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charts/chart7.xml" ContentType="application/vnd.openxmlformats-officedocument.drawingml.chart+xml"/>
  <Override PartName="/word/charts/chart8.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48E2DB" w14:textId="63A98E28" w:rsidR="00833FF1" w:rsidRPr="00560207" w:rsidRDefault="00A47407" w:rsidP="008C1B24">
      <w:pPr>
        <w:pStyle w:val="ListParagraph1"/>
        <w:autoSpaceDE w:val="0"/>
        <w:autoSpaceDN w:val="0"/>
        <w:adjustRightInd w:val="0"/>
        <w:spacing w:after="0" w:line="360" w:lineRule="auto"/>
        <w:ind w:left="0"/>
        <w:jc w:val="both"/>
        <w:rPr>
          <w:rFonts w:asciiTheme="minorHAnsi" w:hAnsiTheme="minorHAnsi" w:cstheme="minorHAnsi"/>
          <w:lang w:val="es-CO"/>
        </w:rPr>
      </w:pPr>
      <w:r>
        <w:rPr>
          <w:rFonts w:asciiTheme="minorHAnsi" w:hAnsiTheme="minorHAnsi" w:cstheme="minorHAnsi"/>
          <w:lang w:val="es-CO"/>
        </w:rPr>
        <w:t xml:space="preserve"> </w:t>
      </w:r>
      <w:r w:rsidR="005F7AF3">
        <w:rPr>
          <w:rFonts w:asciiTheme="minorHAnsi" w:hAnsiTheme="minorHAnsi" w:cstheme="minorHAnsi"/>
          <w:lang w:val="es-CO"/>
        </w:rPr>
        <w:t xml:space="preserve"> </w:t>
      </w:r>
      <w:r w:rsidR="008A03D7">
        <w:rPr>
          <w:rFonts w:asciiTheme="minorHAnsi" w:hAnsiTheme="minorHAnsi" w:cstheme="minorHAnsi"/>
          <w:lang w:val="es-CO"/>
        </w:rPr>
        <w:t xml:space="preserve"> </w:t>
      </w:r>
    </w:p>
    <w:p w14:paraId="3248E2DC" w14:textId="77777777" w:rsidR="00833FF1" w:rsidRPr="00560207" w:rsidRDefault="00833FF1" w:rsidP="008C1B24">
      <w:pPr>
        <w:pStyle w:val="ListParagraph1"/>
        <w:autoSpaceDE w:val="0"/>
        <w:autoSpaceDN w:val="0"/>
        <w:adjustRightInd w:val="0"/>
        <w:spacing w:after="0" w:line="360" w:lineRule="auto"/>
        <w:ind w:left="0"/>
        <w:jc w:val="both"/>
        <w:rPr>
          <w:rFonts w:asciiTheme="minorHAnsi" w:hAnsiTheme="minorHAnsi" w:cstheme="minorHAnsi"/>
          <w:lang w:val="es-CO"/>
        </w:rPr>
      </w:pPr>
    </w:p>
    <w:p w14:paraId="3248E2DD" w14:textId="77777777" w:rsidR="00833FF1" w:rsidRPr="00560207" w:rsidRDefault="00833FF1" w:rsidP="008C1B24">
      <w:pPr>
        <w:pStyle w:val="Ttulo"/>
        <w:spacing w:line="360" w:lineRule="auto"/>
        <w:rPr>
          <w:lang w:val="es-CO"/>
        </w:rPr>
      </w:pPr>
    </w:p>
    <w:p w14:paraId="2A770789" w14:textId="77777777" w:rsidR="007B7D11" w:rsidRPr="00BE6331" w:rsidRDefault="007B7D11" w:rsidP="007B7D11">
      <w:pPr>
        <w:pStyle w:val="Ttulo"/>
        <w:spacing w:line="360" w:lineRule="auto"/>
        <w:rPr>
          <w:b/>
          <w:color w:val="auto"/>
          <w:sz w:val="36"/>
          <w:szCs w:val="22"/>
          <w:lang w:val="es-ES_tradnl"/>
        </w:rPr>
      </w:pPr>
      <w:r w:rsidRPr="00BE6331">
        <w:rPr>
          <w:b/>
          <w:color w:val="auto"/>
          <w:sz w:val="36"/>
          <w:szCs w:val="22"/>
          <w:lang w:val="es-ES_tradnl"/>
        </w:rPr>
        <w:t>Informe de Evaluación Final</w:t>
      </w:r>
    </w:p>
    <w:p w14:paraId="3368D994" w14:textId="77777777" w:rsidR="007B7D11" w:rsidRPr="00BE6331" w:rsidRDefault="007B7D11" w:rsidP="007B7D11">
      <w:pPr>
        <w:pStyle w:val="Ttulo"/>
        <w:spacing w:line="360" w:lineRule="auto"/>
        <w:rPr>
          <w:b/>
          <w:bCs/>
          <w:color w:val="auto"/>
          <w:sz w:val="36"/>
          <w:szCs w:val="22"/>
          <w:lang w:val="es-ES_tradnl"/>
        </w:rPr>
      </w:pPr>
    </w:p>
    <w:p w14:paraId="25FF2279" w14:textId="430227BC" w:rsidR="00B112E4" w:rsidRPr="00BE6331" w:rsidRDefault="00B112E4" w:rsidP="00B112E4">
      <w:pPr>
        <w:pStyle w:val="Ttulo"/>
        <w:spacing w:line="360" w:lineRule="auto"/>
        <w:rPr>
          <w:b/>
          <w:color w:val="auto"/>
          <w:sz w:val="36"/>
          <w:szCs w:val="22"/>
          <w:u w:val="single"/>
          <w:lang w:val="es-ES_tradnl"/>
        </w:rPr>
      </w:pPr>
      <w:r w:rsidRPr="00BE6331">
        <w:rPr>
          <w:b/>
          <w:color w:val="auto"/>
          <w:sz w:val="36"/>
          <w:szCs w:val="22"/>
          <w:lang w:val="es-ES_tradnl"/>
        </w:rPr>
        <w:t>Programa Conjunto</w:t>
      </w:r>
      <w:r w:rsidR="007B7D11" w:rsidRPr="00BE6331">
        <w:rPr>
          <w:b/>
          <w:color w:val="auto"/>
          <w:sz w:val="36"/>
          <w:szCs w:val="22"/>
          <w:lang w:val="es-ES_tradnl"/>
        </w:rPr>
        <w:t xml:space="preserve"> FODM</w:t>
      </w:r>
    </w:p>
    <w:p w14:paraId="47DA3833" w14:textId="77777777" w:rsidR="00B112E4" w:rsidRPr="00BE6331" w:rsidRDefault="00B112E4" w:rsidP="00B112E4">
      <w:pPr>
        <w:pStyle w:val="Ttulo"/>
        <w:spacing w:line="360" w:lineRule="auto"/>
        <w:rPr>
          <w:b/>
          <w:bCs/>
          <w:color w:val="auto"/>
          <w:sz w:val="36"/>
          <w:szCs w:val="22"/>
          <w:lang w:val="es-CO"/>
        </w:rPr>
      </w:pPr>
      <w:r w:rsidRPr="00BE6331">
        <w:rPr>
          <w:b/>
          <w:bCs/>
          <w:color w:val="auto"/>
          <w:sz w:val="36"/>
          <w:szCs w:val="22"/>
          <w:lang w:val="es-CO"/>
        </w:rPr>
        <w:t>“FORTALECIMIENTO DE LA CADENA DE VALOR DEL BANANO MEDIANTE EL CRECIMIENTO DE MERCADOS INCLUSIVOS”</w:t>
      </w:r>
    </w:p>
    <w:p w14:paraId="19AAD7DE" w14:textId="77777777" w:rsidR="00B112E4" w:rsidRPr="00BE6331" w:rsidRDefault="00B112E4" w:rsidP="008C1B24">
      <w:pPr>
        <w:pStyle w:val="Ttulo"/>
        <w:spacing w:line="360" w:lineRule="auto"/>
        <w:rPr>
          <w:b/>
          <w:color w:val="auto"/>
          <w:sz w:val="36"/>
          <w:szCs w:val="22"/>
          <w:lang w:val="es-ES_tradnl"/>
        </w:rPr>
      </w:pPr>
    </w:p>
    <w:p w14:paraId="4A28233C" w14:textId="72F5D37F" w:rsidR="00B112E4" w:rsidRPr="00BE6331" w:rsidRDefault="00B112E4" w:rsidP="008C1B24">
      <w:pPr>
        <w:pStyle w:val="Ttulo"/>
        <w:spacing w:line="360" w:lineRule="auto"/>
        <w:rPr>
          <w:b/>
          <w:color w:val="auto"/>
          <w:sz w:val="36"/>
          <w:szCs w:val="22"/>
          <w:lang w:val="es-ES_tradnl"/>
        </w:rPr>
      </w:pPr>
      <w:r w:rsidRPr="00BE6331">
        <w:rPr>
          <w:b/>
          <w:color w:val="auto"/>
          <w:sz w:val="36"/>
          <w:szCs w:val="22"/>
          <w:lang w:val="es-ES_tradnl"/>
        </w:rPr>
        <w:t xml:space="preserve">Ventana </w:t>
      </w:r>
      <w:r w:rsidR="00263937" w:rsidRPr="00BE6331">
        <w:rPr>
          <w:b/>
          <w:color w:val="auto"/>
          <w:sz w:val="36"/>
          <w:szCs w:val="22"/>
          <w:lang w:val="es-ES_tradnl"/>
        </w:rPr>
        <w:t>T</w:t>
      </w:r>
      <w:r w:rsidRPr="00BE6331">
        <w:rPr>
          <w:b/>
          <w:color w:val="auto"/>
          <w:sz w:val="36"/>
          <w:szCs w:val="22"/>
          <w:lang w:val="es-ES_tradnl"/>
        </w:rPr>
        <w:t xml:space="preserve">emática de </w:t>
      </w:r>
      <w:r w:rsidR="007B7D11" w:rsidRPr="00BE6331">
        <w:rPr>
          <w:b/>
          <w:color w:val="auto"/>
          <w:sz w:val="36"/>
          <w:szCs w:val="22"/>
          <w:lang w:val="es-ES_tradnl"/>
        </w:rPr>
        <w:t>Desarrollo y S</w:t>
      </w:r>
      <w:r w:rsidRPr="00BE6331">
        <w:rPr>
          <w:b/>
          <w:color w:val="auto"/>
          <w:sz w:val="36"/>
          <w:szCs w:val="22"/>
          <w:lang w:val="es-ES_tradnl"/>
        </w:rPr>
        <w:t xml:space="preserve">ector </w:t>
      </w:r>
      <w:r w:rsidR="007B7D11" w:rsidRPr="00BE6331">
        <w:rPr>
          <w:b/>
          <w:color w:val="auto"/>
          <w:sz w:val="36"/>
          <w:szCs w:val="22"/>
          <w:lang w:val="es-ES_tradnl"/>
        </w:rPr>
        <w:t>P</w:t>
      </w:r>
      <w:r w:rsidRPr="00BE6331">
        <w:rPr>
          <w:b/>
          <w:color w:val="auto"/>
          <w:sz w:val="36"/>
          <w:szCs w:val="22"/>
          <w:lang w:val="es-ES_tradnl"/>
        </w:rPr>
        <w:t>rivado</w:t>
      </w:r>
    </w:p>
    <w:p w14:paraId="4C158426" w14:textId="77777777" w:rsidR="00B112E4" w:rsidRPr="00BE6331" w:rsidRDefault="00B112E4" w:rsidP="00B112E4">
      <w:pPr>
        <w:rPr>
          <w:lang w:val="es-ES_tradnl"/>
        </w:rPr>
      </w:pPr>
    </w:p>
    <w:p w14:paraId="707B7D19" w14:textId="77777777" w:rsidR="00B112E4" w:rsidRPr="00BE6331" w:rsidRDefault="00B112E4" w:rsidP="00B112E4">
      <w:pPr>
        <w:rPr>
          <w:lang w:val="es-ES_tradnl"/>
        </w:rPr>
      </w:pPr>
    </w:p>
    <w:p w14:paraId="286593B2" w14:textId="77777777" w:rsidR="00B112E4" w:rsidRPr="00BE6331" w:rsidRDefault="00B112E4" w:rsidP="00B112E4">
      <w:pPr>
        <w:rPr>
          <w:lang w:val="es-ES_tradnl"/>
        </w:rPr>
      </w:pPr>
    </w:p>
    <w:p w14:paraId="2F002485" w14:textId="77777777" w:rsidR="007B7D11" w:rsidRPr="00BE6331" w:rsidRDefault="007B7D11" w:rsidP="00B112E4">
      <w:pPr>
        <w:rPr>
          <w:lang w:val="es-ES_tradnl"/>
        </w:rPr>
      </w:pPr>
    </w:p>
    <w:p w14:paraId="3248E2E2" w14:textId="77777777" w:rsidR="00833FF1" w:rsidRPr="00BE6331" w:rsidRDefault="00833FF1" w:rsidP="008C1B24">
      <w:pPr>
        <w:pStyle w:val="Ttulo"/>
        <w:spacing w:line="360" w:lineRule="auto"/>
        <w:rPr>
          <w:b/>
          <w:bCs/>
          <w:color w:val="auto"/>
          <w:sz w:val="36"/>
          <w:szCs w:val="22"/>
          <w:lang w:val="es-HN"/>
        </w:rPr>
      </w:pPr>
    </w:p>
    <w:p w14:paraId="3248E2EC" w14:textId="77777777" w:rsidR="00DF5454" w:rsidRPr="00BE6331" w:rsidRDefault="00DF5454" w:rsidP="008C1B24">
      <w:pPr>
        <w:pStyle w:val="Ttulo"/>
        <w:spacing w:line="360" w:lineRule="auto"/>
        <w:rPr>
          <w:color w:val="auto"/>
          <w:sz w:val="22"/>
          <w:szCs w:val="22"/>
        </w:rPr>
      </w:pPr>
    </w:p>
    <w:p w14:paraId="3248E2EE" w14:textId="3D2DFD92" w:rsidR="00623464" w:rsidRPr="00BE6331" w:rsidRDefault="00B112E4" w:rsidP="00B112E4">
      <w:pPr>
        <w:pStyle w:val="Ttulo"/>
        <w:spacing w:line="360" w:lineRule="auto"/>
        <w:jc w:val="right"/>
        <w:rPr>
          <w:b/>
          <w:bCs/>
          <w:color w:val="auto"/>
          <w:sz w:val="22"/>
          <w:szCs w:val="22"/>
        </w:rPr>
      </w:pPr>
      <w:r w:rsidRPr="00BE6331">
        <w:rPr>
          <w:b/>
          <w:bCs/>
          <w:color w:val="auto"/>
          <w:sz w:val="22"/>
          <w:szCs w:val="22"/>
        </w:rPr>
        <w:t xml:space="preserve">Consultor: Oscar Huertas Díaz  </w:t>
      </w:r>
    </w:p>
    <w:p w14:paraId="3248E2F0" w14:textId="3522197F" w:rsidR="00833FF1" w:rsidRPr="00BE6331" w:rsidRDefault="00B112E4" w:rsidP="008C1B24">
      <w:pPr>
        <w:pStyle w:val="Ttulo"/>
        <w:spacing w:line="360" w:lineRule="auto"/>
        <w:jc w:val="right"/>
        <w:rPr>
          <w:b/>
          <w:bCs/>
          <w:color w:val="auto"/>
          <w:sz w:val="22"/>
          <w:szCs w:val="22"/>
        </w:rPr>
      </w:pPr>
      <w:r w:rsidRPr="00BE6331">
        <w:rPr>
          <w:b/>
          <w:bCs/>
          <w:color w:val="auto"/>
          <w:sz w:val="22"/>
          <w:szCs w:val="22"/>
        </w:rPr>
        <w:t xml:space="preserve"> (oscarhuertas77@gmail.com)</w:t>
      </w:r>
    </w:p>
    <w:p w14:paraId="3248E2F1" w14:textId="77777777" w:rsidR="00833FF1" w:rsidRPr="00BE6331" w:rsidRDefault="00833FF1" w:rsidP="008C1B24">
      <w:pPr>
        <w:pStyle w:val="Ttulo"/>
        <w:spacing w:line="360" w:lineRule="auto"/>
        <w:rPr>
          <w:b/>
          <w:bCs/>
          <w:color w:val="auto"/>
          <w:sz w:val="22"/>
          <w:szCs w:val="22"/>
        </w:rPr>
      </w:pPr>
    </w:p>
    <w:p w14:paraId="3248E2F2" w14:textId="77777777" w:rsidR="00833FF1" w:rsidRPr="00BE6331" w:rsidRDefault="00833FF1" w:rsidP="008C1B24">
      <w:pPr>
        <w:pStyle w:val="Ttulo"/>
        <w:spacing w:line="360" w:lineRule="auto"/>
        <w:rPr>
          <w:b/>
          <w:bCs/>
          <w:i/>
          <w:color w:val="auto"/>
          <w:sz w:val="22"/>
          <w:szCs w:val="22"/>
        </w:rPr>
      </w:pPr>
    </w:p>
    <w:p w14:paraId="3248E2F3" w14:textId="119ABABB" w:rsidR="00833FF1" w:rsidRPr="00BE6331" w:rsidRDefault="00B112E4" w:rsidP="008C1B24">
      <w:pPr>
        <w:pStyle w:val="Ttulo"/>
        <w:spacing w:line="360" w:lineRule="auto"/>
        <w:jc w:val="right"/>
        <w:rPr>
          <w:b/>
          <w:bCs/>
          <w:i/>
          <w:color w:val="auto"/>
          <w:sz w:val="22"/>
          <w:szCs w:val="22"/>
        </w:rPr>
      </w:pPr>
      <w:r w:rsidRPr="00BE6331">
        <w:rPr>
          <w:b/>
          <w:bCs/>
          <w:i/>
          <w:color w:val="auto"/>
          <w:sz w:val="22"/>
          <w:szCs w:val="22"/>
        </w:rPr>
        <w:t>Junio</w:t>
      </w:r>
      <w:r w:rsidR="00A9409B" w:rsidRPr="00BE6331">
        <w:rPr>
          <w:b/>
          <w:bCs/>
          <w:i/>
          <w:color w:val="auto"/>
          <w:sz w:val="22"/>
          <w:szCs w:val="22"/>
        </w:rPr>
        <w:t xml:space="preserve"> de 2013</w:t>
      </w:r>
    </w:p>
    <w:p w14:paraId="3248E2F4" w14:textId="77777777" w:rsidR="00833FF1" w:rsidRPr="00BE6331" w:rsidRDefault="00833FF1" w:rsidP="008C1B24">
      <w:pPr>
        <w:widowControl w:val="0"/>
        <w:autoSpaceDE w:val="0"/>
        <w:autoSpaceDN w:val="0"/>
        <w:adjustRightInd w:val="0"/>
        <w:spacing w:line="360" w:lineRule="auto"/>
        <w:jc w:val="both"/>
        <w:rPr>
          <w:rFonts w:asciiTheme="minorHAnsi" w:hAnsiTheme="minorHAnsi" w:cstheme="minorHAnsi"/>
          <w:b/>
          <w:bCs/>
          <w:sz w:val="22"/>
          <w:szCs w:val="22"/>
          <w:lang w:val="es-HN"/>
        </w:rPr>
      </w:pPr>
    </w:p>
    <w:p w14:paraId="3248E2FA" w14:textId="77777777" w:rsidR="00833FF1" w:rsidRPr="00BE6331" w:rsidRDefault="00833FF1" w:rsidP="008C1B24">
      <w:pPr>
        <w:widowControl w:val="0"/>
        <w:autoSpaceDE w:val="0"/>
        <w:autoSpaceDN w:val="0"/>
        <w:adjustRightInd w:val="0"/>
        <w:spacing w:line="360" w:lineRule="auto"/>
        <w:jc w:val="both"/>
        <w:rPr>
          <w:rFonts w:asciiTheme="minorHAnsi" w:hAnsiTheme="minorHAnsi" w:cstheme="minorHAnsi"/>
          <w:b/>
          <w:bCs/>
          <w:sz w:val="22"/>
          <w:szCs w:val="22"/>
          <w:lang w:val="es-HN"/>
        </w:rPr>
      </w:pPr>
    </w:p>
    <w:p w14:paraId="5BDFDC58" w14:textId="77777777" w:rsidR="00B112E4" w:rsidRPr="00BE6331" w:rsidRDefault="00B112E4" w:rsidP="008C1B24">
      <w:pPr>
        <w:widowControl w:val="0"/>
        <w:autoSpaceDE w:val="0"/>
        <w:autoSpaceDN w:val="0"/>
        <w:adjustRightInd w:val="0"/>
        <w:spacing w:line="360" w:lineRule="auto"/>
        <w:jc w:val="both"/>
        <w:rPr>
          <w:rFonts w:asciiTheme="minorHAnsi" w:hAnsiTheme="minorHAnsi" w:cstheme="minorHAnsi"/>
          <w:b/>
          <w:bCs/>
          <w:sz w:val="22"/>
          <w:szCs w:val="22"/>
          <w:lang w:val="es-HN"/>
        </w:rPr>
      </w:pPr>
    </w:p>
    <w:p w14:paraId="3385D005" w14:textId="77777777" w:rsidR="007B7D11" w:rsidRDefault="007B7D11" w:rsidP="008C1B24">
      <w:pPr>
        <w:pStyle w:val="TtulodeTDC"/>
        <w:spacing w:line="360" w:lineRule="auto"/>
        <w:jc w:val="both"/>
        <w:rPr>
          <w:rFonts w:asciiTheme="minorHAnsi" w:hAnsiTheme="minorHAnsi" w:cstheme="minorHAnsi"/>
          <w:i/>
          <w:color w:val="auto"/>
          <w:szCs w:val="22"/>
          <w:lang w:val="es-CO"/>
        </w:rPr>
      </w:pPr>
    </w:p>
    <w:p w14:paraId="3248E2FB" w14:textId="77777777" w:rsidR="00833FF1" w:rsidRPr="00A9409B" w:rsidRDefault="00833FF1" w:rsidP="008C1B24">
      <w:pPr>
        <w:pStyle w:val="TtulodeTDC"/>
        <w:spacing w:line="360" w:lineRule="auto"/>
        <w:jc w:val="both"/>
        <w:rPr>
          <w:rFonts w:asciiTheme="minorHAnsi" w:hAnsiTheme="minorHAnsi" w:cstheme="minorHAnsi"/>
          <w:i/>
          <w:color w:val="auto"/>
          <w:szCs w:val="22"/>
          <w:lang w:val="es-CO"/>
        </w:rPr>
      </w:pPr>
      <w:r w:rsidRPr="00A9409B">
        <w:rPr>
          <w:rFonts w:asciiTheme="minorHAnsi" w:hAnsiTheme="minorHAnsi" w:cstheme="minorHAnsi"/>
          <w:i/>
          <w:color w:val="auto"/>
          <w:szCs w:val="22"/>
          <w:lang w:val="es-CO"/>
        </w:rPr>
        <w:t>Contenido</w:t>
      </w:r>
    </w:p>
    <w:p w14:paraId="3248E2FC" w14:textId="77777777" w:rsidR="00833FF1" w:rsidRPr="00560207" w:rsidRDefault="00833FF1" w:rsidP="008C1B24">
      <w:pPr>
        <w:spacing w:line="360" w:lineRule="auto"/>
        <w:jc w:val="both"/>
        <w:rPr>
          <w:rFonts w:asciiTheme="minorHAnsi" w:hAnsiTheme="minorHAnsi" w:cstheme="minorHAnsi"/>
          <w:sz w:val="22"/>
          <w:szCs w:val="22"/>
          <w:lang w:eastAsia="en-US"/>
        </w:rPr>
      </w:pPr>
    </w:p>
    <w:p w14:paraId="3248E2FD" w14:textId="77777777" w:rsidR="00833FF1" w:rsidRPr="001E3184" w:rsidRDefault="00833FF1" w:rsidP="008C1B24">
      <w:pPr>
        <w:spacing w:line="360" w:lineRule="auto"/>
        <w:jc w:val="both"/>
        <w:rPr>
          <w:rFonts w:asciiTheme="minorHAnsi" w:hAnsiTheme="minorHAnsi" w:cstheme="minorHAnsi"/>
          <w:sz w:val="22"/>
          <w:szCs w:val="22"/>
          <w:lang w:eastAsia="en-US"/>
        </w:rPr>
      </w:pPr>
    </w:p>
    <w:p w14:paraId="0F4E0A68" w14:textId="77777777" w:rsidR="003A563A" w:rsidRDefault="00833FF1">
      <w:pPr>
        <w:pStyle w:val="TDC2"/>
        <w:tabs>
          <w:tab w:val="right" w:leader="dot" w:pos="8832"/>
        </w:tabs>
        <w:rPr>
          <w:rFonts w:asciiTheme="minorHAnsi" w:eastAsiaTheme="minorEastAsia" w:hAnsiTheme="minorHAnsi" w:cstheme="minorBidi"/>
          <w:noProof/>
          <w:sz w:val="22"/>
          <w:szCs w:val="22"/>
          <w:lang w:val="en-US" w:eastAsia="en-US"/>
        </w:rPr>
      </w:pPr>
      <w:r w:rsidRPr="001E3184">
        <w:rPr>
          <w:rFonts w:asciiTheme="minorHAnsi" w:hAnsiTheme="minorHAnsi" w:cstheme="minorHAnsi"/>
        </w:rPr>
        <w:fldChar w:fldCharType="begin"/>
      </w:r>
      <w:r w:rsidRPr="001E3184">
        <w:rPr>
          <w:rFonts w:asciiTheme="minorHAnsi" w:hAnsiTheme="minorHAnsi" w:cstheme="minorHAnsi"/>
        </w:rPr>
        <w:instrText xml:space="preserve"> TOC \o "1-3" \h \z \u </w:instrText>
      </w:r>
      <w:r w:rsidRPr="001E3184">
        <w:rPr>
          <w:rFonts w:asciiTheme="minorHAnsi" w:hAnsiTheme="minorHAnsi" w:cstheme="minorHAnsi"/>
        </w:rPr>
        <w:fldChar w:fldCharType="separate"/>
      </w:r>
      <w:hyperlink w:anchor="_Toc359247234" w:history="1">
        <w:r w:rsidR="003A563A" w:rsidRPr="00DB66F1">
          <w:rPr>
            <w:rStyle w:val="Hipervnculo"/>
            <w:rFonts w:cstheme="minorHAnsi"/>
            <w:noProof/>
          </w:rPr>
          <w:t>Agradecimientos</w:t>
        </w:r>
        <w:r w:rsidR="003A563A">
          <w:rPr>
            <w:noProof/>
            <w:webHidden/>
          </w:rPr>
          <w:tab/>
        </w:r>
        <w:r w:rsidR="003A563A">
          <w:rPr>
            <w:noProof/>
            <w:webHidden/>
          </w:rPr>
          <w:fldChar w:fldCharType="begin"/>
        </w:r>
        <w:r w:rsidR="003A563A">
          <w:rPr>
            <w:noProof/>
            <w:webHidden/>
          </w:rPr>
          <w:instrText xml:space="preserve"> PAGEREF _Toc359247234 \h </w:instrText>
        </w:r>
        <w:r w:rsidR="003A563A">
          <w:rPr>
            <w:noProof/>
            <w:webHidden/>
          </w:rPr>
        </w:r>
        <w:r w:rsidR="003A563A">
          <w:rPr>
            <w:noProof/>
            <w:webHidden/>
          </w:rPr>
          <w:fldChar w:fldCharType="separate"/>
        </w:r>
        <w:r w:rsidR="003A563A">
          <w:rPr>
            <w:noProof/>
            <w:webHidden/>
          </w:rPr>
          <w:t>4</w:t>
        </w:r>
        <w:r w:rsidR="003A563A">
          <w:rPr>
            <w:noProof/>
            <w:webHidden/>
          </w:rPr>
          <w:fldChar w:fldCharType="end"/>
        </w:r>
      </w:hyperlink>
    </w:p>
    <w:p w14:paraId="3FF1E0D8" w14:textId="77777777" w:rsidR="003A563A" w:rsidRDefault="00C83DC2">
      <w:pPr>
        <w:pStyle w:val="TDC2"/>
        <w:tabs>
          <w:tab w:val="right" w:leader="dot" w:pos="8832"/>
        </w:tabs>
        <w:rPr>
          <w:rFonts w:asciiTheme="minorHAnsi" w:eastAsiaTheme="minorEastAsia" w:hAnsiTheme="minorHAnsi" w:cstheme="minorBidi"/>
          <w:noProof/>
          <w:sz w:val="22"/>
          <w:szCs w:val="22"/>
          <w:lang w:val="en-US" w:eastAsia="en-US"/>
        </w:rPr>
      </w:pPr>
      <w:hyperlink w:anchor="_Toc359247235" w:history="1">
        <w:r w:rsidR="003A563A" w:rsidRPr="00DB66F1">
          <w:rPr>
            <w:rStyle w:val="Hipervnculo"/>
            <w:rFonts w:cstheme="minorHAnsi"/>
            <w:noProof/>
          </w:rPr>
          <w:t>Descargo de responsabilidad</w:t>
        </w:r>
        <w:r w:rsidR="003A563A">
          <w:rPr>
            <w:noProof/>
            <w:webHidden/>
          </w:rPr>
          <w:tab/>
        </w:r>
        <w:r w:rsidR="003A563A">
          <w:rPr>
            <w:noProof/>
            <w:webHidden/>
          </w:rPr>
          <w:fldChar w:fldCharType="begin"/>
        </w:r>
        <w:r w:rsidR="003A563A">
          <w:rPr>
            <w:noProof/>
            <w:webHidden/>
          </w:rPr>
          <w:instrText xml:space="preserve"> PAGEREF _Toc359247235 \h </w:instrText>
        </w:r>
        <w:r w:rsidR="003A563A">
          <w:rPr>
            <w:noProof/>
            <w:webHidden/>
          </w:rPr>
        </w:r>
        <w:r w:rsidR="003A563A">
          <w:rPr>
            <w:noProof/>
            <w:webHidden/>
          </w:rPr>
          <w:fldChar w:fldCharType="separate"/>
        </w:r>
        <w:r w:rsidR="003A563A">
          <w:rPr>
            <w:noProof/>
            <w:webHidden/>
          </w:rPr>
          <w:t>4</w:t>
        </w:r>
        <w:r w:rsidR="003A563A">
          <w:rPr>
            <w:noProof/>
            <w:webHidden/>
          </w:rPr>
          <w:fldChar w:fldCharType="end"/>
        </w:r>
      </w:hyperlink>
    </w:p>
    <w:p w14:paraId="3D4B86A0" w14:textId="77777777" w:rsidR="003A563A" w:rsidRDefault="00C83DC2">
      <w:pPr>
        <w:pStyle w:val="TDC2"/>
        <w:tabs>
          <w:tab w:val="right" w:leader="dot" w:pos="8832"/>
        </w:tabs>
        <w:rPr>
          <w:rFonts w:asciiTheme="minorHAnsi" w:eastAsiaTheme="minorEastAsia" w:hAnsiTheme="minorHAnsi" w:cstheme="minorBidi"/>
          <w:noProof/>
          <w:sz w:val="22"/>
          <w:szCs w:val="22"/>
          <w:lang w:val="en-US" w:eastAsia="en-US"/>
        </w:rPr>
      </w:pPr>
      <w:hyperlink w:anchor="_Toc359247236" w:history="1">
        <w:r w:rsidR="003A563A" w:rsidRPr="00DB66F1">
          <w:rPr>
            <w:rStyle w:val="Hipervnculo"/>
            <w:noProof/>
          </w:rPr>
          <w:t>Glosario</w:t>
        </w:r>
        <w:r w:rsidR="003A563A">
          <w:rPr>
            <w:noProof/>
            <w:webHidden/>
          </w:rPr>
          <w:tab/>
        </w:r>
        <w:r w:rsidR="003A563A">
          <w:rPr>
            <w:noProof/>
            <w:webHidden/>
          </w:rPr>
          <w:fldChar w:fldCharType="begin"/>
        </w:r>
        <w:r w:rsidR="003A563A">
          <w:rPr>
            <w:noProof/>
            <w:webHidden/>
          </w:rPr>
          <w:instrText xml:space="preserve"> PAGEREF _Toc359247236 \h </w:instrText>
        </w:r>
        <w:r w:rsidR="003A563A">
          <w:rPr>
            <w:noProof/>
            <w:webHidden/>
          </w:rPr>
        </w:r>
        <w:r w:rsidR="003A563A">
          <w:rPr>
            <w:noProof/>
            <w:webHidden/>
          </w:rPr>
          <w:fldChar w:fldCharType="separate"/>
        </w:r>
        <w:r w:rsidR="003A563A">
          <w:rPr>
            <w:noProof/>
            <w:webHidden/>
          </w:rPr>
          <w:t>5</w:t>
        </w:r>
        <w:r w:rsidR="003A563A">
          <w:rPr>
            <w:noProof/>
            <w:webHidden/>
          </w:rPr>
          <w:fldChar w:fldCharType="end"/>
        </w:r>
      </w:hyperlink>
    </w:p>
    <w:p w14:paraId="15787EE5" w14:textId="77777777" w:rsidR="003A563A" w:rsidRDefault="00C83DC2">
      <w:pPr>
        <w:pStyle w:val="TDC2"/>
        <w:tabs>
          <w:tab w:val="right" w:leader="dot" w:pos="8832"/>
        </w:tabs>
        <w:rPr>
          <w:rFonts w:asciiTheme="minorHAnsi" w:eastAsiaTheme="minorEastAsia" w:hAnsiTheme="minorHAnsi" w:cstheme="minorBidi"/>
          <w:noProof/>
          <w:sz w:val="22"/>
          <w:szCs w:val="22"/>
          <w:lang w:val="en-US" w:eastAsia="en-US"/>
        </w:rPr>
      </w:pPr>
      <w:hyperlink w:anchor="_Toc359247237" w:history="1">
        <w:r w:rsidR="003A563A" w:rsidRPr="00DB66F1">
          <w:rPr>
            <w:rStyle w:val="Hipervnculo"/>
            <w:noProof/>
          </w:rPr>
          <w:t>Resumen ejecutivo</w:t>
        </w:r>
        <w:r w:rsidR="003A563A">
          <w:rPr>
            <w:noProof/>
            <w:webHidden/>
          </w:rPr>
          <w:tab/>
        </w:r>
        <w:r w:rsidR="003A563A">
          <w:rPr>
            <w:noProof/>
            <w:webHidden/>
          </w:rPr>
          <w:fldChar w:fldCharType="begin"/>
        </w:r>
        <w:r w:rsidR="003A563A">
          <w:rPr>
            <w:noProof/>
            <w:webHidden/>
          </w:rPr>
          <w:instrText xml:space="preserve"> PAGEREF _Toc359247237 \h </w:instrText>
        </w:r>
        <w:r w:rsidR="003A563A">
          <w:rPr>
            <w:noProof/>
            <w:webHidden/>
          </w:rPr>
        </w:r>
        <w:r w:rsidR="003A563A">
          <w:rPr>
            <w:noProof/>
            <w:webHidden/>
          </w:rPr>
          <w:fldChar w:fldCharType="separate"/>
        </w:r>
        <w:r w:rsidR="003A563A">
          <w:rPr>
            <w:noProof/>
            <w:webHidden/>
          </w:rPr>
          <w:t>11</w:t>
        </w:r>
        <w:r w:rsidR="003A563A">
          <w:rPr>
            <w:noProof/>
            <w:webHidden/>
          </w:rPr>
          <w:fldChar w:fldCharType="end"/>
        </w:r>
      </w:hyperlink>
    </w:p>
    <w:p w14:paraId="4AA8D7B4" w14:textId="77777777" w:rsidR="003A563A" w:rsidRDefault="00C83DC2">
      <w:pPr>
        <w:pStyle w:val="TDC2"/>
        <w:tabs>
          <w:tab w:val="left" w:pos="660"/>
          <w:tab w:val="right" w:leader="dot" w:pos="8832"/>
        </w:tabs>
        <w:rPr>
          <w:rFonts w:asciiTheme="minorHAnsi" w:eastAsiaTheme="minorEastAsia" w:hAnsiTheme="minorHAnsi" w:cstheme="minorBidi"/>
          <w:noProof/>
          <w:sz w:val="22"/>
          <w:szCs w:val="22"/>
          <w:lang w:val="en-US" w:eastAsia="en-US"/>
        </w:rPr>
      </w:pPr>
      <w:hyperlink w:anchor="_Toc359247238" w:history="1">
        <w:r w:rsidR="003A563A" w:rsidRPr="00DB66F1">
          <w:rPr>
            <w:rStyle w:val="Hipervnculo"/>
            <w:noProof/>
          </w:rPr>
          <w:t>I.</w:t>
        </w:r>
        <w:r w:rsidR="003A563A">
          <w:rPr>
            <w:rFonts w:asciiTheme="minorHAnsi" w:eastAsiaTheme="minorEastAsia" w:hAnsiTheme="minorHAnsi" w:cstheme="minorBidi"/>
            <w:noProof/>
            <w:sz w:val="22"/>
            <w:szCs w:val="22"/>
            <w:lang w:val="en-US" w:eastAsia="en-US"/>
          </w:rPr>
          <w:tab/>
        </w:r>
        <w:r w:rsidR="003A563A" w:rsidRPr="00DB66F1">
          <w:rPr>
            <w:rStyle w:val="Hipervnculo"/>
            <w:noProof/>
          </w:rPr>
          <w:t>Introducción</w:t>
        </w:r>
        <w:r w:rsidR="003A563A">
          <w:rPr>
            <w:noProof/>
            <w:webHidden/>
          </w:rPr>
          <w:tab/>
        </w:r>
        <w:r w:rsidR="003A563A">
          <w:rPr>
            <w:noProof/>
            <w:webHidden/>
          </w:rPr>
          <w:fldChar w:fldCharType="begin"/>
        </w:r>
        <w:r w:rsidR="003A563A">
          <w:rPr>
            <w:noProof/>
            <w:webHidden/>
          </w:rPr>
          <w:instrText xml:space="preserve"> PAGEREF _Toc359247238 \h </w:instrText>
        </w:r>
        <w:r w:rsidR="003A563A">
          <w:rPr>
            <w:noProof/>
            <w:webHidden/>
          </w:rPr>
        </w:r>
        <w:r w:rsidR="003A563A">
          <w:rPr>
            <w:noProof/>
            <w:webHidden/>
          </w:rPr>
          <w:fldChar w:fldCharType="separate"/>
        </w:r>
        <w:r w:rsidR="003A563A">
          <w:rPr>
            <w:noProof/>
            <w:webHidden/>
          </w:rPr>
          <w:t>17</w:t>
        </w:r>
        <w:r w:rsidR="003A563A">
          <w:rPr>
            <w:noProof/>
            <w:webHidden/>
          </w:rPr>
          <w:fldChar w:fldCharType="end"/>
        </w:r>
      </w:hyperlink>
    </w:p>
    <w:p w14:paraId="4A67FD4A" w14:textId="77777777" w:rsidR="003A563A" w:rsidRDefault="00C83DC2">
      <w:pPr>
        <w:pStyle w:val="TDC3"/>
        <w:tabs>
          <w:tab w:val="right" w:leader="dot" w:pos="8832"/>
        </w:tabs>
        <w:rPr>
          <w:rFonts w:asciiTheme="minorHAnsi" w:eastAsiaTheme="minorEastAsia" w:hAnsiTheme="minorHAnsi" w:cstheme="minorBidi"/>
          <w:noProof/>
          <w:sz w:val="22"/>
          <w:szCs w:val="22"/>
          <w:lang w:val="en-US" w:eastAsia="en-US"/>
        </w:rPr>
      </w:pPr>
      <w:hyperlink w:anchor="_Toc359247239" w:history="1">
        <w:r w:rsidR="003A563A" w:rsidRPr="00DB66F1">
          <w:rPr>
            <w:rStyle w:val="Hipervnculo"/>
            <w:rFonts w:cstheme="minorHAnsi"/>
            <w:noProof/>
          </w:rPr>
          <w:t>Objetivos</w:t>
        </w:r>
        <w:r w:rsidR="003A563A" w:rsidRPr="00DB66F1">
          <w:rPr>
            <w:rStyle w:val="Hipervnculo"/>
            <w:rFonts w:cstheme="minorHAnsi"/>
            <w:noProof/>
            <w:lang w:val="es-DO"/>
          </w:rPr>
          <w:t xml:space="preserve"> de la </w:t>
        </w:r>
        <w:r w:rsidR="003A563A" w:rsidRPr="00DB66F1">
          <w:rPr>
            <w:rStyle w:val="Hipervnculo"/>
            <w:rFonts w:cstheme="minorHAnsi"/>
            <w:noProof/>
          </w:rPr>
          <w:t>evaluación</w:t>
        </w:r>
        <w:r w:rsidR="003A563A">
          <w:rPr>
            <w:noProof/>
            <w:webHidden/>
          </w:rPr>
          <w:tab/>
        </w:r>
        <w:r w:rsidR="003A563A">
          <w:rPr>
            <w:noProof/>
            <w:webHidden/>
          </w:rPr>
          <w:fldChar w:fldCharType="begin"/>
        </w:r>
        <w:r w:rsidR="003A563A">
          <w:rPr>
            <w:noProof/>
            <w:webHidden/>
          </w:rPr>
          <w:instrText xml:space="preserve"> PAGEREF _Toc359247239 \h </w:instrText>
        </w:r>
        <w:r w:rsidR="003A563A">
          <w:rPr>
            <w:noProof/>
            <w:webHidden/>
          </w:rPr>
        </w:r>
        <w:r w:rsidR="003A563A">
          <w:rPr>
            <w:noProof/>
            <w:webHidden/>
          </w:rPr>
          <w:fldChar w:fldCharType="separate"/>
        </w:r>
        <w:r w:rsidR="003A563A">
          <w:rPr>
            <w:noProof/>
            <w:webHidden/>
          </w:rPr>
          <w:t>18</w:t>
        </w:r>
        <w:r w:rsidR="003A563A">
          <w:rPr>
            <w:noProof/>
            <w:webHidden/>
          </w:rPr>
          <w:fldChar w:fldCharType="end"/>
        </w:r>
      </w:hyperlink>
    </w:p>
    <w:p w14:paraId="126CE51D" w14:textId="77777777" w:rsidR="003A563A" w:rsidRDefault="00C83DC2">
      <w:pPr>
        <w:pStyle w:val="TDC3"/>
        <w:tabs>
          <w:tab w:val="right" w:leader="dot" w:pos="8832"/>
        </w:tabs>
        <w:rPr>
          <w:rFonts w:asciiTheme="minorHAnsi" w:eastAsiaTheme="minorEastAsia" w:hAnsiTheme="minorHAnsi" w:cstheme="minorBidi"/>
          <w:noProof/>
          <w:sz w:val="22"/>
          <w:szCs w:val="22"/>
          <w:lang w:val="en-US" w:eastAsia="en-US"/>
        </w:rPr>
      </w:pPr>
      <w:hyperlink w:anchor="_Toc359247240" w:history="1">
        <w:r w:rsidR="003A563A" w:rsidRPr="00DB66F1">
          <w:rPr>
            <w:rStyle w:val="Hipervnculo"/>
            <w:rFonts w:cstheme="minorHAnsi"/>
            <w:noProof/>
          </w:rPr>
          <w:t>Metodología aplicada</w:t>
        </w:r>
        <w:r w:rsidR="003A563A">
          <w:rPr>
            <w:noProof/>
            <w:webHidden/>
          </w:rPr>
          <w:tab/>
        </w:r>
        <w:r w:rsidR="003A563A">
          <w:rPr>
            <w:noProof/>
            <w:webHidden/>
          </w:rPr>
          <w:fldChar w:fldCharType="begin"/>
        </w:r>
        <w:r w:rsidR="003A563A">
          <w:rPr>
            <w:noProof/>
            <w:webHidden/>
          </w:rPr>
          <w:instrText xml:space="preserve"> PAGEREF _Toc359247240 \h </w:instrText>
        </w:r>
        <w:r w:rsidR="003A563A">
          <w:rPr>
            <w:noProof/>
            <w:webHidden/>
          </w:rPr>
        </w:r>
        <w:r w:rsidR="003A563A">
          <w:rPr>
            <w:noProof/>
            <w:webHidden/>
          </w:rPr>
          <w:fldChar w:fldCharType="separate"/>
        </w:r>
        <w:r w:rsidR="003A563A">
          <w:rPr>
            <w:noProof/>
            <w:webHidden/>
          </w:rPr>
          <w:t>19</w:t>
        </w:r>
        <w:r w:rsidR="003A563A">
          <w:rPr>
            <w:noProof/>
            <w:webHidden/>
          </w:rPr>
          <w:fldChar w:fldCharType="end"/>
        </w:r>
      </w:hyperlink>
    </w:p>
    <w:p w14:paraId="769E4C38" w14:textId="77777777" w:rsidR="003A563A" w:rsidRDefault="00C83DC2">
      <w:pPr>
        <w:pStyle w:val="TDC3"/>
        <w:tabs>
          <w:tab w:val="right" w:leader="dot" w:pos="8832"/>
        </w:tabs>
        <w:rPr>
          <w:rFonts w:asciiTheme="minorHAnsi" w:eastAsiaTheme="minorEastAsia" w:hAnsiTheme="minorHAnsi" w:cstheme="minorBidi"/>
          <w:noProof/>
          <w:sz w:val="22"/>
          <w:szCs w:val="22"/>
          <w:lang w:val="en-US" w:eastAsia="en-US"/>
        </w:rPr>
      </w:pPr>
      <w:hyperlink w:anchor="_Toc359247241" w:history="1">
        <w:r w:rsidR="003A563A" w:rsidRPr="00DB66F1">
          <w:rPr>
            <w:rStyle w:val="Hipervnculo"/>
            <w:rFonts w:cstheme="minorHAnsi"/>
            <w:noProof/>
          </w:rPr>
          <w:t>Limitaciones y observaciones de la evaluación</w:t>
        </w:r>
        <w:r w:rsidR="003A563A">
          <w:rPr>
            <w:noProof/>
            <w:webHidden/>
          </w:rPr>
          <w:tab/>
        </w:r>
        <w:r w:rsidR="003A563A">
          <w:rPr>
            <w:noProof/>
            <w:webHidden/>
          </w:rPr>
          <w:fldChar w:fldCharType="begin"/>
        </w:r>
        <w:r w:rsidR="003A563A">
          <w:rPr>
            <w:noProof/>
            <w:webHidden/>
          </w:rPr>
          <w:instrText xml:space="preserve"> PAGEREF _Toc359247241 \h </w:instrText>
        </w:r>
        <w:r w:rsidR="003A563A">
          <w:rPr>
            <w:noProof/>
            <w:webHidden/>
          </w:rPr>
        </w:r>
        <w:r w:rsidR="003A563A">
          <w:rPr>
            <w:noProof/>
            <w:webHidden/>
          </w:rPr>
          <w:fldChar w:fldCharType="separate"/>
        </w:r>
        <w:r w:rsidR="003A563A">
          <w:rPr>
            <w:noProof/>
            <w:webHidden/>
          </w:rPr>
          <w:t>21</w:t>
        </w:r>
        <w:r w:rsidR="003A563A">
          <w:rPr>
            <w:noProof/>
            <w:webHidden/>
          </w:rPr>
          <w:fldChar w:fldCharType="end"/>
        </w:r>
      </w:hyperlink>
    </w:p>
    <w:p w14:paraId="31DEF382" w14:textId="77777777" w:rsidR="003A563A" w:rsidRDefault="00C83DC2">
      <w:pPr>
        <w:pStyle w:val="TDC2"/>
        <w:tabs>
          <w:tab w:val="right" w:leader="dot" w:pos="8832"/>
        </w:tabs>
        <w:rPr>
          <w:rFonts w:asciiTheme="minorHAnsi" w:eastAsiaTheme="minorEastAsia" w:hAnsiTheme="minorHAnsi" w:cstheme="minorBidi"/>
          <w:noProof/>
          <w:sz w:val="22"/>
          <w:szCs w:val="22"/>
          <w:lang w:val="en-US" w:eastAsia="en-US"/>
        </w:rPr>
      </w:pPr>
      <w:hyperlink w:anchor="_Toc359247242" w:history="1">
        <w:r w:rsidR="003A563A" w:rsidRPr="00DB66F1">
          <w:rPr>
            <w:rStyle w:val="Hipervnculo"/>
            <w:rFonts w:cstheme="minorHAnsi"/>
            <w:noProof/>
            <w:lang w:val="es-CO"/>
          </w:rPr>
          <w:t>Descripción de la intervención</w:t>
        </w:r>
        <w:r w:rsidR="003A563A">
          <w:rPr>
            <w:noProof/>
            <w:webHidden/>
          </w:rPr>
          <w:tab/>
        </w:r>
        <w:r w:rsidR="003A563A">
          <w:rPr>
            <w:noProof/>
            <w:webHidden/>
          </w:rPr>
          <w:fldChar w:fldCharType="begin"/>
        </w:r>
        <w:r w:rsidR="003A563A">
          <w:rPr>
            <w:noProof/>
            <w:webHidden/>
          </w:rPr>
          <w:instrText xml:space="preserve"> PAGEREF _Toc359247242 \h </w:instrText>
        </w:r>
        <w:r w:rsidR="003A563A">
          <w:rPr>
            <w:noProof/>
            <w:webHidden/>
          </w:rPr>
        </w:r>
        <w:r w:rsidR="003A563A">
          <w:rPr>
            <w:noProof/>
            <w:webHidden/>
          </w:rPr>
          <w:fldChar w:fldCharType="separate"/>
        </w:r>
        <w:r w:rsidR="003A563A">
          <w:rPr>
            <w:noProof/>
            <w:webHidden/>
          </w:rPr>
          <w:t>22</w:t>
        </w:r>
        <w:r w:rsidR="003A563A">
          <w:rPr>
            <w:noProof/>
            <w:webHidden/>
          </w:rPr>
          <w:fldChar w:fldCharType="end"/>
        </w:r>
      </w:hyperlink>
    </w:p>
    <w:p w14:paraId="5130A31C" w14:textId="77777777" w:rsidR="003A563A" w:rsidRDefault="00C83DC2">
      <w:pPr>
        <w:pStyle w:val="TDC2"/>
        <w:tabs>
          <w:tab w:val="left" w:pos="880"/>
          <w:tab w:val="right" w:leader="dot" w:pos="8832"/>
        </w:tabs>
        <w:rPr>
          <w:rFonts w:asciiTheme="minorHAnsi" w:eastAsiaTheme="minorEastAsia" w:hAnsiTheme="minorHAnsi" w:cstheme="minorBidi"/>
          <w:noProof/>
          <w:sz w:val="22"/>
          <w:szCs w:val="22"/>
          <w:lang w:val="en-US" w:eastAsia="en-US"/>
        </w:rPr>
      </w:pPr>
      <w:hyperlink w:anchor="_Toc359247243" w:history="1">
        <w:r w:rsidR="003A563A" w:rsidRPr="00DB66F1">
          <w:rPr>
            <w:rStyle w:val="Hipervnculo"/>
            <w:noProof/>
          </w:rPr>
          <w:t>II.</w:t>
        </w:r>
        <w:r w:rsidR="003A563A">
          <w:rPr>
            <w:rFonts w:asciiTheme="minorHAnsi" w:eastAsiaTheme="minorEastAsia" w:hAnsiTheme="minorHAnsi" w:cstheme="minorBidi"/>
            <w:noProof/>
            <w:sz w:val="22"/>
            <w:szCs w:val="22"/>
            <w:lang w:val="en-US" w:eastAsia="en-US"/>
          </w:rPr>
          <w:tab/>
        </w:r>
        <w:r w:rsidR="003A563A" w:rsidRPr="00DB66F1">
          <w:rPr>
            <w:rStyle w:val="Hipervnculo"/>
            <w:noProof/>
          </w:rPr>
          <w:t>Nivel de análisis: criterios de evaluación</w:t>
        </w:r>
        <w:r w:rsidR="003A563A">
          <w:rPr>
            <w:noProof/>
            <w:webHidden/>
          </w:rPr>
          <w:tab/>
        </w:r>
        <w:r w:rsidR="003A563A">
          <w:rPr>
            <w:noProof/>
            <w:webHidden/>
          </w:rPr>
          <w:fldChar w:fldCharType="begin"/>
        </w:r>
        <w:r w:rsidR="003A563A">
          <w:rPr>
            <w:noProof/>
            <w:webHidden/>
          </w:rPr>
          <w:instrText xml:space="preserve"> PAGEREF _Toc359247243 \h </w:instrText>
        </w:r>
        <w:r w:rsidR="003A563A">
          <w:rPr>
            <w:noProof/>
            <w:webHidden/>
          </w:rPr>
        </w:r>
        <w:r w:rsidR="003A563A">
          <w:rPr>
            <w:noProof/>
            <w:webHidden/>
          </w:rPr>
          <w:fldChar w:fldCharType="separate"/>
        </w:r>
        <w:r w:rsidR="003A563A">
          <w:rPr>
            <w:noProof/>
            <w:webHidden/>
          </w:rPr>
          <w:t>27</w:t>
        </w:r>
        <w:r w:rsidR="003A563A">
          <w:rPr>
            <w:noProof/>
            <w:webHidden/>
          </w:rPr>
          <w:fldChar w:fldCharType="end"/>
        </w:r>
      </w:hyperlink>
    </w:p>
    <w:p w14:paraId="51EE3DB1" w14:textId="77777777" w:rsidR="003A563A" w:rsidRDefault="00C83DC2">
      <w:pPr>
        <w:pStyle w:val="TDC3"/>
        <w:tabs>
          <w:tab w:val="left" w:pos="1100"/>
          <w:tab w:val="right" w:leader="dot" w:pos="8832"/>
        </w:tabs>
        <w:rPr>
          <w:rFonts w:asciiTheme="minorHAnsi" w:eastAsiaTheme="minorEastAsia" w:hAnsiTheme="minorHAnsi" w:cstheme="minorBidi"/>
          <w:noProof/>
          <w:sz w:val="22"/>
          <w:szCs w:val="22"/>
          <w:lang w:val="en-US" w:eastAsia="en-US"/>
        </w:rPr>
      </w:pPr>
      <w:hyperlink w:anchor="_Toc359247244" w:history="1">
        <w:r w:rsidR="003A563A" w:rsidRPr="00DB66F1">
          <w:rPr>
            <w:rStyle w:val="Hipervnculo"/>
            <w:rFonts w:cstheme="minorHAnsi"/>
            <w:noProof/>
          </w:rPr>
          <w:t>2.1</w:t>
        </w:r>
        <w:r w:rsidR="003A563A">
          <w:rPr>
            <w:rFonts w:asciiTheme="minorHAnsi" w:eastAsiaTheme="minorEastAsia" w:hAnsiTheme="minorHAnsi" w:cstheme="minorBidi"/>
            <w:noProof/>
            <w:sz w:val="22"/>
            <w:szCs w:val="22"/>
            <w:lang w:val="en-US" w:eastAsia="en-US"/>
          </w:rPr>
          <w:tab/>
        </w:r>
        <w:r w:rsidR="003A563A" w:rsidRPr="00DB66F1">
          <w:rPr>
            <w:rStyle w:val="Hipervnculo"/>
            <w:rFonts w:cstheme="minorHAnsi"/>
            <w:noProof/>
          </w:rPr>
          <w:t>Nivel de Diseño</w:t>
        </w:r>
        <w:r w:rsidR="003A563A">
          <w:rPr>
            <w:noProof/>
            <w:webHidden/>
          </w:rPr>
          <w:tab/>
        </w:r>
        <w:r w:rsidR="003A563A">
          <w:rPr>
            <w:noProof/>
            <w:webHidden/>
          </w:rPr>
          <w:fldChar w:fldCharType="begin"/>
        </w:r>
        <w:r w:rsidR="003A563A">
          <w:rPr>
            <w:noProof/>
            <w:webHidden/>
          </w:rPr>
          <w:instrText xml:space="preserve"> PAGEREF _Toc359247244 \h </w:instrText>
        </w:r>
        <w:r w:rsidR="003A563A">
          <w:rPr>
            <w:noProof/>
            <w:webHidden/>
          </w:rPr>
        </w:r>
        <w:r w:rsidR="003A563A">
          <w:rPr>
            <w:noProof/>
            <w:webHidden/>
          </w:rPr>
          <w:fldChar w:fldCharType="separate"/>
        </w:r>
        <w:r w:rsidR="003A563A">
          <w:rPr>
            <w:noProof/>
            <w:webHidden/>
          </w:rPr>
          <w:t>27</w:t>
        </w:r>
        <w:r w:rsidR="003A563A">
          <w:rPr>
            <w:noProof/>
            <w:webHidden/>
          </w:rPr>
          <w:fldChar w:fldCharType="end"/>
        </w:r>
      </w:hyperlink>
    </w:p>
    <w:p w14:paraId="3BC184F2" w14:textId="77777777" w:rsidR="003A563A" w:rsidRDefault="00C83DC2">
      <w:pPr>
        <w:pStyle w:val="TDC3"/>
        <w:tabs>
          <w:tab w:val="left" w:pos="1100"/>
          <w:tab w:val="right" w:leader="dot" w:pos="8832"/>
        </w:tabs>
        <w:rPr>
          <w:rFonts w:asciiTheme="minorHAnsi" w:eastAsiaTheme="minorEastAsia" w:hAnsiTheme="minorHAnsi" w:cstheme="minorBidi"/>
          <w:noProof/>
          <w:sz w:val="22"/>
          <w:szCs w:val="22"/>
          <w:lang w:val="en-US" w:eastAsia="en-US"/>
        </w:rPr>
      </w:pPr>
      <w:hyperlink w:anchor="_Toc359247245" w:history="1">
        <w:r w:rsidR="003A563A" w:rsidRPr="00DB66F1">
          <w:rPr>
            <w:rStyle w:val="Hipervnculo"/>
            <w:rFonts w:cstheme="minorHAnsi"/>
            <w:noProof/>
          </w:rPr>
          <w:t>2.2</w:t>
        </w:r>
        <w:r w:rsidR="003A563A">
          <w:rPr>
            <w:rFonts w:asciiTheme="minorHAnsi" w:eastAsiaTheme="minorEastAsia" w:hAnsiTheme="minorHAnsi" w:cstheme="minorBidi"/>
            <w:noProof/>
            <w:sz w:val="22"/>
            <w:szCs w:val="22"/>
            <w:lang w:val="en-US" w:eastAsia="en-US"/>
          </w:rPr>
          <w:tab/>
        </w:r>
        <w:r w:rsidR="003A563A" w:rsidRPr="00DB66F1">
          <w:rPr>
            <w:rStyle w:val="Hipervnculo"/>
            <w:rFonts w:cstheme="minorHAnsi"/>
            <w:noProof/>
          </w:rPr>
          <w:t>Nivel de Proceso</w:t>
        </w:r>
        <w:r w:rsidR="003A563A">
          <w:rPr>
            <w:noProof/>
            <w:webHidden/>
          </w:rPr>
          <w:tab/>
        </w:r>
        <w:r w:rsidR="003A563A">
          <w:rPr>
            <w:noProof/>
            <w:webHidden/>
          </w:rPr>
          <w:fldChar w:fldCharType="begin"/>
        </w:r>
        <w:r w:rsidR="003A563A">
          <w:rPr>
            <w:noProof/>
            <w:webHidden/>
          </w:rPr>
          <w:instrText xml:space="preserve"> PAGEREF _Toc359247245 \h </w:instrText>
        </w:r>
        <w:r w:rsidR="003A563A">
          <w:rPr>
            <w:noProof/>
            <w:webHidden/>
          </w:rPr>
        </w:r>
        <w:r w:rsidR="003A563A">
          <w:rPr>
            <w:noProof/>
            <w:webHidden/>
          </w:rPr>
          <w:fldChar w:fldCharType="separate"/>
        </w:r>
        <w:r w:rsidR="003A563A">
          <w:rPr>
            <w:noProof/>
            <w:webHidden/>
          </w:rPr>
          <w:t>33</w:t>
        </w:r>
        <w:r w:rsidR="003A563A">
          <w:rPr>
            <w:noProof/>
            <w:webHidden/>
          </w:rPr>
          <w:fldChar w:fldCharType="end"/>
        </w:r>
      </w:hyperlink>
    </w:p>
    <w:p w14:paraId="0A1602FF" w14:textId="77777777" w:rsidR="003A563A" w:rsidRDefault="00C83DC2">
      <w:pPr>
        <w:pStyle w:val="TDC3"/>
        <w:tabs>
          <w:tab w:val="left" w:pos="1100"/>
          <w:tab w:val="right" w:leader="dot" w:pos="8832"/>
        </w:tabs>
        <w:rPr>
          <w:rFonts w:asciiTheme="minorHAnsi" w:eastAsiaTheme="minorEastAsia" w:hAnsiTheme="minorHAnsi" w:cstheme="minorBidi"/>
          <w:noProof/>
          <w:sz w:val="22"/>
          <w:szCs w:val="22"/>
          <w:lang w:val="en-US" w:eastAsia="en-US"/>
        </w:rPr>
      </w:pPr>
      <w:hyperlink w:anchor="_Toc359247246" w:history="1">
        <w:r w:rsidR="003A563A" w:rsidRPr="00DB66F1">
          <w:rPr>
            <w:rStyle w:val="Hipervnculo"/>
            <w:rFonts w:cstheme="minorHAnsi"/>
            <w:noProof/>
          </w:rPr>
          <w:t>2.3</w:t>
        </w:r>
        <w:r w:rsidR="003A563A">
          <w:rPr>
            <w:rFonts w:asciiTheme="minorHAnsi" w:eastAsiaTheme="minorEastAsia" w:hAnsiTheme="minorHAnsi" w:cstheme="minorBidi"/>
            <w:noProof/>
            <w:sz w:val="22"/>
            <w:szCs w:val="22"/>
            <w:lang w:val="en-US" w:eastAsia="en-US"/>
          </w:rPr>
          <w:tab/>
        </w:r>
        <w:r w:rsidR="003A563A" w:rsidRPr="00DB66F1">
          <w:rPr>
            <w:rStyle w:val="Hipervnculo"/>
            <w:rFonts w:cstheme="minorHAnsi"/>
            <w:noProof/>
          </w:rPr>
          <w:t>Nivel de Resultados</w:t>
        </w:r>
        <w:r w:rsidR="003A563A">
          <w:rPr>
            <w:noProof/>
            <w:webHidden/>
          </w:rPr>
          <w:tab/>
        </w:r>
        <w:r w:rsidR="003A563A">
          <w:rPr>
            <w:noProof/>
            <w:webHidden/>
          </w:rPr>
          <w:fldChar w:fldCharType="begin"/>
        </w:r>
        <w:r w:rsidR="003A563A">
          <w:rPr>
            <w:noProof/>
            <w:webHidden/>
          </w:rPr>
          <w:instrText xml:space="preserve"> PAGEREF _Toc359247246 \h </w:instrText>
        </w:r>
        <w:r w:rsidR="003A563A">
          <w:rPr>
            <w:noProof/>
            <w:webHidden/>
          </w:rPr>
        </w:r>
        <w:r w:rsidR="003A563A">
          <w:rPr>
            <w:noProof/>
            <w:webHidden/>
          </w:rPr>
          <w:fldChar w:fldCharType="separate"/>
        </w:r>
        <w:r w:rsidR="003A563A">
          <w:rPr>
            <w:noProof/>
            <w:webHidden/>
          </w:rPr>
          <w:t>42</w:t>
        </w:r>
        <w:r w:rsidR="003A563A">
          <w:rPr>
            <w:noProof/>
            <w:webHidden/>
          </w:rPr>
          <w:fldChar w:fldCharType="end"/>
        </w:r>
      </w:hyperlink>
    </w:p>
    <w:p w14:paraId="097DA444" w14:textId="77777777" w:rsidR="003A563A" w:rsidRDefault="00C83DC2">
      <w:pPr>
        <w:pStyle w:val="TDC3"/>
        <w:tabs>
          <w:tab w:val="right" w:leader="dot" w:pos="8832"/>
        </w:tabs>
        <w:rPr>
          <w:rFonts w:asciiTheme="minorHAnsi" w:eastAsiaTheme="minorEastAsia" w:hAnsiTheme="minorHAnsi" w:cstheme="minorBidi"/>
          <w:noProof/>
          <w:sz w:val="22"/>
          <w:szCs w:val="22"/>
          <w:lang w:val="en-US" w:eastAsia="en-US"/>
        </w:rPr>
      </w:pPr>
      <w:hyperlink w:anchor="_Toc359247247" w:history="1">
        <w:r w:rsidR="003A563A" w:rsidRPr="00DB66F1">
          <w:rPr>
            <w:rStyle w:val="Hipervnculo"/>
            <w:rFonts w:eastAsia="Calibri" w:cstheme="minorHAnsi"/>
            <w:noProof/>
            <w:lang w:val="es-CO" w:eastAsia="en-US"/>
          </w:rPr>
          <w:t>Matriz de eficacia (resultados esperados y alcanzados)</w:t>
        </w:r>
        <w:r w:rsidR="003A563A">
          <w:rPr>
            <w:noProof/>
            <w:webHidden/>
          </w:rPr>
          <w:tab/>
        </w:r>
        <w:r w:rsidR="003A563A">
          <w:rPr>
            <w:noProof/>
            <w:webHidden/>
          </w:rPr>
          <w:fldChar w:fldCharType="begin"/>
        </w:r>
        <w:r w:rsidR="003A563A">
          <w:rPr>
            <w:noProof/>
            <w:webHidden/>
          </w:rPr>
          <w:instrText xml:space="preserve"> PAGEREF _Toc359247247 \h </w:instrText>
        </w:r>
        <w:r w:rsidR="003A563A">
          <w:rPr>
            <w:noProof/>
            <w:webHidden/>
          </w:rPr>
        </w:r>
        <w:r w:rsidR="003A563A">
          <w:rPr>
            <w:noProof/>
            <w:webHidden/>
          </w:rPr>
          <w:fldChar w:fldCharType="separate"/>
        </w:r>
        <w:r w:rsidR="003A563A">
          <w:rPr>
            <w:noProof/>
            <w:webHidden/>
          </w:rPr>
          <w:t>56</w:t>
        </w:r>
        <w:r w:rsidR="003A563A">
          <w:rPr>
            <w:noProof/>
            <w:webHidden/>
          </w:rPr>
          <w:fldChar w:fldCharType="end"/>
        </w:r>
      </w:hyperlink>
    </w:p>
    <w:p w14:paraId="34137DF3" w14:textId="77777777" w:rsidR="003A563A" w:rsidRDefault="00C83DC2">
      <w:pPr>
        <w:pStyle w:val="TDC3"/>
        <w:tabs>
          <w:tab w:val="right" w:leader="dot" w:pos="8832"/>
        </w:tabs>
        <w:rPr>
          <w:rFonts w:asciiTheme="minorHAnsi" w:eastAsiaTheme="minorEastAsia" w:hAnsiTheme="minorHAnsi" w:cstheme="minorBidi"/>
          <w:noProof/>
          <w:sz w:val="22"/>
          <w:szCs w:val="22"/>
          <w:lang w:val="en-US" w:eastAsia="en-US"/>
        </w:rPr>
      </w:pPr>
      <w:hyperlink w:anchor="_Toc359247248" w:history="1">
        <w:r w:rsidR="003A563A" w:rsidRPr="00DB66F1">
          <w:rPr>
            <w:rStyle w:val="Hipervnculo"/>
            <w:rFonts w:eastAsia="Calibri" w:cstheme="minorHAnsi"/>
            <w:noProof/>
            <w:lang w:val="es-CO" w:eastAsia="en-US"/>
          </w:rPr>
          <w:t>Sostenibilidad</w:t>
        </w:r>
        <w:r w:rsidR="003A563A">
          <w:rPr>
            <w:noProof/>
            <w:webHidden/>
          </w:rPr>
          <w:tab/>
        </w:r>
        <w:r w:rsidR="003A563A">
          <w:rPr>
            <w:noProof/>
            <w:webHidden/>
          </w:rPr>
          <w:fldChar w:fldCharType="begin"/>
        </w:r>
        <w:r w:rsidR="003A563A">
          <w:rPr>
            <w:noProof/>
            <w:webHidden/>
          </w:rPr>
          <w:instrText xml:space="preserve"> PAGEREF _Toc359247248 \h </w:instrText>
        </w:r>
        <w:r w:rsidR="003A563A">
          <w:rPr>
            <w:noProof/>
            <w:webHidden/>
          </w:rPr>
        </w:r>
        <w:r w:rsidR="003A563A">
          <w:rPr>
            <w:noProof/>
            <w:webHidden/>
          </w:rPr>
          <w:fldChar w:fldCharType="separate"/>
        </w:r>
        <w:r w:rsidR="003A563A">
          <w:rPr>
            <w:noProof/>
            <w:webHidden/>
          </w:rPr>
          <w:t>70</w:t>
        </w:r>
        <w:r w:rsidR="003A563A">
          <w:rPr>
            <w:noProof/>
            <w:webHidden/>
          </w:rPr>
          <w:fldChar w:fldCharType="end"/>
        </w:r>
      </w:hyperlink>
    </w:p>
    <w:p w14:paraId="5457B892" w14:textId="77777777" w:rsidR="003A563A" w:rsidRDefault="00C83DC2">
      <w:pPr>
        <w:pStyle w:val="TDC2"/>
        <w:tabs>
          <w:tab w:val="left" w:pos="880"/>
          <w:tab w:val="right" w:leader="dot" w:pos="8832"/>
        </w:tabs>
        <w:rPr>
          <w:rFonts w:asciiTheme="minorHAnsi" w:eastAsiaTheme="minorEastAsia" w:hAnsiTheme="minorHAnsi" w:cstheme="minorBidi"/>
          <w:noProof/>
          <w:sz w:val="22"/>
          <w:szCs w:val="22"/>
          <w:lang w:val="en-US" w:eastAsia="en-US"/>
        </w:rPr>
      </w:pPr>
      <w:hyperlink w:anchor="_Toc359247250" w:history="1">
        <w:r w:rsidR="003A563A" w:rsidRPr="00DB66F1">
          <w:rPr>
            <w:rStyle w:val="Hipervnculo"/>
            <w:noProof/>
          </w:rPr>
          <w:t>III.</w:t>
        </w:r>
        <w:r w:rsidR="003A563A">
          <w:rPr>
            <w:rFonts w:asciiTheme="minorHAnsi" w:eastAsiaTheme="minorEastAsia" w:hAnsiTheme="minorHAnsi" w:cstheme="minorBidi"/>
            <w:noProof/>
            <w:sz w:val="22"/>
            <w:szCs w:val="22"/>
            <w:lang w:val="en-US" w:eastAsia="en-US"/>
          </w:rPr>
          <w:tab/>
        </w:r>
        <w:r w:rsidR="003A563A" w:rsidRPr="00DB66F1">
          <w:rPr>
            <w:rStyle w:val="Hipervnculo"/>
            <w:noProof/>
          </w:rPr>
          <w:t>Conclusiones</w:t>
        </w:r>
        <w:r w:rsidR="003A563A">
          <w:rPr>
            <w:noProof/>
            <w:webHidden/>
          </w:rPr>
          <w:tab/>
        </w:r>
        <w:r w:rsidR="003A563A">
          <w:rPr>
            <w:noProof/>
            <w:webHidden/>
          </w:rPr>
          <w:fldChar w:fldCharType="begin"/>
        </w:r>
        <w:r w:rsidR="003A563A">
          <w:rPr>
            <w:noProof/>
            <w:webHidden/>
          </w:rPr>
          <w:instrText xml:space="preserve"> PAGEREF _Toc359247250 \h </w:instrText>
        </w:r>
        <w:r w:rsidR="003A563A">
          <w:rPr>
            <w:noProof/>
            <w:webHidden/>
          </w:rPr>
        </w:r>
        <w:r w:rsidR="003A563A">
          <w:rPr>
            <w:noProof/>
            <w:webHidden/>
          </w:rPr>
          <w:fldChar w:fldCharType="separate"/>
        </w:r>
        <w:r w:rsidR="003A563A">
          <w:rPr>
            <w:noProof/>
            <w:webHidden/>
          </w:rPr>
          <w:t>72</w:t>
        </w:r>
        <w:r w:rsidR="003A563A">
          <w:rPr>
            <w:noProof/>
            <w:webHidden/>
          </w:rPr>
          <w:fldChar w:fldCharType="end"/>
        </w:r>
      </w:hyperlink>
    </w:p>
    <w:p w14:paraId="4450A41D" w14:textId="77777777" w:rsidR="003A563A" w:rsidRDefault="00C83DC2">
      <w:pPr>
        <w:pStyle w:val="TDC2"/>
        <w:tabs>
          <w:tab w:val="left" w:pos="880"/>
          <w:tab w:val="right" w:leader="dot" w:pos="8832"/>
        </w:tabs>
        <w:rPr>
          <w:rFonts w:asciiTheme="minorHAnsi" w:eastAsiaTheme="minorEastAsia" w:hAnsiTheme="minorHAnsi" w:cstheme="minorBidi"/>
          <w:noProof/>
          <w:sz w:val="22"/>
          <w:szCs w:val="22"/>
          <w:lang w:val="en-US" w:eastAsia="en-US"/>
        </w:rPr>
      </w:pPr>
      <w:hyperlink w:anchor="_Toc359247251" w:history="1">
        <w:r w:rsidR="003A563A" w:rsidRPr="00DB66F1">
          <w:rPr>
            <w:rStyle w:val="Hipervnculo"/>
            <w:noProof/>
          </w:rPr>
          <w:t>IV.</w:t>
        </w:r>
        <w:r w:rsidR="003A563A">
          <w:rPr>
            <w:rFonts w:asciiTheme="minorHAnsi" w:eastAsiaTheme="minorEastAsia" w:hAnsiTheme="minorHAnsi" w:cstheme="minorBidi"/>
            <w:noProof/>
            <w:sz w:val="22"/>
            <w:szCs w:val="22"/>
            <w:lang w:val="en-US" w:eastAsia="en-US"/>
          </w:rPr>
          <w:tab/>
        </w:r>
        <w:r w:rsidR="003A563A" w:rsidRPr="00DB66F1">
          <w:rPr>
            <w:rStyle w:val="Hipervnculo"/>
            <w:noProof/>
          </w:rPr>
          <w:t>Lecciones aprendidas</w:t>
        </w:r>
        <w:r w:rsidR="003A563A">
          <w:rPr>
            <w:noProof/>
            <w:webHidden/>
          </w:rPr>
          <w:tab/>
        </w:r>
        <w:r w:rsidR="003A563A">
          <w:rPr>
            <w:noProof/>
            <w:webHidden/>
          </w:rPr>
          <w:fldChar w:fldCharType="begin"/>
        </w:r>
        <w:r w:rsidR="003A563A">
          <w:rPr>
            <w:noProof/>
            <w:webHidden/>
          </w:rPr>
          <w:instrText xml:space="preserve"> PAGEREF _Toc359247251 \h </w:instrText>
        </w:r>
        <w:r w:rsidR="003A563A">
          <w:rPr>
            <w:noProof/>
            <w:webHidden/>
          </w:rPr>
        </w:r>
        <w:r w:rsidR="003A563A">
          <w:rPr>
            <w:noProof/>
            <w:webHidden/>
          </w:rPr>
          <w:fldChar w:fldCharType="separate"/>
        </w:r>
        <w:r w:rsidR="003A563A">
          <w:rPr>
            <w:noProof/>
            <w:webHidden/>
          </w:rPr>
          <w:t>73</w:t>
        </w:r>
        <w:r w:rsidR="003A563A">
          <w:rPr>
            <w:noProof/>
            <w:webHidden/>
          </w:rPr>
          <w:fldChar w:fldCharType="end"/>
        </w:r>
      </w:hyperlink>
    </w:p>
    <w:p w14:paraId="64B4B5AA" w14:textId="77777777" w:rsidR="003A563A" w:rsidRDefault="00C83DC2">
      <w:pPr>
        <w:pStyle w:val="TDC2"/>
        <w:tabs>
          <w:tab w:val="left" w:pos="880"/>
          <w:tab w:val="right" w:leader="dot" w:pos="8832"/>
        </w:tabs>
        <w:rPr>
          <w:rFonts w:asciiTheme="minorHAnsi" w:eastAsiaTheme="minorEastAsia" w:hAnsiTheme="minorHAnsi" w:cstheme="minorBidi"/>
          <w:noProof/>
          <w:sz w:val="22"/>
          <w:szCs w:val="22"/>
          <w:lang w:val="en-US" w:eastAsia="en-US"/>
        </w:rPr>
      </w:pPr>
      <w:hyperlink w:anchor="_Toc359247252" w:history="1">
        <w:r w:rsidR="003A563A" w:rsidRPr="00DB66F1">
          <w:rPr>
            <w:rStyle w:val="Hipervnculo"/>
            <w:noProof/>
          </w:rPr>
          <w:t>V.</w:t>
        </w:r>
        <w:r w:rsidR="003A563A">
          <w:rPr>
            <w:rFonts w:asciiTheme="minorHAnsi" w:eastAsiaTheme="minorEastAsia" w:hAnsiTheme="minorHAnsi" w:cstheme="minorBidi"/>
            <w:noProof/>
            <w:sz w:val="22"/>
            <w:szCs w:val="22"/>
            <w:lang w:val="en-US" w:eastAsia="en-US"/>
          </w:rPr>
          <w:tab/>
        </w:r>
        <w:r w:rsidR="003A563A" w:rsidRPr="00DB66F1">
          <w:rPr>
            <w:rStyle w:val="Hipervnculo"/>
            <w:noProof/>
          </w:rPr>
          <w:t>Anexos</w:t>
        </w:r>
        <w:r w:rsidR="003A563A">
          <w:rPr>
            <w:noProof/>
            <w:webHidden/>
          </w:rPr>
          <w:tab/>
        </w:r>
        <w:r w:rsidR="003A563A">
          <w:rPr>
            <w:noProof/>
            <w:webHidden/>
          </w:rPr>
          <w:fldChar w:fldCharType="begin"/>
        </w:r>
        <w:r w:rsidR="003A563A">
          <w:rPr>
            <w:noProof/>
            <w:webHidden/>
          </w:rPr>
          <w:instrText xml:space="preserve"> PAGEREF _Toc359247252 \h </w:instrText>
        </w:r>
        <w:r w:rsidR="003A563A">
          <w:rPr>
            <w:noProof/>
            <w:webHidden/>
          </w:rPr>
        </w:r>
        <w:r w:rsidR="003A563A">
          <w:rPr>
            <w:noProof/>
            <w:webHidden/>
          </w:rPr>
          <w:fldChar w:fldCharType="separate"/>
        </w:r>
        <w:r w:rsidR="003A563A">
          <w:rPr>
            <w:noProof/>
            <w:webHidden/>
          </w:rPr>
          <w:t>76</w:t>
        </w:r>
        <w:r w:rsidR="003A563A">
          <w:rPr>
            <w:noProof/>
            <w:webHidden/>
          </w:rPr>
          <w:fldChar w:fldCharType="end"/>
        </w:r>
      </w:hyperlink>
    </w:p>
    <w:p w14:paraId="03AA1F64" w14:textId="77777777" w:rsidR="003A563A" w:rsidRDefault="00C83DC2">
      <w:pPr>
        <w:pStyle w:val="TDC3"/>
        <w:tabs>
          <w:tab w:val="right" w:leader="dot" w:pos="8832"/>
        </w:tabs>
        <w:rPr>
          <w:rFonts w:asciiTheme="minorHAnsi" w:eastAsiaTheme="minorEastAsia" w:hAnsiTheme="minorHAnsi" w:cstheme="minorBidi"/>
          <w:noProof/>
          <w:sz w:val="22"/>
          <w:szCs w:val="22"/>
          <w:lang w:val="en-US" w:eastAsia="en-US"/>
        </w:rPr>
      </w:pPr>
      <w:hyperlink w:anchor="_Toc359247253" w:history="1">
        <w:r w:rsidR="003A563A" w:rsidRPr="00DB66F1">
          <w:rPr>
            <w:rStyle w:val="Hipervnculo"/>
            <w:noProof/>
          </w:rPr>
          <w:t>Anexo 1: Documentos consultados</w:t>
        </w:r>
        <w:r w:rsidR="003A563A">
          <w:rPr>
            <w:noProof/>
            <w:webHidden/>
          </w:rPr>
          <w:tab/>
        </w:r>
        <w:r w:rsidR="003A563A">
          <w:rPr>
            <w:noProof/>
            <w:webHidden/>
          </w:rPr>
          <w:fldChar w:fldCharType="begin"/>
        </w:r>
        <w:r w:rsidR="003A563A">
          <w:rPr>
            <w:noProof/>
            <w:webHidden/>
          </w:rPr>
          <w:instrText xml:space="preserve"> PAGEREF _Toc359247253 \h </w:instrText>
        </w:r>
        <w:r w:rsidR="003A563A">
          <w:rPr>
            <w:noProof/>
            <w:webHidden/>
          </w:rPr>
        </w:r>
        <w:r w:rsidR="003A563A">
          <w:rPr>
            <w:noProof/>
            <w:webHidden/>
          </w:rPr>
          <w:fldChar w:fldCharType="separate"/>
        </w:r>
        <w:r w:rsidR="003A563A">
          <w:rPr>
            <w:noProof/>
            <w:webHidden/>
          </w:rPr>
          <w:t>76</w:t>
        </w:r>
        <w:r w:rsidR="003A563A">
          <w:rPr>
            <w:noProof/>
            <w:webHidden/>
          </w:rPr>
          <w:fldChar w:fldCharType="end"/>
        </w:r>
      </w:hyperlink>
    </w:p>
    <w:p w14:paraId="3082F0A2" w14:textId="77777777" w:rsidR="003A563A" w:rsidRDefault="00C83DC2">
      <w:pPr>
        <w:pStyle w:val="TDC3"/>
        <w:tabs>
          <w:tab w:val="right" w:leader="dot" w:pos="8832"/>
        </w:tabs>
        <w:rPr>
          <w:rFonts w:asciiTheme="minorHAnsi" w:eastAsiaTheme="minorEastAsia" w:hAnsiTheme="minorHAnsi" w:cstheme="minorBidi"/>
          <w:noProof/>
          <w:sz w:val="22"/>
          <w:szCs w:val="22"/>
          <w:lang w:val="en-US" w:eastAsia="en-US"/>
        </w:rPr>
      </w:pPr>
      <w:hyperlink w:anchor="_Toc359247254" w:history="1">
        <w:r w:rsidR="003A563A" w:rsidRPr="00DB66F1">
          <w:rPr>
            <w:rStyle w:val="Hipervnculo"/>
            <w:noProof/>
          </w:rPr>
          <w:t>Anexo 2: Listados de personas consultadas</w:t>
        </w:r>
        <w:r w:rsidR="003A563A">
          <w:rPr>
            <w:noProof/>
            <w:webHidden/>
          </w:rPr>
          <w:tab/>
        </w:r>
        <w:r w:rsidR="003A563A">
          <w:rPr>
            <w:noProof/>
            <w:webHidden/>
          </w:rPr>
          <w:fldChar w:fldCharType="begin"/>
        </w:r>
        <w:r w:rsidR="003A563A">
          <w:rPr>
            <w:noProof/>
            <w:webHidden/>
          </w:rPr>
          <w:instrText xml:space="preserve"> PAGEREF _Toc359247254 \h </w:instrText>
        </w:r>
        <w:r w:rsidR="003A563A">
          <w:rPr>
            <w:noProof/>
            <w:webHidden/>
          </w:rPr>
        </w:r>
        <w:r w:rsidR="003A563A">
          <w:rPr>
            <w:noProof/>
            <w:webHidden/>
          </w:rPr>
          <w:fldChar w:fldCharType="separate"/>
        </w:r>
        <w:r w:rsidR="003A563A">
          <w:rPr>
            <w:noProof/>
            <w:webHidden/>
          </w:rPr>
          <w:t>76</w:t>
        </w:r>
        <w:r w:rsidR="003A563A">
          <w:rPr>
            <w:noProof/>
            <w:webHidden/>
          </w:rPr>
          <w:fldChar w:fldCharType="end"/>
        </w:r>
      </w:hyperlink>
    </w:p>
    <w:p w14:paraId="2A563E43" w14:textId="77777777" w:rsidR="003A563A" w:rsidRDefault="00C83DC2">
      <w:pPr>
        <w:pStyle w:val="TDC3"/>
        <w:tabs>
          <w:tab w:val="right" w:leader="dot" w:pos="8832"/>
        </w:tabs>
        <w:rPr>
          <w:rFonts w:asciiTheme="minorHAnsi" w:eastAsiaTheme="minorEastAsia" w:hAnsiTheme="minorHAnsi" w:cstheme="minorBidi"/>
          <w:noProof/>
          <w:sz w:val="22"/>
          <w:szCs w:val="22"/>
          <w:lang w:val="en-US" w:eastAsia="en-US"/>
        </w:rPr>
      </w:pPr>
      <w:hyperlink w:anchor="_Toc359247255" w:history="1">
        <w:r w:rsidR="003A563A" w:rsidRPr="00DB66F1">
          <w:rPr>
            <w:rStyle w:val="Hipervnculo"/>
            <w:noProof/>
          </w:rPr>
          <w:t>Anexo 3: Matriz de evaluación</w:t>
        </w:r>
        <w:r w:rsidR="003A563A">
          <w:rPr>
            <w:noProof/>
            <w:webHidden/>
          </w:rPr>
          <w:tab/>
        </w:r>
        <w:r w:rsidR="003A563A">
          <w:rPr>
            <w:noProof/>
            <w:webHidden/>
          </w:rPr>
          <w:fldChar w:fldCharType="begin"/>
        </w:r>
        <w:r w:rsidR="003A563A">
          <w:rPr>
            <w:noProof/>
            <w:webHidden/>
          </w:rPr>
          <w:instrText xml:space="preserve"> PAGEREF _Toc359247255 \h </w:instrText>
        </w:r>
        <w:r w:rsidR="003A563A">
          <w:rPr>
            <w:noProof/>
            <w:webHidden/>
          </w:rPr>
        </w:r>
        <w:r w:rsidR="003A563A">
          <w:rPr>
            <w:noProof/>
            <w:webHidden/>
          </w:rPr>
          <w:fldChar w:fldCharType="separate"/>
        </w:r>
        <w:r w:rsidR="003A563A">
          <w:rPr>
            <w:noProof/>
            <w:webHidden/>
          </w:rPr>
          <w:t>79</w:t>
        </w:r>
        <w:r w:rsidR="003A563A">
          <w:rPr>
            <w:noProof/>
            <w:webHidden/>
          </w:rPr>
          <w:fldChar w:fldCharType="end"/>
        </w:r>
      </w:hyperlink>
    </w:p>
    <w:p w14:paraId="499F47C9" w14:textId="77777777" w:rsidR="003A563A" w:rsidRDefault="00C83DC2">
      <w:pPr>
        <w:pStyle w:val="TDC3"/>
        <w:tabs>
          <w:tab w:val="right" w:leader="dot" w:pos="8832"/>
        </w:tabs>
        <w:rPr>
          <w:rFonts w:asciiTheme="minorHAnsi" w:eastAsiaTheme="minorEastAsia" w:hAnsiTheme="minorHAnsi" w:cstheme="minorBidi"/>
          <w:noProof/>
          <w:sz w:val="22"/>
          <w:szCs w:val="22"/>
          <w:lang w:val="en-US" w:eastAsia="en-US"/>
        </w:rPr>
      </w:pPr>
      <w:hyperlink w:anchor="_Toc359247256" w:history="1">
        <w:r w:rsidR="003A563A" w:rsidRPr="00DB66F1">
          <w:rPr>
            <w:rStyle w:val="Hipervnculo"/>
            <w:noProof/>
          </w:rPr>
          <w:t>Anexo 4: Matriz de Seguimiento al Plan de Mejora PC</w:t>
        </w:r>
        <w:r w:rsidR="003A563A">
          <w:rPr>
            <w:noProof/>
            <w:webHidden/>
          </w:rPr>
          <w:tab/>
        </w:r>
        <w:r w:rsidR="003A563A">
          <w:rPr>
            <w:noProof/>
            <w:webHidden/>
          </w:rPr>
          <w:fldChar w:fldCharType="begin"/>
        </w:r>
        <w:r w:rsidR="003A563A">
          <w:rPr>
            <w:noProof/>
            <w:webHidden/>
          </w:rPr>
          <w:instrText xml:space="preserve"> PAGEREF _Toc359247256 \h </w:instrText>
        </w:r>
        <w:r w:rsidR="003A563A">
          <w:rPr>
            <w:noProof/>
            <w:webHidden/>
          </w:rPr>
        </w:r>
        <w:r w:rsidR="003A563A">
          <w:rPr>
            <w:noProof/>
            <w:webHidden/>
          </w:rPr>
          <w:fldChar w:fldCharType="separate"/>
        </w:r>
        <w:r w:rsidR="003A563A">
          <w:rPr>
            <w:noProof/>
            <w:webHidden/>
          </w:rPr>
          <w:t>84</w:t>
        </w:r>
        <w:r w:rsidR="003A563A">
          <w:rPr>
            <w:noProof/>
            <w:webHidden/>
          </w:rPr>
          <w:fldChar w:fldCharType="end"/>
        </w:r>
      </w:hyperlink>
    </w:p>
    <w:p w14:paraId="7E91D3BD" w14:textId="77777777" w:rsidR="003A563A" w:rsidRDefault="00C83DC2">
      <w:pPr>
        <w:pStyle w:val="TDC3"/>
        <w:tabs>
          <w:tab w:val="right" w:leader="dot" w:pos="8832"/>
        </w:tabs>
        <w:rPr>
          <w:rFonts w:asciiTheme="minorHAnsi" w:eastAsiaTheme="minorEastAsia" w:hAnsiTheme="minorHAnsi" w:cstheme="minorBidi"/>
          <w:noProof/>
          <w:sz w:val="22"/>
          <w:szCs w:val="22"/>
          <w:lang w:val="en-US" w:eastAsia="en-US"/>
        </w:rPr>
      </w:pPr>
      <w:hyperlink w:anchor="_Toc359247257" w:history="1">
        <w:r w:rsidR="003A563A" w:rsidRPr="00DB66F1">
          <w:rPr>
            <w:rStyle w:val="Hipervnculo"/>
            <w:rFonts w:cstheme="minorHAnsi"/>
            <w:noProof/>
          </w:rPr>
          <w:t>Anexo 5: Términos de Referencia Evaluación Final</w:t>
        </w:r>
        <w:r w:rsidR="003A563A">
          <w:rPr>
            <w:noProof/>
            <w:webHidden/>
          </w:rPr>
          <w:tab/>
        </w:r>
        <w:r w:rsidR="003A563A">
          <w:rPr>
            <w:noProof/>
            <w:webHidden/>
          </w:rPr>
          <w:fldChar w:fldCharType="begin"/>
        </w:r>
        <w:r w:rsidR="003A563A">
          <w:rPr>
            <w:noProof/>
            <w:webHidden/>
          </w:rPr>
          <w:instrText xml:space="preserve"> PAGEREF _Toc359247257 \h </w:instrText>
        </w:r>
        <w:r w:rsidR="003A563A">
          <w:rPr>
            <w:noProof/>
            <w:webHidden/>
          </w:rPr>
        </w:r>
        <w:r w:rsidR="003A563A">
          <w:rPr>
            <w:noProof/>
            <w:webHidden/>
          </w:rPr>
          <w:fldChar w:fldCharType="separate"/>
        </w:r>
        <w:r w:rsidR="003A563A">
          <w:rPr>
            <w:noProof/>
            <w:webHidden/>
          </w:rPr>
          <w:t>97</w:t>
        </w:r>
        <w:r w:rsidR="003A563A">
          <w:rPr>
            <w:noProof/>
            <w:webHidden/>
          </w:rPr>
          <w:fldChar w:fldCharType="end"/>
        </w:r>
      </w:hyperlink>
    </w:p>
    <w:p w14:paraId="3B75052D" w14:textId="35B4537E" w:rsidR="003A563A" w:rsidRDefault="003A563A">
      <w:pPr>
        <w:pStyle w:val="TDC1"/>
        <w:tabs>
          <w:tab w:val="right" w:leader="dot" w:pos="8832"/>
        </w:tabs>
        <w:rPr>
          <w:rFonts w:asciiTheme="minorHAnsi" w:eastAsiaTheme="minorEastAsia" w:hAnsiTheme="minorHAnsi" w:cstheme="minorBidi"/>
          <w:noProof/>
          <w:sz w:val="22"/>
          <w:szCs w:val="22"/>
          <w:lang w:val="en-US" w:eastAsia="en-US"/>
        </w:rPr>
      </w:pPr>
    </w:p>
    <w:p w14:paraId="3248E316" w14:textId="32C7A0C3" w:rsidR="00833FF1" w:rsidRPr="00243D19" w:rsidRDefault="00833FF1" w:rsidP="003A563A">
      <w:pPr>
        <w:pStyle w:val="TDC2"/>
        <w:tabs>
          <w:tab w:val="right" w:leader="dot" w:pos="8832"/>
        </w:tabs>
        <w:rPr>
          <w:rFonts w:asciiTheme="minorHAnsi" w:hAnsiTheme="minorHAnsi" w:cstheme="minorHAnsi"/>
          <w:sz w:val="22"/>
          <w:szCs w:val="22"/>
        </w:rPr>
      </w:pPr>
      <w:r w:rsidRPr="001E3184">
        <w:rPr>
          <w:rFonts w:asciiTheme="minorHAnsi" w:hAnsiTheme="minorHAnsi" w:cstheme="minorHAnsi"/>
        </w:rPr>
        <w:fldChar w:fldCharType="end"/>
      </w:r>
    </w:p>
    <w:p w14:paraId="3248E317" w14:textId="77777777" w:rsidR="00833FF1" w:rsidRPr="00560207" w:rsidRDefault="00833FF1" w:rsidP="008C1B24">
      <w:pPr>
        <w:pStyle w:val="Ttulo2"/>
        <w:spacing w:line="360" w:lineRule="auto"/>
        <w:jc w:val="both"/>
        <w:rPr>
          <w:rFonts w:asciiTheme="minorHAnsi" w:hAnsiTheme="minorHAnsi" w:cstheme="minorHAnsi"/>
          <w:sz w:val="22"/>
          <w:szCs w:val="22"/>
        </w:rPr>
      </w:pPr>
    </w:p>
    <w:p w14:paraId="7529B3B5" w14:textId="77777777" w:rsidR="003E5D39" w:rsidRDefault="003E5D39">
      <w:pPr>
        <w:spacing w:after="200" w:line="276" w:lineRule="auto"/>
        <w:rPr>
          <w:rFonts w:asciiTheme="minorHAnsi" w:hAnsiTheme="minorHAnsi" w:cstheme="minorHAnsi"/>
          <w:b/>
          <w:bCs/>
          <w:i/>
          <w:iCs/>
          <w:sz w:val="22"/>
          <w:szCs w:val="22"/>
        </w:rPr>
      </w:pPr>
      <w:r>
        <w:rPr>
          <w:rFonts w:asciiTheme="minorHAnsi" w:hAnsiTheme="minorHAnsi" w:cstheme="minorHAnsi"/>
          <w:sz w:val="22"/>
          <w:szCs w:val="22"/>
        </w:rPr>
        <w:br w:type="page"/>
      </w:r>
    </w:p>
    <w:p w14:paraId="48A26E30" w14:textId="77777777" w:rsidR="006B7E58" w:rsidRDefault="006B7E58" w:rsidP="008C1B24">
      <w:pPr>
        <w:pStyle w:val="Ttulo2"/>
        <w:spacing w:line="360" w:lineRule="auto"/>
        <w:jc w:val="both"/>
        <w:rPr>
          <w:rFonts w:asciiTheme="minorHAnsi" w:hAnsiTheme="minorHAnsi" w:cstheme="minorHAnsi"/>
          <w:sz w:val="22"/>
          <w:szCs w:val="22"/>
        </w:rPr>
      </w:pPr>
    </w:p>
    <w:p w14:paraId="1A6A0015" w14:textId="77777777" w:rsidR="006B7E58" w:rsidRDefault="006B7E58" w:rsidP="008C1B24">
      <w:pPr>
        <w:pStyle w:val="Ttulo2"/>
        <w:spacing w:line="360" w:lineRule="auto"/>
        <w:jc w:val="both"/>
        <w:rPr>
          <w:rFonts w:asciiTheme="minorHAnsi" w:hAnsiTheme="minorHAnsi" w:cstheme="minorHAnsi"/>
          <w:sz w:val="22"/>
          <w:szCs w:val="22"/>
        </w:rPr>
      </w:pPr>
    </w:p>
    <w:p w14:paraId="6F91D488" w14:textId="77777777" w:rsidR="006B7E58" w:rsidRDefault="006B7E58" w:rsidP="008C1B24">
      <w:pPr>
        <w:pStyle w:val="Ttulo2"/>
        <w:spacing w:line="360" w:lineRule="auto"/>
        <w:jc w:val="both"/>
        <w:rPr>
          <w:rFonts w:asciiTheme="minorHAnsi" w:hAnsiTheme="minorHAnsi" w:cstheme="minorHAnsi"/>
          <w:sz w:val="22"/>
          <w:szCs w:val="22"/>
        </w:rPr>
      </w:pPr>
    </w:p>
    <w:p w14:paraId="3248E32E" w14:textId="2DB43388" w:rsidR="00F21970" w:rsidRPr="00560207" w:rsidRDefault="00F21970" w:rsidP="008C1B24">
      <w:pPr>
        <w:pStyle w:val="Ttulo2"/>
        <w:spacing w:line="360" w:lineRule="auto"/>
        <w:jc w:val="both"/>
        <w:rPr>
          <w:rFonts w:asciiTheme="minorHAnsi" w:hAnsiTheme="minorHAnsi" w:cstheme="minorHAnsi"/>
          <w:sz w:val="22"/>
          <w:szCs w:val="22"/>
        </w:rPr>
      </w:pPr>
      <w:bookmarkStart w:id="0" w:name="_Toc359247234"/>
      <w:r w:rsidRPr="00560207">
        <w:rPr>
          <w:rFonts w:asciiTheme="minorHAnsi" w:hAnsiTheme="minorHAnsi" w:cstheme="minorHAnsi"/>
          <w:sz w:val="22"/>
          <w:szCs w:val="22"/>
        </w:rPr>
        <w:t>Agradecimientos</w:t>
      </w:r>
      <w:bookmarkEnd w:id="0"/>
    </w:p>
    <w:p w14:paraId="3248E32F" w14:textId="77777777" w:rsidR="00F21970" w:rsidRPr="00560207" w:rsidRDefault="00F21970" w:rsidP="008C1B24">
      <w:pPr>
        <w:spacing w:line="360" w:lineRule="auto"/>
        <w:jc w:val="both"/>
        <w:rPr>
          <w:rFonts w:asciiTheme="minorHAnsi" w:hAnsiTheme="minorHAnsi" w:cstheme="minorHAnsi"/>
          <w:sz w:val="22"/>
          <w:szCs w:val="22"/>
          <w:lang w:val="es-CO"/>
        </w:rPr>
      </w:pPr>
    </w:p>
    <w:p w14:paraId="3248E330" w14:textId="4B0445C4" w:rsidR="00F21970" w:rsidRPr="00560207" w:rsidRDefault="00F21970" w:rsidP="008C1B24">
      <w:pPr>
        <w:spacing w:line="360" w:lineRule="auto"/>
        <w:jc w:val="both"/>
        <w:rPr>
          <w:rFonts w:asciiTheme="minorHAnsi" w:hAnsiTheme="minorHAnsi" w:cstheme="minorHAnsi"/>
          <w:sz w:val="22"/>
          <w:szCs w:val="22"/>
          <w:lang w:val="es-CO"/>
        </w:rPr>
      </w:pPr>
      <w:r w:rsidRPr="00560207">
        <w:rPr>
          <w:rFonts w:asciiTheme="minorHAnsi" w:hAnsiTheme="minorHAnsi" w:cstheme="minorHAnsi"/>
          <w:sz w:val="22"/>
          <w:szCs w:val="22"/>
          <w:lang w:val="es-CO"/>
        </w:rPr>
        <w:t xml:space="preserve">Este informe fue escrito por el consultor independiente Oscar Huertas a quien le gustaría agradecer a todas las personas que </w:t>
      </w:r>
      <w:r w:rsidR="002A5C4A">
        <w:rPr>
          <w:rFonts w:asciiTheme="minorHAnsi" w:hAnsiTheme="minorHAnsi" w:cstheme="minorHAnsi"/>
          <w:sz w:val="22"/>
          <w:szCs w:val="22"/>
          <w:lang w:val="es-CO"/>
        </w:rPr>
        <w:t>dedicaron</w:t>
      </w:r>
      <w:r w:rsidRPr="00560207">
        <w:rPr>
          <w:rFonts w:asciiTheme="minorHAnsi" w:hAnsiTheme="minorHAnsi" w:cstheme="minorHAnsi"/>
          <w:sz w:val="22"/>
          <w:szCs w:val="22"/>
          <w:lang w:val="es-CO"/>
        </w:rPr>
        <w:t xml:space="preserve"> su tiempo y aportaron información durante la evaluación. Quisiera dar las gracias en particular al personal de las agencias de Naciones Unidas </w:t>
      </w:r>
      <w:r w:rsidR="007F0C23" w:rsidRPr="007F0C23">
        <w:rPr>
          <w:rFonts w:asciiTheme="minorHAnsi" w:hAnsiTheme="minorHAnsi" w:cstheme="minorHAnsi"/>
          <w:sz w:val="22"/>
          <w:szCs w:val="22"/>
          <w:lang w:val="es-CO"/>
        </w:rPr>
        <w:t>PNUD, FAO, OIT, ONUSIDA, OPS/OMS, UNFPA y PMA</w:t>
      </w:r>
      <w:r w:rsidRPr="00560207">
        <w:rPr>
          <w:rFonts w:asciiTheme="minorHAnsi" w:hAnsiTheme="minorHAnsi" w:cstheme="minorHAnsi"/>
          <w:sz w:val="22"/>
          <w:szCs w:val="22"/>
          <w:lang w:val="es-CO"/>
        </w:rPr>
        <w:t xml:space="preserve">, que apoyaron el desarrollo de la agenda, </w:t>
      </w:r>
      <w:r w:rsidR="007F0C23">
        <w:rPr>
          <w:rFonts w:asciiTheme="minorHAnsi" w:hAnsiTheme="minorHAnsi" w:cstheme="minorHAnsi"/>
          <w:sz w:val="22"/>
          <w:szCs w:val="22"/>
          <w:lang w:val="es-CO"/>
        </w:rPr>
        <w:t xml:space="preserve">al Centro nacional de Competitividad </w:t>
      </w:r>
      <w:r w:rsidRPr="00560207">
        <w:rPr>
          <w:rFonts w:asciiTheme="minorHAnsi" w:hAnsiTheme="minorHAnsi" w:cstheme="minorHAnsi"/>
          <w:sz w:val="22"/>
          <w:szCs w:val="22"/>
          <w:lang w:val="es-CO"/>
        </w:rPr>
        <w:t>y su</w:t>
      </w:r>
      <w:r w:rsidR="001033C6">
        <w:rPr>
          <w:rFonts w:asciiTheme="minorHAnsi" w:hAnsiTheme="minorHAnsi" w:cstheme="minorHAnsi"/>
          <w:sz w:val="22"/>
          <w:szCs w:val="22"/>
          <w:lang w:val="es-CO"/>
        </w:rPr>
        <w:t>s</w:t>
      </w:r>
      <w:r w:rsidRPr="00560207">
        <w:rPr>
          <w:rFonts w:asciiTheme="minorHAnsi" w:hAnsiTheme="minorHAnsi" w:cstheme="minorHAnsi"/>
          <w:sz w:val="22"/>
          <w:szCs w:val="22"/>
          <w:lang w:val="es-CO"/>
        </w:rPr>
        <w:t xml:space="preserve"> equipo</w:t>
      </w:r>
      <w:r w:rsidR="001033C6">
        <w:rPr>
          <w:rFonts w:asciiTheme="minorHAnsi" w:hAnsiTheme="minorHAnsi" w:cstheme="minorHAnsi"/>
          <w:sz w:val="22"/>
          <w:szCs w:val="22"/>
          <w:lang w:val="es-CO"/>
        </w:rPr>
        <w:t>s</w:t>
      </w:r>
      <w:r w:rsidRPr="00560207">
        <w:rPr>
          <w:rFonts w:asciiTheme="minorHAnsi" w:hAnsiTheme="minorHAnsi" w:cstheme="minorHAnsi"/>
          <w:sz w:val="22"/>
          <w:szCs w:val="22"/>
          <w:lang w:val="es-CO"/>
        </w:rPr>
        <w:t>, y a las personas consultadas en las comunidades, que generosamente aportaron su tiempo,</w:t>
      </w:r>
      <w:r w:rsidR="007F0C23">
        <w:rPr>
          <w:rFonts w:asciiTheme="minorHAnsi" w:hAnsiTheme="minorHAnsi" w:cstheme="minorHAnsi"/>
          <w:sz w:val="22"/>
          <w:szCs w:val="22"/>
          <w:lang w:val="es-CO"/>
        </w:rPr>
        <w:t xml:space="preserve"> experiencia y puntos de vista.</w:t>
      </w:r>
    </w:p>
    <w:p w14:paraId="3248E331" w14:textId="77777777" w:rsidR="00F21970" w:rsidRPr="00560207" w:rsidRDefault="00F21970" w:rsidP="008C1B24">
      <w:pPr>
        <w:spacing w:line="360" w:lineRule="auto"/>
        <w:jc w:val="both"/>
        <w:rPr>
          <w:rFonts w:asciiTheme="minorHAnsi" w:hAnsiTheme="minorHAnsi" w:cstheme="minorHAnsi"/>
          <w:sz w:val="22"/>
          <w:szCs w:val="22"/>
          <w:lang w:val="es-CO"/>
        </w:rPr>
      </w:pPr>
    </w:p>
    <w:p w14:paraId="3248E332" w14:textId="77777777" w:rsidR="00F21970" w:rsidRPr="00560207" w:rsidRDefault="00F21970" w:rsidP="008C1B24">
      <w:pPr>
        <w:pStyle w:val="Ttulo2"/>
        <w:spacing w:line="360" w:lineRule="auto"/>
        <w:jc w:val="both"/>
        <w:rPr>
          <w:rFonts w:asciiTheme="minorHAnsi" w:hAnsiTheme="minorHAnsi" w:cstheme="minorHAnsi"/>
          <w:sz w:val="22"/>
          <w:szCs w:val="22"/>
        </w:rPr>
      </w:pPr>
      <w:bookmarkStart w:id="1" w:name="_Toc359247235"/>
      <w:r w:rsidRPr="00560207">
        <w:rPr>
          <w:rFonts w:asciiTheme="minorHAnsi" w:hAnsiTheme="minorHAnsi" w:cstheme="minorHAnsi"/>
          <w:sz w:val="22"/>
          <w:szCs w:val="22"/>
        </w:rPr>
        <w:t>Descargo de responsabilidad</w:t>
      </w:r>
      <w:bookmarkEnd w:id="1"/>
    </w:p>
    <w:p w14:paraId="3248E333" w14:textId="77777777" w:rsidR="00520E57" w:rsidRPr="00560207" w:rsidRDefault="00520E57" w:rsidP="008C1B24">
      <w:pPr>
        <w:spacing w:line="360" w:lineRule="auto"/>
        <w:jc w:val="both"/>
        <w:rPr>
          <w:rFonts w:asciiTheme="minorHAnsi" w:hAnsiTheme="minorHAnsi" w:cstheme="minorHAnsi"/>
          <w:sz w:val="22"/>
          <w:szCs w:val="22"/>
        </w:rPr>
      </w:pPr>
    </w:p>
    <w:p w14:paraId="3248E334" w14:textId="20EA6EEF" w:rsidR="00F21970" w:rsidRPr="00560207" w:rsidRDefault="00F21970" w:rsidP="008C1B24">
      <w:pPr>
        <w:spacing w:line="360" w:lineRule="auto"/>
        <w:jc w:val="both"/>
        <w:rPr>
          <w:rFonts w:asciiTheme="minorHAnsi" w:hAnsiTheme="minorHAnsi" w:cstheme="minorHAnsi"/>
          <w:sz w:val="22"/>
          <w:szCs w:val="22"/>
          <w:lang w:val="es-CO"/>
        </w:rPr>
      </w:pPr>
      <w:r w:rsidRPr="00560207">
        <w:rPr>
          <w:rFonts w:asciiTheme="minorHAnsi" w:hAnsiTheme="minorHAnsi" w:cstheme="minorHAnsi"/>
          <w:sz w:val="22"/>
          <w:szCs w:val="22"/>
          <w:lang w:val="es-CO"/>
        </w:rPr>
        <w:t xml:space="preserve">Esta evaluación es financiada por </w:t>
      </w:r>
      <w:r w:rsidR="007F0C23">
        <w:rPr>
          <w:rFonts w:asciiTheme="minorHAnsi" w:hAnsiTheme="minorHAnsi" w:cstheme="minorHAnsi"/>
          <w:sz w:val="22"/>
          <w:szCs w:val="22"/>
          <w:lang w:val="es-CO"/>
        </w:rPr>
        <w:t xml:space="preserve">mandato del </w:t>
      </w:r>
      <w:r w:rsidR="00A9409B">
        <w:rPr>
          <w:rFonts w:asciiTheme="minorHAnsi" w:hAnsiTheme="minorHAnsi" w:cstheme="minorHAnsi"/>
          <w:sz w:val="22"/>
          <w:szCs w:val="22"/>
          <w:lang w:val="es-CO"/>
        </w:rPr>
        <w:t>Programa Conjunto; l</w:t>
      </w:r>
      <w:r w:rsidRPr="00560207">
        <w:rPr>
          <w:rFonts w:asciiTheme="minorHAnsi" w:hAnsiTheme="minorHAnsi" w:cstheme="minorHAnsi"/>
          <w:sz w:val="22"/>
          <w:szCs w:val="22"/>
          <w:lang w:val="es-CO"/>
        </w:rPr>
        <w:t>as opiniones expresadas en este informe son las del consultor externo y en ningún caso debe considerarse que representan las de</w:t>
      </w:r>
      <w:r w:rsidR="007F0C23">
        <w:rPr>
          <w:rFonts w:asciiTheme="minorHAnsi" w:hAnsiTheme="minorHAnsi" w:cstheme="minorHAnsi"/>
          <w:sz w:val="22"/>
          <w:szCs w:val="22"/>
          <w:lang w:val="es-CO"/>
        </w:rPr>
        <w:t>l programa</w:t>
      </w:r>
      <w:r w:rsidRPr="00560207">
        <w:rPr>
          <w:rFonts w:asciiTheme="minorHAnsi" w:hAnsiTheme="minorHAnsi" w:cstheme="minorHAnsi"/>
          <w:sz w:val="22"/>
          <w:szCs w:val="22"/>
          <w:lang w:val="es-CO"/>
        </w:rPr>
        <w:t>. Cualquier error u omisión es responsabilidad del autor.</w:t>
      </w:r>
    </w:p>
    <w:p w14:paraId="3248E335" w14:textId="77777777" w:rsidR="00F21970" w:rsidRPr="00560207" w:rsidRDefault="00F21970" w:rsidP="008C1B24">
      <w:pPr>
        <w:spacing w:line="360" w:lineRule="auto"/>
        <w:jc w:val="both"/>
        <w:rPr>
          <w:rFonts w:asciiTheme="minorHAnsi" w:hAnsiTheme="minorHAnsi" w:cstheme="minorHAnsi"/>
          <w:sz w:val="22"/>
          <w:szCs w:val="22"/>
          <w:lang w:val="es-CO"/>
        </w:rPr>
      </w:pPr>
    </w:p>
    <w:p w14:paraId="3248E336" w14:textId="77777777" w:rsidR="00F21970" w:rsidRPr="00560207" w:rsidRDefault="00F21970" w:rsidP="008C1B24">
      <w:pPr>
        <w:spacing w:line="360" w:lineRule="auto"/>
        <w:jc w:val="both"/>
        <w:rPr>
          <w:rFonts w:asciiTheme="minorHAnsi" w:hAnsiTheme="minorHAnsi" w:cstheme="minorHAnsi"/>
          <w:sz w:val="22"/>
          <w:szCs w:val="22"/>
          <w:lang w:val="es-CO"/>
        </w:rPr>
      </w:pPr>
    </w:p>
    <w:p w14:paraId="3248E337" w14:textId="77777777" w:rsidR="00F21970" w:rsidRPr="00560207" w:rsidRDefault="00F21970" w:rsidP="008C1B24">
      <w:pPr>
        <w:spacing w:line="360" w:lineRule="auto"/>
        <w:jc w:val="both"/>
        <w:rPr>
          <w:rFonts w:asciiTheme="minorHAnsi" w:hAnsiTheme="minorHAnsi" w:cstheme="minorHAnsi"/>
          <w:sz w:val="22"/>
          <w:szCs w:val="22"/>
          <w:lang w:val="es-CO"/>
        </w:rPr>
      </w:pPr>
    </w:p>
    <w:p w14:paraId="3248E338" w14:textId="77777777" w:rsidR="00D35DD8" w:rsidRPr="00560207" w:rsidRDefault="00D35DD8" w:rsidP="008C1B24">
      <w:pPr>
        <w:spacing w:line="360" w:lineRule="auto"/>
        <w:jc w:val="both"/>
        <w:rPr>
          <w:rFonts w:asciiTheme="minorHAnsi" w:hAnsiTheme="minorHAnsi" w:cstheme="minorHAnsi"/>
          <w:sz w:val="22"/>
          <w:szCs w:val="22"/>
          <w:lang w:val="es-CO"/>
        </w:rPr>
      </w:pPr>
    </w:p>
    <w:p w14:paraId="3248E339" w14:textId="77777777" w:rsidR="00D35DD8" w:rsidRPr="00560207" w:rsidRDefault="00D35DD8" w:rsidP="008C1B24">
      <w:pPr>
        <w:spacing w:line="360" w:lineRule="auto"/>
        <w:jc w:val="both"/>
        <w:rPr>
          <w:rFonts w:asciiTheme="minorHAnsi" w:hAnsiTheme="minorHAnsi" w:cstheme="minorHAnsi"/>
          <w:sz w:val="22"/>
          <w:szCs w:val="22"/>
          <w:lang w:val="es-CO"/>
        </w:rPr>
      </w:pPr>
    </w:p>
    <w:p w14:paraId="3248E33A" w14:textId="77777777" w:rsidR="00D35DD8" w:rsidRDefault="00D35DD8" w:rsidP="008C1B24">
      <w:pPr>
        <w:spacing w:line="360" w:lineRule="auto"/>
        <w:jc w:val="both"/>
        <w:rPr>
          <w:rFonts w:asciiTheme="minorHAnsi" w:hAnsiTheme="minorHAnsi" w:cstheme="minorHAnsi"/>
          <w:sz w:val="22"/>
          <w:szCs w:val="22"/>
          <w:lang w:val="es-CO"/>
        </w:rPr>
      </w:pPr>
    </w:p>
    <w:p w14:paraId="405E20CD" w14:textId="77777777" w:rsidR="00F5364D" w:rsidRDefault="00F5364D" w:rsidP="008C1B24">
      <w:pPr>
        <w:spacing w:line="360" w:lineRule="auto"/>
        <w:jc w:val="both"/>
        <w:rPr>
          <w:rFonts w:asciiTheme="minorHAnsi" w:hAnsiTheme="minorHAnsi" w:cstheme="minorHAnsi"/>
          <w:sz w:val="22"/>
          <w:szCs w:val="22"/>
          <w:lang w:val="es-CO"/>
        </w:rPr>
      </w:pPr>
    </w:p>
    <w:p w14:paraId="761D21E6" w14:textId="77777777" w:rsidR="00F5364D" w:rsidRDefault="00F5364D" w:rsidP="008C1B24">
      <w:pPr>
        <w:spacing w:line="360" w:lineRule="auto"/>
        <w:jc w:val="both"/>
        <w:rPr>
          <w:rFonts w:asciiTheme="minorHAnsi" w:hAnsiTheme="minorHAnsi" w:cstheme="minorHAnsi"/>
          <w:sz w:val="22"/>
          <w:szCs w:val="22"/>
          <w:lang w:val="es-CO"/>
        </w:rPr>
      </w:pPr>
    </w:p>
    <w:p w14:paraId="56AA750E" w14:textId="77777777" w:rsidR="00F5364D" w:rsidRDefault="00F5364D" w:rsidP="008C1B24">
      <w:pPr>
        <w:spacing w:line="360" w:lineRule="auto"/>
        <w:jc w:val="both"/>
        <w:rPr>
          <w:rFonts w:asciiTheme="minorHAnsi" w:hAnsiTheme="minorHAnsi" w:cstheme="minorHAnsi"/>
          <w:sz w:val="22"/>
          <w:szCs w:val="22"/>
          <w:lang w:val="es-CO"/>
        </w:rPr>
      </w:pPr>
    </w:p>
    <w:p w14:paraId="645987B4" w14:textId="77777777" w:rsidR="00F5364D" w:rsidRDefault="00F5364D" w:rsidP="008C1B24">
      <w:pPr>
        <w:spacing w:line="360" w:lineRule="auto"/>
        <w:jc w:val="both"/>
        <w:rPr>
          <w:rFonts w:asciiTheme="minorHAnsi" w:hAnsiTheme="minorHAnsi" w:cstheme="minorHAnsi"/>
          <w:sz w:val="22"/>
          <w:szCs w:val="22"/>
          <w:lang w:val="es-CO"/>
        </w:rPr>
      </w:pPr>
    </w:p>
    <w:p w14:paraId="59B7FAA0" w14:textId="77777777" w:rsidR="00F5364D" w:rsidRPr="00560207" w:rsidRDefault="00F5364D" w:rsidP="008C1B24">
      <w:pPr>
        <w:spacing w:line="360" w:lineRule="auto"/>
        <w:jc w:val="both"/>
        <w:rPr>
          <w:rFonts w:asciiTheme="minorHAnsi" w:hAnsiTheme="minorHAnsi" w:cstheme="minorHAnsi"/>
          <w:sz w:val="22"/>
          <w:szCs w:val="22"/>
          <w:lang w:val="es-CO"/>
        </w:rPr>
      </w:pPr>
    </w:p>
    <w:p w14:paraId="3248E34C" w14:textId="77777777" w:rsidR="00F21970" w:rsidRDefault="00F21970" w:rsidP="008C1B24">
      <w:pPr>
        <w:spacing w:line="360" w:lineRule="auto"/>
        <w:jc w:val="both"/>
        <w:rPr>
          <w:rFonts w:asciiTheme="minorHAnsi" w:hAnsiTheme="minorHAnsi" w:cstheme="minorHAnsi"/>
          <w:sz w:val="22"/>
          <w:szCs w:val="22"/>
          <w:lang w:val="es-CO"/>
        </w:rPr>
      </w:pPr>
    </w:p>
    <w:p w14:paraId="205DF6D3" w14:textId="77777777" w:rsidR="00B112E4" w:rsidRDefault="00B112E4" w:rsidP="008C1B24">
      <w:pPr>
        <w:spacing w:line="360" w:lineRule="auto"/>
        <w:jc w:val="both"/>
        <w:rPr>
          <w:rFonts w:asciiTheme="minorHAnsi" w:hAnsiTheme="minorHAnsi" w:cstheme="minorHAnsi"/>
          <w:sz w:val="22"/>
          <w:szCs w:val="22"/>
          <w:lang w:val="es-CO"/>
        </w:rPr>
      </w:pPr>
    </w:p>
    <w:p w14:paraId="668CC5D5" w14:textId="77777777" w:rsidR="00B112E4" w:rsidRDefault="00B112E4" w:rsidP="008C1B24">
      <w:pPr>
        <w:spacing w:line="360" w:lineRule="auto"/>
        <w:jc w:val="both"/>
        <w:rPr>
          <w:rFonts w:asciiTheme="minorHAnsi" w:hAnsiTheme="minorHAnsi" w:cstheme="minorHAnsi"/>
          <w:sz w:val="22"/>
          <w:szCs w:val="22"/>
          <w:lang w:val="es-CO"/>
        </w:rPr>
      </w:pPr>
    </w:p>
    <w:p w14:paraId="4EC1720B" w14:textId="576C9E23" w:rsidR="007838E0" w:rsidRDefault="007838E0" w:rsidP="007838E0">
      <w:pPr>
        <w:pStyle w:val="Ttulo2"/>
      </w:pPr>
      <w:bookmarkStart w:id="2" w:name="_Toc359247236"/>
      <w:r>
        <w:t>Glosario</w:t>
      </w:r>
      <w:bookmarkEnd w:id="2"/>
    </w:p>
    <w:p w14:paraId="4ED5886F" w14:textId="77777777" w:rsidR="008923B3" w:rsidRDefault="008923B3" w:rsidP="008923B3"/>
    <w:p w14:paraId="77C1E43A" w14:textId="5A072AD1" w:rsidR="00735C1F" w:rsidRPr="00735C1F" w:rsidRDefault="00735C1F" w:rsidP="008923B3">
      <w:pPr>
        <w:rPr>
          <w:b/>
        </w:rPr>
      </w:pPr>
      <w:r>
        <w:rPr>
          <w:b/>
        </w:rPr>
        <w:t>Definiciones:</w:t>
      </w:r>
    </w:p>
    <w:p w14:paraId="72D17FF8" w14:textId="77777777" w:rsidR="00735C1F" w:rsidRDefault="00735C1F" w:rsidP="008923B3"/>
    <w:p w14:paraId="3E440850" w14:textId="77777777" w:rsidR="008923B3" w:rsidRPr="008923B3" w:rsidRDefault="008923B3" w:rsidP="008923B3">
      <w:pPr>
        <w:spacing w:after="160" w:line="259" w:lineRule="auto"/>
        <w:jc w:val="both"/>
        <w:rPr>
          <w:rFonts w:ascii="Calibri" w:eastAsia="Calibri" w:hAnsi="Calibri"/>
          <w:sz w:val="22"/>
          <w:szCs w:val="22"/>
          <w:lang w:val="es-CO" w:eastAsia="es-CO"/>
        </w:rPr>
      </w:pPr>
      <w:r w:rsidRPr="008923B3">
        <w:rPr>
          <w:rFonts w:ascii="Calibri" w:eastAsia="Calibri" w:hAnsi="Calibri" w:cs="Arial"/>
          <w:b/>
          <w:bCs/>
          <w:sz w:val="22"/>
          <w:szCs w:val="22"/>
          <w:lang w:val="es-CO" w:eastAsia="es-CO"/>
        </w:rPr>
        <w:t>Actividad</w:t>
      </w:r>
      <w:r w:rsidRPr="008923B3">
        <w:rPr>
          <w:rFonts w:ascii="Calibri" w:eastAsia="Calibri" w:hAnsi="Calibri"/>
          <w:sz w:val="22"/>
          <w:szCs w:val="22"/>
          <w:lang w:val="es-CO" w:eastAsia="es-CO"/>
        </w:rPr>
        <w:t>. Conjunto de tareas o pasos que deben ser dados para conseguir el objetivo previsto. Toda actividad debe llevar aparejada un producto determinado. También se denomina actividad a cada una de las acciones con las que se concreta el desarrollo de un proyecto.</w:t>
      </w:r>
    </w:p>
    <w:p w14:paraId="52FFB3D0" w14:textId="77777777" w:rsidR="008923B3" w:rsidRPr="008923B3" w:rsidRDefault="008923B3" w:rsidP="008923B3">
      <w:pPr>
        <w:spacing w:after="160" w:line="259" w:lineRule="auto"/>
        <w:jc w:val="both"/>
        <w:rPr>
          <w:rFonts w:ascii="Calibri" w:eastAsia="Calibri" w:hAnsi="Calibri" w:cs="Arial"/>
          <w:sz w:val="22"/>
          <w:szCs w:val="22"/>
          <w:lang w:val="es-CO" w:eastAsia="en-US"/>
        </w:rPr>
      </w:pPr>
      <w:r w:rsidRPr="008923B3">
        <w:rPr>
          <w:rFonts w:ascii="Calibri" w:eastAsia="Calibri" w:hAnsi="Calibri" w:cs="Arial"/>
          <w:b/>
          <w:sz w:val="22"/>
          <w:szCs w:val="22"/>
          <w:lang w:val="es-CO" w:eastAsia="en-US"/>
        </w:rPr>
        <w:t>Agroecología</w:t>
      </w:r>
      <w:r w:rsidRPr="008923B3">
        <w:rPr>
          <w:rFonts w:ascii="Calibri" w:eastAsia="Calibri" w:hAnsi="Calibri" w:cs="Arial"/>
          <w:sz w:val="22"/>
          <w:szCs w:val="22"/>
          <w:lang w:val="es-CO" w:eastAsia="en-US"/>
        </w:rPr>
        <w:t>: La agroecología es la ciencia y la aplicación práctica de conceptos y principios ecológicos al estudio, el diseño y la gestión de las interacciones ecológicas en los sistemas agropecuarios (por ejemplo, las relaciones entre elementos bióticos y abióticos). Este enfoque sistémico integral en materia de desarrollo de los sistemas agropecuarios y alimentarios se basa en muy diversas técnicas, prácticas e innovaciones, que incluyen los conocimientos locales y tradicionales además de los de la ciencia moderna.</w:t>
      </w:r>
    </w:p>
    <w:p w14:paraId="0697101B" w14:textId="35C05506" w:rsidR="008923B3" w:rsidRPr="008923B3" w:rsidRDefault="008923B3" w:rsidP="008923B3">
      <w:pPr>
        <w:spacing w:after="160" w:line="259" w:lineRule="auto"/>
        <w:jc w:val="both"/>
        <w:rPr>
          <w:rFonts w:ascii="Calibri" w:eastAsia="Calibri" w:hAnsi="Calibri"/>
          <w:sz w:val="22"/>
          <w:szCs w:val="22"/>
          <w:lang w:val="es-CO" w:eastAsia="es-CO"/>
        </w:rPr>
      </w:pPr>
      <w:r w:rsidRPr="008923B3">
        <w:rPr>
          <w:rFonts w:ascii="Calibri" w:eastAsia="Calibri" w:hAnsi="Calibri" w:cs="Arial"/>
          <w:b/>
          <w:bCs/>
          <w:sz w:val="22"/>
          <w:szCs w:val="22"/>
          <w:lang w:val="es-CO" w:eastAsia="es-CO"/>
        </w:rPr>
        <w:t>Áreas o sectores estratégicos</w:t>
      </w:r>
      <w:r w:rsidRPr="008923B3">
        <w:rPr>
          <w:rFonts w:ascii="Calibri" w:eastAsia="Calibri" w:hAnsi="Calibri"/>
          <w:sz w:val="22"/>
          <w:szCs w:val="22"/>
          <w:lang w:val="es-CO" w:eastAsia="es-CO"/>
        </w:rPr>
        <w:t>. Son aquellos que se consideran significativos para el logro de los objetivos generales que se han propuesto. La determinación de cuáles son las áreas o sectores estratégicos dentro de un plan o programa, depende de dos factores:</w:t>
      </w:r>
      <w:r w:rsidR="006A175D">
        <w:rPr>
          <w:rFonts w:ascii="Calibri" w:eastAsia="Calibri" w:hAnsi="Calibri"/>
          <w:sz w:val="22"/>
          <w:szCs w:val="22"/>
          <w:lang w:val="es-CO" w:eastAsia="es-CO"/>
        </w:rPr>
        <w:t xml:space="preserve"> (i) l</w:t>
      </w:r>
      <w:r w:rsidRPr="008923B3">
        <w:rPr>
          <w:rFonts w:ascii="Calibri" w:eastAsia="Calibri" w:hAnsi="Calibri"/>
          <w:sz w:val="22"/>
          <w:szCs w:val="22"/>
          <w:lang w:val="es-CO" w:eastAsia="es-CO"/>
        </w:rPr>
        <w:t xml:space="preserve">as prioridades que se derivan del marco </w:t>
      </w:r>
      <w:r w:rsidR="006A175D">
        <w:rPr>
          <w:rFonts w:ascii="Calibri" w:eastAsia="Calibri" w:hAnsi="Calibri"/>
          <w:sz w:val="22"/>
          <w:szCs w:val="22"/>
          <w:lang w:val="es-CO" w:eastAsia="es-CO"/>
        </w:rPr>
        <w:t>programático, (ii) l</w:t>
      </w:r>
      <w:r w:rsidRPr="008923B3">
        <w:rPr>
          <w:rFonts w:ascii="Calibri" w:eastAsia="Calibri" w:hAnsi="Calibri"/>
          <w:sz w:val="22"/>
          <w:szCs w:val="22"/>
          <w:lang w:val="es-CO" w:eastAsia="es-CO"/>
        </w:rPr>
        <w:t>as circunstancias concretas por la</w:t>
      </w:r>
      <w:r w:rsidR="006A175D">
        <w:rPr>
          <w:rFonts w:ascii="Calibri" w:eastAsia="Calibri" w:hAnsi="Calibri"/>
          <w:sz w:val="22"/>
          <w:szCs w:val="22"/>
          <w:lang w:val="es-CO" w:eastAsia="es-CO"/>
        </w:rPr>
        <w:t>s que atraviesa el entorno</w:t>
      </w:r>
      <w:r w:rsidRPr="008923B3">
        <w:rPr>
          <w:rFonts w:ascii="Calibri" w:eastAsia="Calibri" w:hAnsi="Calibri"/>
          <w:sz w:val="22"/>
          <w:szCs w:val="22"/>
          <w:lang w:val="es-CO" w:eastAsia="es-CO"/>
        </w:rPr>
        <w:t>.</w:t>
      </w:r>
    </w:p>
    <w:p w14:paraId="2DA55420" w14:textId="77777777" w:rsidR="008923B3" w:rsidRPr="008923B3" w:rsidRDefault="008923B3" w:rsidP="008923B3">
      <w:pPr>
        <w:spacing w:after="160" w:line="259" w:lineRule="auto"/>
        <w:jc w:val="both"/>
        <w:rPr>
          <w:rFonts w:ascii="Calibri" w:eastAsia="Calibri" w:hAnsi="Calibri"/>
          <w:sz w:val="22"/>
          <w:szCs w:val="22"/>
          <w:lang w:val="es-CO" w:eastAsia="es-CO"/>
        </w:rPr>
      </w:pPr>
      <w:r w:rsidRPr="008923B3">
        <w:rPr>
          <w:rFonts w:ascii="Calibri" w:eastAsia="Calibri" w:hAnsi="Calibri" w:cs="Arial"/>
          <w:b/>
          <w:bCs/>
          <w:sz w:val="22"/>
          <w:szCs w:val="22"/>
          <w:lang w:val="es-CO" w:eastAsia="es-CO"/>
        </w:rPr>
        <w:t>Benchmarking</w:t>
      </w:r>
      <w:r w:rsidRPr="008923B3">
        <w:rPr>
          <w:rFonts w:ascii="Calibri" w:eastAsia="Calibri" w:hAnsi="Calibri"/>
          <w:sz w:val="22"/>
          <w:szCs w:val="22"/>
          <w:lang w:val="es-CO" w:eastAsia="es-CO"/>
        </w:rPr>
        <w:t>. Es el proceso continuo de evaluación de los resultados o productos, servicios y prácticas, en el caso de una institución educativa, contra los de las instituciones más fuertes o reconocidas en el medio. También se le puede concebir como un programa que se sustenta en la idea de que no tiene sentido reinventar algo que alguien ya se encuentra haciéndolo. Implica un proceso de aprendizaje abierto sobre cómo están haciendo algo, mejor de cómo lo está haciendo la propia, otras instituciones afines y que uno lo puede imitar y quizá hasta mejorar. Comúnmente, el proceso de benchmarking requiere de los siguientes pasos: (1) Identificar el área o proceso a evaluar, esta actividad permitirá determinar las ventajas competitivas de la institución; (2) Identificar la medición apropiada de los resultados o productos del área o proceso objeto de la evaluación; (3) Seleccionar un conjunto accesible de instituciones competidoras que sean las mejores en el medio contra las cuales hacer comparaciones; (4) Calcular las diferencias entre las evaluaciones de desempeño propias contra las de las mejores instituciones en el medio y determinar a qué se deben dichas diferencias; (5) Desarrollar programas tácticos para cerrar las brechas de desempeño; (6) Instrumentar los programas y comparar los resultados con nuevas evaluaciones contra los de las mejores instituciones en el medio.</w:t>
      </w:r>
    </w:p>
    <w:p w14:paraId="3A99244B" w14:textId="1B8A92FA" w:rsidR="008923B3" w:rsidRPr="008923B3" w:rsidRDefault="008923B3" w:rsidP="008923B3">
      <w:pPr>
        <w:spacing w:after="160" w:line="259" w:lineRule="auto"/>
        <w:jc w:val="both"/>
        <w:rPr>
          <w:rFonts w:ascii="Calibri" w:eastAsia="Calibri" w:hAnsi="Calibri" w:cs="Arial"/>
          <w:sz w:val="22"/>
          <w:szCs w:val="22"/>
          <w:lang w:val="es-CO" w:eastAsia="en-US"/>
        </w:rPr>
      </w:pPr>
      <w:r w:rsidRPr="008923B3">
        <w:rPr>
          <w:rFonts w:ascii="Calibri" w:eastAsia="Calibri" w:hAnsi="Calibri" w:cs="Arial"/>
          <w:b/>
          <w:sz w:val="22"/>
          <w:szCs w:val="22"/>
          <w:lang w:val="es-CO" w:eastAsia="en-US"/>
        </w:rPr>
        <w:t>Cadenas productivas</w:t>
      </w:r>
      <w:r w:rsidRPr="008923B3">
        <w:rPr>
          <w:rFonts w:ascii="Calibri" w:eastAsia="Calibri" w:hAnsi="Calibri" w:cs="Arial"/>
          <w:sz w:val="22"/>
          <w:szCs w:val="22"/>
          <w:lang w:val="es-CO" w:eastAsia="en-US"/>
        </w:rPr>
        <w:t xml:space="preserve">: </w:t>
      </w:r>
      <w:r w:rsidRPr="00C22924">
        <w:rPr>
          <w:rFonts w:ascii="Calibri" w:eastAsia="Calibri" w:hAnsi="Calibri" w:cs="Helvetica"/>
          <w:color w:val="000000" w:themeColor="text1"/>
          <w:sz w:val="22"/>
          <w:szCs w:val="22"/>
          <w:lang w:eastAsia="en-US"/>
        </w:rPr>
        <w:t>conjunto de actividades que se articulan técnica y económicamente desde el inicio de la producción y elaboración de un producto agropecuario, hasta su comercialización final. La Cadena puede ser conformada de común acuerdo, a nivel nacional, a nivel de una zona o región productora, por los productores, empresarios, gremios y organizaciones más representativos tanto de la producción agrícola, pecuaria, forestal, acuícola, pesquera, como de la transformación, la comercialización, la distribución, y de los proveedores de servicios e insumos.</w:t>
      </w:r>
    </w:p>
    <w:p w14:paraId="201234D4" w14:textId="77777777" w:rsidR="008923B3" w:rsidRPr="008923B3" w:rsidRDefault="008923B3" w:rsidP="008923B3">
      <w:pPr>
        <w:spacing w:after="160" w:line="259" w:lineRule="auto"/>
        <w:jc w:val="both"/>
        <w:rPr>
          <w:rFonts w:ascii="Calibri" w:eastAsia="Calibri" w:hAnsi="Calibri"/>
          <w:sz w:val="22"/>
          <w:szCs w:val="22"/>
          <w:lang w:val="es-CO" w:eastAsia="es-CO"/>
        </w:rPr>
      </w:pPr>
      <w:r w:rsidRPr="008923B3">
        <w:rPr>
          <w:rFonts w:ascii="Calibri" w:eastAsia="Calibri" w:hAnsi="Calibri" w:cs="Arial"/>
          <w:b/>
          <w:bCs/>
          <w:sz w:val="22"/>
          <w:szCs w:val="22"/>
          <w:lang w:val="es-CO" w:eastAsia="es-CO"/>
        </w:rPr>
        <w:t>Contexto</w:t>
      </w:r>
      <w:r w:rsidRPr="008923B3">
        <w:rPr>
          <w:rFonts w:ascii="Calibri" w:eastAsia="Calibri" w:hAnsi="Calibri"/>
          <w:sz w:val="22"/>
          <w:szCs w:val="22"/>
          <w:lang w:val="es-CO" w:eastAsia="es-CO"/>
        </w:rPr>
        <w:t>. Es el conjunto de circunstancias, factores o actuaciones que rodean y pueden afectar el funcionamiento de una institución u organización, a sus programas o servicios.</w:t>
      </w:r>
    </w:p>
    <w:p w14:paraId="75816BD9" w14:textId="77777777" w:rsidR="008923B3" w:rsidRPr="008923B3" w:rsidRDefault="008923B3" w:rsidP="008923B3">
      <w:pPr>
        <w:spacing w:after="160" w:line="259" w:lineRule="auto"/>
        <w:jc w:val="both"/>
        <w:rPr>
          <w:rFonts w:ascii="Calibri" w:eastAsia="Calibri" w:hAnsi="Calibri"/>
          <w:sz w:val="22"/>
          <w:szCs w:val="22"/>
          <w:lang w:val="es-CO" w:eastAsia="es-CO"/>
        </w:rPr>
      </w:pPr>
      <w:r w:rsidRPr="008923B3">
        <w:rPr>
          <w:rFonts w:ascii="Calibri" w:eastAsia="Calibri" w:hAnsi="Calibri" w:cs="Arial"/>
          <w:b/>
          <w:bCs/>
          <w:sz w:val="22"/>
          <w:szCs w:val="22"/>
          <w:lang w:val="es-CO" w:eastAsia="es-CO"/>
        </w:rPr>
        <w:lastRenderedPageBreak/>
        <w:t>Coordinación</w:t>
      </w:r>
      <w:r w:rsidRPr="008923B3">
        <w:rPr>
          <w:rFonts w:ascii="Calibri" w:eastAsia="Calibri" w:hAnsi="Calibri"/>
          <w:sz w:val="22"/>
          <w:szCs w:val="22"/>
          <w:lang w:val="es-CO" w:eastAsia="es-CO"/>
        </w:rPr>
        <w:t>. Colaboración planificada de diferentes individuos, departamentos y/o organizaciones interesados en alcanzar un objetivo común.</w:t>
      </w:r>
    </w:p>
    <w:p w14:paraId="011364F0" w14:textId="77777777" w:rsidR="008923B3" w:rsidRPr="008923B3" w:rsidRDefault="008923B3" w:rsidP="008923B3">
      <w:pPr>
        <w:spacing w:after="160" w:line="259" w:lineRule="auto"/>
        <w:jc w:val="both"/>
        <w:rPr>
          <w:rFonts w:ascii="Calibri" w:eastAsia="Calibri" w:hAnsi="Calibri"/>
          <w:sz w:val="22"/>
          <w:szCs w:val="22"/>
          <w:lang w:val="es-CO" w:eastAsia="es-CO"/>
        </w:rPr>
      </w:pPr>
      <w:r w:rsidRPr="008923B3">
        <w:rPr>
          <w:rFonts w:ascii="Calibri" w:eastAsia="Calibri" w:hAnsi="Calibri" w:cs="Arial"/>
          <w:b/>
          <w:bCs/>
          <w:sz w:val="22"/>
          <w:szCs w:val="22"/>
          <w:lang w:val="es-CO" w:eastAsia="es-CO"/>
        </w:rPr>
        <w:t>Criterio de evaluación</w:t>
      </w:r>
      <w:r w:rsidRPr="008923B3">
        <w:rPr>
          <w:rFonts w:ascii="Calibri" w:eastAsia="Calibri" w:hAnsi="Calibri"/>
          <w:sz w:val="22"/>
          <w:szCs w:val="22"/>
          <w:lang w:val="es-CO" w:eastAsia="es-CO"/>
        </w:rPr>
        <w:t>. Una dimensión de lo que se considera actuación válida o meritoria aplicable a un objeto de evaluación. Cada criterio encaja dentro de algún dominio que está enmarcado por el sistema de evaluación y es definido por los elementos, indicadores o descriptores. Los niveles de satisfacción sobre los criterios son especificados por los estándares.</w:t>
      </w:r>
    </w:p>
    <w:p w14:paraId="6013FD76" w14:textId="77777777" w:rsidR="008923B3" w:rsidRPr="008923B3" w:rsidRDefault="008923B3" w:rsidP="008923B3">
      <w:pPr>
        <w:spacing w:after="160" w:line="259" w:lineRule="auto"/>
        <w:jc w:val="both"/>
        <w:rPr>
          <w:rFonts w:ascii="Calibri" w:eastAsia="Calibri" w:hAnsi="Calibri" w:cs="Arial"/>
          <w:sz w:val="22"/>
          <w:szCs w:val="22"/>
          <w:lang w:val="es-CO" w:eastAsia="en-US"/>
        </w:rPr>
      </w:pPr>
      <w:r w:rsidRPr="008923B3">
        <w:rPr>
          <w:rFonts w:ascii="Calibri" w:eastAsia="Calibri" w:hAnsi="Calibri" w:cs="Arial"/>
          <w:b/>
          <w:sz w:val="22"/>
          <w:szCs w:val="22"/>
          <w:lang w:val="es-CO" w:eastAsia="en-US"/>
        </w:rPr>
        <w:t>Denominación de origen</w:t>
      </w:r>
      <w:r w:rsidRPr="008923B3">
        <w:rPr>
          <w:rFonts w:ascii="Calibri" w:eastAsia="Calibri" w:hAnsi="Calibri" w:cs="Arial"/>
          <w:sz w:val="22"/>
          <w:szCs w:val="22"/>
          <w:lang w:val="es-CO" w:eastAsia="en-US"/>
        </w:rPr>
        <w:t>: Se entiende por denominación de origen la denominación geográfica de un país, una región o un lugar concretos que sirve para designar un producto originario de dicha zona y cuya calidad o características se deban exclusiva o esencialmente al medio geográfico, comprendidos los factores naturales y los factores humanos. Las denominaciones de origen son un tipo especial de indicaciones de origen: todas las denominaciones de origen son indicaciones de origen, pero no todas las indicaciones de origen son denominaciones de origen.</w:t>
      </w:r>
    </w:p>
    <w:p w14:paraId="79EF937F" w14:textId="77777777" w:rsidR="008923B3" w:rsidRPr="008923B3" w:rsidRDefault="008923B3" w:rsidP="008923B3">
      <w:pPr>
        <w:spacing w:after="160" w:line="259" w:lineRule="auto"/>
        <w:jc w:val="both"/>
        <w:rPr>
          <w:rFonts w:ascii="Calibri" w:eastAsia="Calibri" w:hAnsi="Calibri"/>
          <w:sz w:val="22"/>
          <w:szCs w:val="22"/>
          <w:lang w:val="es-CO" w:eastAsia="es-CO"/>
        </w:rPr>
      </w:pPr>
      <w:r w:rsidRPr="008923B3">
        <w:rPr>
          <w:rFonts w:ascii="Calibri" w:eastAsia="Calibri" w:hAnsi="Calibri" w:cs="Arial"/>
          <w:b/>
          <w:bCs/>
          <w:sz w:val="22"/>
          <w:szCs w:val="22"/>
          <w:lang w:val="es-CO" w:eastAsia="es-CO"/>
        </w:rPr>
        <w:t>Diagnóstico</w:t>
      </w:r>
      <w:r w:rsidRPr="008923B3">
        <w:rPr>
          <w:rFonts w:ascii="Calibri" w:eastAsia="Calibri" w:hAnsi="Calibri"/>
          <w:sz w:val="22"/>
          <w:szCs w:val="22"/>
          <w:lang w:val="es-CO" w:eastAsia="es-CO"/>
        </w:rPr>
        <w:t>. Etapa inicial del proceso de planeación que consiste en un análisis crítico de la entidad o dependencia y de su entorno a partir de la recolección, clasificación y análisis de los elementos que los conforman, con el objetivo de identificar sus logros, necesidades y problemas. Para el entorno, estos suelen interpretarse como amenazas u oportunidades, y para la entidad o dependencia como fortalezas o debilidades.</w:t>
      </w:r>
    </w:p>
    <w:p w14:paraId="76FA6F90" w14:textId="77777777" w:rsidR="008923B3" w:rsidRPr="008923B3" w:rsidRDefault="008923B3" w:rsidP="008923B3">
      <w:pPr>
        <w:spacing w:after="160" w:line="259" w:lineRule="auto"/>
        <w:jc w:val="both"/>
        <w:rPr>
          <w:rFonts w:ascii="Calibri" w:eastAsia="Calibri" w:hAnsi="Calibri"/>
          <w:sz w:val="22"/>
          <w:szCs w:val="22"/>
          <w:lang w:val="es-CO" w:eastAsia="es-CO"/>
        </w:rPr>
      </w:pPr>
      <w:r w:rsidRPr="008923B3">
        <w:rPr>
          <w:rFonts w:ascii="Calibri" w:eastAsia="Calibri" w:hAnsi="Calibri" w:cs="Arial"/>
          <w:b/>
          <w:bCs/>
          <w:sz w:val="22"/>
          <w:szCs w:val="22"/>
          <w:lang w:val="es-CO" w:eastAsia="es-CO"/>
        </w:rPr>
        <w:t>Eficiencia</w:t>
      </w:r>
      <w:r w:rsidRPr="008923B3">
        <w:rPr>
          <w:rFonts w:ascii="Calibri" w:eastAsia="Calibri" w:hAnsi="Calibri"/>
          <w:sz w:val="22"/>
          <w:szCs w:val="22"/>
          <w:lang w:val="es-CO" w:eastAsia="es-CO"/>
        </w:rPr>
        <w:t xml:space="preserve">. Es la relación entre los insumos o recursos empleados y los resultados o productos alcanzados. </w:t>
      </w:r>
    </w:p>
    <w:p w14:paraId="0096CE0B" w14:textId="77777777" w:rsidR="008923B3" w:rsidRPr="008923B3" w:rsidRDefault="008923B3" w:rsidP="008923B3">
      <w:pPr>
        <w:spacing w:after="160" w:line="259" w:lineRule="auto"/>
        <w:jc w:val="both"/>
        <w:rPr>
          <w:rFonts w:ascii="Calibri" w:eastAsia="Calibri" w:hAnsi="Calibri"/>
          <w:sz w:val="22"/>
          <w:szCs w:val="22"/>
          <w:lang w:val="es-CO" w:eastAsia="es-CO"/>
        </w:rPr>
      </w:pPr>
      <w:r w:rsidRPr="008923B3">
        <w:rPr>
          <w:rFonts w:ascii="Calibri" w:eastAsia="Calibri" w:hAnsi="Calibri" w:cs="Arial"/>
          <w:b/>
          <w:bCs/>
          <w:sz w:val="22"/>
          <w:szCs w:val="22"/>
          <w:lang w:val="es-CO" w:eastAsia="es-CO"/>
        </w:rPr>
        <w:t>Eficacia</w:t>
      </w:r>
      <w:r w:rsidRPr="008923B3">
        <w:rPr>
          <w:rFonts w:ascii="Calibri" w:eastAsia="Calibri" w:hAnsi="Calibri"/>
          <w:sz w:val="22"/>
          <w:szCs w:val="22"/>
          <w:lang w:val="es-CO" w:eastAsia="es-CO"/>
        </w:rPr>
        <w:t>. Es el grado y el plazo en que se logran los efectos y los resultados previstos.</w:t>
      </w:r>
    </w:p>
    <w:p w14:paraId="346B30AC" w14:textId="77777777" w:rsidR="008923B3" w:rsidRPr="008923B3" w:rsidRDefault="008923B3" w:rsidP="008923B3">
      <w:pPr>
        <w:spacing w:after="160" w:line="259" w:lineRule="auto"/>
        <w:jc w:val="both"/>
        <w:rPr>
          <w:rFonts w:ascii="Calibri" w:eastAsia="Calibri" w:hAnsi="Calibri"/>
          <w:sz w:val="22"/>
          <w:szCs w:val="22"/>
          <w:lang w:val="es-CO" w:eastAsia="es-CO"/>
        </w:rPr>
      </w:pPr>
      <w:r w:rsidRPr="008923B3">
        <w:rPr>
          <w:rFonts w:ascii="Calibri" w:eastAsia="Calibri" w:hAnsi="Calibri" w:cs="Arial"/>
          <w:b/>
          <w:bCs/>
          <w:sz w:val="22"/>
          <w:szCs w:val="22"/>
          <w:lang w:val="es-CO" w:eastAsia="es-CO"/>
        </w:rPr>
        <w:t>Entorno</w:t>
      </w:r>
      <w:r w:rsidRPr="008923B3">
        <w:rPr>
          <w:rFonts w:ascii="Calibri" w:eastAsia="Calibri" w:hAnsi="Calibri"/>
          <w:sz w:val="22"/>
          <w:szCs w:val="22"/>
          <w:lang w:val="es-CO" w:eastAsia="es-CO"/>
        </w:rPr>
        <w:t>. Porción de la realidad que puede afectar al sistema o ser afectada por este. Se le llama también ambiente.</w:t>
      </w:r>
    </w:p>
    <w:p w14:paraId="0F370490" w14:textId="77777777" w:rsidR="008923B3" w:rsidRPr="008923B3" w:rsidRDefault="008923B3" w:rsidP="008923B3">
      <w:pPr>
        <w:spacing w:after="160" w:line="259" w:lineRule="auto"/>
        <w:jc w:val="both"/>
        <w:rPr>
          <w:rFonts w:ascii="Calibri" w:eastAsia="Calibri" w:hAnsi="Calibri"/>
          <w:sz w:val="22"/>
          <w:szCs w:val="22"/>
          <w:lang w:val="es-CO" w:eastAsia="es-CO"/>
        </w:rPr>
      </w:pPr>
      <w:r w:rsidRPr="008923B3">
        <w:rPr>
          <w:rFonts w:ascii="Calibri" w:eastAsia="Calibri" w:hAnsi="Calibri" w:cs="Arial"/>
          <w:b/>
          <w:bCs/>
          <w:sz w:val="22"/>
          <w:szCs w:val="22"/>
          <w:lang w:val="es-CO" w:eastAsia="es-CO"/>
        </w:rPr>
        <w:t xml:space="preserve">Escenario. </w:t>
      </w:r>
      <w:r w:rsidRPr="008923B3">
        <w:rPr>
          <w:rFonts w:ascii="Calibri" w:eastAsia="Calibri" w:hAnsi="Calibri"/>
          <w:sz w:val="22"/>
          <w:szCs w:val="22"/>
          <w:lang w:val="es-CO" w:eastAsia="es-CO"/>
        </w:rPr>
        <w:t>Sucesión de escenas descritas caracterizadas por un conjunto de valores de las variables relevantes del sistema y su entorno.</w:t>
      </w:r>
    </w:p>
    <w:p w14:paraId="4CB6D1A1" w14:textId="77777777" w:rsidR="008923B3" w:rsidRPr="008923B3" w:rsidRDefault="008923B3" w:rsidP="008923B3">
      <w:pPr>
        <w:spacing w:after="160" w:line="259" w:lineRule="auto"/>
        <w:jc w:val="both"/>
        <w:rPr>
          <w:rFonts w:ascii="Calibri" w:eastAsia="Calibri" w:hAnsi="Calibri"/>
          <w:sz w:val="22"/>
          <w:szCs w:val="22"/>
          <w:lang w:val="es-CO" w:eastAsia="es-CO"/>
        </w:rPr>
      </w:pPr>
      <w:r w:rsidRPr="008923B3">
        <w:rPr>
          <w:rFonts w:ascii="Calibri" w:eastAsia="Calibri" w:hAnsi="Calibri" w:cs="Arial"/>
          <w:b/>
          <w:bCs/>
          <w:sz w:val="22"/>
          <w:szCs w:val="22"/>
          <w:lang w:val="es-CO" w:eastAsia="es-CO"/>
        </w:rPr>
        <w:t>Estándar de evaluación</w:t>
      </w:r>
      <w:r w:rsidRPr="008923B3">
        <w:rPr>
          <w:rFonts w:ascii="Calibri" w:eastAsia="Calibri" w:hAnsi="Calibri"/>
          <w:sz w:val="22"/>
          <w:szCs w:val="22"/>
          <w:lang w:val="es-CO" w:eastAsia="es-CO"/>
        </w:rPr>
        <w:t>. Es un principio altamente aceptado por expertos sobre algún campo, tema o tópico específico, para medir el valor o la calidad de un objeto de evaluación.</w:t>
      </w:r>
    </w:p>
    <w:p w14:paraId="1C94F05C" w14:textId="77777777" w:rsidR="008923B3" w:rsidRPr="008923B3" w:rsidRDefault="008923B3" w:rsidP="008923B3">
      <w:pPr>
        <w:spacing w:after="160" w:line="259" w:lineRule="auto"/>
        <w:jc w:val="both"/>
        <w:rPr>
          <w:rFonts w:ascii="Calibri" w:eastAsia="Calibri" w:hAnsi="Calibri"/>
          <w:sz w:val="22"/>
          <w:szCs w:val="22"/>
          <w:lang w:val="es-CO" w:eastAsia="es-CO"/>
        </w:rPr>
      </w:pPr>
      <w:r w:rsidRPr="008923B3">
        <w:rPr>
          <w:rFonts w:ascii="Calibri" w:eastAsia="Calibri" w:hAnsi="Calibri" w:cs="Arial"/>
          <w:b/>
          <w:bCs/>
          <w:sz w:val="22"/>
          <w:szCs w:val="22"/>
          <w:lang w:val="es-CO" w:eastAsia="es-CO"/>
        </w:rPr>
        <w:t>Estrategia</w:t>
      </w:r>
      <w:r w:rsidRPr="008923B3">
        <w:rPr>
          <w:rFonts w:ascii="Calibri" w:eastAsia="Calibri" w:hAnsi="Calibri"/>
          <w:sz w:val="22"/>
          <w:szCs w:val="22"/>
          <w:lang w:val="es-CO" w:eastAsia="es-CO"/>
        </w:rPr>
        <w:t>. Es la manera en cómo enfoca una organización o institución su misión y objetivos, buscando maximizar sus ventajas y minimizar sus desventajas competitivas.</w:t>
      </w:r>
    </w:p>
    <w:p w14:paraId="18D5B392" w14:textId="77777777" w:rsidR="008923B3" w:rsidRPr="008923B3" w:rsidRDefault="008923B3" w:rsidP="008923B3">
      <w:pPr>
        <w:spacing w:after="160" w:line="259" w:lineRule="auto"/>
        <w:jc w:val="both"/>
        <w:rPr>
          <w:rFonts w:ascii="Calibri" w:eastAsia="Calibri" w:hAnsi="Calibri"/>
          <w:sz w:val="22"/>
          <w:szCs w:val="22"/>
          <w:lang w:val="es-CO" w:eastAsia="es-CO"/>
        </w:rPr>
      </w:pPr>
      <w:r w:rsidRPr="008923B3">
        <w:rPr>
          <w:rFonts w:ascii="Calibri" w:eastAsia="Calibri" w:hAnsi="Calibri" w:cs="Arial"/>
          <w:b/>
          <w:bCs/>
          <w:sz w:val="22"/>
          <w:szCs w:val="22"/>
          <w:lang w:val="es-CO" w:eastAsia="es-CO"/>
        </w:rPr>
        <w:t>Estructura organizativa</w:t>
      </w:r>
      <w:r w:rsidRPr="008923B3">
        <w:rPr>
          <w:rFonts w:ascii="Calibri" w:eastAsia="Calibri" w:hAnsi="Calibri"/>
          <w:sz w:val="22"/>
          <w:szCs w:val="22"/>
          <w:lang w:val="es-CO" w:eastAsia="es-CO"/>
        </w:rPr>
        <w:t>. Se refiera a la forma en la que una institución organiza en unidades funcionales, relativamente independientes, sus recursos humanos para la realización de sus funciones sustantivas o sus programas y servicios educativos.</w:t>
      </w:r>
    </w:p>
    <w:p w14:paraId="595699B7" w14:textId="77777777" w:rsidR="008923B3" w:rsidRPr="008923B3" w:rsidRDefault="008923B3" w:rsidP="008923B3">
      <w:pPr>
        <w:spacing w:after="160" w:line="259" w:lineRule="auto"/>
        <w:jc w:val="both"/>
        <w:rPr>
          <w:rFonts w:ascii="Calibri" w:eastAsia="Calibri" w:hAnsi="Calibri"/>
          <w:sz w:val="22"/>
          <w:szCs w:val="22"/>
          <w:lang w:val="es-CO" w:eastAsia="es-CO"/>
        </w:rPr>
      </w:pPr>
      <w:r w:rsidRPr="008923B3">
        <w:rPr>
          <w:rFonts w:ascii="Calibri" w:eastAsia="Calibri" w:hAnsi="Calibri" w:cs="Arial"/>
          <w:b/>
          <w:bCs/>
          <w:sz w:val="22"/>
          <w:szCs w:val="22"/>
          <w:lang w:val="es-CO" w:eastAsia="es-CO"/>
        </w:rPr>
        <w:t>Evaluación</w:t>
      </w:r>
      <w:r w:rsidRPr="008923B3">
        <w:rPr>
          <w:rFonts w:ascii="Calibri" w:eastAsia="Calibri" w:hAnsi="Calibri"/>
          <w:sz w:val="22"/>
          <w:szCs w:val="22"/>
          <w:lang w:val="es-CO" w:eastAsia="es-CO"/>
        </w:rPr>
        <w:t>. Se refiere al proceso de determinar el mérito, valor, calidad o beneficio de un producto o resultado de algo.</w:t>
      </w:r>
    </w:p>
    <w:p w14:paraId="6A53EBBA" w14:textId="77777777" w:rsidR="008923B3" w:rsidRPr="008923B3" w:rsidRDefault="008923B3" w:rsidP="008923B3">
      <w:pPr>
        <w:spacing w:after="160" w:line="259" w:lineRule="auto"/>
        <w:jc w:val="both"/>
        <w:rPr>
          <w:rFonts w:ascii="Calibri" w:eastAsia="Calibri" w:hAnsi="Calibri"/>
          <w:sz w:val="22"/>
          <w:szCs w:val="22"/>
          <w:lang w:val="es-CO" w:eastAsia="es-CO"/>
        </w:rPr>
      </w:pPr>
      <w:r w:rsidRPr="008923B3">
        <w:rPr>
          <w:rFonts w:ascii="Calibri" w:eastAsia="Calibri" w:hAnsi="Calibri" w:cs="Arial"/>
          <w:b/>
          <w:bCs/>
          <w:sz w:val="22"/>
          <w:szCs w:val="22"/>
          <w:lang w:val="es-CO" w:eastAsia="es-CO"/>
        </w:rPr>
        <w:t xml:space="preserve">Evaluación de programas. </w:t>
      </w:r>
      <w:r w:rsidRPr="008923B3">
        <w:rPr>
          <w:rFonts w:ascii="Calibri" w:eastAsia="Calibri" w:hAnsi="Calibri"/>
          <w:sz w:val="22"/>
          <w:szCs w:val="22"/>
          <w:lang w:val="es-CO" w:eastAsia="es-CO"/>
        </w:rPr>
        <w:t>Es la evaluación diseñada y utilizada con el propósito de verificar y monitorear los resultados de un programa, en función de los objetivos del mismo.</w:t>
      </w:r>
    </w:p>
    <w:p w14:paraId="30872E24" w14:textId="77777777" w:rsidR="008923B3" w:rsidRPr="008923B3" w:rsidRDefault="008923B3" w:rsidP="008923B3">
      <w:pPr>
        <w:spacing w:after="160" w:line="259" w:lineRule="auto"/>
        <w:jc w:val="both"/>
        <w:rPr>
          <w:rFonts w:ascii="Calibri" w:eastAsia="Calibri" w:hAnsi="Calibri"/>
          <w:sz w:val="22"/>
          <w:szCs w:val="22"/>
          <w:lang w:val="es-CO" w:eastAsia="es-CO"/>
        </w:rPr>
      </w:pPr>
      <w:r w:rsidRPr="008923B3">
        <w:rPr>
          <w:rFonts w:ascii="Calibri" w:eastAsia="Calibri" w:hAnsi="Calibri" w:cs="Arial"/>
          <w:b/>
          <w:bCs/>
          <w:sz w:val="22"/>
          <w:szCs w:val="22"/>
          <w:lang w:val="es-CO" w:eastAsia="es-CO"/>
        </w:rPr>
        <w:t>Evaluación de proyectos</w:t>
      </w:r>
      <w:r w:rsidRPr="008923B3">
        <w:rPr>
          <w:rFonts w:ascii="Calibri" w:eastAsia="Calibri" w:hAnsi="Calibri"/>
          <w:sz w:val="22"/>
          <w:szCs w:val="22"/>
          <w:lang w:val="es-CO" w:eastAsia="es-CO"/>
        </w:rPr>
        <w:t>. Evaluación diseñada y utilizada para valorar el cumplimiento de las actividades requeridas para la realización de una tarea, resultado o producto determinados, en un tiempo definido o delimitado.</w:t>
      </w:r>
    </w:p>
    <w:p w14:paraId="4D01E050" w14:textId="77777777" w:rsidR="008923B3" w:rsidRPr="008923B3" w:rsidRDefault="008923B3" w:rsidP="008923B3">
      <w:pPr>
        <w:spacing w:after="160" w:line="259" w:lineRule="auto"/>
        <w:jc w:val="both"/>
        <w:rPr>
          <w:rFonts w:ascii="Calibri" w:eastAsia="Calibri" w:hAnsi="Calibri"/>
          <w:sz w:val="22"/>
          <w:szCs w:val="22"/>
          <w:lang w:val="es-CO" w:eastAsia="es-CO"/>
        </w:rPr>
      </w:pPr>
      <w:r w:rsidRPr="008923B3">
        <w:rPr>
          <w:rFonts w:ascii="Calibri" w:eastAsia="Calibri" w:hAnsi="Calibri" w:cs="Arial"/>
          <w:b/>
          <w:bCs/>
          <w:sz w:val="22"/>
          <w:szCs w:val="22"/>
          <w:lang w:val="es-CO" w:eastAsia="es-CO"/>
        </w:rPr>
        <w:lastRenderedPageBreak/>
        <w:t>Evaluación formativa</w:t>
      </w:r>
      <w:r w:rsidRPr="008923B3">
        <w:rPr>
          <w:rFonts w:ascii="Calibri" w:eastAsia="Calibri" w:hAnsi="Calibri"/>
          <w:sz w:val="22"/>
          <w:szCs w:val="22"/>
          <w:lang w:val="es-CO" w:eastAsia="es-CO"/>
        </w:rPr>
        <w:t>. Es la evaluación diseñada y utilizada con el propósito explícito de mejorar un objeto de evaluación (programa, proyecto, currículo, personal, entre otros).</w:t>
      </w:r>
    </w:p>
    <w:p w14:paraId="5C07309B" w14:textId="77777777" w:rsidR="008923B3" w:rsidRPr="008923B3" w:rsidRDefault="008923B3" w:rsidP="008923B3">
      <w:pPr>
        <w:spacing w:after="160" w:line="259" w:lineRule="auto"/>
        <w:jc w:val="both"/>
        <w:rPr>
          <w:rFonts w:ascii="Calibri" w:eastAsia="Calibri" w:hAnsi="Calibri"/>
          <w:sz w:val="22"/>
          <w:szCs w:val="22"/>
          <w:lang w:val="es-CO" w:eastAsia="es-CO"/>
        </w:rPr>
      </w:pPr>
      <w:r w:rsidRPr="008923B3">
        <w:rPr>
          <w:rFonts w:ascii="Calibri" w:eastAsia="Calibri" w:hAnsi="Calibri" w:cs="Arial"/>
          <w:b/>
          <w:bCs/>
          <w:sz w:val="22"/>
          <w:szCs w:val="22"/>
          <w:lang w:val="es-CO" w:eastAsia="es-CO"/>
        </w:rPr>
        <w:t>Evaluación sumativa</w:t>
      </w:r>
      <w:r w:rsidRPr="008923B3">
        <w:rPr>
          <w:rFonts w:ascii="Calibri" w:eastAsia="Calibri" w:hAnsi="Calibri"/>
          <w:sz w:val="22"/>
          <w:szCs w:val="22"/>
          <w:lang w:val="es-CO" w:eastAsia="es-CO"/>
        </w:rPr>
        <w:t>. Es la evaluación diseñada para presentar conclusiones sobre el mérito o el valor de un objeto de evaluación y recomendaciones sobre si debe mantener, modificar o eliminar dicho objeto de evaluación.</w:t>
      </w:r>
    </w:p>
    <w:p w14:paraId="1AE09875" w14:textId="77777777" w:rsidR="008923B3" w:rsidRPr="008923B3" w:rsidRDefault="008923B3" w:rsidP="008923B3">
      <w:pPr>
        <w:spacing w:after="160" w:line="259" w:lineRule="auto"/>
        <w:jc w:val="both"/>
        <w:rPr>
          <w:rFonts w:ascii="Calibri" w:eastAsia="Calibri" w:hAnsi="Calibri"/>
          <w:sz w:val="22"/>
          <w:szCs w:val="22"/>
          <w:lang w:val="es-CO" w:eastAsia="es-CO"/>
        </w:rPr>
      </w:pPr>
      <w:r w:rsidRPr="008923B3">
        <w:rPr>
          <w:rFonts w:ascii="Calibri" w:eastAsia="Calibri" w:hAnsi="Calibri" w:cs="Arial"/>
          <w:b/>
          <w:bCs/>
          <w:sz w:val="22"/>
          <w:szCs w:val="22"/>
          <w:lang w:val="es-CO" w:eastAsia="es-CO"/>
        </w:rPr>
        <w:t>Evaluación y control</w:t>
      </w:r>
      <w:r w:rsidRPr="008923B3">
        <w:rPr>
          <w:rFonts w:ascii="Calibri" w:eastAsia="Calibri" w:hAnsi="Calibri"/>
          <w:sz w:val="22"/>
          <w:szCs w:val="22"/>
          <w:lang w:val="es-CO" w:eastAsia="es-CO"/>
        </w:rPr>
        <w:t>. Es el proceso de verificación y monitoreo de resultados de un plan o sus programas constitutivos, el cual permite comparar el desempeño real contra el deseado. La información generada por este proceso permite tomar acciones correctivas y solucionar problemas.</w:t>
      </w:r>
    </w:p>
    <w:p w14:paraId="3545746E" w14:textId="77777777" w:rsidR="008923B3" w:rsidRPr="008923B3" w:rsidRDefault="008923B3" w:rsidP="008923B3">
      <w:pPr>
        <w:spacing w:after="160" w:line="259" w:lineRule="auto"/>
        <w:jc w:val="both"/>
        <w:rPr>
          <w:rFonts w:ascii="Calibri" w:eastAsia="Calibri" w:hAnsi="Calibri"/>
          <w:sz w:val="22"/>
          <w:szCs w:val="22"/>
          <w:lang w:val="es-CO" w:eastAsia="es-CO"/>
        </w:rPr>
      </w:pPr>
      <w:r w:rsidRPr="008923B3">
        <w:rPr>
          <w:rFonts w:ascii="Calibri" w:eastAsia="Calibri" w:hAnsi="Calibri" w:cs="Arial"/>
          <w:b/>
          <w:bCs/>
          <w:sz w:val="22"/>
          <w:szCs w:val="22"/>
          <w:lang w:val="es-CO" w:eastAsia="es-CO"/>
        </w:rPr>
        <w:t>Exploración del entorno</w:t>
      </w:r>
      <w:r w:rsidRPr="008923B3">
        <w:rPr>
          <w:rFonts w:ascii="Calibri" w:eastAsia="Calibri" w:hAnsi="Calibri"/>
          <w:sz w:val="22"/>
          <w:szCs w:val="22"/>
          <w:lang w:val="es-CO" w:eastAsia="es-CO"/>
        </w:rPr>
        <w:t>. Es el proceso de indagación, monitoreo y evaluación de los factores o fuerzas del ambiente que inciden sobre una organización o institución.</w:t>
      </w:r>
    </w:p>
    <w:p w14:paraId="44907514" w14:textId="77777777" w:rsidR="008923B3" w:rsidRPr="008923B3" w:rsidRDefault="008923B3" w:rsidP="008923B3">
      <w:pPr>
        <w:spacing w:after="160" w:line="259" w:lineRule="auto"/>
        <w:jc w:val="both"/>
        <w:rPr>
          <w:rFonts w:ascii="Calibri" w:eastAsia="Calibri" w:hAnsi="Calibri"/>
          <w:sz w:val="22"/>
          <w:szCs w:val="22"/>
          <w:lang w:val="es-CO" w:eastAsia="es-CO"/>
        </w:rPr>
      </w:pPr>
      <w:r w:rsidRPr="008923B3">
        <w:rPr>
          <w:rFonts w:ascii="Calibri" w:eastAsia="Calibri" w:hAnsi="Calibri" w:cs="Arial"/>
          <w:b/>
          <w:bCs/>
          <w:sz w:val="22"/>
          <w:szCs w:val="22"/>
          <w:lang w:val="es-CO" w:eastAsia="es-CO"/>
        </w:rPr>
        <w:t>Factores críticos de éxito</w:t>
      </w:r>
      <w:r w:rsidRPr="008923B3">
        <w:rPr>
          <w:rFonts w:ascii="Calibri" w:eastAsia="Calibri" w:hAnsi="Calibri"/>
          <w:sz w:val="22"/>
          <w:szCs w:val="22"/>
          <w:lang w:val="es-CO" w:eastAsia="es-CO"/>
        </w:rPr>
        <w:t>. Son aquellos elementos o variables que una institución considera como determinantes para el éxito de sus programas, sin los cuales estos no tendrían probabilidad de éxito en la consecución de los resultados esperados. Estos factores enfatizan una competencia institucional distintiva que asegura una ventaja competitiva, los cuales pueden variar de una institución educativa a otra.</w:t>
      </w:r>
    </w:p>
    <w:p w14:paraId="74E8674A" w14:textId="77777777" w:rsidR="008923B3" w:rsidRPr="008923B3" w:rsidRDefault="008923B3" w:rsidP="008923B3">
      <w:pPr>
        <w:spacing w:after="160" w:line="259" w:lineRule="auto"/>
        <w:jc w:val="both"/>
        <w:rPr>
          <w:rFonts w:ascii="Calibri" w:eastAsia="Calibri" w:hAnsi="Calibri"/>
          <w:sz w:val="22"/>
          <w:szCs w:val="22"/>
          <w:lang w:val="es-CO" w:eastAsia="es-CO"/>
        </w:rPr>
      </w:pPr>
      <w:r w:rsidRPr="008923B3">
        <w:rPr>
          <w:rFonts w:ascii="Calibri" w:eastAsia="Calibri" w:hAnsi="Calibri" w:cs="Arial"/>
          <w:b/>
          <w:bCs/>
          <w:sz w:val="22"/>
          <w:szCs w:val="22"/>
          <w:lang w:val="es-CO" w:eastAsia="es-CO"/>
        </w:rPr>
        <w:t>Incertidumbre del entorno</w:t>
      </w:r>
      <w:r w:rsidRPr="008923B3">
        <w:rPr>
          <w:rFonts w:ascii="Calibri" w:eastAsia="Calibri" w:hAnsi="Calibri"/>
          <w:sz w:val="22"/>
          <w:szCs w:val="22"/>
          <w:lang w:val="es-CO" w:eastAsia="es-CO"/>
        </w:rPr>
        <w:t>. Es el grado de complejidad de las fuerzas que inciden sobre, más el grado de cambio que existe en, el ambiente externo de una organización o institución.</w:t>
      </w:r>
    </w:p>
    <w:p w14:paraId="12CF78B9" w14:textId="48A7F67F" w:rsidR="008923B3" w:rsidRPr="008923B3" w:rsidRDefault="008923B3" w:rsidP="008923B3">
      <w:pPr>
        <w:spacing w:after="160" w:line="259" w:lineRule="auto"/>
        <w:jc w:val="both"/>
        <w:rPr>
          <w:rFonts w:ascii="Calibri" w:eastAsia="Calibri" w:hAnsi="Calibri"/>
          <w:sz w:val="22"/>
          <w:szCs w:val="22"/>
          <w:lang w:val="es-CO" w:eastAsia="es-CO"/>
        </w:rPr>
      </w:pPr>
      <w:r w:rsidRPr="008923B3">
        <w:rPr>
          <w:rFonts w:ascii="Calibri" w:eastAsia="Calibri" w:hAnsi="Calibri" w:cs="Arial"/>
          <w:b/>
          <w:bCs/>
          <w:sz w:val="22"/>
          <w:szCs w:val="22"/>
          <w:lang w:val="es-CO" w:eastAsia="es-CO"/>
        </w:rPr>
        <w:t>Indicadores de desempeño</w:t>
      </w:r>
      <w:r w:rsidRPr="008923B3">
        <w:rPr>
          <w:rFonts w:ascii="Calibri" w:eastAsia="Calibri" w:hAnsi="Calibri"/>
          <w:sz w:val="22"/>
          <w:szCs w:val="22"/>
          <w:lang w:val="es-CO" w:eastAsia="es-CO"/>
        </w:rPr>
        <w:t xml:space="preserve">. Los indicadores son razones o proporciones, porcentajes u otros valores cuantitativos que permiten a una institución comparar su posición en áreas estratégicas clave; según criterios de especialistas propios o externos, desempeño pasado, sus metas institucionales establecidas. Los indicadores permiten, a los tomadores de decisiones, evaluar la posición estratégica de la institución y realizar análisis comparativos posteriores. Ejemplos de indicadores de desempeño son: tasa de ingreso de alumnos, tasa de egreso de alumnos, eficiencia terminal, costo promedio por alumno, etcétera. En términos generales, un indicador educativo nos dice algo acerca del desempeño o comportamiento de un sistema educativo o de una institución educativa y su propósito es ofrecer información para la toma de decisiones sobre el sistema o institución educativa. Para que un dato o un estadístico </w:t>
      </w:r>
      <w:r w:rsidR="008E44ED" w:rsidRPr="008923B3">
        <w:rPr>
          <w:rFonts w:ascii="Calibri" w:eastAsia="Calibri" w:hAnsi="Calibri"/>
          <w:sz w:val="22"/>
          <w:szCs w:val="22"/>
          <w:lang w:val="es-CO" w:eastAsia="es-CO"/>
        </w:rPr>
        <w:t>puedan</w:t>
      </w:r>
      <w:r w:rsidRPr="008923B3">
        <w:rPr>
          <w:rFonts w:ascii="Calibri" w:eastAsia="Calibri" w:hAnsi="Calibri"/>
          <w:sz w:val="22"/>
          <w:szCs w:val="22"/>
          <w:lang w:val="es-CO" w:eastAsia="es-CO"/>
        </w:rPr>
        <w:t xml:space="preserve"> ser </w:t>
      </w:r>
      <w:r w:rsidR="008E44ED" w:rsidRPr="008923B3">
        <w:rPr>
          <w:rFonts w:ascii="Calibri" w:eastAsia="Calibri" w:hAnsi="Calibri"/>
          <w:sz w:val="22"/>
          <w:szCs w:val="22"/>
          <w:lang w:val="es-CO" w:eastAsia="es-CO"/>
        </w:rPr>
        <w:t>considerados como indicadores</w:t>
      </w:r>
      <w:r w:rsidRPr="008923B3">
        <w:rPr>
          <w:rFonts w:ascii="Calibri" w:eastAsia="Calibri" w:hAnsi="Calibri"/>
          <w:sz w:val="22"/>
          <w:szCs w:val="22"/>
          <w:lang w:val="es-CO" w:eastAsia="es-CO"/>
        </w:rPr>
        <w:t>, dicho dato debe tener un punto de referencia contra el cual pueda juzgarse. Comúnmente, el punto de referencia es un estándar, social, académica o disciplinariamente establecido. Obviamente, los indicadores no sirven como explicación sobre el funcionamiento del sistema o institución educativa como un todo.</w:t>
      </w:r>
    </w:p>
    <w:p w14:paraId="3C5707FB" w14:textId="77777777" w:rsidR="008923B3" w:rsidRPr="008923B3" w:rsidRDefault="008923B3" w:rsidP="008923B3">
      <w:pPr>
        <w:spacing w:after="160" w:line="259" w:lineRule="auto"/>
        <w:jc w:val="both"/>
        <w:rPr>
          <w:rFonts w:ascii="Calibri" w:eastAsia="Calibri" w:hAnsi="Calibri"/>
          <w:sz w:val="22"/>
          <w:szCs w:val="22"/>
          <w:lang w:val="es-CO" w:eastAsia="es-CO"/>
        </w:rPr>
      </w:pPr>
      <w:r w:rsidRPr="008923B3">
        <w:rPr>
          <w:rFonts w:ascii="Calibri" w:eastAsia="Calibri" w:hAnsi="Calibri" w:cs="Arial"/>
          <w:b/>
          <w:bCs/>
          <w:sz w:val="22"/>
          <w:szCs w:val="22"/>
          <w:lang w:val="es-CO" w:eastAsia="es-CO"/>
        </w:rPr>
        <w:t>Insumos</w:t>
      </w:r>
      <w:r w:rsidRPr="008923B3">
        <w:rPr>
          <w:rFonts w:ascii="Calibri" w:eastAsia="Calibri" w:hAnsi="Calibri"/>
          <w:sz w:val="22"/>
          <w:szCs w:val="22"/>
          <w:lang w:val="es-CO" w:eastAsia="es-CO"/>
        </w:rPr>
        <w:t>. Son los ingredientes o condiciones de partida utilizados por una organización o institución para el logro de sus objetivos de misión.</w:t>
      </w:r>
    </w:p>
    <w:p w14:paraId="71D9F98E" w14:textId="77777777" w:rsidR="008923B3" w:rsidRPr="008923B3" w:rsidRDefault="008923B3" w:rsidP="008923B3">
      <w:pPr>
        <w:spacing w:after="160" w:line="259" w:lineRule="auto"/>
        <w:jc w:val="both"/>
        <w:rPr>
          <w:rFonts w:ascii="Calibri" w:eastAsia="Calibri" w:hAnsi="Calibri"/>
          <w:sz w:val="22"/>
          <w:szCs w:val="22"/>
          <w:lang w:val="es-CO" w:eastAsia="es-CO"/>
        </w:rPr>
      </w:pPr>
      <w:r w:rsidRPr="008923B3">
        <w:rPr>
          <w:rFonts w:ascii="Calibri" w:eastAsia="Calibri" w:hAnsi="Calibri" w:cs="Arial"/>
          <w:b/>
          <w:bCs/>
          <w:sz w:val="22"/>
          <w:szCs w:val="22"/>
          <w:lang w:val="es-CO" w:eastAsia="es-CO"/>
        </w:rPr>
        <w:t>Línea de acción</w:t>
      </w:r>
      <w:r w:rsidRPr="008923B3">
        <w:rPr>
          <w:rFonts w:ascii="Calibri" w:eastAsia="Calibri" w:hAnsi="Calibri"/>
          <w:sz w:val="22"/>
          <w:szCs w:val="22"/>
          <w:lang w:val="es-CO" w:eastAsia="es-CO"/>
        </w:rPr>
        <w:t>. Directriz o criterio de orientación que reviste la mayor importancia relativa, al señalar las acciones esenciales a efectuar para alcanzar metas y objetivos específicos. En la vertiente obligatoria, la línea prioritaria de acción direcciona las acciones fundamentales de los proyectos.</w:t>
      </w:r>
    </w:p>
    <w:p w14:paraId="5247A077" w14:textId="77777777" w:rsidR="008923B3" w:rsidRPr="008923B3" w:rsidRDefault="008923B3" w:rsidP="008923B3">
      <w:pPr>
        <w:spacing w:after="160" w:line="259" w:lineRule="auto"/>
        <w:jc w:val="both"/>
        <w:rPr>
          <w:rFonts w:ascii="Calibri" w:eastAsia="Calibri" w:hAnsi="Calibri"/>
          <w:sz w:val="22"/>
          <w:szCs w:val="22"/>
          <w:lang w:val="es-CO" w:eastAsia="es-CO"/>
        </w:rPr>
      </w:pPr>
      <w:r w:rsidRPr="008923B3">
        <w:rPr>
          <w:rFonts w:ascii="Calibri" w:eastAsia="Calibri" w:hAnsi="Calibri" w:cs="Arial"/>
          <w:b/>
          <w:bCs/>
          <w:sz w:val="22"/>
          <w:szCs w:val="22"/>
          <w:lang w:val="es-CO" w:eastAsia="es-CO"/>
        </w:rPr>
        <w:t>Meta</w:t>
      </w:r>
      <w:r w:rsidRPr="008923B3">
        <w:rPr>
          <w:rFonts w:ascii="Calibri" w:eastAsia="Calibri" w:hAnsi="Calibri"/>
          <w:sz w:val="22"/>
          <w:szCs w:val="22"/>
          <w:lang w:val="es-CO" w:eastAsia="es-CO"/>
        </w:rPr>
        <w:t>. Expresión cuantitativa de un objetivo, enuncia la magnitud o grado de realización de un objetivo en un tiempo determinado.</w:t>
      </w:r>
    </w:p>
    <w:p w14:paraId="20E3D404" w14:textId="51053C2A" w:rsidR="008923B3" w:rsidRPr="008923B3" w:rsidRDefault="008923B3" w:rsidP="008923B3">
      <w:pPr>
        <w:spacing w:after="160" w:line="259" w:lineRule="auto"/>
        <w:jc w:val="both"/>
        <w:rPr>
          <w:rFonts w:ascii="Calibri" w:eastAsia="Calibri" w:hAnsi="Calibri"/>
          <w:sz w:val="22"/>
          <w:szCs w:val="22"/>
          <w:lang w:val="es-CO" w:eastAsia="es-CO"/>
        </w:rPr>
      </w:pPr>
      <w:r w:rsidRPr="008923B3">
        <w:rPr>
          <w:rFonts w:ascii="Calibri" w:eastAsia="Calibri" w:hAnsi="Calibri" w:cs="Arial"/>
          <w:b/>
          <w:bCs/>
          <w:sz w:val="22"/>
          <w:szCs w:val="22"/>
          <w:lang w:val="es-CO" w:eastAsia="es-CO"/>
        </w:rPr>
        <w:lastRenderedPageBreak/>
        <w:t>Misión</w:t>
      </w:r>
      <w:r w:rsidRPr="008923B3">
        <w:rPr>
          <w:rFonts w:ascii="Calibri" w:eastAsia="Calibri" w:hAnsi="Calibri"/>
          <w:sz w:val="22"/>
          <w:szCs w:val="22"/>
          <w:lang w:val="es-CO" w:eastAsia="es-CO"/>
        </w:rPr>
        <w:t xml:space="preserve">. Es el propósito o la razón de la existencia de una organización o </w:t>
      </w:r>
      <w:r>
        <w:rPr>
          <w:rFonts w:ascii="Calibri" w:eastAsia="Calibri" w:hAnsi="Calibri"/>
          <w:sz w:val="22"/>
          <w:szCs w:val="22"/>
          <w:lang w:val="es-CO" w:eastAsia="es-CO"/>
        </w:rPr>
        <w:t>iniciativa</w:t>
      </w:r>
      <w:r w:rsidRPr="008923B3">
        <w:rPr>
          <w:rFonts w:ascii="Calibri" w:eastAsia="Calibri" w:hAnsi="Calibri"/>
          <w:sz w:val="22"/>
          <w:szCs w:val="22"/>
          <w:lang w:val="es-CO" w:eastAsia="es-CO"/>
        </w:rPr>
        <w:t>, describe lo que en el presente hace esta.</w:t>
      </w:r>
    </w:p>
    <w:p w14:paraId="5F496EAC" w14:textId="77777777" w:rsidR="008923B3" w:rsidRPr="008923B3" w:rsidRDefault="008923B3" w:rsidP="008923B3">
      <w:pPr>
        <w:spacing w:after="160" w:line="259" w:lineRule="auto"/>
        <w:jc w:val="both"/>
        <w:rPr>
          <w:rFonts w:ascii="Calibri" w:eastAsia="Calibri" w:hAnsi="Calibri"/>
          <w:sz w:val="22"/>
          <w:szCs w:val="22"/>
          <w:lang w:val="es-CO" w:eastAsia="es-CO"/>
        </w:rPr>
      </w:pPr>
      <w:r w:rsidRPr="008923B3">
        <w:rPr>
          <w:rFonts w:ascii="Calibri" w:eastAsia="Calibri" w:hAnsi="Calibri" w:cs="Arial"/>
          <w:b/>
          <w:bCs/>
          <w:sz w:val="22"/>
          <w:szCs w:val="22"/>
          <w:lang w:val="es-CO" w:eastAsia="es-CO"/>
        </w:rPr>
        <w:t>Necesidad</w:t>
      </w:r>
      <w:r w:rsidRPr="008923B3">
        <w:rPr>
          <w:rFonts w:ascii="Calibri" w:eastAsia="Calibri" w:hAnsi="Calibri"/>
          <w:sz w:val="22"/>
          <w:szCs w:val="22"/>
          <w:lang w:val="es-CO" w:eastAsia="es-CO"/>
        </w:rPr>
        <w:t xml:space="preserve">. Es la brecha que hay entre los resultados actuales y los deseados de una organización o institución. Diagnóstico de necesidades es el proceso de identificación de las brechas entre los resultados presentes y los deseables, y su ordenación por prioridad en función de lo cual se decide a cuales se refuerza, reduce o elimina. </w:t>
      </w:r>
    </w:p>
    <w:p w14:paraId="1F27B8CB" w14:textId="77777777" w:rsidR="008923B3" w:rsidRPr="008923B3" w:rsidRDefault="008923B3" w:rsidP="008923B3">
      <w:pPr>
        <w:spacing w:after="160" w:line="259" w:lineRule="auto"/>
        <w:jc w:val="both"/>
        <w:rPr>
          <w:rFonts w:ascii="Calibri" w:eastAsia="Calibri" w:hAnsi="Calibri"/>
          <w:sz w:val="22"/>
          <w:szCs w:val="22"/>
          <w:lang w:val="es-CO" w:eastAsia="es-CO"/>
        </w:rPr>
      </w:pPr>
      <w:r w:rsidRPr="008923B3">
        <w:rPr>
          <w:rFonts w:ascii="Calibri" w:eastAsia="Calibri" w:hAnsi="Calibri" w:cs="Arial"/>
          <w:b/>
          <w:bCs/>
          <w:sz w:val="22"/>
          <w:szCs w:val="22"/>
          <w:lang w:val="es-CO" w:eastAsia="es-CO"/>
        </w:rPr>
        <w:t>Objetivo</w:t>
      </w:r>
      <w:r w:rsidRPr="008923B3">
        <w:rPr>
          <w:rFonts w:ascii="Calibri" w:eastAsia="Calibri" w:hAnsi="Calibri"/>
          <w:sz w:val="22"/>
          <w:szCs w:val="22"/>
          <w:lang w:val="es-CO" w:eastAsia="es-CO"/>
        </w:rPr>
        <w:t xml:space="preserve">. Enunciado intencional sobre los resultados que se pretende alcanzar con la realización de determinadas acciones y que incluye: (a) los resultados esperados, (b) quién (es) hará posible su realización, (c) bajo qué condiciones se verificarán dichos resultados, y (d) qué criterios se usarán para verificar el logro de los resultados. </w:t>
      </w:r>
    </w:p>
    <w:p w14:paraId="16ED207F" w14:textId="77777777" w:rsidR="008923B3" w:rsidRPr="008923B3" w:rsidRDefault="008923B3" w:rsidP="008923B3">
      <w:pPr>
        <w:spacing w:after="160" w:line="259" w:lineRule="auto"/>
        <w:jc w:val="both"/>
        <w:rPr>
          <w:rFonts w:ascii="Calibri" w:eastAsia="Calibri" w:hAnsi="Calibri"/>
          <w:sz w:val="22"/>
          <w:szCs w:val="22"/>
          <w:lang w:val="es-CO" w:eastAsia="es-CO"/>
        </w:rPr>
      </w:pPr>
      <w:r w:rsidRPr="008923B3">
        <w:rPr>
          <w:rFonts w:ascii="Calibri" w:eastAsia="Calibri" w:hAnsi="Calibri" w:cs="Arial"/>
          <w:b/>
          <w:bCs/>
          <w:sz w:val="22"/>
          <w:szCs w:val="22"/>
          <w:lang w:val="es-CO" w:eastAsia="es-CO"/>
        </w:rPr>
        <w:t>Planeación</w:t>
      </w:r>
      <w:r w:rsidRPr="008923B3">
        <w:rPr>
          <w:rFonts w:ascii="Calibri" w:eastAsia="Calibri" w:hAnsi="Calibri"/>
          <w:sz w:val="22"/>
          <w:szCs w:val="22"/>
          <w:lang w:val="es-CO" w:eastAsia="es-CO"/>
        </w:rPr>
        <w:t>. En un sentido amplio, es algo que hacemos antes de efectuar una acción; es decir, es una toma de decisiones anticipada. Es un proceso de decidir lo qué se va a hacer y cómo se va a realizar antes de que se ejecuten las acciones. La planeación se hace necesaria cuando el hecho o estado de cosas deseable para un futuro implica un conjunto de decisiones interdependientes. En este sentido, la planeación no es un acto, sino un proceso, el cual no tiene una conclusión ni punto final. Como proceso, la planeación se dirige hacia la producción de uno o más estados futuros deseables y que no es probable que ocurran a menos que se haga algo al respecto. En consecuencia, la planeación se interesa tanto por evitar las acciones incorrectas como por reducir las probabilidades de fracaso.</w:t>
      </w:r>
    </w:p>
    <w:p w14:paraId="22046B33" w14:textId="77777777" w:rsidR="008923B3" w:rsidRPr="008923B3" w:rsidRDefault="008923B3" w:rsidP="008923B3">
      <w:pPr>
        <w:spacing w:after="160" w:line="259" w:lineRule="auto"/>
        <w:jc w:val="both"/>
        <w:rPr>
          <w:rFonts w:ascii="Calibri" w:eastAsia="Calibri" w:hAnsi="Calibri"/>
          <w:sz w:val="22"/>
          <w:szCs w:val="22"/>
          <w:lang w:val="es-CO" w:eastAsia="es-CO"/>
        </w:rPr>
      </w:pPr>
      <w:r w:rsidRPr="008923B3">
        <w:rPr>
          <w:rFonts w:ascii="Calibri" w:eastAsia="Calibri" w:hAnsi="Calibri" w:cs="Arial"/>
          <w:b/>
          <w:bCs/>
          <w:sz w:val="22"/>
          <w:szCs w:val="22"/>
          <w:lang w:val="es-CO" w:eastAsia="es-CO"/>
        </w:rPr>
        <w:t>Políticas</w:t>
      </w:r>
      <w:r w:rsidRPr="008923B3">
        <w:rPr>
          <w:rFonts w:ascii="Calibri" w:eastAsia="Calibri" w:hAnsi="Calibri"/>
          <w:sz w:val="22"/>
          <w:szCs w:val="22"/>
          <w:lang w:val="es-CO" w:eastAsia="es-CO"/>
        </w:rPr>
        <w:t>. Se entiende por políticas las orientaciones generales de carácter filosófico, doctrinal, axiológico y práctico, que guían las acciones hacia el logro de los propósitos establecidos. En otras palabras, las políticas suponen un modo de conducir las acciones para lograr las finalidades propuestas. Son lineamientos y directrices que constituyen un marco dentro del cual deberán desplegarse los esfuerzos y acciones para alcanzar los fines, objetivos y metas del proceso planificador. Las políticas encauzan y delimitan las opciones deseables y, teniendo en cuenta el orden de prioridades establecidas, pueden orientar la manera cómo se emplearán los recursos para alcanzar dichas finalidades.</w:t>
      </w:r>
    </w:p>
    <w:p w14:paraId="473C6D67" w14:textId="77777777" w:rsidR="008923B3" w:rsidRPr="008923B3" w:rsidRDefault="008923B3" w:rsidP="008923B3">
      <w:pPr>
        <w:spacing w:after="160" w:line="259" w:lineRule="auto"/>
        <w:jc w:val="both"/>
        <w:rPr>
          <w:rFonts w:ascii="Calibri" w:eastAsia="Calibri" w:hAnsi="Calibri"/>
          <w:sz w:val="22"/>
          <w:szCs w:val="22"/>
          <w:lang w:val="es-CO" w:eastAsia="es-CO"/>
        </w:rPr>
      </w:pPr>
      <w:r w:rsidRPr="008923B3">
        <w:rPr>
          <w:rFonts w:ascii="Calibri" w:eastAsia="Calibri" w:hAnsi="Calibri" w:cs="Arial"/>
          <w:b/>
          <w:bCs/>
          <w:sz w:val="22"/>
          <w:szCs w:val="22"/>
          <w:lang w:val="es-CO" w:eastAsia="es-CO"/>
        </w:rPr>
        <w:t>Presupuesto</w:t>
      </w:r>
      <w:r w:rsidRPr="008923B3">
        <w:rPr>
          <w:rFonts w:ascii="Calibri" w:eastAsia="Calibri" w:hAnsi="Calibri"/>
          <w:sz w:val="22"/>
          <w:szCs w:val="22"/>
          <w:lang w:val="es-CO" w:eastAsia="es-CO"/>
        </w:rPr>
        <w:t>. Es el conjunto de recursos monetarios disponibles por la institución u organización, distribuidos por programas. Un presupuesto enlista el costo detallado de cada programa.</w:t>
      </w:r>
    </w:p>
    <w:p w14:paraId="743DD7D7" w14:textId="77777777" w:rsidR="008923B3" w:rsidRPr="008923B3" w:rsidRDefault="008923B3" w:rsidP="008923B3">
      <w:pPr>
        <w:spacing w:after="160" w:line="259" w:lineRule="auto"/>
        <w:jc w:val="both"/>
        <w:rPr>
          <w:rFonts w:ascii="Calibri" w:eastAsia="Calibri" w:hAnsi="Calibri"/>
          <w:sz w:val="22"/>
          <w:szCs w:val="22"/>
          <w:lang w:val="es-CO" w:eastAsia="es-CO"/>
        </w:rPr>
      </w:pPr>
      <w:r w:rsidRPr="008923B3">
        <w:rPr>
          <w:rFonts w:ascii="Calibri" w:eastAsia="Calibri" w:hAnsi="Calibri" w:cs="Arial"/>
          <w:b/>
          <w:bCs/>
          <w:sz w:val="22"/>
          <w:szCs w:val="22"/>
          <w:lang w:val="es-CO" w:eastAsia="es-CO"/>
        </w:rPr>
        <w:t xml:space="preserve">Prioridad. </w:t>
      </w:r>
      <w:r w:rsidRPr="008923B3">
        <w:rPr>
          <w:rFonts w:ascii="Calibri" w:eastAsia="Calibri" w:hAnsi="Calibri"/>
          <w:sz w:val="22"/>
          <w:szCs w:val="22"/>
          <w:lang w:val="es-CO" w:eastAsia="es-CO"/>
        </w:rPr>
        <w:t>Es el hecho de otorgar una mayor cantidad de recursos para atender a la resolución de un problema o a la satisfacción de una necesidad, o asignando más importancia a un determinado sector y/ o territorio por su relación con los objetivos fijados en la planeación.</w:t>
      </w:r>
    </w:p>
    <w:p w14:paraId="038E41A1" w14:textId="5B853243" w:rsidR="008923B3" w:rsidRPr="008923B3" w:rsidRDefault="008923B3" w:rsidP="008923B3">
      <w:pPr>
        <w:spacing w:after="160" w:line="259" w:lineRule="auto"/>
        <w:jc w:val="both"/>
        <w:rPr>
          <w:rFonts w:ascii="Calibri" w:eastAsia="Calibri" w:hAnsi="Calibri"/>
          <w:sz w:val="22"/>
          <w:szCs w:val="22"/>
          <w:lang w:val="es-CO" w:eastAsia="es-CO"/>
        </w:rPr>
      </w:pPr>
      <w:r w:rsidRPr="008923B3">
        <w:rPr>
          <w:rFonts w:ascii="Calibri" w:eastAsia="Calibri" w:hAnsi="Calibri" w:cs="Arial"/>
          <w:b/>
          <w:bCs/>
          <w:sz w:val="22"/>
          <w:szCs w:val="22"/>
          <w:lang w:val="es-CO" w:eastAsia="es-CO"/>
        </w:rPr>
        <w:t>Procedimientos</w:t>
      </w:r>
      <w:r w:rsidRPr="008923B3">
        <w:rPr>
          <w:rFonts w:ascii="Calibri" w:eastAsia="Calibri" w:hAnsi="Calibri"/>
          <w:sz w:val="22"/>
          <w:szCs w:val="22"/>
          <w:lang w:val="es-CO" w:eastAsia="es-CO"/>
        </w:rPr>
        <w:t xml:space="preserve">. </w:t>
      </w:r>
      <w:r>
        <w:rPr>
          <w:rFonts w:ascii="Calibri" w:eastAsia="Calibri" w:hAnsi="Calibri"/>
          <w:sz w:val="22"/>
          <w:szCs w:val="22"/>
          <w:lang w:val="es-CO" w:eastAsia="es-CO"/>
        </w:rPr>
        <w:t>C</w:t>
      </w:r>
      <w:r w:rsidRPr="008923B3">
        <w:rPr>
          <w:rFonts w:ascii="Calibri" w:eastAsia="Calibri" w:hAnsi="Calibri"/>
          <w:sz w:val="22"/>
          <w:szCs w:val="22"/>
          <w:lang w:val="es-CO" w:eastAsia="es-CO"/>
        </w:rPr>
        <w:t>onstituyen una serie de pasos secuenciales, o técnicas, que describen a detalle cómo se realizará una tarea particular. Típicamente, los procedimientos detallan las varias actividades que se deberán conducir con objeto de lograr el (los) objetivo (s) de un programa.</w:t>
      </w:r>
    </w:p>
    <w:p w14:paraId="03786DF9" w14:textId="77777777" w:rsidR="008923B3" w:rsidRPr="008923B3" w:rsidRDefault="008923B3" w:rsidP="008923B3">
      <w:pPr>
        <w:spacing w:after="160" w:line="259" w:lineRule="auto"/>
        <w:jc w:val="both"/>
        <w:rPr>
          <w:rFonts w:ascii="Calibri" w:eastAsia="Calibri" w:hAnsi="Calibri"/>
          <w:sz w:val="22"/>
          <w:szCs w:val="22"/>
          <w:lang w:val="es-CO" w:eastAsia="es-CO"/>
        </w:rPr>
      </w:pPr>
      <w:r w:rsidRPr="008923B3">
        <w:rPr>
          <w:rFonts w:ascii="Calibri" w:eastAsia="Calibri" w:hAnsi="Calibri" w:cs="Arial"/>
          <w:b/>
          <w:bCs/>
          <w:sz w:val="22"/>
          <w:szCs w:val="22"/>
          <w:lang w:val="es-CO" w:eastAsia="es-CO"/>
        </w:rPr>
        <w:t>Procesos</w:t>
      </w:r>
      <w:r w:rsidRPr="008923B3">
        <w:rPr>
          <w:rFonts w:ascii="Calibri" w:eastAsia="Calibri" w:hAnsi="Calibri"/>
          <w:sz w:val="22"/>
          <w:szCs w:val="22"/>
          <w:lang w:val="es-CO" w:eastAsia="es-CO"/>
        </w:rPr>
        <w:t>. Son los métodos, actividades y programas; es decir los “cómo” se usarán los insumos para producir los resultados.</w:t>
      </w:r>
    </w:p>
    <w:p w14:paraId="3E1F8A93" w14:textId="77777777" w:rsidR="008923B3" w:rsidRPr="008923B3" w:rsidRDefault="008923B3" w:rsidP="008923B3">
      <w:pPr>
        <w:spacing w:after="160" w:line="259" w:lineRule="auto"/>
        <w:jc w:val="both"/>
        <w:rPr>
          <w:rFonts w:ascii="Calibri" w:eastAsia="Calibri" w:hAnsi="Calibri"/>
          <w:sz w:val="22"/>
          <w:szCs w:val="22"/>
          <w:lang w:val="es-CO" w:eastAsia="es-CO"/>
        </w:rPr>
      </w:pPr>
      <w:r w:rsidRPr="008923B3">
        <w:rPr>
          <w:rFonts w:ascii="Calibri" w:eastAsia="Calibri" w:hAnsi="Calibri" w:cs="Arial"/>
          <w:b/>
          <w:bCs/>
          <w:sz w:val="22"/>
          <w:szCs w:val="22"/>
          <w:lang w:val="es-CO" w:eastAsia="es-CO"/>
        </w:rPr>
        <w:t>Productos</w:t>
      </w:r>
      <w:r w:rsidRPr="008923B3">
        <w:rPr>
          <w:rFonts w:ascii="Calibri" w:eastAsia="Calibri" w:hAnsi="Calibri"/>
          <w:sz w:val="22"/>
          <w:szCs w:val="22"/>
          <w:lang w:val="es-CO" w:eastAsia="es-CO"/>
        </w:rPr>
        <w:t>. Los resultados producidos por la organización en función de la utilización de los insumos y los procesos para generarlos.</w:t>
      </w:r>
    </w:p>
    <w:p w14:paraId="2B70E051" w14:textId="77777777" w:rsidR="008923B3" w:rsidRPr="008923B3" w:rsidRDefault="008923B3" w:rsidP="008923B3">
      <w:pPr>
        <w:spacing w:after="160" w:line="259" w:lineRule="auto"/>
        <w:jc w:val="both"/>
        <w:rPr>
          <w:rFonts w:ascii="Calibri" w:eastAsia="Calibri" w:hAnsi="Calibri"/>
          <w:sz w:val="22"/>
          <w:szCs w:val="22"/>
          <w:lang w:val="es-CO" w:eastAsia="es-CO"/>
        </w:rPr>
      </w:pPr>
      <w:r w:rsidRPr="008923B3">
        <w:rPr>
          <w:rFonts w:ascii="Calibri" w:eastAsia="Calibri" w:hAnsi="Calibri" w:cs="Arial"/>
          <w:b/>
          <w:bCs/>
          <w:sz w:val="22"/>
          <w:szCs w:val="22"/>
          <w:lang w:val="es-CO" w:eastAsia="es-CO"/>
        </w:rPr>
        <w:lastRenderedPageBreak/>
        <w:t>Rendición de cuentas</w:t>
      </w:r>
      <w:r w:rsidRPr="008923B3">
        <w:rPr>
          <w:rFonts w:ascii="Calibri" w:eastAsia="Calibri" w:hAnsi="Calibri"/>
          <w:sz w:val="22"/>
          <w:szCs w:val="22"/>
          <w:lang w:val="es-CO" w:eastAsia="es-CO"/>
        </w:rPr>
        <w:t>. Es la responsabilidad de comunicar a la sociedad o audiencias autorizadas sobre la justificación de las decisiones tomadas y los resultados y consecuencias producidas, en función del uso de los recursos destinados a una institución u organización para el cumplimiento de su misión.</w:t>
      </w:r>
    </w:p>
    <w:p w14:paraId="245A4298" w14:textId="77777777" w:rsidR="008923B3" w:rsidRPr="008923B3" w:rsidRDefault="008923B3" w:rsidP="008923B3">
      <w:pPr>
        <w:spacing w:after="160" w:line="259" w:lineRule="auto"/>
        <w:jc w:val="both"/>
        <w:rPr>
          <w:rFonts w:ascii="Calibri" w:eastAsia="Calibri" w:hAnsi="Calibri"/>
          <w:sz w:val="22"/>
          <w:szCs w:val="22"/>
          <w:lang w:val="es-CO" w:eastAsia="es-CO"/>
        </w:rPr>
      </w:pPr>
      <w:r w:rsidRPr="008923B3">
        <w:rPr>
          <w:rFonts w:ascii="Calibri" w:eastAsia="Calibri" w:hAnsi="Calibri" w:cs="Arial"/>
          <w:b/>
          <w:bCs/>
          <w:sz w:val="22"/>
          <w:szCs w:val="22"/>
          <w:lang w:val="es-CO" w:eastAsia="es-CO"/>
        </w:rPr>
        <w:t>Resultado</w:t>
      </w:r>
      <w:r w:rsidRPr="008923B3">
        <w:rPr>
          <w:rFonts w:ascii="Calibri" w:eastAsia="Calibri" w:hAnsi="Calibri"/>
          <w:sz w:val="22"/>
          <w:szCs w:val="22"/>
          <w:lang w:val="es-CO" w:eastAsia="es-CO"/>
        </w:rPr>
        <w:t xml:space="preserve">. Es el efecto concreto que se alcanza, mediante la realización de un proyecto. Puede ser de dos niveles: efecto e impacto. Con el término </w:t>
      </w:r>
      <w:r w:rsidRPr="008923B3">
        <w:rPr>
          <w:rFonts w:ascii="Calibri" w:eastAsia="Calibri" w:hAnsi="Calibri" w:cs="Arial"/>
          <w:i/>
          <w:iCs/>
          <w:sz w:val="22"/>
          <w:szCs w:val="22"/>
          <w:lang w:val="es-CO" w:eastAsia="es-CO"/>
        </w:rPr>
        <w:t xml:space="preserve">efectos </w:t>
      </w:r>
      <w:r w:rsidRPr="008923B3">
        <w:rPr>
          <w:rFonts w:ascii="Calibri" w:eastAsia="Calibri" w:hAnsi="Calibri"/>
          <w:sz w:val="22"/>
          <w:szCs w:val="22"/>
          <w:lang w:val="es-CO" w:eastAsia="es-CO"/>
        </w:rPr>
        <w:t xml:space="preserve">se indican los resultados de la utilización de los productos del proyecto (prestación de servicios, satisfacción de necesidades, resolución de problemas). Mientras que la expresión </w:t>
      </w:r>
      <w:r w:rsidRPr="008923B3">
        <w:rPr>
          <w:rFonts w:ascii="Calibri" w:eastAsia="Calibri" w:hAnsi="Calibri" w:cs="Arial"/>
          <w:i/>
          <w:iCs/>
          <w:sz w:val="22"/>
          <w:szCs w:val="22"/>
          <w:lang w:val="es-CO" w:eastAsia="es-CO"/>
        </w:rPr>
        <w:t xml:space="preserve">impactos </w:t>
      </w:r>
      <w:r w:rsidRPr="008923B3">
        <w:rPr>
          <w:rFonts w:ascii="Calibri" w:eastAsia="Calibri" w:hAnsi="Calibri"/>
          <w:sz w:val="22"/>
          <w:szCs w:val="22"/>
          <w:lang w:val="es-CO" w:eastAsia="es-CO"/>
        </w:rPr>
        <w:t>se refiere a los cambios producidos en una situación como resultado de los efectos de un proyecto.</w:t>
      </w:r>
    </w:p>
    <w:p w14:paraId="35B9796A" w14:textId="77777777" w:rsidR="008923B3" w:rsidRDefault="008923B3" w:rsidP="008923B3">
      <w:pPr>
        <w:spacing w:after="160" w:line="259" w:lineRule="auto"/>
        <w:jc w:val="both"/>
        <w:rPr>
          <w:rFonts w:ascii="Calibri" w:eastAsia="Calibri" w:hAnsi="Calibri"/>
          <w:sz w:val="22"/>
          <w:szCs w:val="22"/>
          <w:lang w:val="es-CO" w:eastAsia="es-CO"/>
        </w:rPr>
      </w:pPr>
      <w:r w:rsidRPr="008923B3">
        <w:rPr>
          <w:rFonts w:ascii="Calibri" w:eastAsia="Calibri" w:hAnsi="Calibri" w:cs="Arial"/>
          <w:b/>
          <w:bCs/>
          <w:sz w:val="22"/>
          <w:szCs w:val="22"/>
          <w:lang w:val="es-CO" w:eastAsia="es-CO"/>
        </w:rPr>
        <w:t>Seguimiento/Monitoreo</w:t>
      </w:r>
      <w:r w:rsidRPr="008923B3">
        <w:rPr>
          <w:rFonts w:ascii="Calibri" w:eastAsia="Calibri" w:hAnsi="Calibri"/>
          <w:sz w:val="22"/>
          <w:szCs w:val="22"/>
          <w:lang w:val="es-CO" w:eastAsia="es-CO"/>
        </w:rPr>
        <w:t>. Mecanismo para evaluar regularmente la situación del programa, observando si las actividades se llevaron a cabo, cómo fueron planeadas y si dieron los resultados esperados.</w:t>
      </w:r>
    </w:p>
    <w:p w14:paraId="09982F78" w14:textId="77777777" w:rsidR="00921AC4" w:rsidRDefault="00921AC4" w:rsidP="008923B3">
      <w:pPr>
        <w:spacing w:after="160" w:line="259" w:lineRule="auto"/>
        <w:jc w:val="both"/>
        <w:rPr>
          <w:rFonts w:ascii="Calibri" w:eastAsia="Calibri" w:hAnsi="Calibri"/>
          <w:sz w:val="22"/>
          <w:szCs w:val="22"/>
          <w:lang w:val="es-CO" w:eastAsia="es-CO"/>
        </w:rPr>
      </w:pPr>
    </w:p>
    <w:p w14:paraId="457175A1" w14:textId="079EA843" w:rsidR="00C34347" w:rsidRPr="00921AC4" w:rsidRDefault="00C34347" w:rsidP="008923B3">
      <w:pPr>
        <w:spacing w:after="160" w:line="259" w:lineRule="auto"/>
        <w:jc w:val="both"/>
        <w:rPr>
          <w:rFonts w:ascii="Calibri" w:eastAsia="Calibri" w:hAnsi="Calibri"/>
          <w:b/>
          <w:lang w:val="es-CO" w:eastAsia="es-CO"/>
        </w:rPr>
      </w:pPr>
      <w:r w:rsidRPr="00921AC4">
        <w:rPr>
          <w:rFonts w:ascii="Calibri" w:eastAsia="Calibri" w:hAnsi="Calibri"/>
          <w:b/>
          <w:lang w:val="es-CO" w:eastAsia="es-CO"/>
        </w:rPr>
        <w:t xml:space="preserve">Glosario de Términos </w:t>
      </w:r>
    </w:p>
    <w:tbl>
      <w:tblPr>
        <w:tblW w:w="9828" w:type="dxa"/>
        <w:tblLayout w:type="fixed"/>
        <w:tblLook w:val="0000" w:firstRow="0" w:lastRow="0" w:firstColumn="0" w:lastColumn="0" w:noHBand="0" w:noVBand="0"/>
      </w:tblPr>
      <w:tblGrid>
        <w:gridCol w:w="2448"/>
        <w:gridCol w:w="7380"/>
      </w:tblGrid>
      <w:tr w:rsidR="00352CD3" w:rsidRPr="004B7081" w14:paraId="255F9966" w14:textId="77777777" w:rsidTr="00352CD3">
        <w:trPr>
          <w:trHeight w:val="120"/>
        </w:trPr>
        <w:tc>
          <w:tcPr>
            <w:tcW w:w="2448" w:type="dxa"/>
          </w:tcPr>
          <w:p w14:paraId="37E07356" w14:textId="77777777" w:rsidR="00352CD3" w:rsidRPr="00352CD3" w:rsidRDefault="00352CD3" w:rsidP="00AC3E4A">
            <w:pPr>
              <w:pStyle w:val="Default"/>
              <w:rPr>
                <w:rFonts w:ascii="Calibri" w:hAnsi="Calibri"/>
                <w:b/>
              </w:rPr>
            </w:pPr>
            <w:r w:rsidRPr="00352CD3">
              <w:rPr>
                <w:rFonts w:ascii="Calibri" w:hAnsi="Calibri"/>
                <w:b/>
              </w:rPr>
              <w:t>AECID</w:t>
            </w:r>
          </w:p>
        </w:tc>
        <w:tc>
          <w:tcPr>
            <w:tcW w:w="7380" w:type="dxa"/>
          </w:tcPr>
          <w:p w14:paraId="38B57BEA" w14:textId="77777777" w:rsidR="00352CD3" w:rsidRPr="004B7081" w:rsidRDefault="00352CD3" w:rsidP="00AC3E4A">
            <w:pPr>
              <w:pStyle w:val="Default"/>
              <w:rPr>
                <w:rFonts w:ascii="Calibri" w:hAnsi="Calibri"/>
                <w:lang w:val="es-DO"/>
              </w:rPr>
            </w:pPr>
            <w:r>
              <w:rPr>
                <w:rFonts w:ascii="Calibri" w:hAnsi="Calibri"/>
                <w:lang w:val="es-DO"/>
              </w:rPr>
              <w:t>Agencia Española de Cooperación Internacional al Desarrollo</w:t>
            </w:r>
          </w:p>
        </w:tc>
      </w:tr>
      <w:tr w:rsidR="00352CD3" w:rsidRPr="004B7081" w14:paraId="274DE3A0" w14:textId="77777777" w:rsidTr="00352CD3">
        <w:trPr>
          <w:trHeight w:val="120"/>
        </w:trPr>
        <w:tc>
          <w:tcPr>
            <w:tcW w:w="2448" w:type="dxa"/>
          </w:tcPr>
          <w:p w14:paraId="5F8CAC47" w14:textId="77777777" w:rsidR="00352CD3" w:rsidRPr="00352CD3" w:rsidRDefault="00352CD3" w:rsidP="00AC3E4A">
            <w:pPr>
              <w:pStyle w:val="Default"/>
              <w:rPr>
                <w:rFonts w:ascii="Calibri" w:hAnsi="Calibri"/>
                <w:b/>
              </w:rPr>
            </w:pPr>
            <w:r w:rsidRPr="00352CD3">
              <w:rPr>
                <w:rFonts w:ascii="Calibri" w:hAnsi="Calibri"/>
                <w:b/>
              </w:rPr>
              <w:t xml:space="preserve">APROBANO </w:t>
            </w:r>
          </w:p>
        </w:tc>
        <w:tc>
          <w:tcPr>
            <w:tcW w:w="7380" w:type="dxa"/>
          </w:tcPr>
          <w:p w14:paraId="32BA11E9" w14:textId="77777777" w:rsidR="00352CD3" w:rsidRPr="004B7081" w:rsidRDefault="00352CD3" w:rsidP="00AC3E4A">
            <w:pPr>
              <w:pStyle w:val="Default"/>
              <w:rPr>
                <w:rFonts w:ascii="Calibri" w:hAnsi="Calibri"/>
                <w:lang w:val="es-DO"/>
              </w:rPr>
            </w:pPr>
            <w:r w:rsidRPr="004B7081">
              <w:rPr>
                <w:rFonts w:ascii="Calibri" w:hAnsi="Calibri"/>
                <w:lang w:val="es-DO"/>
              </w:rPr>
              <w:t xml:space="preserve">Asociación de Productores de Banano Orgánico </w:t>
            </w:r>
          </w:p>
        </w:tc>
      </w:tr>
      <w:tr w:rsidR="00352CD3" w:rsidRPr="004B7081" w14:paraId="7669DD82" w14:textId="77777777" w:rsidTr="00352CD3">
        <w:trPr>
          <w:trHeight w:val="120"/>
        </w:trPr>
        <w:tc>
          <w:tcPr>
            <w:tcW w:w="2448" w:type="dxa"/>
          </w:tcPr>
          <w:p w14:paraId="72222BA4" w14:textId="77777777" w:rsidR="00352CD3" w:rsidRPr="00352CD3" w:rsidRDefault="00352CD3" w:rsidP="00AC3E4A">
            <w:pPr>
              <w:pStyle w:val="Default"/>
              <w:rPr>
                <w:rFonts w:ascii="Calibri" w:hAnsi="Calibri"/>
                <w:b/>
              </w:rPr>
            </w:pPr>
            <w:r w:rsidRPr="00352CD3">
              <w:rPr>
                <w:rFonts w:ascii="Calibri" w:hAnsi="Calibri"/>
                <w:b/>
              </w:rPr>
              <w:t xml:space="preserve">ASEXBAM </w:t>
            </w:r>
          </w:p>
        </w:tc>
        <w:tc>
          <w:tcPr>
            <w:tcW w:w="7380" w:type="dxa"/>
          </w:tcPr>
          <w:p w14:paraId="23F12D76" w14:textId="77777777" w:rsidR="00352CD3" w:rsidRPr="004B7081" w:rsidRDefault="00352CD3" w:rsidP="00AC3E4A">
            <w:pPr>
              <w:pStyle w:val="Default"/>
              <w:rPr>
                <w:rFonts w:ascii="Calibri" w:hAnsi="Calibri"/>
                <w:lang w:val="es-DO"/>
              </w:rPr>
            </w:pPr>
            <w:r w:rsidRPr="004B7081">
              <w:rPr>
                <w:rFonts w:ascii="Calibri" w:hAnsi="Calibri"/>
                <w:lang w:val="es-DO"/>
              </w:rPr>
              <w:t xml:space="preserve">Asociación de Exportadores de Banano de Montecristi </w:t>
            </w:r>
          </w:p>
        </w:tc>
      </w:tr>
      <w:tr w:rsidR="00352CD3" w:rsidRPr="004B7081" w14:paraId="2A1180C8" w14:textId="77777777" w:rsidTr="00352CD3">
        <w:trPr>
          <w:trHeight w:val="120"/>
        </w:trPr>
        <w:tc>
          <w:tcPr>
            <w:tcW w:w="2448" w:type="dxa"/>
          </w:tcPr>
          <w:p w14:paraId="5663B5AB" w14:textId="77777777" w:rsidR="00352CD3" w:rsidRPr="00352CD3" w:rsidRDefault="00352CD3" w:rsidP="00AC3E4A">
            <w:pPr>
              <w:pStyle w:val="Default"/>
              <w:rPr>
                <w:rFonts w:ascii="Calibri" w:hAnsi="Calibri"/>
                <w:b/>
              </w:rPr>
            </w:pPr>
            <w:r w:rsidRPr="00352CD3">
              <w:rPr>
                <w:rFonts w:ascii="Calibri" w:hAnsi="Calibri"/>
                <w:b/>
              </w:rPr>
              <w:t xml:space="preserve">ASOANOR </w:t>
            </w:r>
          </w:p>
        </w:tc>
        <w:tc>
          <w:tcPr>
            <w:tcW w:w="7380" w:type="dxa"/>
          </w:tcPr>
          <w:p w14:paraId="4A3D3B1C" w14:textId="77777777" w:rsidR="00352CD3" w:rsidRPr="004B7081" w:rsidRDefault="00352CD3" w:rsidP="00AC3E4A">
            <w:pPr>
              <w:pStyle w:val="Default"/>
              <w:rPr>
                <w:rFonts w:ascii="Calibri" w:hAnsi="Calibri"/>
                <w:lang w:val="es-DO"/>
              </w:rPr>
            </w:pPr>
            <w:r w:rsidRPr="004B7081">
              <w:rPr>
                <w:rFonts w:ascii="Calibri" w:hAnsi="Calibri"/>
                <w:lang w:val="es-DO"/>
              </w:rPr>
              <w:t xml:space="preserve">Asociación Agrícola Noroestana </w:t>
            </w:r>
          </w:p>
        </w:tc>
      </w:tr>
      <w:tr w:rsidR="00352CD3" w:rsidRPr="004B7081" w14:paraId="560C1A45" w14:textId="77777777" w:rsidTr="00352CD3">
        <w:trPr>
          <w:trHeight w:val="120"/>
        </w:trPr>
        <w:tc>
          <w:tcPr>
            <w:tcW w:w="2448" w:type="dxa"/>
          </w:tcPr>
          <w:p w14:paraId="7C8649CD" w14:textId="77777777" w:rsidR="00352CD3" w:rsidRPr="00352CD3" w:rsidRDefault="00352CD3" w:rsidP="00AC3E4A">
            <w:pPr>
              <w:pStyle w:val="Default"/>
              <w:rPr>
                <w:rFonts w:ascii="Calibri" w:hAnsi="Calibri"/>
                <w:b/>
              </w:rPr>
            </w:pPr>
            <w:r w:rsidRPr="00352CD3">
              <w:rPr>
                <w:rFonts w:ascii="Calibri" w:hAnsi="Calibri"/>
                <w:b/>
              </w:rPr>
              <w:t xml:space="preserve">ASOBANU </w:t>
            </w:r>
          </w:p>
        </w:tc>
        <w:tc>
          <w:tcPr>
            <w:tcW w:w="7380" w:type="dxa"/>
          </w:tcPr>
          <w:p w14:paraId="46CA32CF" w14:textId="77777777" w:rsidR="00352CD3" w:rsidRPr="004B7081" w:rsidRDefault="00352CD3" w:rsidP="00AC3E4A">
            <w:pPr>
              <w:pStyle w:val="Default"/>
              <w:rPr>
                <w:rFonts w:ascii="Calibri" w:hAnsi="Calibri"/>
                <w:lang w:val="es-DO"/>
              </w:rPr>
            </w:pPr>
            <w:r w:rsidRPr="004B7081">
              <w:rPr>
                <w:rFonts w:ascii="Calibri" w:hAnsi="Calibri"/>
                <w:lang w:val="es-DO"/>
              </w:rPr>
              <w:t xml:space="preserve">Asociación de Bananeros Unidos </w:t>
            </w:r>
          </w:p>
        </w:tc>
      </w:tr>
      <w:tr w:rsidR="00352CD3" w:rsidRPr="004B7081" w14:paraId="4D47476E" w14:textId="77777777" w:rsidTr="00352CD3">
        <w:trPr>
          <w:trHeight w:val="120"/>
        </w:trPr>
        <w:tc>
          <w:tcPr>
            <w:tcW w:w="2448" w:type="dxa"/>
          </w:tcPr>
          <w:p w14:paraId="2958B890" w14:textId="77777777" w:rsidR="00352CD3" w:rsidRPr="00352CD3" w:rsidRDefault="00352CD3" w:rsidP="00AC3E4A">
            <w:pPr>
              <w:pStyle w:val="Default"/>
              <w:rPr>
                <w:rFonts w:ascii="Calibri" w:hAnsi="Calibri"/>
                <w:b/>
              </w:rPr>
            </w:pPr>
            <w:r w:rsidRPr="00352CD3">
              <w:rPr>
                <w:rFonts w:ascii="Calibri" w:hAnsi="Calibri"/>
                <w:b/>
              </w:rPr>
              <w:t>BAGRICOLA</w:t>
            </w:r>
          </w:p>
        </w:tc>
        <w:tc>
          <w:tcPr>
            <w:tcW w:w="7380" w:type="dxa"/>
          </w:tcPr>
          <w:p w14:paraId="4BAD2A94" w14:textId="77777777" w:rsidR="00352CD3" w:rsidRPr="004B7081" w:rsidRDefault="00352CD3" w:rsidP="00AC3E4A">
            <w:pPr>
              <w:pStyle w:val="Default"/>
              <w:rPr>
                <w:rFonts w:ascii="Calibri" w:hAnsi="Calibri"/>
                <w:lang w:val="es-DO"/>
              </w:rPr>
            </w:pPr>
            <w:r>
              <w:rPr>
                <w:rFonts w:ascii="Calibri" w:hAnsi="Calibri"/>
                <w:lang w:val="es-DO"/>
              </w:rPr>
              <w:t>Banco Agrícola de la República Dominicana</w:t>
            </w:r>
          </w:p>
        </w:tc>
      </w:tr>
      <w:tr w:rsidR="00352CD3" w:rsidRPr="004B7081" w14:paraId="192EADC0" w14:textId="77777777" w:rsidTr="00352CD3">
        <w:trPr>
          <w:trHeight w:val="120"/>
        </w:trPr>
        <w:tc>
          <w:tcPr>
            <w:tcW w:w="2448" w:type="dxa"/>
          </w:tcPr>
          <w:p w14:paraId="428C34BB" w14:textId="77777777" w:rsidR="00352CD3" w:rsidRPr="00352CD3" w:rsidRDefault="00352CD3" w:rsidP="00AC3E4A">
            <w:pPr>
              <w:pStyle w:val="Default"/>
              <w:rPr>
                <w:rFonts w:ascii="Calibri" w:hAnsi="Calibri"/>
                <w:b/>
              </w:rPr>
            </w:pPr>
            <w:r w:rsidRPr="00352CD3">
              <w:rPr>
                <w:rFonts w:ascii="Calibri" w:hAnsi="Calibri"/>
                <w:b/>
              </w:rPr>
              <w:t xml:space="preserve">BANELINO </w:t>
            </w:r>
          </w:p>
        </w:tc>
        <w:tc>
          <w:tcPr>
            <w:tcW w:w="7380" w:type="dxa"/>
          </w:tcPr>
          <w:p w14:paraId="17CFC7BF" w14:textId="77777777" w:rsidR="00352CD3" w:rsidRPr="004B7081" w:rsidRDefault="00352CD3" w:rsidP="00AC3E4A">
            <w:pPr>
              <w:pStyle w:val="Default"/>
              <w:rPr>
                <w:rFonts w:ascii="Calibri" w:hAnsi="Calibri"/>
                <w:lang w:val="es-DO"/>
              </w:rPr>
            </w:pPr>
            <w:r w:rsidRPr="004B7081">
              <w:rPr>
                <w:rFonts w:ascii="Calibri" w:hAnsi="Calibri"/>
                <w:lang w:val="es-DO"/>
              </w:rPr>
              <w:t xml:space="preserve">Bananos Ecológicos de la Línea Noroeste </w:t>
            </w:r>
          </w:p>
        </w:tc>
      </w:tr>
      <w:tr w:rsidR="00352CD3" w:rsidRPr="004B7081" w14:paraId="73C463E6" w14:textId="77777777" w:rsidTr="00352CD3">
        <w:trPr>
          <w:trHeight w:val="120"/>
        </w:trPr>
        <w:tc>
          <w:tcPr>
            <w:tcW w:w="2448" w:type="dxa"/>
          </w:tcPr>
          <w:p w14:paraId="2ECC5D8B" w14:textId="77777777" w:rsidR="00352CD3" w:rsidRPr="00352CD3" w:rsidRDefault="00352CD3" w:rsidP="00AC3E4A">
            <w:pPr>
              <w:pStyle w:val="Default"/>
              <w:rPr>
                <w:rFonts w:ascii="Calibri" w:hAnsi="Calibri"/>
                <w:b/>
              </w:rPr>
            </w:pPr>
            <w:r w:rsidRPr="00352CD3">
              <w:rPr>
                <w:rFonts w:ascii="Calibri" w:hAnsi="Calibri"/>
                <w:b/>
              </w:rPr>
              <w:t>CDN</w:t>
            </w:r>
          </w:p>
        </w:tc>
        <w:tc>
          <w:tcPr>
            <w:tcW w:w="7380" w:type="dxa"/>
          </w:tcPr>
          <w:p w14:paraId="712D5936" w14:textId="77777777" w:rsidR="00352CD3" w:rsidRPr="004B7081" w:rsidRDefault="00352CD3" w:rsidP="00AC3E4A">
            <w:pPr>
              <w:pStyle w:val="Default"/>
              <w:rPr>
                <w:rFonts w:ascii="Calibri" w:hAnsi="Calibri"/>
                <w:lang w:val="es-DO"/>
              </w:rPr>
            </w:pPr>
            <w:r>
              <w:rPr>
                <w:rFonts w:ascii="Calibri" w:hAnsi="Calibri"/>
                <w:lang w:val="es-DO"/>
              </w:rPr>
              <w:t>Comité Directivo Nacional</w:t>
            </w:r>
          </w:p>
        </w:tc>
      </w:tr>
      <w:tr w:rsidR="00352CD3" w:rsidRPr="004B7081" w14:paraId="0EA70372" w14:textId="77777777" w:rsidTr="00352CD3">
        <w:trPr>
          <w:trHeight w:val="120"/>
        </w:trPr>
        <w:tc>
          <w:tcPr>
            <w:tcW w:w="2448" w:type="dxa"/>
          </w:tcPr>
          <w:p w14:paraId="5039755A" w14:textId="77777777" w:rsidR="00352CD3" w:rsidRPr="00352CD3" w:rsidRDefault="00352CD3" w:rsidP="00AC3E4A">
            <w:pPr>
              <w:pStyle w:val="Default"/>
              <w:rPr>
                <w:rFonts w:ascii="Calibri" w:hAnsi="Calibri"/>
                <w:b/>
              </w:rPr>
            </w:pPr>
            <w:r w:rsidRPr="00352CD3">
              <w:rPr>
                <w:rFonts w:ascii="Calibri" w:hAnsi="Calibri"/>
                <w:b/>
              </w:rPr>
              <w:t>CGP</w:t>
            </w:r>
          </w:p>
        </w:tc>
        <w:tc>
          <w:tcPr>
            <w:tcW w:w="7380" w:type="dxa"/>
          </w:tcPr>
          <w:p w14:paraId="4757CED8" w14:textId="77777777" w:rsidR="00352CD3" w:rsidRPr="004B7081" w:rsidRDefault="00352CD3" w:rsidP="00AC3E4A">
            <w:pPr>
              <w:pStyle w:val="Default"/>
              <w:rPr>
                <w:rFonts w:ascii="Calibri" w:hAnsi="Calibri"/>
                <w:lang w:val="es-DO"/>
              </w:rPr>
            </w:pPr>
            <w:r w:rsidRPr="004B7081">
              <w:rPr>
                <w:rFonts w:ascii="Calibri" w:hAnsi="Calibri"/>
                <w:lang w:val="es-DO"/>
              </w:rPr>
              <w:t>Comité de Gestión del Programa</w:t>
            </w:r>
          </w:p>
        </w:tc>
      </w:tr>
      <w:tr w:rsidR="00352CD3" w:rsidRPr="004B7081" w14:paraId="4381CDBE" w14:textId="77777777" w:rsidTr="00352CD3">
        <w:trPr>
          <w:trHeight w:val="120"/>
        </w:trPr>
        <w:tc>
          <w:tcPr>
            <w:tcW w:w="2448" w:type="dxa"/>
          </w:tcPr>
          <w:p w14:paraId="383BF120" w14:textId="77777777" w:rsidR="00352CD3" w:rsidRPr="00352CD3" w:rsidRDefault="00352CD3" w:rsidP="00AC3E4A">
            <w:pPr>
              <w:pStyle w:val="Default"/>
              <w:rPr>
                <w:rFonts w:ascii="Calibri" w:hAnsi="Calibri"/>
                <w:b/>
              </w:rPr>
            </w:pPr>
            <w:r w:rsidRPr="00352CD3">
              <w:rPr>
                <w:rFonts w:ascii="Calibri" w:hAnsi="Calibri"/>
                <w:b/>
              </w:rPr>
              <w:t xml:space="preserve">CNC </w:t>
            </w:r>
          </w:p>
        </w:tc>
        <w:tc>
          <w:tcPr>
            <w:tcW w:w="7380" w:type="dxa"/>
          </w:tcPr>
          <w:p w14:paraId="6E9E21C1" w14:textId="77777777" w:rsidR="00352CD3" w:rsidRPr="004B7081" w:rsidRDefault="00352CD3" w:rsidP="00AC3E4A">
            <w:pPr>
              <w:pStyle w:val="Default"/>
              <w:rPr>
                <w:rFonts w:ascii="Calibri" w:hAnsi="Calibri"/>
                <w:lang w:val="es-DO"/>
              </w:rPr>
            </w:pPr>
            <w:r w:rsidRPr="004B7081">
              <w:rPr>
                <w:rFonts w:ascii="Calibri" w:hAnsi="Calibri"/>
                <w:lang w:val="es-DO"/>
              </w:rPr>
              <w:t xml:space="preserve">Consejo Nacional de Competividad </w:t>
            </w:r>
          </w:p>
        </w:tc>
      </w:tr>
      <w:tr w:rsidR="00352CD3" w:rsidRPr="004B7081" w14:paraId="70543174" w14:textId="77777777" w:rsidTr="00352CD3">
        <w:trPr>
          <w:trHeight w:val="340"/>
        </w:trPr>
        <w:tc>
          <w:tcPr>
            <w:tcW w:w="2448" w:type="dxa"/>
          </w:tcPr>
          <w:p w14:paraId="65BEC9C3" w14:textId="77777777" w:rsidR="00352CD3" w:rsidRPr="00352CD3" w:rsidRDefault="00352CD3" w:rsidP="00AC3E4A">
            <w:pPr>
              <w:pStyle w:val="Default"/>
              <w:rPr>
                <w:rFonts w:ascii="Calibri" w:hAnsi="Calibri"/>
                <w:b/>
              </w:rPr>
            </w:pPr>
            <w:r w:rsidRPr="00352CD3">
              <w:rPr>
                <w:rFonts w:ascii="Calibri" w:hAnsi="Calibri"/>
                <w:b/>
              </w:rPr>
              <w:t xml:space="preserve">COOPPROBATA </w:t>
            </w:r>
          </w:p>
        </w:tc>
        <w:tc>
          <w:tcPr>
            <w:tcW w:w="7380" w:type="dxa"/>
          </w:tcPr>
          <w:p w14:paraId="634F3294" w14:textId="77777777" w:rsidR="00352CD3" w:rsidRPr="004B7081" w:rsidRDefault="00352CD3" w:rsidP="00AC3E4A">
            <w:pPr>
              <w:pStyle w:val="Default"/>
              <w:rPr>
                <w:rFonts w:ascii="Calibri" w:hAnsi="Calibri"/>
                <w:lang w:val="es-DO"/>
              </w:rPr>
            </w:pPr>
            <w:r w:rsidRPr="004B7081">
              <w:rPr>
                <w:rFonts w:ascii="Calibri" w:hAnsi="Calibri"/>
                <w:lang w:val="es-DO"/>
              </w:rPr>
              <w:t xml:space="preserve">Cooperativa de Producción de Banano Orgánico Los Taínos </w:t>
            </w:r>
          </w:p>
        </w:tc>
      </w:tr>
      <w:tr w:rsidR="00352CD3" w:rsidRPr="00FF35C5" w14:paraId="6EBBAB38" w14:textId="77777777" w:rsidTr="00352CD3">
        <w:trPr>
          <w:trHeight w:val="340"/>
        </w:trPr>
        <w:tc>
          <w:tcPr>
            <w:tcW w:w="2448" w:type="dxa"/>
          </w:tcPr>
          <w:p w14:paraId="68FA193D" w14:textId="77777777" w:rsidR="00352CD3" w:rsidRPr="00352CD3" w:rsidRDefault="00352CD3" w:rsidP="00AC3E4A">
            <w:pPr>
              <w:pStyle w:val="Default"/>
              <w:rPr>
                <w:rFonts w:ascii="Calibri" w:hAnsi="Calibri"/>
                <w:b/>
              </w:rPr>
            </w:pPr>
            <w:r w:rsidRPr="00352CD3">
              <w:rPr>
                <w:rFonts w:ascii="Calibri" w:hAnsi="Calibri"/>
                <w:b/>
              </w:rPr>
              <w:t>COPARDOM</w:t>
            </w:r>
          </w:p>
        </w:tc>
        <w:tc>
          <w:tcPr>
            <w:tcW w:w="7380" w:type="dxa"/>
          </w:tcPr>
          <w:p w14:paraId="5DA71ACA" w14:textId="77777777" w:rsidR="00352CD3" w:rsidRPr="00FF35C5" w:rsidRDefault="00352CD3" w:rsidP="00AC3E4A">
            <w:pPr>
              <w:pStyle w:val="Default"/>
              <w:rPr>
                <w:rFonts w:ascii="Calibri" w:hAnsi="Calibri"/>
                <w:lang w:val="es-DO"/>
              </w:rPr>
            </w:pPr>
            <w:r w:rsidRPr="00FF35C5">
              <w:rPr>
                <w:rFonts w:ascii="Calibri" w:hAnsi="Calibri" w:cs="Book Antiqua"/>
              </w:rPr>
              <w:t>Confederación Patronal</w:t>
            </w:r>
            <w:r w:rsidRPr="005D0713">
              <w:rPr>
                <w:rFonts w:ascii="Calibri" w:hAnsi="Calibri" w:cs="Book Antiqua"/>
                <w:lang w:val="es-ES"/>
              </w:rPr>
              <w:t xml:space="preserve"> Dominicana</w:t>
            </w:r>
          </w:p>
        </w:tc>
      </w:tr>
      <w:tr w:rsidR="00352CD3" w:rsidRPr="004B7081" w14:paraId="5FBA2FF1" w14:textId="77777777" w:rsidTr="00352CD3">
        <w:trPr>
          <w:trHeight w:val="340"/>
        </w:trPr>
        <w:tc>
          <w:tcPr>
            <w:tcW w:w="2448" w:type="dxa"/>
          </w:tcPr>
          <w:p w14:paraId="30A47C81" w14:textId="77777777" w:rsidR="00352CD3" w:rsidRPr="00352CD3" w:rsidRDefault="00352CD3" w:rsidP="00AC3E4A">
            <w:pPr>
              <w:pStyle w:val="Default"/>
              <w:rPr>
                <w:rFonts w:ascii="Calibri" w:hAnsi="Calibri"/>
                <w:b/>
              </w:rPr>
            </w:pPr>
            <w:r w:rsidRPr="00352CD3">
              <w:rPr>
                <w:rFonts w:ascii="Calibri" w:hAnsi="Calibri"/>
                <w:b/>
              </w:rPr>
              <w:t>CR</w:t>
            </w:r>
          </w:p>
        </w:tc>
        <w:tc>
          <w:tcPr>
            <w:tcW w:w="7380" w:type="dxa"/>
          </w:tcPr>
          <w:p w14:paraId="31492FC4" w14:textId="77777777" w:rsidR="00352CD3" w:rsidRPr="004B7081" w:rsidRDefault="00352CD3" w:rsidP="00AC3E4A">
            <w:pPr>
              <w:pStyle w:val="Default"/>
              <w:rPr>
                <w:rFonts w:ascii="Calibri" w:hAnsi="Calibri"/>
                <w:lang w:val="es-DO"/>
              </w:rPr>
            </w:pPr>
            <w:r>
              <w:rPr>
                <w:rFonts w:ascii="Calibri" w:hAnsi="Calibri"/>
                <w:lang w:val="es-DO"/>
              </w:rPr>
              <w:t>Coordinadora Residente</w:t>
            </w:r>
          </w:p>
        </w:tc>
      </w:tr>
      <w:tr w:rsidR="00352CD3" w:rsidRPr="004B7081" w14:paraId="1C80D3C8" w14:textId="77777777" w:rsidTr="00352CD3">
        <w:trPr>
          <w:trHeight w:val="340"/>
        </w:trPr>
        <w:tc>
          <w:tcPr>
            <w:tcW w:w="2448" w:type="dxa"/>
          </w:tcPr>
          <w:p w14:paraId="04CE242B" w14:textId="77777777" w:rsidR="00352CD3" w:rsidRPr="00352CD3" w:rsidRDefault="00352CD3" w:rsidP="00AC3E4A">
            <w:pPr>
              <w:pStyle w:val="Default"/>
              <w:rPr>
                <w:rFonts w:ascii="Calibri" w:hAnsi="Calibri"/>
                <w:b/>
              </w:rPr>
            </w:pPr>
            <w:r w:rsidRPr="00352CD3">
              <w:rPr>
                <w:rFonts w:ascii="Calibri" w:hAnsi="Calibri"/>
                <w:b/>
              </w:rPr>
              <w:t>DGM</w:t>
            </w:r>
          </w:p>
        </w:tc>
        <w:tc>
          <w:tcPr>
            <w:tcW w:w="7380" w:type="dxa"/>
          </w:tcPr>
          <w:p w14:paraId="734E4382" w14:textId="77777777" w:rsidR="00352CD3" w:rsidRDefault="00352CD3" w:rsidP="00AC3E4A">
            <w:pPr>
              <w:pStyle w:val="Default"/>
              <w:rPr>
                <w:rFonts w:ascii="Calibri" w:hAnsi="Calibri"/>
                <w:lang w:val="es-DO"/>
              </w:rPr>
            </w:pPr>
            <w:r>
              <w:rPr>
                <w:rFonts w:ascii="Calibri" w:hAnsi="Calibri"/>
                <w:lang w:val="es-DO"/>
              </w:rPr>
              <w:t>Dirección General de Migración</w:t>
            </w:r>
          </w:p>
        </w:tc>
      </w:tr>
      <w:tr w:rsidR="00352CD3" w:rsidRPr="004B7081" w14:paraId="4B65554A" w14:textId="77777777" w:rsidTr="00352CD3">
        <w:trPr>
          <w:trHeight w:val="340"/>
        </w:trPr>
        <w:tc>
          <w:tcPr>
            <w:tcW w:w="2448" w:type="dxa"/>
          </w:tcPr>
          <w:p w14:paraId="15495562" w14:textId="77777777" w:rsidR="00352CD3" w:rsidRPr="00352CD3" w:rsidRDefault="00352CD3" w:rsidP="00AC3E4A">
            <w:pPr>
              <w:pStyle w:val="Default"/>
              <w:rPr>
                <w:rFonts w:ascii="Calibri" w:hAnsi="Calibri"/>
                <w:b/>
              </w:rPr>
            </w:pPr>
            <w:r w:rsidRPr="00352CD3">
              <w:rPr>
                <w:rFonts w:ascii="Calibri" w:hAnsi="Calibri"/>
                <w:b/>
              </w:rPr>
              <w:t>END</w:t>
            </w:r>
          </w:p>
        </w:tc>
        <w:tc>
          <w:tcPr>
            <w:tcW w:w="7380" w:type="dxa"/>
          </w:tcPr>
          <w:p w14:paraId="395D4D25" w14:textId="77777777" w:rsidR="00352CD3" w:rsidRPr="004B7081" w:rsidRDefault="00352CD3" w:rsidP="00AC3E4A">
            <w:pPr>
              <w:pStyle w:val="Default"/>
              <w:rPr>
                <w:rFonts w:ascii="Calibri" w:hAnsi="Calibri"/>
                <w:lang w:val="es-DO"/>
              </w:rPr>
            </w:pPr>
            <w:r>
              <w:rPr>
                <w:rFonts w:ascii="Calibri" w:hAnsi="Calibri"/>
                <w:lang w:val="es-DO"/>
              </w:rPr>
              <w:t>Estrategia Nacional de Desarrollo</w:t>
            </w:r>
          </w:p>
        </w:tc>
      </w:tr>
      <w:tr w:rsidR="00352CD3" w:rsidRPr="004B7081" w14:paraId="0A62BAAE" w14:textId="77777777" w:rsidTr="00352CD3">
        <w:trPr>
          <w:trHeight w:val="340"/>
        </w:trPr>
        <w:tc>
          <w:tcPr>
            <w:tcW w:w="2448" w:type="dxa"/>
          </w:tcPr>
          <w:p w14:paraId="0985D15A" w14:textId="77777777" w:rsidR="00352CD3" w:rsidRPr="00352CD3" w:rsidRDefault="00352CD3" w:rsidP="00AC3E4A">
            <w:pPr>
              <w:pStyle w:val="Default"/>
              <w:rPr>
                <w:rFonts w:ascii="Calibri" w:hAnsi="Calibri"/>
                <w:b/>
              </w:rPr>
            </w:pPr>
            <w:r w:rsidRPr="00352CD3">
              <w:rPr>
                <w:rFonts w:ascii="Calibri" w:hAnsi="Calibri"/>
                <w:b/>
              </w:rPr>
              <w:t>ENDESA</w:t>
            </w:r>
          </w:p>
        </w:tc>
        <w:tc>
          <w:tcPr>
            <w:tcW w:w="7380" w:type="dxa"/>
          </w:tcPr>
          <w:p w14:paraId="6DBD1886" w14:textId="77777777" w:rsidR="00352CD3" w:rsidRPr="004B7081" w:rsidRDefault="00352CD3" w:rsidP="00AC3E4A">
            <w:pPr>
              <w:pStyle w:val="Default"/>
              <w:rPr>
                <w:rFonts w:ascii="Calibri" w:hAnsi="Calibri"/>
                <w:lang w:val="es-DO"/>
              </w:rPr>
            </w:pPr>
            <w:r w:rsidRPr="006548EB">
              <w:rPr>
                <w:rFonts w:ascii="Calibri" w:hAnsi="Calibri"/>
                <w:lang w:val="es-DO"/>
              </w:rPr>
              <w:t>Encuesta Nacional Demográfica de Salud</w:t>
            </w:r>
          </w:p>
        </w:tc>
      </w:tr>
      <w:tr w:rsidR="00352CD3" w:rsidRPr="004B7081" w14:paraId="0F01AABF" w14:textId="77777777" w:rsidTr="00352CD3">
        <w:trPr>
          <w:trHeight w:val="340"/>
        </w:trPr>
        <w:tc>
          <w:tcPr>
            <w:tcW w:w="2448" w:type="dxa"/>
          </w:tcPr>
          <w:p w14:paraId="08A04B34" w14:textId="77777777" w:rsidR="00352CD3" w:rsidRPr="00352CD3" w:rsidRDefault="00352CD3" w:rsidP="00AC3E4A">
            <w:pPr>
              <w:pStyle w:val="Default"/>
              <w:rPr>
                <w:rFonts w:ascii="Calibri" w:hAnsi="Calibri"/>
                <w:b/>
              </w:rPr>
            </w:pPr>
            <w:r w:rsidRPr="00352CD3">
              <w:rPr>
                <w:rFonts w:ascii="Calibri" w:hAnsi="Calibri"/>
                <w:b/>
              </w:rPr>
              <w:t xml:space="preserve">FAO </w:t>
            </w:r>
          </w:p>
        </w:tc>
        <w:tc>
          <w:tcPr>
            <w:tcW w:w="7380" w:type="dxa"/>
          </w:tcPr>
          <w:p w14:paraId="0871C0E4" w14:textId="77777777" w:rsidR="00352CD3" w:rsidRPr="004B7081" w:rsidRDefault="00352CD3" w:rsidP="00AC3E4A">
            <w:pPr>
              <w:pStyle w:val="Default"/>
              <w:rPr>
                <w:rFonts w:ascii="Calibri" w:hAnsi="Calibri"/>
                <w:lang w:val="es-DO"/>
              </w:rPr>
            </w:pPr>
            <w:r w:rsidRPr="004B7081">
              <w:rPr>
                <w:rFonts w:ascii="Calibri" w:hAnsi="Calibri"/>
                <w:lang w:val="es-DO"/>
              </w:rPr>
              <w:t xml:space="preserve">Organización de las Naciones Unidas para la Alimentación y la Agricultura </w:t>
            </w:r>
          </w:p>
        </w:tc>
      </w:tr>
      <w:tr w:rsidR="00352CD3" w:rsidRPr="004B7081" w14:paraId="2AA844C9" w14:textId="77777777" w:rsidTr="00352CD3">
        <w:trPr>
          <w:trHeight w:val="120"/>
        </w:trPr>
        <w:tc>
          <w:tcPr>
            <w:tcW w:w="2448" w:type="dxa"/>
          </w:tcPr>
          <w:p w14:paraId="4E00128A" w14:textId="77777777" w:rsidR="00352CD3" w:rsidRPr="00352CD3" w:rsidRDefault="00352CD3" w:rsidP="00AC3E4A">
            <w:pPr>
              <w:pStyle w:val="Default"/>
              <w:rPr>
                <w:rFonts w:ascii="Calibri" w:hAnsi="Calibri"/>
                <w:b/>
              </w:rPr>
            </w:pPr>
            <w:r w:rsidRPr="00352CD3">
              <w:rPr>
                <w:rFonts w:ascii="Calibri" w:hAnsi="Calibri"/>
                <w:b/>
              </w:rPr>
              <w:t>FLO</w:t>
            </w:r>
          </w:p>
        </w:tc>
        <w:tc>
          <w:tcPr>
            <w:tcW w:w="7380" w:type="dxa"/>
          </w:tcPr>
          <w:p w14:paraId="73D417F7" w14:textId="77777777" w:rsidR="00352CD3" w:rsidRPr="004B7081" w:rsidRDefault="00C83DC2" w:rsidP="00AC3E4A">
            <w:pPr>
              <w:pStyle w:val="Default"/>
              <w:rPr>
                <w:rFonts w:ascii="Calibri" w:hAnsi="Calibri"/>
                <w:lang w:val="es-DO"/>
              </w:rPr>
            </w:pPr>
            <w:hyperlink r:id="rId9" w:tooltip="Fairtrade Labelling Organzitions (aún no redactado)" w:history="1">
              <w:r w:rsidR="00352CD3" w:rsidRPr="00F36287">
                <w:rPr>
                  <w:rFonts w:ascii="Calibri" w:hAnsi="Calibri"/>
                  <w:lang w:val="es-DO"/>
                </w:rPr>
                <w:t>Fairtrade Labelling Organzitions</w:t>
              </w:r>
            </w:hyperlink>
          </w:p>
        </w:tc>
      </w:tr>
      <w:tr w:rsidR="00352CD3" w:rsidRPr="004B7081" w14:paraId="29957781" w14:textId="77777777" w:rsidTr="00352CD3">
        <w:trPr>
          <w:trHeight w:val="120"/>
        </w:trPr>
        <w:tc>
          <w:tcPr>
            <w:tcW w:w="2448" w:type="dxa"/>
          </w:tcPr>
          <w:p w14:paraId="146395A2" w14:textId="77777777" w:rsidR="00352CD3" w:rsidRPr="00352CD3" w:rsidRDefault="00352CD3" w:rsidP="00AC3E4A">
            <w:pPr>
              <w:pStyle w:val="Default"/>
              <w:rPr>
                <w:rFonts w:ascii="Calibri" w:hAnsi="Calibri"/>
                <w:b/>
              </w:rPr>
            </w:pPr>
            <w:r w:rsidRPr="00352CD3">
              <w:rPr>
                <w:rFonts w:ascii="Calibri" w:hAnsi="Calibri"/>
                <w:b/>
              </w:rPr>
              <w:t xml:space="preserve">I&amp;D </w:t>
            </w:r>
          </w:p>
        </w:tc>
        <w:tc>
          <w:tcPr>
            <w:tcW w:w="7380" w:type="dxa"/>
          </w:tcPr>
          <w:p w14:paraId="4B702DAF" w14:textId="77777777" w:rsidR="00352CD3" w:rsidRPr="004B7081" w:rsidRDefault="00352CD3" w:rsidP="00AC3E4A">
            <w:pPr>
              <w:pStyle w:val="Default"/>
              <w:rPr>
                <w:rFonts w:ascii="Calibri" w:hAnsi="Calibri"/>
                <w:lang w:val="es-DO"/>
              </w:rPr>
            </w:pPr>
            <w:r w:rsidRPr="004B7081">
              <w:rPr>
                <w:rFonts w:ascii="Calibri" w:hAnsi="Calibri"/>
                <w:lang w:val="es-DO"/>
              </w:rPr>
              <w:t xml:space="preserve">Investigación y Desarrollo </w:t>
            </w:r>
          </w:p>
        </w:tc>
      </w:tr>
      <w:tr w:rsidR="00352CD3" w:rsidRPr="004B7081" w14:paraId="1E4787AF" w14:textId="77777777" w:rsidTr="00352CD3">
        <w:trPr>
          <w:trHeight w:val="338"/>
        </w:trPr>
        <w:tc>
          <w:tcPr>
            <w:tcW w:w="2448" w:type="dxa"/>
          </w:tcPr>
          <w:p w14:paraId="66165D0A" w14:textId="77777777" w:rsidR="00352CD3" w:rsidRPr="00352CD3" w:rsidRDefault="00352CD3" w:rsidP="00AC3E4A">
            <w:pPr>
              <w:pStyle w:val="Default"/>
              <w:rPr>
                <w:rFonts w:ascii="Calibri" w:hAnsi="Calibri"/>
                <w:b/>
              </w:rPr>
            </w:pPr>
            <w:r w:rsidRPr="00352CD3">
              <w:rPr>
                <w:rFonts w:ascii="Calibri" w:hAnsi="Calibri"/>
                <w:b/>
              </w:rPr>
              <w:t>IDIAF</w:t>
            </w:r>
          </w:p>
        </w:tc>
        <w:tc>
          <w:tcPr>
            <w:tcW w:w="7380" w:type="dxa"/>
          </w:tcPr>
          <w:p w14:paraId="02FC25EC" w14:textId="77777777" w:rsidR="00352CD3" w:rsidRPr="00AA1A51" w:rsidRDefault="00352CD3" w:rsidP="00AC3E4A">
            <w:pPr>
              <w:pStyle w:val="Default"/>
              <w:rPr>
                <w:rFonts w:ascii="Calibri" w:hAnsi="Calibri"/>
                <w:lang w:val="es-DO"/>
              </w:rPr>
            </w:pPr>
            <w:r w:rsidRPr="00AA1A51">
              <w:rPr>
                <w:rFonts w:ascii="Calibri" w:hAnsi="Calibri"/>
                <w:lang w:val="es-DO"/>
              </w:rPr>
              <w:t>Instituto Dominicano de Investigaciones Agropecuarias y Forestales</w:t>
            </w:r>
          </w:p>
        </w:tc>
      </w:tr>
      <w:tr w:rsidR="00352CD3" w:rsidRPr="004B7081" w14:paraId="1A044DC2" w14:textId="77777777" w:rsidTr="00352CD3">
        <w:trPr>
          <w:trHeight w:val="338"/>
        </w:trPr>
        <w:tc>
          <w:tcPr>
            <w:tcW w:w="2448" w:type="dxa"/>
          </w:tcPr>
          <w:p w14:paraId="392CF9DA" w14:textId="77777777" w:rsidR="00352CD3" w:rsidRPr="00352CD3" w:rsidRDefault="00352CD3" w:rsidP="00AC3E4A">
            <w:pPr>
              <w:pStyle w:val="Default"/>
              <w:rPr>
                <w:rFonts w:ascii="Calibri" w:hAnsi="Calibri"/>
                <w:b/>
              </w:rPr>
            </w:pPr>
            <w:r w:rsidRPr="00352CD3">
              <w:rPr>
                <w:rFonts w:ascii="Calibri" w:hAnsi="Calibri"/>
                <w:b/>
              </w:rPr>
              <w:t>IIBI</w:t>
            </w:r>
          </w:p>
        </w:tc>
        <w:tc>
          <w:tcPr>
            <w:tcW w:w="7380" w:type="dxa"/>
          </w:tcPr>
          <w:p w14:paraId="0D79F04C" w14:textId="77777777" w:rsidR="00352CD3" w:rsidRPr="004B7081" w:rsidRDefault="00352CD3" w:rsidP="00AC3E4A">
            <w:pPr>
              <w:pStyle w:val="Default"/>
              <w:rPr>
                <w:rFonts w:ascii="Calibri" w:hAnsi="Calibri"/>
                <w:lang w:val="es-DO"/>
              </w:rPr>
            </w:pPr>
            <w:r w:rsidRPr="00177EAC">
              <w:rPr>
                <w:rFonts w:ascii="Calibri" w:hAnsi="Calibri"/>
                <w:lang w:val="es-DO"/>
              </w:rPr>
              <w:t>Instituto de Innovación en Biotecnología e Industrias</w:t>
            </w:r>
          </w:p>
        </w:tc>
      </w:tr>
      <w:tr w:rsidR="00352CD3" w:rsidRPr="004B7081" w14:paraId="7475B113" w14:textId="77777777" w:rsidTr="00352CD3">
        <w:trPr>
          <w:trHeight w:val="338"/>
        </w:trPr>
        <w:tc>
          <w:tcPr>
            <w:tcW w:w="2448" w:type="dxa"/>
          </w:tcPr>
          <w:p w14:paraId="3227BD28" w14:textId="77777777" w:rsidR="00352CD3" w:rsidRPr="00352CD3" w:rsidRDefault="00352CD3" w:rsidP="00AC3E4A">
            <w:pPr>
              <w:pStyle w:val="Default"/>
              <w:rPr>
                <w:rFonts w:ascii="Calibri" w:hAnsi="Calibri"/>
                <w:b/>
              </w:rPr>
            </w:pPr>
            <w:r w:rsidRPr="00352CD3">
              <w:rPr>
                <w:rFonts w:ascii="Calibri" w:hAnsi="Calibri"/>
                <w:b/>
              </w:rPr>
              <w:t xml:space="preserve">IICA </w:t>
            </w:r>
          </w:p>
        </w:tc>
        <w:tc>
          <w:tcPr>
            <w:tcW w:w="7380" w:type="dxa"/>
          </w:tcPr>
          <w:p w14:paraId="39906B6B" w14:textId="77777777" w:rsidR="00352CD3" w:rsidRPr="004B7081" w:rsidRDefault="00352CD3" w:rsidP="00AC3E4A">
            <w:pPr>
              <w:pStyle w:val="Default"/>
              <w:rPr>
                <w:rFonts w:ascii="Calibri" w:hAnsi="Calibri"/>
                <w:lang w:val="es-DO"/>
              </w:rPr>
            </w:pPr>
            <w:r w:rsidRPr="004B7081">
              <w:rPr>
                <w:rFonts w:ascii="Calibri" w:hAnsi="Calibri"/>
                <w:lang w:val="es-DO"/>
              </w:rPr>
              <w:t xml:space="preserve">Instituto Interamericano de Cooperación para la Agricultura </w:t>
            </w:r>
          </w:p>
        </w:tc>
      </w:tr>
      <w:tr w:rsidR="00352CD3" w:rsidRPr="00177EAC" w14:paraId="70A4A723" w14:textId="77777777" w:rsidTr="00352CD3">
        <w:trPr>
          <w:trHeight w:val="120"/>
        </w:trPr>
        <w:tc>
          <w:tcPr>
            <w:tcW w:w="2448" w:type="dxa"/>
          </w:tcPr>
          <w:p w14:paraId="6217117F" w14:textId="77777777" w:rsidR="00352CD3" w:rsidRPr="00352CD3" w:rsidRDefault="00352CD3" w:rsidP="00AC3E4A">
            <w:pPr>
              <w:pStyle w:val="Default"/>
              <w:rPr>
                <w:rFonts w:ascii="Calibri" w:hAnsi="Calibri"/>
                <w:b/>
              </w:rPr>
            </w:pPr>
            <w:r w:rsidRPr="00352CD3">
              <w:rPr>
                <w:rFonts w:ascii="Calibri" w:hAnsi="Calibri"/>
                <w:b/>
              </w:rPr>
              <w:t>INDHRI</w:t>
            </w:r>
          </w:p>
        </w:tc>
        <w:tc>
          <w:tcPr>
            <w:tcW w:w="7380" w:type="dxa"/>
          </w:tcPr>
          <w:p w14:paraId="2A072F0C" w14:textId="77777777" w:rsidR="00352CD3" w:rsidRPr="00177EAC" w:rsidRDefault="00352CD3" w:rsidP="00AC3E4A">
            <w:pPr>
              <w:pStyle w:val="Default"/>
              <w:rPr>
                <w:rFonts w:ascii="Calibri" w:hAnsi="Calibri"/>
                <w:lang w:val="es-DO"/>
              </w:rPr>
            </w:pPr>
            <w:r w:rsidRPr="00177EAC">
              <w:rPr>
                <w:rFonts w:ascii="Calibri" w:hAnsi="Calibri"/>
                <w:lang w:val="es-DO"/>
              </w:rPr>
              <w:t>Instituto Nacional de Recursos Hidráulicos</w:t>
            </w:r>
          </w:p>
        </w:tc>
      </w:tr>
      <w:tr w:rsidR="00352CD3" w:rsidRPr="008F704A" w14:paraId="284910AD" w14:textId="77777777" w:rsidTr="00352CD3">
        <w:trPr>
          <w:trHeight w:val="120"/>
        </w:trPr>
        <w:tc>
          <w:tcPr>
            <w:tcW w:w="2448" w:type="dxa"/>
          </w:tcPr>
          <w:p w14:paraId="77ACEA5D" w14:textId="77777777" w:rsidR="00352CD3" w:rsidRPr="00352CD3" w:rsidRDefault="00352CD3" w:rsidP="00AC3E4A">
            <w:pPr>
              <w:pStyle w:val="Default"/>
              <w:rPr>
                <w:rFonts w:ascii="Calibri" w:hAnsi="Calibri"/>
                <w:b/>
              </w:rPr>
            </w:pPr>
            <w:r w:rsidRPr="00352CD3">
              <w:rPr>
                <w:rFonts w:ascii="Calibri" w:hAnsi="Calibri"/>
                <w:b/>
              </w:rPr>
              <w:t>MANUD</w:t>
            </w:r>
          </w:p>
        </w:tc>
        <w:tc>
          <w:tcPr>
            <w:tcW w:w="7380" w:type="dxa"/>
          </w:tcPr>
          <w:p w14:paraId="3FA7ED58" w14:textId="77777777" w:rsidR="00352CD3" w:rsidRPr="00352CD3" w:rsidRDefault="00352CD3" w:rsidP="00AC3E4A">
            <w:pPr>
              <w:pStyle w:val="Default"/>
              <w:rPr>
                <w:rFonts w:ascii="Calibri" w:hAnsi="Calibri"/>
                <w:lang w:val="es-DO"/>
              </w:rPr>
            </w:pPr>
            <w:r w:rsidRPr="00352CD3">
              <w:rPr>
                <w:rFonts w:ascii="Calibri" w:hAnsi="Calibri"/>
                <w:lang w:val="es-DO"/>
              </w:rPr>
              <w:t>Marco de Asistencia de las Naciones Unidas para el Desarrollo</w:t>
            </w:r>
          </w:p>
        </w:tc>
      </w:tr>
      <w:tr w:rsidR="00352CD3" w:rsidRPr="004B7081" w14:paraId="0945D094" w14:textId="77777777" w:rsidTr="00352CD3">
        <w:trPr>
          <w:trHeight w:val="120"/>
        </w:trPr>
        <w:tc>
          <w:tcPr>
            <w:tcW w:w="2448" w:type="dxa"/>
          </w:tcPr>
          <w:p w14:paraId="1611902C" w14:textId="77777777" w:rsidR="00352CD3" w:rsidRPr="00352CD3" w:rsidRDefault="00352CD3" w:rsidP="00AC3E4A">
            <w:pPr>
              <w:pStyle w:val="Default"/>
              <w:rPr>
                <w:rFonts w:ascii="Calibri" w:hAnsi="Calibri"/>
                <w:b/>
              </w:rPr>
            </w:pPr>
            <w:r w:rsidRPr="00352CD3">
              <w:rPr>
                <w:rFonts w:ascii="Calibri" w:hAnsi="Calibri"/>
                <w:b/>
              </w:rPr>
              <w:t xml:space="preserve">MDGF </w:t>
            </w:r>
          </w:p>
        </w:tc>
        <w:tc>
          <w:tcPr>
            <w:tcW w:w="7380" w:type="dxa"/>
          </w:tcPr>
          <w:p w14:paraId="3AD49ADD" w14:textId="77777777" w:rsidR="00352CD3" w:rsidRPr="004B7081" w:rsidRDefault="00352CD3" w:rsidP="00AC3E4A">
            <w:pPr>
              <w:pStyle w:val="Default"/>
              <w:rPr>
                <w:rFonts w:ascii="Calibri" w:hAnsi="Calibri"/>
                <w:lang w:val="es-DO"/>
              </w:rPr>
            </w:pPr>
            <w:r w:rsidRPr="004B7081">
              <w:rPr>
                <w:rFonts w:ascii="Calibri" w:hAnsi="Calibri"/>
                <w:lang w:val="es-DO"/>
              </w:rPr>
              <w:t xml:space="preserve">Fondo para el Logro de los Objetivos del Milenio </w:t>
            </w:r>
          </w:p>
        </w:tc>
      </w:tr>
      <w:tr w:rsidR="00352CD3" w:rsidRPr="004B7081" w14:paraId="372CF915" w14:textId="77777777" w:rsidTr="00352CD3">
        <w:trPr>
          <w:trHeight w:val="120"/>
        </w:trPr>
        <w:tc>
          <w:tcPr>
            <w:tcW w:w="2448" w:type="dxa"/>
          </w:tcPr>
          <w:p w14:paraId="565F6B65" w14:textId="77777777" w:rsidR="00352CD3" w:rsidRPr="00352CD3" w:rsidRDefault="00352CD3" w:rsidP="00AC3E4A">
            <w:pPr>
              <w:pStyle w:val="Default"/>
              <w:rPr>
                <w:rFonts w:ascii="Calibri" w:hAnsi="Calibri"/>
                <w:b/>
              </w:rPr>
            </w:pPr>
            <w:r w:rsidRPr="00352CD3">
              <w:rPr>
                <w:rFonts w:ascii="Calibri" w:hAnsi="Calibri"/>
                <w:b/>
              </w:rPr>
              <w:t>Min.</w:t>
            </w:r>
            <w:r w:rsidRPr="005D0713">
              <w:rPr>
                <w:rFonts w:ascii="Calibri" w:hAnsi="Calibri"/>
                <w:b/>
                <w:lang w:val="es-ES_tradnl"/>
              </w:rPr>
              <w:t xml:space="preserve"> Ambiente</w:t>
            </w:r>
          </w:p>
        </w:tc>
        <w:tc>
          <w:tcPr>
            <w:tcW w:w="7380" w:type="dxa"/>
          </w:tcPr>
          <w:p w14:paraId="25A7F349" w14:textId="77777777" w:rsidR="00352CD3" w:rsidRPr="004B7081" w:rsidRDefault="00352CD3" w:rsidP="00AC3E4A">
            <w:pPr>
              <w:pStyle w:val="Default"/>
              <w:rPr>
                <w:rFonts w:ascii="Calibri" w:hAnsi="Calibri"/>
                <w:lang w:val="es-DO"/>
              </w:rPr>
            </w:pPr>
            <w:r>
              <w:rPr>
                <w:rFonts w:ascii="Calibri" w:hAnsi="Calibri"/>
                <w:lang w:val="es-DO"/>
              </w:rPr>
              <w:t>Ministerio de Medioambiente y Recursos Naturales</w:t>
            </w:r>
          </w:p>
        </w:tc>
      </w:tr>
      <w:tr w:rsidR="00352CD3" w:rsidRPr="004B7081" w14:paraId="11DCF0B4" w14:textId="77777777" w:rsidTr="00352CD3">
        <w:trPr>
          <w:trHeight w:val="120"/>
        </w:trPr>
        <w:tc>
          <w:tcPr>
            <w:tcW w:w="2448" w:type="dxa"/>
          </w:tcPr>
          <w:p w14:paraId="535C71FF" w14:textId="77777777" w:rsidR="00352CD3" w:rsidRPr="00352CD3" w:rsidRDefault="00352CD3" w:rsidP="00AC3E4A">
            <w:pPr>
              <w:pStyle w:val="Default"/>
              <w:rPr>
                <w:rFonts w:ascii="Calibri" w:hAnsi="Calibri"/>
                <w:b/>
              </w:rPr>
            </w:pPr>
            <w:r w:rsidRPr="00352CD3">
              <w:rPr>
                <w:rFonts w:ascii="Calibri" w:hAnsi="Calibri"/>
                <w:b/>
              </w:rPr>
              <w:t>MMUJER</w:t>
            </w:r>
          </w:p>
        </w:tc>
        <w:tc>
          <w:tcPr>
            <w:tcW w:w="7380" w:type="dxa"/>
          </w:tcPr>
          <w:p w14:paraId="1C8E1589" w14:textId="77777777" w:rsidR="00352CD3" w:rsidRPr="004B7081" w:rsidRDefault="00352CD3" w:rsidP="00AC3E4A">
            <w:pPr>
              <w:pStyle w:val="Default"/>
              <w:rPr>
                <w:rFonts w:ascii="Calibri" w:hAnsi="Calibri"/>
                <w:lang w:val="es-DO"/>
              </w:rPr>
            </w:pPr>
            <w:r w:rsidRPr="004B7081">
              <w:rPr>
                <w:rFonts w:ascii="Calibri" w:hAnsi="Calibri"/>
                <w:lang w:val="es-DO"/>
              </w:rPr>
              <w:t>Ministerio de la Mujer</w:t>
            </w:r>
          </w:p>
        </w:tc>
      </w:tr>
      <w:tr w:rsidR="00352CD3" w:rsidRPr="004B7081" w14:paraId="3BDD4830" w14:textId="77777777" w:rsidTr="00352CD3">
        <w:trPr>
          <w:trHeight w:val="120"/>
        </w:trPr>
        <w:tc>
          <w:tcPr>
            <w:tcW w:w="2448" w:type="dxa"/>
          </w:tcPr>
          <w:p w14:paraId="640AEB40" w14:textId="77777777" w:rsidR="00352CD3" w:rsidRPr="00352CD3" w:rsidRDefault="00352CD3" w:rsidP="00AC3E4A">
            <w:pPr>
              <w:pStyle w:val="Default"/>
              <w:rPr>
                <w:rFonts w:ascii="Calibri" w:hAnsi="Calibri"/>
                <w:b/>
              </w:rPr>
            </w:pPr>
            <w:r w:rsidRPr="00352CD3">
              <w:rPr>
                <w:rFonts w:ascii="Calibri" w:hAnsi="Calibri"/>
                <w:b/>
              </w:rPr>
              <w:lastRenderedPageBreak/>
              <w:t>MSP</w:t>
            </w:r>
          </w:p>
        </w:tc>
        <w:tc>
          <w:tcPr>
            <w:tcW w:w="7380" w:type="dxa"/>
          </w:tcPr>
          <w:p w14:paraId="11EFE97E" w14:textId="77777777" w:rsidR="00352CD3" w:rsidRPr="004B7081" w:rsidRDefault="00352CD3" w:rsidP="00AC3E4A">
            <w:pPr>
              <w:pStyle w:val="Default"/>
              <w:rPr>
                <w:rFonts w:ascii="Calibri" w:hAnsi="Calibri"/>
                <w:lang w:val="es-DO"/>
              </w:rPr>
            </w:pPr>
            <w:r>
              <w:rPr>
                <w:rFonts w:ascii="Calibri" w:hAnsi="Calibri"/>
                <w:lang w:val="es-DO"/>
              </w:rPr>
              <w:t>Ministerio de Salud Pública</w:t>
            </w:r>
          </w:p>
        </w:tc>
      </w:tr>
      <w:tr w:rsidR="00352CD3" w:rsidRPr="004B7081" w14:paraId="3F33A491" w14:textId="77777777" w:rsidTr="00352CD3">
        <w:trPr>
          <w:trHeight w:val="120"/>
        </w:trPr>
        <w:tc>
          <w:tcPr>
            <w:tcW w:w="2448" w:type="dxa"/>
          </w:tcPr>
          <w:p w14:paraId="332722DE" w14:textId="77777777" w:rsidR="00352CD3" w:rsidRPr="00352CD3" w:rsidRDefault="00352CD3" w:rsidP="00AC3E4A">
            <w:pPr>
              <w:pStyle w:val="Default"/>
              <w:rPr>
                <w:rFonts w:ascii="Calibri" w:hAnsi="Calibri"/>
                <w:b/>
              </w:rPr>
            </w:pPr>
            <w:r w:rsidRPr="00352CD3">
              <w:rPr>
                <w:rFonts w:ascii="Calibri" w:hAnsi="Calibri"/>
                <w:b/>
              </w:rPr>
              <w:t>ODM</w:t>
            </w:r>
          </w:p>
        </w:tc>
        <w:tc>
          <w:tcPr>
            <w:tcW w:w="7380" w:type="dxa"/>
          </w:tcPr>
          <w:p w14:paraId="7F7178C9" w14:textId="77777777" w:rsidR="00352CD3" w:rsidRPr="004B7081" w:rsidRDefault="00352CD3" w:rsidP="00AC3E4A">
            <w:pPr>
              <w:pStyle w:val="Default"/>
              <w:rPr>
                <w:rFonts w:ascii="Calibri" w:hAnsi="Calibri"/>
                <w:lang w:val="es-DO"/>
              </w:rPr>
            </w:pPr>
            <w:r w:rsidRPr="004B7081">
              <w:rPr>
                <w:rFonts w:ascii="Calibri" w:hAnsi="Calibri"/>
                <w:lang w:val="es-DO"/>
              </w:rPr>
              <w:t>Objetivos de Desarrollo del Milenio</w:t>
            </w:r>
          </w:p>
        </w:tc>
      </w:tr>
      <w:tr w:rsidR="00352CD3" w:rsidRPr="004B7081" w14:paraId="74155539" w14:textId="77777777" w:rsidTr="00352CD3">
        <w:trPr>
          <w:trHeight w:val="120"/>
        </w:trPr>
        <w:tc>
          <w:tcPr>
            <w:tcW w:w="2448" w:type="dxa"/>
          </w:tcPr>
          <w:p w14:paraId="3B3D1795" w14:textId="77777777" w:rsidR="00352CD3" w:rsidRPr="00352CD3" w:rsidRDefault="00352CD3" w:rsidP="00AC3E4A">
            <w:pPr>
              <w:pStyle w:val="Default"/>
              <w:rPr>
                <w:rFonts w:ascii="Calibri" w:hAnsi="Calibri"/>
                <w:b/>
              </w:rPr>
            </w:pPr>
            <w:r w:rsidRPr="00352CD3">
              <w:rPr>
                <w:rFonts w:ascii="Calibri" w:hAnsi="Calibri"/>
                <w:b/>
              </w:rPr>
              <w:t xml:space="preserve">OIT </w:t>
            </w:r>
          </w:p>
        </w:tc>
        <w:tc>
          <w:tcPr>
            <w:tcW w:w="7380" w:type="dxa"/>
          </w:tcPr>
          <w:p w14:paraId="31BE7EDB" w14:textId="77777777" w:rsidR="00352CD3" w:rsidRPr="004B7081" w:rsidRDefault="00352CD3" w:rsidP="00AC3E4A">
            <w:pPr>
              <w:pStyle w:val="Default"/>
              <w:rPr>
                <w:rFonts w:ascii="Calibri" w:hAnsi="Calibri"/>
                <w:lang w:val="es-DO"/>
              </w:rPr>
            </w:pPr>
            <w:r w:rsidRPr="004B7081">
              <w:rPr>
                <w:rFonts w:ascii="Calibri" w:hAnsi="Calibri"/>
                <w:lang w:val="es-DO"/>
              </w:rPr>
              <w:t xml:space="preserve">Organización Internacional del Trabajo </w:t>
            </w:r>
          </w:p>
        </w:tc>
      </w:tr>
      <w:tr w:rsidR="00352CD3" w:rsidRPr="004B7081" w14:paraId="422C566D" w14:textId="77777777" w:rsidTr="00352CD3">
        <w:trPr>
          <w:trHeight w:val="120"/>
        </w:trPr>
        <w:tc>
          <w:tcPr>
            <w:tcW w:w="2448" w:type="dxa"/>
          </w:tcPr>
          <w:p w14:paraId="7173585A" w14:textId="77777777" w:rsidR="00352CD3" w:rsidRPr="00352CD3" w:rsidRDefault="00352CD3" w:rsidP="00AC3E4A">
            <w:pPr>
              <w:pStyle w:val="Default"/>
              <w:rPr>
                <w:rFonts w:ascii="Calibri" w:hAnsi="Calibri"/>
                <w:b/>
              </w:rPr>
            </w:pPr>
            <w:r w:rsidRPr="00352CD3">
              <w:rPr>
                <w:rFonts w:ascii="Calibri" w:hAnsi="Calibri"/>
                <w:b/>
              </w:rPr>
              <w:t>OMLAD</w:t>
            </w:r>
          </w:p>
        </w:tc>
        <w:tc>
          <w:tcPr>
            <w:tcW w:w="7380" w:type="dxa"/>
          </w:tcPr>
          <w:p w14:paraId="71115D11" w14:textId="77777777" w:rsidR="00352CD3" w:rsidRPr="004B7081" w:rsidRDefault="00352CD3" w:rsidP="00AC3E4A">
            <w:pPr>
              <w:pStyle w:val="Default"/>
              <w:rPr>
                <w:rFonts w:ascii="Calibri" w:hAnsi="Calibri"/>
                <w:lang w:val="es-DO"/>
              </w:rPr>
            </w:pPr>
            <w:r w:rsidRPr="004B7081">
              <w:rPr>
                <w:rFonts w:ascii="Calibri" w:hAnsi="Calibri" w:cs="NovareseITCbyBT-Book"/>
                <w:color w:val="auto"/>
                <w:lang w:val="es-DO"/>
              </w:rPr>
              <w:t>Observatorio de Mercado Laboral Dominicano</w:t>
            </w:r>
          </w:p>
        </w:tc>
      </w:tr>
      <w:tr w:rsidR="00352CD3" w:rsidRPr="004B7081" w14:paraId="4B247B39" w14:textId="77777777" w:rsidTr="00352CD3">
        <w:trPr>
          <w:trHeight w:val="120"/>
        </w:trPr>
        <w:tc>
          <w:tcPr>
            <w:tcW w:w="2448" w:type="dxa"/>
          </w:tcPr>
          <w:p w14:paraId="39FC7A2D" w14:textId="77777777" w:rsidR="00352CD3" w:rsidRPr="00352CD3" w:rsidRDefault="00352CD3" w:rsidP="00AC3E4A">
            <w:pPr>
              <w:pStyle w:val="Default"/>
              <w:rPr>
                <w:rFonts w:ascii="Calibri" w:hAnsi="Calibri"/>
                <w:b/>
              </w:rPr>
            </w:pPr>
            <w:r w:rsidRPr="00352CD3">
              <w:rPr>
                <w:rFonts w:ascii="Calibri" w:hAnsi="Calibri"/>
                <w:b/>
              </w:rPr>
              <w:t xml:space="preserve">OMS </w:t>
            </w:r>
          </w:p>
        </w:tc>
        <w:tc>
          <w:tcPr>
            <w:tcW w:w="7380" w:type="dxa"/>
          </w:tcPr>
          <w:p w14:paraId="25E7DD60" w14:textId="77777777" w:rsidR="00352CD3" w:rsidRPr="004B7081" w:rsidRDefault="00352CD3" w:rsidP="00AC3E4A">
            <w:pPr>
              <w:pStyle w:val="Default"/>
              <w:rPr>
                <w:rFonts w:ascii="Calibri" w:hAnsi="Calibri"/>
                <w:lang w:val="es-DO"/>
              </w:rPr>
            </w:pPr>
            <w:r w:rsidRPr="004B7081">
              <w:rPr>
                <w:rFonts w:ascii="Calibri" w:hAnsi="Calibri"/>
                <w:lang w:val="es-DO"/>
              </w:rPr>
              <w:t xml:space="preserve">Organización Mundial de la Salud </w:t>
            </w:r>
          </w:p>
        </w:tc>
      </w:tr>
      <w:tr w:rsidR="00352CD3" w:rsidRPr="004B7081" w14:paraId="5273F3C9" w14:textId="77777777" w:rsidTr="00352CD3">
        <w:trPr>
          <w:trHeight w:val="338"/>
        </w:trPr>
        <w:tc>
          <w:tcPr>
            <w:tcW w:w="2448" w:type="dxa"/>
          </w:tcPr>
          <w:p w14:paraId="51982142" w14:textId="77777777" w:rsidR="00352CD3" w:rsidRPr="00352CD3" w:rsidRDefault="00352CD3" w:rsidP="00AC3E4A">
            <w:pPr>
              <w:pStyle w:val="Default"/>
              <w:rPr>
                <w:rFonts w:ascii="Calibri" w:hAnsi="Calibri"/>
                <w:b/>
              </w:rPr>
            </w:pPr>
            <w:r w:rsidRPr="00352CD3">
              <w:rPr>
                <w:rFonts w:ascii="Calibri" w:hAnsi="Calibri"/>
                <w:b/>
              </w:rPr>
              <w:t>ONE</w:t>
            </w:r>
          </w:p>
        </w:tc>
        <w:tc>
          <w:tcPr>
            <w:tcW w:w="7380" w:type="dxa"/>
          </w:tcPr>
          <w:p w14:paraId="5440BBDD" w14:textId="77777777" w:rsidR="00352CD3" w:rsidRPr="004B7081" w:rsidRDefault="00352CD3" w:rsidP="00AC3E4A">
            <w:pPr>
              <w:pStyle w:val="Default"/>
              <w:rPr>
                <w:rFonts w:ascii="Calibri" w:hAnsi="Calibri"/>
                <w:lang w:val="es-DO"/>
              </w:rPr>
            </w:pPr>
            <w:r w:rsidRPr="004B7081">
              <w:rPr>
                <w:rFonts w:ascii="Calibri" w:hAnsi="Calibri"/>
                <w:lang w:val="es-DO"/>
              </w:rPr>
              <w:t>Oficina Nacional de Estadística</w:t>
            </w:r>
          </w:p>
        </w:tc>
      </w:tr>
      <w:tr w:rsidR="00352CD3" w:rsidRPr="004B7081" w14:paraId="2BC2B17F" w14:textId="77777777" w:rsidTr="00352CD3">
        <w:trPr>
          <w:trHeight w:val="338"/>
        </w:trPr>
        <w:tc>
          <w:tcPr>
            <w:tcW w:w="2448" w:type="dxa"/>
          </w:tcPr>
          <w:p w14:paraId="455C5271" w14:textId="77777777" w:rsidR="00352CD3" w:rsidRPr="00352CD3" w:rsidRDefault="00352CD3" w:rsidP="00AC3E4A">
            <w:pPr>
              <w:pStyle w:val="Default"/>
              <w:rPr>
                <w:rFonts w:ascii="Calibri" w:hAnsi="Calibri"/>
                <w:b/>
              </w:rPr>
            </w:pPr>
            <w:r w:rsidRPr="00352CD3">
              <w:rPr>
                <w:rFonts w:ascii="Calibri" w:hAnsi="Calibri"/>
                <w:b/>
              </w:rPr>
              <w:t xml:space="preserve">ONUSIDA </w:t>
            </w:r>
          </w:p>
        </w:tc>
        <w:tc>
          <w:tcPr>
            <w:tcW w:w="7380" w:type="dxa"/>
          </w:tcPr>
          <w:p w14:paraId="01D38C86" w14:textId="77777777" w:rsidR="00352CD3" w:rsidRPr="004B7081" w:rsidRDefault="00352CD3" w:rsidP="00AC3E4A">
            <w:pPr>
              <w:pStyle w:val="Default"/>
              <w:rPr>
                <w:rFonts w:ascii="Calibri" w:hAnsi="Calibri"/>
                <w:lang w:val="es-DO"/>
              </w:rPr>
            </w:pPr>
            <w:r w:rsidRPr="004B7081">
              <w:rPr>
                <w:rFonts w:ascii="Calibri" w:hAnsi="Calibri"/>
                <w:lang w:val="es-DO"/>
              </w:rPr>
              <w:t xml:space="preserve">Programa Conjunto de las Naciones Unidas sobre el VIH-SIDA </w:t>
            </w:r>
          </w:p>
        </w:tc>
      </w:tr>
      <w:tr w:rsidR="00352CD3" w:rsidRPr="004B7081" w14:paraId="3CB3ECC5" w14:textId="77777777" w:rsidTr="00352CD3">
        <w:trPr>
          <w:trHeight w:val="120"/>
        </w:trPr>
        <w:tc>
          <w:tcPr>
            <w:tcW w:w="2448" w:type="dxa"/>
          </w:tcPr>
          <w:p w14:paraId="67200D2F" w14:textId="77777777" w:rsidR="00352CD3" w:rsidRPr="00352CD3" w:rsidRDefault="00352CD3" w:rsidP="00AC3E4A">
            <w:pPr>
              <w:pStyle w:val="Default"/>
              <w:rPr>
                <w:rFonts w:ascii="Calibri" w:hAnsi="Calibri"/>
                <w:b/>
              </w:rPr>
            </w:pPr>
            <w:r w:rsidRPr="00352CD3">
              <w:rPr>
                <w:rFonts w:ascii="Calibri" w:hAnsi="Calibri"/>
                <w:b/>
              </w:rPr>
              <w:t xml:space="preserve">OPS </w:t>
            </w:r>
          </w:p>
        </w:tc>
        <w:tc>
          <w:tcPr>
            <w:tcW w:w="7380" w:type="dxa"/>
          </w:tcPr>
          <w:p w14:paraId="53A6AFD2" w14:textId="77777777" w:rsidR="00352CD3" w:rsidRPr="004B7081" w:rsidRDefault="00352CD3" w:rsidP="00AC3E4A">
            <w:pPr>
              <w:pStyle w:val="Default"/>
              <w:rPr>
                <w:rFonts w:ascii="Calibri" w:hAnsi="Calibri"/>
                <w:lang w:val="es-DO"/>
              </w:rPr>
            </w:pPr>
            <w:r w:rsidRPr="004B7081">
              <w:rPr>
                <w:rFonts w:ascii="Calibri" w:hAnsi="Calibri"/>
                <w:lang w:val="es-DO"/>
              </w:rPr>
              <w:t xml:space="preserve">Organización Panamericana de la Salud </w:t>
            </w:r>
          </w:p>
        </w:tc>
      </w:tr>
      <w:tr w:rsidR="00352CD3" w:rsidRPr="004B7081" w14:paraId="474D71ED" w14:textId="77777777" w:rsidTr="00352CD3">
        <w:trPr>
          <w:trHeight w:val="198"/>
        </w:trPr>
        <w:tc>
          <w:tcPr>
            <w:tcW w:w="2448" w:type="dxa"/>
          </w:tcPr>
          <w:p w14:paraId="5D8F2778" w14:textId="77777777" w:rsidR="00352CD3" w:rsidRPr="00352CD3" w:rsidRDefault="00352CD3" w:rsidP="00AC3E4A">
            <w:pPr>
              <w:pStyle w:val="Default"/>
              <w:rPr>
                <w:rFonts w:ascii="Calibri" w:hAnsi="Calibri"/>
                <w:b/>
              </w:rPr>
            </w:pPr>
            <w:r w:rsidRPr="00352CD3">
              <w:rPr>
                <w:rFonts w:ascii="Calibri" w:hAnsi="Calibri"/>
                <w:b/>
              </w:rPr>
              <w:t>PAE</w:t>
            </w:r>
          </w:p>
        </w:tc>
        <w:tc>
          <w:tcPr>
            <w:tcW w:w="7380" w:type="dxa"/>
          </w:tcPr>
          <w:p w14:paraId="57EA01A1" w14:textId="77777777" w:rsidR="00352CD3" w:rsidRPr="004B7081" w:rsidRDefault="00352CD3" w:rsidP="00AC3E4A">
            <w:pPr>
              <w:pStyle w:val="Default"/>
              <w:rPr>
                <w:rFonts w:ascii="Calibri" w:hAnsi="Calibri"/>
                <w:lang w:val="es-DO"/>
              </w:rPr>
            </w:pPr>
            <w:r>
              <w:rPr>
                <w:rFonts w:ascii="Calibri" w:hAnsi="Calibri"/>
                <w:lang w:val="es-DO"/>
              </w:rPr>
              <w:t>Programa de Alimentación Escolar</w:t>
            </w:r>
          </w:p>
        </w:tc>
      </w:tr>
      <w:tr w:rsidR="00352CD3" w:rsidRPr="004B7081" w14:paraId="23F8C83A" w14:textId="77777777" w:rsidTr="00352CD3">
        <w:trPr>
          <w:trHeight w:val="559"/>
        </w:trPr>
        <w:tc>
          <w:tcPr>
            <w:tcW w:w="2448" w:type="dxa"/>
          </w:tcPr>
          <w:p w14:paraId="01187548" w14:textId="77777777" w:rsidR="00352CD3" w:rsidRPr="00352CD3" w:rsidRDefault="00352CD3" w:rsidP="00AC3E4A">
            <w:pPr>
              <w:pStyle w:val="Default"/>
              <w:rPr>
                <w:rFonts w:ascii="Calibri" w:hAnsi="Calibri"/>
                <w:b/>
              </w:rPr>
            </w:pPr>
            <w:r w:rsidRPr="00352CD3">
              <w:rPr>
                <w:rFonts w:ascii="Calibri" w:hAnsi="Calibri"/>
                <w:b/>
              </w:rPr>
              <w:t xml:space="preserve">PC Banano </w:t>
            </w:r>
          </w:p>
        </w:tc>
        <w:tc>
          <w:tcPr>
            <w:tcW w:w="7380" w:type="dxa"/>
          </w:tcPr>
          <w:p w14:paraId="2257F904" w14:textId="77777777" w:rsidR="00352CD3" w:rsidRPr="004B7081" w:rsidRDefault="00352CD3" w:rsidP="00AC3E4A">
            <w:pPr>
              <w:pStyle w:val="Default"/>
              <w:rPr>
                <w:rFonts w:ascii="Calibri" w:hAnsi="Calibri"/>
                <w:lang w:val="es-DO"/>
              </w:rPr>
            </w:pPr>
            <w:r w:rsidRPr="004B7081">
              <w:rPr>
                <w:rFonts w:ascii="Calibri" w:hAnsi="Calibri"/>
                <w:lang w:val="es-DO"/>
              </w:rPr>
              <w:t xml:space="preserve">Programa Conjunto para el Fortalecimiento de la Cadena de Valor del Banano mediante el Crecimiento de Mercados Inclusivos </w:t>
            </w:r>
          </w:p>
        </w:tc>
      </w:tr>
      <w:tr w:rsidR="00352CD3" w:rsidRPr="004B7081" w14:paraId="14F7C480" w14:textId="77777777" w:rsidTr="00352CD3">
        <w:trPr>
          <w:trHeight w:val="120"/>
        </w:trPr>
        <w:tc>
          <w:tcPr>
            <w:tcW w:w="2448" w:type="dxa"/>
          </w:tcPr>
          <w:p w14:paraId="1A2619C6" w14:textId="77777777" w:rsidR="00352CD3" w:rsidRPr="00352CD3" w:rsidRDefault="00352CD3" w:rsidP="00AC3E4A">
            <w:pPr>
              <w:pStyle w:val="Default"/>
              <w:rPr>
                <w:rFonts w:ascii="Calibri" w:hAnsi="Calibri"/>
                <w:b/>
              </w:rPr>
            </w:pPr>
            <w:r w:rsidRPr="00352CD3">
              <w:rPr>
                <w:rFonts w:ascii="Calibri" w:hAnsi="Calibri"/>
                <w:b/>
              </w:rPr>
              <w:t xml:space="preserve">PMA </w:t>
            </w:r>
          </w:p>
        </w:tc>
        <w:tc>
          <w:tcPr>
            <w:tcW w:w="7380" w:type="dxa"/>
          </w:tcPr>
          <w:p w14:paraId="42B781B5" w14:textId="77777777" w:rsidR="00352CD3" w:rsidRPr="004B7081" w:rsidRDefault="00352CD3" w:rsidP="00AC3E4A">
            <w:pPr>
              <w:pStyle w:val="Default"/>
              <w:rPr>
                <w:rFonts w:ascii="Calibri" w:hAnsi="Calibri"/>
                <w:lang w:val="es-DO"/>
              </w:rPr>
            </w:pPr>
            <w:r w:rsidRPr="004B7081">
              <w:rPr>
                <w:rFonts w:ascii="Calibri" w:hAnsi="Calibri"/>
                <w:lang w:val="es-DO"/>
              </w:rPr>
              <w:t xml:space="preserve">Programa Mundial de Alimentos </w:t>
            </w:r>
          </w:p>
        </w:tc>
      </w:tr>
      <w:tr w:rsidR="00352CD3" w:rsidRPr="004B7081" w14:paraId="3898B88C" w14:textId="77777777" w:rsidTr="00352CD3">
        <w:trPr>
          <w:trHeight w:val="120"/>
        </w:trPr>
        <w:tc>
          <w:tcPr>
            <w:tcW w:w="2448" w:type="dxa"/>
          </w:tcPr>
          <w:p w14:paraId="003A262A" w14:textId="77777777" w:rsidR="00352CD3" w:rsidRPr="00352CD3" w:rsidRDefault="00352CD3" w:rsidP="00AC3E4A">
            <w:pPr>
              <w:pStyle w:val="Default"/>
              <w:rPr>
                <w:rFonts w:ascii="Calibri" w:hAnsi="Calibri"/>
                <w:b/>
              </w:rPr>
            </w:pPr>
            <w:r w:rsidRPr="00352CD3">
              <w:rPr>
                <w:rFonts w:ascii="Calibri" w:hAnsi="Calibri"/>
                <w:b/>
              </w:rPr>
              <w:t xml:space="preserve">PNUD </w:t>
            </w:r>
          </w:p>
        </w:tc>
        <w:tc>
          <w:tcPr>
            <w:tcW w:w="7380" w:type="dxa"/>
          </w:tcPr>
          <w:p w14:paraId="51D6CD8F" w14:textId="77777777" w:rsidR="00352CD3" w:rsidRPr="004B7081" w:rsidRDefault="00352CD3" w:rsidP="00AC3E4A">
            <w:pPr>
              <w:pStyle w:val="Default"/>
              <w:rPr>
                <w:rFonts w:ascii="Calibri" w:hAnsi="Calibri"/>
                <w:lang w:val="es-DO"/>
              </w:rPr>
            </w:pPr>
            <w:r w:rsidRPr="004B7081">
              <w:rPr>
                <w:rFonts w:ascii="Calibri" w:hAnsi="Calibri"/>
                <w:lang w:val="es-DO"/>
              </w:rPr>
              <w:t xml:space="preserve">Programa de Naciones Unidas para el Desarrollo </w:t>
            </w:r>
          </w:p>
        </w:tc>
      </w:tr>
      <w:tr w:rsidR="00352CD3" w:rsidRPr="004B7081" w14:paraId="7049C43F" w14:textId="77777777" w:rsidTr="00352CD3">
        <w:trPr>
          <w:trHeight w:val="120"/>
        </w:trPr>
        <w:tc>
          <w:tcPr>
            <w:tcW w:w="2448" w:type="dxa"/>
          </w:tcPr>
          <w:p w14:paraId="55ECB3AA" w14:textId="77777777" w:rsidR="00352CD3" w:rsidRPr="00352CD3" w:rsidRDefault="00352CD3" w:rsidP="00AC3E4A">
            <w:pPr>
              <w:pStyle w:val="Default"/>
              <w:rPr>
                <w:rFonts w:ascii="Calibri" w:hAnsi="Calibri"/>
                <w:b/>
              </w:rPr>
            </w:pPr>
            <w:r w:rsidRPr="00352CD3">
              <w:rPr>
                <w:rFonts w:ascii="Calibri" w:hAnsi="Calibri"/>
                <w:b/>
              </w:rPr>
              <w:t>PYMES</w:t>
            </w:r>
          </w:p>
        </w:tc>
        <w:tc>
          <w:tcPr>
            <w:tcW w:w="7380" w:type="dxa"/>
          </w:tcPr>
          <w:p w14:paraId="74B574AB" w14:textId="77777777" w:rsidR="00352CD3" w:rsidRDefault="00352CD3" w:rsidP="00AC3E4A">
            <w:pPr>
              <w:pStyle w:val="Default"/>
              <w:rPr>
                <w:rFonts w:ascii="Calibri" w:hAnsi="Calibri"/>
                <w:lang w:val="es-DO"/>
              </w:rPr>
            </w:pPr>
            <w:r>
              <w:rPr>
                <w:rFonts w:ascii="Calibri" w:hAnsi="Calibri"/>
                <w:lang w:val="es-DO"/>
              </w:rPr>
              <w:t>Pequeñas y Medianas Empresas</w:t>
            </w:r>
          </w:p>
        </w:tc>
      </w:tr>
      <w:tr w:rsidR="00352CD3" w:rsidRPr="004B7081" w14:paraId="5A1E78E3" w14:textId="77777777" w:rsidTr="00352CD3">
        <w:trPr>
          <w:trHeight w:val="120"/>
        </w:trPr>
        <w:tc>
          <w:tcPr>
            <w:tcW w:w="2448" w:type="dxa"/>
          </w:tcPr>
          <w:p w14:paraId="58FA95F4" w14:textId="77777777" w:rsidR="00352CD3" w:rsidRPr="00352CD3" w:rsidRDefault="00352CD3" w:rsidP="00AC3E4A">
            <w:pPr>
              <w:pStyle w:val="Default"/>
              <w:rPr>
                <w:rFonts w:ascii="Calibri" w:hAnsi="Calibri"/>
                <w:b/>
              </w:rPr>
            </w:pPr>
            <w:r w:rsidRPr="00352CD3">
              <w:rPr>
                <w:rFonts w:ascii="Calibri" w:hAnsi="Calibri"/>
                <w:b/>
              </w:rPr>
              <w:t>RD</w:t>
            </w:r>
          </w:p>
        </w:tc>
        <w:tc>
          <w:tcPr>
            <w:tcW w:w="7380" w:type="dxa"/>
          </w:tcPr>
          <w:p w14:paraId="20578F3A" w14:textId="77777777" w:rsidR="00352CD3" w:rsidRDefault="00352CD3" w:rsidP="00AC3E4A">
            <w:pPr>
              <w:pStyle w:val="Default"/>
              <w:rPr>
                <w:rFonts w:ascii="Calibri" w:hAnsi="Calibri"/>
                <w:lang w:val="es-DO"/>
              </w:rPr>
            </w:pPr>
            <w:r>
              <w:rPr>
                <w:rFonts w:ascii="Calibri" w:hAnsi="Calibri"/>
                <w:lang w:val="es-DO"/>
              </w:rPr>
              <w:t>República Dominicana</w:t>
            </w:r>
          </w:p>
        </w:tc>
      </w:tr>
      <w:tr w:rsidR="00352CD3" w:rsidRPr="004B7081" w14:paraId="4135BB91" w14:textId="77777777" w:rsidTr="00352CD3">
        <w:trPr>
          <w:trHeight w:val="120"/>
        </w:trPr>
        <w:tc>
          <w:tcPr>
            <w:tcW w:w="2448" w:type="dxa"/>
          </w:tcPr>
          <w:p w14:paraId="5E108DFB" w14:textId="77777777" w:rsidR="00352CD3" w:rsidRPr="00352CD3" w:rsidRDefault="00352CD3" w:rsidP="00AC3E4A">
            <w:pPr>
              <w:pStyle w:val="Default"/>
              <w:rPr>
                <w:rFonts w:ascii="Calibri" w:hAnsi="Calibri"/>
                <w:b/>
              </w:rPr>
            </w:pPr>
            <w:r w:rsidRPr="00352CD3">
              <w:rPr>
                <w:rFonts w:ascii="Calibri" w:hAnsi="Calibri"/>
                <w:b/>
              </w:rPr>
              <w:t>SNS</w:t>
            </w:r>
          </w:p>
        </w:tc>
        <w:tc>
          <w:tcPr>
            <w:tcW w:w="7380" w:type="dxa"/>
          </w:tcPr>
          <w:p w14:paraId="3C23B724" w14:textId="77777777" w:rsidR="00352CD3" w:rsidRPr="004B7081" w:rsidRDefault="00352CD3" w:rsidP="00AC3E4A">
            <w:pPr>
              <w:pStyle w:val="Default"/>
              <w:rPr>
                <w:rFonts w:ascii="Calibri" w:hAnsi="Calibri"/>
                <w:lang w:val="es-DO"/>
              </w:rPr>
            </w:pPr>
            <w:r>
              <w:rPr>
                <w:rFonts w:ascii="Calibri" w:hAnsi="Calibri"/>
                <w:lang w:val="es-DO"/>
              </w:rPr>
              <w:t>Sistema Nacional de Salud</w:t>
            </w:r>
          </w:p>
        </w:tc>
      </w:tr>
      <w:tr w:rsidR="00352CD3" w:rsidRPr="004B7081" w14:paraId="1EB959A7" w14:textId="77777777" w:rsidTr="00352CD3">
        <w:trPr>
          <w:trHeight w:val="120"/>
        </w:trPr>
        <w:tc>
          <w:tcPr>
            <w:tcW w:w="2448" w:type="dxa"/>
          </w:tcPr>
          <w:p w14:paraId="45697B33" w14:textId="77777777" w:rsidR="00352CD3" w:rsidRPr="00352CD3" w:rsidRDefault="00352CD3" w:rsidP="00AC3E4A">
            <w:pPr>
              <w:pStyle w:val="Default"/>
              <w:rPr>
                <w:rFonts w:ascii="Calibri" w:hAnsi="Calibri"/>
                <w:b/>
              </w:rPr>
            </w:pPr>
            <w:r w:rsidRPr="00352CD3">
              <w:rPr>
                <w:rFonts w:ascii="Calibri" w:hAnsi="Calibri"/>
                <w:b/>
              </w:rPr>
              <w:t>SNU</w:t>
            </w:r>
          </w:p>
        </w:tc>
        <w:tc>
          <w:tcPr>
            <w:tcW w:w="7380" w:type="dxa"/>
          </w:tcPr>
          <w:p w14:paraId="7AA81EFA" w14:textId="77777777" w:rsidR="00352CD3" w:rsidRPr="004B7081" w:rsidRDefault="00352CD3" w:rsidP="00AC3E4A">
            <w:pPr>
              <w:pStyle w:val="Default"/>
              <w:rPr>
                <w:rFonts w:ascii="Calibri" w:hAnsi="Calibri"/>
                <w:lang w:val="es-DO"/>
              </w:rPr>
            </w:pPr>
            <w:r w:rsidRPr="004B7081">
              <w:rPr>
                <w:rFonts w:ascii="Calibri" w:hAnsi="Calibri"/>
                <w:lang w:val="es-DO"/>
              </w:rPr>
              <w:t>Sistema de las Naciones Unidas</w:t>
            </w:r>
          </w:p>
        </w:tc>
      </w:tr>
      <w:tr w:rsidR="00352CD3" w:rsidRPr="004B7081" w14:paraId="2000A398" w14:textId="77777777" w:rsidTr="00352CD3">
        <w:trPr>
          <w:trHeight w:val="120"/>
        </w:trPr>
        <w:tc>
          <w:tcPr>
            <w:tcW w:w="2448" w:type="dxa"/>
          </w:tcPr>
          <w:p w14:paraId="47B126AC" w14:textId="77777777" w:rsidR="00352CD3" w:rsidRPr="00352CD3" w:rsidRDefault="00352CD3" w:rsidP="00AC3E4A">
            <w:pPr>
              <w:pStyle w:val="Default"/>
              <w:rPr>
                <w:rFonts w:ascii="Calibri" w:hAnsi="Calibri"/>
                <w:b/>
              </w:rPr>
            </w:pPr>
            <w:r w:rsidRPr="00352CD3">
              <w:rPr>
                <w:rFonts w:ascii="Calibri" w:hAnsi="Calibri"/>
                <w:b/>
              </w:rPr>
              <w:t xml:space="preserve">TIC </w:t>
            </w:r>
          </w:p>
        </w:tc>
        <w:tc>
          <w:tcPr>
            <w:tcW w:w="7380" w:type="dxa"/>
          </w:tcPr>
          <w:p w14:paraId="72256781" w14:textId="77777777" w:rsidR="00352CD3" w:rsidRPr="004B7081" w:rsidRDefault="00352CD3" w:rsidP="00AC3E4A">
            <w:pPr>
              <w:pStyle w:val="Default"/>
              <w:rPr>
                <w:rFonts w:ascii="Calibri" w:hAnsi="Calibri"/>
                <w:lang w:val="es-DO"/>
              </w:rPr>
            </w:pPr>
            <w:r w:rsidRPr="004B7081">
              <w:rPr>
                <w:rFonts w:ascii="Calibri" w:hAnsi="Calibri"/>
                <w:lang w:val="es-DO"/>
              </w:rPr>
              <w:t xml:space="preserve">Tecnología de la Información y Comunicación </w:t>
            </w:r>
          </w:p>
        </w:tc>
      </w:tr>
      <w:tr w:rsidR="00352CD3" w:rsidRPr="004B7081" w14:paraId="2F40A0C6" w14:textId="77777777" w:rsidTr="00352CD3">
        <w:trPr>
          <w:trHeight w:val="120"/>
        </w:trPr>
        <w:tc>
          <w:tcPr>
            <w:tcW w:w="2448" w:type="dxa"/>
          </w:tcPr>
          <w:p w14:paraId="5390CF11" w14:textId="77777777" w:rsidR="00352CD3" w:rsidRPr="00352CD3" w:rsidRDefault="00352CD3" w:rsidP="00AC3E4A">
            <w:pPr>
              <w:pStyle w:val="Default"/>
              <w:rPr>
                <w:rFonts w:ascii="Calibri" w:hAnsi="Calibri"/>
                <w:b/>
              </w:rPr>
            </w:pPr>
            <w:r w:rsidRPr="00352CD3">
              <w:rPr>
                <w:rFonts w:ascii="Calibri" w:hAnsi="Calibri"/>
                <w:b/>
              </w:rPr>
              <w:t>TdR</w:t>
            </w:r>
          </w:p>
        </w:tc>
        <w:tc>
          <w:tcPr>
            <w:tcW w:w="7380" w:type="dxa"/>
          </w:tcPr>
          <w:p w14:paraId="756498A3" w14:textId="77777777" w:rsidR="00352CD3" w:rsidRPr="004B7081" w:rsidRDefault="00352CD3" w:rsidP="00AC3E4A">
            <w:pPr>
              <w:pStyle w:val="Default"/>
              <w:rPr>
                <w:rFonts w:ascii="Calibri" w:hAnsi="Calibri"/>
                <w:lang w:val="es-DO"/>
              </w:rPr>
            </w:pPr>
            <w:r w:rsidRPr="004B7081">
              <w:rPr>
                <w:rFonts w:ascii="Calibri" w:hAnsi="Calibri"/>
                <w:lang w:val="es-DO"/>
              </w:rPr>
              <w:t>Términos de Referencia</w:t>
            </w:r>
          </w:p>
        </w:tc>
      </w:tr>
      <w:tr w:rsidR="00352CD3" w:rsidRPr="004B7081" w14:paraId="40A80C02" w14:textId="77777777" w:rsidTr="00352CD3">
        <w:trPr>
          <w:trHeight w:val="120"/>
        </w:trPr>
        <w:tc>
          <w:tcPr>
            <w:tcW w:w="2448" w:type="dxa"/>
          </w:tcPr>
          <w:p w14:paraId="5D6493A2" w14:textId="77777777" w:rsidR="00352CD3" w:rsidRPr="00352CD3" w:rsidRDefault="00352CD3" w:rsidP="00AC3E4A">
            <w:pPr>
              <w:pStyle w:val="Default"/>
              <w:rPr>
                <w:rFonts w:ascii="Calibri" w:hAnsi="Calibri"/>
                <w:b/>
              </w:rPr>
            </w:pPr>
            <w:r w:rsidRPr="00352CD3">
              <w:rPr>
                <w:rFonts w:ascii="Calibri" w:hAnsi="Calibri"/>
                <w:b/>
              </w:rPr>
              <w:t>TSS</w:t>
            </w:r>
          </w:p>
        </w:tc>
        <w:tc>
          <w:tcPr>
            <w:tcW w:w="7380" w:type="dxa"/>
          </w:tcPr>
          <w:p w14:paraId="7680A788" w14:textId="77777777" w:rsidR="00352CD3" w:rsidRPr="004B7081" w:rsidRDefault="00352CD3" w:rsidP="00AC3E4A">
            <w:pPr>
              <w:pStyle w:val="Default"/>
              <w:rPr>
                <w:rFonts w:ascii="Calibri" w:hAnsi="Calibri"/>
                <w:lang w:val="es-DO"/>
              </w:rPr>
            </w:pPr>
            <w:r w:rsidRPr="00ED4591">
              <w:rPr>
                <w:rFonts w:ascii="Calibri" w:hAnsi="Calibri"/>
                <w:lang w:val="es-DO"/>
              </w:rPr>
              <w:t>Tesorería de la Seguridad Social</w:t>
            </w:r>
          </w:p>
        </w:tc>
      </w:tr>
      <w:tr w:rsidR="00352CD3" w:rsidRPr="004B7081" w14:paraId="6BC742EA" w14:textId="77777777" w:rsidTr="00352CD3">
        <w:trPr>
          <w:trHeight w:val="120"/>
        </w:trPr>
        <w:tc>
          <w:tcPr>
            <w:tcW w:w="2448" w:type="dxa"/>
          </w:tcPr>
          <w:p w14:paraId="09E18F75" w14:textId="77777777" w:rsidR="00352CD3" w:rsidRPr="00352CD3" w:rsidRDefault="00352CD3" w:rsidP="00AC3E4A">
            <w:pPr>
              <w:pStyle w:val="Default"/>
              <w:rPr>
                <w:rFonts w:ascii="Calibri" w:hAnsi="Calibri"/>
                <w:b/>
              </w:rPr>
            </w:pPr>
            <w:r w:rsidRPr="00352CD3">
              <w:rPr>
                <w:rFonts w:ascii="Calibri" w:hAnsi="Calibri"/>
                <w:b/>
              </w:rPr>
              <w:t xml:space="preserve">UCSE </w:t>
            </w:r>
          </w:p>
        </w:tc>
        <w:tc>
          <w:tcPr>
            <w:tcW w:w="7380" w:type="dxa"/>
          </w:tcPr>
          <w:p w14:paraId="2D49301B" w14:textId="77777777" w:rsidR="00352CD3" w:rsidRPr="004B7081" w:rsidRDefault="00352CD3" w:rsidP="00AC3E4A">
            <w:pPr>
              <w:pStyle w:val="Default"/>
              <w:rPr>
                <w:rFonts w:ascii="Calibri" w:hAnsi="Calibri"/>
                <w:lang w:val="es-DO"/>
              </w:rPr>
            </w:pPr>
            <w:r w:rsidRPr="004B7081">
              <w:rPr>
                <w:rFonts w:ascii="Calibri" w:hAnsi="Calibri"/>
                <w:lang w:val="es-DO"/>
              </w:rPr>
              <w:t xml:space="preserve">Unidad de Coordinación Seguimiento y Evaluación </w:t>
            </w:r>
          </w:p>
        </w:tc>
      </w:tr>
      <w:tr w:rsidR="00352CD3" w:rsidRPr="004B7081" w14:paraId="53474526" w14:textId="77777777" w:rsidTr="00352CD3">
        <w:trPr>
          <w:trHeight w:val="120"/>
        </w:trPr>
        <w:tc>
          <w:tcPr>
            <w:tcW w:w="2448" w:type="dxa"/>
          </w:tcPr>
          <w:p w14:paraId="565EF34F" w14:textId="77777777" w:rsidR="00352CD3" w:rsidRPr="00352CD3" w:rsidRDefault="00352CD3" w:rsidP="00AC3E4A">
            <w:pPr>
              <w:pStyle w:val="Default"/>
              <w:rPr>
                <w:rFonts w:ascii="Calibri" w:hAnsi="Calibri"/>
                <w:b/>
              </w:rPr>
            </w:pPr>
            <w:r w:rsidRPr="00352CD3">
              <w:rPr>
                <w:rFonts w:ascii="Calibri" w:hAnsi="Calibri"/>
                <w:b/>
              </w:rPr>
              <w:t xml:space="preserve">UNFPA </w:t>
            </w:r>
          </w:p>
        </w:tc>
        <w:tc>
          <w:tcPr>
            <w:tcW w:w="7380" w:type="dxa"/>
          </w:tcPr>
          <w:p w14:paraId="13A8F18C" w14:textId="77777777" w:rsidR="00352CD3" w:rsidRPr="004B7081" w:rsidRDefault="00352CD3" w:rsidP="00AC3E4A">
            <w:pPr>
              <w:pStyle w:val="Default"/>
              <w:rPr>
                <w:rFonts w:ascii="Calibri" w:hAnsi="Calibri"/>
                <w:lang w:val="es-DO"/>
              </w:rPr>
            </w:pPr>
            <w:r w:rsidRPr="004B7081">
              <w:rPr>
                <w:rFonts w:ascii="Calibri" w:hAnsi="Calibri"/>
                <w:lang w:val="es-DO"/>
              </w:rPr>
              <w:t xml:space="preserve">Fondo de Naciones Unidas para la Población </w:t>
            </w:r>
          </w:p>
        </w:tc>
      </w:tr>
    </w:tbl>
    <w:p w14:paraId="70DFE7C2" w14:textId="77777777" w:rsidR="008923B3" w:rsidRPr="00352CD3" w:rsidRDefault="008923B3" w:rsidP="008923B3">
      <w:pPr>
        <w:rPr>
          <w:lang w:val="es-DO"/>
        </w:rPr>
      </w:pPr>
    </w:p>
    <w:p w14:paraId="5C1BBE5F" w14:textId="77777777" w:rsidR="007838E0" w:rsidRDefault="007838E0">
      <w:pPr>
        <w:spacing w:after="200" w:line="276" w:lineRule="auto"/>
        <w:rPr>
          <w:rFonts w:asciiTheme="minorHAnsi" w:hAnsiTheme="minorHAnsi" w:cstheme="minorHAnsi"/>
          <w:sz w:val="22"/>
          <w:szCs w:val="22"/>
          <w:lang w:val="es-CO"/>
        </w:rPr>
      </w:pPr>
    </w:p>
    <w:p w14:paraId="3248E34D" w14:textId="0FD14939" w:rsidR="007838E0" w:rsidRDefault="007838E0" w:rsidP="007838E0">
      <w:pPr>
        <w:spacing w:after="200" w:line="276" w:lineRule="auto"/>
        <w:rPr>
          <w:rFonts w:asciiTheme="minorHAnsi" w:hAnsiTheme="minorHAnsi" w:cstheme="minorHAnsi"/>
          <w:sz w:val="22"/>
          <w:szCs w:val="22"/>
          <w:lang w:val="es-CO"/>
        </w:rPr>
      </w:pPr>
      <w:r>
        <w:rPr>
          <w:rFonts w:asciiTheme="minorHAnsi" w:hAnsiTheme="minorHAnsi" w:cstheme="minorHAnsi"/>
          <w:sz w:val="22"/>
          <w:szCs w:val="22"/>
          <w:lang w:val="es-CO"/>
        </w:rPr>
        <w:br w:type="page"/>
      </w:r>
    </w:p>
    <w:p w14:paraId="07DA487E" w14:textId="77777777" w:rsidR="00F21970" w:rsidRPr="00560207" w:rsidRDefault="00F21970" w:rsidP="008C1B24">
      <w:pPr>
        <w:spacing w:line="360" w:lineRule="auto"/>
        <w:jc w:val="both"/>
        <w:rPr>
          <w:rFonts w:asciiTheme="minorHAnsi" w:hAnsiTheme="minorHAnsi" w:cstheme="minorHAnsi"/>
          <w:sz w:val="22"/>
          <w:szCs w:val="22"/>
          <w:lang w:val="es-CO"/>
        </w:rPr>
      </w:pPr>
    </w:p>
    <w:p w14:paraId="5DD287C4" w14:textId="77777777" w:rsidR="002B380F" w:rsidRDefault="002B380F" w:rsidP="002B380F">
      <w:pPr>
        <w:pStyle w:val="Ttulo2"/>
      </w:pPr>
      <w:bookmarkStart w:id="3" w:name="_Toc359247237"/>
      <w:r w:rsidRPr="002B1486">
        <w:t>Resu</w:t>
      </w:r>
      <w:r>
        <w:t>m</w:t>
      </w:r>
      <w:r w:rsidRPr="002B1486">
        <w:t>en ejecutivo</w:t>
      </w:r>
      <w:bookmarkEnd w:id="3"/>
    </w:p>
    <w:p w14:paraId="0B6CD606" w14:textId="77777777" w:rsidR="008E489E" w:rsidRPr="008E489E" w:rsidRDefault="008E489E" w:rsidP="008E489E"/>
    <w:p w14:paraId="46E39BD2" w14:textId="7F7D06AC" w:rsidR="002B380F" w:rsidRDefault="00FC31CC" w:rsidP="002B380F">
      <w:pPr>
        <w:widowControl w:val="0"/>
        <w:autoSpaceDE w:val="0"/>
        <w:autoSpaceDN w:val="0"/>
        <w:adjustRightInd w:val="0"/>
        <w:spacing w:line="360" w:lineRule="auto"/>
        <w:jc w:val="both"/>
        <w:rPr>
          <w:rFonts w:asciiTheme="minorHAnsi" w:hAnsiTheme="minorHAnsi" w:cstheme="minorHAnsi"/>
          <w:sz w:val="22"/>
          <w:szCs w:val="22"/>
          <w:lang w:val="es-HN"/>
        </w:rPr>
      </w:pPr>
      <w:r>
        <w:rPr>
          <w:rFonts w:asciiTheme="minorHAnsi" w:hAnsiTheme="minorHAnsi" w:cstheme="minorHAnsi"/>
          <w:sz w:val="22"/>
          <w:szCs w:val="22"/>
        </w:rPr>
        <w:t xml:space="preserve">El </w:t>
      </w:r>
      <w:r>
        <w:rPr>
          <w:rFonts w:asciiTheme="minorHAnsi" w:hAnsiTheme="minorHAnsi" w:cstheme="minorHAnsi"/>
          <w:sz w:val="22"/>
          <w:szCs w:val="22"/>
          <w:lang w:val="es-HN"/>
        </w:rPr>
        <w:t>F</w:t>
      </w:r>
      <w:r w:rsidR="002B380F" w:rsidRPr="008E489E">
        <w:rPr>
          <w:rFonts w:asciiTheme="minorHAnsi" w:hAnsiTheme="minorHAnsi" w:cstheme="minorHAnsi"/>
          <w:sz w:val="22"/>
          <w:szCs w:val="22"/>
          <w:lang w:val="es-HN"/>
        </w:rPr>
        <w:t>ODM apoya a los países a alcanzar los Obje</w:t>
      </w:r>
      <w:r>
        <w:rPr>
          <w:rFonts w:asciiTheme="minorHAnsi" w:hAnsiTheme="minorHAnsi" w:cstheme="minorHAnsi"/>
          <w:sz w:val="22"/>
          <w:szCs w:val="22"/>
          <w:lang w:val="es-HN"/>
        </w:rPr>
        <w:t xml:space="preserve">tivos de Desarrollo del Milenio, financiando </w:t>
      </w:r>
      <w:r w:rsidR="002B380F" w:rsidRPr="008E489E">
        <w:rPr>
          <w:rFonts w:asciiTheme="minorHAnsi" w:hAnsiTheme="minorHAnsi" w:cstheme="minorHAnsi"/>
          <w:sz w:val="22"/>
          <w:szCs w:val="22"/>
          <w:lang w:val="es-HN"/>
        </w:rPr>
        <w:t>programas innovadores con</w:t>
      </w:r>
      <w:r>
        <w:rPr>
          <w:rFonts w:asciiTheme="minorHAnsi" w:hAnsiTheme="minorHAnsi" w:cstheme="minorHAnsi"/>
          <w:sz w:val="22"/>
          <w:szCs w:val="22"/>
          <w:lang w:val="es-HN"/>
        </w:rPr>
        <w:t xml:space="preserve"> un potencial de ser replicados. El Fondo aprobó </w:t>
      </w:r>
      <w:r w:rsidR="002B380F" w:rsidRPr="008E489E">
        <w:rPr>
          <w:rFonts w:asciiTheme="minorHAnsi" w:hAnsiTheme="minorHAnsi" w:cstheme="minorHAnsi"/>
          <w:sz w:val="22"/>
          <w:szCs w:val="22"/>
          <w:lang w:val="es-HN"/>
        </w:rPr>
        <w:t xml:space="preserve">130 programas conjuntos en 50 países </w:t>
      </w:r>
      <w:r>
        <w:rPr>
          <w:rFonts w:asciiTheme="minorHAnsi" w:hAnsiTheme="minorHAnsi" w:cstheme="minorHAnsi"/>
          <w:sz w:val="22"/>
          <w:szCs w:val="22"/>
          <w:lang w:val="es-HN"/>
        </w:rPr>
        <w:t>a través de</w:t>
      </w:r>
      <w:r w:rsidR="002B380F" w:rsidRPr="008E489E">
        <w:rPr>
          <w:rFonts w:asciiTheme="minorHAnsi" w:hAnsiTheme="minorHAnsi" w:cstheme="minorHAnsi"/>
          <w:sz w:val="22"/>
          <w:szCs w:val="22"/>
          <w:lang w:val="es-HN"/>
        </w:rPr>
        <w:t xml:space="preserve"> 8 ventanas</w:t>
      </w:r>
      <w:r w:rsidR="00BB0E79">
        <w:rPr>
          <w:rFonts w:asciiTheme="minorHAnsi" w:hAnsiTheme="minorHAnsi" w:cstheme="minorHAnsi"/>
          <w:sz w:val="22"/>
          <w:szCs w:val="22"/>
          <w:lang w:val="es-HN"/>
        </w:rPr>
        <w:t xml:space="preserve"> temáticas, una de esas ventanas es la </w:t>
      </w:r>
      <w:r w:rsidR="00BB0E79" w:rsidRPr="008E489E">
        <w:rPr>
          <w:rFonts w:asciiTheme="minorHAnsi" w:hAnsiTheme="minorHAnsi" w:cstheme="minorHAnsi"/>
          <w:sz w:val="22"/>
          <w:szCs w:val="22"/>
          <w:lang w:val="es-HN"/>
        </w:rPr>
        <w:t>de Desarrollo y sector privado</w:t>
      </w:r>
      <w:r w:rsidR="00BB0E79">
        <w:rPr>
          <w:rFonts w:asciiTheme="minorHAnsi" w:hAnsiTheme="minorHAnsi" w:cstheme="minorHAnsi"/>
          <w:sz w:val="22"/>
          <w:szCs w:val="22"/>
          <w:lang w:val="es-HN"/>
        </w:rPr>
        <w:t xml:space="preserve"> a través de la cual financió 12 programas conjuntos uno de ellos en la República Dominicana.</w:t>
      </w:r>
      <w:r w:rsidR="002B380F" w:rsidRPr="008E489E">
        <w:rPr>
          <w:rFonts w:asciiTheme="minorHAnsi" w:hAnsiTheme="minorHAnsi" w:cstheme="minorHAnsi"/>
          <w:sz w:val="22"/>
          <w:szCs w:val="22"/>
          <w:lang w:val="es-HN"/>
        </w:rPr>
        <w:t xml:space="preserve"> </w:t>
      </w:r>
    </w:p>
    <w:p w14:paraId="4B99E92E" w14:textId="77777777" w:rsidR="00920AE6" w:rsidRPr="002A1684" w:rsidRDefault="00920AE6" w:rsidP="002A1684">
      <w:pPr>
        <w:widowControl w:val="0"/>
        <w:autoSpaceDE w:val="0"/>
        <w:autoSpaceDN w:val="0"/>
        <w:adjustRightInd w:val="0"/>
        <w:spacing w:line="360" w:lineRule="auto"/>
        <w:jc w:val="both"/>
        <w:rPr>
          <w:rFonts w:asciiTheme="minorHAnsi" w:hAnsiTheme="minorHAnsi" w:cstheme="minorHAnsi"/>
          <w:sz w:val="22"/>
          <w:szCs w:val="22"/>
          <w:lang w:val="es-HN"/>
        </w:rPr>
      </w:pPr>
    </w:p>
    <w:p w14:paraId="680D830B" w14:textId="17462326" w:rsidR="002B380F" w:rsidRPr="0053113D" w:rsidRDefault="002B380F" w:rsidP="0053113D">
      <w:pPr>
        <w:spacing w:line="360" w:lineRule="auto"/>
        <w:jc w:val="both"/>
        <w:rPr>
          <w:rFonts w:asciiTheme="minorHAnsi" w:hAnsiTheme="minorHAnsi" w:cstheme="minorHAnsi"/>
          <w:iCs/>
          <w:sz w:val="22"/>
          <w:szCs w:val="22"/>
          <w:lang w:val="es-HN"/>
        </w:rPr>
      </w:pPr>
      <w:r w:rsidRPr="002A1684">
        <w:rPr>
          <w:rFonts w:asciiTheme="minorHAnsi" w:hAnsiTheme="minorHAnsi" w:cstheme="minorHAnsi"/>
          <w:iCs/>
          <w:sz w:val="22"/>
          <w:szCs w:val="22"/>
          <w:lang w:val="es-HN"/>
        </w:rPr>
        <w:t xml:space="preserve">En la República Dominicana el FODM </w:t>
      </w:r>
      <w:r w:rsidR="00BB0E79" w:rsidRPr="002A1684">
        <w:rPr>
          <w:rFonts w:asciiTheme="minorHAnsi" w:hAnsiTheme="minorHAnsi" w:cstheme="minorHAnsi"/>
          <w:iCs/>
          <w:sz w:val="22"/>
          <w:szCs w:val="22"/>
          <w:lang w:val="es-HN"/>
        </w:rPr>
        <w:t>financió el  Programa C</w:t>
      </w:r>
      <w:r w:rsidRPr="002A1684">
        <w:rPr>
          <w:rFonts w:asciiTheme="minorHAnsi" w:hAnsiTheme="minorHAnsi" w:cstheme="minorHAnsi"/>
          <w:iCs/>
          <w:sz w:val="22"/>
          <w:szCs w:val="22"/>
          <w:lang w:val="es-HN"/>
        </w:rPr>
        <w:t>onjunto para el “Fortalecimiento de la Cadena d</w:t>
      </w:r>
      <w:r w:rsidR="00BB0E79" w:rsidRPr="002A1684">
        <w:rPr>
          <w:rFonts w:asciiTheme="minorHAnsi" w:hAnsiTheme="minorHAnsi" w:cstheme="minorHAnsi"/>
          <w:iCs/>
          <w:sz w:val="22"/>
          <w:szCs w:val="22"/>
          <w:lang w:val="es-HN"/>
        </w:rPr>
        <w:t>e Valor del Banano mediante el C</w:t>
      </w:r>
      <w:r w:rsidRPr="002A1684">
        <w:rPr>
          <w:rFonts w:asciiTheme="minorHAnsi" w:hAnsiTheme="minorHAnsi" w:cstheme="minorHAnsi"/>
          <w:iCs/>
          <w:sz w:val="22"/>
          <w:szCs w:val="22"/>
          <w:lang w:val="es-HN"/>
        </w:rPr>
        <w:t>recimiento</w:t>
      </w:r>
      <w:r w:rsidR="00BB0E79" w:rsidRPr="002A1684">
        <w:rPr>
          <w:rFonts w:asciiTheme="minorHAnsi" w:hAnsiTheme="minorHAnsi" w:cstheme="minorHAnsi"/>
          <w:iCs/>
          <w:sz w:val="22"/>
          <w:szCs w:val="22"/>
          <w:lang w:val="es-HN"/>
        </w:rPr>
        <w:t xml:space="preserve"> de Mercados Inclusivos (PC </w:t>
      </w:r>
      <w:r w:rsidRPr="002A1684">
        <w:rPr>
          <w:rFonts w:asciiTheme="minorHAnsi" w:hAnsiTheme="minorHAnsi" w:cstheme="minorHAnsi"/>
          <w:iCs/>
          <w:sz w:val="22"/>
          <w:szCs w:val="22"/>
          <w:lang w:val="es-HN"/>
        </w:rPr>
        <w:t xml:space="preserve">Banano)”. Este programa </w:t>
      </w:r>
      <w:r w:rsidR="007B4AB6" w:rsidRPr="002A1684">
        <w:rPr>
          <w:rFonts w:asciiTheme="minorHAnsi" w:hAnsiTheme="minorHAnsi" w:cstheme="minorHAnsi"/>
          <w:iCs/>
          <w:sz w:val="22"/>
          <w:szCs w:val="22"/>
          <w:lang w:val="es-HN"/>
        </w:rPr>
        <w:t xml:space="preserve">se </w:t>
      </w:r>
      <w:r w:rsidR="002D79CB" w:rsidRPr="002A1684">
        <w:rPr>
          <w:rFonts w:asciiTheme="minorHAnsi" w:hAnsiTheme="minorHAnsi" w:cstheme="minorHAnsi"/>
          <w:iCs/>
          <w:sz w:val="22"/>
          <w:szCs w:val="22"/>
          <w:lang w:val="es-HN"/>
        </w:rPr>
        <w:t>ejecutó</w:t>
      </w:r>
      <w:r w:rsidRPr="002A1684">
        <w:rPr>
          <w:rFonts w:asciiTheme="minorHAnsi" w:hAnsiTheme="minorHAnsi" w:cstheme="minorHAnsi"/>
          <w:iCs/>
          <w:sz w:val="22"/>
          <w:szCs w:val="22"/>
          <w:lang w:val="es-HN"/>
        </w:rPr>
        <w:t xml:space="preserve"> a través de siete agencias del Sistema de Naciones Unidas residentes en el país: PNUD, FAO, OIT, ONUSIDA, OPS/OMS, UNFPA y PMA, siendo el PNUD la agencia líder. La ejecución se realiza con la participación activa de las instituciones gubernamentales lideradas por el Consejo N</w:t>
      </w:r>
      <w:r w:rsidR="00846F37" w:rsidRPr="002A1684">
        <w:rPr>
          <w:rFonts w:asciiTheme="minorHAnsi" w:hAnsiTheme="minorHAnsi" w:cstheme="minorHAnsi"/>
          <w:iCs/>
          <w:sz w:val="22"/>
          <w:szCs w:val="22"/>
          <w:lang w:val="es-HN"/>
        </w:rPr>
        <w:t>acional de Competitividad, CNC y orientada a fortalecer siete asociaciones d</w:t>
      </w:r>
      <w:r w:rsidR="00367102" w:rsidRPr="002A1684">
        <w:rPr>
          <w:rFonts w:asciiTheme="minorHAnsi" w:hAnsiTheme="minorHAnsi" w:cstheme="minorHAnsi"/>
          <w:iCs/>
          <w:sz w:val="22"/>
          <w:szCs w:val="22"/>
          <w:lang w:val="es-HN"/>
        </w:rPr>
        <w:t>e pequeños productores de Banan</w:t>
      </w:r>
      <w:r w:rsidR="00846F37" w:rsidRPr="002A1684">
        <w:rPr>
          <w:rFonts w:asciiTheme="minorHAnsi" w:hAnsiTheme="minorHAnsi" w:cstheme="minorHAnsi"/>
          <w:iCs/>
          <w:sz w:val="22"/>
          <w:szCs w:val="22"/>
          <w:lang w:val="es-HN"/>
        </w:rPr>
        <w:t xml:space="preserve">o: </w:t>
      </w:r>
      <w:r w:rsidR="002A1684" w:rsidRPr="002A1684">
        <w:rPr>
          <w:rFonts w:asciiTheme="minorHAnsi" w:hAnsiTheme="minorHAnsi" w:cstheme="minorHAnsi"/>
          <w:iCs/>
          <w:sz w:val="22"/>
          <w:szCs w:val="22"/>
          <w:lang w:val="es-HN"/>
        </w:rPr>
        <w:t>Asociación</w:t>
      </w:r>
      <w:r w:rsidR="00654487" w:rsidRPr="002A1684">
        <w:rPr>
          <w:rFonts w:asciiTheme="minorHAnsi" w:hAnsiTheme="minorHAnsi" w:cstheme="minorHAnsi"/>
          <w:iCs/>
          <w:sz w:val="22"/>
          <w:szCs w:val="22"/>
          <w:lang w:val="es-HN"/>
        </w:rPr>
        <w:t xml:space="preserve"> de Productores Exportadores de Banano de Montecristi, ASEXBAM</w:t>
      </w:r>
      <w:r w:rsidR="002A1684">
        <w:rPr>
          <w:rFonts w:asciiTheme="minorHAnsi" w:hAnsiTheme="minorHAnsi" w:cstheme="minorHAnsi"/>
          <w:iCs/>
          <w:sz w:val="22"/>
          <w:szCs w:val="22"/>
          <w:lang w:val="es-HN"/>
        </w:rPr>
        <w:t>,</w:t>
      </w:r>
      <w:r w:rsidR="00654487" w:rsidRPr="002A1684">
        <w:rPr>
          <w:rFonts w:asciiTheme="minorHAnsi" w:hAnsiTheme="minorHAnsi" w:cstheme="minorHAnsi"/>
          <w:iCs/>
          <w:sz w:val="22"/>
          <w:szCs w:val="22"/>
          <w:lang w:val="es-HN"/>
        </w:rPr>
        <w:t xml:space="preserve"> Banano Orgánico de la Línea Noroeste</w:t>
      </w:r>
      <w:r w:rsidR="004D43C8">
        <w:rPr>
          <w:rFonts w:asciiTheme="minorHAnsi" w:hAnsiTheme="minorHAnsi" w:cstheme="minorHAnsi"/>
          <w:iCs/>
          <w:sz w:val="22"/>
          <w:szCs w:val="22"/>
          <w:lang w:val="es-HN"/>
        </w:rPr>
        <w:t>,</w:t>
      </w:r>
      <w:r w:rsidR="00654487" w:rsidRPr="002A1684">
        <w:rPr>
          <w:rFonts w:asciiTheme="minorHAnsi" w:hAnsiTheme="minorHAnsi" w:cstheme="minorHAnsi"/>
          <w:iCs/>
          <w:sz w:val="22"/>
          <w:szCs w:val="22"/>
          <w:lang w:val="es-HN"/>
        </w:rPr>
        <w:t xml:space="preserve"> BANELINO</w:t>
      </w:r>
      <w:r w:rsidR="002A1684">
        <w:rPr>
          <w:rFonts w:asciiTheme="minorHAnsi" w:hAnsiTheme="minorHAnsi" w:cstheme="minorHAnsi"/>
          <w:iCs/>
          <w:sz w:val="22"/>
          <w:szCs w:val="22"/>
          <w:lang w:val="es-HN"/>
        </w:rPr>
        <w:t>,</w:t>
      </w:r>
      <w:r w:rsidR="00654487" w:rsidRPr="002A1684">
        <w:rPr>
          <w:rFonts w:asciiTheme="minorHAnsi" w:hAnsiTheme="minorHAnsi" w:cstheme="minorHAnsi"/>
          <w:iCs/>
          <w:sz w:val="22"/>
          <w:szCs w:val="22"/>
          <w:lang w:val="es-HN"/>
        </w:rPr>
        <w:t xml:space="preserve"> </w:t>
      </w:r>
      <w:r w:rsidR="00226A0E" w:rsidRPr="002A1684">
        <w:rPr>
          <w:rFonts w:asciiTheme="minorHAnsi" w:hAnsiTheme="minorHAnsi" w:cstheme="minorHAnsi"/>
          <w:iCs/>
          <w:sz w:val="22"/>
          <w:szCs w:val="22"/>
          <w:lang w:val="es-HN"/>
        </w:rPr>
        <w:t>Asociación</w:t>
      </w:r>
      <w:r w:rsidR="00654487" w:rsidRPr="002A1684">
        <w:rPr>
          <w:rFonts w:asciiTheme="minorHAnsi" w:hAnsiTheme="minorHAnsi" w:cstheme="minorHAnsi"/>
          <w:iCs/>
          <w:sz w:val="22"/>
          <w:szCs w:val="22"/>
          <w:lang w:val="es-HN"/>
        </w:rPr>
        <w:t xml:space="preserve"> Agrícola Nordestana</w:t>
      </w:r>
      <w:r w:rsidR="004D43C8">
        <w:rPr>
          <w:rFonts w:asciiTheme="minorHAnsi" w:hAnsiTheme="minorHAnsi" w:cstheme="minorHAnsi"/>
          <w:iCs/>
          <w:sz w:val="22"/>
          <w:szCs w:val="22"/>
          <w:lang w:val="es-HN"/>
        </w:rPr>
        <w:t>,</w:t>
      </w:r>
      <w:r w:rsidR="002A1684">
        <w:rPr>
          <w:rFonts w:asciiTheme="minorHAnsi" w:hAnsiTheme="minorHAnsi" w:cstheme="minorHAnsi"/>
          <w:iCs/>
          <w:sz w:val="22"/>
          <w:szCs w:val="22"/>
          <w:lang w:val="es-HN"/>
        </w:rPr>
        <w:t xml:space="preserve"> </w:t>
      </w:r>
      <w:r w:rsidR="00654487" w:rsidRPr="002A1684">
        <w:rPr>
          <w:rFonts w:asciiTheme="minorHAnsi" w:hAnsiTheme="minorHAnsi" w:cstheme="minorHAnsi"/>
          <w:iCs/>
          <w:sz w:val="22"/>
          <w:szCs w:val="22"/>
          <w:lang w:val="es-HN"/>
        </w:rPr>
        <w:t xml:space="preserve"> ASOANOR</w:t>
      </w:r>
      <w:r w:rsidR="002A1684">
        <w:rPr>
          <w:rFonts w:asciiTheme="minorHAnsi" w:hAnsiTheme="minorHAnsi" w:cstheme="minorHAnsi"/>
          <w:iCs/>
          <w:sz w:val="22"/>
          <w:szCs w:val="22"/>
          <w:lang w:val="es-HN"/>
        </w:rPr>
        <w:t>,</w:t>
      </w:r>
      <w:r w:rsidR="002A1684" w:rsidRPr="002A1684">
        <w:rPr>
          <w:rFonts w:asciiTheme="minorHAnsi" w:hAnsiTheme="minorHAnsi" w:cstheme="minorHAnsi"/>
          <w:iCs/>
          <w:sz w:val="22"/>
          <w:szCs w:val="22"/>
          <w:lang w:val="es-HN"/>
        </w:rPr>
        <w:t xml:space="preserve"> Asociación de productores de Banano Orgánico</w:t>
      </w:r>
      <w:r w:rsidR="004D43C8">
        <w:rPr>
          <w:rFonts w:asciiTheme="minorHAnsi" w:hAnsiTheme="minorHAnsi" w:cstheme="minorHAnsi"/>
          <w:iCs/>
          <w:sz w:val="22"/>
          <w:szCs w:val="22"/>
          <w:lang w:val="es-HN"/>
        </w:rPr>
        <w:t>,</w:t>
      </w:r>
      <w:r w:rsidR="002A1684" w:rsidRPr="002A1684">
        <w:rPr>
          <w:rFonts w:asciiTheme="minorHAnsi" w:hAnsiTheme="minorHAnsi" w:cstheme="minorHAnsi"/>
          <w:iCs/>
          <w:sz w:val="22"/>
          <w:szCs w:val="22"/>
          <w:lang w:val="es-HN"/>
        </w:rPr>
        <w:t xml:space="preserve"> APROBANO</w:t>
      </w:r>
      <w:r w:rsidR="002A1684">
        <w:rPr>
          <w:rFonts w:asciiTheme="minorHAnsi" w:hAnsiTheme="minorHAnsi" w:cstheme="minorHAnsi"/>
          <w:iCs/>
          <w:sz w:val="22"/>
          <w:szCs w:val="22"/>
          <w:lang w:val="es-HN"/>
        </w:rPr>
        <w:t>,</w:t>
      </w:r>
      <w:r w:rsidR="002A1684" w:rsidRPr="002A1684">
        <w:rPr>
          <w:rFonts w:asciiTheme="minorHAnsi" w:hAnsiTheme="minorHAnsi" w:cstheme="minorHAnsi"/>
          <w:iCs/>
          <w:sz w:val="22"/>
          <w:szCs w:val="22"/>
          <w:lang w:val="es-HN"/>
        </w:rPr>
        <w:t xml:space="preserve"> Cooperativa de Productores de Bananos Los Taínos</w:t>
      </w:r>
      <w:r w:rsidR="004D43C8">
        <w:rPr>
          <w:rFonts w:asciiTheme="minorHAnsi" w:hAnsiTheme="minorHAnsi" w:cstheme="minorHAnsi"/>
          <w:iCs/>
          <w:sz w:val="22"/>
          <w:szCs w:val="22"/>
          <w:lang w:val="es-HN"/>
        </w:rPr>
        <w:t>,</w:t>
      </w:r>
      <w:r w:rsidR="002A1684" w:rsidRPr="002A1684">
        <w:rPr>
          <w:rFonts w:asciiTheme="minorHAnsi" w:hAnsiTheme="minorHAnsi" w:cstheme="minorHAnsi"/>
          <w:iCs/>
          <w:sz w:val="22"/>
          <w:szCs w:val="22"/>
          <w:lang w:val="es-HN"/>
        </w:rPr>
        <w:t xml:space="preserve"> COOPPROBATA</w:t>
      </w:r>
      <w:r w:rsidR="002A1684">
        <w:rPr>
          <w:rFonts w:asciiTheme="minorHAnsi" w:hAnsiTheme="minorHAnsi" w:cstheme="minorHAnsi"/>
          <w:iCs/>
          <w:sz w:val="22"/>
          <w:szCs w:val="22"/>
          <w:lang w:val="es-HN"/>
        </w:rPr>
        <w:t>,</w:t>
      </w:r>
      <w:r w:rsidR="002A1684" w:rsidRPr="002A1684">
        <w:rPr>
          <w:rFonts w:asciiTheme="minorHAnsi" w:hAnsiTheme="minorHAnsi" w:cstheme="minorHAnsi"/>
          <w:iCs/>
          <w:sz w:val="22"/>
          <w:szCs w:val="22"/>
          <w:lang w:val="es-HN"/>
        </w:rPr>
        <w:t xml:space="preserve"> Asociación de Bananeros Unidos</w:t>
      </w:r>
      <w:r w:rsidR="004D43C8">
        <w:rPr>
          <w:rFonts w:asciiTheme="minorHAnsi" w:hAnsiTheme="minorHAnsi" w:cstheme="minorHAnsi"/>
          <w:iCs/>
          <w:sz w:val="22"/>
          <w:szCs w:val="22"/>
          <w:lang w:val="es-HN"/>
        </w:rPr>
        <w:t>,</w:t>
      </w:r>
      <w:r w:rsidR="002A1684" w:rsidRPr="002A1684">
        <w:rPr>
          <w:rFonts w:asciiTheme="minorHAnsi" w:hAnsiTheme="minorHAnsi" w:cstheme="minorHAnsi"/>
          <w:iCs/>
          <w:sz w:val="22"/>
          <w:szCs w:val="22"/>
          <w:lang w:val="es-HN"/>
        </w:rPr>
        <w:t xml:space="preserve"> </w:t>
      </w:r>
      <w:r w:rsidR="002A1684">
        <w:rPr>
          <w:rFonts w:asciiTheme="minorHAnsi" w:hAnsiTheme="minorHAnsi" w:cstheme="minorHAnsi"/>
          <w:iCs/>
          <w:sz w:val="22"/>
          <w:szCs w:val="22"/>
          <w:lang w:val="es-HN"/>
        </w:rPr>
        <w:t xml:space="preserve">ASOBANU y </w:t>
      </w:r>
      <w:r w:rsidR="002A1684" w:rsidRPr="002A1684">
        <w:rPr>
          <w:rFonts w:asciiTheme="minorHAnsi" w:hAnsiTheme="minorHAnsi" w:cstheme="minorHAnsi"/>
          <w:iCs/>
          <w:sz w:val="22"/>
          <w:szCs w:val="22"/>
          <w:lang w:val="es-HN"/>
        </w:rPr>
        <w:t>Asociación de productores Máximo Gómez</w:t>
      </w:r>
      <w:r w:rsidR="004D43C8">
        <w:rPr>
          <w:rFonts w:asciiTheme="minorHAnsi" w:hAnsiTheme="minorHAnsi" w:cstheme="minorHAnsi"/>
          <w:iCs/>
          <w:sz w:val="22"/>
          <w:szCs w:val="22"/>
          <w:lang w:val="es-HN"/>
        </w:rPr>
        <w:t>,</w:t>
      </w:r>
      <w:r w:rsidR="002A1684" w:rsidRPr="002A1684">
        <w:rPr>
          <w:rFonts w:asciiTheme="minorHAnsi" w:hAnsiTheme="minorHAnsi" w:cstheme="minorHAnsi"/>
          <w:iCs/>
          <w:sz w:val="22"/>
          <w:szCs w:val="22"/>
          <w:lang w:val="es-HN"/>
        </w:rPr>
        <w:t xml:space="preserve"> MAXIMO GOMEZ</w:t>
      </w:r>
      <w:r w:rsidR="00226A0E">
        <w:rPr>
          <w:rFonts w:asciiTheme="minorHAnsi" w:hAnsiTheme="minorHAnsi" w:cstheme="minorHAnsi"/>
          <w:iCs/>
          <w:sz w:val="22"/>
          <w:szCs w:val="22"/>
          <w:lang w:val="es-HN"/>
        </w:rPr>
        <w:t>. Las zonas de intervención del Programa fueron las tres principales provincias productoras de banano</w:t>
      </w:r>
      <w:r w:rsidR="0095493C">
        <w:rPr>
          <w:rFonts w:asciiTheme="minorHAnsi" w:hAnsiTheme="minorHAnsi" w:cstheme="minorHAnsi"/>
          <w:iCs/>
          <w:sz w:val="22"/>
          <w:szCs w:val="22"/>
          <w:lang w:val="es-HN"/>
        </w:rPr>
        <w:t>,</w:t>
      </w:r>
      <w:r w:rsidR="00226A0E">
        <w:rPr>
          <w:rFonts w:asciiTheme="minorHAnsi" w:hAnsiTheme="minorHAnsi" w:cstheme="minorHAnsi"/>
          <w:iCs/>
          <w:sz w:val="22"/>
          <w:szCs w:val="22"/>
          <w:lang w:val="es-HN"/>
        </w:rPr>
        <w:t xml:space="preserve"> </w:t>
      </w:r>
      <w:r w:rsidR="0095493C">
        <w:rPr>
          <w:rFonts w:asciiTheme="minorHAnsi" w:hAnsiTheme="minorHAnsi" w:cstheme="minorHAnsi"/>
          <w:iCs/>
          <w:sz w:val="22"/>
          <w:szCs w:val="22"/>
          <w:lang w:val="es-HN"/>
        </w:rPr>
        <w:t xml:space="preserve">Azua, Valverde y Montecristi </w:t>
      </w:r>
      <w:r w:rsidR="00226A0E">
        <w:rPr>
          <w:rFonts w:asciiTheme="minorHAnsi" w:hAnsiTheme="minorHAnsi" w:cstheme="minorHAnsi"/>
          <w:iCs/>
          <w:sz w:val="22"/>
          <w:szCs w:val="22"/>
          <w:lang w:val="es-HN"/>
        </w:rPr>
        <w:t xml:space="preserve">cuyo nivel de </w:t>
      </w:r>
      <w:r w:rsidR="0095493C">
        <w:rPr>
          <w:rFonts w:asciiTheme="minorHAnsi" w:hAnsiTheme="minorHAnsi" w:cstheme="minorHAnsi"/>
          <w:iCs/>
          <w:sz w:val="22"/>
          <w:szCs w:val="22"/>
          <w:lang w:val="es-HN"/>
        </w:rPr>
        <w:t>pobreza supera el 50 porciento.</w:t>
      </w:r>
    </w:p>
    <w:p w14:paraId="03E1A9FF" w14:textId="77777777" w:rsidR="00FC31CC" w:rsidRDefault="00FC31CC" w:rsidP="002B380F">
      <w:pPr>
        <w:autoSpaceDE w:val="0"/>
        <w:autoSpaceDN w:val="0"/>
        <w:adjustRightInd w:val="0"/>
        <w:spacing w:line="360" w:lineRule="auto"/>
        <w:jc w:val="both"/>
        <w:rPr>
          <w:rFonts w:asciiTheme="minorHAnsi" w:hAnsiTheme="minorHAnsi" w:cstheme="minorHAnsi"/>
          <w:sz w:val="22"/>
          <w:szCs w:val="22"/>
        </w:rPr>
      </w:pPr>
    </w:p>
    <w:p w14:paraId="696925BE" w14:textId="1B558322" w:rsidR="002B380F" w:rsidRPr="008E489E" w:rsidRDefault="00E77930" w:rsidP="002B380F">
      <w:pPr>
        <w:autoSpaceDE w:val="0"/>
        <w:autoSpaceDN w:val="0"/>
        <w:adjustRightInd w:val="0"/>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La </w:t>
      </w:r>
      <w:r w:rsidR="002B380F" w:rsidRPr="008E489E">
        <w:rPr>
          <w:rFonts w:asciiTheme="minorHAnsi" w:hAnsiTheme="minorHAnsi" w:cstheme="minorHAnsi"/>
          <w:sz w:val="22"/>
          <w:szCs w:val="22"/>
        </w:rPr>
        <w:t xml:space="preserve">presente evaluación </w:t>
      </w:r>
      <w:r>
        <w:rPr>
          <w:rFonts w:asciiTheme="minorHAnsi" w:hAnsiTheme="minorHAnsi" w:cstheme="minorHAnsi"/>
          <w:sz w:val="22"/>
          <w:szCs w:val="22"/>
        </w:rPr>
        <w:t xml:space="preserve">tiene como objetivos </w:t>
      </w:r>
      <w:r w:rsidR="002B380F" w:rsidRPr="008E489E">
        <w:rPr>
          <w:rFonts w:asciiTheme="minorHAnsi" w:hAnsiTheme="minorHAnsi" w:cstheme="minorHAnsi"/>
          <w:sz w:val="22"/>
          <w:szCs w:val="22"/>
        </w:rPr>
        <w:t xml:space="preserve">(i) </w:t>
      </w:r>
      <w:r w:rsidR="008E44ED" w:rsidRPr="008E489E">
        <w:rPr>
          <w:rFonts w:asciiTheme="minorHAnsi" w:hAnsiTheme="minorHAnsi" w:cstheme="minorHAnsi"/>
          <w:sz w:val="22"/>
          <w:szCs w:val="22"/>
          <w:lang w:val="es-CO"/>
        </w:rPr>
        <w:t>establecer</w:t>
      </w:r>
      <w:r w:rsidR="002B380F" w:rsidRPr="008E489E">
        <w:rPr>
          <w:rFonts w:asciiTheme="minorHAnsi" w:hAnsiTheme="minorHAnsi" w:cstheme="minorHAnsi"/>
          <w:sz w:val="22"/>
          <w:szCs w:val="22"/>
          <w:lang w:val="es-CO"/>
        </w:rPr>
        <w:t xml:space="preserve"> en qué medida el programa conjunto ha ejecutado plenamente sus actividades, obtenido los resultados y entregado los productos, en particular midiendo los resultados para el desarrollo</w:t>
      </w:r>
      <w:r w:rsidR="002B380F" w:rsidRPr="008E489E">
        <w:rPr>
          <w:rFonts w:asciiTheme="minorHAnsi" w:hAnsiTheme="minorHAnsi" w:cstheme="minorHAnsi"/>
          <w:sz w:val="22"/>
          <w:szCs w:val="22"/>
        </w:rPr>
        <w:t>, (ii) g</w:t>
      </w:r>
      <w:r w:rsidR="002B380F" w:rsidRPr="008E489E">
        <w:rPr>
          <w:rFonts w:asciiTheme="minorHAnsi" w:hAnsiTheme="minorHAnsi" w:cstheme="minorHAnsi"/>
          <w:sz w:val="22"/>
          <w:szCs w:val="22"/>
          <w:lang w:val="es-CO"/>
        </w:rPr>
        <w:t xml:space="preserve">enerar conocimientos empíricos sustantivos sobre una ventana temática del F‐ODM, o más, identificando las mejores prácticas y la experiencia adquirida que podría ser útil para otras intervenciones de desarrollo a nivel nacional </w:t>
      </w:r>
      <w:r w:rsidR="00631934">
        <w:rPr>
          <w:rFonts w:asciiTheme="minorHAnsi" w:hAnsiTheme="minorHAnsi" w:cstheme="minorHAnsi"/>
          <w:sz w:val="22"/>
          <w:szCs w:val="22"/>
          <w:lang w:val="es-CO"/>
        </w:rPr>
        <w:t>y a nivel internacional.</w:t>
      </w:r>
    </w:p>
    <w:p w14:paraId="11CF9E9D" w14:textId="77777777" w:rsidR="00A84A82" w:rsidRDefault="00A84A82" w:rsidP="002B380F">
      <w:pPr>
        <w:spacing w:line="360" w:lineRule="auto"/>
        <w:jc w:val="both"/>
        <w:textAlignment w:val="top"/>
        <w:rPr>
          <w:rFonts w:asciiTheme="minorHAnsi" w:hAnsiTheme="minorHAnsi" w:cstheme="minorHAnsi"/>
          <w:sz w:val="22"/>
          <w:szCs w:val="22"/>
          <w:lang w:eastAsia="en-US"/>
        </w:rPr>
      </w:pPr>
    </w:p>
    <w:p w14:paraId="01D9E7AF" w14:textId="458ED286" w:rsidR="002B380F" w:rsidRDefault="002B380F" w:rsidP="002B380F">
      <w:pPr>
        <w:spacing w:line="360" w:lineRule="auto"/>
        <w:jc w:val="both"/>
        <w:textAlignment w:val="top"/>
        <w:rPr>
          <w:rFonts w:asciiTheme="minorHAnsi" w:hAnsiTheme="minorHAnsi" w:cstheme="minorHAnsi"/>
          <w:sz w:val="22"/>
          <w:szCs w:val="22"/>
          <w:lang w:val="es-ES_tradnl"/>
        </w:rPr>
      </w:pPr>
      <w:r w:rsidRPr="008E489E">
        <w:rPr>
          <w:rFonts w:asciiTheme="minorHAnsi" w:hAnsiTheme="minorHAnsi" w:cstheme="minorHAnsi"/>
          <w:sz w:val="22"/>
          <w:szCs w:val="22"/>
          <w:lang w:eastAsia="en-US"/>
        </w:rPr>
        <w:t xml:space="preserve">La evaluación consistió en un análisis principalmente cualitativo con algunos elementos cuantitativos sobre tres criterios de evaluación; diseño, proceso y resultados del PC. </w:t>
      </w:r>
      <w:r w:rsidR="004967C1">
        <w:rPr>
          <w:rFonts w:asciiTheme="minorHAnsi" w:hAnsiTheme="minorHAnsi" w:cstheme="minorHAnsi"/>
          <w:sz w:val="22"/>
          <w:szCs w:val="22"/>
          <w:lang w:val="es-ES_tradnl"/>
        </w:rPr>
        <w:t>S</w:t>
      </w:r>
      <w:r w:rsidRPr="008E489E">
        <w:rPr>
          <w:rFonts w:asciiTheme="minorHAnsi" w:hAnsiTheme="minorHAnsi" w:cstheme="minorHAnsi"/>
          <w:sz w:val="22"/>
          <w:szCs w:val="22"/>
          <w:lang w:val="es-ES_tradnl"/>
        </w:rPr>
        <w:t xml:space="preserve">e basó en métodos de evaluación rápida para lo cual se implementaron instrumentos ágiles y de bajo costo </w:t>
      </w:r>
      <w:r w:rsidRPr="008E489E">
        <w:rPr>
          <w:rFonts w:asciiTheme="minorHAnsi" w:hAnsiTheme="minorHAnsi" w:cstheme="minorHAnsi"/>
          <w:sz w:val="22"/>
          <w:szCs w:val="22"/>
          <w:lang w:val="es-ES_tradnl"/>
        </w:rPr>
        <w:lastRenderedPageBreak/>
        <w:t>con el objetivo de obtener las opiniones y experiencias de los beneficiarios, socios, agencias y otras partes interesadas.</w:t>
      </w:r>
    </w:p>
    <w:p w14:paraId="6BE68CDB" w14:textId="77777777" w:rsidR="00082B77" w:rsidRDefault="00082B77" w:rsidP="002B380F">
      <w:pPr>
        <w:spacing w:line="360" w:lineRule="auto"/>
        <w:jc w:val="both"/>
        <w:textAlignment w:val="top"/>
        <w:rPr>
          <w:rFonts w:asciiTheme="minorHAnsi" w:hAnsiTheme="minorHAnsi" w:cstheme="minorHAnsi"/>
          <w:b/>
          <w:sz w:val="22"/>
          <w:szCs w:val="22"/>
          <w:lang w:val="es-ES_tradnl"/>
        </w:rPr>
      </w:pPr>
    </w:p>
    <w:p w14:paraId="2ABA6088" w14:textId="6341DBB3" w:rsidR="00331B97" w:rsidRDefault="004B4687" w:rsidP="002B380F">
      <w:pPr>
        <w:spacing w:line="360" w:lineRule="auto"/>
        <w:jc w:val="both"/>
        <w:textAlignment w:val="top"/>
        <w:rPr>
          <w:rFonts w:asciiTheme="minorHAnsi" w:hAnsiTheme="minorHAnsi" w:cstheme="minorHAnsi"/>
          <w:b/>
          <w:sz w:val="22"/>
          <w:szCs w:val="22"/>
          <w:lang w:val="es-ES_tradnl"/>
        </w:rPr>
      </w:pPr>
      <w:r>
        <w:rPr>
          <w:rFonts w:asciiTheme="minorHAnsi" w:hAnsiTheme="minorHAnsi" w:cstheme="minorHAnsi"/>
          <w:b/>
          <w:sz w:val="22"/>
          <w:szCs w:val="22"/>
          <w:lang w:val="es-ES_tradnl"/>
        </w:rPr>
        <w:t>Principales hallazgos:</w:t>
      </w:r>
    </w:p>
    <w:p w14:paraId="127A6B5C" w14:textId="77777777" w:rsidR="00E9656E" w:rsidRPr="00082B77" w:rsidRDefault="00E9656E" w:rsidP="002B380F">
      <w:pPr>
        <w:spacing w:line="360" w:lineRule="auto"/>
        <w:jc w:val="both"/>
        <w:textAlignment w:val="top"/>
        <w:rPr>
          <w:rFonts w:asciiTheme="minorHAnsi" w:hAnsiTheme="minorHAnsi" w:cstheme="minorHAnsi"/>
          <w:b/>
          <w:sz w:val="22"/>
          <w:szCs w:val="22"/>
          <w:lang w:val="es-ES_tradnl"/>
        </w:rPr>
      </w:pPr>
    </w:p>
    <w:p w14:paraId="1F99C924" w14:textId="764E24D3" w:rsidR="002B380F" w:rsidRPr="007230DE" w:rsidRDefault="00082B77" w:rsidP="00082B77">
      <w:pPr>
        <w:pStyle w:val="Prrafodelista"/>
        <w:numPr>
          <w:ilvl w:val="0"/>
          <w:numId w:val="16"/>
        </w:numPr>
        <w:autoSpaceDE w:val="0"/>
        <w:autoSpaceDN w:val="0"/>
        <w:adjustRightInd w:val="0"/>
        <w:spacing w:line="360" w:lineRule="auto"/>
        <w:jc w:val="both"/>
        <w:rPr>
          <w:rFonts w:asciiTheme="minorHAnsi" w:eastAsia="Calibri" w:hAnsiTheme="minorHAnsi"/>
          <w:lang w:val="es-DO"/>
        </w:rPr>
      </w:pPr>
      <w:r w:rsidRPr="00082B77">
        <w:rPr>
          <w:rFonts w:asciiTheme="minorHAnsi" w:eastAsia="Calibri" w:hAnsiTheme="minorHAnsi"/>
          <w:lang w:val="es-CO"/>
        </w:rPr>
        <w:t>La</w:t>
      </w:r>
      <w:r w:rsidR="00B31E2C" w:rsidRPr="00082B77">
        <w:rPr>
          <w:rFonts w:asciiTheme="minorHAnsi" w:eastAsia="Calibri" w:hAnsiTheme="minorHAnsi"/>
          <w:lang w:val="es-CO"/>
        </w:rPr>
        <w:t xml:space="preserve"> evaluación</w:t>
      </w:r>
      <w:r w:rsidR="007230DE">
        <w:rPr>
          <w:rFonts w:asciiTheme="minorHAnsi" w:eastAsia="Calibri" w:hAnsiTheme="minorHAnsi"/>
          <w:lang w:val="es-CO"/>
        </w:rPr>
        <w:t xml:space="preserve"> </w:t>
      </w:r>
      <w:r w:rsidR="00B31E2C" w:rsidRPr="00082B77">
        <w:rPr>
          <w:rFonts w:asciiTheme="minorHAnsi" w:eastAsia="Calibri" w:hAnsiTheme="minorHAnsi"/>
          <w:lang w:val="es-CO"/>
        </w:rPr>
        <w:t xml:space="preserve"> </w:t>
      </w:r>
      <w:r w:rsidR="002B380F" w:rsidRPr="00082B77">
        <w:rPr>
          <w:rFonts w:asciiTheme="minorHAnsi" w:eastAsia="Calibri" w:hAnsiTheme="minorHAnsi"/>
          <w:lang w:val="es-CO"/>
        </w:rPr>
        <w:t>ha encon</w:t>
      </w:r>
      <w:r w:rsidR="00226A0E" w:rsidRPr="00082B77">
        <w:rPr>
          <w:rFonts w:asciiTheme="minorHAnsi" w:eastAsia="Calibri" w:hAnsiTheme="minorHAnsi"/>
          <w:lang w:val="es-CO"/>
        </w:rPr>
        <w:t>trado que el programa conjunto fue</w:t>
      </w:r>
      <w:r w:rsidR="002B380F" w:rsidRPr="00082B77">
        <w:rPr>
          <w:rFonts w:asciiTheme="minorHAnsi" w:eastAsia="Calibri" w:hAnsiTheme="minorHAnsi"/>
          <w:lang w:val="es-CO"/>
        </w:rPr>
        <w:t xml:space="preserve"> pertinente por</w:t>
      </w:r>
      <w:r w:rsidR="002B380F" w:rsidRPr="007230DE">
        <w:rPr>
          <w:rFonts w:asciiTheme="minorHAnsi" w:eastAsia="Calibri" w:hAnsiTheme="minorHAnsi"/>
          <w:lang w:val="es-DO"/>
        </w:rPr>
        <w:t xml:space="preserve"> la selección de un sector </w:t>
      </w:r>
      <w:r w:rsidR="003D0ACD" w:rsidRPr="007230DE">
        <w:rPr>
          <w:rFonts w:asciiTheme="minorHAnsi" w:eastAsia="Calibri" w:hAnsiTheme="minorHAnsi"/>
          <w:lang w:val="es-DO"/>
        </w:rPr>
        <w:t>con</w:t>
      </w:r>
      <w:r w:rsidR="002B380F" w:rsidRPr="00082B77">
        <w:rPr>
          <w:rFonts w:asciiTheme="minorHAnsi" w:eastAsia="Calibri" w:hAnsiTheme="minorHAnsi"/>
          <w:lang w:val="es-CO"/>
        </w:rPr>
        <w:t xml:space="preserve"> uso intensivo de mano de obra que es considerado como estratégico para el desarrollo</w:t>
      </w:r>
      <w:r w:rsidR="00C00E23" w:rsidRPr="007230DE">
        <w:rPr>
          <w:rFonts w:asciiTheme="minorHAnsi" w:eastAsia="Calibri" w:hAnsiTheme="minorHAnsi"/>
          <w:lang w:val="es-DO"/>
        </w:rPr>
        <w:t xml:space="preserve">, </w:t>
      </w:r>
      <w:r w:rsidR="002B380F" w:rsidRPr="007230DE">
        <w:rPr>
          <w:rFonts w:asciiTheme="minorHAnsi" w:eastAsia="Calibri" w:hAnsiTheme="minorHAnsi"/>
          <w:lang w:val="es-DO"/>
        </w:rPr>
        <w:t xml:space="preserve">así como </w:t>
      </w:r>
      <w:r w:rsidR="002B380F" w:rsidRPr="00082B77">
        <w:rPr>
          <w:rFonts w:asciiTheme="minorHAnsi" w:eastAsia="Calibri" w:hAnsiTheme="minorHAnsi"/>
          <w:lang w:val="es-CO"/>
        </w:rPr>
        <w:t xml:space="preserve">la alta presencia de migrantes haitianos, las graves </w:t>
      </w:r>
      <w:r w:rsidR="002B380F" w:rsidRPr="007230DE">
        <w:rPr>
          <w:rFonts w:asciiTheme="minorHAnsi" w:eastAsia="Calibri" w:hAnsiTheme="minorHAnsi"/>
          <w:lang w:val="es-DO"/>
        </w:rPr>
        <w:t>condiciones de pobreza, la falta</w:t>
      </w:r>
      <w:r w:rsidR="002B380F" w:rsidRPr="00082B77">
        <w:rPr>
          <w:rFonts w:asciiTheme="minorHAnsi" w:eastAsia="Calibri" w:hAnsiTheme="minorHAnsi"/>
          <w:lang w:val="es-CO"/>
        </w:rPr>
        <w:t xml:space="preserve"> de salubridad que rodean a las comunidades, los reducidos niveles de educación</w:t>
      </w:r>
      <w:r w:rsidR="002B380F" w:rsidRPr="007230DE">
        <w:rPr>
          <w:rFonts w:asciiTheme="minorHAnsi" w:eastAsia="Calibri" w:hAnsiTheme="minorHAnsi"/>
          <w:lang w:val="es-DO"/>
        </w:rPr>
        <w:t xml:space="preserve"> y las manifestaciones de violencia basada en género. </w:t>
      </w:r>
    </w:p>
    <w:p w14:paraId="7F233365" w14:textId="77777777" w:rsidR="00E9656E" w:rsidRPr="00E9656E" w:rsidRDefault="00E9656E" w:rsidP="00E9656E">
      <w:pPr>
        <w:pStyle w:val="Prrafodelista"/>
        <w:numPr>
          <w:ilvl w:val="0"/>
          <w:numId w:val="16"/>
        </w:numPr>
        <w:autoSpaceDE w:val="0"/>
        <w:autoSpaceDN w:val="0"/>
        <w:adjustRightInd w:val="0"/>
        <w:spacing w:line="360" w:lineRule="auto"/>
        <w:jc w:val="both"/>
        <w:rPr>
          <w:rFonts w:asciiTheme="minorHAnsi" w:eastAsia="Calibri" w:hAnsiTheme="minorHAnsi"/>
          <w:lang w:val="es-DO"/>
        </w:rPr>
      </w:pPr>
      <w:r w:rsidRPr="00E9656E">
        <w:rPr>
          <w:rFonts w:asciiTheme="minorHAnsi" w:eastAsia="Calibri" w:hAnsiTheme="minorHAnsi"/>
          <w:lang w:val="es-CO"/>
        </w:rPr>
        <w:t xml:space="preserve">Dadas las condiciones sociales y económicas de los pequeños productores, </w:t>
      </w:r>
      <w:r w:rsidRPr="00E9656E">
        <w:rPr>
          <w:rFonts w:asciiTheme="minorHAnsi" w:eastAsia="Calibri" w:hAnsiTheme="minorHAnsi"/>
          <w:lang w:val="es-DO"/>
        </w:rPr>
        <w:t xml:space="preserve">el </w:t>
      </w:r>
      <w:r w:rsidRPr="00E9656E">
        <w:rPr>
          <w:rFonts w:asciiTheme="minorHAnsi" w:eastAsia="Calibri" w:hAnsiTheme="minorHAnsi"/>
          <w:lang w:val="es-CO"/>
        </w:rPr>
        <w:t xml:space="preserve">apoyo </w:t>
      </w:r>
      <w:r w:rsidRPr="00E9656E">
        <w:rPr>
          <w:rFonts w:asciiTheme="minorHAnsi" w:eastAsia="Calibri" w:hAnsiTheme="minorHAnsi"/>
          <w:lang w:val="es-DO"/>
        </w:rPr>
        <w:t xml:space="preserve">el PC incluyó </w:t>
      </w:r>
      <w:r w:rsidRPr="00E9656E">
        <w:rPr>
          <w:rFonts w:asciiTheme="minorHAnsi" w:eastAsia="Calibri" w:hAnsiTheme="minorHAnsi"/>
          <w:lang w:val="es-CO"/>
        </w:rPr>
        <w:t xml:space="preserve">medidas relacionadas con el incremento en la productividad física (cosecha y postcosecha) </w:t>
      </w:r>
      <w:r w:rsidRPr="00E9656E">
        <w:rPr>
          <w:rFonts w:asciiTheme="minorHAnsi" w:eastAsia="Calibri" w:hAnsiTheme="minorHAnsi"/>
          <w:lang w:val="es-DO"/>
        </w:rPr>
        <w:t xml:space="preserve">y </w:t>
      </w:r>
      <w:r w:rsidRPr="00E9656E">
        <w:rPr>
          <w:rFonts w:asciiTheme="minorHAnsi" w:eastAsia="Calibri" w:hAnsiTheme="minorHAnsi"/>
          <w:lang w:val="es-CO"/>
        </w:rPr>
        <w:t>apoyos en temas de educación, salud, derechos laborales, capacidad organizacional e inserción en los mercados. De esta manera el programa es pertinente por impulsar un sector de reciente crecimiento del país con un enfoque de mercados</w:t>
      </w:r>
      <w:r w:rsidRPr="00E9656E">
        <w:rPr>
          <w:rFonts w:asciiTheme="minorHAnsi" w:eastAsia="Calibri" w:hAnsiTheme="minorHAnsi"/>
          <w:lang w:val="es-DO"/>
        </w:rPr>
        <w:t xml:space="preserve"> inclusivos. </w:t>
      </w:r>
    </w:p>
    <w:p w14:paraId="0477B536" w14:textId="00197720" w:rsidR="00E9656E" w:rsidRPr="00E9656E" w:rsidRDefault="00E9656E" w:rsidP="00E9656E">
      <w:pPr>
        <w:pStyle w:val="Prrafodelista"/>
        <w:numPr>
          <w:ilvl w:val="0"/>
          <w:numId w:val="16"/>
        </w:numPr>
        <w:spacing w:line="360" w:lineRule="auto"/>
        <w:jc w:val="both"/>
        <w:rPr>
          <w:rFonts w:asciiTheme="minorHAnsi" w:eastAsia="Calibri" w:hAnsiTheme="minorHAnsi"/>
          <w:lang w:val="es-DO"/>
        </w:rPr>
      </w:pPr>
      <w:r w:rsidRPr="00E9656E">
        <w:rPr>
          <w:rFonts w:asciiTheme="minorHAnsi" w:eastAsia="Calibri" w:hAnsiTheme="minorHAnsi"/>
          <w:lang w:val="es-CO"/>
        </w:rPr>
        <w:t>A nivel local se pudo establecer niveles satisfactorios de apropiación por parte de las asociacio</w:t>
      </w:r>
      <w:r w:rsidRPr="00E9656E">
        <w:rPr>
          <w:rFonts w:asciiTheme="minorHAnsi" w:eastAsia="Calibri" w:hAnsiTheme="minorHAnsi"/>
          <w:lang w:val="es-DO"/>
        </w:rPr>
        <w:t>nes bananeras</w:t>
      </w:r>
      <w:r w:rsidRPr="00E9656E">
        <w:rPr>
          <w:rFonts w:asciiTheme="minorHAnsi" w:eastAsia="Calibri" w:hAnsiTheme="minorHAnsi"/>
          <w:lang w:val="es-CO"/>
        </w:rPr>
        <w:t xml:space="preserve"> debido </w:t>
      </w:r>
      <w:r w:rsidRPr="00E9656E">
        <w:rPr>
          <w:rFonts w:asciiTheme="minorHAnsi" w:eastAsia="Calibri" w:hAnsiTheme="minorHAnsi"/>
          <w:lang w:val="es-DO"/>
        </w:rPr>
        <w:t xml:space="preserve">a la continuidad en </w:t>
      </w:r>
      <w:r w:rsidRPr="00E9656E">
        <w:rPr>
          <w:rFonts w:asciiTheme="minorHAnsi" w:eastAsia="Calibri" w:hAnsiTheme="minorHAnsi"/>
          <w:lang w:val="es-CO"/>
        </w:rPr>
        <w:t xml:space="preserve">las metodologías </w:t>
      </w:r>
      <w:r w:rsidRPr="00E9656E">
        <w:rPr>
          <w:rFonts w:asciiTheme="minorHAnsi" w:eastAsia="Calibri" w:hAnsiTheme="minorHAnsi"/>
          <w:lang w:val="es-DO"/>
        </w:rPr>
        <w:t xml:space="preserve">y actividades desarrolladas </w:t>
      </w:r>
      <w:r w:rsidRPr="00E9656E">
        <w:rPr>
          <w:rFonts w:asciiTheme="minorHAnsi" w:eastAsia="Calibri" w:hAnsiTheme="minorHAnsi"/>
          <w:lang w:val="es-CO"/>
        </w:rPr>
        <w:t>por el programa conjunto.</w:t>
      </w:r>
      <w:r w:rsidRPr="00E9656E">
        <w:rPr>
          <w:rFonts w:asciiTheme="minorHAnsi" w:eastAsia="Calibri" w:hAnsiTheme="minorHAnsi"/>
          <w:lang w:val="es-DO"/>
        </w:rPr>
        <w:t xml:space="preserve"> Asimismo e</w:t>
      </w:r>
      <w:r w:rsidRPr="00E9656E">
        <w:rPr>
          <w:rFonts w:asciiTheme="minorHAnsi" w:eastAsia="Calibri" w:hAnsiTheme="minorHAnsi"/>
          <w:lang w:val="es-CO"/>
        </w:rPr>
        <w:t>l nivel de participación de las contrapartes nacionales fue satisfactorio</w:t>
      </w:r>
      <w:r w:rsidR="00272C99">
        <w:rPr>
          <w:rFonts w:asciiTheme="minorHAnsi" w:eastAsia="Calibri" w:hAnsiTheme="minorHAnsi"/>
          <w:lang w:val="es-CO"/>
        </w:rPr>
        <w:t>.</w:t>
      </w:r>
      <w:r w:rsidRPr="00E9656E">
        <w:rPr>
          <w:rFonts w:asciiTheme="minorHAnsi" w:eastAsia="Calibri" w:hAnsiTheme="minorHAnsi"/>
          <w:lang w:val="es-CO"/>
        </w:rPr>
        <w:t xml:space="preserve"> el programa conjunto fue apropiado por el Centro </w:t>
      </w:r>
      <w:r w:rsidRPr="00E9656E">
        <w:rPr>
          <w:rFonts w:asciiTheme="minorHAnsi" w:eastAsia="Calibri" w:hAnsiTheme="minorHAnsi"/>
          <w:lang w:val="es-DO"/>
        </w:rPr>
        <w:t>N</w:t>
      </w:r>
      <w:r w:rsidRPr="00E9656E">
        <w:rPr>
          <w:rFonts w:asciiTheme="minorHAnsi" w:eastAsia="Calibri" w:hAnsiTheme="minorHAnsi"/>
          <w:lang w:val="es-CO"/>
        </w:rPr>
        <w:t xml:space="preserve">acional de </w:t>
      </w:r>
      <w:r w:rsidRPr="00E9656E">
        <w:rPr>
          <w:rFonts w:asciiTheme="minorHAnsi" w:eastAsia="Calibri" w:hAnsiTheme="minorHAnsi"/>
          <w:lang w:val="es-DO"/>
        </w:rPr>
        <w:t>C</w:t>
      </w:r>
      <w:r w:rsidRPr="00E9656E">
        <w:rPr>
          <w:rFonts w:asciiTheme="minorHAnsi" w:eastAsia="Calibri" w:hAnsiTheme="minorHAnsi"/>
          <w:lang w:val="es-CO"/>
        </w:rPr>
        <w:t>ompetitividad- CNC, en cuyas instalaciones se estableció la Unidad</w:t>
      </w:r>
      <w:r w:rsidRPr="00E9656E">
        <w:rPr>
          <w:rFonts w:asciiTheme="minorHAnsi" w:eastAsia="Calibri" w:hAnsiTheme="minorHAnsi"/>
          <w:lang w:val="es-DO"/>
        </w:rPr>
        <w:t xml:space="preserve"> Coordinadora del programa, se han firmado convenios de continuidad con varios Ministerios, se han financiado iniciativas del PC con recursos de</w:t>
      </w:r>
      <w:r w:rsidR="00272C99">
        <w:rPr>
          <w:rFonts w:asciiTheme="minorHAnsi" w:eastAsia="Calibri" w:hAnsiTheme="minorHAnsi"/>
          <w:lang w:val="es-DO"/>
        </w:rPr>
        <w:t xml:space="preserve"> otros programas gubernamentales, </w:t>
      </w:r>
      <w:r w:rsidRPr="00E9656E">
        <w:rPr>
          <w:rFonts w:asciiTheme="minorHAnsi" w:eastAsia="Calibri" w:hAnsiTheme="minorHAnsi"/>
          <w:lang w:val="es-DO"/>
        </w:rPr>
        <w:t xml:space="preserve">y el Gobierno ha formulado un proyecto con la Unión Europea de apoyo al sector, </w:t>
      </w:r>
      <w:r w:rsidR="00272C99">
        <w:rPr>
          <w:rFonts w:asciiTheme="minorHAnsi" w:eastAsia="Calibri" w:hAnsiTheme="minorHAnsi"/>
          <w:lang w:val="es-DO"/>
        </w:rPr>
        <w:t>basado en experiencias del PC Banano.</w:t>
      </w:r>
    </w:p>
    <w:p w14:paraId="7F6F9455" w14:textId="77777777" w:rsidR="00E9656E" w:rsidRDefault="00E9656E" w:rsidP="00E9656E">
      <w:pPr>
        <w:pStyle w:val="Prrafodelista"/>
        <w:numPr>
          <w:ilvl w:val="0"/>
          <w:numId w:val="16"/>
        </w:numPr>
        <w:spacing w:after="160" w:line="360" w:lineRule="auto"/>
        <w:jc w:val="both"/>
        <w:rPr>
          <w:rFonts w:asciiTheme="minorHAnsi" w:eastAsia="Calibri" w:hAnsiTheme="minorHAnsi"/>
          <w:lang w:val="es-CO"/>
        </w:rPr>
      </w:pPr>
      <w:r w:rsidRPr="00E9656E">
        <w:rPr>
          <w:rFonts w:asciiTheme="minorHAnsi" w:eastAsia="Calibri" w:hAnsiTheme="minorHAnsi"/>
          <w:lang w:val="es-CO"/>
        </w:rPr>
        <w:t>El programa tuvo retrasos iniciales por el terremoto en Haití, debido a que todas las agencias en República Dominicana se convirtieron en centro de operaciones para la atención del desastre en el país vecino. Esta situación significó un desgaste en cuanto al recurso humano y técnico que impidió la puesta en marcha del programa una vez fue firmado.</w:t>
      </w:r>
    </w:p>
    <w:p w14:paraId="61164987" w14:textId="77777777" w:rsidR="007E4CA3" w:rsidRPr="00E9656E" w:rsidRDefault="007E4CA3" w:rsidP="007E4CA3">
      <w:pPr>
        <w:pStyle w:val="Prrafodelista"/>
        <w:spacing w:after="160" w:line="360" w:lineRule="auto"/>
        <w:jc w:val="both"/>
        <w:rPr>
          <w:rFonts w:asciiTheme="minorHAnsi" w:eastAsia="Calibri" w:hAnsiTheme="minorHAnsi"/>
          <w:lang w:val="es-CO"/>
        </w:rPr>
      </w:pPr>
    </w:p>
    <w:p w14:paraId="769A7829" w14:textId="3031ECE6" w:rsidR="00E9656E" w:rsidRPr="00E9656E" w:rsidRDefault="00E9656E" w:rsidP="00E9656E">
      <w:pPr>
        <w:pStyle w:val="Prrafodelista"/>
        <w:numPr>
          <w:ilvl w:val="0"/>
          <w:numId w:val="16"/>
        </w:numPr>
        <w:spacing w:line="360" w:lineRule="auto"/>
        <w:jc w:val="both"/>
        <w:rPr>
          <w:rFonts w:asciiTheme="minorHAnsi" w:eastAsia="Calibri" w:hAnsiTheme="minorHAnsi"/>
          <w:lang w:val="es-DO"/>
        </w:rPr>
      </w:pPr>
      <w:r w:rsidRPr="00E9656E">
        <w:rPr>
          <w:rFonts w:asciiTheme="minorHAnsi" w:eastAsia="Calibri" w:hAnsiTheme="minorHAnsi"/>
          <w:lang w:val="es-CO"/>
        </w:rPr>
        <w:lastRenderedPageBreak/>
        <w:t xml:space="preserve">El esquema de gobernabilidad establecido por el </w:t>
      </w:r>
      <w:r w:rsidR="0095711F">
        <w:rPr>
          <w:rFonts w:asciiTheme="minorHAnsi" w:eastAsia="Calibri" w:hAnsiTheme="minorHAnsi"/>
          <w:lang w:val="es-CO"/>
        </w:rPr>
        <w:t>F</w:t>
      </w:r>
      <w:r w:rsidRPr="00E9656E">
        <w:rPr>
          <w:rFonts w:asciiTheme="minorHAnsi" w:eastAsia="Calibri" w:hAnsiTheme="minorHAnsi"/>
          <w:lang w:val="es-CO"/>
        </w:rPr>
        <w:t xml:space="preserve"> ODM contribuyó de manera positiva a la eficiencia y eficacia del programa conjunto. El Comité Directivo Nacional retroalimentaba al programa dando orientaciones e incluso solicitando actividades y tareas específicas</w:t>
      </w:r>
      <w:r w:rsidRPr="00E9656E">
        <w:rPr>
          <w:rFonts w:asciiTheme="minorHAnsi" w:eastAsia="Calibri" w:hAnsiTheme="minorHAnsi"/>
          <w:lang w:val="es-DO"/>
        </w:rPr>
        <w:t xml:space="preserve">. </w:t>
      </w:r>
      <w:r w:rsidR="0095711F">
        <w:rPr>
          <w:rFonts w:asciiTheme="minorHAnsi" w:eastAsia="Calibri" w:hAnsiTheme="minorHAnsi"/>
          <w:lang w:val="es-CO"/>
        </w:rPr>
        <w:t>Por su parte, el Comité de Gestión del P</w:t>
      </w:r>
      <w:r w:rsidRPr="00E9656E">
        <w:rPr>
          <w:rFonts w:asciiTheme="minorHAnsi" w:eastAsia="Calibri" w:hAnsiTheme="minorHAnsi"/>
          <w:lang w:val="es-CO"/>
        </w:rPr>
        <w:t>rograma</w:t>
      </w:r>
      <w:r w:rsidR="0095711F">
        <w:rPr>
          <w:rFonts w:asciiTheme="minorHAnsi" w:eastAsia="Calibri" w:hAnsiTheme="minorHAnsi"/>
          <w:lang w:val="es-CO"/>
        </w:rPr>
        <w:t>, CGP,</w:t>
      </w:r>
      <w:r w:rsidRPr="00E9656E">
        <w:rPr>
          <w:rFonts w:asciiTheme="minorHAnsi" w:eastAsia="Calibri" w:hAnsiTheme="minorHAnsi"/>
          <w:lang w:val="es-CO"/>
        </w:rPr>
        <w:t xml:space="preserve"> se constituyó </w:t>
      </w:r>
      <w:r w:rsidR="0095711F">
        <w:rPr>
          <w:rFonts w:asciiTheme="minorHAnsi" w:eastAsia="Calibri" w:hAnsiTheme="minorHAnsi"/>
          <w:lang w:val="es-CO"/>
        </w:rPr>
        <w:t>en</w:t>
      </w:r>
      <w:r w:rsidRPr="00E9656E">
        <w:rPr>
          <w:rFonts w:asciiTheme="minorHAnsi" w:eastAsia="Calibri" w:hAnsiTheme="minorHAnsi"/>
          <w:lang w:val="es-CO"/>
        </w:rPr>
        <w:t xml:space="preserve"> un espacio muy importante para la reflexión entre las agencias y sus contrapartes, en donde se analizaba los avances y las dificultades presentadas con un espíritu pro activo</w:t>
      </w:r>
      <w:r w:rsidRPr="00E9656E">
        <w:rPr>
          <w:rFonts w:asciiTheme="minorHAnsi" w:eastAsia="Calibri" w:hAnsiTheme="minorHAnsi"/>
          <w:lang w:val="es-DO"/>
        </w:rPr>
        <w:t>.</w:t>
      </w:r>
    </w:p>
    <w:p w14:paraId="1F00C3B1" w14:textId="314ADE83" w:rsidR="00E9656E" w:rsidRPr="00E9656E" w:rsidRDefault="00E9656E" w:rsidP="00E9656E">
      <w:pPr>
        <w:pStyle w:val="Prrafodelista"/>
        <w:numPr>
          <w:ilvl w:val="0"/>
          <w:numId w:val="16"/>
        </w:numPr>
        <w:spacing w:line="360" w:lineRule="auto"/>
        <w:jc w:val="both"/>
        <w:rPr>
          <w:rFonts w:asciiTheme="minorHAnsi" w:eastAsia="Calibri" w:hAnsiTheme="minorHAnsi"/>
          <w:lang w:val="es-DO"/>
        </w:rPr>
      </w:pPr>
      <w:r w:rsidRPr="00E9656E">
        <w:rPr>
          <w:rFonts w:asciiTheme="minorHAnsi" w:eastAsia="Calibri" w:hAnsiTheme="minorHAnsi"/>
          <w:lang w:val="es-CO"/>
        </w:rPr>
        <w:t>La estrategia de vigilancia y evaluación establecida por el programa fue útil en la medida en que se contó con un oficial de monitoreo y evaluación en la unidad de coordinación, desde donde se hacían visitas seguidas al terreno para analizar los avances, logros y dificultades del programa. Este contacto permanente le aportó informació</w:t>
      </w:r>
      <w:r w:rsidR="00824D1E">
        <w:rPr>
          <w:rFonts w:asciiTheme="minorHAnsi" w:eastAsia="Calibri" w:hAnsiTheme="minorHAnsi"/>
          <w:lang w:val="es-CO"/>
        </w:rPr>
        <w:t>n de primera mano al CGP</w:t>
      </w:r>
      <w:r w:rsidRPr="00E9656E">
        <w:rPr>
          <w:rFonts w:asciiTheme="minorHAnsi" w:eastAsia="Calibri" w:hAnsiTheme="minorHAnsi"/>
          <w:lang w:val="es-CO"/>
        </w:rPr>
        <w:t xml:space="preserve"> y a la </w:t>
      </w:r>
      <w:r w:rsidR="00824D1E">
        <w:rPr>
          <w:rFonts w:asciiTheme="minorHAnsi" w:eastAsia="Calibri" w:hAnsiTheme="minorHAnsi"/>
          <w:lang w:val="es-CO"/>
        </w:rPr>
        <w:t>U</w:t>
      </w:r>
      <w:r w:rsidRPr="00E9656E">
        <w:rPr>
          <w:rFonts w:asciiTheme="minorHAnsi" w:eastAsia="Calibri" w:hAnsiTheme="minorHAnsi"/>
          <w:lang w:val="es-CO"/>
        </w:rPr>
        <w:t xml:space="preserve">nidad de </w:t>
      </w:r>
      <w:r w:rsidR="00824D1E">
        <w:rPr>
          <w:rFonts w:asciiTheme="minorHAnsi" w:eastAsia="Calibri" w:hAnsiTheme="minorHAnsi"/>
          <w:lang w:val="es-CO"/>
        </w:rPr>
        <w:t>C</w:t>
      </w:r>
      <w:r w:rsidRPr="00E9656E">
        <w:rPr>
          <w:rFonts w:asciiTheme="minorHAnsi" w:eastAsia="Calibri" w:hAnsiTheme="minorHAnsi"/>
          <w:lang w:val="es-CO"/>
        </w:rPr>
        <w:t>oordinación, útil para la reflexión e identificación de soluciones</w:t>
      </w:r>
      <w:r w:rsidRPr="00E9656E">
        <w:rPr>
          <w:rFonts w:asciiTheme="minorHAnsi" w:eastAsia="Calibri" w:hAnsiTheme="minorHAnsi"/>
          <w:lang w:val="es-DO"/>
        </w:rPr>
        <w:t>.</w:t>
      </w:r>
    </w:p>
    <w:p w14:paraId="7B602E72" w14:textId="1A75D6AD" w:rsidR="00E9656E" w:rsidRPr="00E9656E" w:rsidRDefault="00E9656E" w:rsidP="00E9656E">
      <w:pPr>
        <w:pStyle w:val="Prrafodelista"/>
        <w:numPr>
          <w:ilvl w:val="0"/>
          <w:numId w:val="16"/>
        </w:numPr>
        <w:spacing w:line="360" w:lineRule="auto"/>
        <w:jc w:val="both"/>
        <w:rPr>
          <w:rFonts w:asciiTheme="minorHAnsi" w:eastAsia="Calibri" w:hAnsiTheme="minorHAnsi"/>
          <w:lang w:val="es-DO"/>
        </w:rPr>
      </w:pPr>
      <w:r>
        <w:rPr>
          <w:rFonts w:asciiTheme="minorHAnsi" w:eastAsia="Calibri" w:hAnsiTheme="minorHAnsi"/>
          <w:lang w:val="es-CO"/>
        </w:rPr>
        <w:t>No obstante</w:t>
      </w:r>
      <w:r w:rsidRPr="00E9656E">
        <w:rPr>
          <w:rFonts w:asciiTheme="minorHAnsi" w:eastAsia="Calibri" w:hAnsiTheme="minorHAnsi"/>
          <w:lang w:val="es-CO"/>
        </w:rPr>
        <w:t xml:space="preserve"> del elevado número de agencias e instituciones involucradas en el programa conjunto, un factor de éxito para la ejecución articulada fue la unidad de coordinación. Todas las fuentes consultadas manifestaron la aprobación en la gestión de la unidad de coordinación; gracias a su orientación se logró evit</w:t>
      </w:r>
      <w:r w:rsidRPr="00E9656E">
        <w:rPr>
          <w:rFonts w:asciiTheme="minorHAnsi" w:eastAsia="Calibri" w:hAnsiTheme="minorHAnsi"/>
          <w:lang w:val="es-DO"/>
        </w:rPr>
        <w:t>ar la duplicidad de esfuerzos.</w:t>
      </w:r>
    </w:p>
    <w:p w14:paraId="1D0970D3" w14:textId="77777777" w:rsidR="00E9656E" w:rsidRPr="00E9656E" w:rsidRDefault="00E9656E" w:rsidP="00E9656E">
      <w:pPr>
        <w:pStyle w:val="Prrafodelista"/>
        <w:numPr>
          <w:ilvl w:val="0"/>
          <w:numId w:val="16"/>
        </w:numPr>
        <w:spacing w:line="360" w:lineRule="auto"/>
        <w:jc w:val="both"/>
        <w:rPr>
          <w:rFonts w:asciiTheme="minorHAnsi" w:eastAsia="Calibri" w:hAnsiTheme="minorHAnsi"/>
          <w:lang w:val="es-DO"/>
        </w:rPr>
      </w:pPr>
      <w:r w:rsidRPr="00E9656E">
        <w:rPr>
          <w:rFonts w:asciiTheme="minorHAnsi" w:eastAsia="Calibri" w:hAnsiTheme="minorHAnsi"/>
          <w:lang w:val="es-CO"/>
        </w:rPr>
        <w:t>La evaluación considera que todas las agencias e instituciones involucradas demostraron un valor agregado, como lo confirman las fuentes consultadas y el número de resultados alcanzado en todas las temáticas abordadas de salud, capacitación, género, inclusión y producción.</w:t>
      </w:r>
    </w:p>
    <w:p w14:paraId="65AF3848" w14:textId="6AA7E755" w:rsidR="00E9656E" w:rsidRDefault="00E9656E" w:rsidP="00C665A3">
      <w:pPr>
        <w:pStyle w:val="Prrafodelista"/>
        <w:numPr>
          <w:ilvl w:val="0"/>
          <w:numId w:val="16"/>
        </w:numPr>
        <w:spacing w:line="360" w:lineRule="auto"/>
        <w:jc w:val="both"/>
        <w:rPr>
          <w:rFonts w:asciiTheme="minorHAnsi" w:eastAsia="Calibri" w:hAnsiTheme="minorHAnsi"/>
          <w:lang w:val="es-DO"/>
        </w:rPr>
      </w:pPr>
      <w:r w:rsidRPr="00E9656E">
        <w:rPr>
          <w:rFonts w:asciiTheme="minorHAnsi" w:eastAsia="Calibri" w:hAnsiTheme="minorHAnsi"/>
          <w:lang w:val="es-DO"/>
        </w:rPr>
        <w:t xml:space="preserve">El programa hizo </w:t>
      </w:r>
      <w:r w:rsidRPr="00E9656E">
        <w:rPr>
          <w:rFonts w:asciiTheme="minorHAnsi" w:eastAsia="Calibri" w:hAnsiTheme="minorHAnsi"/>
          <w:lang w:val="es-CO"/>
        </w:rPr>
        <w:t>esfuerzos importantes en el fortalecimiento organizacional de las asociaciones</w:t>
      </w:r>
      <w:r w:rsidRPr="00E9656E">
        <w:rPr>
          <w:rFonts w:asciiTheme="minorHAnsi" w:eastAsia="Calibri" w:hAnsiTheme="minorHAnsi"/>
          <w:lang w:val="es-DO"/>
        </w:rPr>
        <w:t xml:space="preserve">. </w:t>
      </w:r>
      <w:r w:rsidRPr="00E9656E">
        <w:rPr>
          <w:rFonts w:asciiTheme="minorHAnsi" w:eastAsia="Calibri" w:hAnsiTheme="minorHAnsi"/>
          <w:lang w:val="es-CO"/>
        </w:rPr>
        <w:t>Este enfoque de trabajo hacia el fortalecimiento organizacional ha sido considerado como una aproximación sin antecedentes en el país para el sector bananero</w:t>
      </w:r>
      <w:r w:rsidRPr="00E9656E">
        <w:rPr>
          <w:rFonts w:asciiTheme="minorHAnsi" w:eastAsia="Calibri" w:hAnsiTheme="minorHAnsi"/>
          <w:lang w:val="es-DO"/>
        </w:rPr>
        <w:t xml:space="preserve"> porque incluyo </w:t>
      </w:r>
      <w:r w:rsidRPr="00E9656E">
        <w:rPr>
          <w:rFonts w:asciiTheme="minorHAnsi" w:eastAsia="Calibri" w:hAnsiTheme="minorHAnsi"/>
          <w:lang w:val="es-CO"/>
        </w:rPr>
        <w:t xml:space="preserve">fortalecimiento </w:t>
      </w:r>
      <w:r w:rsidRPr="00E9656E">
        <w:rPr>
          <w:rFonts w:asciiTheme="minorHAnsi" w:eastAsia="Calibri" w:hAnsiTheme="minorHAnsi"/>
          <w:lang w:val="es-DO"/>
        </w:rPr>
        <w:t xml:space="preserve">administrativo y </w:t>
      </w:r>
      <w:r w:rsidRPr="00E9656E">
        <w:rPr>
          <w:rFonts w:asciiTheme="minorHAnsi" w:eastAsia="Calibri" w:hAnsiTheme="minorHAnsi"/>
          <w:lang w:val="es-CO"/>
        </w:rPr>
        <w:t xml:space="preserve">tecnológico de las asociaciones, </w:t>
      </w:r>
      <w:r w:rsidRPr="00E9656E">
        <w:rPr>
          <w:rFonts w:asciiTheme="minorHAnsi" w:eastAsia="Calibri" w:hAnsiTheme="minorHAnsi"/>
          <w:lang w:val="es-DO"/>
        </w:rPr>
        <w:t xml:space="preserve">con </w:t>
      </w:r>
      <w:r w:rsidRPr="00E9656E">
        <w:rPr>
          <w:rFonts w:asciiTheme="minorHAnsi" w:eastAsia="Calibri" w:hAnsiTheme="minorHAnsi"/>
          <w:lang w:val="es-CO"/>
        </w:rPr>
        <w:t>mejores condiciones de producción y comercialización.</w:t>
      </w:r>
      <w:r w:rsidRPr="00E9656E">
        <w:rPr>
          <w:rFonts w:asciiTheme="minorHAnsi" w:eastAsia="Calibri" w:hAnsiTheme="minorHAnsi"/>
          <w:lang w:val="es-DO"/>
        </w:rPr>
        <w:t xml:space="preserve"> </w:t>
      </w:r>
      <w:r w:rsidR="00C665A3" w:rsidRPr="00E9656E">
        <w:rPr>
          <w:rFonts w:asciiTheme="minorHAnsi" w:eastAsia="Calibri" w:hAnsiTheme="minorHAnsi"/>
          <w:lang w:val="es-CO"/>
        </w:rPr>
        <w:t xml:space="preserve">A partir del apoyo del programa conjunto las asociaciones de </w:t>
      </w:r>
      <w:r w:rsidR="00693E4A">
        <w:rPr>
          <w:rFonts w:asciiTheme="minorHAnsi" w:eastAsia="Calibri" w:hAnsiTheme="minorHAnsi"/>
          <w:lang w:val="es-CO"/>
        </w:rPr>
        <w:t xml:space="preserve">pequeños </w:t>
      </w:r>
      <w:r w:rsidR="00C665A3" w:rsidRPr="00E9656E">
        <w:rPr>
          <w:rFonts w:asciiTheme="minorHAnsi" w:eastAsia="Calibri" w:hAnsiTheme="minorHAnsi"/>
          <w:lang w:val="es-CO"/>
        </w:rPr>
        <w:t>productores lograron formar por primera vez una compañía de comercialización que se constituye en su propia compañía exportadora para evitar los intermediario</w:t>
      </w:r>
      <w:r w:rsidR="00693E4A">
        <w:rPr>
          <w:rFonts w:asciiTheme="minorHAnsi" w:eastAsia="Calibri" w:hAnsiTheme="minorHAnsi"/>
          <w:lang w:val="es-CO"/>
        </w:rPr>
        <w:t>s (</w:t>
      </w:r>
      <w:r w:rsidR="00C665A3" w:rsidRPr="00E9656E">
        <w:rPr>
          <w:rFonts w:asciiTheme="minorHAnsi" w:eastAsia="Calibri" w:hAnsiTheme="minorHAnsi"/>
          <w:lang w:val="es-CO"/>
        </w:rPr>
        <w:t>COMEXBAN)</w:t>
      </w:r>
      <w:r w:rsidR="00C665A3" w:rsidRPr="00E9656E">
        <w:rPr>
          <w:rFonts w:asciiTheme="minorHAnsi" w:eastAsia="Calibri" w:hAnsiTheme="minorHAnsi"/>
          <w:lang w:val="es-DO"/>
        </w:rPr>
        <w:t xml:space="preserve">. </w:t>
      </w:r>
    </w:p>
    <w:p w14:paraId="09EA1FFC" w14:textId="2EB9C0CA" w:rsidR="00693E4A" w:rsidRPr="00C665A3" w:rsidRDefault="00693E4A" w:rsidP="00C665A3">
      <w:pPr>
        <w:pStyle w:val="Prrafodelista"/>
        <w:numPr>
          <w:ilvl w:val="0"/>
          <w:numId w:val="16"/>
        </w:numPr>
        <w:spacing w:line="360" w:lineRule="auto"/>
        <w:jc w:val="both"/>
        <w:rPr>
          <w:rFonts w:asciiTheme="minorHAnsi" w:eastAsia="Calibri" w:hAnsiTheme="minorHAnsi"/>
          <w:lang w:val="es-DO"/>
        </w:rPr>
      </w:pPr>
      <w:r w:rsidRPr="00E9656E">
        <w:rPr>
          <w:rFonts w:asciiTheme="minorHAnsi" w:eastAsia="Calibri" w:hAnsiTheme="minorHAnsi"/>
          <w:lang w:val="es-CO"/>
        </w:rPr>
        <w:t xml:space="preserve">Una de las áreas de mayores resultados fue la temática de </w:t>
      </w:r>
      <w:r>
        <w:rPr>
          <w:rFonts w:asciiTheme="minorHAnsi" w:eastAsia="Calibri" w:hAnsiTheme="minorHAnsi"/>
          <w:lang w:val="es-CO"/>
        </w:rPr>
        <w:t xml:space="preserve">incrementar </w:t>
      </w:r>
      <w:r w:rsidRPr="00E9656E">
        <w:rPr>
          <w:rFonts w:asciiTheme="minorHAnsi" w:eastAsia="Calibri" w:hAnsiTheme="minorHAnsi"/>
          <w:lang w:val="es-CO"/>
        </w:rPr>
        <w:t xml:space="preserve">la productividad </w:t>
      </w:r>
      <w:r w:rsidRPr="008E489E">
        <w:rPr>
          <w:rStyle w:val="Refdenotaalpie"/>
          <w:rFonts w:asciiTheme="minorHAnsi" w:eastAsia="Calibri" w:hAnsiTheme="minorHAnsi"/>
          <w:lang w:val="es-CO"/>
        </w:rPr>
        <w:footnoteReference w:id="1"/>
      </w:r>
      <w:r>
        <w:rPr>
          <w:rFonts w:asciiTheme="minorHAnsi" w:eastAsia="Calibri" w:hAnsiTheme="minorHAnsi"/>
          <w:lang w:val="es-CO"/>
        </w:rPr>
        <w:t xml:space="preserve">  </w:t>
      </w:r>
      <w:r w:rsidRPr="00E9656E">
        <w:rPr>
          <w:rFonts w:asciiTheme="minorHAnsi" w:eastAsia="Calibri" w:hAnsiTheme="minorHAnsi"/>
          <w:lang w:val="es-CO"/>
        </w:rPr>
        <w:t>en pequeños cultivadores y sus asociaciones.</w:t>
      </w:r>
      <w:r w:rsidRPr="00E9656E">
        <w:rPr>
          <w:rFonts w:asciiTheme="minorHAnsi" w:eastAsia="Calibri" w:hAnsiTheme="minorHAnsi"/>
          <w:lang w:val="es-DO"/>
        </w:rPr>
        <w:t xml:space="preserve"> </w:t>
      </w:r>
      <w:r>
        <w:rPr>
          <w:rFonts w:asciiTheme="minorHAnsi" w:eastAsia="Calibri" w:hAnsiTheme="minorHAnsi"/>
          <w:lang w:val="es-CO"/>
        </w:rPr>
        <w:t xml:space="preserve">Se instalaron </w:t>
      </w:r>
      <w:r w:rsidRPr="00E9656E">
        <w:rPr>
          <w:rFonts w:asciiTheme="minorHAnsi" w:eastAsia="Calibri" w:hAnsiTheme="minorHAnsi"/>
          <w:lang w:val="es-CO"/>
        </w:rPr>
        <w:t>fincas demostrativas</w:t>
      </w:r>
      <w:r w:rsidRPr="00E9656E">
        <w:rPr>
          <w:rFonts w:asciiTheme="minorHAnsi" w:eastAsia="Calibri" w:hAnsiTheme="minorHAnsi"/>
          <w:lang w:val="es-DO"/>
        </w:rPr>
        <w:t xml:space="preserve">, </w:t>
      </w:r>
      <w:r w:rsidRPr="00E9656E">
        <w:rPr>
          <w:rFonts w:asciiTheme="minorHAnsi" w:eastAsia="Calibri" w:hAnsiTheme="minorHAnsi"/>
          <w:lang w:val="es-CO"/>
        </w:rPr>
        <w:t xml:space="preserve">con un </w:t>
      </w:r>
      <w:r w:rsidRPr="00E9656E">
        <w:rPr>
          <w:rFonts w:asciiTheme="minorHAnsi" w:eastAsia="Calibri" w:hAnsiTheme="minorHAnsi"/>
          <w:lang w:val="es-CO"/>
        </w:rPr>
        <w:lastRenderedPageBreak/>
        <w:t xml:space="preserve">componente de riego subfoliar </w:t>
      </w:r>
      <w:r w:rsidRPr="00E9656E">
        <w:rPr>
          <w:rFonts w:asciiTheme="minorHAnsi" w:eastAsia="Calibri" w:hAnsiTheme="minorHAnsi"/>
          <w:lang w:val="es-DO"/>
        </w:rPr>
        <w:t>y esquemas de protección de la fruta</w:t>
      </w:r>
      <w:r w:rsidRPr="00E9656E">
        <w:rPr>
          <w:rFonts w:asciiTheme="minorHAnsi" w:hAnsiTheme="minorHAnsi"/>
          <w:lang w:val="es-DO"/>
        </w:rPr>
        <w:t xml:space="preserve"> donde la </w:t>
      </w:r>
      <w:r w:rsidRPr="00E9656E">
        <w:rPr>
          <w:rFonts w:asciiTheme="minorHAnsi" w:eastAsia="Calibri" w:hAnsiTheme="minorHAnsi"/>
          <w:lang w:val="es-DO"/>
        </w:rPr>
        <w:t>productividad se incrementa en un 20% aproximadamente</w:t>
      </w:r>
      <w:r w:rsidR="00835E0C">
        <w:rPr>
          <w:rFonts w:asciiTheme="minorHAnsi" w:eastAsia="Calibri" w:hAnsiTheme="minorHAnsi"/>
          <w:lang w:val="es-DO"/>
        </w:rPr>
        <w:t>.</w:t>
      </w:r>
    </w:p>
    <w:p w14:paraId="755298D7" w14:textId="459234A5" w:rsidR="00E9656E" w:rsidRPr="00E9656E" w:rsidRDefault="00E9656E" w:rsidP="00E9656E">
      <w:pPr>
        <w:pStyle w:val="Prrafodelista"/>
        <w:numPr>
          <w:ilvl w:val="0"/>
          <w:numId w:val="16"/>
        </w:numPr>
        <w:spacing w:line="360" w:lineRule="auto"/>
        <w:jc w:val="both"/>
        <w:rPr>
          <w:rFonts w:asciiTheme="minorHAnsi" w:eastAsia="Calibri" w:hAnsiTheme="minorHAnsi"/>
          <w:lang w:val="es-DO"/>
        </w:rPr>
      </w:pPr>
      <w:r w:rsidRPr="00E9656E">
        <w:rPr>
          <w:rFonts w:asciiTheme="minorHAnsi" w:eastAsia="Calibri" w:hAnsiTheme="minorHAnsi"/>
          <w:lang w:val="es-DO"/>
        </w:rPr>
        <w:t xml:space="preserve">A nivel de capital social el PC </w:t>
      </w:r>
      <w:r w:rsidRPr="00E9656E">
        <w:rPr>
          <w:rFonts w:asciiTheme="minorHAnsi" w:eastAsia="Calibri" w:hAnsiTheme="minorHAnsi"/>
          <w:lang w:val="es-CO"/>
        </w:rPr>
        <w:t xml:space="preserve">desarrollo una serie de actividades enfocadas al diálogo laboral, a la seguridad social, </w:t>
      </w:r>
      <w:r w:rsidR="002C226A">
        <w:rPr>
          <w:rFonts w:asciiTheme="minorHAnsi" w:eastAsia="Calibri" w:hAnsiTheme="minorHAnsi"/>
          <w:lang w:val="es-CO"/>
        </w:rPr>
        <w:t xml:space="preserve">prevención </w:t>
      </w:r>
      <w:r w:rsidRPr="00E9656E">
        <w:rPr>
          <w:rFonts w:asciiTheme="minorHAnsi" w:eastAsia="Calibri" w:hAnsiTheme="minorHAnsi"/>
          <w:lang w:val="es-CO"/>
        </w:rPr>
        <w:t xml:space="preserve">del trabajo infantil y </w:t>
      </w:r>
      <w:r w:rsidR="002C226A">
        <w:rPr>
          <w:rFonts w:asciiTheme="minorHAnsi" w:eastAsia="Calibri" w:hAnsiTheme="minorHAnsi"/>
          <w:lang w:val="es-CO"/>
        </w:rPr>
        <w:t>derecho laboral</w:t>
      </w:r>
      <w:r w:rsidRPr="00E9656E">
        <w:rPr>
          <w:rFonts w:asciiTheme="minorHAnsi" w:eastAsia="Calibri" w:hAnsiTheme="minorHAnsi"/>
          <w:lang w:val="es-CO"/>
        </w:rPr>
        <w:t>.</w:t>
      </w:r>
      <w:r w:rsidRPr="00E9656E">
        <w:rPr>
          <w:rFonts w:asciiTheme="minorHAnsi" w:eastAsia="Calibri" w:hAnsiTheme="minorHAnsi"/>
          <w:lang w:val="es-DO"/>
        </w:rPr>
        <w:t xml:space="preserve"> También se desataca el trabajo y resultados alcanzados en cuanto a salud y prevención de enfermedades de transmisión sexual en las comunidades. </w:t>
      </w:r>
    </w:p>
    <w:p w14:paraId="7CBE7447" w14:textId="660ACFC0" w:rsidR="00E9656E" w:rsidRDefault="00E9656E" w:rsidP="00E9656E">
      <w:pPr>
        <w:pStyle w:val="Prrafodelista"/>
        <w:numPr>
          <w:ilvl w:val="0"/>
          <w:numId w:val="16"/>
        </w:numPr>
        <w:spacing w:line="360" w:lineRule="auto"/>
        <w:jc w:val="both"/>
        <w:rPr>
          <w:rFonts w:asciiTheme="minorHAnsi" w:eastAsia="Calibri" w:hAnsiTheme="minorHAnsi"/>
          <w:lang w:val="es-DO"/>
        </w:rPr>
      </w:pPr>
      <w:r w:rsidRPr="00E9656E">
        <w:rPr>
          <w:rFonts w:asciiTheme="minorHAnsi" w:eastAsia="Calibri" w:hAnsiTheme="minorHAnsi"/>
          <w:lang w:val="es-CO"/>
        </w:rPr>
        <w:t>En cuanto al tema de equidad de género</w:t>
      </w:r>
      <w:r w:rsidR="002C226A">
        <w:rPr>
          <w:rFonts w:asciiTheme="minorHAnsi" w:eastAsia="Calibri" w:hAnsiTheme="minorHAnsi"/>
          <w:lang w:val="es-DO"/>
        </w:rPr>
        <w:t xml:space="preserve"> hay varios resultados enfocados</w:t>
      </w:r>
      <w:r w:rsidRPr="00E9656E">
        <w:rPr>
          <w:rFonts w:asciiTheme="minorHAnsi" w:eastAsia="Calibri" w:hAnsiTheme="minorHAnsi"/>
          <w:lang w:val="es-DO"/>
        </w:rPr>
        <w:t xml:space="preserve"> a capacitación en SSR, violencia de género, acceso a </w:t>
      </w:r>
      <w:r w:rsidR="002C226A">
        <w:rPr>
          <w:rFonts w:asciiTheme="minorHAnsi" w:eastAsia="Calibri" w:hAnsiTheme="minorHAnsi"/>
          <w:lang w:val="es-DO"/>
        </w:rPr>
        <w:t>c</w:t>
      </w:r>
      <w:r w:rsidRPr="00E9656E">
        <w:rPr>
          <w:rFonts w:asciiTheme="minorHAnsi" w:eastAsia="Calibri" w:hAnsiTheme="minorHAnsi"/>
          <w:lang w:val="es-DO"/>
        </w:rPr>
        <w:t xml:space="preserve">réditos. Se han diagnosticado políticas de </w:t>
      </w:r>
      <w:r w:rsidR="001378C5">
        <w:rPr>
          <w:rFonts w:asciiTheme="minorHAnsi" w:eastAsia="Calibri" w:hAnsiTheme="minorHAnsi"/>
          <w:lang w:val="es-DO"/>
        </w:rPr>
        <w:t>c</w:t>
      </w:r>
      <w:r w:rsidRPr="00E9656E">
        <w:rPr>
          <w:rFonts w:asciiTheme="minorHAnsi" w:eastAsia="Calibri" w:hAnsiTheme="minorHAnsi"/>
          <w:lang w:val="es-DO"/>
        </w:rPr>
        <w:t>rédito a la mujer en asocio con la Banca y se han creado comités locales inter institucionales para el apoyo a la mujer en las comunidades.</w:t>
      </w:r>
    </w:p>
    <w:p w14:paraId="46628517" w14:textId="401B508E" w:rsidR="00693E4A" w:rsidRPr="00E9656E" w:rsidRDefault="00693E4A" w:rsidP="00E9656E">
      <w:pPr>
        <w:pStyle w:val="Prrafodelista"/>
        <w:numPr>
          <w:ilvl w:val="0"/>
          <w:numId w:val="16"/>
        </w:numPr>
        <w:spacing w:line="360" w:lineRule="auto"/>
        <w:jc w:val="both"/>
        <w:rPr>
          <w:rFonts w:asciiTheme="minorHAnsi" w:eastAsia="Calibri" w:hAnsiTheme="minorHAnsi"/>
          <w:lang w:val="es-DO"/>
        </w:rPr>
      </w:pPr>
      <w:r>
        <w:rPr>
          <w:rFonts w:asciiTheme="minorHAnsi" w:eastAsia="Calibri" w:hAnsiTheme="minorHAnsi"/>
          <w:lang w:val="es-DO"/>
        </w:rPr>
        <w:t>Es destacable el trabajo realizado en el área de salud, disminuyendo los niveles de incidencia de las enfermedades presentes en el área del programa como malaria y dengue, y promocionando los servicios para prevención de otras como ITS/VIH/SIDA</w:t>
      </w:r>
    </w:p>
    <w:p w14:paraId="317FB185" w14:textId="77777777" w:rsidR="00E9656E" w:rsidRDefault="00E9656E" w:rsidP="00E9656E">
      <w:pPr>
        <w:pStyle w:val="Prrafodelista"/>
        <w:numPr>
          <w:ilvl w:val="0"/>
          <w:numId w:val="16"/>
        </w:numPr>
        <w:spacing w:line="360" w:lineRule="auto"/>
        <w:jc w:val="both"/>
        <w:rPr>
          <w:rFonts w:asciiTheme="minorHAnsi" w:eastAsia="Calibri" w:hAnsiTheme="minorHAnsi"/>
          <w:lang w:val="es-DO"/>
        </w:rPr>
      </w:pPr>
      <w:r w:rsidRPr="00E9656E">
        <w:rPr>
          <w:rFonts w:asciiTheme="minorHAnsi" w:eastAsia="Calibri" w:hAnsiTheme="minorHAnsi"/>
          <w:lang w:val="es-CO"/>
        </w:rPr>
        <w:t>Uno de los aspectos que la evaluación destaca del programa conjunto es su enfoque de trabajo hacia la sostenibilidad y la continuidad de sus resultados en el tiempo</w:t>
      </w:r>
      <w:r w:rsidRPr="00E9656E">
        <w:rPr>
          <w:rFonts w:asciiTheme="minorHAnsi" w:eastAsia="Calibri" w:hAnsiTheme="minorHAnsi"/>
          <w:lang w:val="es-DO"/>
        </w:rPr>
        <w:t xml:space="preserve">. </w:t>
      </w:r>
    </w:p>
    <w:p w14:paraId="1CA7F26B" w14:textId="4DB69CB6" w:rsidR="00B67EFA" w:rsidRPr="007B500A" w:rsidRDefault="0014551F" w:rsidP="007B500A">
      <w:pPr>
        <w:pStyle w:val="Prrafodelista"/>
        <w:numPr>
          <w:ilvl w:val="0"/>
          <w:numId w:val="16"/>
        </w:numPr>
        <w:spacing w:after="160" w:line="360" w:lineRule="auto"/>
        <w:jc w:val="both"/>
        <w:rPr>
          <w:rFonts w:asciiTheme="minorHAnsi" w:eastAsia="Calibri" w:hAnsiTheme="minorHAnsi"/>
          <w:lang w:val="es-DO"/>
        </w:rPr>
      </w:pPr>
      <w:r w:rsidRPr="0014551F">
        <w:rPr>
          <w:rFonts w:asciiTheme="minorHAnsi" w:eastAsia="Calibri" w:hAnsiTheme="minorHAnsi"/>
          <w:lang w:val="es-CO"/>
        </w:rPr>
        <w:t>Respecto a la ejecución financier</w:t>
      </w:r>
      <w:r w:rsidR="007B500A">
        <w:rPr>
          <w:rFonts w:asciiTheme="minorHAnsi" w:eastAsia="Calibri" w:hAnsiTheme="minorHAnsi"/>
          <w:lang w:val="es-CO"/>
        </w:rPr>
        <w:t>a</w:t>
      </w:r>
      <w:r w:rsidRPr="0014551F">
        <w:rPr>
          <w:rFonts w:asciiTheme="minorHAnsi" w:eastAsia="Calibri" w:hAnsiTheme="minorHAnsi"/>
          <w:lang w:val="es-CO"/>
        </w:rPr>
        <w:t xml:space="preserve">, a junio del 2013 </w:t>
      </w:r>
      <w:r w:rsidR="00B67EFA" w:rsidRPr="0014551F">
        <w:rPr>
          <w:rFonts w:asciiTheme="minorHAnsi" w:eastAsia="Calibri" w:hAnsiTheme="minorHAnsi"/>
          <w:lang w:val="es-CO"/>
        </w:rPr>
        <w:t xml:space="preserve">informe </w:t>
      </w:r>
      <w:r w:rsidRPr="0014551F">
        <w:rPr>
          <w:rFonts w:asciiTheme="minorHAnsi" w:eastAsia="Calibri" w:hAnsiTheme="minorHAnsi"/>
          <w:lang w:val="es-CO"/>
        </w:rPr>
        <w:t>se registra una ejecución del 99.73</w:t>
      </w:r>
      <w:r w:rsidR="00B67EFA" w:rsidRPr="0014551F">
        <w:rPr>
          <w:rFonts w:asciiTheme="minorHAnsi" w:eastAsia="Calibri" w:hAnsiTheme="minorHAnsi"/>
          <w:lang w:val="es-CO"/>
        </w:rPr>
        <w:t>% de los recursos totales transferidos,</w:t>
      </w:r>
      <w:r w:rsidRPr="0014551F">
        <w:rPr>
          <w:rFonts w:asciiTheme="minorHAnsi" w:eastAsia="Calibri" w:hAnsiTheme="minorHAnsi"/>
          <w:lang w:val="es-CO"/>
        </w:rPr>
        <w:t xml:space="preserve"> y l</w:t>
      </w:r>
      <w:r>
        <w:rPr>
          <w:rFonts w:asciiTheme="minorHAnsi" w:eastAsia="Calibri" w:hAnsiTheme="minorHAnsi"/>
          <w:lang w:val="es-CO"/>
        </w:rPr>
        <w:t xml:space="preserve">a diferencia comprometida. </w:t>
      </w:r>
    </w:p>
    <w:p w14:paraId="746A2629" w14:textId="77777777" w:rsidR="002B380F" w:rsidRPr="00E9656E" w:rsidRDefault="002B380F" w:rsidP="002B380F">
      <w:pPr>
        <w:spacing w:line="360" w:lineRule="auto"/>
        <w:jc w:val="both"/>
        <w:rPr>
          <w:rFonts w:asciiTheme="minorHAnsi" w:eastAsia="Calibri" w:hAnsiTheme="minorHAnsi"/>
          <w:sz w:val="22"/>
          <w:szCs w:val="22"/>
          <w:lang w:val="es-DO"/>
        </w:rPr>
      </w:pPr>
    </w:p>
    <w:p w14:paraId="41FC15F7" w14:textId="71A6DDDD" w:rsidR="002B380F" w:rsidRPr="008E489E" w:rsidRDefault="007B500A" w:rsidP="002B380F">
      <w:pPr>
        <w:spacing w:line="360" w:lineRule="auto"/>
        <w:jc w:val="both"/>
        <w:rPr>
          <w:rFonts w:asciiTheme="minorHAnsi" w:hAnsiTheme="minorHAnsi"/>
          <w:b/>
          <w:sz w:val="22"/>
          <w:szCs w:val="22"/>
          <w:u w:val="single"/>
        </w:rPr>
      </w:pPr>
      <w:r>
        <w:rPr>
          <w:rFonts w:asciiTheme="minorHAnsi" w:hAnsiTheme="minorHAnsi"/>
          <w:b/>
          <w:sz w:val="22"/>
          <w:szCs w:val="22"/>
          <w:u w:val="single"/>
          <w:lang w:val="es-DO"/>
        </w:rPr>
        <w:t xml:space="preserve">Principales </w:t>
      </w:r>
      <w:r w:rsidR="002B380F" w:rsidRPr="008E489E">
        <w:rPr>
          <w:rFonts w:asciiTheme="minorHAnsi" w:hAnsiTheme="minorHAnsi"/>
          <w:b/>
          <w:sz w:val="22"/>
          <w:szCs w:val="22"/>
          <w:u w:val="single"/>
        </w:rPr>
        <w:t>Conclusiones:</w:t>
      </w:r>
    </w:p>
    <w:p w14:paraId="7EE36FBB" w14:textId="78A6CF57" w:rsidR="002B380F" w:rsidRPr="008E489E" w:rsidRDefault="002B380F" w:rsidP="002B380F">
      <w:pPr>
        <w:pStyle w:val="Prrafodelista"/>
        <w:numPr>
          <w:ilvl w:val="0"/>
          <w:numId w:val="7"/>
        </w:numPr>
        <w:spacing w:after="160" w:line="360" w:lineRule="auto"/>
        <w:contextualSpacing/>
        <w:jc w:val="both"/>
        <w:rPr>
          <w:rFonts w:asciiTheme="minorHAnsi" w:hAnsiTheme="minorHAnsi"/>
          <w:lang w:val="es-CO"/>
        </w:rPr>
      </w:pPr>
      <w:r w:rsidRPr="008E489E">
        <w:rPr>
          <w:rFonts w:asciiTheme="minorHAnsi" w:hAnsiTheme="minorHAnsi"/>
          <w:lang w:val="es-CO"/>
        </w:rPr>
        <w:t>El diseñ</w:t>
      </w:r>
      <w:r w:rsidR="00B12047">
        <w:rPr>
          <w:rFonts w:asciiTheme="minorHAnsi" w:hAnsiTheme="minorHAnsi"/>
          <w:lang w:val="es-CO"/>
        </w:rPr>
        <w:t xml:space="preserve">o del programa conjunto fue </w:t>
      </w:r>
      <w:r w:rsidRPr="008E489E">
        <w:rPr>
          <w:rFonts w:asciiTheme="minorHAnsi" w:hAnsiTheme="minorHAnsi"/>
          <w:lang w:val="es-CO"/>
        </w:rPr>
        <w:t xml:space="preserve">complejo por </w:t>
      </w:r>
      <w:r w:rsidR="00B12047">
        <w:rPr>
          <w:rFonts w:asciiTheme="minorHAnsi" w:hAnsiTheme="minorHAnsi"/>
          <w:lang w:val="es-CO"/>
        </w:rPr>
        <w:t>la cantidad</w:t>
      </w:r>
      <w:r w:rsidRPr="008E489E">
        <w:rPr>
          <w:rFonts w:asciiTheme="minorHAnsi" w:hAnsiTheme="minorHAnsi"/>
          <w:lang w:val="es-CO"/>
        </w:rPr>
        <w:t xml:space="preserve"> de temas abordados y por la vinculación de un gran número de agencias y contrapartes. Sin embargo, la evaluación concluye que esta aproximación fue acertada debido a la diversidad de problemáticas en las comunidades meta.</w:t>
      </w:r>
    </w:p>
    <w:p w14:paraId="695CD127" w14:textId="77777777" w:rsidR="002B380F" w:rsidRDefault="002B380F" w:rsidP="002B380F">
      <w:pPr>
        <w:pStyle w:val="Prrafodelista"/>
        <w:numPr>
          <w:ilvl w:val="0"/>
          <w:numId w:val="7"/>
        </w:numPr>
        <w:spacing w:after="160" w:line="360" w:lineRule="auto"/>
        <w:contextualSpacing/>
        <w:jc w:val="both"/>
        <w:rPr>
          <w:rFonts w:asciiTheme="minorHAnsi" w:hAnsiTheme="minorHAnsi"/>
          <w:lang w:val="es-CO"/>
        </w:rPr>
      </w:pPr>
      <w:r w:rsidRPr="008E489E">
        <w:rPr>
          <w:rFonts w:asciiTheme="minorHAnsi" w:hAnsiTheme="minorHAnsi"/>
          <w:lang w:val="es-CO"/>
        </w:rPr>
        <w:t>Los niveles de apropiación del programa conjunto han sido satisfactorios a nivel local, debido a que las asociaciones de productores han interiorizado las metodologías, herramientas y los conocimientos impartidos.</w:t>
      </w:r>
    </w:p>
    <w:p w14:paraId="6AD7AEB3" w14:textId="77777777" w:rsidR="002B380F" w:rsidRPr="008E489E" w:rsidRDefault="002B380F" w:rsidP="002B380F">
      <w:pPr>
        <w:pStyle w:val="Prrafodelista"/>
        <w:numPr>
          <w:ilvl w:val="0"/>
          <w:numId w:val="7"/>
        </w:numPr>
        <w:spacing w:after="160" w:line="360" w:lineRule="auto"/>
        <w:contextualSpacing/>
        <w:jc w:val="both"/>
        <w:rPr>
          <w:rFonts w:asciiTheme="minorHAnsi" w:hAnsiTheme="minorHAnsi"/>
          <w:lang w:val="es-CO"/>
        </w:rPr>
      </w:pPr>
      <w:r w:rsidRPr="008E489E">
        <w:rPr>
          <w:rFonts w:asciiTheme="minorHAnsi" w:hAnsiTheme="minorHAnsi"/>
          <w:lang w:val="es-CO"/>
        </w:rPr>
        <w:t>La gestión de la unidad Coordinadora fue vital para lograr la articulación de las agencias y entidades, desarrollar las actividades programadas y alcanzar un número de productos y resultados considerable en distintas temáticas. En este sentido, se considera que el programa fue costo eficiente en términos financieros y humanos.</w:t>
      </w:r>
    </w:p>
    <w:p w14:paraId="6F560495" w14:textId="4FFC5DBC" w:rsidR="002B380F" w:rsidRPr="008E489E" w:rsidRDefault="002B380F" w:rsidP="002B380F">
      <w:pPr>
        <w:pStyle w:val="Prrafodelista"/>
        <w:numPr>
          <w:ilvl w:val="0"/>
          <w:numId w:val="7"/>
        </w:numPr>
        <w:spacing w:after="160" w:line="360" w:lineRule="auto"/>
        <w:contextualSpacing/>
        <w:jc w:val="both"/>
        <w:rPr>
          <w:rFonts w:asciiTheme="minorHAnsi" w:hAnsiTheme="minorHAnsi"/>
          <w:lang w:val="es-CO"/>
        </w:rPr>
      </w:pPr>
      <w:r w:rsidRPr="008E489E">
        <w:rPr>
          <w:rFonts w:asciiTheme="minorHAnsi" w:hAnsiTheme="minorHAnsi"/>
          <w:lang w:val="es-CO"/>
        </w:rPr>
        <w:lastRenderedPageBreak/>
        <w:t>El programa conjunto ha sentado las bases de conocimiento tanto a nivel nacional como local para desarrollar proyectos de mayor escala que apoyen las cadenas de producción y a los pequeños productores.</w:t>
      </w:r>
    </w:p>
    <w:p w14:paraId="51FAB633" w14:textId="4F110097" w:rsidR="002B380F" w:rsidRPr="008E489E" w:rsidRDefault="00AC2790" w:rsidP="002B380F">
      <w:pPr>
        <w:pStyle w:val="Prrafodelista"/>
        <w:numPr>
          <w:ilvl w:val="0"/>
          <w:numId w:val="7"/>
        </w:numPr>
        <w:spacing w:after="160" w:line="360" w:lineRule="auto"/>
        <w:contextualSpacing/>
        <w:jc w:val="both"/>
        <w:rPr>
          <w:rFonts w:asciiTheme="minorHAnsi" w:hAnsiTheme="minorHAnsi"/>
          <w:lang w:val="es-CO"/>
        </w:rPr>
      </w:pPr>
      <w:r>
        <w:rPr>
          <w:rFonts w:asciiTheme="minorHAnsi" w:hAnsiTheme="minorHAnsi"/>
          <w:lang w:val="es-CO"/>
        </w:rPr>
        <w:t xml:space="preserve">La metodología de diseño además de las </w:t>
      </w:r>
      <w:r w:rsidR="002B380F" w:rsidRPr="008E489E">
        <w:rPr>
          <w:rFonts w:asciiTheme="minorHAnsi" w:hAnsiTheme="minorHAnsi"/>
          <w:lang w:val="es-CO"/>
        </w:rPr>
        <w:t>actividades de capacitación y fortalecimiento,</w:t>
      </w:r>
      <w:r>
        <w:rPr>
          <w:rFonts w:asciiTheme="minorHAnsi" w:hAnsiTheme="minorHAnsi"/>
          <w:lang w:val="es-CO"/>
        </w:rPr>
        <w:t xml:space="preserve"> debieron incluir otras acciones encaminadas a dar mayores accesos de crédito a los productores tales como:</w:t>
      </w:r>
      <w:r w:rsidR="002B380F" w:rsidRPr="008E489E">
        <w:rPr>
          <w:rFonts w:asciiTheme="minorHAnsi" w:hAnsiTheme="minorHAnsi"/>
          <w:lang w:val="es-CO"/>
        </w:rPr>
        <w:t xml:space="preserve"> un fondo de garantías, fondo rotatorio o un capital semilla, que le permitiera a los productores tener acceso a insumos y equipos productivos en donde aplicar y replicar los conocimientos adquiridos.</w:t>
      </w:r>
    </w:p>
    <w:p w14:paraId="1A2C95ED" w14:textId="77777777" w:rsidR="002B380F" w:rsidRPr="008E489E" w:rsidRDefault="002B380F" w:rsidP="002B380F">
      <w:pPr>
        <w:pStyle w:val="Prrafodelista"/>
        <w:numPr>
          <w:ilvl w:val="0"/>
          <w:numId w:val="7"/>
        </w:numPr>
        <w:spacing w:after="160" w:line="360" w:lineRule="auto"/>
        <w:contextualSpacing/>
        <w:jc w:val="both"/>
        <w:rPr>
          <w:rFonts w:asciiTheme="minorHAnsi" w:hAnsiTheme="minorHAnsi"/>
          <w:lang w:val="es-CO"/>
        </w:rPr>
      </w:pPr>
      <w:r w:rsidRPr="008E489E">
        <w:rPr>
          <w:rFonts w:asciiTheme="minorHAnsi" w:hAnsiTheme="minorHAnsi"/>
          <w:lang w:val="es-CO"/>
        </w:rPr>
        <w:t>El programa se constituye en una escuela para los productores, que no buscó solucionar sus problemas sino a abrir los caminos de conocimiento, alianzas y fortalecimiento, para que ellos mismos desarrollen las soluciones.</w:t>
      </w:r>
      <w:r w:rsidRPr="008E489E">
        <w:rPr>
          <w:rStyle w:val="Refdenotaalpie"/>
          <w:rFonts w:asciiTheme="minorHAnsi" w:hAnsiTheme="minorHAnsi"/>
          <w:lang w:val="es-CO"/>
        </w:rPr>
        <w:footnoteReference w:id="2"/>
      </w:r>
    </w:p>
    <w:p w14:paraId="3B805EF1" w14:textId="77D02572" w:rsidR="002B380F" w:rsidRDefault="002B380F" w:rsidP="002B380F">
      <w:pPr>
        <w:pStyle w:val="Prrafodelista"/>
        <w:numPr>
          <w:ilvl w:val="0"/>
          <w:numId w:val="7"/>
        </w:numPr>
        <w:spacing w:after="160" w:line="360" w:lineRule="auto"/>
        <w:contextualSpacing/>
        <w:jc w:val="both"/>
        <w:rPr>
          <w:rFonts w:asciiTheme="minorHAnsi" w:hAnsiTheme="minorHAnsi"/>
          <w:lang w:val="es-CO"/>
        </w:rPr>
      </w:pPr>
      <w:r w:rsidRPr="008E489E">
        <w:rPr>
          <w:rFonts w:asciiTheme="minorHAnsi" w:hAnsiTheme="minorHAnsi"/>
          <w:lang w:val="es-CO"/>
        </w:rPr>
        <w:t xml:space="preserve">El Programa Conjunto </w:t>
      </w:r>
      <w:r w:rsidR="00B12047">
        <w:rPr>
          <w:rFonts w:asciiTheme="minorHAnsi" w:hAnsiTheme="minorHAnsi"/>
          <w:lang w:val="es-CO"/>
        </w:rPr>
        <w:t>representa</w:t>
      </w:r>
      <w:r w:rsidRPr="008E489E">
        <w:rPr>
          <w:rFonts w:asciiTheme="minorHAnsi" w:hAnsiTheme="minorHAnsi"/>
          <w:lang w:val="es-CO"/>
        </w:rPr>
        <w:t xml:space="preserve"> un nuevo tipo de acompañamiento al sector privado con enfoqu</w:t>
      </w:r>
      <w:r w:rsidR="00B12047">
        <w:rPr>
          <w:rFonts w:asciiTheme="minorHAnsi" w:hAnsiTheme="minorHAnsi"/>
          <w:lang w:val="es-CO"/>
        </w:rPr>
        <w:t xml:space="preserve">e hacia la cadena de valor, </w:t>
      </w:r>
      <w:r w:rsidRPr="008E489E">
        <w:rPr>
          <w:rFonts w:asciiTheme="minorHAnsi" w:hAnsiTheme="minorHAnsi"/>
          <w:lang w:val="es-CO"/>
        </w:rPr>
        <w:t xml:space="preserve">pionero en República Dominicana y que es replicable a través del CNC. Se trata de una aproximación de desarrollo humano acorde al </w:t>
      </w:r>
      <w:r w:rsidR="00B12047">
        <w:rPr>
          <w:rFonts w:asciiTheme="minorHAnsi" w:hAnsiTheme="minorHAnsi"/>
          <w:lang w:val="es-CO"/>
        </w:rPr>
        <w:t>Plan Nacional de Competitividad Sistémica.</w:t>
      </w:r>
    </w:p>
    <w:p w14:paraId="7D0D42BE" w14:textId="77777777" w:rsidR="00921AC4" w:rsidRPr="00921AC4" w:rsidRDefault="00921AC4" w:rsidP="00921AC4">
      <w:pPr>
        <w:pStyle w:val="Prrafodelista"/>
        <w:numPr>
          <w:ilvl w:val="0"/>
          <w:numId w:val="7"/>
        </w:numPr>
        <w:spacing w:after="160" w:line="360" w:lineRule="auto"/>
        <w:contextualSpacing/>
        <w:jc w:val="both"/>
        <w:rPr>
          <w:lang w:val="es-CO"/>
        </w:rPr>
      </w:pPr>
      <w:r>
        <w:rPr>
          <w:lang w:val="es-CO"/>
        </w:rPr>
        <w:t xml:space="preserve">Los resultados del programa lograron exceder las metas establecidas a través de los indicadores. </w:t>
      </w:r>
    </w:p>
    <w:p w14:paraId="44BF6187" w14:textId="77777777" w:rsidR="00921AC4" w:rsidRPr="008E489E" w:rsidRDefault="00921AC4" w:rsidP="00921AC4">
      <w:pPr>
        <w:pStyle w:val="Prrafodelista"/>
        <w:spacing w:after="160" w:line="360" w:lineRule="auto"/>
        <w:contextualSpacing/>
        <w:jc w:val="both"/>
        <w:rPr>
          <w:rFonts w:asciiTheme="minorHAnsi" w:hAnsiTheme="minorHAnsi"/>
          <w:lang w:val="es-CO"/>
        </w:rPr>
      </w:pPr>
    </w:p>
    <w:p w14:paraId="6E773A16" w14:textId="00C676E7" w:rsidR="003D0ACD" w:rsidRPr="00A116F1" w:rsidRDefault="003D0ACD" w:rsidP="003D0ACD">
      <w:pPr>
        <w:spacing w:line="360" w:lineRule="auto"/>
        <w:jc w:val="both"/>
        <w:rPr>
          <w:rFonts w:asciiTheme="minorHAnsi" w:hAnsiTheme="minorHAnsi"/>
          <w:sz w:val="22"/>
        </w:rPr>
      </w:pPr>
      <w:r>
        <w:rPr>
          <w:rFonts w:asciiTheme="minorHAnsi" w:hAnsiTheme="minorHAnsi"/>
          <w:b/>
          <w:sz w:val="22"/>
          <w:szCs w:val="22"/>
          <w:u w:val="single"/>
        </w:rPr>
        <w:t>Recomendaciones</w:t>
      </w:r>
      <w:r>
        <w:rPr>
          <w:rFonts w:asciiTheme="minorHAnsi" w:hAnsiTheme="minorHAnsi"/>
          <w:sz w:val="22"/>
        </w:rPr>
        <w:t>)</w:t>
      </w:r>
    </w:p>
    <w:p w14:paraId="626039CA" w14:textId="5F12DD73" w:rsidR="003D0ACD" w:rsidRPr="004234B1" w:rsidRDefault="003D0ACD" w:rsidP="003D0ACD">
      <w:pPr>
        <w:pStyle w:val="Prrafodelista"/>
        <w:numPr>
          <w:ilvl w:val="0"/>
          <w:numId w:val="8"/>
        </w:numPr>
        <w:spacing w:after="200" w:line="360" w:lineRule="auto"/>
        <w:contextualSpacing/>
        <w:jc w:val="both"/>
        <w:rPr>
          <w:lang w:val="es-CO"/>
        </w:rPr>
      </w:pPr>
      <w:r>
        <w:rPr>
          <w:lang w:val="es-CO"/>
        </w:rPr>
        <w:t xml:space="preserve">Al Gobierno dominicano: </w:t>
      </w:r>
      <w:r w:rsidRPr="004234B1">
        <w:rPr>
          <w:lang w:val="es-CO"/>
        </w:rPr>
        <w:t>hacer esfuerzos por llegar a una política pública de producción en el sector banano que apunte a generar un marco normativo y legislativo que institucionalice las buenas prácticas identificadas durante</w:t>
      </w:r>
      <w:r w:rsidR="00B12047">
        <w:rPr>
          <w:lang w:val="es-CO"/>
        </w:rPr>
        <w:t xml:space="preserve"> el</w:t>
      </w:r>
      <w:r w:rsidRPr="004234B1">
        <w:rPr>
          <w:lang w:val="es-CO"/>
        </w:rPr>
        <w:t xml:space="preserve"> </w:t>
      </w:r>
      <w:r w:rsidR="00B12047">
        <w:rPr>
          <w:lang w:val="es-CO"/>
        </w:rPr>
        <w:t>P</w:t>
      </w:r>
      <w:r w:rsidRPr="004234B1">
        <w:rPr>
          <w:lang w:val="es-CO"/>
        </w:rPr>
        <w:t xml:space="preserve">rograma </w:t>
      </w:r>
      <w:r w:rsidR="00B12047">
        <w:rPr>
          <w:lang w:val="es-CO"/>
        </w:rPr>
        <w:t>C</w:t>
      </w:r>
      <w:r w:rsidRPr="004234B1">
        <w:rPr>
          <w:lang w:val="es-CO"/>
        </w:rPr>
        <w:t>onjunto y dé orientaciones en temas sensibles como el manejo unificado de plagas, estándares de producción, asuntos laborales, comercio justo, financiación, etc.</w:t>
      </w:r>
    </w:p>
    <w:p w14:paraId="2095E35C" w14:textId="228E6730" w:rsidR="003D0ACD" w:rsidRPr="00011BE8" w:rsidRDefault="00D91FFC" w:rsidP="003D0ACD">
      <w:pPr>
        <w:pStyle w:val="Prrafodelista"/>
        <w:numPr>
          <w:ilvl w:val="0"/>
          <w:numId w:val="8"/>
        </w:numPr>
        <w:spacing w:after="200" w:line="360" w:lineRule="auto"/>
        <w:contextualSpacing/>
        <w:jc w:val="both"/>
        <w:rPr>
          <w:lang w:val="es-CO"/>
        </w:rPr>
      </w:pPr>
      <w:r>
        <w:rPr>
          <w:lang w:val="es-CO"/>
        </w:rPr>
        <w:t>Al Gobierno dominicano y al S</w:t>
      </w:r>
      <w:r w:rsidR="003D0ACD">
        <w:rPr>
          <w:lang w:val="es-CO"/>
        </w:rPr>
        <w:t xml:space="preserve">istema de Naciones Unidas: </w:t>
      </w:r>
      <w:r w:rsidR="003D0ACD" w:rsidRPr="00011BE8">
        <w:rPr>
          <w:lang w:val="es-CO"/>
        </w:rPr>
        <w:t>Las futuras iniciativas de apoyo al sector bananero deben incluir un componente financiero, bien sea con capital semilla o fondos rotatorios, que permitan el acceso a insumos, tecnologías o capitales de trabajo para la venta de mercancía al gobierno (por ejemplo en el caso de los desayunos escolares)</w:t>
      </w:r>
    </w:p>
    <w:p w14:paraId="31400642" w14:textId="4C5056B8" w:rsidR="003D0ACD" w:rsidRDefault="003D0ACD" w:rsidP="003D0ACD">
      <w:pPr>
        <w:pStyle w:val="Prrafodelista"/>
        <w:numPr>
          <w:ilvl w:val="0"/>
          <w:numId w:val="8"/>
        </w:numPr>
        <w:spacing w:after="200" w:line="360" w:lineRule="auto"/>
        <w:contextualSpacing/>
        <w:jc w:val="both"/>
        <w:rPr>
          <w:lang w:val="es-CO"/>
        </w:rPr>
      </w:pPr>
      <w:r>
        <w:rPr>
          <w:lang w:val="es-CO"/>
        </w:rPr>
        <w:lastRenderedPageBreak/>
        <w:t>Al PC</w:t>
      </w:r>
      <w:r w:rsidR="0013431C">
        <w:rPr>
          <w:lang w:val="es-CO"/>
        </w:rPr>
        <w:t xml:space="preserve"> (1)</w:t>
      </w:r>
      <w:r>
        <w:rPr>
          <w:lang w:val="es-CO"/>
        </w:rPr>
        <w:t xml:space="preserve">: </w:t>
      </w:r>
      <w:r w:rsidRPr="000A04C6">
        <w:rPr>
          <w:lang w:val="es-CO"/>
        </w:rPr>
        <w:t xml:space="preserve">Es importante que durante el cierre del programa conjunto se vincule al </w:t>
      </w:r>
      <w:r w:rsidR="008E44ED" w:rsidRPr="000A04C6">
        <w:rPr>
          <w:lang w:val="es-CO"/>
        </w:rPr>
        <w:t>clúster</w:t>
      </w:r>
      <w:r w:rsidRPr="000A04C6">
        <w:rPr>
          <w:lang w:val="es-CO"/>
        </w:rPr>
        <w:t xml:space="preserve"> de banano y a ADOBANANO, para entregarles todo el acervo de conocimiento y los productos elaborados durante programa conjunto.</w:t>
      </w:r>
    </w:p>
    <w:p w14:paraId="5C58F9CA" w14:textId="4F1FFE92" w:rsidR="0013431C" w:rsidRPr="0013431C" w:rsidRDefault="0013431C" w:rsidP="0013431C">
      <w:pPr>
        <w:pStyle w:val="Prrafodelista"/>
        <w:numPr>
          <w:ilvl w:val="0"/>
          <w:numId w:val="8"/>
        </w:numPr>
        <w:spacing w:after="200" w:line="360" w:lineRule="auto"/>
        <w:contextualSpacing/>
        <w:jc w:val="both"/>
        <w:rPr>
          <w:lang w:val="es-CO"/>
        </w:rPr>
      </w:pPr>
      <w:r>
        <w:rPr>
          <w:lang w:val="es-CO"/>
        </w:rPr>
        <w:t xml:space="preserve">Al PC (2): </w:t>
      </w:r>
      <w:r w:rsidRPr="00011BE8">
        <w:rPr>
          <w:lang w:val="es-CO"/>
        </w:rPr>
        <w:t>Es importante fortalecer los emprendimientos de las mujeres, en cuanto a su creación jurídica y  dotación de equipos o capital semilla</w:t>
      </w:r>
      <w:r>
        <w:rPr>
          <w:lang w:val="es-CO"/>
        </w:rPr>
        <w:t>,</w:t>
      </w:r>
      <w:r w:rsidRPr="00011BE8">
        <w:rPr>
          <w:lang w:val="es-CO"/>
        </w:rPr>
        <w:t xml:space="preserve"> que les permita desarrollar iniciativas de elaboración y comercialización de derivados a partir del banano</w:t>
      </w:r>
      <w:r>
        <w:rPr>
          <w:lang w:val="es-CO"/>
        </w:rPr>
        <w:t>.</w:t>
      </w:r>
    </w:p>
    <w:p w14:paraId="003CD08C" w14:textId="1975F9B0" w:rsidR="003D0ACD" w:rsidRPr="004234B1" w:rsidRDefault="003D0ACD" w:rsidP="003D0ACD">
      <w:pPr>
        <w:pStyle w:val="Prrafodelista"/>
        <w:numPr>
          <w:ilvl w:val="0"/>
          <w:numId w:val="8"/>
        </w:numPr>
        <w:spacing w:after="200" w:line="360" w:lineRule="auto"/>
        <w:contextualSpacing/>
        <w:jc w:val="both"/>
        <w:rPr>
          <w:lang w:val="es-CO"/>
        </w:rPr>
      </w:pPr>
      <w:r w:rsidRPr="004234B1">
        <w:rPr>
          <w:lang w:val="es-CO"/>
        </w:rPr>
        <w:t>A la Unión Europea</w:t>
      </w:r>
      <w:r>
        <w:rPr>
          <w:lang w:val="es-CO"/>
        </w:rPr>
        <w:t xml:space="preserve"> y otras iniciativas de apoyo al sector</w:t>
      </w:r>
      <w:r w:rsidR="0013431C">
        <w:rPr>
          <w:lang w:val="es-CO"/>
        </w:rPr>
        <w:t xml:space="preserve"> (1)</w:t>
      </w:r>
      <w:r w:rsidRPr="004234B1">
        <w:rPr>
          <w:lang w:val="es-CO"/>
        </w:rPr>
        <w:t>: con los recursos del programa de acompañamiento se puede establecer un organismo que permita hacer un control global de plagas con medidas estándar que permitan una acción unificada entre las asociaciones.</w:t>
      </w:r>
    </w:p>
    <w:p w14:paraId="381931AC" w14:textId="61EF1C0C" w:rsidR="003D0ACD" w:rsidRDefault="003D0ACD" w:rsidP="003D0ACD">
      <w:pPr>
        <w:pStyle w:val="Prrafodelista"/>
        <w:numPr>
          <w:ilvl w:val="0"/>
          <w:numId w:val="8"/>
        </w:numPr>
        <w:spacing w:after="200" w:line="360" w:lineRule="auto"/>
        <w:contextualSpacing/>
        <w:jc w:val="both"/>
        <w:rPr>
          <w:lang w:val="es-CO"/>
        </w:rPr>
      </w:pPr>
      <w:r w:rsidRPr="004234B1">
        <w:rPr>
          <w:lang w:val="es-CO"/>
        </w:rPr>
        <w:t>A la Unión Europea</w:t>
      </w:r>
      <w:r>
        <w:rPr>
          <w:lang w:val="es-CO"/>
        </w:rPr>
        <w:t xml:space="preserve"> y otras iniciativas de apoyo al sector</w:t>
      </w:r>
      <w:r w:rsidR="0013431C">
        <w:rPr>
          <w:lang w:val="es-CO"/>
        </w:rPr>
        <w:t xml:space="preserve"> (2)</w:t>
      </w:r>
      <w:r w:rsidRPr="004234B1">
        <w:rPr>
          <w:lang w:val="es-CO"/>
        </w:rPr>
        <w:t>:</w:t>
      </w:r>
      <w:r w:rsidR="0013385C">
        <w:rPr>
          <w:lang w:val="es-CO"/>
        </w:rPr>
        <w:t xml:space="preserve"> S</w:t>
      </w:r>
      <w:r w:rsidRPr="004234B1">
        <w:rPr>
          <w:lang w:val="es-CO"/>
        </w:rPr>
        <w:t>e puede establecer un mecanismo financiero que permita el fondeo de los pequeños productores para aplicar metodologías e incrementar su inversión y productividad.</w:t>
      </w:r>
    </w:p>
    <w:p w14:paraId="6F1538A0" w14:textId="77777777" w:rsidR="008E489E" w:rsidRDefault="008E489E" w:rsidP="008C1B24">
      <w:pPr>
        <w:pStyle w:val="Ttulo2"/>
        <w:spacing w:line="360" w:lineRule="auto"/>
        <w:rPr>
          <w:lang w:val="es-CO"/>
        </w:rPr>
      </w:pPr>
    </w:p>
    <w:p w14:paraId="6504B02B" w14:textId="77777777" w:rsidR="00A84A82" w:rsidRDefault="00A84A82" w:rsidP="00A84A82">
      <w:pPr>
        <w:rPr>
          <w:lang w:val="es-CO"/>
        </w:rPr>
      </w:pPr>
    </w:p>
    <w:p w14:paraId="7FE7583B" w14:textId="77777777" w:rsidR="00A84A82" w:rsidRDefault="00A84A82" w:rsidP="00A84A82">
      <w:pPr>
        <w:rPr>
          <w:lang w:val="es-CO"/>
        </w:rPr>
      </w:pPr>
    </w:p>
    <w:p w14:paraId="6930BDE0" w14:textId="77777777" w:rsidR="00A84A82" w:rsidRDefault="00A84A82" w:rsidP="00A84A82">
      <w:pPr>
        <w:rPr>
          <w:lang w:val="es-CO"/>
        </w:rPr>
      </w:pPr>
    </w:p>
    <w:p w14:paraId="0DF1308A" w14:textId="77777777" w:rsidR="00A84A82" w:rsidRDefault="00A84A82" w:rsidP="00A84A82">
      <w:pPr>
        <w:rPr>
          <w:lang w:val="es-CO"/>
        </w:rPr>
      </w:pPr>
    </w:p>
    <w:p w14:paraId="78DFE2C4" w14:textId="77777777" w:rsidR="00A84A82" w:rsidRDefault="00A84A82" w:rsidP="00A84A82">
      <w:pPr>
        <w:rPr>
          <w:lang w:val="es-CO"/>
        </w:rPr>
      </w:pPr>
    </w:p>
    <w:p w14:paraId="400B61BA" w14:textId="77777777" w:rsidR="00A84A82" w:rsidRDefault="00A84A82" w:rsidP="00A84A82">
      <w:pPr>
        <w:rPr>
          <w:lang w:val="es-CO"/>
        </w:rPr>
      </w:pPr>
    </w:p>
    <w:p w14:paraId="0FB10566" w14:textId="77777777" w:rsidR="00A84A82" w:rsidRDefault="00A84A82" w:rsidP="00A84A82">
      <w:pPr>
        <w:rPr>
          <w:lang w:val="es-CO"/>
        </w:rPr>
      </w:pPr>
    </w:p>
    <w:p w14:paraId="1528D1F4" w14:textId="77777777" w:rsidR="00A84A82" w:rsidRDefault="00A84A82" w:rsidP="00A84A82">
      <w:pPr>
        <w:rPr>
          <w:lang w:val="es-CO"/>
        </w:rPr>
      </w:pPr>
    </w:p>
    <w:p w14:paraId="5A0B4472" w14:textId="77777777" w:rsidR="00A84A82" w:rsidRDefault="00A84A82" w:rsidP="00A84A82">
      <w:pPr>
        <w:rPr>
          <w:lang w:val="es-CO"/>
        </w:rPr>
      </w:pPr>
    </w:p>
    <w:p w14:paraId="7D4DBC33" w14:textId="77777777" w:rsidR="00A84A82" w:rsidRDefault="00A84A82" w:rsidP="00A84A82">
      <w:pPr>
        <w:rPr>
          <w:lang w:val="es-CO"/>
        </w:rPr>
      </w:pPr>
    </w:p>
    <w:p w14:paraId="2A39FB39" w14:textId="77777777" w:rsidR="00A84A82" w:rsidRDefault="00A84A82" w:rsidP="00A84A82">
      <w:pPr>
        <w:rPr>
          <w:lang w:val="es-CO"/>
        </w:rPr>
      </w:pPr>
    </w:p>
    <w:p w14:paraId="0D677594" w14:textId="77777777" w:rsidR="00A84A82" w:rsidRDefault="00A84A82" w:rsidP="00A84A82">
      <w:pPr>
        <w:rPr>
          <w:lang w:val="es-CO"/>
        </w:rPr>
      </w:pPr>
    </w:p>
    <w:p w14:paraId="55166743" w14:textId="77777777" w:rsidR="00A84A82" w:rsidRDefault="00A84A82" w:rsidP="00A84A82">
      <w:pPr>
        <w:rPr>
          <w:lang w:val="es-CO"/>
        </w:rPr>
      </w:pPr>
    </w:p>
    <w:p w14:paraId="57844D88" w14:textId="77777777" w:rsidR="00A84A82" w:rsidRDefault="00A84A82" w:rsidP="00A84A82">
      <w:pPr>
        <w:rPr>
          <w:lang w:val="es-CO"/>
        </w:rPr>
      </w:pPr>
    </w:p>
    <w:p w14:paraId="099F2C3B" w14:textId="77777777" w:rsidR="00A84A82" w:rsidRDefault="00A84A82" w:rsidP="00A84A82">
      <w:pPr>
        <w:rPr>
          <w:lang w:val="es-CO"/>
        </w:rPr>
      </w:pPr>
    </w:p>
    <w:p w14:paraId="3A709466" w14:textId="77777777" w:rsidR="00A84A82" w:rsidRDefault="00A84A82" w:rsidP="00A84A82">
      <w:pPr>
        <w:rPr>
          <w:lang w:val="es-CO"/>
        </w:rPr>
      </w:pPr>
    </w:p>
    <w:p w14:paraId="0BF9D30B" w14:textId="77777777" w:rsidR="00A84A82" w:rsidRDefault="00A84A82" w:rsidP="00A84A82">
      <w:pPr>
        <w:rPr>
          <w:lang w:val="es-CO"/>
        </w:rPr>
      </w:pPr>
    </w:p>
    <w:p w14:paraId="0A21F323" w14:textId="77777777" w:rsidR="00A84A82" w:rsidRDefault="00A84A82" w:rsidP="00A84A82">
      <w:pPr>
        <w:rPr>
          <w:lang w:val="es-CO"/>
        </w:rPr>
      </w:pPr>
    </w:p>
    <w:p w14:paraId="53794AA6" w14:textId="77777777" w:rsidR="00A84A82" w:rsidRDefault="00A84A82" w:rsidP="00A84A82">
      <w:pPr>
        <w:rPr>
          <w:lang w:val="es-CO"/>
        </w:rPr>
      </w:pPr>
    </w:p>
    <w:p w14:paraId="6F31A056" w14:textId="77777777" w:rsidR="00A84A82" w:rsidRDefault="00A84A82" w:rsidP="00A84A82">
      <w:pPr>
        <w:rPr>
          <w:lang w:val="es-CO"/>
        </w:rPr>
      </w:pPr>
    </w:p>
    <w:p w14:paraId="5DE101DF" w14:textId="77777777" w:rsidR="00A84A82" w:rsidRDefault="00A84A82" w:rsidP="00A84A82">
      <w:pPr>
        <w:rPr>
          <w:lang w:val="es-CO"/>
        </w:rPr>
      </w:pPr>
    </w:p>
    <w:p w14:paraId="1C11A0CE" w14:textId="77777777" w:rsidR="00A84A82" w:rsidRDefault="00A84A82" w:rsidP="00A84A82">
      <w:pPr>
        <w:rPr>
          <w:lang w:val="es-CO"/>
        </w:rPr>
      </w:pPr>
    </w:p>
    <w:p w14:paraId="6B52BBAD" w14:textId="77777777" w:rsidR="00A84A82" w:rsidRDefault="00A84A82" w:rsidP="00A84A82">
      <w:pPr>
        <w:rPr>
          <w:lang w:val="es-CO"/>
        </w:rPr>
      </w:pPr>
    </w:p>
    <w:p w14:paraId="5FF6C891" w14:textId="77777777" w:rsidR="00A84A82" w:rsidRDefault="00A84A82" w:rsidP="00A84A82">
      <w:pPr>
        <w:rPr>
          <w:lang w:val="es-CO"/>
        </w:rPr>
      </w:pPr>
    </w:p>
    <w:p w14:paraId="19795219" w14:textId="77777777" w:rsidR="00A84A82" w:rsidRDefault="00A84A82" w:rsidP="00A84A82">
      <w:pPr>
        <w:rPr>
          <w:lang w:val="es-CO"/>
        </w:rPr>
      </w:pPr>
    </w:p>
    <w:p w14:paraId="5E4F4061" w14:textId="77777777" w:rsidR="00A84A82" w:rsidRDefault="00A84A82" w:rsidP="00A84A82">
      <w:pPr>
        <w:rPr>
          <w:lang w:val="es-CO"/>
        </w:rPr>
      </w:pPr>
    </w:p>
    <w:p w14:paraId="2165A507" w14:textId="77777777" w:rsidR="00A84A82" w:rsidRDefault="00A84A82" w:rsidP="00A84A82">
      <w:pPr>
        <w:rPr>
          <w:lang w:val="es-CO"/>
        </w:rPr>
      </w:pPr>
    </w:p>
    <w:p w14:paraId="0DAA4476" w14:textId="77777777" w:rsidR="0013385C" w:rsidRPr="00A84A82" w:rsidRDefault="0013385C" w:rsidP="00A84A82">
      <w:pPr>
        <w:rPr>
          <w:lang w:val="es-CO"/>
        </w:rPr>
      </w:pPr>
    </w:p>
    <w:p w14:paraId="3248E34E" w14:textId="19340736" w:rsidR="00833FF1" w:rsidRPr="00287F30" w:rsidRDefault="00833FF1" w:rsidP="00F97F24">
      <w:pPr>
        <w:pStyle w:val="Ttulo2"/>
        <w:numPr>
          <w:ilvl w:val="0"/>
          <w:numId w:val="17"/>
        </w:numPr>
        <w:spacing w:line="360" w:lineRule="auto"/>
      </w:pPr>
      <w:bookmarkStart w:id="4" w:name="_Toc359247238"/>
      <w:r w:rsidRPr="00287F30">
        <w:t>Introducción</w:t>
      </w:r>
      <w:bookmarkEnd w:id="4"/>
    </w:p>
    <w:p w14:paraId="3248E34F" w14:textId="77777777" w:rsidR="00833FF1" w:rsidRDefault="00833FF1" w:rsidP="008C1B24">
      <w:pPr>
        <w:pStyle w:val="ListParagraph1"/>
        <w:autoSpaceDE w:val="0"/>
        <w:autoSpaceDN w:val="0"/>
        <w:adjustRightInd w:val="0"/>
        <w:spacing w:after="0" w:line="360" w:lineRule="auto"/>
        <w:ind w:left="0"/>
        <w:jc w:val="both"/>
        <w:rPr>
          <w:rFonts w:asciiTheme="minorHAnsi" w:hAnsiTheme="minorHAnsi" w:cstheme="minorHAnsi"/>
          <w:lang w:val="es-ES"/>
        </w:rPr>
      </w:pPr>
    </w:p>
    <w:p w14:paraId="0472D45F" w14:textId="34BF880F" w:rsidR="00F97F24" w:rsidRDefault="00F97F24" w:rsidP="00F97F24">
      <w:pPr>
        <w:pStyle w:val="ListParagraph1"/>
        <w:numPr>
          <w:ilvl w:val="1"/>
          <w:numId w:val="17"/>
        </w:numPr>
        <w:autoSpaceDE w:val="0"/>
        <w:autoSpaceDN w:val="0"/>
        <w:adjustRightInd w:val="0"/>
        <w:spacing w:after="0" w:line="360" w:lineRule="auto"/>
        <w:jc w:val="both"/>
        <w:rPr>
          <w:rFonts w:asciiTheme="minorHAnsi" w:hAnsiTheme="minorHAnsi" w:cstheme="minorHAnsi"/>
          <w:b/>
          <w:lang w:val="es-ES"/>
        </w:rPr>
      </w:pPr>
      <w:r w:rsidRPr="00F97F24">
        <w:rPr>
          <w:rFonts w:asciiTheme="minorHAnsi" w:hAnsiTheme="minorHAnsi" w:cstheme="minorHAnsi"/>
          <w:b/>
          <w:lang w:val="es-ES"/>
        </w:rPr>
        <w:t xml:space="preserve">Antecedentes </w:t>
      </w:r>
    </w:p>
    <w:p w14:paraId="6621AB8F" w14:textId="77777777" w:rsidR="00F97F24" w:rsidRPr="00F97F24" w:rsidRDefault="00F97F24" w:rsidP="00F97F24">
      <w:pPr>
        <w:pStyle w:val="ListParagraph1"/>
        <w:autoSpaceDE w:val="0"/>
        <w:autoSpaceDN w:val="0"/>
        <w:adjustRightInd w:val="0"/>
        <w:spacing w:after="0" w:line="360" w:lineRule="auto"/>
        <w:jc w:val="both"/>
        <w:rPr>
          <w:rFonts w:asciiTheme="minorHAnsi" w:hAnsiTheme="minorHAnsi" w:cstheme="minorHAnsi"/>
          <w:b/>
          <w:lang w:val="es-ES"/>
        </w:rPr>
      </w:pPr>
    </w:p>
    <w:p w14:paraId="2CC42131" w14:textId="77777777" w:rsidR="007F0C23" w:rsidRPr="007F0C23" w:rsidRDefault="007F0C23" w:rsidP="008C1B24">
      <w:pPr>
        <w:widowControl w:val="0"/>
        <w:autoSpaceDE w:val="0"/>
        <w:autoSpaceDN w:val="0"/>
        <w:adjustRightInd w:val="0"/>
        <w:spacing w:line="360" w:lineRule="auto"/>
        <w:jc w:val="both"/>
        <w:rPr>
          <w:rFonts w:asciiTheme="minorHAnsi" w:hAnsiTheme="minorHAnsi" w:cstheme="minorHAnsi"/>
          <w:sz w:val="22"/>
          <w:szCs w:val="22"/>
          <w:lang w:val="es-HN"/>
        </w:rPr>
      </w:pPr>
      <w:r w:rsidRPr="007F0C23">
        <w:rPr>
          <w:rFonts w:asciiTheme="minorHAnsi" w:hAnsiTheme="minorHAnsi" w:cstheme="minorHAnsi"/>
          <w:sz w:val="22"/>
          <w:szCs w:val="22"/>
          <w:lang w:val="es-HN"/>
        </w:rPr>
        <w:t xml:space="preserve">En los inicios del nuevo milenio la comunidad internacional se planteó dos grandes retos: luchar contra la pobreza (Declaración del Milenio) y aumentar la eficacia de la ayuda al desarrollo (Declaración de París). Dentro de este contexto, el Sistema de las NNUU también ha tenido dos grandes desafíos: contribuir al logro de los ODM a nivel mundial y avanzar en su proceso de Reforma a través de iniciativas como “Unidos en la Acción”. El F-ODM representa una contribución significativa del gobierno español al logro de todos estos grandes retos y desafíos. </w:t>
      </w:r>
    </w:p>
    <w:p w14:paraId="7B3A1C6E" w14:textId="77777777" w:rsidR="007F0C23" w:rsidRPr="007F0C23" w:rsidRDefault="007F0C23" w:rsidP="008C1B24">
      <w:pPr>
        <w:widowControl w:val="0"/>
        <w:autoSpaceDE w:val="0"/>
        <w:autoSpaceDN w:val="0"/>
        <w:adjustRightInd w:val="0"/>
        <w:spacing w:line="360" w:lineRule="auto"/>
        <w:jc w:val="both"/>
        <w:rPr>
          <w:rFonts w:asciiTheme="minorHAnsi" w:hAnsiTheme="minorHAnsi" w:cstheme="minorHAnsi"/>
          <w:sz w:val="22"/>
          <w:szCs w:val="22"/>
          <w:lang w:val="es-HN"/>
        </w:rPr>
      </w:pPr>
    </w:p>
    <w:p w14:paraId="3248E350" w14:textId="5E77BC48" w:rsidR="00833FF1" w:rsidRPr="00560207" w:rsidRDefault="007F0C23" w:rsidP="008C1B24">
      <w:pPr>
        <w:widowControl w:val="0"/>
        <w:autoSpaceDE w:val="0"/>
        <w:autoSpaceDN w:val="0"/>
        <w:adjustRightInd w:val="0"/>
        <w:spacing w:line="360" w:lineRule="auto"/>
        <w:jc w:val="both"/>
        <w:rPr>
          <w:rFonts w:asciiTheme="minorHAnsi" w:hAnsiTheme="minorHAnsi" w:cstheme="minorHAnsi"/>
          <w:sz w:val="22"/>
          <w:szCs w:val="22"/>
          <w:lang w:val="es-HN"/>
        </w:rPr>
      </w:pPr>
      <w:r w:rsidRPr="007F0C23">
        <w:rPr>
          <w:rFonts w:asciiTheme="minorHAnsi" w:hAnsiTheme="minorHAnsi" w:cstheme="minorHAnsi"/>
          <w:sz w:val="22"/>
          <w:szCs w:val="22"/>
          <w:lang w:val="es-HN"/>
        </w:rPr>
        <w:t>En diciembre de 2006 el PNUD y el Gobierno de España celebraron un importante acuerdo de asociación por la suma de 528 millones de euros con el objeto de contribuir al logro de los Objetivos de Desarrollo del Milenio (ODM) y otros objetivos de desarrollo por medio del sistema de las Naciones Unidas. El F‐ODM presta apoyo a programas conjuntos que duplican experiencias piloto satisfactorias y tienen repercusiones en la formulación de políticas públicas y la mejora de la vida de las personas en 50 países al acelerar el progreso hacia el logro de los ODM y otros objetivos de desarrollo clave.</w:t>
      </w:r>
      <w:r>
        <w:rPr>
          <w:rFonts w:asciiTheme="minorHAnsi" w:hAnsiTheme="minorHAnsi" w:cstheme="minorHAnsi"/>
          <w:sz w:val="22"/>
          <w:szCs w:val="22"/>
          <w:lang w:val="es-HN"/>
        </w:rPr>
        <w:t xml:space="preserve"> </w:t>
      </w:r>
      <w:r w:rsidR="00833FF1" w:rsidRPr="00560207">
        <w:rPr>
          <w:rFonts w:asciiTheme="minorHAnsi" w:hAnsiTheme="minorHAnsi" w:cstheme="minorHAnsi"/>
          <w:sz w:val="22"/>
          <w:szCs w:val="22"/>
          <w:lang w:val="es-HN"/>
        </w:rPr>
        <w:t>El Fondo para el logro de los ODM apoya a los países a alcanzar los Objetivos de Desarrollo del Milenio y otros objetivos de desarrollo a través de la financiación de programas innovadores con un potencial de ser replicados y de tener un  impacto en la población.</w:t>
      </w:r>
    </w:p>
    <w:p w14:paraId="3248E351" w14:textId="77777777" w:rsidR="00833FF1" w:rsidRPr="00560207" w:rsidRDefault="00833FF1" w:rsidP="008C1B24">
      <w:pPr>
        <w:widowControl w:val="0"/>
        <w:autoSpaceDE w:val="0"/>
        <w:autoSpaceDN w:val="0"/>
        <w:adjustRightInd w:val="0"/>
        <w:spacing w:line="360" w:lineRule="auto"/>
        <w:jc w:val="both"/>
        <w:rPr>
          <w:rFonts w:asciiTheme="minorHAnsi" w:hAnsiTheme="minorHAnsi" w:cstheme="minorHAnsi"/>
          <w:sz w:val="22"/>
          <w:szCs w:val="22"/>
          <w:lang w:val="es-HN"/>
        </w:rPr>
      </w:pPr>
    </w:p>
    <w:p w14:paraId="3248E353" w14:textId="2F0F9EC1" w:rsidR="00833FF1" w:rsidRPr="007E4CA3" w:rsidRDefault="00833FF1" w:rsidP="008C1B24">
      <w:pPr>
        <w:widowControl w:val="0"/>
        <w:autoSpaceDE w:val="0"/>
        <w:autoSpaceDN w:val="0"/>
        <w:adjustRightInd w:val="0"/>
        <w:spacing w:line="360" w:lineRule="auto"/>
        <w:jc w:val="both"/>
        <w:rPr>
          <w:rFonts w:asciiTheme="minorHAnsi" w:hAnsiTheme="minorHAnsi" w:cstheme="minorHAnsi"/>
          <w:sz w:val="22"/>
          <w:szCs w:val="22"/>
        </w:rPr>
      </w:pPr>
      <w:r w:rsidRPr="00560207">
        <w:rPr>
          <w:rFonts w:asciiTheme="minorHAnsi" w:hAnsiTheme="minorHAnsi" w:cstheme="minorHAnsi"/>
          <w:sz w:val="22"/>
          <w:szCs w:val="22"/>
        </w:rPr>
        <w:t>La modalidad de intervención que emplea el Fondo es la de Programa Conj</w:t>
      </w:r>
      <w:r w:rsidR="001109C6">
        <w:rPr>
          <w:rFonts w:asciiTheme="minorHAnsi" w:hAnsiTheme="minorHAnsi" w:cstheme="minorHAnsi"/>
          <w:sz w:val="22"/>
          <w:szCs w:val="22"/>
        </w:rPr>
        <w:t>unto-PC, habiéndose aprobado 130</w:t>
      </w:r>
      <w:r w:rsidRPr="00560207">
        <w:rPr>
          <w:rFonts w:asciiTheme="minorHAnsi" w:hAnsiTheme="minorHAnsi" w:cstheme="minorHAnsi"/>
          <w:sz w:val="22"/>
          <w:szCs w:val="22"/>
        </w:rPr>
        <w:t xml:space="preserve"> programas conjuntos en 50 países que corresponden a 8 ventanas temáticas </w:t>
      </w:r>
      <w:r w:rsidR="00ED55EA">
        <w:rPr>
          <w:rFonts w:asciiTheme="minorHAnsi" w:hAnsiTheme="minorHAnsi" w:cstheme="minorHAnsi"/>
          <w:sz w:val="22"/>
          <w:szCs w:val="22"/>
        </w:rPr>
        <w:t xml:space="preserve">enfocadas </w:t>
      </w:r>
      <w:r w:rsidRPr="00560207">
        <w:rPr>
          <w:rFonts w:asciiTheme="minorHAnsi" w:hAnsiTheme="minorHAnsi" w:cstheme="minorHAnsi"/>
          <w:sz w:val="22"/>
          <w:szCs w:val="22"/>
        </w:rPr>
        <w:t>al logro de los ODM.</w:t>
      </w:r>
    </w:p>
    <w:p w14:paraId="5CAE7E1F" w14:textId="1EC0B60B" w:rsidR="007F0C23" w:rsidRPr="00560207" w:rsidRDefault="0013385C" w:rsidP="008C1B24">
      <w:pPr>
        <w:widowControl w:val="0"/>
        <w:autoSpaceDE w:val="0"/>
        <w:autoSpaceDN w:val="0"/>
        <w:adjustRightInd w:val="0"/>
        <w:spacing w:line="360" w:lineRule="auto"/>
        <w:jc w:val="both"/>
        <w:rPr>
          <w:rFonts w:asciiTheme="minorHAnsi" w:hAnsiTheme="minorHAnsi" w:cstheme="minorHAnsi"/>
          <w:sz w:val="22"/>
          <w:szCs w:val="22"/>
          <w:lang w:val="es-HN"/>
        </w:rPr>
      </w:pPr>
      <w:r>
        <w:rPr>
          <w:rFonts w:asciiTheme="minorHAnsi" w:hAnsiTheme="minorHAnsi" w:cstheme="minorHAnsi"/>
          <w:sz w:val="22"/>
          <w:szCs w:val="22"/>
          <w:lang w:val="es-HN"/>
        </w:rPr>
        <w:t>A través de la ventana Desarrollo y Sector Privado e</w:t>
      </w:r>
      <w:r w:rsidR="007F0C23" w:rsidRPr="007F0C23">
        <w:rPr>
          <w:rFonts w:asciiTheme="minorHAnsi" w:hAnsiTheme="minorHAnsi" w:cstheme="minorHAnsi"/>
          <w:sz w:val="22"/>
          <w:szCs w:val="22"/>
          <w:lang w:val="es-HN"/>
        </w:rPr>
        <w:t xml:space="preserve">n la República Dominicana el FODM está financiando la ejecución del Programa conjunto para el “Fortalecimiento de la Cadena de Valor del Banano mediante el crecimiento de Mercados Inclusivos (PC del Banano)”. Este programa es implementado a través de siete agencias del Sistema de Naciones Unidas residentes en el país: PNUD, FAO, OIT, ONUSIDA, OPS/OMS, UNFPA y PMA, siendo el PNUD la agencia líder. La ejecución se realiza con la participación activa de las instituciones gubernamentales lideradas por el Consejo </w:t>
      </w:r>
      <w:r>
        <w:rPr>
          <w:rFonts w:asciiTheme="minorHAnsi" w:hAnsiTheme="minorHAnsi" w:cstheme="minorHAnsi"/>
          <w:sz w:val="22"/>
          <w:szCs w:val="22"/>
          <w:lang w:val="es-HN"/>
        </w:rPr>
        <w:t>Nacional de Competitividad, CNC, así como de cinco organizaciones no gubernamentales.</w:t>
      </w:r>
      <w:r w:rsidR="007F0C23">
        <w:rPr>
          <w:rFonts w:asciiTheme="minorHAnsi" w:hAnsiTheme="minorHAnsi" w:cstheme="minorHAnsi"/>
          <w:sz w:val="22"/>
          <w:szCs w:val="22"/>
          <w:lang w:val="es-HN"/>
        </w:rPr>
        <w:t xml:space="preserve"> </w:t>
      </w:r>
    </w:p>
    <w:p w14:paraId="47733585" w14:textId="77777777" w:rsidR="00995865" w:rsidRDefault="00995865" w:rsidP="008C1B24">
      <w:pPr>
        <w:autoSpaceDE w:val="0"/>
        <w:autoSpaceDN w:val="0"/>
        <w:adjustRightInd w:val="0"/>
        <w:spacing w:line="360" w:lineRule="auto"/>
        <w:jc w:val="both"/>
        <w:rPr>
          <w:rFonts w:asciiTheme="minorHAnsi" w:hAnsiTheme="minorHAnsi" w:cstheme="minorHAnsi"/>
          <w:sz w:val="22"/>
          <w:szCs w:val="22"/>
        </w:rPr>
      </w:pPr>
    </w:p>
    <w:p w14:paraId="4F112793" w14:textId="22B95275" w:rsidR="00F97F24" w:rsidRPr="00F97F24" w:rsidRDefault="00F97F24" w:rsidP="00F97F24">
      <w:pPr>
        <w:pStyle w:val="Prrafodelista"/>
        <w:numPr>
          <w:ilvl w:val="1"/>
          <w:numId w:val="17"/>
        </w:numPr>
        <w:autoSpaceDE w:val="0"/>
        <w:autoSpaceDN w:val="0"/>
        <w:adjustRightInd w:val="0"/>
        <w:spacing w:line="360" w:lineRule="auto"/>
        <w:jc w:val="both"/>
        <w:rPr>
          <w:rFonts w:asciiTheme="minorHAnsi" w:hAnsiTheme="minorHAnsi" w:cstheme="minorHAnsi"/>
          <w:b/>
          <w:lang w:val="es-DO"/>
        </w:rPr>
      </w:pPr>
      <w:r w:rsidRPr="00F97F24">
        <w:rPr>
          <w:rFonts w:asciiTheme="minorHAnsi" w:hAnsiTheme="minorHAnsi" w:cstheme="minorHAnsi"/>
          <w:b/>
          <w:lang w:val="es-DO"/>
        </w:rPr>
        <w:t>Propósito, Objetivos y Metodologías de Evaluación</w:t>
      </w:r>
    </w:p>
    <w:p w14:paraId="4AC5D641" w14:textId="77777777" w:rsidR="00F97F24" w:rsidRPr="00F97F24" w:rsidRDefault="00F97F24" w:rsidP="00F97F24">
      <w:pPr>
        <w:pStyle w:val="Prrafodelista"/>
        <w:autoSpaceDE w:val="0"/>
        <w:autoSpaceDN w:val="0"/>
        <w:adjustRightInd w:val="0"/>
        <w:spacing w:line="360" w:lineRule="auto"/>
        <w:jc w:val="both"/>
        <w:rPr>
          <w:rFonts w:asciiTheme="minorHAnsi" w:hAnsiTheme="minorHAnsi" w:cstheme="minorHAnsi"/>
          <w:lang w:val="es-DO"/>
        </w:rPr>
      </w:pPr>
    </w:p>
    <w:p w14:paraId="29D9137F" w14:textId="443E2AF2" w:rsidR="00995865" w:rsidRPr="00560207" w:rsidRDefault="00995865" w:rsidP="008C1B24">
      <w:pPr>
        <w:autoSpaceDE w:val="0"/>
        <w:autoSpaceDN w:val="0"/>
        <w:adjustRightInd w:val="0"/>
        <w:spacing w:line="360" w:lineRule="auto"/>
        <w:jc w:val="both"/>
        <w:rPr>
          <w:rFonts w:asciiTheme="minorHAnsi" w:hAnsiTheme="minorHAnsi" w:cstheme="minorHAnsi"/>
          <w:sz w:val="22"/>
          <w:szCs w:val="22"/>
        </w:rPr>
      </w:pPr>
      <w:r w:rsidRPr="00995865">
        <w:rPr>
          <w:rFonts w:asciiTheme="minorHAnsi" w:hAnsiTheme="minorHAnsi" w:cstheme="minorHAnsi"/>
          <w:sz w:val="22"/>
          <w:szCs w:val="22"/>
        </w:rPr>
        <w:t>La presente evaluación se centrará en valorar y documentar  los resultados para el desarrollo y los efectos potenciales generados por el programa c</w:t>
      </w:r>
      <w:r w:rsidR="0013385C">
        <w:rPr>
          <w:rFonts w:asciiTheme="minorHAnsi" w:hAnsiTheme="minorHAnsi" w:cstheme="minorHAnsi"/>
          <w:sz w:val="22"/>
          <w:szCs w:val="22"/>
        </w:rPr>
        <w:t>onjunto “Fortalecimiento de la Cadena de Valor del B</w:t>
      </w:r>
      <w:r w:rsidRPr="00995865">
        <w:rPr>
          <w:rFonts w:asciiTheme="minorHAnsi" w:hAnsiTheme="minorHAnsi" w:cstheme="minorHAnsi"/>
          <w:sz w:val="22"/>
          <w:szCs w:val="22"/>
        </w:rPr>
        <w:t xml:space="preserve">anano mediante el </w:t>
      </w:r>
      <w:r w:rsidR="0013385C">
        <w:rPr>
          <w:rFonts w:asciiTheme="minorHAnsi" w:hAnsiTheme="minorHAnsi" w:cstheme="minorHAnsi"/>
          <w:sz w:val="22"/>
          <w:szCs w:val="22"/>
        </w:rPr>
        <w:t>C</w:t>
      </w:r>
      <w:r w:rsidRPr="00995865">
        <w:rPr>
          <w:rFonts w:asciiTheme="minorHAnsi" w:hAnsiTheme="minorHAnsi" w:cstheme="minorHAnsi"/>
          <w:sz w:val="22"/>
          <w:szCs w:val="22"/>
        </w:rPr>
        <w:t xml:space="preserve">recimiento de </w:t>
      </w:r>
      <w:r w:rsidR="0013385C">
        <w:rPr>
          <w:rFonts w:asciiTheme="minorHAnsi" w:hAnsiTheme="minorHAnsi" w:cstheme="minorHAnsi"/>
          <w:sz w:val="22"/>
          <w:szCs w:val="22"/>
        </w:rPr>
        <w:t>M</w:t>
      </w:r>
      <w:r w:rsidRPr="00995865">
        <w:rPr>
          <w:rFonts w:asciiTheme="minorHAnsi" w:hAnsiTheme="minorHAnsi" w:cstheme="minorHAnsi"/>
          <w:sz w:val="22"/>
          <w:szCs w:val="22"/>
        </w:rPr>
        <w:t xml:space="preserve">ercados </w:t>
      </w:r>
      <w:r w:rsidR="0013385C">
        <w:rPr>
          <w:rFonts w:asciiTheme="minorHAnsi" w:hAnsiTheme="minorHAnsi" w:cstheme="minorHAnsi"/>
          <w:sz w:val="22"/>
          <w:szCs w:val="22"/>
        </w:rPr>
        <w:t xml:space="preserve">Inclusivos”. Los resultados, conclusiones y </w:t>
      </w:r>
      <w:r w:rsidR="00A779DB">
        <w:rPr>
          <w:rFonts w:asciiTheme="minorHAnsi" w:hAnsiTheme="minorHAnsi" w:cstheme="minorHAnsi"/>
          <w:sz w:val="22"/>
          <w:szCs w:val="22"/>
        </w:rPr>
        <w:t>recomendaciones</w:t>
      </w:r>
      <w:r w:rsidR="0013385C">
        <w:rPr>
          <w:rFonts w:asciiTheme="minorHAnsi" w:hAnsiTheme="minorHAnsi" w:cstheme="minorHAnsi"/>
          <w:sz w:val="22"/>
          <w:szCs w:val="22"/>
        </w:rPr>
        <w:t xml:space="preserve"> de </w:t>
      </w:r>
      <w:r w:rsidR="005D0713">
        <w:rPr>
          <w:rFonts w:asciiTheme="minorHAnsi" w:hAnsiTheme="minorHAnsi" w:cstheme="minorHAnsi"/>
          <w:sz w:val="22"/>
          <w:szCs w:val="22"/>
        </w:rPr>
        <w:t>este</w:t>
      </w:r>
      <w:r w:rsidR="0013385C">
        <w:rPr>
          <w:rFonts w:asciiTheme="minorHAnsi" w:hAnsiTheme="minorHAnsi" w:cstheme="minorHAnsi"/>
          <w:sz w:val="22"/>
          <w:szCs w:val="22"/>
        </w:rPr>
        <w:t xml:space="preserve"> </w:t>
      </w:r>
      <w:r w:rsidR="00A779DB">
        <w:rPr>
          <w:rFonts w:asciiTheme="minorHAnsi" w:hAnsiTheme="minorHAnsi" w:cstheme="minorHAnsi"/>
          <w:sz w:val="22"/>
          <w:szCs w:val="22"/>
        </w:rPr>
        <w:t>informe</w:t>
      </w:r>
      <w:r w:rsidR="0013385C">
        <w:rPr>
          <w:rFonts w:asciiTheme="minorHAnsi" w:hAnsiTheme="minorHAnsi" w:cstheme="minorHAnsi"/>
          <w:sz w:val="22"/>
          <w:szCs w:val="22"/>
        </w:rPr>
        <w:t xml:space="preserve"> contribuirán a la </w:t>
      </w:r>
      <w:r w:rsidR="00A779DB">
        <w:rPr>
          <w:rFonts w:asciiTheme="minorHAnsi" w:hAnsiTheme="minorHAnsi" w:cstheme="minorHAnsi"/>
          <w:sz w:val="22"/>
          <w:szCs w:val="22"/>
        </w:rPr>
        <w:t xml:space="preserve">evaluación </w:t>
      </w:r>
      <w:r w:rsidR="0013385C">
        <w:rPr>
          <w:rFonts w:asciiTheme="minorHAnsi" w:hAnsiTheme="minorHAnsi" w:cstheme="minorHAnsi"/>
          <w:sz w:val="22"/>
          <w:szCs w:val="22"/>
        </w:rPr>
        <w:t>de la ventana Desarrollo y Sector Privado.</w:t>
      </w:r>
    </w:p>
    <w:p w14:paraId="3248E35D" w14:textId="7EA17C59" w:rsidR="00833FF1" w:rsidRPr="00F97F24" w:rsidRDefault="00833FF1" w:rsidP="00F97F24">
      <w:pPr>
        <w:pStyle w:val="Ttulo3"/>
        <w:spacing w:line="360" w:lineRule="auto"/>
        <w:jc w:val="both"/>
        <w:rPr>
          <w:rFonts w:asciiTheme="minorHAnsi" w:hAnsiTheme="minorHAnsi" w:cstheme="minorHAnsi"/>
          <w:sz w:val="22"/>
          <w:szCs w:val="22"/>
          <w:lang w:val="es-DO"/>
        </w:rPr>
      </w:pPr>
      <w:bookmarkStart w:id="5" w:name="_Toc359247239"/>
      <w:r w:rsidRPr="00F97F24">
        <w:rPr>
          <w:rFonts w:asciiTheme="minorHAnsi" w:hAnsiTheme="minorHAnsi" w:cstheme="minorHAnsi"/>
          <w:sz w:val="22"/>
          <w:szCs w:val="22"/>
        </w:rPr>
        <w:t>Objetivo</w:t>
      </w:r>
      <w:r w:rsidR="00ED55EA" w:rsidRPr="00F97F24">
        <w:rPr>
          <w:rFonts w:asciiTheme="minorHAnsi" w:hAnsiTheme="minorHAnsi" w:cstheme="minorHAnsi"/>
          <w:sz w:val="22"/>
          <w:szCs w:val="22"/>
        </w:rPr>
        <w:t>s</w:t>
      </w:r>
      <w:r w:rsidRPr="00F97F24">
        <w:rPr>
          <w:rFonts w:asciiTheme="minorHAnsi" w:hAnsiTheme="minorHAnsi" w:cstheme="minorHAnsi"/>
          <w:sz w:val="22"/>
          <w:szCs w:val="22"/>
          <w:lang w:val="es-DO"/>
        </w:rPr>
        <w:t xml:space="preserve"> de la </w:t>
      </w:r>
      <w:r w:rsidRPr="00F97F24">
        <w:rPr>
          <w:rFonts w:asciiTheme="minorHAnsi" w:hAnsiTheme="minorHAnsi" w:cstheme="minorHAnsi"/>
          <w:sz w:val="22"/>
          <w:szCs w:val="22"/>
        </w:rPr>
        <w:t>evaluación</w:t>
      </w:r>
      <w:bookmarkEnd w:id="5"/>
    </w:p>
    <w:p w14:paraId="3248E361" w14:textId="245B49D3" w:rsidR="009D729D" w:rsidRDefault="009D729D" w:rsidP="008C1B24">
      <w:pPr>
        <w:autoSpaceDE w:val="0"/>
        <w:autoSpaceDN w:val="0"/>
        <w:adjustRightInd w:val="0"/>
        <w:spacing w:line="360" w:lineRule="auto"/>
        <w:jc w:val="both"/>
        <w:rPr>
          <w:rFonts w:asciiTheme="minorHAnsi" w:hAnsiTheme="minorHAnsi" w:cstheme="minorHAnsi"/>
          <w:sz w:val="22"/>
          <w:szCs w:val="22"/>
        </w:rPr>
      </w:pPr>
      <w:r w:rsidRPr="009D729D">
        <w:rPr>
          <w:rFonts w:asciiTheme="minorHAnsi" w:hAnsiTheme="minorHAnsi" w:cstheme="minorHAnsi"/>
          <w:sz w:val="22"/>
          <w:szCs w:val="22"/>
        </w:rPr>
        <w:t>En la Estrategia de Seguimiento y Evaluación “Aprender para mejorar” y la Guía de Implementación de Programas Conjuntos del Fondo para el Logro de los Objetivos de Desarrollo del Milenio se establece que todos los programas conjuntos serán</w:t>
      </w:r>
      <w:r w:rsidR="00A779DB">
        <w:rPr>
          <w:rFonts w:asciiTheme="minorHAnsi" w:hAnsiTheme="minorHAnsi" w:cstheme="minorHAnsi"/>
          <w:sz w:val="22"/>
          <w:szCs w:val="22"/>
        </w:rPr>
        <w:t xml:space="preserve"> objeto de una evaluación final, la cual será recapitulativa y tendrá como objeto:</w:t>
      </w:r>
    </w:p>
    <w:p w14:paraId="1ACC22AF" w14:textId="77777777" w:rsidR="00A779DB" w:rsidRPr="009D729D" w:rsidRDefault="00A779DB" w:rsidP="008C1B24">
      <w:pPr>
        <w:autoSpaceDE w:val="0"/>
        <w:autoSpaceDN w:val="0"/>
        <w:adjustRightInd w:val="0"/>
        <w:spacing w:line="360" w:lineRule="auto"/>
        <w:jc w:val="both"/>
        <w:rPr>
          <w:rFonts w:asciiTheme="minorHAnsi" w:hAnsiTheme="minorHAnsi" w:cstheme="minorHAnsi"/>
          <w:sz w:val="22"/>
          <w:szCs w:val="22"/>
        </w:rPr>
      </w:pPr>
    </w:p>
    <w:p w14:paraId="3248E362" w14:textId="77777777" w:rsidR="009D729D" w:rsidRPr="00F97F24" w:rsidRDefault="009D729D" w:rsidP="00F97F24">
      <w:pPr>
        <w:pStyle w:val="Prrafodelista"/>
        <w:numPr>
          <w:ilvl w:val="0"/>
          <w:numId w:val="19"/>
        </w:numPr>
        <w:autoSpaceDE w:val="0"/>
        <w:autoSpaceDN w:val="0"/>
        <w:adjustRightInd w:val="0"/>
        <w:spacing w:line="360" w:lineRule="auto"/>
        <w:contextualSpacing/>
        <w:jc w:val="both"/>
        <w:rPr>
          <w:rFonts w:asciiTheme="minorHAnsi" w:hAnsiTheme="minorHAnsi" w:cstheme="minorHAnsi"/>
          <w:lang w:val="es-CO"/>
        </w:rPr>
      </w:pPr>
      <w:r w:rsidRPr="00F97F24">
        <w:rPr>
          <w:rFonts w:asciiTheme="minorHAnsi" w:hAnsiTheme="minorHAnsi" w:cstheme="minorHAnsi"/>
          <w:lang w:val="es-CO"/>
        </w:rPr>
        <w:t>Establecer en qué medida el programa conjunto ha ejecutado plenamente sus actividades, obtenido los resultados y entregado los productos, en particular midiendo los resultados para el desarrollo.</w:t>
      </w:r>
    </w:p>
    <w:p w14:paraId="3248E364" w14:textId="7EDD83FC" w:rsidR="009D729D" w:rsidRPr="00F97F24" w:rsidRDefault="009D729D" w:rsidP="008C1B24">
      <w:pPr>
        <w:pStyle w:val="Prrafodelista"/>
        <w:numPr>
          <w:ilvl w:val="0"/>
          <w:numId w:val="19"/>
        </w:numPr>
        <w:autoSpaceDE w:val="0"/>
        <w:autoSpaceDN w:val="0"/>
        <w:adjustRightInd w:val="0"/>
        <w:spacing w:line="360" w:lineRule="auto"/>
        <w:contextualSpacing/>
        <w:jc w:val="both"/>
        <w:rPr>
          <w:rFonts w:asciiTheme="minorHAnsi" w:hAnsiTheme="minorHAnsi" w:cstheme="minorHAnsi"/>
          <w:lang w:val="es-CO"/>
        </w:rPr>
      </w:pPr>
      <w:r w:rsidRPr="00F97F24">
        <w:rPr>
          <w:rFonts w:asciiTheme="minorHAnsi" w:hAnsiTheme="minorHAnsi" w:cstheme="minorHAnsi"/>
          <w:lang w:val="es-CO"/>
        </w:rPr>
        <w:t xml:space="preserve">Generar conocimientos empíricos sustantivos sobre una ventana temática del F‐ODM, o más, identificando las mejores prácticas y la experiencia adquirida que podría ser útil para otras intervenciones de desarrollo a nivel nacional (aumento de escala) y a nivel internacional (duplicación). </w:t>
      </w:r>
    </w:p>
    <w:p w14:paraId="3248E365" w14:textId="77777777" w:rsidR="009D729D" w:rsidRPr="009D729D" w:rsidRDefault="009D729D" w:rsidP="008C1B24">
      <w:pPr>
        <w:autoSpaceDE w:val="0"/>
        <w:autoSpaceDN w:val="0"/>
        <w:adjustRightInd w:val="0"/>
        <w:spacing w:line="360" w:lineRule="auto"/>
        <w:jc w:val="both"/>
        <w:rPr>
          <w:rFonts w:asciiTheme="minorHAnsi" w:hAnsiTheme="minorHAnsi" w:cstheme="minorHAnsi"/>
          <w:sz w:val="22"/>
          <w:szCs w:val="22"/>
        </w:rPr>
      </w:pPr>
      <w:r w:rsidRPr="009D729D">
        <w:rPr>
          <w:rFonts w:asciiTheme="minorHAnsi" w:hAnsiTheme="minorHAnsi" w:cstheme="minorHAnsi"/>
          <w:sz w:val="22"/>
          <w:szCs w:val="22"/>
        </w:rPr>
        <w:t>Los objetivos específicos son:</w:t>
      </w:r>
    </w:p>
    <w:p w14:paraId="3248E367" w14:textId="77777777" w:rsidR="009D729D" w:rsidRPr="009D729D" w:rsidRDefault="009D729D" w:rsidP="00F97F24">
      <w:pPr>
        <w:pStyle w:val="ColorfulList-Accent11"/>
        <w:numPr>
          <w:ilvl w:val="0"/>
          <w:numId w:val="20"/>
        </w:numPr>
        <w:autoSpaceDE w:val="0"/>
        <w:autoSpaceDN w:val="0"/>
        <w:adjustRightInd w:val="0"/>
        <w:spacing w:after="120" w:line="360" w:lineRule="auto"/>
        <w:contextualSpacing w:val="0"/>
        <w:jc w:val="both"/>
        <w:rPr>
          <w:rFonts w:asciiTheme="minorHAnsi" w:hAnsiTheme="minorHAnsi"/>
          <w:lang w:val="es-AR"/>
        </w:rPr>
      </w:pPr>
      <w:r w:rsidRPr="009D729D">
        <w:rPr>
          <w:rFonts w:asciiTheme="minorHAnsi" w:hAnsiTheme="minorHAnsi"/>
          <w:lang w:val="es-AR"/>
        </w:rPr>
        <w:t xml:space="preserve">Medir el grado en que el programa conjunto ha contribuido a abordar las necesidades y los problemas determinados en el análisis inicial articulado en la fase de diseño de la propuesta presentada al Secretariado del F-ODM.  </w:t>
      </w:r>
    </w:p>
    <w:p w14:paraId="3248E368" w14:textId="77777777" w:rsidR="009D729D" w:rsidRPr="009D729D" w:rsidRDefault="009D729D" w:rsidP="00F97F24">
      <w:pPr>
        <w:pStyle w:val="ColorfulList-Accent11"/>
        <w:numPr>
          <w:ilvl w:val="0"/>
          <w:numId w:val="20"/>
        </w:numPr>
        <w:autoSpaceDE w:val="0"/>
        <w:autoSpaceDN w:val="0"/>
        <w:adjustRightInd w:val="0"/>
        <w:spacing w:after="120" w:line="360" w:lineRule="auto"/>
        <w:contextualSpacing w:val="0"/>
        <w:jc w:val="both"/>
        <w:rPr>
          <w:rFonts w:asciiTheme="minorHAnsi" w:hAnsiTheme="minorHAnsi"/>
          <w:lang w:val="es-AR"/>
        </w:rPr>
      </w:pPr>
      <w:r w:rsidRPr="009D729D">
        <w:rPr>
          <w:rFonts w:asciiTheme="minorHAnsi" w:hAnsiTheme="minorHAnsi"/>
          <w:lang w:val="es-AR"/>
        </w:rPr>
        <w:t xml:space="preserve">Medir el grado de ejecución, eficiencia y calidad de los resultados obtenidos y productos entregados del programa conjunto respecto de los planificados inicialmente o las revisiones oficiales posteriores. </w:t>
      </w:r>
    </w:p>
    <w:p w14:paraId="3248E369" w14:textId="77777777" w:rsidR="009D729D" w:rsidRPr="009D729D" w:rsidRDefault="009D729D" w:rsidP="00F97F24">
      <w:pPr>
        <w:pStyle w:val="ColorfulList-Accent11"/>
        <w:numPr>
          <w:ilvl w:val="0"/>
          <w:numId w:val="21"/>
        </w:numPr>
        <w:autoSpaceDE w:val="0"/>
        <w:autoSpaceDN w:val="0"/>
        <w:adjustRightInd w:val="0"/>
        <w:spacing w:after="120" w:line="360" w:lineRule="auto"/>
        <w:contextualSpacing w:val="0"/>
        <w:jc w:val="both"/>
        <w:rPr>
          <w:rFonts w:asciiTheme="minorHAnsi" w:hAnsiTheme="minorHAnsi"/>
          <w:lang w:val="es-AR"/>
        </w:rPr>
      </w:pPr>
      <w:r w:rsidRPr="009D729D">
        <w:rPr>
          <w:rFonts w:asciiTheme="minorHAnsi" w:hAnsiTheme="minorHAnsi"/>
          <w:lang w:val="es-AR"/>
        </w:rPr>
        <w:t xml:space="preserve">Medir el alcance de los impactos y efectos positivos del programa conjunto en las vidas de la población destinataria, las y  los titulares de derechos y participantes previstos, ya sea particulares, comunidades o instituciones, según los propósitos del programa. </w:t>
      </w:r>
    </w:p>
    <w:p w14:paraId="3248E36A" w14:textId="01365E5C" w:rsidR="009D729D" w:rsidRPr="009D729D" w:rsidRDefault="009D729D" w:rsidP="00F97F24">
      <w:pPr>
        <w:pStyle w:val="ColorfulList-Accent11"/>
        <w:numPr>
          <w:ilvl w:val="0"/>
          <w:numId w:val="21"/>
        </w:numPr>
        <w:autoSpaceDE w:val="0"/>
        <w:autoSpaceDN w:val="0"/>
        <w:adjustRightInd w:val="0"/>
        <w:spacing w:after="120" w:line="360" w:lineRule="auto"/>
        <w:contextualSpacing w:val="0"/>
        <w:jc w:val="both"/>
        <w:rPr>
          <w:rFonts w:asciiTheme="minorHAnsi" w:hAnsiTheme="minorHAnsi"/>
          <w:lang w:val="es-AR"/>
        </w:rPr>
      </w:pPr>
      <w:r w:rsidRPr="009D729D">
        <w:rPr>
          <w:rFonts w:asciiTheme="minorHAnsi" w:hAnsiTheme="minorHAnsi"/>
          <w:lang w:val="es-AR"/>
        </w:rPr>
        <w:lastRenderedPageBreak/>
        <w:t>Medir la contribución del programa conjunto a los objetivos establecidos para las ventanas temáticas correspondientes y los objetivos generales del F-ODM a nivel local y nacional</w:t>
      </w:r>
      <w:r w:rsidR="00A779DB">
        <w:rPr>
          <w:rFonts w:asciiTheme="minorHAnsi" w:hAnsiTheme="minorHAnsi"/>
          <w:lang w:val="es-AR"/>
        </w:rPr>
        <w:t>.</w:t>
      </w:r>
    </w:p>
    <w:p w14:paraId="3248E36B" w14:textId="77777777" w:rsidR="009D729D" w:rsidRPr="009D729D" w:rsidRDefault="009D729D" w:rsidP="00F97F24">
      <w:pPr>
        <w:pStyle w:val="ColorfulList-Accent11"/>
        <w:numPr>
          <w:ilvl w:val="0"/>
          <w:numId w:val="21"/>
        </w:numPr>
        <w:autoSpaceDE w:val="0"/>
        <w:autoSpaceDN w:val="0"/>
        <w:adjustRightInd w:val="0"/>
        <w:spacing w:after="120" w:line="360" w:lineRule="auto"/>
        <w:jc w:val="both"/>
        <w:rPr>
          <w:rFonts w:asciiTheme="minorHAnsi" w:hAnsiTheme="minorHAnsi"/>
          <w:lang w:val="es-AR"/>
        </w:rPr>
      </w:pPr>
      <w:r w:rsidRPr="009D729D">
        <w:rPr>
          <w:rFonts w:asciiTheme="minorHAnsi" w:hAnsiTheme="minorHAnsi"/>
          <w:lang w:val="es-AR"/>
        </w:rPr>
        <w:t>Detectar y documentar la experiencia sustantiva adquirida y las mejores prácticas en relación con los temas concretos de la ventana temática, de conformidad con lo expuesto en el mandato temático inicial, los ODM, la Declaración de París, los principios de Accra y la reforma de las Naciones Unidas con el objeto de justificar la sostenibilidad del programa conjunto o de algunos de sus componentes.</w:t>
      </w:r>
    </w:p>
    <w:p w14:paraId="3248E36D" w14:textId="77777777" w:rsidR="00833FF1" w:rsidRPr="00F97F24" w:rsidRDefault="00833FF1" w:rsidP="00F97F24">
      <w:pPr>
        <w:pStyle w:val="Ttulo3"/>
        <w:spacing w:line="360" w:lineRule="auto"/>
        <w:jc w:val="both"/>
        <w:rPr>
          <w:rFonts w:asciiTheme="minorHAnsi" w:hAnsiTheme="minorHAnsi" w:cstheme="minorHAnsi"/>
          <w:sz w:val="22"/>
          <w:szCs w:val="22"/>
        </w:rPr>
      </w:pPr>
      <w:bookmarkStart w:id="6" w:name="_Toc359247240"/>
      <w:r w:rsidRPr="00F97F24">
        <w:rPr>
          <w:rFonts w:asciiTheme="minorHAnsi" w:hAnsiTheme="minorHAnsi" w:cstheme="minorHAnsi"/>
          <w:sz w:val="22"/>
          <w:szCs w:val="22"/>
        </w:rPr>
        <w:t>Metodología aplicada</w:t>
      </w:r>
      <w:bookmarkEnd w:id="6"/>
    </w:p>
    <w:p w14:paraId="3248E36F" w14:textId="77777777" w:rsidR="0051570A" w:rsidRPr="0051570A" w:rsidRDefault="0051570A" w:rsidP="008C1B24">
      <w:pPr>
        <w:spacing w:line="360" w:lineRule="auto"/>
        <w:jc w:val="both"/>
        <w:rPr>
          <w:rFonts w:asciiTheme="minorHAnsi" w:hAnsiTheme="minorHAnsi" w:cstheme="minorHAnsi"/>
          <w:sz w:val="22"/>
          <w:szCs w:val="22"/>
          <w:lang w:eastAsia="en-US"/>
        </w:rPr>
      </w:pPr>
      <w:r w:rsidRPr="0051570A">
        <w:rPr>
          <w:rFonts w:asciiTheme="minorHAnsi" w:hAnsiTheme="minorHAnsi" w:cstheme="minorHAnsi"/>
          <w:sz w:val="22"/>
          <w:szCs w:val="22"/>
          <w:lang w:eastAsia="en-US"/>
        </w:rPr>
        <w:t xml:space="preserve">Los tiempos y recursos establecidos para la evaluación </w:t>
      </w:r>
      <w:r w:rsidR="00D629B0">
        <w:rPr>
          <w:rFonts w:asciiTheme="minorHAnsi" w:hAnsiTheme="minorHAnsi" w:cstheme="minorHAnsi"/>
          <w:sz w:val="22"/>
          <w:szCs w:val="22"/>
          <w:lang w:eastAsia="en-US"/>
        </w:rPr>
        <w:t>fueron</w:t>
      </w:r>
      <w:r w:rsidRPr="0051570A">
        <w:rPr>
          <w:rFonts w:asciiTheme="minorHAnsi" w:hAnsiTheme="minorHAnsi" w:cstheme="minorHAnsi"/>
          <w:sz w:val="22"/>
          <w:szCs w:val="22"/>
          <w:lang w:eastAsia="en-US"/>
        </w:rPr>
        <w:t xml:space="preserve"> limitados pero suficientes para llevar a cabo un proceso de investigación riguroso. El enfoque metodológico para la evaluación </w:t>
      </w:r>
      <w:r w:rsidR="00ED55EA">
        <w:rPr>
          <w:rFonts w:asciiTheme="minorHAnsi" w:hAnsiTheme="minorHAnsi" w:cstheme="minorHAnsi"/>
          <w:sz w:val="22"/>
          <w:szCs w:val="22"/>
          <w:lang w:eastAsia="en-US"/>
        </w:rPr>
        <w:t xml:space="preserve">fue un </w:t>
      </w:r>
      <w:r w:rsidRPr="0051570A">
        <w:rPr>
          <w:rFonts w:asciiTheme="minorHAnsi" w:hAnsiTheme="minorHAnsi" w:cstheme="minorHAnsi"/>
          <w:sz w:val="22"/>
          <w:szCs w:val="22"/>
          <w:lang w:eastAsia="en-US"/>
        </w:rPr>
        <w:t xml:space="preserve">enfoque mixto donde </w:t>
      </w:r>
      <w:r w:rsidR="00D629B0">
        <w:rPr>
          <w:rFonts w:asciiTheme="minorHAnsi" w:hAnsiTheme="minorHAnsi" w:cstheme="minorHAnsi"/>
          <w:sz w:val="22"/>
          <w:szCs w:val="22"/>
          <w:lang w:eastAsia="en-US"/>
        </w:rPr>
        <w:t>se vinculó</w:t>
      </w:r>
      <w:r w:rsidR="00ED55EA">
        <w:rPr>
          <w:rFonts w:asciiTheme="minorHAnsi" w:hAnsiTheme="minorHAnsi" w:cstheme="minorHAnsi"/>
          <w:sz w:val="22"/>
          <w:szCs w:val="22"/>
          <w:lang w:eastAsia="en-US"/>
        </w:rPr>
        <w:t xml:space="preserve"> el </w:t>
      </w:r>
      <w:r w:rsidRPr="0051570A">
        <w:rPr>
          <w:rFonts w:asciiTheme="minorHAnsi" w:hAnsiTheme="minorHAnsi" w:cstheme="minorHAnsi"/>
          <w:sz w:val="22"/>
          <w:szCs w:val="22"/>
          <w:lang w:eastAsia="en-US"/>
        </w:rPr>
        <w:t>trabajo de arriba−abajo</w:t>
      </w:r>
      <w:r w:rsidR="00ED55EA">
        <w:rPr>
          <w:rFonts w:asciiTheme="minorHAnsi" w:hAnsiTheme="minorHAnsi" w:cstheme="minorHAnsi"/>
          <w:sz w:val="22"/>
          <w:szCs w:val="22"/>
          <w:lang w:eastAsia="en-US"/>
        </w:rPr>
        <w:t xml:space="preserve"> para </w:t>
      </w:r>
      <w:r w:rsidRPr="0051570A">
        <w:rPr>
          <w:rFonts w:asciiTheme="minorHAnsi" w:hAnsiTheme="minorHAnsi" w:cstheme="minorHAnsi"/>
          <w:sz w:val="22"/>
          <w:szCs w:val="22"/>
          <w:lang w:eastAsia="en-US"/>
        </w:rPr>
        <w:t>analiza</w:t>
      </w:r>
      <w:r w:rsidR="00ED55EA">
        <w:rPr>
          <w:rFonts w:asciiTheme="minorHAnsi" w:hAnsiTheme="minorHAnsi" w:cstheme="minorHAnsi"/>
          <w:sz w:val="22"/>
          <w:szCs w:val="22"/>
          <w:lang w:eastAsia="en-US"/>
        </w:rPr>
        <w:t>r</w:t>
      </w:r>
      <w:r w:rsidRPr="0051570A">
        <w:rPr>
          <w:rFonts w:asciiTheme="minorHAnsi" w:hAnsiTheme="minorHAnsi" w:cstheme="minorHAnsi"/>
          <w:sz w:val="22"/>
          <w:szCs w:val="22"/>
          <w:lang w:eastAsia="en-US"/>
        </w:rPr>
        <w:t xml:space="preserve"> la manera como las orientaciones conceptuales definieron la intervención de los efectos y su</w:t>
      </w:r>
      <w:r w:rsidR="00D629B0">
        <w:rPr>
          <w:rFonts w:asciiTheme="minorHAnsi" w:hAnsiTheme="minorHAnsi" w:cstheme="minorHAnsi"/>
          <w:sz w:val="22"/>
          <w:szCs w:val="22"/>
          <w:lang w:eastAsia="en-US"/>
        </w:rPr>
        <w:t>s proyectos. Asimismo se incluyó un</w:t>
      </w:r>
      <w:r w:rsidRPr="0051570A">
        <w:rPr>
          <w:rFonts w:asciiTheme="minorHAnsi" w:hAnsiTheme="minorHAnsi" w:cstheme="minorHAnsi"/>
          <w:sz w:val="22"/>
          <w:szCs w:val="22"/>
          <w:lang w:eastAsia="en-US"/>
        </w:rPr>
        <w:t xml:space="preserve"> análisis de abajo−arriba para verificar que el nivel regional y local </w:t>
      </w:r>
      <w:r w:rsidR="00F77FBC">
        <w:rPr>
          <w:rFonts w:asciiTheme="minorHAnsi" w:hAnsiTheme="minorHAnsi" w:cstheme="minorHAnsi"/>
          <w:sz w:val="22"/>
          <w:szCs w:val="22"/>
          <w:lang w:eastAsia="en-US"/>
        </w:rPr>
        <w:t xml:space="preserve">haya </w:t>
      </w:r>
      <w:r w:rsidRPr="0051570A">
        <w:rPr>
          <w:rFonts w:asciiTheme="minorHAnsi" w:hAnsiTheme="minorHAnsi" w:cstheme="minorHAnsi"/>
          <w:sz w:val="22"/>
          <w:szCs w:val="22"/>
          <w:lang w:eastAsia="en-US"/>
        </w:rPr>
        <w:t>concurr</w:t>
      </w:r>
      <w:r w:rsidR="00F77FBC">
        <w:rPr>
          <w:rFonts w:asciiTheme="minorHAnsi" w:hAnsiTheme="minorHAnsi" w:cstheme="minorHAnsi"/>
          <w:sz w:val="22"/>
          <w:szCs w:val="22"/>
          <w:lang w:eastAsia="en-US"/>
        </w:rPr>
        <w:t>ido</w:t>
      </w:r>
      <w:r w:rsidRPr="0051570A">
        <w:rPr>
          <w:rFonts w:asciiTheme="minorHAnsi" w:hAnsiTheme="minorHAnsi" w:cstheme="minorHAnsi"/>
          <w:sz w:val="22"/>
          <w:szCs w:val="22"/>
          <w:lang w:eastAsia="en-US"/>
        </w:rPr>
        <w:t xml:space="preserve"> como insumo a los objetivos superiores.</w:t>
      </w:r>
    </w:p>
    <w:p w14:paraId="3248E370" w14:textId="77777777" w:rsidR="0051570A" w:rsidRPr="0051570A" w:rsidRDefault="0051570A" w:rsidP="008C1B24">
      <w:pPr>
        <w:spacing w:line="360" w:lineRule="auto"/>
        <w:jc w:val="both"/>
        <w:rPr>
          <w:rFonts w:asciiTheme="minorHAnsi" w:hAnsiTheme="minorHAnsi" w:cstheme="minorHAnsi"/>
          <w:sz w:val="22"/>
          <w:szCs w:val="22"/>
          <w:lang w:eastAsia="en-US"/>
        </w:rPr>
      </w:pPr>
    </w:p>
    <w:p w14:paraId="3248E371" w14:textId="77777777" w:rsidR="00F77FBC" w:rsidRPr="00560207" w:rsidRDefault="00F77FBC" w:rsidP="008C1B24">
      <w:pPr>
        <w:spacing w:line="360" w:lineRule="auto"/>
        <w:jc w:val="both"/>
        <w:textAlignment w:val="top"/>
        <w:rPr>
          <w:rFonts w:asciiTheme="minorHAnsi" w:hAnsiTheme="minorHAnsi" w:cstheme="minorHAnsi"/>
          <w:sz w:val="22"/>
          <w:szCs w:val="22"/>
          <w:lang w:val="es-ES_tradnl"/>
        </w:rPr>
      </w:pPr>
      <w:r w:rsidRPr="00560207">
        <w:rPr>
          <w:rFonts w:asciiTheme="minorHAnsi" w:hAnsiTheme="minorHAnsi" w:cstheme="minorHAnsi"/>
          <w:sz w:val="22"/>
          <w:szCs w:val="22"/>
          <w:lang w:eastAsia="en-US"/>
        </w:rPr>
        <w:t xml:space="preserve">La evaluación consistió en un análisis principalmente cualitativo con algunos elementos cuantitativos sobre tres criterios de evaluación; diseño, proceso y resultados del PC. </w:t>
      </w:r>
      <w:r w:rsidRPr="00560207">
        <w:rPr>
          <w:rFonts w:asciiTheme="minorHAnsi" w:hAnsiTheme="minorHAnsi" w:cstheme="minorHAnsi"/>
          <w:sz w:val="22"/>
          <w:szCs w:val="22"/>
          <w:lang w:val="es-ES_tradnl"/>
        </w:rPr>
        <w:t xml:space="preserve">Con el fin de atender las necesidades de información la evaluación </w:t>
      </w:r>
      <w:r w:rsidR="003E1FDA">
        <w:rPr>
          <w:rFonts w:asciiTheme="minorHAnsi" w:hAnsiTheme="minorHAnsi" w:cstheme="minorHAnsi"/>
          <w:sz w:val="22"/>
          <w:szCs w:val="22"/>
          <w:lang w:val="es-ES_tradnl"/>
        </w:rPr>
        <w:t xml:space="preserve">final </w:t>
      </w:r>
      <w:r w:rsidRPr="00560207">
        <w:rPr>
          <w:rFonts w:asciiTheme="minorHAnsi" w:hAnsiTheme="minorHAnsi" w:cstheme="minorHAnsi"/>
          <w:sz w:val="22"/>
          <w:szCs w:val="22"/>
          <w:lang w:val="es-ES_tradnl"/>
        </w:rPr>
        <w:t>se basó en métodos de evaluación rápida para lo cual se implementaron  instrumentos ágiles y de bajo costo con el objetivo de obtener las opiniones y experiencias de los beneficiarios, socios, agencias y otras partes interesadas.</w:t>
      </w:r>
    </w:p>
    <w:p w14:paraId="3248E372" w14:textId="77777777" w:rsidR="00F77FBC" w:rsidRPr="00560207" w:rsidRDefault="00F77FBC" w:rsidP="008C1B24">
      <w:pPr>
        <w:spacing w:line="360" w:lineRule="auto"/>
        <w:jc w:val="both"/>
        <w:textAlignment w:val="top"/>
        <w:rPr>
          <w:rFonts w:asciiTheme="minorHAnsi" w:hAnsiTheme="minorHAnsi" w:cstheme="minorHAnsi"/>
          <w:sz w:val="22"/>
          <w:szCs w:val="22"/>
          <w:lang w:val="es-ES_tradnl" w:eastAsia="en-US"/>
        </w:rPr>
      </w:pPr>
    </w:p>
    <w:p w14:paraId="3248E373" w14:textId="0656D015" w:rsidR="00F77FBC" w:rsidRPr="00560207" w:rsidRDefault="00F77FBC" w:rsidP="008C1B24">
      <w:pPr>
        <w:spacing w:line="360" w:lineRule="auto"/>
        <w:jc w:val="both"/>
        <w:textAlignment w:val="top"/>
        <w:rPr>
          <w:rFonts w:asciiTheme="minorHAnsi" w:hAnsiTheme="minorHAnsi" w:cstheme="minorHAnsi"/>
          <w:sz w:val="22"/>
          <w:szCs w:val="22"/>
          <w:lang w:eastAsia="en-US"/>
        </w:rPr>
      </w:pPr>
      <w:r w:rsidRPr="00560207">
        <w:rPr>
          <w:rFonts w:asciiTheme="minorHAnsi" w:hAnsiTheme="minorHAnsi" w:cstheme="minorHAnsi"/>
          <w:sz w:val="22"/>
          <w:szCs w:val="22"/>
          <w:lang w:eastAsia="en-US"/>
        </w:rPr>
        <w:t>Las principales actividades fueron la revisión documental,</w:t>
      </w:r>
      <w:r w:rsidRPr="00560207">
        <w:rPr>
          <w:rStyle w:val="Refdenotaalpie"/>
          <w:rFonts w:asciiTheme="minorHAnsi" w:hAnsiTheme="minorHAnsi" w:cstheme="minorHAnsi"/>
          <w:sz w:val="22"/>
          <w:szCs w:val="22"/>
          <w:lang w:val="es-ES_tradnl"/>
        </w:rPr>
        <w:footnoteReference w:id="3"/>
      </w:r>
      <w:r w:rsidRPr="00560207">
        <w:rPr>
          <w:rFonts w:asciiTheme="minorHAnsi" w:hAnsiTheme="minorHAnsi" w:cstheme="minorHAnsi"/>
          <w:sz w:val="22"/>
          <w:szCs w:val="22"/>
          <w:lang w:eastAsia="en-US"/>
        </w:rPr>
        <w:t xml:space="preserve"> acceso a información secundaria,  contacto inicial con la </w:t>
      </w:r>
      <w:r w:rsidR="007F0C23">
        <w:rPr>
          <w:rFonts w:asciiTheme="minorHAnsi" w:hAnsiTheme="minorHAnsi" w:cstheme="minorHAnsi"/>
          <w:sz w:val="22"/>
          <w:szCs w:val="22"/>
          <w:lang w:eastAsia="en-US"/>
        </w:rPr>
        <w:t>unidad coordinadora</w:t>
      </w:r>
      <w:r w:rsidRPr="00560207">
        <w:rPr>
          <w:rFonts w:asciiTheme="minorHAnsi" w:hAnsiTheme="minorHAnsi" w:cstheme="minorHAnsi"/>
          <w:sz w:val="22"/>
          <w:szCs w:val="22"/>
          <w:lang w:eastAsia="en-US"/>
        </w:rPr>
        <w:t xml:space="preserve">,  preparación del informe de gabinete, definición de agenda de evaluación, visita de campo, conducción de entrevistas, moderación de reuniones-talleres, redacción del Informe </w:t>
      </w:r>
      <w:r w:rsidR="00F813F3">
        <w:rPr>
          <w:rFonts w:asciiTheme="minorHAnsi" w:hAnsiTheme="minorHAnsi" w:cstheme="minorHAnsi"/>
          <w:sz w:val="22"/>
          <w:szCs w:val="22"/>
          <w:lang w:eastAsia="en-US"/>
        </w:rPr>
        <w:t xml:space="preserve">y </w:t>
      </w:r>
      <w:r w:rsidRPr="00560207">
        <w:rPr>
          <w:rFonts w:asciiTheme="minorHAnsi" w:hAnsiTheme="minorHAnsi" w:cstheme="minorHAnsi"/>
          <w:sz w:val="22"/>
          <w:szCs w:val="22"/>
          <w:lang w:eastAsia="en-US"/>
        </w:rPr>
        <w:t xml:space="preserve"> ajustes.</w:t>
      </w:r>
    </w:p>
    <w:p w14:paraId="3248E374" w14:textId="6A4B7089" w:rsidR="00F77FBC" w:rsidRPr="00560207" w:rsidRDefault="00F77FBC" w:rsidP="008C1B24">
      <w:pPr>
        <w:spacing w:line="360" w:lineRule="auto"/>
        <w:jc w:val="both"/>
        <w:textAlignment w:val="top"/>
        <w:rPr>
          <w:rFonts w:asciiTheme="minorHAnsi" w:hAnsiTheme="minorHAnsi" w:cstheme="minorHAnsi"/>
          <w:sz w:val="22"/>
          <w:szCs w:val="22"/>
        </w:rPr>
      </w:pPr>
      <w:r w:rsidRPr="00560207">
        <w:rPr>
          <w:rFonts w:asciiTheme="minorHAnsi" w:hAnsiTheme="minorHAnsi" w:cstheme="minorHAnsi"/>
          <w:sz w:val="22"/>
          <w:szCs w:val="22"/>
          <w:lang w:eastAsia="en-US"/>
        </w:rPr>
        <w:t xml:space="preserve"> </w:t>
      </w:r>
      <w:r w:rsidRPr="00560207">
        <w:rPr>
          <w:rFonts w:asciiTheme="minorHAnsi" w:hAnsiTheme="minorHAnsi" w:cstheme="minorHAnsi"/>
          <w:sz w:val="22"/>
          <w:szCs w:val="22"/>
          <w:lang w:eastAsia="en-US"/>
        </w:rPr>
        <w:br/>
      </w:r>
      <w:r w:rsidRPr="00560207">
        <w:rPr>
          <w:rFonts w:asciiTheme="minorHAnsi" w:hAnsiTheme="minorHAnsi" w:cstheme="minorHAnsi"/>
          <w:sz w:val="22"/>
          <w:szCs w:val="22"/>
        </w:rPr>
        <w:t xml:space="preserve">La visita de campo se desarrolló </w:t>
      </w:r>
      <w:r w:rsidR="00D629B0">
        <w:rPr>
          <w:rFonts w:asciiTheme="minorHAnsi" w:hAnsiTheme="minorHAnsi" w:cstheme="minorHAnsi"/>
          <w:sz w:val="22"/>
          <w:szCs w:val="22"/>
        </w:rPr>
        <w:t xml:space="preserve">en </w:t>
      </w:r>
      <w:r w:rsidR="007F0C23">
        <w:rPr>
          <w:rFonts w:asciiTheme="minorHAnsi" w:hAnsiTheme="minorHAnsi" w:cstheme="minorHAnsi"/>
          <w:sz w:val="22"/>
          <w:szCs w:val="22"/>
        </w:rPr>
        <w:t>marzo-abril</w:t>
      </w:r>
      <w:r w:rsidR="00D629B0">
        <w:rPr>
          <w:rFonts w:asciiTheme="minorHAnsi" w:hAnsiTheme="minorHAnsi" w:cstheme="minorHAnsi"/>
          <w:sz w:val="22"/>
          <w:szCs w:val="22"/>
        </w:rPr>
        <w:t xml:space="preserve"> de 201</w:t>
      </w:r>
      <w:r w:rsidR="00972BDA">
        <w:rPr>
          <w:rFonts w:asciiTheme="minorHAnsi" w:hAnsiTheme="minorHAnsi" w:cstheme="minorHAnsi"/>
          <w:sz w:val="22"/>
          <w:szCs w:val="22"/>
        </w:rPr>
        <w:t>3</w:t>
      </w:r>
      <w:r w:rsidR="00D629B0">
        <w:rPr>
          <w:rFonts w:asciiTheme="minorHAnsi" w:hAnsiTheme="minorHAnsi" w:cstheme="minorHAnsi"/>
          <w:sz w:val="22"/>
          <w:szCs w:val="22"/>
        </w:rPr>
        <w:t xml:space="preserve"> </w:t>
      </w:r>
      <w:r w:rsidR="00C45280">
        <w:rPr>
          <w:rFonts w:asciiTheme="minorHAnsi" w:hAnsiTheme="minorHAnsi" w:cstheme="minorHAnsi"/>
          <w:sz w:val="22"/>
          <w:szCs w:val="22"/>
        </w:rPr>
        <w:t>durante la cual se hicieron consultas</w:t>
      </w:r>
      <w:r w:rsidRPr="00560207">
        <w:rPr>
          <w:rFonts w:asciiTheme="minorHAnsi" w:hAnsiTheme="minorHAnsi" w:cstheme="minorHAnsi"/>
          <w:sz w:val="22"/>
          <w:szCs w:val="22"/>
        </w:rPr>
        <w:t xml:space="preserve"> </w:t>
      </w:r>
      <w:r w:rsidR="00C45280">
        <w:rPr>
          <w:rFonts w:asciiTheme="minorHAnsi" w:hAnsiTheme="minorHAnsi" w:cstheme="minorHAnsi"/>
          <w:sz w:val="22"/>
          <w:szCs w:val="22"/>
        </w:rPr>
        <w:t xml:space="preserve">con </w:t>
      </w:r>
      <w:r w:rsidR="00904FDD">
        <w:rPr>
          <w:rFonts w:asciiTheme="minorHAnsi" w:hAnsiTheme="minorHAnsi" w:cstheme="minorHAnsi"/>
          <w:sz w:val="22"/>
          <w:szCs w:val="22"/>
          <w:lang w:val="es-CO"/>
        </w:rPr>
        <w:t xml:space="preserve">las agencias de la ONU, </w:t>
      </w:r>
      <w:r w:rsidR="008E44ED" w:rsidRPr="00560207">
        <w:rPr>
          <w:rFonts w:asciiTheme="minorHAnsi" w:hAnsiTheme="minorHAnsi" w:cstheme="minorHAnsi"/>
          <w:sz w:val="22"/>
          <w:szCs w:val="22"/>
        </w:rPr>
        <w:t>también</w:t>
      </w:r>
      <w:r w:rsidRPr="00560207">
        <w:rPr>
          <w:rFonts w:asciiTheme="minorHAnsi" w:hAnsiTheme="minorHAnsi" w:cstheme="minorHAnsi"/>
          <w:sz w:val="22"/>
          <w:szCs w:val="22"/>
        </w:rPr>
        <w:t xml:space="preserve"> se consultó a </w:t>
      </w:r>
      <w:r w:rsidR="0068676C">
        <w:rPr>
          <w:rFonts w:asciiTheme="minorHAnsi" w:hAnsiTheme="minorHAnsi" w:cstheme="minorHAnsi"/>
          <w:sz w:val="22"/>
          <w:szCs w:val="22"/>
          <w:lang w:val="es-CO"/>
        </w:rPr>
        <w:t>l</w:t>
      </w:r>
      <w:r w:rsidR="0068676C" w:rsidRPr="001033C6">
        <w:rPr>
          <w:rFonts w:asciiTheme="minorHAnsi" w:hAnsiTheme="minorHAnsi" w:cstheme="minorHAnsi"/>
          <w:sz w:val="22"/>
          <w:szCs w:val="22"/>
          <w:lang w:val="es-CO"/>
        </w:rPr>
        <w:t xml:space="preserve">as entidades del gobierno </w:t>
      </w:r>
      <w:r w:rsidR="007F0C23">
        <w:rPr>
          <w:rFonts w:asciiTheme="minorHAnsi" w:hAnsiTheme="minorHAnsi" w:cstheme="minorHAnsi"/>
          <w:sz w:val="22"/>
          <w:szCs w:val="22"/>
          <w:lang w:val="es-CO"/>
        </w:rPr>
        <w:t xml:space="preserve">dominicano como el </w:t>
      </w:r>
      <w:r w:rsidR="00904FDD">
        <w:rPr>
          <w:rFonts w:asciiTheme="minorHAnsi" w:hAnsiTheme="minorHAnsi" w:cstheme="minorHAnsi"/>
          <w:sz w:val="22"/>
          <w:szCs w:val="22"/>
          <w:lang w:val="es-CO"/>
        </w:rPr>
        <w:lastRenderedPageBreak/>
        <w:t>Ministerio de Trabajo y</w:t>
      </w:r>
      <w:r w:rsidR="007F0C23">
        <w:rPr>
          <w:rFonts w:asciiTheme="minorHAnsi" w:hAnsiTheme="minorHAnsi" w:cstheme="minorHAnsi"/>
          <w:sz w:val="22"/>
          <w:szCs w:val="22"/>
          <w:lang w:val="es-CO"/>
        </w:rPr>
        <w:t xml:space="preserve"> el CNC</w:t>
      </w:r>
      <w:r w:rsidRPr="00560207">
        <w:rPr>
          <w:rFonts w:asciiTheme="minorHAnsi" w:hAnsiTheme="minorHAnsi" w:cstheme="minorHAnsi"/>
          <w:sz w:val="22"/>
          <w:szCs w:val="22"/>
        </w:rPr>
        <w:t xml:space="preserve">. A nivel local se entrevistaron </w:t>
      </w:r>
      <w:r w:rsidR="007F0C23">
        <w:rPr>
          <w:rFonts w:asciiTheme="minorHAnsi" w:hAnsiTheme="minorHAnsi" w:cstheme="minorHAnsi"/>
          <w:sz w:val="22"/>
          <w:szCs w:val="22"/>
        </w:rPr>
        <w:t xml:space="preserve">a las asociaciones y </w:t>
      </w:r>
      <w:r w:rsidRPr="00560207">
        <w:rPr>
          <w:rFonts w:asciiTheme="minorHAnsi" w:hAnsiTheme="minorHAnsi" w:cstheme="minorHAnsi"/>
          <w:sz w:val="22"/>
          <w:szCs w:val="22"/>
        </w:rPr>
        <w:t xml:space="preserve">grupos de </w:t>
      </w:r>
      <w:r w:rsidR="007F0C23">
        <w:rPr>
          <w:rFonts w:asciiTheme="minorHAnsi" w:hAnsiTheme="minorHAnsi" w:cstheme="minorHAnsi"/>
          <w:sz w:val="22"/>
          <w:szCs w:val="22"/>
        </w:rPr>
        <w:t>socios</w:t>
      </w:r>
      <w:r>
        <w:rPr>
          <w:rFonts w:asciiTheme="minorHAnsi" w:hAnsiTheme="minorHAnsi" w:cstheme="minorHAnsi"/>
          <w:sz w:val="22"/>
          <w:szCs w:val="22"/>
        </w:rPr>
        <w:t>.</w:t>
      </w:r>
      <w:r w:rsidR="00D90A93">
        <w:rPr>
          <w:rFonts w:asciiTheme="minorHAnsi" w:hAnsiTheme="minorHAnsi" w:cstheme="minorHAnsi"/>
          <w:sz w:val="22"/>
          <w:szCs w:val="22"/>
        </w:rPr>
        <w:t xml:space="preserve"> </w:t>
      </w:r>
      <w:r w:rsidRPr="00560207">
        <w:rPr>
          <w:rFonts w:asciiTheme="minorHAnsi" w:hAnsiTheme="minorHAnsi" w:cstheme="minorHAnsi"/>
          <w:sz w:val="22"/>
          <w:szCs w:val="22"/>
        </w:rPr>
        <w:t xml:space="preserve">La agenda de la evaluación se desarrolló en </w:t>
      </w:r>
      <w:r w:rsidR="00904FDD">
        <w:rPr>
          <w:rFonts w:asciiTheme="minorHAnsi" w:hAnsiTheme="minorHAnsi" w:cstheme="minorHAnsi"/>
          <w:sz w:val="22"/>
          <w:szCs w:val="22"/>
        </w:rPr>
        <w:t>Santo Domingo,</w:t>
      </w:r>
      <w:r w:rsidR="00D31E7D">
        <w:rPr>
          <w:rFonts w:asciiTheme="minorHAnsi" w:hAnsiTheme="minorHAnsi" w:cstheme="minorHAnsi"/>
          <w:sz w:val="22"/>
          <w:szCs w:val="22"/>
        </w:rPr>
        <w:t xml:space="preserve"> </w:t>
      </w:r>
      <w:r w:rsidR="007F0C23">
        <w:rPr>
          <w:rFonts w:asciiTheme="minorHAnsi" w:hAnsiTheme="minorHAnsi" w:cstheme="minorHAnsi"/>
          <w:sz w:val="22"/>
          <w:szCs w:val="22"/>
        </w:rPr>
        <w:t>Mao, Montecristi y Azua</w:t>
      </w:r>
      <w:r w:rsidRPr="00560207">
        <w:rPr>
          <w:rFonts w:asciiTheme="minorHAnsi" w:hAnsiTheme="minorHAnsi" w:cstheme="minorHAnsi"/>
          <w:sz w:val="22"/>
          <w:szCs w:val="22"/>
        </w:rPr>
        <w:t>.</w:t>
      </w:r>
    </w:p>
    <w:p w14:paraId="3248E375" w14:textId="77777777" w:rsidR="00F77FBC" w:rsidRPr="00560207" w:rsidRDefault="00F77FBC" w:rsidP="008C1B24">
      <w:pPr>
        <w:widowControl w:val="0"/>
        <w:autoSpaceDE w:val="0"/>
        <w:autoSpaceDN w:val="0"/>
        <w:adjustRightInd w:val="0"/>
        <w:spacing w:line="360" w:lineRule="auto"/>
        <w:jc w:val="both"/>
        <w:rPr>
          <w:rFonts w:asciiTheme="minorHAnsi" w:hAnsiTheme="minorHAnsi" w:cstheme="minorHAnsi"/>
          <w:sz w:val="22"/>
          <w:szCs w:val="22"/>
        </w:rPr>
      </w:pPr>
    </w:p>
    <w:p w14:paraId="3248E376" w14:textId="032E569A" w:rsidR="00F77FBC" w:rsidRPr="00560207" w:rsidRDefault="00F77FBC" w:rsidP="008C1B24">
      <w:pPr>
        <w:widowControl w:val="0"/>
        <w:autoSpaceDE w:val="0"/>
        <w:autoSpaceDN w:val="0"/>
        <w:adjustRightInd w:val="0"/>
        <w:spacing w:line="360" w:lineRule="auto"/>
        <w:jc w:val="both"/>
        <w:rPr>
          <w:rFonts w:asciiTheme="minorHAnsi" w:hAnsiTheme="minorHAnsi" w:cstheme="minorHAnsi"/>
          <w:sz w:val="22"/>
          <w:szCs w:val="22"/>
          <w:lang w:val="es-ES_tradnl"/>
        </w:rPr>
      </w:pPr>
      <w:r w:rsidRPr="00560207">
        <w:rPr>
          <w:rFonts w:asciiTheme="minorHAnsi" w:hAnsiTheme="minorHAnsi" w:cstheme="minorHAnsi"/>
          <w:sz w:val="22"/>
          <w:szCs w:val="22"/>
          <w:lang w:val="es-ES_tradnl"/>
        </w:rPr>
        <w:t>Como se mencionó, los instrumentos de evaluación fueron la observación en terreno, encuestas, entrevistas estructuradas - semiestructuradas, y tall</w:t>
      </w:r>
      <w:r w:rsidR="00EE153E">
        <w:rPr>
          <w:rFonts w:asciiTheme="minorHAnsi" w:hAnsiTheme="minorHAnsi" w:cstheme="minorHAnsi"/>
          <w:sz w:val="22"/>
          <w:szCs w:val="22"/>
          <w:lang w:val="es-ES_tradnl"/>
        </w:rPr>
        <w:t xml:space="preserve">eres-reuniones multilaterales. </w:t>
      </w:r>
      <w:r w:rsidRPr="00560207">
        <w:rPr>
          <w:rFonts w:asciiTheme="minorHAnsi" w:hAnsiTheme="minorHAnsi" w:cstheme="minorHAnsi"/>
          <w:sz w:val="22"/>
          <w:szCs w:val="22"/>
          <w:lang w:val="es-ES_tradnl"/>
        </w:rPr>
        <w:t>Cada instrumento se enfocó a recopilar información en terreno para una matriz de información compuesta por las preguntas de evaluación contra las fuentes consultadas por tipo de actor</w:t>
      </w:r>
      <w:r w:rsidR="00D90A93">
        <w:rPr>
          <w:rFonts w:asciiTheme="minorHAnsi" w:hAnsiTheme="minorHAnsi" w:cstheme="minorHAnsi"/>
          <w:sz w:val="22"/>
          <w:szCs w:val="22"/>
          <w:lang w:val="es-ES_tradnl"/>
        </w:rPr>
        <w:t xml:space="preserve"> (ver </w:t>
      </w:r>
      <w:r w:rsidR="00D90A93" w:rsidRPr="00DC5E2A">
        <w:rPr>
          <w:rFonts w:asciiTheme="minorHAnsi" w:hAnsiTheme="minorHAnsi" w:cstheme="minorHAnsi"/>
          <w:sz w:val="22"/>
          <w:szCs w:val="22"/>
          <w:lang w:val="es-ES_tradnl"/>
        </w:rPr>
        <w:t>Anexo</w:t>
      </w:r>
      <w:r w:rsidR="00D90A93">
        <w:rPr>
          <w:rFonts w:asciiTheme="minorHAnsi" w:hAnsiTheme="minorHAnsi" w:cstheme="minorHAnsi"/>
          <w:sz w:val="22"/>
          <w:szCs w:val="22"/>
          <w:lang w:val="es-ES_tradnl"/>
        </w:rPr>
        <w:t>)</w:t>
      </w:r>
      <w:r w:rsidRPr="00560207">
        <w:rPr>
          <w:rFonts w:asciiTheme="minorHAnsi" w:hAnsiTheme="minorHAnsi" w:cstheme="minorHAnsi"/>
          <w:sz w:val="22"/>
          <w:szCs w:val="22"/>
          <w:lang w:val="es-ES_tradnl"/>
        </w:rPr>
        <w:t>. Cada pregunta contiene una serie de subpreguntas que variaban en contenido y lenguaje dependiendo de la fuente. Con las subpreguntas se ajustaba la aproximación según se tratara, por ejemplo, de beneficiarios locales o funcionarios de alto nivel del gobierno-agencias, siempre buscando dar respuesta a las dimensiones y preguntas clave de e</w:t>
      </w:r>
      <w:r w:rsidR="00EE153E">
        <w:rPr>
          <w:rFonts w:asciiTheme="minorHAnsi" w:hAnsiTheme="minorHAnsi" w:cstheme="minorHAnsi"/>
          <w:sz w:val="22"/>
          <w:szCs w:val="22"/>
          <w:lang w:val="es-ES_tradnl"/>
        </w:rPr>
        <w:t>valuación establecidas en los TD</w:t>
      </w:r>
      <w:r w:rsidRPr="00560207">
        <w:rPr>
          <w:rFonts w:asciiTheme="minorHAnsi" w:hAnsiTheme="minorHAnsi" w:cstheme="minorHAnsi"/>
          <w:sz w:val="22"/>
          <w:szCs w:val="22"/>
          <w:lang w:val="es-ES_tradnl"/>
        </w:rPr>
        <w:t>R y el informe de gabinete.</w:t>
      </w:r>
    </w:p>
    <w:p w14:paraId="3248E377" w14:textId="77777777" w:rsidR="00F77FBC" w:rsidRPr="00560207" w:rsidRDefault="00F77FBC" w:rsidP="008C1B24">
      <w:pPr>
        <w:widowControl w:val="0"/>
        <w:autoSpaceDE w:val="0"/>
        <w:autoSpaceDN w:val="0"/>
        <w:adjustRightInd w:val="0"/>
        <w:spacing w:line="360" w:lineRule="auto"/>
        <w:jc w:val="both"/>
        <w:rPr>
          <w:rFonts w:asciiTheme="minorHAnsi" w:hAnsiTheme="minorHAnsi" w:cstheme="minorHAnsi"/>
          <w:sz w:val="22"/>
          <w:szCs w:val="22"/>
          <w:lang w:val="es-ES_tradnl"/>
        </w:rPr>
      </w:pPr>
    </w:p>
    <w:p w14:paraId="3248E378" w14:textId="244C8002" w:rsidR="00F77FBC" w:rsidRPr="00560207" w:rsidRDefault="00F77FBC" w:rsidP="008C1B24">
      <w:pPr>
        <w:widowControl w:val="0"/>
        <w:autoSpaceDE w:val="0"/>
        <w:autoSpaceDN w:val="0"/>
        <w:adjustRightInd w:val="0"/>
        <w:spacing w:line="360" w:lineRule="auto"/>
        <w:jc w:val="both"/>
        <w:rPr>
          <w:rFonts w:asciiTheme="minorHAnsi" w:hAnsiTheme="minorHAnsi" w:cstheme="minorHAnsi"/>
          <w:sz w:val="22"/>
          <w:szCs w:val="22"/>
          <w:lang w:val="es-ES_tradnl"/>
        </w:rPr>
      </w:pPr>
      <w:r w:rsidRPr="00560207">
        <w:rPr>
          <w:rFonts w:asciiTheme="minorHAnsi" w:hAnsiTheme="minorHAnsi" w:cstheme="minorHAnsi"/>
          <w:sz w:val="22"/>
          <w:szCs w:val="22"/>
          <w:lang w:val="es-ES_tradnl"/>
        </w:rPr>
        <w:t>La mayoría de las consultas se h</w:t>
      </w:r>
      <w:r w:rsidR="00EE153E">
        <w:rPr>
          <w:rFonts w:asciiTheme="minorHAnsi" w:hAnsiTheme="minorHAnsi" w:cstheme="minorHAnsi"/>
          <w:sz w:val="22"/>
          <w:szCs w:val="22"/>
          <w:lang w:val="es-ES_tradnl"/>
        </w:rPr>
        <w:t>icieron</w:t>
      </w:r>
      <w:r w:rsidRPr="00560207">
        <w:rPr>
          <w:rFonts w:asciiTheme="minorHAnsi" w:hAnsiTheme="minorHAnsi" w:cstheme="minorHAnsi"/>
          <w:sz w:val="22"/>
          <w:szCs w:val="22"/>
          <w:lang w:val="es-ES_tradnl"/>
        </w:rPr>
        <w:t xml:space="preserve"> a través de entrevistas donde el evaluador consultaba de manera independiente a las diferentes fuentes de información, buscando la objetividad en las respuestas, realizando preguntas y subpreguntas con elementos de control para evitar el sesgo, y buscando la mayor síntesis posible debido a la cantidad de fuentes consultadas.</w:t>
      </w:r>
    </w:p>
    <w:p w14:paraId="3248E379" w14:textId="77777777" w:rsidR="00F77FBC" w:rsidRPr="00560207" w:rsidRDefault="00F77FBC" w:rsidP="008C1B24">
      <w:pPr>
        <w:widowControl w:val="0"/>
        <w:autoSpaceDE w:val="0"/>
        <w:autoSpaceDN w:val="0"/>
        <w:adjustRightInd w:val="0"/>
        <w:spacing w:line="360" w:lineRule="auto"/>
        <w:jc w:val="both"/>
        <w:rPr>
          <w:rFonts w:asciiTheme="minorHAnsi" w:hAnsiTheme="minorHAnsi" w:cstheme="minorHAnsi"/>
          <w:sz w:val="22"/>
          <w:szCs w:val="22"/>
          <w:lang w:val="es-ES_tradnl"/>
        </w:rPr>
      </w:pPr>
    </w:p>
    <w:p w14:paraId="3248E37A" w14:textId="2F115834" w:rsidR="00F77FBC" w:rsidRPr="00560207" w:rsidRDefault="00F77FBC" w:rsidP="008C1B24">
      <w:pPr>
        <w:widowControl w:val="0"/>
        <w:autoSpaceDE w:val="0"/>
        <w:autoSpaceDN w:val="0"/>
        <w:adjustRightInd w:val="0"/>
        <w:spacing w:line="360" w:lineRule="auto"/>
        <w:jc w:val="both"/>
        <w:rPr>
          <w:rFonts w:asciiTheme="minorHAnsi" w:hAnsiTheme="minorHAnsi" w:cstheme="minorHAnsi"/>
          <w:sz w:val="22"/>
          <w:szCs w:val="22"/>
        </w:rPr>
      </w:pPr>
      <w:r w:rsidRPr="00560207">
        <w:rPr>
          <w:rFonts w:asciiTheme="minorHAnsi" w:hAnsiTheme="minorHAnsi" w:cstheme="minorHAnsi"/>
          <w:sz w:val="22"/>
          <w:szCs w:val="22"/>
          <w:lang w:val="es-ES_tradnl"/>
        </w:rPr>
        <w:t>Con las entrevistas a socios</w:t>
      </w:r>
      <w:r w:rsidR="007D674E">
        <w:rPr>
          <w:rFonts w:asciiTheme="minorHAnsi" w:hAnsiTheme="minorHAnsi" w:cstheme="minorHAnsi"/>
          <w:sz w:val="22"/>
          <w:szCs w:val="22"/>
          <w:lang w:val="es-ES_tradnl"/>
        </w:rPr>
        <w:t xml:space="preserve"> nacionales, PC y agencias de ONU</w:t>
      </w:r>
      <w:r w:rsidRPr="00560207">
        <w:rPr>
          <w:rFonts w:asciiTheme="minorHAnsi" w:hAnsiTheme="minorHAnsi" w:cstheme="minorHAnsi"/>
          <w:sz w:val="22"/>
          <w:szCs w:val="22"/>
          <w:lang w:val="es-ES_tradnl"/>
        </w:rPr>
        <w:t xml:space="preserve"> </w:t>
      </w:r>
      <w:r w:rsidRPr="00560207">
        <w:rPr>
          <w:rFonts w:asciiTheme="minorHAnsi" w:hAnsiTheme="minorHAnsi" w:cstheme="minorHAnsi"/>
          <w:sz w:val="22"/>
          <w:szCs w:val="22"/>
        </w:rPr>
        <w:t>se discutieron temas sobre la sostenibilidad de los procesos del PC, la articulación y comunicación inter agencial alrededor del PC</w:t>
      </w:r>
      <w:r w:rsidR="00405668" w:rsidRPr="00560207">
        <w:rPr>
          <w:rFonts w:asciiTheme="minorHAnsi" w:hAnsiTheme="minorHAnsi" w:cstheme="minorHAnsi"/>
          <w:sz w:val="22"/>
          <w:szCs w:val="22"/>
        </w:rPr>
        <w:t>, los</w:t>
      </w:r>
      <w:r w:rsidRPr="00560207">
        <w:rPr>
          <w:rFonts w:asciiTheme="minorHAnsi" w:hAnsiTheme="minorHAnsi" w:cstheme="minorHAnsi"/>
          <w:sz w:val="22"/>
          <w:szCs w:val="22"/>
        </w:rPr>
        <w:t xml:space="preserve"> factores de éxito </w:t>
      </w:r>
      <w:r w:rsidR="00405668" w:rsidRPr="00560207">
        <w:rPr>
          <w:rFonts w:asciiTheme="minorHAnsi" w:hAnsiTheme="minorHAnsi" w:cstheme="minorHAnsi"/>
          <w:sz w:val="22"/>
          <w:szCs w:val="22"/>
        </w:rPr>
        <w:t>del mismo</w:t>
      </w:r>
      <w:r w:rsidRPr="00560207">
        <w:rPr>
          <w:rFonts w:asciiTheme="minorHAnsi" w:hAnsiTheme="minorHAnsi" w:cstheme="minorHAnsi"/>
          <w:sz w:val="22"/>
          <w:szCs w:val="22"/>
        </w:rPr>
        <w:t xml:space="preserve">, obstáculos y la percepción de debilidades y fortalezas. </w:t>
      </w:r>
    </w:p>
    <w:p w14:paraId="3248E37B" w14:textId="77777777" w:rsidR="00F77FBC" w:rsidRPr="00560207" w:rsidRDefault="00F77FBC" w:rsidP="008C1B24">
      <w:pPr>
        <w:widowControl w:val="0"/>
        <w:autoSpaceDE w:val="0"/>
        <w:autoSpaceDN w:val="0"/>
        <w:adjustRightInd w:val="0"/>
        <w:spacing w:line="360" w:lineRule="auto"/>
        <w:jc w:val="both"/>
        <w:rPr>
          <w:rFonts w:asciiTheme="minorHAnsi" w:hAnsiTheme="minorHAnsi" w:cstheme="minorHAnsi"/>
          <w:sz w:val="22"/>
          <w:szCs w:val="22"/>
        </w:rPr>
      </w:pPr>
    </w:p>
    <w:p w14:paraId="3248E37C" w14:textId="74261565" w:rsidR="00F77FBC" w:rsidRPr="00560207" w:rsidRDefault="00F77FBC" w:rsidP="008C1B24">
      <w:pPr>
        <w:widowControl w:val="0"/>
        <w:autoSpaceDE w:val="0"/>
        <w:autoSpaceDN w:val="0"/>
        <w:adjustRightInd w:val="0"/>
        <w:spacing w:line="360" w:lineRule="auto"/>
        <w:jc w:val="both"/>
        <w:rPr>
          <w:rFonts w:asciiTheme="minorHAnsi" w:hAnsiTheme="minorHAnsi" w:cstheme="minorHAnsi"/>
          <w:sz w:val="22"/>
          <w:szCs w:val="22"/>
        </w:rPr>
      </w:pPr>
      <w:r w:rsidRPr="00560207">
        <w:rPr>
          <w:rFonts w:asciiTheme="minorHAnsi" w:hAnsiTheme="minorHAnsi" w:cstheme="minorHAnsi"/>
          <w:sz w:val="22"/>
          <w:szCs w:val="22"/>
        </w:rPr>
        <w:t xml:space="preserve">Con el trabajo de campo a nivel local-regional se logró triangular </w:t>
      </w:r>
      <w:r w:rsidR="00DC5E2A">
        <w:rPr>
          <w:rFonts w:asciiTheme="minorHAnsi" w:hAnsiTheme="minorHAnsi" w:cstheme="minorHAnsi"/>
          <w:sz w:val="22"/>
          <w:szCs w:val="22"/>
        </w:rPr>
        <w:t xml:space="preserve">la información con comunidades y asociaciones en </w:t>
      </w:r>
      <w:r w:rsidRPr="00560207">
        <w:rPr>
          <w:rFonts w:asciiTheme="minorHAnsi" w:hAnsiTheme="minorHAnsi" w:cstheme="minorHAnsi"/>
          <w:sz w:val="22"/>
          <w:szCs w:val="22"/>
        </w:rPr>
        <w:t>los territorios para establecer referentes de fortalezas y dificultades en la operación</w:t>
      </w:r>
      <w:r w:rsidR="00AC6547">
        <w:rPr>
          <w:rFonts w:asciiTheme="minorHAnsi" w:hAnsiTheme="minorHAnsi" w:cstheme="minorHAnsi"/>
          <w:sz w:val="22"/>
          <w:szCs w:val="22"/>
        </w:rPr>
        <w:t xml:space="preserve"> y los resultados alcanzados</w:t>
      </w:r>
      <w:r w:rsidRPr="00560207">
        <w:rPr>
          <w:rFonts w:asciiTheme="minorHAnsi" w:hAnsiTheme="minorHAnsi" w:cstheme="minorHAnsi"/>
          <w:sz w:val="22"/>
          <w:szCs w:val="22"/>
        </w:rPr>
        <w:t xml:space="preserve">. Cabe anotar que aunque la metodología no pretendía aportar información cuantitativa con representatividad estadística, si se hizo una consulta extensiva llegando a </w:t>
      </w:r>
      <w:r w:rsidR="00DC5E2A">
        <w:rPr>
          <w:rFonts w:asciiTheme="minorHAnsi" w:hAnsiTheme="minorHAnsi" w:cstheme="minorHAnsi"/>
          <w:sz w:val="22"/>
          <w:szCs w:val="22"/>
        </w:rPr>
        <w:t xml:space="preserve">las </w:t>
      </w:r>
      <w:r w:rsidR="00D9753D" w:rsidRPr="00DC5E2A">
        <w:rPr>
          <w:rFonts w:asciiTheme="minorHAnsi" w:hAnsiTheme="minorHAnsi" w:cstheme="minorHAnsi"/>
          <w:sz w:val="22"/>
          <w:szCs w:val="22"/>
        </w:rPr>
        <w:t>tres</w:t>
      </w:r>
      <w:r w:rsidR="00D9753D">
        <w:rPr>
          <w:rFonts w:asciiTheme="minorHAnsi" w:hAnsiTheme="minorHAnsi" w:cstheme="minorHAnsi"/>
          <w:sz w:val="22"/>
          <w:szCs w:val="22"/>
        </w:rPr>
        <w:t xml:space="preserve"> provincias</w:t>
      </w:r>
      <w:r w:rsidRPr="00560207">
        <w:rPr>
          <w:rFonts w:asciiTheme="minorHAnsi" w:hAnsiTheme="minorHAnsi" w:cstheme="minorHAnsi"/>
          <w:sz w:val="22"/>
          <w:szCs w:val="22"/>
        </w:rPr>
        <w:t xml:space="preserve"> y todos los </w:t>
      </w:r>
      <w:r w:rsidR="00D9753D">
        <w:rPr>
          <w:rFonts w:asciiTheme="minorHAnsi" w:hAnsiTheme="minorHAnsi" w:cstheme="minorHAnsi"/>
          <w:sz w:val="22"/>
          <w:szCs w:val="22"/>
        </w:rPr>
        <w:t xml:space="preserve">niveles de </w:t>
      </w:r>
      <w:r w:rsidRPr="00560207">
        <w:rPr>
          <w:rFonts w:asciiTheme="minorHAnsi" w:hAnsiTheme="minorHAnsi" w:cstheme="minorHAnsi"/>
          <w:sz w:val="22"/>
          <w:szCs w:val="22"/>
        </w:rPr>
        <w:t>actores.</w:t>
      </w:r>
    </w:p>
    <w:p w14:paraId="3248E37D" w14:textId="77777777" w:rsidR="00F77FBC" w:rsidRDefault="00F77FBC" w:rsidP="008C1B24">
      <w:pPr>
        <w:widowControl w:val="0"/>
        <w:autoSpaceDE w:val="0"/>
        <w:autoSpaceDN w:val="0"/>
        <w:adjustRightInd w:val="0"/>
        <w:spacing w:line="360" w:lineRule="auto"/>
        <w:jc w:val="both"/>
        <w:rPr>
          <w:rFonts w:asciiTheme="minorHAnsi" w:hAnsiTheme="minorHAnsi" w:cstheme="minorHAnsi"/>
          <w:sz w:val="22"/>
          <w:szCs w:val="22"/>
        </w:rPr>
      </w:pPr>
    </w:p>
    <w:p w14:paraId="3248E37E" w14:textId="77777777" w:rsidR="00F77FBC" w:rsidRDefault="00F77FBC" w:rsidP="008C1B24">
      <w:pPr>
        <w:widowControl w:val="0"/>
        <w:autoSpaceDE w:val="0"/>
        <w:autoSpaceDN w:val="0"/>
        <w:adjustRightInd w:val="0"/>
        <w:spacing w:line="360" w:lineRule="auto"/>
        <w:jc w:val="both"/>
        <w:rPr>
          <w:rFonts w:asciiTheme="minorHAnsi" w:hAnsiTheme="minorHAnsi" w:cstheme="minorHAnsi"/>
          <w:sz w:val="22"/>
          <w:szCs w:val="22"/>
        </w:rPr>
      </w:pPr>
      <w:r w:rsidRPr="00560207">
        <w:rPr>
          <w:rFonts w:asciiTheme="minorHAnsi" w:hAnsiTheme="minorHAnsi" w:cstheme="minorHAnsi"/>
          <w:sz w:val="22"/>
          <w:szCs w:val="22"/>
        </w:rPr>
        <w:t xml:space="preserve">Una vez recopilada la información, el consultor procedió a </w:t>
      </w:r>
      <w:r w:rsidR="004F77D6">
        <w:rPr>
          <w:rFonts w:asciiTheme="minorHAnsi" w:hAnsiTheme="minorHAnsi" w:cstheme="minorHAnsi"/>
          <w:sz w:val="22"/>
          <w:szCs w:val="22"/>
        </w:rPr>
        <w:t xml:space="preserve">registrar los hallazgos </w:t>
      </w:r>
      <w:r w:rsidRPr="00560207">
        <w:rPr>
          <w:rFonts w:asciiTheme="minorHAnsi" w:hAnsiTheme="minorHAnsi" w:cstheme="minorHAnsi"/>
          <w:sz w:val="22"/>
          <w:szCs w:val="22"/>
          <w:lang w:val="es-ES_tradnl"/>
        </w:rPr>
        <w:t xml:space="preserve"> </w:t>
      </w:r>
      <w:r w:rsidR="004F77D6">
        <w:rPr>
          <w:rFonts w:asciiTheme="minorHAnsi" w:hAnsiTheme="minorHAnsi" w:cstheme="minorHAnsi"/>
          <w:sz w:val="22"/>
          <w:szCs w:val="22"/>
          <w:lang w:val="es-ES_tradnl"/>
        </w:rPr>
        <w:t xml:space="preserve">de evaluación, </w:t>
      </w:r>
      <w:r w:rsidRPr="00560207">
        <w:rPr>
          <w:rFonts w:asciiTheme="minorHAnsi" w:hAnsiTheme="minorHAnsi" w:cstheme="minorHAnsi"/>
          <w:sz w:val="22"/>
          <w:szCs w:val="22"/>
          <w:lang w:val="es-ES_tradnl"/>
        </w:rPr>
        <w:t>conclusiones y recomendaciones basándose en la</w:t>
      </w:r>
      <w:r w:rsidR="004F77D6">
        <w:rPr>
          <w:rFonts w:asciiTheme="minorHAnsi" w:hAnsiTheme="minorHAnsi" w:cstheme="minorHAnsi"/>
          <w:sz w:val="22"/>
          <w:szCs w:val="22"/>
          <w:lang w:val="es-ES_tradnl"/>
        </w:rPr>
        <w:t xml:space="preserve"> información recolectada según </w:t>
      </w:r>
      <w:r w:rsidRPr="00560207">
        <w:rPr>
          <w:rFonts w:asciiTheme="minorHAnsi" w:hAnsiTheme="minorHAnsi" w:cstheme="minorHAnsi"/>
          <w:sz w:val="22"/>
          <w:szCs w:val="22"/>
          <w:lang w:val="es-ES_tradnl"/>
        </w:rPr>
        <w:t xml:space="preserve"> </w:t>
      </w:r>
      <w:r w:rsidRPr="00560207">
        <w:rPr>
          <w:rFonts w:asciiTheme="minorHAnsi" w:hAnsiTheme="minorHAnsi" w:cstheme="minorHAnsi"/>
          <w:sz w:val="22"/>
          <w:szCs w:val="22"/>
        </w:rPr>
        <w:t>la matriz de información.</w:t>
      </w:r>
    </w:p>
    <w:p w14:paraId="3248E37F" w14:textId="77777777" w:rsidR="00AC6547" w:rsidRDefault="00AC6547" w:rsidP="008C1B24">
      <w:pPr>
        <w:widowControl w:val="0"/>
        <w:autoSpaceDE w:val="0"/>
        <w:autoSpaceDN w:val="0"/>
        <w:adjustRightInd w:val="0"/>
        <w:spacing w:line="360" w:lineRule="auto"/>
        <w:jc w:val="both"/>
        <w:rPr>
          <w:rFonts w:asciiTheme="minorHAnsi" w:hAnsiTheme="minorHAnsi" w:cstheme="minorHAnsi"/>
          <w:sz w:val="22"/>
          <w:szCs w:val="22"/>
        </w:rPr>
      </w:pPr>
    </w:p>
    <w:p w14:paraId="2725C66C" w14:textId="77777777" w:rsidR="00835E0C" w:rsidRDefault="00835E0C" w:rsidP="008C1B24">
      <w:pPr>
        <w:widowControl w:val="0"/>
        <w:autoSpaceDE w:val="0"/>
        <w:autoSpaceDN w:val="0"/>
        <w:adjustRightInd w:val="0"/>
        <w:spacing w:line="360" w:lineRule="auto"/>
        <w:jc w:val="both"/>
        <w:rPr>
          <w:rFonts w:asciiTheme="minorHAnsi" w:hAnsiTheme="minorHAnsi" w:cstheme="minorHAnsi"/>
          <w:sz w:val="22"/>
          <w:szCs w:val="22"/>
        </w:rPr>
      </w:pPr>
    </w:p>
    <w:p w14:paraId="3248E381" w14:textId="77777777" w:rsidR="0051570A" w:rsidRPr="00AC6547" w:rsidRDefault="0051570A" w:rsidP="008C1B24">
      <w:pPr>
        <w:spacing w:line="360" w:lineRule="auto"/>
        <w:jc w:val="both"/>
        <w:rPr>
          <w:rFonts w:asciiTheme="minorHAnsi" w:hAnsiTheme="minorHAnsi" w:cstheme="minorHAnsi"/>
          <w:sz w:val="22"/>
          <w:szCs w:val="22"/>
          <w:u w:val="single"/>
          <w:lang w:eastAsia="en-US"/>
        </w:rPr>
      </w:pPr>
      <w:r w:rsidRPr="00AC6547">
        <w:rPr>
          <w:rFonts w:asciiTheme="minorHAnsi" w:hAnsiTheme="minorHAnsi" w:cstheme="minorHAnsi"/>
          <w:sz w:val="22"/>
          <w:szCs w:val="22"/>
          <w:u w:val="single"/>
          <w:lang w:eastAsia="en-US"/>
        </w:rPr>
        <w:lastRenderedPageBreak/>
        <w:t>I</w:t>
      </w:r>
      <w:r w:rsidR="00F77FBC" w:rsidRPr="00AC6547">
        <w:rPr>
          <w:rFonts w:asciiTheme="minorHAnsi" w:hAnsiTheme="minorHAnsi" w:cstheme="minorHAnsi"/>
          <w:sz w:val="22"/>
          <w:szCs w:val="22"/>
          <w:u w:val="single"/>
          <w:lang w:eastAsia="en-US"/>
        </w:rPr>
        <w:t>nstrumentos de evaluación en terreno</w:t>
      </w:r>
      <w:r w:rsidRPr="00AC6547">
        <w:rPr>
          <w:rFonts w:asciiTheme="minorHAnsi" w:hAnsiTheme="minorHAnsi" w:cstheme="minorHAnsi"/>
          <w:sz w:val="22"/>
          <w:szCs w:val="22"/>
          <w:u w:val="single"/>
          <w:lang w:eastAsia="en-US"/>
        </w:rPr>
        <w:t>:</w:t>
      </w:r>
    </w:p>
    <w:p w14:paraId="3248E382" w14:textId="77777777" w:rsidR="0051570A" w:rsidRPr="0051570A" w:rsidRDefault="0051570A" w:rsidP="008C1B24">
      <w:pPr>
        <w:spacing w:line="360" w:lineRule="auto"/>
        <w:jc w:val="both"/>
        <w:rPr>
          <w:rFonts w:asciiTheme="minorHAnsi" w:hAnsiTheme="minorHAnsi" w:cstheme="minorHAnsi"/>
          <w:sz w:val="22"/>
          <w:szCs w:val="22"/>
          <w:lang w:eastAsia="en-US"/>
        </w:rPr>
      </w:pPr>
    </w:p>
    <w:p w14:paraId="3248E383" w14:textId="77777777" w:rsidR="0051570A" w:rsidRDefault="0051570A" w:rsidP="008C1B24">
      <w:pPr>
        <w:spacing w:line="360" w:lineRule="auto"/>
        <w:jc w:val="both"/>
        <w:rPr>
          <w:rFonts w:asciiTheme="minorHAnsi" w:hAnsiTheme="minorHAnsi" w:cstheme="minorHAnsi"/>
          <w:sz w:val="22"/>
          <w:szCs w:val="22"/>
          <w:lang w:eastAsia="en-US"/>
        </w:rPr>
      </w:pPr>
      <w:r w:rsidRPr="0051570A">
        <w:rPr>
          <w:rFonts w:asciiTheme="minorHAnsi" w:hAnsiTheme="minorHAnsi" w:cstheme="minorHAnsi"/>
          <w:sz w:val="22"/>
          <w:szCs w:val="22"/>
          <w:lang w:eastAsia="en-US"/>
        </w:rPr>
        <w:t xml:space="preserve">Observación: </w:t>
      </w:r>
      <w:r w:rsidR="007B0C79">
        <w:rPr>
          <w:rFonts w:asciiTheme="minorHAnsi" w:hAnsiTheme="minorHAnsi" w:cstheme="minorHAnsi"/>
          <w:sz w:val="22"/>
          <w:szCs w:val="22"/>
          <w:lang w:eastAsia="en-US"/>
        </w:rPr>
        <w:t xml:space="preserve">se utilizó </w:t>
      </w:r>
      <w:r w:rsidRPr="0051570A">
        <w:rPr>
          <w:rFonts w:asciiTheme="minorHAnsi" w:hAnsiTheme="minorHAnsi" w:cstheme="minorHAnsi"/>
          <w:sz w:val="22"/>
          <w:szCs w:val="22"/>
          <w:lang w:eastAsia="en-US"/>
        </w:rPr>
        <w:t>un formulario de observación detallado para registrar lo que se ve</w:t>
      </w:r>
      <w:r w:rsidR="007B0C79">
        <w:rPr>
          <w:rFonts w:asciiTheme="minorHAnsi" w:hAnsiTheme="minorHAnsi" w:cstheme="minorHAnsi"/>
          <w:sz w:val="22"/>
          <w:szCs w:val="22"/>
          <w:lang w:eastAsia="en-US"/>
        </w:rPr>
        <w:t>ía</w:t>
      </w:r>
      <w:r w:rsidRPr="0051570A">
        <w:rPr>
          <w:rFonts w:asciiTheme="minorHAnsi" w:hAnsiTheme="minorHAnsi" w:cstheme="minorHAnsi"/>
          <w:sz w:val="22"/>
          <w:szCs w:val="22"/>
          <w:lang w:eastAsia="en-US"/>
        </w:rPr>
        <w:t xml:space="preserve"> y o</w:t>
      </w:r>
      <w:r w:rsidR="007B0C79">
        <w:rPr>
          <w:rFonts w:asciiTheme="minorHAnsi" w:hAnsiTheme="minorHAnsi" w:cstheme="minorHAnsi"/>
          <w:sz w:val="22"/>
          <w:szCs w:val="22"/>
          <w:lang w:eastAsia="en-US"/>
        </w:rPr>
        <w:t>ía</w:t>
      </w:r>
      <w:r w:rsidRPr="0051570A">
        <w:rPr>
          <w:rFonts w:asciiTheme="minorHAnsi" w:hAnsiTheme="minorHAnsi" w:cstheme="minorHAnsi"/>
          <w:sz w:val="22"/>
          <w:szCs w:val="22"/>
          <w:lang w:eastAsia="en-US"/>
        </w:rPr>
        <w:t xml:space="preserve"> </w:t>
      </w:r>
      <w:r w:rsidR="00AC6547">
        <w:rPr>
          <w:rFonts w:asciiTheme="minorHAnsi" w:hAnsiTheme="minorHAnsi" w:cstheme="minorHAnsi"/>
          <w:sz w:val="22"/>
          <w:szCs w:val="22"/>
          <w:lang w:eastAsia="en-US"/>
        </w:rPr>
        <w:t xml:space="preserve">referente a </w:t>
      </w:r>
      <w:r w:rsidRPr="0051570A">
        <w:rPr>
          <w:rFonts w:asciiTheme="minorHAnsi" w:hAnsiTheme="minorHAnsi" w:cstheme="minorHAnsi"/>
          <w:sz w:val="22"/>
          <w:szCs w:val="22"/>
          <w:lang w:eastAsia="en-US"/>
        </w:rPr>
        <w:t xml:space="preserve">actividades en curso, procesos, debates, resultados observables, instalaciones, </w:t>
      </w:r>
      <w:r w:rsidR="00AC6547">
        <w:rPr>
          <w:rFonts w:asciiTheme="minorHAnsi" w:hAnsiTheme="minorHAnsi" w:cstheme="minorHAnsi"/>
          <w:sz w:val="22"/>
          <w:szCs w:val="22"/>
          <w:lang w:eastAsia="en-US"/>
        </w:rPr>
        <w:t xml:space="preserve">comportamientos, </w:t>
      </w:r>
      <w:r w:rsidRPr="0051570A">
        <w:rPr>
          <w:rFonts w:asciiTheme="minorHAnsi" w:hAnsiTheme="minorHAnsi" w:cstheme="minorHAnsi"/>
          <w:sz w:val="22"/>
          <w:szCs w:val="22"/>
          <w:lang w:eastAsia="en-US"/>
        </w:rPr>
        <w:t xml:space="preserve">etc. </w:t>
      </w:r>
    </w:p>
    <w:p w14:paraId="3248E384" w14:textId="77777777" w:rsidR="00AC6547" w:rsidRPr="0051570A" w:rsidRDefault="00AC6547" w:rsidP="008C1B24">
      <w:pPr>
        <w:spacing w:line="360" w:lineRule="auto"/>
        <w:jc w:val="both"/>
        <w:rPr>
          <w:rFonts w:asciiTheme="minorHAnsi" w:hAnsiTheme="minorHAnsi" w:cstheme="minorHAnsi"/>
          <w:sz w:val="22"/>
          <w:szCs w:val="22"/>
          <w:lang w:eastAsia="en-US"/>
        </w:rPr>
      </w:pPr>
    </w:p>
    <w:p w14:paraId="3248E385" w14:textId="77777777" w:rsidR="0051570A" w:rsidRDefault="0051570A" w:rsidP="008C1B24">
      <w:pPr>
        <w:spacing w:line="360" w:lineRule="auto"/>
        <w:jc w:val="both"/>
        <w:rPr>
          <w:rFonts w:asciiTheme="minorHAnsi" w:hAnsiTheme="minorHAnsi" w:cstheme="minorHAnsi"/>
          <w:sz w:val="22"/>
          <w:szCs w:val="22"/>
          <w:lang w:eastAsia="en-US"/>
        </w:rPr>
      </w:pPr>
      <w:r w:rsidRPr="0051570A">
        <w:rPr>
          <w:rFonts w:asciiTheme="minorHAnsi" w:hAnsiTheme="minorHAnsi" w:cstheme="minorHAnsi"/>
          <w:sz w:val="22"/>
          <w:szCs w:val="22"/>
          <w:lang w:eastAsia="en-US"/>
        </w:rPr>
        <w:t xml:space="preserve">Entrevista a fuentes de información clave: </w:t>
      </w:r>
      <w:r w:rsidR="007B0C79">
        <w:rPr>
          <w:rFonts w:asciiTheme="minorHAnsi" w:hAnsiTheme="minorHAnsi" w:cstheme="minorHAnsi"/>
          <w:sz w:val="22"/>
          <w:szCs w:val="22"/>
          <w:lang w:eastAsia="en-US"/>
        </w:rPr>
        <w:t xml:space="preserve">se hicieron </w:t>
      </w:r>
      <w:r w:rsidRPr="0051570A">
        <w:rPr>
          <w:rFonts w:asciiTheme="minorHAnsi" w:hAnsiTheme="minorHAnsi" w:cstheme="minorHAnsi"/>
          <w:sz w:val="22"/>
          <w:szCs w:val="22"/>
          <w:lang w:eastAsia="en-US"/>
        </w:rPr>
        <w:t xml:space="preserve">preguntas abiertas a algunos individuos seleccionados por su conocimiento </w:t>
      </w:r>
      <w:r w:rsidR="007B0C79">
        <w:rPr>
          <w:rFonts w:asciiTheme="minorHAnsi" w:hAnsiTheme="minorHAnsi" w:cstheme="minorHAnsi"/>
          <w:sz w:val="22"/>
          <w:szCs w:val="22"/>
          <w:lang w:eastAsia="en-US"/>
        </w:rPr>
        <w:t>o</w:t>
      </w:r>
      <w:r w:rsidRPr="0051570A">
        <w:rPr>
          <w:rFonts w:asciiTheme="minorHAnsi" w:hAnsiTheme="minorHAnsi" w:cstheme="minorHAnsi"/>
          <w:sz w:val="22"/>
          <w:szCs w:val="22"/>
          <w:lang w:eastAsia="en-US"/>
        </w:rPr>
        <w:t xml:space="preserve"> experiencia en tema</w:t>
      </w:r>
      <w:r w:rsidR="009A119F">
        <w:rPr>
          <w:rFonts w:asciiTheme="minorHAnsi" w:hAnsiTheme="minorHAnsi" w:cstheme="minorHAnsi"/>
          <w:sz w:val="22"/>
          <w:szCs w:val="22"/>
          <w:lang w:eastAsia="en-US"/>
        </w:rPr>
        <w:t>s</w:t>
      </w:r>
      <w:r w:rsidRPr="0051570A">
        <w:rPr>
          <w:rFonts w:asciiTheme="minorHAnsi" w:hAnsiTheme="minorHAnsi" w:cstheme="minorHAnsi"/>
          <w:sz w:val="22"/>
          <w:szCs w:val="22"/>
          <w:lang w:eastAsia="en-US"/>
        </w:rPr>
        <w:t xml:space="preserve"> de interés</w:t>
      </w:r>
      <w:r w:rsidR="009A119F">
        <w:rPr>
          <w:rFonts w:asciiTheme="minorHAnsi" w:hAnsiTheme="minorHAnsi" w:cstheme="minorHAnsi"/>
          <w:sz w:val="22"/>
          <w:szCs w:val="22"/>
          <w:lang w:eastAsia="en-US"/>
        </w:rPr>
        <w:t xml:space="preserve"> para la evaluación</w:t>
      </w:r>
      <w:r w:rsidRPr="0051570A">
        <w:rPr>
          <w:rFonts w:asciiTheme="minorHAnsi" w:hAnsiTheme="minorHAnsi" w:cstheme="minorHAnsi"/>
          <w:sz w:val="22"/>
          <w:szCs w:val="22"/>
          <w:lang w:eastAsia="en-US"/>
        </w:rPr>
        <w:t xml:space="preserve">. Las entrevistas </w:t>
      </w:r>
      <w:r w:rsidR="00AC6547">
        <w:rPr>
          <w:rFonts w:asciiTheme="minorHAnsi" w:hAnsiTheme="minorHAnsi" w:cstheme="minorHAnsi"/>
          <w:sz w:val="22"/>
          <w:szCs w:val="22"/>
          <w:lang w:eastAsia="en-US"/>
        </w:rPr>
        <w:t xml:space="preserve">fueron </w:t>
      </w:r>
      <w:r w:rsidRPr="0051570A">
        <w:rPr>
          <w:rFonts w:asciiTheme="minorHAnsi" w:hAnsiTheme="minorHAnsi" w:cstheme="minorHAnsi"/>
          <w:sz w:val="22"/>
          <w:szCs w:val="22"/>
          <w:lang w:eastAsia="en-US"/>
        </w:rPr>
        <w:t>cualitativas</w:t>
      </w:r>
      <w:r w:rsidR="00AC6547">
        <w:rPr>
          <w:rFonts w:asciiTheme="minorHAnsi" w:hAnsiTheme="minorHAnsi" w:cstheme="minorHAnsi"/>
          <w:sz w:val="22"/>
          <w:szCs w:val="22"/>
          <w:lang w:eastAsia="en-US"/>
        </w:rPr>
        <w:t>,</w:t>
      </w:r>
      <w:r w:rsidRPr="0051570A">
        <w:rPr>
          <w:rFonts w:asciiTheme="minorHAnsi" w:hAnsiTheme="minorHAnsi" w:cstheme="minorHAnsi"/>
          <w:sz w:val="22"/>
          <w:szCs w:val="22"/>
          <w:lang w:eastAsia="en-US"/>
        </w:rPr>
        <w:t xml:space="preserve"> semi estructuradas</w:t>
      </w:r>
      <w:r w:rsidR="00AC6547">
        <w:rPr>
          <w:rFonts w:asciiTheme="minorHAnsi" w:hAnsiTheme="minorHAnsi" w:cstheme="minorHAnsi"/>
          <w:sz w:val="22"/>
          <w:szCs w:val="22"/>
          <w:lang w:eastAsia="en-US"/>
        </w:rPr>
        <w:t xml:space="preserve"> y se basaron </w:t>
      </w:r>
      <w:r w:rsidRPr="0051570A">
        <w:rPr>
          <w:rFonts w:asciiTheme="minorHAnsi" w:hAnsiTheme="minorHAnsi" w:cstheme="minorHAnsi"/>
          <w:sz w:val="22"/>
          <w:szCs w:val="22"/>
          <w:lang w:eastAsia="en-US"/>
        </w:rPr>
        <w:t>en los tema</w:t>
      </w:r>
      <w:r w:rsidR="00C94DBD">
        <w:rPr>
          <w:rFonts w:asciiTheme="minorHAnsi" w:hAnsiTheme="minorHAnsi" w:cstheme="minorHAnsi"/>
          <w:sz w:val="22"/>
          <w:szCs w:val="22"/>
          <w:lang w:eastAsia="en-US"/>
        </w:rPr>
        <w:t>s y preguntas de la evaluación.</w:t>
      </w:r>
    </w:p>
    <w:p w14:paraId="3248E386" w14:textId="77777777" w:rsidR="00AC6547" w:rsidRPr="0051570A" w:rsidRDefault="00AC6547" w:rsidP="008C1B24">
      <w:pPr>
        <w:spacing w:line="360" w:lineRule="auto"/>
        <w:jc w:val="both"/>
        <w:rPr>
          <w:rFonts w:asciiTheme="minorHAnsi" w:hAnsiTheme="minorHAnsi" w:cstheme="minorHAnsi"/>
          <w:sz w:val="22"/>
          <w:szCs w:val="22"/>
          <w:lang w:eastAsia="en-US"/>
        </w:rPr>
      </w:pPr>
    </w:p>
    <w:p w14:paraId="3248E387" w14:textId="77777777" w:rsidR="0051570A" w:rsidRPr="0051570A" w:rsidRDefault="0051570A" w:rsidP="008C1B24">
      <w:pPr>
        <w:spacing w:line="360" w:lineRule="auto"/>
        <w:jc w:val="both"/>
        <w:rPr>
          <w:rFonts w:asciiTheme="minorHAnsi" w:hAnsiTheme="minorHAnsi" w:cstheme="minorHAnsi"/>
          <w:sz w:val="22"/>
          <w:szCs w:val="22"/>
          <w:lang w:eastAsia="en-US"/>
        </w:rPr>
      </w:pPr>
      <w:r w:rsidRPr="0051570A">
        <w:rPr>
          <w:rFonts w:asciiTheme="minorHAnsi" w:hAnsiTheme="minorHAnsi" w:cstheme="minorHAnsi"/>
          <w:sz w:val="22"/>
          <w:szCs w:val="22"/>
          <w:lang w:eastAsia="en-US"/>
        </w:rPr>
        <w:t>Debates en grupos focales</w:t>
      </w:r>
      <w:r w:rsidR="005608C0">
        <w:rPr>
          <w:rFonts w:asciiTheme="minorHAnsi" w:hAnsiTheme="minorHAnsi" w:cstheme="minorHAnsi"/>
          <w:sz w:val="22"/>
          <w:szCs w:val="22"/>
          <w:lang w:eastAsia="en-US"/>
        </w:rPr>
        <w:t>/talleres</w:t>
      </w:r>
      <w:r w:rsidRPr="0051570A">
        <w:rPr>
          <w:rFonts w:asciiTheme="minorHAnsi" w:hAnsiTheme="minorHAnsi" w:cstheme="minorHAnsi"/>
          <w:sz w:val="22"/>
          <w:szCs w:val="22"/>
          <w:lang w:eastAsia="en-US"/>
        </w:rPr>
        <w:t xml:space="preserve">: </w:t>
      </w:r>
      <w:r w:rsidR="009A119F">
        <w:rPr>
          <w:rFonts w:asciiTheme="minorHAnsi" w:hAnsiTheme="minorHAnsi" w:cstheme="minorHAnsi"/>
          <w:sz w:val="22"/>
          <w:szCs w:val="22"/>
          <w:lang w:eastAsia="en-US"/>
        </w:rPr>
        <w:t xml:space="preserve">se moderaron </w:t>
      </w:r>
      <w:r w:rsidRPr="0051570A">
        <w:rPr>
          <w:rFonts w:asciiTheme="minorHAnsi" w:hAnsiTheme="minorHAnsi" w:cstheme="minorHAnsi"/>
          <w:sz w:val="22"/>
          <w:szCs w:val="22"/>
          <w:lang w:eastAsia="en-US"/>
        </w:rPr>
        <w:t>debate</w:t>
      </w:r>
      <w:r w:rsidR="009A119F">
        <w:rPr>
          <w:rFonts w:asciiTheme="minorHAnsi" w:hAnsiTheme="minorHAnsi" w:cstheme="minorHAnsi"/>
          <w:sz w:val="22"/>
          <w:szCs w:val="22"/>
          <w:lang w:eastAsia="en-US"/>
        </w:rPr>
        <w:t>s</w:t>
      </w:r>
      <w:r w:rsidRPr="0051570A">
        <w:rPr>
          <w:rFonts w:asciiTheme="minorHAnsi" w:hAnsiTheme="minorHAnsi" w:cstheme="minorHAnsi"/>
          <w:sz w:val="22"/>
          <w:szCs w:val="22"/>
          <w:lang w:eastAsia="en-US"/>
        </w:rPr>
        <w:t xml:space="preserve"> </w:t>
      </w:r>
      <w:r w:rsidR="005608C0">
        <w:rPr>
          <w:rFonts w:asciiTheme="minorHAnsi" w:hAnsiTheme="minorHAnsi" w:cstheme="minorHAnsi"/>
          <w:sz w:val="22"/>
          <w:szCs w:val="22"/>
          <w:lang w:eastAsia="en-US"/>
        </w:rPr>
        <w:t xml:space="preserve">con grupos </w:t>
      </w:r>
      <w:r w:rsidRPr="0051570A">
        <w:rPr>
          <w:rFonts w:asciiTheme="minorHAnsi" w:hAnsiTheme="minorHAnsi" w:cstheme="minorHAnsi"/>
          <w:sz w:val="22"/>
          <w:szCs w:val="22"/>
          <w:lang w:eastAsia="en-US"/>
        </w:rPr>
        <w:t xml:space="preserve">entre </w:t>
      </w:r>
      <w:r w:rsidR="005608C0">
        <w:rPr>
          <w:rFonts w:asciiTheme="minorHAnsi" w:hAnsiTheme="minorHAnsi" w:cstheme="minorHAnsi"/>
          <w:sz w:val="22"/>
          <w:szCs w:val="22"/>
          <w:lang w:eastAsia="en-US"/>
        </w:rPr>
        <w:t>10 - 15</w:t>
      </w:r>
      <w:r w:rsidRPr="0051570A">
        <w:rPr>
          <w:rFonts w:asciiTheme="minorHAnsi" w:hAnsiTheme="minorHAnsi" w:cstheme="minorHAnsi"/>
          <w:sz w:val="22"/>
          <w:szCs w:val="22"/>
          <w:lang w:eastAsia="en-US"/>
        </w:rPr>
        <w:t xml:space="preserve"> participantes cuidadosamente seleccionad</w:t>
      </w:r>
      <w:r w:rsidR="005608C0">
        <w:rPr>
          <w:rFonts w:asciiTheme="minorHAnsi" w:hAnsiTheme="minorHAnsi" w:cstheme="minorHAnsi"/>
          <w:sz w:val="22"/>
          <w:szCs w:val="22"/>
          <w:lang w:eastAsia="en-US"/>
        </w:rPr>
        <w:t>os y con amplio conocimiento de</w:t>
      </w:r>
      <w:r w:rsidRPr="0051570A">
        <w:rPr>
          <w:rFonts w:asciiTheme="minorHAnsi" w:hAnsiTheme="minorHAnsi" w:cstheme="minorHAnsi"/>
          <w:sz w:val="22"/>
          <w:szCs w:val="22"/>
          <w:lang w:eastAsia="en-US"/>
        </w:rPr>
        <w:t xml:space="preserve">l PC </w:t>
      </w:r>
      <w:r w:rsidR="009A119F">
        <w:rPr>
          <w:rFonts w:asciiTheme="minorHAnsi" w:hAnsiTheme="minorHAnsi" w:cstheme="minorHAnsi"/>
          <w:sz w:val="22"/>
          <w:szCs w:val="22"/>
          <w:lang w:eastAsia="en-US"/>
        </w:rPr>
        <w:t>(</w:t>
      </w:r>
      <w:r w:rsidR="005608C0">
        <w:rPr>
          <w:rFonts w:asciiTheme="minorHAnsi" w:hAnsiTheme="minorHAnsi" w:cstheme="minorHAnsi"/>
          <w:sz w:val="22"/>
          <w:szCs w:val="22"/>
          <w:lang w:eastAsia="en-US"/>
        </w:rPr>
        <w:t>beneficiarios principalmente</w:t>
      </w:r>
      <w:r w:rsidR="009A119F">
        <w:rPr>
          <w:rFonts w:asciiTheme="minorHAnsi" w:hAnsiTheme="minorHAnsi" w:cstheme="minorHAnsi"/>
          <w:sz w:val="22"/>
          <w:szCs w:val="22"/>
          <w:lang w:eastAsia="en-US"/>
        </w:rPr>
        <w:t>)</w:t>
      </w:r>
      <w:r w:rsidRPr="0051570A">
        <w:rPr>
          <w:rFonts w:asciiTheme="minorHAnsi" w:hAnsiTheme="minorHAnsi" w:cstheme="minorHAnsi"/>
          <w:sz w:val="22"/>
          <w:szCs w:val="22"/>
          <w:lang w:eastAsia="en-US"/>
        </w:rPr>
        <w:t xml:space="preserve">. En cada caso, </w:t>
      </w:r>
      <w:r w:rsidR="005608C0">
        <w:rPr>
          <w:rFonts w:asciiTheme="minorHAnsi" w:hAnsiTheme="minorHAnsi" w:cstheme="minorHAnsi"/>
          <w:sz w:val="22"/>
          <w:szCs w:val="22"/>
          <w:lang w:eastAsia="en-US"/>
        </w:rPr>
        <w:t xml:space="preserve">se utilizó </w:t>
      </w:r>
      <w:r w:rsidRPr="0051570A">
        <w:rPr>
          <w:rFonts w:asciiTheme="minorHAnsi" w:hAnsiTheme="minorHAnsi" w:cstheme="minorHAnsi"/>
          <w:sz w:val="22"/>
          <w:szCs w:val="22"/>
          <w:lang w:eastAsia="en-US"/>
        </w:rPr>
        <w:t xml:space="preserve">una guía de debate </w:t>
      </w:r>
      <w:r w:rsidR="001F342A">
        <w:rPr>
          <w:rFonts w:asciiTheme="minorHAnsi" w:hAnsiTheme="minorHAnsi" w:cstheme="minorHAnsi"/>
          <w:sz w:val="22"/>
          <w:szCs w:val="22"/>
          <w:lang w:eastAsia="en-US"/>
        </w:rPr>
        <w:t xml:space="preserve">y </w:t>
      </w:r>
      <w:r w:rsidR="005608C0">
        <w:rPr>
          <w:rFonts w:asciiTheme="minorHAnsi" w:hAnsiTheme="minorHAnsi" w:cstheme="minorHAnsi"/>
          <w:sz w:val="22"/>
          <w:szCs w:val="22"/>
          <w:lang w:eastAsia="en-US"/>
        </w:rPr>
        <w:t>se</w:t>
      </w:r>
      <w:r w:rsidRPr="0051570A">
        <w:rPr>
          <w:rFonts w:asciiTheme="minorHAnsi" w:hAnsiTheme="minorHAnsi" w:cstheme="minorHAnsi"/>
          <w:sz w:val="22"/>
          <w:szCs w:val="22"/>
          <w:lang w:eastAsia="en-US"/>
        </w:rPr>
        <w:t xml:space="preserve"> tom</w:t>
      </w:r>
      <w:r w:rsidR="005608C0">
        <w:rPr>
          <w:rFonts w:asciiTheme="minorHAnsi" w:hAnsiTheme="minorHAnsi" w:cstheme="minorHAnsi"/>
          <w:sz w:val="22"/>
          <w:szCs w:val="22"/>
          <w:lang w:eastAsia="en-US"/>
        </w:rPr>
        <w:t>ó</w:t>
      </w:r>
      <w:r w:rsidRPr="0051570A">
        <w:rPr>
          <w:rFonts w:asciiTheme="minorHAnsi" w:hAnsiTheme="minorHAnsi" w:cstheme="minorHAnsi"/>
          <w:sz w:val="22"/>
          <w:szCs w:val="22"/>
          <w:lang w:eastAsia="en-US"/>
        </w:rPr>
        <w:t xml:space="preserve"> nota de las observaciones, comentarios y consensos.</w:t>
      </w:r>
    </w:p>
    <w:p w14:paraId="3248E388" w14:textId="77777777" w:rsidR="0051570A" w:rsidRPr="0051570A" w:rsidRDefault="0051570A" w:rsidP="008C1B24">
      <w:pPr>
        <w:spacing w:line="360" w:lineRule="auto"/>
        <w:jc w:val="both"/>
        <w:rPr>
          <w:rFonts w:asciiTheme="minorHAnsi" w:hAnsiTheme="minorHAnsi" w:cstheme="minorHAnsi"/>
          <w:sz w:val="22"/>
          <w:szCs w:val="22"/>
          <w:lang w:eastAsia="en-US"/>
        </w:rPr>
      </w:pPr>
    </w:p>
    <w:p w14:paraId="3248E389" w14:textId="77777777" w:rsidR="0051570A" w:rsidRDefault="0051570A" w:rsidP="008C1B24">
      <w:pPr>
        <w:spacing w:line="360" w:lineRule="auto"/>
        <w:jc w:val="both"/>
        <w:rPr>
          <w:rFonts w:asciiTheme="minorHAnsi" w:hAnsiTheme="minorHAnsi" w:cstheme="minorHAnsi"/>
          <w:sz w:val="22"/>
          <w:szCs w:val="22"/>
          <w:lang w:eastAsia="en-US"/>
        </w:rPr>
      </w:pPr>
      <w:r w:rsidRPr="0051570A">
        <w:rPr>
          <w:rFonts w:asciiTheme="minorHAnsi" w:hAnsiTheme="minorHAnsi" w:cstheme="minorHAnsi"/>
          <w:sz w:val="22"/>
          <w:szCs w:val="22"/>
          <w:lang w:eastAsia="en-US"/>
        </w:rPr>
        <w:t xml:space="preserve">La integración final de todos los análisis y el resultado de las visitas de campo </w:t>
      </w:r>
      <w:r w:rsidR="005608C0">
        <w:rPr>
          <w:rFonts w:asciiTheme="minorHAnsi" w:hAnsiTheme="minorHAnsi" w:cstheme="minorHAnsi"/>
          <w:sz w:val="22"/>
          <w:szCs w:val="22"/>
          <w:lang w:eastAsia="en-US"/>
        </w:rPr>
        <w:t xml:space="preserve">permite </w:t>
      </w:r>
      <w:r w:rsidRPr="0051570A">
        <w:rPr>
          <w:rFonts w:asciiTheme="minorHAnsi" w:hAnsiTheme="minorHAnsi" w:cstheme="minorHAnsi"/>
          <w:sz w:val="22"/>
          <w:szCs w:val="22"/>
          <w:lang w:eastAsia="en-US"/>
        </w:rPr>
        <w:t xml:space="preserve">un informe explicativo-analítico sobre los criterios de evaluación en cuanto a </w:t>
      </w:r>
      <w:r w:rsidR="005608C0">
        <w:rPr>
          <w:rFonts w:asciiTheme="minorHAnsi" w:hAnsiTheme="minorHAnsi" w:cstheme="minorHAnsi"/>
          <w:sz w:val="22"/>
          <w:szCs w:val="22"/>
          <w:lang w:eastAsia="en-US"/>
        </w:rPr>
        <w:t>diseño, proceso y resultados</w:t>
      </w:r>
      <w:r w:rsidRPr="0051570A">
        <w:rPr>
          <w:rFonts w:asciiTheme="minorHAnsi" w:hAnsiTheme="minorHAnsi" w:cstheme="minorHAnsi"/>
          <w:sz w:val="22"/>
          <w:szCs w:val="22"/>
          <w:lang w:eastAsia="en-US"/>
        </w:rPr>
        <w:t xml:space="preserve">. El informe no sólo </w:t>
      </w:r>
      <w:r w:rsidR="005608C0">
        <w:rPr>
          <w:rFonts w:asciiTheme="minorHAnsi" w:hAnsiTheme="minorHAnsi" w:cstheme="minorHAnsi"/>
          <w:sz w:val="22"/>
          <w:szCs w:val="22"/>
          <w:lang w:eastAsia="en-US"/>
        </w:rPr>
        <w:t>se limita</w:t>
      </w:r>
      <w:r w:rsidRPr="0051570A">
        <w:rPr>
          <w:rFonts w:asciiTheme="minorHAnsi" w:hAnsiTheme="minorHAnsi" w:cstheme="minorHAnsi"/>
          <w:sz w:val="22"/>
          <w:szCs w:val="22"/>
          <w:lang w:eastAsia="en-US"/>
        </w:rPr>
        <w:t xml:space="preserve"> a un análisis evaluativo sino que identifica los factores que han posibilitado o dificultado el logro de los resultados esperados por el PC. En este sentido el producto final busca constituirse en un análisis integral que responda a qué resultados se alcanzaron y por qué, con elementos de evaluación y de gestión de conocimiento de todo el proceso.</w:t>
      </w:r>
    </w:p>
    <w:p w14:paraId="3248E38B" w14:textId="77777777" w:rsidR="00833FF1" w:rsidRPr="00165CB9" w:rsidRDefault="00833FF1" w:rsidP="00165CB9">
      <w:pPr>
        <w:pStyle w:val="Ttulo3"/>
        <w:spacing w:line="360" w:lineRule="auto"/>
        <w:jc w:val="both"/>
        <w:rPr>
          <w:rFonts w:asciiTheme="minorHAnsi" w:hAnsiTheme="minorHAnsi" w:cstheme="minorHAnsi"/>
          <w:sz w:val="22"/>
          <w:szCs w:val="22"/>
        </w:rPr>
      </w:pPr>
      <w:bookmarkStart w:id="7" w:name="_Toc359247241"/>
      <w:r w:rsidRPr="00165CB9">
        <w:rPr>
          <w:rFonts w:asciiTheme="minorHAnsi" w:hAnsiTheme="minorHAnsi" w:cstheme="minorHAnsi"/>
          <w:sz w:val="22"/>
          <w:szCs w:val="22"/>
        </w:rPr>
        <w:t>Limitaciones y observaciones de la evaluación</w:t>
      </w:r>
      <w:bookmarkEnd w:id="7"/>
    </w:p>
    <w:p w14:paraId="3248E38D" w14:textId="7C138EFF" w:rsidR="00964074" w:rsidRPr="00560207" w:rsidRDefault="004B3C34" w:rsidP="008C1B24">
      <w:pPr>
        <w:spacing w:line="360" w:lineRule="auto"/>
        <w:jc w:val="both"/>
        <w:rPr>
          <w:rFonts w:asciiTheme="minorHAnsi" w:hAnsiTheme="minorHAnsi" w:cstheme="minorHAnsi"/>
          <w:sz w:val="22"/>
          <w:szCs w:val="22"/>
          <w:lang w:val="es-ES_tradnl"/>
        </w:rPr>
      </w:pPr>
      <w:r w:rsidRPr="00560207">
        <w:rPr>
          <w:rFonts w:asciiTheme="minorHAnsi" w:hAnsiTheme="minorHAnsi" w:cstheme="minorHAnsi"/>
          <w:sz w:val="22"/>
          <w:szCs w:val="22"/>
          <w:lang w:val="es-ES_tradnl"/>
        </w:rPr>
        <w:t xml:space="preserve">La evaluación, como en todos los casos, tuvo diferentes riesgos metodológicos para la </w:t>
      </w:r>
      <w:r w:rsidR="006F401A" w:rsidRPr="00560207">
        <w:rPr>
          <w:rFonts w:asciiTheme="minorHAnsi" w:hAnsiTheme="minorHAnsi" w:cstheme="minorHAnsi"/>
          <w:sz w:val="22"/>
          <w:szCs w:val="22"/>
          <w:lang w:val="es-ES_tradnl"/>
        </w:rPr>
        <w:t>con</w:t>
      </w:r>
      <w:r w:rsidRPr="00560207">
        <w:rPr>
          <w:rFonts w:asciiTheme="minorHAnsi" w:hAnsiTheme="minorHAnsi" w:cstheme="minorHAnsi"/>
          <w:sz w:val="22"/>
          <w:szCs w:val="22"/>
          <w:lang w:val="es-ES_tradnl"/>
        </w:rPr>
        <w:t xml:space="preserve">fiabilidad de la información recolectada. Dichos riesgos consistían en (i) la posible  autocensura debido a que los informantes </w:t>
      </w:r>
      <w:r w:rsidR="001D4FF2" w:rsidRPr="00560207">
        <w:rPr>
          <w:rFonts w:asciiTheme="minorHAnsi" w:hAnsiTheme="minorHAnsi" w:cstheme="minorHAnsi"/>
          <w:sz w:val="22"/>
          <w:szCs w:val="22"/>
          <w:lang w:val="es-ES_tradnl"/>
        </w:rPr>
        <w:t xml:space="preserve">podían </w:t>
      </w:r>
      <w:r w:rsidR="007D2260" w:rsidRPr="00560207">
        <w:rPr>
          <w:rFonts w:asciiTheme="minorHAnsi" w:hAnsiTheme="minorHAnsi" w:cstheme="minorHAnsi"/>
          <w:sz w:val="22"/>
          <w:szCs w:val="22"/>
          <w:lang w:val="es-ES_tradnl"/>
        </w:rPr>
        <w:t xml:space="preserve"> cohibirse de</w:t>
      </w:r>
      <w:r w:rsidRPr="00560207">
        <w:rPr>
          <w:rFonts w:asciiTheme="minorHAnsi" w:hAnsiTheme="minorHAnsi" w:cstheme="minorHAnsi"/>
          <w:sz w:val="22"/>
          <w:szCs w:val="22"/>
          <w:lang w:val="es-ES_tradnl"/>
        </w:rPr>
        <w:t xml:space="preserve"> responder libremente por pensar que  </w:t>
      </w:r>
      <w:r w:rsidR="001D4FF2" w:rsidRPr="00560207">
        <w:rPr>
          <w:rFonts w:asciiTheme="minorHAnsi" w:hAnsiTheme="minorHAnsi" w:cstheme="minorHAnsi"/>
          <w:sz w:val="22"/>
          <w:szCs w:val="22"/>
          <w:lang w:val="es-ES_tradnl"/>
        </w:rPr>
        <w:t>se corría algún</w:t>
      </w:r>
      <w:r w:rsidRPr="00560207">
        <w:rPr>
          <w:rFonts w:asciiTheme="minorHAnsi" w:hAnsiTheme="minorHAnsi" w:cstheme="minorHAnsi"/>
          <w:sz w:val="22"/>
          <w:szCs w:val="22"/>
          <w:lang w:val="es-ES_tradnl"/>
        </w:rPr>
        <w:t xml:space="preserve"> riesgo </w:t>
      </w:r>
      <w:r w:rsidR="00964074" w:rsidRPr="00560207">
        <w:rPr>
          <w:rFonts w:asciiTheme="minorHAnsi" w:hAnsiTheme="minorHAnsi" w:cstheme="minorHAnsi"/>
          <w:sz w:val="22"/>
          <w:szCs w:val="22"/>
          <w:lang w:val="es-ES_tradnl"/>
        </w:rPr>
        <w:t xml:space="preserve">institucionalmente o </w:t>
      </w:r>
      <w:r w:rsidR="001D4FF2" w:rsidRPr="00560207">
        <w:rPr>
          <w:rFonts w:asciiTheme="minorHAnsi" w:hAnsiTheme="minorHAnsi" w:cstheme="minorHAnsi"/>
          <w:sz w:val="22"/>
          <w:szCs w:val="22"/>
          <w:lang w:val="es-ES_tradnl"/>
        </w:rPr>
        <w:t>comprometer</w:t>
      </w:r>
      <w:r w:rsidR="00964074" w:rsidRPr="00560207">
        <w:rPr>
          <w:rFonts w:asciiTheme="minorHAnsi" w:hAnsiTheme="minorHAnsi" w:cstheme="minorHAnsi"/>
          <w:sz w:val="22"/>
          <w:szCs w:val="22"/>
          <w:lang w:val="es-ES_tradnl"/>
        </w:rPr>
        <w:t xml:space="preserve"> el futuro del</w:t>
      </w:r>
      <w:r w:rsidRPr="00560207">
        <w:rPr>
          <w:rFonts w:asciiTheme="minorHAnsi" w:hAnsiTheme="minorHAnsi" w:cstheme="minorHAnsi"/>
          <w:sz w:val="22"/>
          <w:szCs w:val="22"/>
          <w:lang w:val="es-ES_tradnl"/>
        </w:rPr>
        <w:t xml:space="preserve"> PC</w:t>
      </w:r>
      <w:r w:rsidR="005608C0">
        <w:rPr>
          <w:rFonts w:asciiTheme="minorHAnsi" w:hAnsiTheme="minorHAnsi" w:cstheme="minorHAnsi"/>
          <w:sz w:val="22"/>
          <w:szCs w:val="22"/>
          <w:lang w:val="es-ES_tradnl"/>
        </w:rPr>
        <w:t xml:space="preserve"> o fases siguientes</w:t>
      </w:r>
      <w:r w:rsidRPr="00560207">
        <w:rPr>
          <w:rFonts w:asciiTheme="minorHAnsi" w:hAnsiTheme="minorHAnsi" w:cstheme="minorHAnsi"/>
          <w:sz w:val="22"/>
          <w:szCs w:val="22"/>
          <w:lang w:val="es-ES_tradnl"/>
        </w:rPr>
        <w:t xml:space="preserve">. Este sesgo se abordó </w:t>
      </w:r>
      <w:r w:rsidR="00964074" w:rsidRPr="00560207">
        <w:rPr>
          <w:rFonts w:asciiTheme="minorHAnsi" w:hAnsiTheme="minorHAnsi" w:cstheme="minorHAnsi"/>
          <w:sz w:val="22"/>
          <w:szCs w:val="22"/>
          <w:lang w:val="es-ES_tradnl"/>
        </w:rPr>
        <w:t xml:space="preserve">haciendo énfasis </w:t>
      </w:r>
      <w:r w:rsidRPr="00560207">
        <w:rPr>
          <w:rFonts w:asciiTheme="minorHAnsi" w:hAnsiTheme="minorHAnsi" w:cstheme="minorHAnsi"/>
          <w:sz w:val="22"/>
          <w:szCs w:val="22"/>
          <w:lang w:val="es-ES_tradnl"/>
        </w:rPr>
        <w:t xml:space="preserve">en las preguntas </w:t>
      </w:r>
      <w:r w:rsidR="00EE153E">
        <w:rPr>
          <w:rFonts w:asciiTheme="minorHAnsi" w:hAnsiTheme="minorHAnsi" w:cstheme="minorHAnsi"/>
          <w:sz w:val="22"/>
          <w:szCs w:val="22"/>
          <w:lang w:val="es-ES_tradnl"/>
        </w:rPr>
        <w:t>sobre hechos concretos</w:t>
      </w:r>
      <w:r w:rsidR="004C058B" w:rsidRPr="00560207">
        <w:rPr>
          <w:rFonts w:asciiTheme="minorHAnsi" w:hAnsiTheme="minorHAnsi" w:cstheme="minorHAnsi"/>
          <w:sz w:val="22"/>
          <w:szCs w:val="22"/>
          <w:lang w:val="es-ES_tradnl"/>
        </w:rPr>
        <w:t xml:space="preserve">, así mismo la </w:t>
      </w:r>
      <w:r w:rsidR="00940688" w:rsidRPr="00560207">
        <w:rPr>
          <w:rFonts w:asciiTheme="minorHAnsi" w:hAnsiTheme="minorHAnsi" w:cstheme="minorHAnsi"/>
          <w:sz w:val="22"/>
          <w:szCs w:val="22"/>
          <w:lang w:val="es-ES_tradnl"/>
        </w:rPr>
        <w:t xml:space="preserve">totalidad </w:t>
      </w:r>
      <w:r w:rsidR="004C058B" w:rsidRPr="00560207">
        <w:rPr>
          <w:rFonts w:asciiTheme="minorHAnsi" w:hAnsiTheme="minorHAnsi" w:cstheme="minorHAnsi"/>
          <w:sz w:val="22"/>
          <w:szCs w:val="22"/>
          <w:lang w:val="es-ES_tradnl"/>
        </w:rPr>
        <w:t xml:space="preserve">de consultas la hizo el evaluador de manera aislada. </w:t>
      </w:r>
      <w:r w:rsidR="00964074" w:rsidRPr="00560207">
        <w:rPr>
          <w:rFonts w:asciiTheme="minorHAnsi" w:hAnsiTheme="minorHAnsi" w:cstheme="minorHAnsi"/>
          <w:sz w:val="22"/>
          <w:szCs w:val="22"/>
          <w:lang w:val="es-ES_tradnl"/>
        </w:rPr>
        <w:t xml:space="preserve"> Otro posible sesgo son los (ii) posibles intereses de las fuentes consultadas  o posiciones establecidas frente a la intervención</w:t>
      </w:r>
      <w:r w:rsidR="00E82F9D" w:rsidRPr="00560207">
        <w:rPr>
          <w:rFonts w:asciiTheme="minorHAnsi" w:hAnsiTheme="minorHAnsi" w:cstheme="minorHAnsi"/>
          <w:sz w:val="22"/>
          <w:szCs w:val="22"/>
          <w:lang w:val="es-ES_tradnl"/>
        </w:rPr>
        <w:t>,</w:t>
      </w:r>
      <w:r w:rsidR="002F2857" w:rsidRPr="00560207">
        <w:rPr>
          <w:rFonts w:asciiTheme="minorHAnsi" w:hAnsiTheme="minorHAnsi" w:cstheme="minorHAnsi"/>
          <w:sz w:val="22"/>
          <w:szCs w:val="22"/>
          <w:lang w:val="es-ES_tradnl"/>
        </w:rPr>
        <w:t xml:space="preserve"> que podían</w:t>
      </w:r>
      <w:r w:rsidR="00964074" w:rsidRPr="00560207">
        <w:rPr>
          <w:rFonts w:asciiTheme="minorHAnsi" w:hAnsiTheme="minorHAnsi" w:cstheme="minorHAnsi"/>
          <w:sz w:val="22"/>
          <w:szCs w:val="22"/>
          <w:lang w:val="es-ES_tradnl"/>
        </w:rPr>
        <w:t xml:space="preserve"> </w:t>
      </w:r>
      <w:r w:rsidR="00964074" w:rsidRPr="00560207">
        <w:rPr>
          <w:rFonts w:asciiTheme="minorHAnsi" w:hAnsiTheme="minorHAnsi" w:cstheme="minorHAnsi"/>
          <w:sz w:val="22"/>
          <w:szCs w:val="22"/>
          <w:lang w:val="es-ES_tradnl"/>
        </w:rPr>
        <w:lastRenderedPageBreak/>
        <w:t>distorsionar los elementos de información; para esto se buscó una gran cantidad de fuentes y la totalidad de actores (por niveles) para</w:t>
      </w:r>
      <w:r w:rsidR="00273AF7" w:rsidRPr="00560207">
        <w:rPr>
          <w:rFonts w:asciiTheme="minorHAnsi" w:hAnsiTheme="minorHAnsi" w:cstheme="minorHAnsi"/>
          <w:sz w:val="22"/>
          <w:szCs w:val="22"/>
          <w:lang w:val="es-ES_tradnl"/>
        </w:rPr>
        <w:t xml:space="preserve"> hacer verificaciones cruzadas.</w:t>
      </w:r>
    </w:p>
    <w:p w14:paraId="3248E38E" w14:textId="77777777" w:rsidR="00912EFF" w:rsidRPr="00560207" w:rsidRDefault="00912EFF" w:rsidP="008C1B24">
      <w:pPr>
        <w:spacing w:line="360" w:lineRule="auto"/>
        <w:jc w:val="both"/>
        <w:rPr>
          <w:rFonts w:asciiTheme="minorHAnsi" w:hAnsiTheme="minorHAnsi" w:cstheme="minorHAnsi"/>
          <w:sz w:val="22"/>
          <w:szCs w:val="22"/>
          <w:lang w:val="es-ES_tradnl"/>
        </w:rPr>
      </w:pPr>
    </w:p>
    <w:p w14:paraId="3248E38F" w14:textId="7CEEAAAB" w:rsidR="00A223A3" w:rsidRPr="00560207" w:rsidRDefault="00912EFF" w:rsidP="008C1B24">
      <w:pPr>
        <w:spacing w:line="360" w:lineRule="auto"/>
        <w:jc w:val="both"/>
        <w:rPr>
          <w:rFonts w:asciiTheme="minorHAnsi" w:hAnsiTheme="minorHAnsi" w:cstheme="minorHAnsi"/>
          <w:sz w:val="22"/>
          <w:szCs w:val="22"/>
          <w:lang w:val="es-ES_tradnl"/>
        </w:rPr>
      </w:pPr>
      <w:r w:rsidRPr="00560207">
        <w:rPr>
          <w:rFonts w:asciiTheme="minorHAnsi" w:hAnsiTheme="minorHAnsi" w:cstheme="minorHAnsi"/>
          <w:sz w:val="22"/>
          <w:szCs w:val="22"/>
          <w:lang w:val="es-ES_tradnl"/>
        </w:rPr>
        <w:t xml:space="preserve">El riesgo de </w:t>
      </w:r>
      <w:r w:rsidR="00E96A67" w:rsidRPr="00560207">
        <w:rPr>
          <w:rFonts w:asciiTheme="minorHAnsi" w:hAnsiTheme="minorHAnsi" w:cstheme="minorHAnsi"/>
          <w:sz w:val="22"/>
          <w:szCs w:val="22"/>
          <w:lang w:val="es-ES_tradnl"/>
        </w:rPr>
        <w:t xml:space="preserve">(iii) </w:t>
      </w:r>
      <w:r w:rsidRPr="00560207">
        <w:rPr>
          <w:rFonts w:asciiTheme="minorHAnsi" w:hAnsiTheme="minorHAnsi" w:cstheme="minorHAnsi"/>
          <w:sz w:val="22"/>
          <w:szCs w:val="22"/>
          <w:lang w:val="es-ES_tradnl"/>
        </w:rPr>
        <w:t>encontrar r</w:t>
      </w:r>
      <w:r w:rsidR="00964074" w:rsidRPr="00560207">
        <w:rPr>
          <w:rFonts w:asciiTheme="minorHAnsi" w:hAnsiTheme="minorHAnsi" w:cstheme="minorHAnsi"/>
          <w:sz w:val="22"/>
          <w:szCs w:val="22"/>
          <w:lang w:val="es-ES_tradnl"/>
        </w:rPr>
        <w:t xml:space="preserve">espuestas inducidas </w:t>
      </w:r>
      <w:r w:rsidR="00E82F9D" w:rsidRPr="00560207">
        <w:rPr>
          <w:rFonts w:asciiTheme="minorHAnsi" w:hAnsiTheme="minorHAnsi" w:cstheme="minorHAnsi"/>
          <w:sz w:val="22"/>
          <w:szCs w:val="22"/>
          <w:lang w:val="es-ES_tradnl"/>
        </w:rPr>
        <w:t xml:space="preserve">por las preguntas </w:t>
      </w:r>
      <w:r w:rsidRPr="00560207">
        <w:rPr>
          <w:rFonts w:asciiTheme="minorHAnsi" w:hAnsiTheme="minorHAnsi" w:cstheme="minorHAnsi"/>
          <w:sz w:val="22"/>
          <w:szCs w:val="22"/>
          <w:lang w:val="es-ES_tradnl"/>
        </w:rPr>
        <w:t>se abordó con el diseño d</w:t>
      </w:r>
      <w:r w:rsidR="007A6CE6">
        <w:rPr>
          <w:rFonts w:asciiTheme="minorHAnsi" w:hAnsiTheme="minorHAnsi" w:cstheme="minorHAnsi"/>
          <w:sz w:val="22"/>
          <w:szCs w:val="22"/>
          <w:lang w:val="es-ES_tradnl"/>
        </w:rPr>
        <w:t>el cuestionario basado en los TD</w:t>
      </w:r>
      <w:r w:rsidRPr="00560207">
        <w:rPr>
          <w:rFonts w:asciiTheme="minorHAnsi" w:hAnsiTheme="minorHAnsi" w:cstheme="minorHAnsi"/>
          <w:sz w:val="22"/>
          <w:szCs w:val="22"/>
          <w:lang w:val="es-ES_tradnl"/>
        </w:rPr>
        <w:t>R, la manera de</w:t>
      </w:r>
      <w:r w:rsidR="00E96A67" w:rsidRPr="00560207">
        <w:rPr>
          <w:rFonts w:asciiTheme="minorHAnsi" w:hAnsiTheme="minorHAnsi" w:cstheme="minorHAnsi"/>
          <w:sz w:val="22"/>
          <w:szCs w:val="22"/>
          <w:lang w:val="es-ES_tradnl"/>
        </w:rPr>
        <w:t xml:space="preserve"> plantear</w:t>
      </w:r>
      <w:r w:rsidR="00964074" w:rsidRPr="00560207">
        <w:rPr>
          <w:rFonts w:asciiTheme="minorHAnsi" w:hAnsiTheme="minorHAnsi" w:cstheme="minorHAnsi"/>
          <w:sz w:val="22"/>
          <w:szCs w:val="22"/>
          <w:lang w:val="es-ES_tradnl"/>
        </w:rPr>
        <w:t xml:space="preserve"> las preguntas </w:t>
      </w:r>
      <w:r w:rsidR="00E96A67" w:rsidRPr="00560207">
        <w:rPr>
          <w:rFonts w:asciiTheme="minorHAnsi" w:hAnsiTheme="minorHAnsi" w:cstheme="minorHAnsi"/>
          <w:sz w:val="22"/>
          <w:szCs w:val="22"/>
          <w:lang w:val="es-ES_tradnl"/>
        </w:rPr>
        <w:t>y subpreguntas, así como las reacciones del evaluador fue</w:t>
      </w:r>
      <w:r w:rsidR="00040A74" w:rsidRPr="00560207">
        <w:rPr>
          <w:rFonts w:asciiTheme="minorHAnsi" w:hAnsiTheme="minorHAnsi" w:cstheme="minorHAnsi"/>
          <w:sz w:val="22"/>
          <w:szCs w:val="22"/>
          <w:lang w:val="es-ES_tradnl"/>
        </w:rPr>
        <w:t>ron</w:t>
      </w:r>
      <w:r w:rsidR="00E96A67" w:rsidRPr="00560207">
        <w:rPr>
          <w:rFonts w:asciiTheme="minorHAnsi" w:hAnsiTheme="minorHAnsi" w:cstheme="minorHAnsi"/>
          <w:sz w:val="22"/>
          <w:szCs w:val="22"/>
          <w:lang w:val="es-ES_tradnl"/>
        </w:rPr>
        <w:t xml:space="preserve"> neutra</w:t>
      </w:r>
      <w:r w:rsidR="00040A74" w:rsidRPr="00560207">
        <w:rPr>
          <w:rFonts w:asciiTheme="minorHAnsi" w:hAnsiTheme="minorHAnsi" w:cstheme="minorHAnsi"/>
          <w:sz w:val="22"/>
          <w:szCs w:val="22"/>
          <w:lang w:val="es-ES_tradnl"/>
        </w:rPr>
        <w:t>s</w:t>
      </w:r>
      <w:r w:rsidR="00E96A67" w:rsidRPr="00560207">
        <w:rPr>
          <w:rFonts w:asciiTheme="minorHAnsi" w:hAnsiTheme="minorHAnsi" w:cstheme="minorHAnsi"/>
          <w:sz w:val="22"/>
          <w:szCs w:val="22"/>
          <w:lang w:val="es-ES_tradnl"/>
        </w:rPr>
        <w:t xml:space="preserve">. </w:t>
      </w:r>
      <w:r w:rsidR="00964074" w:rsidRPr="00560207">
        <w:rPr>
          <w:rFonts w:asciiTheme="minorHAnsi" w:hAnsiTheme="minorHAnsi" w:cstheme="minorHAnsi"/>
          <w:sz w:val="22"/>
          <w:szCs w:val="22"/>
          <w:lang w:val="es-ES_tradnl"/>
        </w:rPr>
        <w:t xml:space="preserve">Incluso el orden de las preguntas </w:t>
      </w:r>
      <w:r w:rsidR="00E96A67" w:rsidRPr="00560207">
        <w:rPr>
          <w:rFonts w:asciiTheme="minorHAnsi" w:hAnsiTheme="minorHAnsi" w:cstheme="minorHAnsi"/>
          <w:sz w:val="22"/>
          <w:szCs w:val="22"/>
          <w:lang w:val="es-ES_tradnl"/>
        </w:rPr>
        <w:t>se variaba para hacer controles y evitar una línea de argumentación</w:t>
      </w:r>
      <w:r w:rsidR="00040A74" w:rsidRPr="00560207">
        <w:rPr>
          <w:rFonts w:asciiTheme="minorHAnsi" w:hAnsiTheme="minorHAnsi" w:cstheme="minorHAnsi"/>
          <w:sz w:val="22"/>
          <w:szCs w:val="22"/>
          <w:lang w:val="es-ES_tradnl"/>
        </w:rPr>
        <w:t xml:space="preserve"> (</w:t>
      </w:r>
      <w:r w:rsidR="00013530" w:rsidRPr="00560207">
        <w:rPr>
          <w:rFonts w:asciiTheme="minorHAnsi" w:hAnsiTheme="minorHAnsi" w:cstheme="minorHAnsi"/>
          <w:sz w:val="22"/>
          <w:szCs w:val="22"/>
          <w:lang w:val="es-ES_tradnl"/>
        </w:rPr>
        <w:t>sistemáticamente se mezclaban las preguntas positivas y negativas</w:t>
      </w:r>
      <w:r w:rsidR="00040A74" w:rsidRPr="00560207">
        <w:rPr>
          <w:rFonts w:asciiTheme="minorHAnsi" w:hAnsiTheme="minorHAnsi" w:cstheme="minorHAnsi"/>
          <w:sz w:val="22"/>
          <w:szCs w:val="22"/>
          <w:lang w:val="es-ES_tradnl"/>
        </w:rPr>
        <w:t>)</w:t>
      </w:r>
      <w:r w:rsidR="00964074" w:rsidRPr="00560207">
        <w:rPr>
          <w:rFonts w:asciiTheme="minorHAnsi" w:hAnsiTheme="minorHAnsi" w:cstheme="minorHAnsi"/>
          <w:sz w:val="22"/>
          <w:szCs w:val="22"/>
          <w:lang w:val="es-ES_tradnl"/>
        </w:rPr>
        <w:t xml:space="preserve">. </w:t>
      </w:r>
      <w:r w:rsidR="00013530" w:rsidRPr="00560207">
        <w:rPr>
          <w:rFonts w:asciiTheme="minorHAnsi" w:hAnsiTheme="minorHAnsi" w:cstheme="minorHAnsi"/>
          <w:sz w:val="22"/>
          <w:szCs w:val="22"/>
          <w:lang w:val="es-ES_tradnl"/>
        </w:rPr>
        <w:t xml:space="preserve">Esta estrategia se usó para asumir </w:t>
      </w:r>
      <w:r w:rsidR="00706D89" w:rsidRPr="00560207">
        <w:rPr>
          <w:rFonts w:asciiTheme="minorHAnsi" w:hAnsiTheme="minorHAnsi" w:cstheme="minorHAnsi"/>
          <w:sz w:val="22"/>
          <w:szCs w:val="22"/>
          <w:lang w:val="es-ES_tradnl"/>
        </w:rPr>
        <w:t xml:space="preserve">también </w:t>
      </w:r>
      <w:r w:rsidR="00013530" w:rsidRPr="00560207">
        <w:rPr>
          <w:rFonts w:asciiTheme="minorHAnsi" w:hAnsiTheme="minorHAnsi" w:cstheme="minorHAnsi"/>
          <w:sz w:val="22"/>
          <w:szCs w:val="22"/>
          <w:lang w:val="es-ES_tradnl"/>
        </w:rPr>
        <w:t xml:space="preserve">el (iv) sesgo de </w:t>
      </w:r>
      <w:r w:rsidR="00964074" w:rsidRPr="00560207">
        <w:rPr>
          <w:rFonts w:asciiTheme="minorHAnsi" w:hAnsiTheme="minorHAnsi" w:cstheme="minorHAnsi"/>
          <w:sz w:val="22"/>
          <w:szCs w:val="22"/>
          <w:lang w:val="es-ES_tradnl"/>
        </w:rPr>
        <w:t xml:space="preserve"> empatía</w:t>
      </w:r>
      <w:r w:rsidR="00013530" w:rsidRPr="00560207">
        <w:rPr>
          <w:rFonts w:asciiTheme="minorHAnsi" w:hAnsiTheme="minorHAnsi" w:cstheme="minorHAnsi"/>
          <w:sz w:val="22"/>
          <w:szCs w:val="22"/>
          <w:lang w:val="es-ES_tradnl"/>
        </w:rPr>
        <w:t xml:space="preserve"> cuando l</w:t>
      </w:r>
      <w:r w:rsidR="00964074" w:rsidRPr="00560207">
        <w:rPr>
          <w:rFonts w:asciiTheme="minorHAnsi" w:hAnsiTheme="minorHAnsi" w:cstheme="minorHAnsi"/>
          <w:sz w:val="22"/>
          <w:szCs w:val="22"/>
          <w:lang w:val="es-ES_tradnl"/>
        </w:rPr>
        <w:t xml:space="preserve">os entrevistados </w:t>
      </w:r>
      <w:r w:rsidR="00013530" w:rsidRPr="00560207">
        <w:rPr>
          <w:rFonts w:asciiTheme="minorHAnsi" w:hAnsiTheme="minorHAnsi" w:cstheme="minorHAnsi"/>
          <w:sz w:val="22"/>
          <w:szCs w:val="22"/>
          <w:lang w:val="es-ES_tradnl"/>
        </w:rPr>
        <w:t xml:space="preserve">no tenían </w:t>
      </w:r>
      <w:r w:rsidR="00964074" w:rsidRPr="00560207">
        <w:rPr>
          <w:rFonts w:asciiTheme="minorHAnsi" w:hAnsiTheme="minorHAnsi" w:cstheme="minorHAnsi"/>
          <w:sz w:val="22"/>
          <w:szCs w:val="22"/>
          <w:lang w:val="es-ES_tradnl"/>
        </w:rPr>
        <w:t xml:space="preserve">una opinión completamente </w:t>
      </w:r>
      <w:r w:rsidR="008E44ED" w:rsidRPr="00560207">
        <w:rPr>
          <w:rFonts w:asciiTheme="minorHAnsi" w:hAnsiTheme="minorHAnsi" w:cstheme="minorHAnsi"/>
          <w:sz w:val="22"/>
          <w:szCs w:val="22"/>
          <w:lang w:val="es-ES_tradnl"/>
        </w:rPr>
        <w:t>prestablecida</w:t>
      </w:r>
      <w:r w:rsidR="00964074" w:rsidRPr="00560207">
        <w:rPr>
          <w:rFonts w:asciiTheme="minorHAnsi" w:hAnsiTheme="minorHAnsi" w:cstheme="minorHAnsi"/>
          <w:sz w:val="22"/>
          <w:szCs w:val="22"/>
          <w:lang w:val="es-ES_tradnl"/>
        </w:rPr>
        <w:t xml:space="preserve"> acerca de la pregunta que se les </w:t>
      </w:r>
      <w:r w:rsidR="00013530" w:rsidRPr="00560207">
        <w:rPr>
          <w:rFonts w:asciiTheme="minorHAnsi" w:hAnsiTheme="minorHAnsi" w:cstheme="minorHAnsi"/>
          <w:sz w:val="22"/>
          <w:szCs w:val="22"/>
          <w:lang w:val="es-ES_tradnl"/>
        </w:rPr>
        <w:t xml:space="preserve">hacía, y podían </w:t>
      </w:r>
      <w:r w:rsidR="00964074" w:rsidRPr="00560207">
        <w:rPr>
          <w:rFonts w:asciiTheme="minorHAnsi" w:hAnsiTheme="minorHAnsi" w:cstheme="minorHAnsi"/>
          <w:sz w:val="22"/>
          <w:szCs w:val="22"/>
          <w:lang w:val="es-ES_tradnl"/>
        </w:rPr>
        <w:t>estar sujetos a la influencia del contexto</w:t>
      </w:r>
      <w:r w:rsidR="00013530" w:rsidRPr="00560207">
        <w:rPr>
          <w:rFonts w:asciiTheme="minorHAnsi" w:hAnsiTheme="minorHAnsi" w:cstheme="minorHAnsi"/>
          <w:sz w:val="22"/>
          <w:szCs w:val="22"/>
          <w:lang w:val="es-ES_tradnl"/>
        </w:rPr>
        <w:t xml:space="preserve"> para decidir su respuesta</w:t>
      </w:r>
      <w:r w:rsidR="008D3D3A" w:rsidRPr="00560207">
        <w:rPr>
          <w:rFonts w:asciiTheme="minorHAnsi" w:hAnsiTheme="minorHAnsi" w:cstheme="minorHAnsi"/>
          <w:sz w:val="22"/>
          <w:szCs w:val="22"/>
          <w:lang w:val="es-ES_tradnl"/>
        </w:rPr>
        <w:t>.</w:t>
      </w:r>
      <w:r w:rsidR="0084582E" w:rsidRPr="00560207">
        <w:rPr>
          <w:rFonts w:asciiTheme="minorHAnsi" w:hAnsiTheme="minorHAnsi" w:cstheme="minorHAnsi"/>
          <w:sz w:val="22"/>
          <w:szCs w:val="22"/>
          <w:lang w:val="es-ES_tradnl"/>
        </w:rPr>
        <w:t xml:space="preserve"> </w:t>
      </w:r>
    </w:p>
    <w:p w14:paraId="3248E390" w14:textId="77777777" w:rsidR="00A223A3" w:rsidRPr="00560207" w:rsidRDefault="00A223A3" w:rsidP="008C1B24">
      <w:pPr>
        <w:spacing w:line="360" w:lineRule="auto"/>
        <w:jc w:val="both"/>
        <w:rPr>
          <w:rFonts w:asciiTheme="minorHAnsi" w:hAnsiTheme="minorHAnsi" w:cstheme="minorHAnsi"/>
          <w:sz w:val="22"/>
          <w:szCs w:val="22"/>
          <w:lang w:val="es-ES_tradnl"/>
        </w:rPr>
      </w:pPr>
    </w:p>
    <w:p w14:paraId="3248E392" w14:textId="1BD9FBD2" w:rsidR="001600C3" w:rsidRDefault="00013530" w:rsidP="00835E0C">
      <w:pPr>
        <w:spacing w:line="360" w:lineRule="auto"/>
        <w:jc w:val="both"/>
        <w:rPr>
          <w:rFonts w:asciiTheme="minorHAnsi" w:hAnsiTheme="minorHAnsi" w:cstheme="minorHAnsi"/>
          <w:sz w:val="22"/>
          <w:szCs w:val="22"/>
          <w:lang w:val="es-ES_tradnl"/>
        </w:rPr>
      </w:pPr>
      <w:r w:rsidRPr="00560207">
        <w:rPr>
          <w:rFonts w:asciiTheme="minorHAnsi" w:hAnsiTheme="minorHAnsi" w:cstheme="minorHAnsi"/>
          <w:sz w:val="22"/>
          <w:szCs w:val="22"/>
          <w:lang w:val="es-ES_tradnl"/>
        </w:rPr>
        <w:t xml:space="preserve">En general puede afirmarse que </w:t>
      </w:r>
      <w:r w:rsidR="00A223A3" w:rsidRPr="00560207">
        <w:rPr>
          <w:rFonts w:asciiTheme="minorHAnsi" w:hAnsiTheme="minorHAnsi" w:cstheme="minorHAnsi"/>
          <w:sz w:val="22"/>
          <w:szCs w:val="22"/>
          <w:lang w:val="es-ES_tradnl"/>
        </w:rPr>
        <w:t xml:space="preserve">la agenda se desarrolló a cabalidad, que </w:t>
      </w:r>
      <w:r w:rsidRPr="00560207">
        <w:rPr>
          <w:rFonts w:asciiTheme="minorHAnsi" w:hAnsiTheme="minorHAnsi" w:cstheme="minorHAnsi"/>
          <w:sz w:val="22"/>
          <w:szCs w:val="22"/>
          <w:lang w:val="es-ES_tradnl"/>
        </w:rPr>
        <w:t>l</w:t>
      </w:r>
      <w:r w:rsidR="00964074" w:rsidRPr="00560207">
        <w:rPr>
          <w:rFonts w:asciiTheme="minorHAnsi" w:hAnsiTheme="minorHAnsi" w:cstheme="minorHAnsi"/>
          <w:sz w:val="22"/>
          <w:szCs w:val="22"/>
          <w:lang w:val="es-ES_tradnl"/>
        </w:rPr>
        <w:t xml:space="preserve">as personas entrevistadas </w:t>
      </w:r>
      <w:r w:rsidRPr="00560207">
        <w:rPr>
          <w:rFonts w:asciiTheme="minorHAnsi" w:hAnsiTheme="minorHAnsi" w:cstheme="minorHAnsi"/>
          <w:sz w:val="22"/>
          <w:szCs w:val="22"/>
          <w:lang w:val="es-ES_tradnl"/>
        </w:rPr>
        <w:t xml:space="preserve">son </w:t>
      </w:r>
      <w:r w:rsidR="00964074" w:rsidRPr="00560207">
        <w:rPr>
          <w:rFonts w:asciiTheme="minorHAnsi" w:hAnsiTheme="minorHAnsi" w:cstheme="minorHAnsi"/>
          <w:sz w:val="22"/>
          <w:szCs w:val="22"/>
          <w:lang w:val="es-ES_tradnl"/>
        </w:rPr>
        <w:t>representativas del público meta en general</w:t>
      </w:r>
      <w:r w:rsidR="00A223A3" w:rsidRPr="00560207">
        <w:rPr>
          <w:rFonts w:asciiTheme="minorHAnsi" w:hAnsiTheme="minorHAnsi" w:cstheme="minorHAnsi"/>
          <w:sz w:val="22"/>
          <w:szCs w:val="22"/>
          <w:lang w:val="es-ES_tradnl"/>
        </w:rPr>
        <w:t xml:space="preserve"> y que no hubo limitaciones que </w:t>
      </w:r>
      <w:r w:rsidR="007B03DD" w:rsidRPr="00560207">
        <w:rPr>
          <w:rFonts w:asciiTheme="minorHAnsi" w:hAnsiTheme="minorHAnsi" w:cstheme="minorHAnsi"/>
          <w:sz w:val="22"/>
          <w:szCs w:val="22"/>
          <w:lang w:val="es-ES_tradnl"/>
        </w:rPr>
        <w:t xml:space="preserve">comprometieran </w:t>
      </w:r>
      <w:r w:rsidR="00A223A3" w:rsidRPr="00560207">
        <w:rPr>
          <w:rFonts w:asciiTheme="minorHAnsi" w:hAnsiTheme="minorHAnsi" w:cstheme="minorHAnsi"/>
          <w:sz w:val="22"/>
          <w:szCs w:val="22"/>
          <w:lang w:val="es-ES_tradnl"/>
        </w:rPr>
        <w:t>el desarrollo de la evaluación</w:t>
      </w:r>
      <w:r w:rsidR="00964074" w:rsidRPr="00560207">
        <w:rPr>
          <w:rFonts w:asciiTheme="minorHAnsi" w:hAnsiTheme="minorHAnsi" w:cstheme="minorHAnsi"/>
          <w:sz w:val="22"/>
          <w:szCs w:val="22"/>
          <w:lang w:val="es-ES_tradnl"/>
        </w:rPr>
        <w:t>.</w:t>
      </w:r>
      <w:bookmarkStart w:id="8" w:name="03_02"/>
      <w:bookmarkStart w:id="9" w:name="03_03"/>
      <w:bookmarkEnd w:id="8"/>
      <w:bookmarkEnd w:id="9"/>
      <w:r w:rsidR="00024BE6" w:rsidRPr="00560207">
        <w:rPr>
          <w:rFonts w:asciiTheme="minorHAnsi" w:hAnsiTheme="minorHAnsi" w:cstheme="minorHAnsi"/>
          <w:sz w:val="22"/>
          <w:szCs w:val="22"/>
          <w:lang w:val="es-ES_tradnl"/>
        </w:rPr>
        <w:t xml:space="preserve"> </w:t>
      </w:r>
      <w:r w:rsidR="00E97AEA">
        <w:rPr>
          <w:rFonts w:asciiTheme="minorHAnsi" w:hAnsiTheme="minorHAnsi" w:cstheme="minorHAnsi"/>
          <w:sz w:val="22"/>
          <w:szCs w:val="22"/>
          <w:lang w:val="es-ES_tradnl"/>
        </w:rPr>
        <w:t>El CNC acompaño todo el proceso pero garantizó la autonomía d</w:t>
      </w:r>
      <w:r w:rsidR="00F5364D">
        <w:rPr>
          <w:rFonts w:asciiTheme="minorHAnsi" w:hAnsiTheme="minorHAnsi" w:cstheme="minorHAnsi"/>
          <w:sz w:val="22"/>
          <w:szCs w:val="22"/>
          <w:lang w:val="es-ES_tradnl"/>
        </w:rPr>
        <w:t>e</w:t>
      </w:r>
      <w:r w:rsidR="00E97AEA">
        <w:rPr>
          <w:rFonts w:asciiTheme="minorHAnsi" w:hAnsiTheme="minorHAnsi" w:cstheme="minorHAnsi"/>
          <w:sz w:val="22"/>
          <w:szCs w:val="22"/>
          <w:lang w:val="es-ES_tradnl"/>
        </w:rPr>
        <w:t xml:space="preserve">l evaluador. </w:t>
      </w:r>
      <w:r w:rsidR="00024BE6" w:rsidRPr="00560207">
        <w:rPr>
          <w:rFonts w:asciiTheme="minorHAnsi" w:hAnsiTheme="minorHAnsi" w:cstheme="minorHAnsi"/>
          <w:sz w:val="22"/>
          <w:szCs w:val="22"/>
          <w:lang w:val="es-ES_tradnl"/>
        </w:rPr>
        <w:t>Así mismo c</w:t>
      </w:r>
      <w:r w:rsidR="0084582E" w:rsidRPr="00560207">
        <w:rPr>
          <w:rFonts w:asciiTheme="minorHAnsi" w:hAnsiTheme="minorHAnsi" w:cstheme="minorHAnsi"/>
          <w:sz w:val="22"/>
          <w:szCs w:val="22"/>
          <w:lang w:val="es-ES_tradnl"/>
        </w:rPr>
        <w:t xml:space="preserve">abe destacar </w:t>
      </w:r>
      <w:r w:rsidR="00024BE6" w:rsidRPr="00560207">
        <w:rPr>
          <w:rFonts w:asciiTheme="minorHAnsi" w:hAnsiTheme="minorHAnsi" w:cstheme="minorHAnsi"/>
          <w:sz w:val="22"/>
          <w:szCs w:val="22"/>
          <w:lang w:val="es-ES_tradnl"/>
        </w:rPr>
        <w:t xml:space="preserve">que </w:t>
      </w:r>
      <w:r w:rsidR="0084582E" w:rsidRPr="00560207">
        <w:rPr>
          <w:rFonts w:asciiTheme="minorHAnsi" w:hAnsiTheme="minorHAnsi" w:cstheme="minorHAnsi"/>
          <w:sz w:val="22"/>
          <w:szCs w:val="22"/>
          <w:lang w:val="es-ES_tradnl"/>
        </w:rPr>
        <w:t>e</w:t>
      </w:r>
      <w:r w:rsidR="00833FF1" w:rsidRPr="00560207">
        <w:rPr>
          <w:rFonts w:asciiTheme="minorHAnsi" w:hAnsiTheme="minorHAnsi" w:cstheme="minorHAnsi"/>
          <w:sz w:val="22"/>
          <w:szCs w:val="22"/>
          <w:lang w:val="es-ES_tradnl"/>
        </w:rPr>
        <w:t xml:space="preserve">l </w:t>
      </w:r>
      <w:r w:rsidR="0084582E" w:rsidRPr="00560207">
        <w:rPr>
          <w:rFonts w:asciiTheme="minorHAnsi" w:hAnsiTheme="minorHAnsi" w:cstheme="minorHAnsi"/>
          <w:sz w:val="22"/>
          <w:szCs w:val="22"/>
          <w:lang w:val="es-ES_tradnl"/>
        </w:rPr>
        <w:t xml:space="preserve">desarrollo </w:t>
      </w:r>
      <w:r w:rsidR="00833FF1" w:rsidRPr="00560207">
        <w:rPr>
          <w:rFonts w:asciiTheme="minorHAnsi" w:hAnsiTheme="minorHAnsi" w:cstheme="minorHAnsi"/>
          <w:sz w:val="22"/>
          <w:szCs w:val="22"/>
          <w:lang w:val="es-ES_tradnl"/>
        </w:rPr>
        <w:t xml:space="preserve">logístico y operativo </w:t>
      </w:r>
      <w:r w:rsidR="0084582E" w:rsidRPr="00560207">
        <w:rPr>
          <w:rFonts w:asciiTheme="minorHAnsi" w:hAnsiTheme="minorHAnsi" w:cstheme="minorHAnsi"/>
          <w:sz w:val="22"/>
          <w:szCs w:val="22"/>
          <w:lang w:val="es-ES_tradnl"/>
        </w:rPr>
        <w:t xml:space="preserve">fue </w:t>
      </w:r>
      <w:r w:rsidR="00024BE6" w:rsidRPr="00560207">
        <w:rPr>
          <w:rFonts w:asciiTheme="minorHAnsi" w:hAnsiTheme="minorHAnsi" w:cstheme="minorHAnsi"/>
          <w:sz w:val="22"/>
          <w:szCs w:val="22"/>
          <w:lang w:val="es-ES_tradnl"/>
        </w:rPr>
        <w:t>responsabilidad de</w:t>
      </w:r>
      <w:r w:rsidR="005F072A">
        <w:rPr>
          <w:rFonts w:asciiTheme="minorHAnsi" w:hAnsiTheme="minorHAnsi" w:cstheme="minorHAnsi"/>
          <w:sz w:val="22"/>
          <w:szCs w:val="22"/>
          <w:lang w:val="es-ES_tradnl"/>
        </w:rPr>
        <w:t xml:space="preserve"> la coordinación del PC</w:t>
      </w:r>
      <w:r w:rsidR="00857288" w:rsidRPr="00560207">
        <w:rPr>
          <w:rFonts w:asciiTheme="minorHAnsi" w:hAnsiTheme="minorHAnsi" w:cstheme="minorHAnsi"/>
          <w:sz w:val="22"/>
          <w:szCs w:val="22"/>
          <w:lang w:val="es-ES_tradnl"/>
        </w:rPr>
        <w:t>.</w:t>
      </w:r>
    </w:p>
    <w:p w14:paraId="3248E393" w14:textId="5FD7C719" w:rsidR="00833FF1" w:rsidRPr="009D7A1D" w:rsidRDefault="00833FF1" w:rsidP="00921AC4">
      <w:pPr>
        <w:pStyle w:val="Ttulo2"/>
        <w:spacing w:line="360" w:lineRule="auto"/>
      </w:pPr>
      <w:bookmarkStart w:id="10" w:name="_Toc359247242"/>
      <w:r w:rsidRPr="009D7A1D">
        <w:rPr>
          <w:rFonts w:asciiTheme="minorHAnsi" w:hAnsiTheme="minorHAnsi" w:cstheme="minorHAnsi"/>
          <w:bCs w:val="0"/>
          <w:i w:val="0"/>
          <w:iCs w:val="0"/>
          <w:sz w:val="22"/>
          <w:szCs w:val="22"/>
          <w:lang w:val="es-CO"/>
        </w:rPr>
        <w:t>Descripción de</w:t>
      </w:r>
      <w:r w:rsidR="00F97F24" w:rsidRPr="009D7A1D">
        <w:rPr>
          <w:rFonts w:asciiTheme="minorHAnsi" w:hAnsiTheme="minorHAnsi" w:cstheme="minorHAnsi"/>
          <w:bCs w:val="0"/>
          <w:i w:val="0"/>
          <w:iCs w:val="0"/>
          <w:sz w:val="22"/>
          <w:szCs w:val="22"/>
          <w:lang w:val="es-CO"/>
        </w:rPr>
        <w:t xml:space="preserve"> la intervención</w:t>
      </w:r>
      <w:bookmarkEnd w:id="10"/>
    </w:p>
    <w:p w14:paraId="3248E394" w14:textId="77777777" w:rsidR="00833FF1" w:rsidRPr="00560207" w:rsidRDefault="00833FF1" w:rsidP="008C1B24">
      <w:pPr>
        <w:pStyle w:val="ListParagraph1"/>
        <w:autoSpaceDE w:val="0"/>
        <w:autoSpaceDN w:val="0"/>
        <w:adjustRightInd w:val="0"/>
        <w:spacing w:after="0" w:line="360" w:lineRule="auto"/>
        <w:ind w:left="0"/>
        <w:jc w:val="both"/>
        <w:rPr>
          <w:rFonts w:asciiTheme="minorHAnsi" w:hAnsiTheme="minorHAnsi" w:cstheme="minorHAnsi"/>
          <w:lang w:val="es-ES"/>
        </w:rPr>
      </w:pPr>
    </w:p>
    <w:p w14:paraId="3D93583B" w14:textId="090DFCC8" w:rsidR="004222F6" w:rsidRDefault="00995865" w:rsidP="008C1B24">
      <w:pPr>
        <w:widowControl w:val="0"/>
        <w:autoSpaceDE w:val="0"/>
        <w:autoSpaceDN w:val="0"/>
        <w:adjustRightInd w:val="0"/>
        <w:spacing w:line="360" w:lineRule="auto"/>
        <w:jc w:val="both"/>
        <w:rPr>
          <w:rFonts w:asciiTheme="minorHAnsi" w:hAnsiTheme="minorHAnsi" w:cstheme="minorHAnsi"/>
          <w:sz w:val="22"/>
          <w:szCs w:val="22"/>
          <w:lang w:val="es-CO"/>
        </w:rPr>
      </w:pPr>
      <w:r w:rsidRPr="00995865">
        <w:rPr>
          <w:rFonts w:asciiTheme="minorHAnsi" w:hAnsiTheme="minorHAnsi" w:cstheme="minorHAnsi"/>
          <w:sz w:val="22"/>
          <w:szCs w:val="22"/>
          <w:lang w:val="es-CO"/>
        </w:rPr>
        <w:t xml:space="preserve">En la República Dominicana el FODM está financiando la ejecución del Programa conjunto para el “Fortalecimiento de la Cadena de Valor del Banano mediante el crecimiento de Mercados Inclusivos (PC del Banano)”. </w:t>
      </w:r>
      <w:r w:rsidR="004222F6" w:rsidRPr="004222F6">
        <w:rPr>
          <w:rFonts w:asciiTheme="minorHAnsi" w:hAnsiTheme="minorHAnsi" w:cstheme="minorHAnsi"/>
          <w:sz w:val="22"/>
          <w:szCs w:val="22"/>
          <w:lang w:val="es-CO"/>
        </w:rPr>
        <w:t xml:space="preserve">Esta iniciativa se enmarca en los lineamientos de la Estrategia Nacional de Desarrollo de la República Dominicana </w:t>
      </w:r>
      <w:r w:rsidR="009D7C7B" w:rsidRPr="004222F6">
        <w:rPr>
          <w:rFonts w:asciiTheme="minorHAnsi" w:hAnsiTheme="minorHAnsi" w:cstheme="minorHAnsi"/>
          <w:sz w:val="22"/>
          <w:szCs w:val="22"/>
          <w:lang w:val="es-CO"/>
        </w:rPr>
        <w:t>y apoya</w:t>
      </w:r>
      <w:r w:rsidR="004222F6" w:rsidRPr="004222F6">
        <w:rPr>
          <w:rFonts w:asciiTheme="minorHAnsi" w:hAnsiTheme="minorHAnsi" w:cstheme="minorHAnsi"/>
          <w:sz w:val="22"/>
          <w:szCs w:val="22"/>
          <w:lang w:val="es-CO"/>
        </w:rPr>
        <w:t xml:space="preserve"> la política del gobierno dominicano de fortalecer los conjuntos productivos en el marco del Plan Nacional de Competitividad Sistémica que ejecuta el Consejo Nacional de Competitividad (CNC), para el aumento d</w:t>
      </w:r>
      <w:r w:rsidR="004222F6">
        <w:rPr>
          <w:rFonts w:asciiTheme="minorHAnsi" w:hAnsiTheme="minorHAnsi" w:cstheme="minorHAnsi"/>
          <w:sz w:val="22"/>
          <w:szCs w:val="22"/>
          <w:lang w:val="es-CO"/>
        </w:rPr>
        <w:t xml:space="preserve">e la competitividad sectorial. </w:t>
      </w:r>
    </w:p>
    <w:p w14:paraId="205E9701" w14:textId="77777777" w:rsidR="004222F6" w:rsidRDefault="004222F6" w:rsidP="008C1B24">
      <w:pPr>
        <w:widowControl w:val="0"/>
        <w:autoSpaceDE w:val="0"/>
        <w:autoSpaceDN w:val="0"/>
        <w:adjustRightInd w:val="0"/>
        <w:spacing w:line="360" w:lineRule="auto"/>
        <w:jc w:val="both"/>
        <w:rPr>
          <w:rFonts w:asciiTheme="minorHAnsi" w:hAnsiTheme="minorHAnsi" w:cstheme="minorHAnsi"/>
          <w:sz w:val="22"/>
          <w:szCs w:val="22"/>
          <w:lang w:val="es-CO"/>
        </w:rPr>
      </w:pPr>
    </w:p>
    <w:p w14:paraId="4D54B883" w14:textId="67DCD897" w:rsidR="004222F6" w:rsidRPr="004222F6" w:rsidRDefault="004222F6" w:rsidP="004222F6">
      <w:pPr>
        <w:widowControl w:val="0"/>
        <w:autoSpaceDE w:val="0"/>
        <w:autoSpaceDN w:val="0"/>
        <w:adjustRightInd w:val="0"/>
        <w:spacing w:line="360" w:lineRule="auto"/>
        <w:jc w:val="both"/>
        <w:rPr>
          <w:rFonts w:asciiTheme="minorHAnsi" w:hAnsiTheme="minorHAnsi" w:cstheme="minorHAnsi"/>
          <w:sz w:val="22"/>
          <w:szCs w:val="22"/>
          <w:lang w:val="es-CO"/>
        </w:rPr>
      </w:pPr>
      <w:r w:rsidRPr="004222F6">
        <w:rPr>
          <w:rFonts w:asciiTheme="minorHAnsi" w:hAnsiTheme="minorHAnsi" w:cstheme="minorHAnsi"/>
          <w:sz w:val="22"/>
          <w:szCs w:val="22"/>
          <w:lang w:val="es-CO"/>
        </w:rPr>
        <w:t>En el país existen más de 1,800 productores de banano, de los cuales el 66% es clasificado como pequeño productor</w:t>
      </w:r>
      <w:r w:rsidR="00405668" w:rsidRPr="004222F6">
        <w:rPr>
          <w:rFonts w:asciiTheme="minorHAnsi" w:hAnsiTheme="minorHAnsi" w:cstheme="minorHAnsi"/>
          <w:sz w:val="22"/>
          <w:szCs w:val="22"/>
          <w:lang w:val="es-CO"/>
        </w:rPr>
        <w:t>, un</w:t>
      </w:r>
      <w:r w:rsidRPr="004222F6">
        <w:rPr>
          <w:rFonts w:asciiTheme="minorHAnsi" w:hAnsiTheme="minorHAnsi" w:cstheme="minorHAnsi"/>
          <w:sz w:val="22"/>
          <w:szCs w:val="22"/>
          <w:lang w:val="es-CO"/>
        </w:rPr>
        <w:t xml:space="preserve"> 26.5% es considerado mediano </w:t>
      </w:r>
      <w:r w:rsidR="00405668" w:rsidRPr="004222F6">
        <w:rPr>
          <w:rFonts w:asciiTheme="minorHAnsi" w:hAnsiTheme="minorHAnsi" w:cstheme="minorHAnsi"/>
          <w:sz w:val="22"/>
          <w:szCs w:val="22"/>
          <w:lang w:val="es-CO"/>
        </w:rPr>
        <w:t>productor y</w:t>
      </w:r>
      <w:r w:rsidRPr="004222F6">
        <w:rPr>
          <w:rFonts w:asciiTheme="minorHAnsi" w:hAnsiTheme="minorHAnsi" w:cstheme="minorHAnsi"/>
          <w:sz w:val="22"/>
          <w:szCs w:val="22"/>
          <w:lang w:val="es-CO"/>
        </w:rPr>
        <w:t xml:space="preserve"> un 7.5% son grandes </w:t>
      </w:r>
      <w:r w:rsidR="00405668" w:rsidRPr="004222F6">
        <w:rPr>
          <w:rFonts w:asciiTheme="minorHAnsi" w:hAnsiTheme="minorHAnsi" w:cstheme="minorHAnsi"/>
          <w:sz w:val="22"/>
          <w:szCs w:val="22"/>
          <w:lang w:val="es-CO"/>
        </w:rPr>
        <w:t>productores</w:t>
      </w:r>
      <w:r w:rsidR="00405668">
        <w:rPr>
          <w:rFonts w:asciiTheme="minorHAnsi" w:hAnsiTheme="minorHAnsi" w:cstheme="minorHAnsi"/>
          <w:sz w:val="22"/>
          <w:szCs w:val="22"/>
          <w:lang w:val="es-CO"/>
        </w:rPr>
        <w:t>.</w:t>
      </w:r>
      <w:r w:rsidR="00405668" w:rsidRPr="004222F6">
        <w:rPr>
          <w:rFonts w:asciiTheme="minorHAnsi" w:hAnsiTheme="minorHAnsi" w:cstheme="minorHAnsi"/>
          <w:sz w:val="22"/>
          <w:szCs w:val="22"/>
          <w:lang w:val="es-CO"/>
        </w:rPr>
        <w:t xml:space="preserve"> El</w:t>
      </w:r>
      <w:r w:rsidRPr="004222F6">
        <w:rPr>
          <w:rFonts w:asciiTheme="minorHAnsi" w:hAnsiTheme="minorHAnsi" w:cstheme="minorHAnsi"/>
          <w:sz w:val="22"/>
          <w:szCs w:val="22"/>
          <w:lang w:val="es-CO"/>
        </w:rPr>
        <w:t xml:space="preserve"> país ocupa </w:t>
      </w:r>
      <w:r w:rsidR="007A6CE6">
        <w:rPr>
          <w:rFonts w:asciiTheme="minorHAnsi" w:hAnsiTheme="minorHAnsi" w:cstheme="minorHAnsi"/>
          <w:sz w:val="22"/>
          <w:szCs w:val="22"/>
          <w:lang w:val="es-CO"/>
        </w:rPr>
        <w:t>el primer</w:t>
      </w:r>
      <w:r w:rsidRPr="004222F6">
        <w:rPr>
          <w:rFonts w:asciiTheme="minorHAnsi" w:hAnsiTheme="minorHAnsi" w:cstheme="minorHAnsi"/>
          <w:sz w:val="22"/>
          <w:szCs w:val="22"/>
          <w:lang w:val="es-CO"/>
        </w:rPr>
        <w:t xml:space="preserve"> lugar a nivel mundial como exportador de banano orgánico y el 90% de las exportaciones de banano orgánico proviene de pequeños y medianos productores.  El sector bananero se caracteriza por un elevado nivel de asociatividad entre los productores, existen unas 17 asociaciones a nivel nacional. El PC Banano trabaja con siete aso</w:t>
      </w:r>
      <w:r w:rsidR="00402E5E">
        <w:rPr>
          <w:rFonts w:asciiTheme="minorHAnsi" w:hAnsiTheme="minorHAnsi" w:cstheme="minorHAnsi"/>
          <w:sz w:val="22"/>
          <w:szCs w:val="22"/>
          <w:lang w:val="es-CO"/>
        </w:rPr>
        <w:t xml:space="preserve">ciaciones: </w:t>
      </w:r>
      <w:r w:rsidR="00F2091F" w:rsidRPr="007A51EB">
        <w:rPr>
          <w:rFonts w:ascii="Calibri" w:hAnsi="Calibri" w:cs="Arial"/>
          <w:sz w:val="22"/>
          <w:szCs w:val="18"/>
          <w:lang w:val="es-CO" w:eastAsia="es-CO"/>
        </w:rPr>
        <w:lastRenderedPageBreak/>
        <w:t>MÁXIMO GÓMEZ</w:t>
      </w:r>
      <w:r w:rsidR="00405668">
        <w:rPr>
          <w:rFonts w:asciiTheme="minorHAnsi" w:hAnsiTheme="minorHAnsi" w:cstheme="minorHAnsi"/>
          <w:sz w:val="22"/>
          <w:szCs w:val="22"/>
          <w:lang w:val="es-CO"/>
        </w:rPr>
        <w:t xml:space="preserve">, </w:t>
      </w:r>
      <w:r w:rsidR="00402E5E">
        <w:rPr>
          <w:rFonts w:asciiTheme="minorHAnsi" w:hAnsiTheme="minorHAnsi" w:cstheme="minorHAnsi"/>
          <w:sz w:val="22"/>
          <w:szCs w:val="22"/>
          <w:lang w:val="es-CO"/>
        </w:rPr>
        <w:t xml:space="preserve">ASEXBAM, </w:t>
      </w:r>
      <w:r w:rsidRPr="004222F6">
        <w:rPr>
          <w:rFonts w:asciiTheme="minorHAnsi" w:hAnsiTheme="minorHAnsi" w:cstheme="minorHAnsi"/>
          <w:sz w:val="22"/>
          <w:szCs w:val="22"/>
          <w:lang w:val="es-CO"/>
        </w:rPr>
        <w:t>ASOANOR, ASOBANU, BANELINO, COO</w:t>
      </w:r>
      <w:r w:rsidR="007A6CE6">
        <w:rPr>
          <w:rFonts w:asciiTheme="minorHAnsi" w:hAnsiTheme="minorHAnsi" w:cstheme="minorHAnsi"/>
          <w:sz w:val="22"/>
          <w:szCs w:val="22"/>
          <w:lang w:val="es-CO"/>
        </w:rPr>
        <w:t>P</w:t>
      </w:r>
      <w:r w:rsidRPr="004222F6">
        <w:rPr>
          <w:rFonts w:asciiTheme="minorHAnsi" w:hAnsiTheme="minorHAnsi" w:cstheme="minorHAnsi"/>
          <w:sz w:val="22"/>
          <w:szCs w:val="22"/>
          <w:lang w:val="es-CO"/>
        </w:rPr>
        <w:t>PROBATA Y APROBANO</w:t>
      </w:r>
      <w:r w:rsidR="00693E4A">
        <w:rPr>
          <w:rFonts w:asciiTheme="minorHAnsi" w:hAnsiTheme="minorHAnsi" w:cstheme="minorHAnsi"/>
          <w:sz w:val="22"/>
          <w:szCs w:val="22"/>
          <w:lang w:val="es-CO"/>
        </w:rPr>
        <w:t>,</w:t>
      </w:r>
      <w:r>
        <w:rPr>
          <w:rStyle w:val="Refdenotaalpie"/>
          <w:rFonts w:asciiTheme="minorHAnsi" w:hAnsiTheme="minorHAnsi"/>
          <w:sz w:val="22"/>
          <w:szCs w:val="22"/>
          <w:lang w:val="es-CO"/>
        </w:rPr>
        <w:footnoteReference w:id="4"/>
      </w:r>
      <w:r w:rsidR="00693E4A">
        <w:rPr>
          <w:rFonts w:asciiTheme="minorHAnsi" w:hAnsiTheme="minorHAnsi" w:cstheme="minorHAnsi"/>
          <w:sz w:val="22"/>
          <w:szCs w:val="22"/>
          <w:lang w:val="es-CO"/>
        </w:rPr>
        <w:t>donde están organizados 1,361 pequeños productores.</w:t>
      </w:r>
    </w:p>
    <w:p w14:paraId="7E0D5FCC" w14:textId="347BDD9E" w:rsidR="004222F6" w:rsidRDefault="004222F6" w:rsidP="008C1B24">
      <w:pPr>
        <w:widowControl w:val="0"/>
        <w:autoSpaceDE w:val="0"/>
        <w:autoSpaceDN w:val="0"/>
        <w:adjustRightInd w:val="0"/>
        <w:spacing w:line="360" w:lineRule="auto"/>
        <w:jc w:val="both"/>
        <w:rPr>
          <w:rFonts w:asciiTheme="minorHAnsi" w:hAnsiTheme="minorHAnsi" w:cstheme="minorHAnsi"/>
          <w:sz w:val="22"/>
          <w:szCs w:val="22"/>
          <w:lang w:val="es-CO"/>
        </w:rPr>
      </w:pPr>
      <w:r w:rsidRPr="004222F6">
        <w:rPr>
          <w:rFonts w:asciiTheme="minorHAnsi" w:hAnsiTheme="minorHAnsi" w:cstheme="minorHAnsi"/>
          <w:sz w:val="22"/>
          <w:szCs w:val="22"/>
          <w:lang w:val="es-CO"/>
        </w:rPr>
        <w:t xml:space="preserve"> </w:t>
      </w:r>
    </w:p>
    <w:p w14:paraId="71C7E348" w14:textId="3951E1FA" w:rsidR="00995865" w:rsidRPr="00995865" w:rsidRDefault="00995865" w:rsidP="008C1B24">
      <w:pPr>
        <w:widowControl w:val="0"/>
        <w:autoSpaceDE w:val="0"/>
        <w:autoSpaceDN w:val="0"/>
        <w:adjustRightInd w:val="0"/>
        <w:spacing w:line="360" w:lineRule="auto"/>
        <w:jc w:val="both"/>
        <w:rPr>
          <w:rFonts w:asciiTheme="minorHAnsi" w:hAnsiTheme="minorHAnsi" w:cstheme="minorHAnsi"/>
          <w:sz w:val="22"/>
          <w:szCs w:val="22"/>
          <w:lang w:val="es-CO"/>
        </w:rPr>
      </w:pPr>
      <w:r w:rsidRPr="00995865">
        <w:rPr>
          <w:rFonts w:asciiTheme="minorHAnsi" w:hAnsiTheme="minorHAnsi" w:cstheme="minorHAnsi"/>
          <w:sz w:val="22"/>
          <w:szCs w:val="22"/>
          <w:lang w:val="es-CO"/>
        </w:rPr>
        <w:t>Este programa es implementado a través de siete agencias del Sistema de Naciones Unidas residentes en el país: PNUD, FAO, OIT, ONUSIDA, OPS/OMS, UNFPA y PMA, siendo el PNUD la agencia líder. La ejecución se realiza con la participación activa de las instituciones gubernamentales lideradas por el Consejo Nacional de Competitividad, CNC.</w:t>
      </w:r>
      <w:r w:rsidR="004222F6">
        <w:rPr>
          <w:rFonts w:asciiTheme="minorHAnsi" w:hAnsiTheme="minorHAnsi" w:cstheme="minorHAnsi"/>
          <w:sz w:val="22"/>
          <w:szCs w:val="22"/>
          <w:lang w:val="es-CO"/>
        </w:rPr>
        <w:t xml:space="preserve"> </w:t>
      </w:r>
      <w:r w:rsidRPr="00995865">
        <w:rPr>
          <w:rFonts w:asciiTheme="minorHAnsi" w:hAnsiTheme="minorHAnsi" w:cstheme="minorHAnsi"/>
          <w:sz w:val="22"/>
          <w:szCs w:val="22"/>
          <w:lang w:val="es-CO"/>
        </w:rPr>
        <w:t xml:space="preserve">Los socios sectoriales asociados a cada uno de los resultados previstos son: </w:t>
      </w:r>
      <w:r w:rsidR="006B30F4">
        <w:rPr>
          <w:rFonts w:asciiTheme="minorHAnsi" w:hAnsiTheme="minorHAnsi" w:cstheme="minorHAnsi"/>
          <w:sz w:val="22"/>
          <w:szCs w:val="22"/>
          <w:lang w:val="es-CO"/>
        </w:rPr>
        <w:t>Ministerio de Agricultura (M</w:t>
      </w:r>
      <w:r w:rsidRPr="00995865">
        <w:rPr>
          <w:rFonts w:asciiTheme="minorHAnsi" w:hAnsiTheme="minorHAnsi" w:cstheme="minorHAnsi"/>
          <w:sz w:val="22"/>
          <w:szCs w:val="22"/>
          <w:lang w:val="es-CO"/>
        </w:rPr>
        <w:t>A</w:t>
      </w:r>
      <w:r w:rsidR="007A6CE6">
        <w:rPr>
          <w:rFonts w:asciiTheme="minorHAnsi" w:hAnsiTheme="minorHAnsi" w:cstheme="minorHAnsi"/>
          <w:sz w:val="22"/>
          <w:szCs w:val="22"/>
          <w:lang w:val="es-CO"/>
        </w:rPr>
        <w:t xml:space="preserve">), </w:t>
      </w:r>
      <w:r w:rsidR="006B30F4">
        <w:rPr>
          <w:rFonts w:asciiTheme="minorHAnsi" w:hAnsiTheme="minorHAnsi" w:cstheme="minorHAnsi"/>
          <w:sz w:val="22"/>
          <w:szCs w:val="22"/>
          <w:lang w:val="es-CO"/>
        </w:rPr>
        <w:t>Ministerio</w:t>
      </w:r>
      <w:r w:rsidR="007A6CE6">
        <w:rPr>
          <w:rFonts w:asciiTheme="minorHAnsi" w:hAnsiTheme="minorHAnsi" w:cstheme="minorHAnsi"/>
          <w:sz w:val="22"/>
          <w:szCs w:val="22"/>
          <w:lang w:val="es-CO"/>
        </w:rPr>
        <w:t xml:space="preserve"> de Educación (M</w:t>
      </w:r>
      <w:r w:rsidRPr="00995865">
        <w:rPr>
          <w:rFonts w:asciiTheme="minorHAnsi" w:hAnsiTheme="minorHAnsi" w:cstheme="minorHAnsi"/>
          <w:sz w:val="22"/>
          <w:szCs w:val="22"/>
          <w:lang w:val="es-CO"/>
        </w:rPr>
        <w:t>E), el Instituto de Investigación Agrícola y Forestal,</w:t>
      </w:r>
      <w:r w:rsidR="007A6CE6">
        <w:rPr>
          <w:rFonts w:asciiTheme="minorHAnsi" w:hAnsiTheme="minorHAnsi" w:cstheme="minorHAnsi"/>
          <w:sz w:val="22"/>
          <w:szCs w:val="22"/>
          <w:lang w:val="es-CO"/>
        </w:rPr>
        <w:t xml:space="preserve"> (</w:t>
      </w:r>
      <w:r w:rsidRPr="00995865">
        <w:rPr>
          <w:rFonts w:asciiTheme="minorHAnsi" w:hAnsiTheme="minorHAnsi" w:cstheme="minorHAnsi"/>
          <w:sz w:val="22"/>
          <w:szCs w:val="22"/>
          <w:lang w:val="es-CO"/>
        </w:rPr>
        <w:t>IDIAF</w:t>
      </w:r>
      <w:r w:rsidR="007A6CE6">
        <w:rPr>
          <w:rFonts w:asciiTheme="minorHAnsi" w:hAnsiTheme="minorHAnsi" w:cstheme="minorHAnsi"/>
          <w:sz w:val="22"/>
          <w:szCs w:val="22"/>
          <w:lang w:val="es-CO"/>
        </w:rPr>
        <w:t>)</w:t>
      </w:r>
      <w:r w:rsidRPr="00995865">
        <w:rPr>
          <w:rFonts w:asciiTheme="minorHAnsi" w:hAnsiTheme="minorHAnsi" w:cstheme="minorHAnsi"/>
          <w:sz w:val="22"/>
          <w:szCs w:val="22"/>
          <w:lang w:val="es-CO"/>
        </w:rPr>
        <w:t xml:space="preserve">, el Instituto de Investigación en Biotecnología e Industria (IBII), Ministerio de Economía, Planificación y Desarrollo (MEPYD), </w:t>
      </w:r>
      <w:r w:rsidR="006B30F4">
        <w:rPr>
          <w:rFonts w:asciiTheme="minorHAnsi" w:hAnsiTheme="minorHAnsi" w:cstheme="minorHAnsi"/>
          <w:sz w:val="22"/>
          <w:szCs w:val="22"/>
          <w:lang w:val="es-CO"/>
        </w:rPr>
        <w:t>Ministerio de</w:t>
      </w:r>
      <w:r w:rsidRPr="00995865">
        <w:rPr>
          <w:rFonts w:asciiTheme="minorHAnsi" w:hAnsiTheme="minorHAnsi" w:cstheme="minorHAnsi"/>
          <w:sz w:val="22"/>
          <w:szCs w:val="22"/>
          <w:lang w:val="es-CO"/>
        </w:rPr>
        <w:t xml:space="preserve"> Medio Ambient</w:t>
      </w:r>
      <w:r w:rsidR="006B30F4">
        <w:rPr>
          <w:rFonts w:asciiTheme="minorHAnsi" w:hAnsiTheme="minorHAnsi" w:cstheme="minorHAnsi"/>
          <w:sz w:val="22"/>
          <w:szCs w:val="22"/>
          <w:lang w:val="es-CO"/>
        </w:rPr>
        <w:t>e y Recursos Naturales, Ministerio de Trabajo (M</w:t>
      </w:r>
      <w:r w:rsidRPr="00995865">
        <w:rPr>
          <w:rFonts w:asciiTheme="minorHAnsi" w:hAnsiTheme="minorHAnsi" w:cstheme="minorHAnsi"/>
          <w:sz w:val="22"/>
          <w:szCs w:val="22"/>
          <w:lang w:val="es-CO"/>
        </w:rPr>
        <w:t xml:space="preserve">T), el Instituto Nacional de Recursos Hidráulicos (INDRHI), el Ministerio de Salud, el Consejo Presidencial para el SIDA (COPRESIDA), </w:t>
      </w:r>
      <w:r w:rsidR="00242260">
        <w:rPr>
          <w:rFonts w:asciiTheme="minorHAnsi" w:hAnsiTheme="minorHAnsi" w:cstheme="minorHAnsi"/>
          <w:sz w:val="22"/>
          <w:szCs w:val="22"/>
          <w:lang w:val="es-CO"/>
        </w:rPr>
        <w:t xml:space="preserve">Ministerio de la Mujer, </w:t>
      </w:r>
      <w:r w:rsidRPr="00995865">
        <w:rPr>
          <w:rFonts w:asciiTheme="minorHAnsi" w:hAnsiTheme="minorHAnsi" w:cstheme="minorHAnsi"/>
          <w:sz w:val="22"/>
          <w:szCs w:val="22"/>
          <w:lang w:val="es-CO"/>
        </w:rPr>
        <w:t xml:space="preserve">y la Unidad de Electrificación Rural y Suburbana (UERS). </w:t>
      </w:r>
    </w:p>
    <w:p w14:paraId="75DD26D4" w14:textId="77777777" w:rsidR="00402E5E" w:rsidRDefault="00402E5E" w:rsidP="008C1B24">
      <w:pPr>
        <w:widowControl w:val="0"/>
        <w:autoSpaceDE w:val="0"/>
        <w:autoSpaceDN w:val="0"/>
        <w:adjustRightInd w:val="0"/>
        <w:spacing w:line="360" w:lineRule="auto"/>
        <w:jc w:val="both"/>
        <w:rPr>
          <w:rFonts w:asciiTheme="minorHAnsi" w:hAnsiTheme="minorHAnsi" w:cstheme="minorHAnsi"/>
          <w:sz w:val="22"/>
          <w:szCs w:val="22"/>
          <w:lang w:val="es-CO"/>
        </w:rPr>
      </w:pPr>
    </w:p>
    <w:p w14:paraId="194EC5C2" w14:textId="26906184" w:rsidR="00402E5E" w:rsidRDefault="00402E5E" w:rsidP="008C1B24">
      <w:pPr>
        <w:widowControl w:val="0"/>
        <w:autoSpaceDE w:val="0"/>
        <w:autoSpaceDN w:val="0"/>
        <w:adjustRightInd w:val="0"/>
        <w:spacing w:line="360" w:lineRule="auto"/>
        <w:jc w:val="both"/>
        <w:rPr>
          <w:rFonts w:asciiTheme="minorHAnsi" w:hAnsiTheme="minorHAnsi" w:cstheme="minorHAnsi"/>
          <w:sz w:val="22"/>
          <w:szCs w:val="22"/>
          <w:lang w:val="es-CO"/>
        </w:rPr>
      </w:pPr>
      <w:r w:rsidRPr="00402E5E">
        <w:rPr>
          <w:rFonts w:asciiTheme="minorHAnsi" w:hAnsiTheme="minorHAnsi" w:cstheme="minorHAnsi"/>
          <w:sz w:val="22"/>
          <w:szCs w:val="22"/>
          <w:lang w:val="es-CO"/>
        </w:rPr>
        <w:t xml:space="preserve">Este programa conjunto </w:t>
      </w:r>
      <w:r>
        <w:rPr>
          <w:rFonts w:asciiTheme="minorHAnsi" w:hAnsiTheme="minorHAnsi" w:cstheme="minorHAnsi"/>
          <w:sz w:val="22"/>
          <w:szCs w:val="22"/>
          <w:lang w:val="es-CO"/>
        </w:rPr>
        <w:t>buscó</w:t>
      </w:r>
      <w:r w:rsidRPr="00402E5E">
        <w:rPr>
          <w:rFonts w:asciiTheme="minorHAnsi" w:hAnsiTheme="minorHAnsi" w:cstheme="minorHAnsi"/>
          <w:sz w:val="22"/>
          <w:szCs w:val="22"/>
          <w:lang w:val="es-CO"/>
        </w:rPr>
        <w:t xml:space="preserve"> la inclusión económica de los pequeños productores de banano y los trabajadores que </w:t>
      </w:r>
      <w:r>
        <w:rPr>
          <w:rFonts w:asciiTheme="minorHAnsi" w:hAnsiTheme="minorHAnsi" w:cstheme="minorHAnsi"/>
          <w:sz w:val="22"/>
          <w:szCs w:val="22"/>
          <w:lang w:val="es-CO"/>
        </w:rPr>
        <w:t>viven en condiciones de pobreza, también buscó aumentar</w:t>
      </w:r>
      <w:r w:rsidRPr="00402E5E">
        <w:rPr>
          <w:rFonts w:asciiTheme="minorHAnsi" w:hAnsiTheme="minorHAnsi" w:cstheme="minorHAnsi"/>
          <w:sz w:val="22"/>
          <w:szCs w:val="22"/>
          <w:lang w:val="es-CO"/>
        </w:rPr>
        <w:t xml:space="preserve"> la productividad </w:t>
      </w:r>
      <w:r>
        <w:rPr>
          <w:rFonts w:asciiTheme="minorHAnsi" w:hAnsiTheme="minorHAnsi" w:cstheme="minorHAnsi"/>
          <w:sz w:val="22"/>
          <w:szCs w:val="22"/>
          <w:lang w:val="es-CO"/>
        </w:rPr>
        <w:t>con</w:t>
      </w:r>
      <w:r w:rsidRPr="00402E5E">
        <w:rPr>
          <w:rFonts w:asciiTheme="minorHAnsi" w:hAnsiTheme="minorHAnsi" w:cstheme="minorHAnsi"/>
          <w:sz w:val="22"/>
          <w:szCs w:val="22"/>
          <w:lang w:val="es-CO"/>
        </w:rPr>
        <w:t xml:space="preserve"> trabajo decente</w:t>
      </w:r>
      <w:r>
        <w:rPr>
          <w:rFonts w:asciiTheme="minorHAnsi" w:hAnsiTheme="minorHAnsi" w:cstheme="minorHAnsi"/>
          <w:sz w:val="22"/>
          <w:szCs w:val="22"/>
          <w:lang w:val="es-CO"/>
        </w:rPr>
        <w:t>,</w:t>
      </w:r>
      <w:r w:rsidRPr="00402E5E">
        <w:rPr>
          <w:rFonts w:asciiTheme="minorHAnsi" w:hAnsiTheme="minorHAnsi" w:cstheme="minorHAnsi"/>
          <w:sz w:val="22"/>
          <w:szCs w:val="22"/>
          <w:lang w:val="es-CO"/>
        </w:rPr>
        <w:t xml:space="preserve"> fortalece</w:t>
      </w:r>
      <w:r>
        <w:rPr>
          <w:rFonts w:asciiTheme="minorHAnsi" w:hAnsiTheme="minorHAnsi" w:cstheme="minorHAnsi"/>
          <w:sz w:val="22"/>
          <w:szCs w:val="22"/>
          <w:lang w:val="es-CO"/>
        </w:rPr>
        <w:t>r</w:t>
      </w:r>
      <w:r w:rsidRPr="00402E5E">
        <w:rPr>
          <w:rFonts w:asciiTheme="minorHAnsi" w:hAnsiTheme="minorHAnsi" w:cstheme="minorHAnsi"/>
          <w:sz w:val="22"/>
          <w:szCs w:val="22"/>
          <w:lang w:val="es-CO"/>
        </w:rPr>
        <w:t xml:space="preserve"> la cadena productiva y de valor</w:t>
      </w:r>
      <w:r>
        <w:rPr>
          <w:rFonts w:asciiTheme="minorHAnsi" w:hAnsiTheme="minorHAnsi" w:cstheme="minorHAnsi"/>
          <w:sz w:val="22"/>
          <w:szCs w:val="22"/>
          <w:lang w:val="es-CO"/>
        </w:rPr>
        <w:t>, mejorar la competitividad</w:t>
      </w:r>
      <w:r w:rsidRPr="00402E5E">
        <w:rPr>
          <w:rFonts w:asciiTheme="minorHAnsi" w:hAnsiTheme="minorHAnsi" w:cstheme="minorHAnsi"/>
          <w:sz w:val="22"/>
          <w:szCs w:val="22"/>
          <w:lang w:val="es-CO"/>
        </w:rPr>
        <w:t xml:space="preserve"> y acceso </w:t>
      </w:r>
      <w:r>
        <w:rPr>
          <w:rFonts w:asciiTheme="minorHAnsi" w:hAnsiTheme="minorHAnsi" w:cstheme="minorHAnsi"/>
          <w:sz w:val="22"/>
          <w:szCs w:val="22"/>
          <w:lang w:val="es-CO"/>
        </w:rPr>
        <w:t>a</w:t>
      </w:r>
      <w:r w:rsidRPr="00402E5E">
        <w:rPr>
          <w:rFonts w:asciiTheme="minorHAnsi" w:hAnsiTheme="minorHAnsi" w:cstheme="minorHAnsi"/>
          <w:sz w:val="22"/>
          <w:szCs w:val="22"/>
          <w:lang w:val="es-CO"/>
        </w:rPr>
        <w:t xml:space="preserve"> los mercados, </w:t>
      </w:r>
      <w:r>
        <w:rPr>
          <w:rFonts w:asciiTheme="minorHAnsi" w:hAnsiTheme="minorHAnsi" w:cstheme="minorHAnsi"/>
          <w:sz w:val="22"/>
          <w:szCs w:val="22"/>
          <w:lang w:val="es-CO"/>
        </w:rPr>
        <w:t xml:space="preserve">así como </w:t>
      </w:r>
      <w:r w:rsidRPr="00402E5E">
        <w:rPr>
          <w:rFonts w:asciiTheme="minorHAnsi" w:hAnsiTheme="minorHAnsi" w:cstheme="minorHAnsi"/>
          <w:sz w:val="22"/>
          <w:szCs w:val="22"/>
          <w:lang w:val="es-CO"/>
        </w:rPr>
        <w:t>integra</w:t>
      </w:r>
      <w:r>
        <w:rPr>
          <w:rFonts w:asciiTheme="minorHAnsi" w:hAnsiTheme="minorHAnsi" w:cstheme="minorHAnsi"/>
          <w:sz w:val="22"/>
          <w:szCs w:val="22"/>
          <w:lang w:val="es-CO"/>
        </w:rPr>
        <w:t>r</w:t>
      </w:r>
      <w:r w:rsidRPr="00402E5E">
        <w:rPr>
          <w:rFonts w:asciiTheme="minorHAnsi" w:hAnsiTheme="minorHAnsi" w:cstheme="minorHAnsi"/>
          <w:sz w:val="22"/>
          <w:szCs w:val="22"/>
          <w:lang w:val="es-CO"/>
        </w:rPr>
        <w:t xml:space="preserve"> al sector privado y público en el crecimiento económico. </w:t>
      </w:r>
    </w:p>
    <w:p w14:paraId="0BF9C88B" w14:textId="77777777" w:rsidR="00402E5E" w:rsidRPr="00995865" w:rsidRDefault="00402E5E" w:rsidP="008C1B24">
      <w:pPr>
        <w:widowControl w:val="0"/>
        <w:autoSpaceDE w:val="0"/>
        <w:autoSpaceDN w:val="0"/>
        <w:adjustRightInd w:val="0"/>
        <w:spacing w:line="360" w:lineRule="auto"/>
        <w:jc w:val="both"/>
        <w:rPr>
          <w:rFonts w:asciiTheme="minorHAnsi" w:hAnsiTheme="minorHAnsi" w:cstheme="minorHAnsi"/>
          <w:sz w:val="22"/>
          <w:szCs w:val="22"/>
          <w:lang w:val="es-CO"/>
        </w:rPr>
      </w:pPr>
    </w:p>
    <w:p w14:paraId="3C4C85E5" w14:textId="31ED7D92" w:rsidR="00995865" w:rsidRPr="00995865" w:rsidRDefault="00995865" w:rsidP="008C1B24">
      <w:pPr>
        <w:widowControl w:val="0"/>
        <w:autoSpaceDE w:val="0"/>
        <w:autoSpaceDN w:val="0"/>
        <w:adjustRightInd w:val="0"/>
        <w:spacing w:line="360" w:lineRule="auto"/>
        <w:jc w:val="both"/>
        <w:rPr>
          <w:rFonts w:asciiTheme="minorHAnsi" w:hAnsiTheme="minorHAnsi" w:cstheme="minorHAnsi"/>
          <w:sz w:val="22"/>
          <w:szCs w:val="22"/>
          <w:lang w:val="es-CO"/>
        </w:rPr>
      </w:pPr>
      <w:r w:rsidRPr="00995865">
        <w:rPr>
          <w:rFonts w:asciiTheme="minorHAnsi" w:hAnsiTheme="minorHAnsi" w:cstheme="minorHAnsi"/>
          <w:sz w:val="22"/>
          <w:szCs w:val="22"/>
          <w:lang w:val="es-CO"/>
        </w:rPr>
        <w:t xml:space="preserve">El resultado final </w:t>
      </w:r>
      <w:r w:rsidR="00377009">
        <w:rPr>
          <w:rFonts w:asciiTheme="minorHAnsi" w:hAnsiTheme="minorHAnsi" w:cstheme="minorHAnsi"/>
          <w:sz w:val="22"/>
          <w:szCs w:val="22"/>
          <w:lang w:val="es-CO"/>
        </w:rPr>
        <w:t xml:space="preserve">que el </w:t>
      </w:r>
      <w:r w:rsidRPr="00995865">
        <w:rPr>
          <w:rFonts w:asciiTheme="minorHAnsi" w:hAnsiTheme="minorHAnsi" w:cstheme="minorHAnsi"/>
          <w:sz w:val="22"/>
          <w:szCs w:val="22"/>
          <w:lang w:val="es-CO"/>
        </w:rPr>
        <w:t xml:space="preserve">programa </w:t>
      </w:r>
      <w:r w:rsidR="00377009">
        <w:rPr>
          <w:rFonts w:asciiTheme="minorHAnsi" w:hAnsiTheme="minorHAnsi" w:cstheme="minorHAnsi"/>
          <w:sz w:val="22"/>
          <w:szCs w:val="22"/>
          <w:lang w:val="es-CO"/>
        </w:rPr>
        <w:t xml:space="preserve">buscó </w:t>
      </w:r>
      <w:r w:rsidR="00405668">
        <w:rPr>
          <w:rFonts w:asciiTheme="minorHAnsi" w:hAnsiTheme="minorHAnsi" w:cstheme="minorHAnsi"/>
          <w:sz w:val="22"/>
          <w:szCs w:val="22"/>
          <w:lang w:val="es-CO"/>
        </w:rPr>
        <w:t xml:space="preserve">fue </w:t>
      </w:r>
      <w:r w:rsidR="00405668" w:rsidRPr="00995865">
        <w:rPr>
          <w:rFonts w:asciiTheme="minorHAnsi" w:hAnsiTheme="minorHAnsi" w:cstheme="minorHAnsi"/>
          <w:sz w:val="22"/>
          <w:szCs w:val="22"/>
          <w:lang w:val="es-CO"/>
        </w:rPr>
        <w:t>aumentar</w:t>
      </w:r>
      <w:r w:rsidRPr="00995865">
        <w:rPr>
          <w:rFonts w:asciiTheme="minorHAnsi" w:hAnsiTheme="minorHAnsi" w:cstheme="minorHAnsi"/>
          <w:sz w:val="22"/>
          <w:szCs w:val="22"/>
          <w:lang w:val="es-CO"/>
        </w:rPr>
        <w:t xml:space="preserve"> la competitividad de la cadena de valor del banano contribuyendo al crecimiento y desarrollo de los pequeños productores, sus trabajadores y la población, a fin de reducir la pobreza en las zonas productoras. Este resultado se enmarca en el efecto directo del MANUD que propone “para el año 2011 haber contribuido al desarrollo de un nuevo modelo de desarrollo económico, social e institucional que es incluyente, sostenible y descentralizado, que prevé el aumento en la inversión social y creación de empleo digno, así como una mayor eficiencia en el uso de los recursos a favor del logro de los ODM”.</w:t>
      </w:r>
    </w:p>
    <w:p w14:paraId="5EB98672" w14:textId="77777777" w:rsidR="00995865" w:rsidRDefault="00995865" w:rsidP="008C1B24">
      <w:pPr>
        <w:widowControl w:val="0"/>
        <w:autoSpaceDE w:val="0"/>
        <w:autoSpaceDN w:val="0"/>
        <w:adjustRightInd w:val="0"/>
        <w:spacing w:line="360" w:lineRule="auto"/>
        <w:jc w:val="both"/>
        <w:rPr>
          <w:rFonts w:asciiTheme="minorHAnsi" w:hAnsiTheme="minorHAnsi" w:cstheme="minorHAnsi"/>
          <w:sz w:val="22"/>
          <w:szCs w:val="22"/>
          <w:lang w:val="es-CO"/>
        </w:rPr>
      </w:pPr>
    </w:p>
    <w:p w14:paraId="149E6C9A" w14:textId="77777777" w:rsidR="00835E0C" w:rsidRDefault="00835E0C" w:rsidP="008C1B24">
      <w:pPr>
        <w:widowControl w:val="0"/>
        <w:autoSpaceDE w:val="0"/>
        <w:autoSpaceDN w:val="0"/>
        <w:adjustRightInd w:val="0"/>
        <w:spacing w:line="360" w:lineRule="auto"/>
        <w:jc w:val="both"/>
        <w:rPr>
          <w:rFonts w:asciiTheme="minorHAnsi" w:hAnsiTheme="minorHAnsi" w:cstheme="minorHAnsi"/>
          <w:sz w:val="22"/>
          <w:szCs w:val="22"/>
          <w:lang w:val="es-CO"/>
        </w:rPr>
      </w:pPr>
    </w:p>
    <w:p w14:paraId="1CB90419" w14:textId="77777777" w:rsidR="00835E0C" w:rsidRDefault="00835E0C" w:rsidP="008C1B24">
      <w:pPr>
        <w:widowControl w:val="0"/>
        <w:autoSpaceDE w:val="0"/>
        <w:autoSpaceDN w:val="0"/>
        <w:adjustRightInd w:val="0"/>
        <w:spacing w:line="360" w:lineRule="auto"/>
        <w:jc w:val="both"/>
        <w:rPr>
          <w:rFonts w:asciiTheme="minorHAnsi" w:hAnsiTheme="minorHAnsi" w:cstheme="minorHAnsi"/>
          <w:sz w:val="22"/>
          <w:szCs w:val="22"/>
          <w:lang w:val="es-CO"/>
        </w:rPr>
      </w:pPr>
    </w:p>
    <w:p w14:paraId="00DEF6BF" w14:textId="77777777" w:rsidR="00835E0C" w:rsidRPr="00995865" w:rsidRDefault="00835E0C" w:rsidP="008C1B24">
      <w:pPr>
        <w:widowControl w:val="0"/>
        <w:autoSpaceDE w:val="0"/>
        <w:autoSpaceDN w:val="0"/>
        <w:adjustRightInd w:val="0"/>
        <w:spacing w:line="360" w:lineRule="auto"/>
        <w:jc w:val="both"/>
        <w:rPr>
          <w:rFonts w:asciiTheme="minorHAnsi" w:hAnsiTheme="minorHAnsi" w:cstheme="minorHAnsi"/>
          <w:sz w:val="22"/>
          <w:szCs w:val="22"/>
          <w:lang w:val="es-CO"/>
        </w:rPr>
      </w:pPr>
    </w:p>
    <w:p w14:paraId="0E679E9B" w14:textId="0CFE679B" w:rsidR="00995865" w:rsidRPr="00165CB9" w:rsidRDefault="00995865" w:rsidP="008C1B24">
      <w:pPr>
        <w:widowControl w:val="0"/>
        <w:autoSpaceDE w:val="0"/>
        <w:autoSpaceDN w:val="0"/>
        <w:adjustRightInd w:val="0"/>
        <w:spacing w:line="360" w:lineRule="auto"/>
        <w:jc w:val="both"/>
        <w:rPr>
          <w:rFonts w:asciiTheme="minorHAnsi" w:hAnsiTheme="minorHAnsi" w:cstheme="minorHAnsi"/>
          <w:b/>
          <w:sz w:val="22"/>
          <w:szCs w:val="22"/>
          <w:lang w:val="es-CO"/>
        </w:rPr>
      </w:pPr>
      <w:r w:rsidRPr="00165CB9">
        <w:rPr>
          <w:rFonts w:asciiTheme="minorHAnsi" w:hAnsiTheme="minorHAnsi" w:cstheme="minorHAnsi"/>
          <w:b/>
          <w:sz w:val="22"/>
          <w:szCs w:val="22"/>
          <w:lang w:val="es-CO"/>
        </w:rPr>
        <w:t>Los efectos que se pretend</w:t>
      </w:r>
      <w:r w:rsidR="00EF12A9" w:rsidRPr="00165CB9">
        <w:rPr>
          <w:rFonts w:asciiTheme="minorHAnsi" w:hAnsiTheme="minorHAnsi" w:cstheme="minorHAnsi"/>
          <w:b/>
          <w:sz w:val="22"/>
          <w:szCs w:val="22"/>
          <w:lang w:val="es-CO"/>
        </w:rPr>
        <w:t>ió</w:t>
      </w:r>
      <w:r w:rsidR="00F5364D" w:rsidRPr="00165CB9">
        <w:rPr>
          <w:rFonts w:asciiTheme="minorHAnsi" w:hAnsiTheme="minorHAnsi" w:cstheme="minorHAnsi"/>
          <w:b/>
          <w:sz w:val="22"/>
          <w:szCs w:val="22"/>
          <w:lang w:val="es-CO"/>
        </w:rPr>
        <w:t xml:space="preserve"> lograr con el Programa son:</w:t>
      </w:r>
    </w:p>
    <w:p w14:paraId="383C55F5" w14:textId="77777777" w:rsidR="00995865" w:rsidRPr="00995865" w:rsidRDefault="00995865" w:rsidP="008C1B24">
      <w:pPr>
        <w:widowControl w:val="0"/>
        <w:autoSpaceDE w:val="0"/>
        <w:autoSpaceDN w:val="0"/>
        <w:adjustRightInd w:val="0"/>
        <w:spacing w:line="360" w:lineRule="auto"/>
        <w:jc w:val="both"/>
        <w:rPr>
          <w:rFonts w:asciiTheme="minorHAnsi" w:hAnsiTheme="minorHAnsi" w:cstheme="minorHAnsi"/>
          <w:sz w:val="22"/>
          <w:szCs w:val="22"/>
          <w:lang w:val="es-CO"/>
        </w:rPr>
      </w:pPr>
    </w:p>
    <w:p w14:paraId="7DBA73F0" w14:textId="77777777" w:rsidR="00995865" w:rsidRPr="00995865" w:rsidRDefault="00995865" w:rsidP="008C1B24">
      <w:pPr>
        <w:widowControl w:val="0"/>
        <w:autoSpaceDE w:val="0"/>
        <w:autoSpaceDN w:val="0"/>
        <w:adjustRightInd w:val="0"/>
        <w:spacing w:line="360" w:lineRule="auto"/>
        <w:jc w:val="both"/>
        <w:rPr>
          <w:rFonts w:asciiTheme="minorHAnsi" w:hAnsiTheme="minorHAnsi" w:cstheme="minorHAnsi"/>
          <w:sz w:val="22"/>
          <w:szCs w:val="22"/>
          <w:lang w:val="es-CO"/>
        </w:rPr>
      </w:pPr>
      <w:r w:rsidRPr="00995865">
        <w:rPr>
          <w:rFonts w:asciiTheme="minorHAnsi" w:hAnsiTheme="minorHAnsi" w:cstheme="minorHAnsi"/>
          <w:sz w:val="22"/>
          <w:szCs w:val="22"/>
          <w:lang w:val="es-CO"/>
        </w:rPr>
        <w:t xml:space="preserve">1) Aumentar la competitividad incorporando nueva tecnología productiva a través del crecimiento de mercados inclusivos; </w:t>
      </w:r>
    </w:p>
    <w:p w14:paraId="74FEB984" w14:textId="0B0DE082" w:rsidR="00995865" w:rsidRPr="00995865" w:rsidRDefault="00995865" w:rsidP="008C1B24">
      <w:pPr>
        <w:widowControl w:val="0"/>
        <w:autoSpaceDE w:val="0"/>
        <w:autoSpaceDN w:val="0"/>
        <w:adjustRightInd w:val="0"/>
        <w:spacing w:line="360" w:lineRule="auto"/>
        <w:jc w:val="both"/>
        <w:rPr>
          <w:rFonts w:asciiTheme="minorHAnsi" w:hAnsiTheme="minorHAnsi" w:cstheme="minorHAnsi"/>
          <w:sz w:val="22"/>
          <w:szCs w:val="22"/>
          <w:lang w:val="es-CO"/>
        </w:rPr>
      </w:pPr>
      <w:r w:rsidRPr="00995865">
        <w:rPr>
          <w:rFonts w:asciiTheme="minorHAnsi" w:hAnsiTheme="minorHAnsi" w:cstheme="minorHAnsi"/>
          <w:sz w:val="22"/>
          <w:szCs w:val="22"/>
          <w:lang w:val="es-CO"/>
        </w:rPr>
        <w:t xml:space="preserve">2) Mejorar la competitividad incorporando: investigación y desarrollo, I&amp;D, así como tecnologías de información y comunicación, TICs, estrategia de mercadeo y comercialización para el mercado nacional e internacional,   capacitación empresarial, gerencial y laboral, además </w:t>
      </w:r>
      <w:r w:rsidR="00F66642" w:rsidRPr="00995865">
        <w:rPr>
          <w:rFonts w:asciiTheme="minorHAnsi" w:hAnsiTheme="minorHAnsi" w:cstheme="minorHAnsi"/>
          <w:sz w:val="22"/>
          <w:szCs w:val="22"/>
          <w:lang w:val="es-CO"/>
        </w:rPr>
        <w:t>de gestión</w:t>
      </w:r>
      <w:r w:rsidRPr="00995865">
        <w:rPr>
          <w:rFonts w:asciiTheme="minorHAnsi" w:hAnsiTheme="minorHAnsi" w:cstheme="minorHAnsi"/>
          <w:sz w:val="22"/>
          <w:szCs w:val="22"/>
          <w:lang w:val="es-CO"/>
        </w:rPr>
        <w:t xml:space="preserve"> de riesgos; </w:t>
      </w:r>
    </w:p>
    <w:p w14:paraId="6B1FFC8E" w14:textId="77777777" w:rsidR="00995865" w:rsidRPr="00995865" w:rsidRDefault="00995865" w:rsidP="008C1B24">
      <w:pPr>
        <w:widowControl w:val="0"/>
        <w:autoSpaceDE w:val="0"/>
        <w:autoSpaceDN w:val="0"/>
        <w:adjustRightInd w:val="0"/>
        <w:spacing w:line="360" w:lineRule="auto"/>
        <w:jc w:val="both"/>
        <w:rPr>
          <w:rFonts w:asciiTheme="minorHAnsi" w:hAnsiTheme="minorHAnsi" w:cstheme="minorHAnsi"/>
          <w:sz w:val="22"/>
          <w:szCs w:val="22"/>
          <w:lang w:val="es-CO"/>
        </w:rPr>
      </w:pPr>
      <w:r w:rsidRPr="00995865">
        <w:rPr>
          <w:rFonts w:asciiTheme="minorHAnsi" w:hAnsiTheme="minorHAnsi" w:cstheme="minorHAnsi"/>
          <w:sz w:val="22"/>
          <w:szCs w:val="22"/>
          <w:lang w:val="es-CO"/>
        </w:rPr>
        <w:t xml:space="preserve">3) Participación pública privada en la prestación de servicios económicos y sociales ligados a los productores y trabajadores del sector banano; y </w:t>
      </w:r>
    </w:p>
    <w:p w14:paraId="104B494C" w14:textId="4528BA50" w:rsidR="007E5E11" w:rsidRDefault="00995865" w:rsidP="008C1B24">
      <w:pPr>
        <w:widowControl w:val="0"/>
        <w:autoSpaceDE w:val="0"/>
        <w:autoSpaceDN w:val="0"/>
        <w:adjustRightInd w:val="0"/>
        <w:spacing w:line="360" w:lineRule="auto"/>
        <w:jc w:val="both"/>
        <w:rPr>
          <w:rFonts w:asciiTheme="minorHAnsi" w:hAnsiTheme="minorHAnsi" w:cstheme="minorHAnsi"/>
          <w:sz w:val="22"/>
          <w:szCs w:val="22"/>
          <w:lang w:val="es-CO"/>
        </w:rPr>
      </w:pPr>
      <w:r w:rsidRPr="00995865">
        <w:rPr>
          <w:rFonts w:asciiTheme="minorHAnsi" w:hAnsiTheme="minorHAnsi" w:cstheme="minorHAnsi"/>
          <w:sz w:val="22"/>
          <w:szCs w:val="22"/>
          <w:lang w:val="es-CO"/>
        </w:rPr>
        <w:t>4) La gestión del conocimiento.</w:t>
      </w:r>
    </w:p>
    <w:p w14:paraId="13401A9C" w14:textId="6B454903" w:rsidR="00572058" w:rsidRDefault="00EF12A9" w:rsidP="008C1B24">
      <w:pPr>
        <w:widowControl w:val="0"/>
        <w:autoSpaceDE w:val="0"/>
        <w:autoSpaceDN w:val="0"/>
        <w:adjustRightInd w:val="0"/>
        <w:spacing w:line="360" w:lineRule="auto"/>
        <w:jc w:val="both"/>
        <w:rPr>
          <w:rFonts w:asciiTheme="minorHAnsi" w:hAnsiTheme="minorHAnsi" w:cstheme="minorHAnsi"/>
          <w:sz w:val="22"/>
          <w:szCs w:val="22"/>
          <w:lang w:val="es-CO"/>
        </w:rPr>
      </w:pPr>
      <w:r w:rsidRPr="00EF12A9">
        <w:rPr>
          <w:rFonts w:asciiTheme="minorHAnsi" w:hAnsiTheme="minorHAnsi" w:cstheme="minorHAnsi"/>
          <w:sz w:val="22"/>
          <w:szCs w:val="22"/>
          <w:lang w:val="es-CO"/>
        </w:rPr>
        <w:t>Con base en la información analizada d</w:t>
      </w:r>
      <w:r w:rsidR="007A6CE6">
        <w:rPr>
          <w:rFonts w:asciiTheme="minorHAnsi" w:hAnsiTheme="minorHAnsi" w:cstheme="minorHAnsi"/>
          <w:sz w:val="22"/>
          <w:szCs w:val="22"/>
          <w:lang w:val="es-CO"/>
        </w:rPr>
        <w:t>el PC puede concluirse que el Programa</w:t>
      </w:r>
      <w:r w:rsidRPr="00EF12A9">
        <w:rPr>
          <w:rFonts w:asciiTheme="minorHAnsi" w:hAnsiTheme="minorHAnsi" w:cstheme="minorHAnsi"/>
          <w:sz w:val="22"/>
          <w:szCs w:val="22"/>
          <w:lang w:val="es-CO"/>
        </w:rPr>
        <w:t xml:space="preserve"> tiene una estrategia integral a nivel nacional y local. A nivel nacional se buscó fortalecer capacidades institucionales para dar soluciones de producción, prestar servicios económicos y sociales ligados a trabajadores del sector banano y lograr mayor </w:t>
      </w:r>
      <w:r w:rsidR="007A6CE6">
        <w:rPr>
          <w:rFonts w:asciiTheme="minorHAnsi" w:hAnsiTheme="minorHAnsi" w:cstheme="minorHAnsi"/>
          <w:sz w:val="22"/>
          <w:szCs w:val="22"/>
          <w:lang w:val="es-CO"/>
        </w:rPr>
        <w:t>inc</w:t>
      </w:r>
      <w:r w:rsidR="008E44ED" w:rsidRPr="00EF12A9">
        <w:rPr>
          <w:rFonts w:asciiTheme="minorHAnsi" w:hAnsiTheme="minorHAnsi" w:cstheme="minorHAnsi"/>
          <w:sz w:val="22"/>
          <w:szCs w:val="22"/>
          <w:lang w:val="es-CO"/>
        </w:rPr>
        <w:t>lusividad</w:t>
      </w:r>
      <w:r w:rsidRPr="00EF12A9">
        <w:rPr>
          <w:rFonts w:asciiTheme="minorHAnsi" w:hAnsiTheme="minorHAnsi" w:cstheme="minorHAnsi"/>
          <w:sz w:val="22"/>
          <w:szCs w:val="22"/>
          <w:lang w:val="es-CO"/>
        </w:rPr>
        <w:t xml:space="preserve"> en los mercados, en este sentido se buscó fortalecer la participa</w:t>
      </w:r>
      <w:r w:rsidR="007A6CE6">
        <w:rPr>
          <w:rFonts w:asciiTheme="minorHAnsi" w:hAnsiTheme="minorHAnsi" w:cstheme="minorHAnsi"/>
          <w:sz w:val="22"/>
          <w:szCs w:val="22"/>
          <w:lang w:val="es-CO"/>
        </w:rPr>
        <w:t>ción público-privada para apoy</w:t>
      </w:r>
      <w:r w:rsidRPr="00EF12A9">
        <w:rPr>
          <w:rFonts w:asciiTheme="minorHAnsi" w:hAnsiTheme="minorHAnsi" w:cstheme="minorHAnsi"/>
          <w:sz w:val="22"/>
          <w:szCs w:val="22"/>
          <w:lang w:val="es-CO"/>
        </w:rPr>
        <w:t>a</w:t>
      </w:r>
      <w:r w:rsidR="007A6CE6">
        <w:rPr>
          <w:rFonts w:asciiTheme="minorHAnsi" w:hAnsiTheme="minorHAnsi" w:cstheme="minorHAnsi"/>
          <w:sz w:val="22"/>
          <w:szCs w:val="22"/>
          <w:lang w:val="es-CO"/>
        </w:rPr>
        <w:t>r</w:t>
      </w:r>
      <w:r w:rsidRPr="00EF12A9">
        <w:rPr>
          <w:rFonts w:asciiTheme="minorHAnsi" w:hAnsiTheme="minorHAnsi" w:cstheme="minorHAnsi"/>
          <w:sz w:val="22"/>
          <w:szCs w:val="22"/>
          <w:lang w:val="es-CO"/>
        </w:rPr>
        <w:t xml:space="preserve"> emprendimientos y tejido empresarial. Asimismo se</w:t>
      </w:r>
      <w:r w:rsidR="00737DF7">
        <w:rPr>
          <w:rFonts w:asciiTheme="minorHAnsi" w:hAnsiTheme="minorHAnsi" w:cstheme="minorHAnsi"/>
          <w:sz w:val="22"/>
          <w:szCs w:val="22"/>
          <w:lang w:val="es-CO"/>
        </w:rPr>
        <w:t xml:space="preserve"> buscó</w:t>
      </w:r>
      <w:r w:rsidRPr="00EF12A9">
        <w:rPr>
          <w:rFonts w:asciiTheme="minorHAnsi" w:hAnsiTheme="minorHAnsi" w:cstheme="minorHAnsi"/>
          <w:sz w:val="22"/>
          <w:szCs w:val="22"/>
          <w:lang w:val="es-CO"/>
        </w:rPr>
        <w:t xml:space="preserve"> </w:t>
      </w:r>
      <w:r w:rsidR="00737DF7">
        <w:rPr>
          <w:rFonts w:asciiTheme="minorHAnsi" w:hAnsiTheme="minorHAnsi" w:cstheme="minorHAnsi"/>
          <w:sz w:val="22"/>
          <w:szCs w:val="22"/>
          <w:lang w:val="es-CO"/>
        </w:rPr>
        <w:t xml:space="preserve">fortalecer </w:t>
      </w:r>
      <w:r w:rsidRPr="00EF12A9">
        <w:rPr>
          <w:rFonts w:asciiTheme="minorHAnsi" w:hAnsiTheme="minorHAnsi" w:cstheme="minorHAnsi"/>
          <w:sz w:val="22"/>
          <w:szCs w:val="22"/>
          <w:lang w:val="es-CO"/>
        </w:rPr>
        <w:t>las capacidades de producción con mejoramiento de la competitividad a través de nuevas tecnologías productivas, investigación-desarrollo y sistemas.</w:t>
      </w:r>
    </w:p>
    <w:p w14:paraId="7EA16276" w14:textId="77777777" w:rsidR="007E5E11" w:rsidRDefault="007E5E11" w:rsidP="008C1B24">
      <w:pPr>
        <w:widowControl w:val="0"/>
        <w:autoSpaceDE w:val="0"/>
        <w:autoSpaceDN w:val="0"/>
        <w:adjustRightInd w:val="0"/>
        <w:spacing w:line="360" w:lineRule="auto"/>
        <w:jc w:val="both"/>
        <w:rPr>
          <w:lang w:val="es-CO"/>
        </w:rPr>
      </w:pPr>
    </w:p>
    <w:p w14:paraId="026F3F25" w14:textId="77777777" w:rsidR="00F90164" w:rsidRDefault="00F90164" w:rsidP="008C1B24">
      <w:pPr>
        <w:widowControl w:val="0"/>
        <w:autoSpaceDE w:val="0"/>
        <w:autoSpaceDN w:val="0"/>
        <w:adjustRightInd w:val="0"/>
        <w:spacing w:line="360" w:lineRule="auto"/>
        <w:jc w:val="both"/>
        <w:rPr>
          <w:rFonts w:asciiTheme="minorHAnsi" w:hAnsiTheme="minorHAnsi" w:cstheme="minorHAnsi"/>
          <w:sz w:val="22"/>
          <w:szCs w:val="22"/>
          <w:lang w:val="es-CO"/>
        </w:rPr>
      </w:pPr>
    </w:p>
    <w:p w14:paraId="3248E3A9" w14:textId="3BD869C4" w:rsidR="000C0404" w:rsidRDefault="007A6CE6" w:rsidP="008C1B24">
      <w:pPr>
        <w:widowControl w:val="0"/>
        <w:autoSpaceDE w:val="0"/>
        <w:autoSpaceDN w:val="0"/>
        <w:adjustRightInd w:val="0"/>
        <w:spacing w:line="360" w:lineRule="auto"/>
        <w:jc w:val="both"/>
        <w:rPr>
          <w:rFonts w:asciiTheme="minorHAnsi" w:hAnsiTheme="minorHAnsi" w:cstheme="minorHAnsi"/>
          <w:sz w:val="22"/>
          <w:szCs w:val="22"/>
          <w:lang w:val="es-CO"/>
        </w:rPr>
      </w:pPr>
      <w:r>
        <w:rPr>
          <w:rFonts w:asciiTheme="minorHAnsi" w:hAnsiTheme="minorHAnsi" w:cstheme="minorHAnsi"/>
          <w:sz w:val="22"/>
          <w:szCs w:val="22"/>
          <w:lang w:val="es-CO"/>
        </w:rPr>
        <w:t xml:space="preserve">Específicamente, </w:t>
      </w:r>
      <w:r w:rsidR="000C0404">
        <w:rPr>
          <w:rFonts w:asciiTheme="minorHAnsi" w:hAnsiTheme="minorHAnsi" w:cstheme="minorHAnsi"/>
          <w:sz w:val="22"/>
          <w:szCs w:val="22"/>
          <w:lang w:val="es-CO"/>
        </w:rPr>
        <w:t>busc</w:t>
      </w:r>
      <w:r w:rsidR="007D674E">
        <w:rPr>
          <w:rFonts w:asciiTheme="minorHAnsi" w:hAnsiTheme="minorHAnsi" w:cstheme="minorHAnsi"/>
          <w:sz w:val="22"/>
          <w:szCs w:val="22"/>
          <w:lang w:val="es-CO"/>
        </w:rPr>
        <w:t>ó</w:t>
      </w:r>
      <w:r w:rsidR="000C0404">
        <w:rPr>
          <w:rFonts w:asciiTheme="minorHAnsi" w:hAnsiTheme="minorHAnsi" w:cstheme="minorHAnsi"/>
          <w:sz w:val="22"/>
          <w:szCs w:val="22"/>
          <w:lang w:val="es-CO"/>
        </w:rPr>
        <w:t xml:space="preserve"> alcanzar sus objetivos a partir de los siguientes resultados y productos:</w:t>
      </w:r>
    </w:p>
    <w:p w14:paraId="2E6A9D3D" w14:textId="77777777" w:rsidR="00F66642" w:rsidRDefault="00F66642" w:rsidP="008C1B24">
      <w:pPr>
        <w:widowControl w:val="0"/>
        <w:autoSpaceDE w:val="0"/>
        <w:autoSpaceDN w:val="0"/>
        <w:adjustRightInd w:val="0"/>
        <w:spacing w:line="360" w:lineRule="auto"/>
        <w:jc w:val="both"/>
        <w:rPr>
          <w:rFonts w:asciiTheme="minorHAnsi" w:hAnsiTheme="minorHAnsi" w:cstheme="minorHAnsi"/>
          <w:sz w:val="22"/>
          <w:szCs w:val="22"/>
          <w:lang w:val="es-CO"/>
        </w:rPr>
      </w:pPr>
    </w:p>
    <w:p w14:paraId="09B27C41" w14:textId="04522F56" w:rsidR="00377009" w:rsidRPr="00377009" w:rsidRDefault="00377009" w:rsidP="00377009">
      <w:pPr>
        <w:widowControl w:val="0"/>
        <w:autoSpaceDE w:val="0"/>
        <w:autoSpaceDN w:val="0"/>
        <w:adjustRightInd w:val="0"/>
        <w:spacing w:line="360" w:lineRule="auto"/>
        <w:jc w:val="both"/>
        <w:rPr>
          <w:rFonts w:asciiTheme="minorHAnsi" w:hAnsiTheme="minorHAnsi" w:cstheme="minorHAnsi"/>
          <w:sz w:val="22"/>
          <w:szCs w:val="22"/>
          <w:lang w:val="es-CO"/>
        </w:rPr>
      </w:pPr>
      <w:r w:rsidRPr="00377009">
        <w:rPr>
          <w:rFonts w:asciiTheme="minorHAnsi" w:hAnsiTheme="minorHAnsi" w:cstheme="minorHAnsi"/>
          <w:b/>
          <w:sz w:val="22"/>
          <w:szCs w:val="22"/>
          <w:lang w:val="es-CO"/>
        </w:rPr>
        <w:t>Efecto 1</w:t>
      </w:r>
      <w:r w:rsidRPr="00377009">
        <w:rPr>
          <w:rFonts w:asciiTheme="minorHAnsi" w:hAnsiTheme="minorHAnsi" w:cstheme="minorHAnsi"/>
          <w:sz w:val="22"/>
          <w:szCs w:val="22"/>
          <w:lang w:val="es-CO"/>
        </w:rPr>
        <w:t>: 1.1 Capacidades institucionales, de gestión y de acceso al financiamiento desarrolladas, en por lo menos 3 asociaciones de productores y actores claves del sector privado participantes en la cadena de valor de banano identificados para el desarrollo de mercados inclusivos; y 1.2 Por lo menos 3 asociaciones de pequeños productores aplicando la nueva tecnología de riego y uso racional de la energía de fuentes convencionales y alternativas en un periodo de 3 años.</w:t>
      </w:r>
    </w:p>
    <w:p w14:paraId="1F5581E3" w14:textId="77777777" w:rsidR="00377009" w:rsidRPr="00377009" w:rsidRDefault="00377009" w:rsidP="00377009">
      <w:pPr>
        <w:widowControl w:val="0"/>
        <w:autoSpaceDE w:val="0"/>
        <w:autoSpaceDN w:val="0"/>
        <w:adjustRightInd w:val="0"/>
        <w:spacing w:line="360" w:lineRule="auto"/>
        <w:jc w:val="both"/>
        <w:rPr>
          <w:rFonts w:asciiTheme="minorHAnsi" w:hAnsiTheme="minorHAnsi" w:cstheme="minorHAnsi"/>
          <w:sz w:val="22"/>
          <w:szCs w:val="22"/>
          <w:lang w:val="es-CO"/>
        </w:rPr>
      </w:pPr>
    </w:p>
    <w:p w14:paraId="2E64A4C0" w14:textId="62AF80FA" w:rsidR="00377009" w:rsidRPr="00377009" w:rsidRDefault="00377009" w:rsidP="00377009">
      <w:pPr>
        <w:widowControl w:val="0"/>
        <w:autoSpaceDE w:val="0"/>
        <w:autoSpaceDN w:val="0"/>
        <w:adjustRightInd w:val="0"/>
        <w:spacing w:line="360" w:lineRule="auto"/>
        <w:jc w:val="both"/>
        <w:rPr>
          <w:rFonts w:asciiTheme="minorHAnsi" w:hAnsiTheme="minorHAnsi" w:cstheme="minorHAnsi"/>
          <w:sz w:val="22"/>
          <w:szCs w:val="22"/>
          <w:lang w:val="es-CO"/>
        </w:rPr>
      </w:pPr>
      <w:r w:rsidRPr="00377009">
        <w:rPr>
          <w:rFonts w:asciiTheme="minorHAnsi" w:hAnsiTheme="minorHAnsi" w:cstheme="minorHAnsi"/>
          <w:b/>
          <w:sz w:val="22"/>
          <w:szCs w:val="22"/>
          <w:lang w:val="es-CO"/>
        </w:rPr>
        <w:t>Efecto 2:</w:t>
      </w:r>
      <w:r w:rsidRPr="00377009">
        <w:rPr>
          <w:rFonts w:asciiTheme="minorHAnsi" w:hAnsiTheme="minorHAnsi" w:cstheme="minorHAnsi"/>
          <w:sz w:val="22"/>
          <w:szCs w:val="22"/>
          <w:lang w:val="es-CO"/>
        </w:rPr>
        <w:t xml:space="preserve"> 2.1.1 Capacidades del IDIAF y el IIBI fortalecidas para realizar investigaciones, desarrollo e innovación en torno a la producción de banano convencional y orgánico, sistemas de clasificación y conservación de la fruta y diversificación de la producción que realizan los pequeños productores de banano; 2.1.2 : Sistema de información y telecomunicaciones para la producción y </w:t>
      </w:r>
      <w:r w:rsidRPr="00377009">
        <w:rPr>
          <w:rFonts w:asciiTheme="minorHAnsi" w:hAnsiTheme="minorHAnsi" w:cstheme="minorHAnsi"/>
          <w:sz w:val="22"/>
          <w:szCs w:val="22"/>
          <w:lang w:val="es-CO"/>
        </w:rPr>
        <w:lastRenderedPageBreak/>
        <w:t xml:space="preserve">comercialización de banano desarrollado e implementado en Montecristi, Valverde y Azua, para uso de los pequeños Productores; 2.1.3: Desarrollo e implementación de una estrategia de mercadeo y comercialización para el mercado local e internacional que aumente la participación de los pequeños productores de banano en el valor final en los mercados de destino, con base a estudios de mercado y comercialización del banano tanto para el mercado local como para el mercado internacional; </w:t>
      </w:r>
    </w:p>
    <w:p w14:paraId="661137EF" w14:textId="77777777" w:rsidR="00377009" w:rsidRPr="00377009" w:rsidRDefault="00377009" w:rsidP="00377009">
      <w:pPr>
        <w:widowControl w:val="0"/>
        <w:autoSpaceDE w:val="0"/>
        <w:autoSpaceDN w:val="0"/>
        <w:adjustRightInd w:val="0"/>
        <w:spacing w:line="360" w:lineRule="auto"/>
        <w:jc w:val="both"/>
        <w:rPr>
          <w:rFonts w:asciiTheme="minorHAnsi" w:hAnsiTheme="minorHAnsi" w:cstheme="minorHAnsi"/>
          <w:sz w:val="22"/>
          <w:szCs w:val="22"/>
          <w:lang w:val="es-CO"/>
        </w:rPr>
      </w:pPr>
    </w:p>
    <w:p w14:paraId="3D9BB207" w14:textId="77777777" w:rsidR="00377009" w:rsidRPr="00377009" w:rsidRDefault="00377009" w:rsidP="00377009">
      <w:pPr>
        <w:widowControl w:val="0"/>
        <w:autoSpaceDE w:val="0"/>
        <w:autoSpaceDN w:val="0"/>
        <w:adjustRightInd w:val="0"/>
        <w:spacing w:line="360" w:lineRule="auto"/>
        <w:jc w:val="both"/>
        <w:rPr>
          <w:rFonts w:asciiTheme="minorHAnsi" w:hAnsiTheme="minorHAnsi" w:cstheme="minorHAnsi"/>
          <w:sz w:val="22"/>
          <w:szCs w:val="22"/>
          <w:lang w:val="es-CO"/>
        </w:rPr>
      </w:pPr>
      <w:r w:rsidRPr="00377009">
        <w:rPr>
          <w:rFonts w:asciiTheme="minorHAnsi" w:hAnsiTheme="minorHAnsi" w:cstheme="minorHAnsi"/>
          <w:sz w:val="22"/>
          <w:szCs w:val="22"/>
          <w:lang w:val="es-CO"/>
        </w:rPr>
        <w:t>2.1.4 Estrategia de financiamiento para la producción y comercialización del banano diseñada e implementada con la participación de diferentes agentes del mercado que permita incrementar en al menos un 20% el acceso al crédito de los pequeños productores de banano; 2.1.5. Estrategia para la prevención y gestión de riesgos para los pequeños productores de banano desarrollada e implementada; 2.1.6 : Pequeños productores de banano, con énfasis en las mujeres, miembros de las asociaciones seleccionadas con capacidades empresariales, gerenciales y técnicas desarrolladas y aplicadas; 2.1.7 Necesidades de capacitación de los trabajadores identificadas, y programas de capacitación formal diseñados e implementados; 2.1.8 Diseñado plan estratégico para las provincias de Montecristi, Valverde y Azua, para promover el trabajo decente, el empleo y el aumento de la productividad en las Zonas que incluirá un plan de capacitación para los productores, los trabajadores y autoridades locales e inspectores del Ministerio  de Trabajo; 2.1.9 Pequeños productores capacitados y sensibilizados en torno a condiciones y derecho laborales, humanos, trabajo infantil, incentivos y participación laboral, conforme a lo establecido en el Plan Estratégico; 2.1.10 : Mujeres productoras y trabajadoras orientadas en torno al acceso al crédito y los programas de microcrédito y cooperativas</w:t>
      </w:r>
    </w:p>
    <w:p w14:paraId="19098718" w14:textId="77777777" w:rsidR="00377009" w:rsidRPr="00377009" w:rsidRDefault="00377009" w:rsidP="00377009">
      <w:pPr>
        <w:widowControl w:val="0"/>
        <w:autoSpaceDE w:val="0"/>
        <w:autoSpaceDN w:val="0"/>
        <w:adjustRightInd w:val="0"/>
        <w:spacing w:line="360" w:lineRule="auto"/>
        <w:jc w:val="both"/>
        <w:rPr>
          <w:rFonts w:asciiTheme="minorHAnsi" w:hAnsiTheme="minorHAnsi" w:cstheme="minorHAnsi"/>
          <w:sz w:val="22"/>
          <w:szCs w:val="22"/>
          <w:lang w:val="es-CO"/>
        </w:rPr>
      </w:pPr>
    </w:p>
    <w:p w14:paraId="1D906150" w14:textId="06C2F995" w:rsidR="00377009" w:rsidRPr="00377009" w:rsidRDefault="00377009" w:rsidP="00377009">
      <w:pPr>
        <w:widowControl w:val="0"/>
        <w:autoSpaceDE w:val="0"/>
        <w:autoSpaceDN w:val="0"/>
        <w:adjustRightInd w:val="0"/>
        <w:spacing w:line="360" w:lineRule="auto"/>
        <w:jc w:val="both"/>
        <w:rPr>
          <w:rFonts w:asciiTheme="minorHAnsi" w:hAnsiTheme="minorHAnsi" w:cstheme="minorHAnsi"/>
          <w:sz w:val="22"/>
          <w:szCs w:val="22"/>
          <w:lang w:val="es-CO"/>
        </w:rPr>
      </w:pPr>
      <w:r w:rsidRPr="00377009">
        <w:rPr>
          <w:rFonts w:asciiTheme="minorHAnsi" w:hAnsiTheme="minorHAnsi" w:cstheme="minorHAnsi"/>
          <w:b/>
          <w:sz w:val="22"/>
          <w:szCs w:val="22"/>
          <w:lang w:val="es-CO"/>
        </w:rPr>
        <w:t>Efecto 3</w:t>
      </w:r>
      <w:r w:rsidRPr="00377009">
        <w:rPr>
          <w:rFonts w:asciiTheme="minorHAnsi" w:hAnsiTheme="minorHAnsi" w:cstheme="minorHAnsi"/>
          <w:sz w:val="22"/>
          <w:szCs w:val="22"/>
          <w:lang w:val="es-CO"/>
        </w:rPr>
        <w:t xml:space="preserve">: 3.1.1.Desarrollo de una estrategia para incorporar el banano en el desayuno escolar en las escuelas públicas de las regiones productoras seleccionadas; 3.1.2 Promocionados los servicios sobre ITS/VIH/SIDA a nivel comunitario para propiciar el aumento de la demanda oportuna de los mismos; 3.1.3: Fortalecida la prestación de servicios de salud de acuerdo al cuadro epidemiológico de la zona con particular atención al VIH-SIDA, tuberculosis y malaria en las zonas productoras; 3.1.4 Diseñado un plan estratégico intersectorial para la prevención de los riesgos de salud de los trabajadores, sus familias y las comunidades ubicadas en las zonas productoras de banano seleccionadas; 3.1.5 Incorporación de los productores miembros de hogares pobres de las zonas productoras de banano (tanto trabajadores como no trabajadores),residentes en los bateyes al régimen subsidiado de salud de la seguridad social; 3.1.6 Mujeres productoras y trabajadoras </w:t>
      </w:r>
      <w:r w:rsidRPr="00377009">
        <w:rPr>
          <w:rFonts w:asciiTheme="minorHAnsi" w:hAnsiTheme="minorHAnsi" w:cstheme="minorHAnsi"/>
          <w:sz w:val="22"/>
          <w:szCs w:val="22"/>
          <w:lang w:val="es-CO"/>
        </w:rPr>
        <w:lastRenderedPageBreak/>
        <w:t>sensibilizadas y capacitadas para su empoderamiento, mejora de sus condiciones de salud sexual y reproductiva y seguridad familiar; 3.1.7.Autoridades municipales y trabajadores y productores de banano sensibilizados y capacitados en torno a los impactos de desastres naturales en sus hogares.</w:t>
      </w:r>
    </w:p>
    <w:p w14:paraId="46F1F960" w14:textId="77777777" w:rsidR="00377009" w:rsidRPr="00ED2F5F" w:rsidRDefault="00377009" w:rsidP="00377009">
      <w:pPr>
        <w:widowControl w:val="0"/>
        <w:autoSpaceDE w:val="0"/>
        <w:autoSpaceDN w:val="0"/>
        <w:adjustRightInd w:val="0"/>
        <w:spacing w:line="360" w:lineRule="auto"/>
        <w:jc w:val="both"/>
        <w:rPr>
          <w:rFonts w:asciiTheme="minorHAnsi" w:hAnsiTheme="minorHAnsi" w:cstheme="minorHAnsi"/>
          <w:b/>
          <w:sz w:val="22"/>
          <w:szCs w:val="22"/>
          <w:lang w:val="es-CO"/>
        </w:rPr>
      </w:pPr>
    </w:p>
    <w:p w14:paraId="3248E3AA" w14:textId="4BF8C45F" w:rsidR="000C0404" w:rsidRPr="000C0404" w:rsidRDefault="00377009" w:rsidP="00377009">
      <w:pPr>
        <w:widowControl w:val="0"/>
        <w:autoSpaceDE w:val="0"/>
        <w:autoSpaceDN w:val="0"/>
        <w:adjustRightInd w:val="0"/>
        <w:spacing w:line="360" w:lineRule="auto"/>
        <w:jc w:val="both"/>
        <w:rPr>
          <w:rFonts w:asciiTheme="minorHAnsi" w:hAnsiTheme="minorHAnsi" w:cstheme="minorHAnsi"/>
          <w:sz w:val="22"/>
          <w:szCs w:val="22"/>
          <w:lang w:val="es-CO"/>
        </w:rPr>
      </w:pPr>
      <w:r w:rsidRPr="00ED2F5F">
        <w:rPr>
          <w:rFonts w:asciiTheme="minorHAnsi" w:hAnsiTheme="minorHAnsi" w:cstheme="minorHAnsi"/>
          <w:b/>
          <w:sz w:val="22"/>
          <w:szCs w:val="22"/>
          <w:lang w:val="es-CO"/>
        </w:rPr>
        <w:t>Para el efecto 4</w:t>
      </w:r>
      <w:r w:rsidRPr="00377009">
        <w:rPr>
          <w:rFonts w:asciiTheme="minorHAnsi" w:hAnsiTheme="minorHAnsi" w:cstheme="minorHAnsi"/>
          <w:sz w:val="22"/>
          <w:szCs w:val="22"/>
          <w:lang w:val="es-CO"/>
        </w:rPr>
        <w:t>: 4.1 Diseño e implementación de un sistema de gestión del conocimiento del proyecto</w:t>
      </w:r>
    </w:p>
    <w:p w14:paraId="2DB98B77" w14:textId="77777777" w:rsidR="00F5364D" w:rsidRDefault="00F5364D">
      <w:pPr>
        <w:spacing w:after="200" w:line="276" w:lineRule="auto"/>
        <w:rPr>
          <w:rFonts w:ascii="Arial" w:hAnsi="Arial" w:cs="Arial"/>
          <w:b/>
          <w:bCs/>
          <w:i/>
          <w:iCs/>
          <w:sz w:val="28"/>
          <w:szCs w:val="28"/>
        </w:rPr>
      </w:pPr>
      <w:r>
        <w:br w:type="page"/>
      </w:r>
    </w:p>
    <w:p w14:paraId="3248E3B4" w14:textId="16D969B9" w:rsidR="00833FF1" w:rsidRPr="00287F30" w:rsidRDefault="00833FF1" w:rsidP="00F97F24">
      <w:pPr>
        <w:pStyle w:val="Ttulo2"/>
        <w:numPr>
          <w:ilvl w:val="0"/>
          <w:numId w:val="17"/>
        </w:numPr>
        <w:spacing w:line="360" w:lineRule="auto"/>
      </w:pPr>
      <w:bookmarkStart w:id="11" w:name="_Toc359247243"/>
      <w:r w:rsidRPr="00287F30">
        <w:lastRenderedPageBreak/>
        <w:t>Nivel de análisis: criterios de evaluación</w:t>
      </w:r>
      <w:bookmarkEnd w:id="11"/>
    </w:p>
    <w:p w14:paraId="3248E3B5" w14:textId="77777777" w:rsidR="00833FF1" w:rsidRPr="00560207" w:rsidRDefault="00833FF1" w:rsidP="008C1B24">
      <w:pPr>
        <w:spacing w:line="360" w:lineRule="auto"/>
        <w:jc w:val="both"/>
        <w:rPr>
          <w:rFonts w:asciiTheme="minorHAnsi" w:hAnsiTheme="minorHAnsi" w:cstheme="minorHAnsi"/>
          <w:sz w:val="22"/>
          <w:szCs w:val="22"/>
        </w:rPr>
      </w:pPr>
    </w:p>
    <w:p w14:paraId="3248E3B6" w14:textId="29CB992E" w:rsidR="00FC44B3" w:rsidRPr="00560207" w:rsidRDefault="0037146D" w:rsidP="008C1B24">
      <w:pPr>
        <w:widowControl w:val="0"/>
        <w:autoSpaceDE w:val="0"/>
        <w:autoSpaceDN w:val="0"/>
        <w:adjustRightInd w:val="0"/>
        <w:spacing w:line="360" w:lineRule="auto"/>
        <w:jc w:val="both"/>
        <w:rPr>
          <w:rFonts w:asciiTheme="minorHAnsi" w:hAnsiTheme="minorHAnsi" w:cstheme="minorHAnsi"/>
          <w:sz w:val="22"/>
          <w:szCs w:val="22"/>
        </w:rPr>
      </w:pPr>
      <w:r>
        <w:rPr>
          <w:rFonts w:asciiTheme="minorHAnsi" w:hAnsiTheme="minorHAnsi" w:cstheme="minorHAnsi"/>
          <w:sz w:val="22"/>
          <w:szCs w:val="22"/>
          <w:lang w:val="es-ES_tradnl"/>
        </w:rPr>
        <w:t>Desde los TD</w:t>
      </w:r>
      <w:r w:rsidR="00FC44B3" w:rsidRPr="00560207">
        <w:rPr>
          <w:rFonts w:asciiTheme="minorHAnsi" w:hAnsiTheme="minorHAnsi" w:cstheme="minorHAnsi"/>
          <w:sz w:val="22"/>
          <w:szCs w:val="22"/>
          <w:lang w:val="es-ES_tradnl"/>
        </w:rPr>
        <w:t>R y el i</w:t>
      </w:r>
      <w:r w:rsidR="00D97F7D" w:rsidRPr="00560207">
        <w:rPr>
          <w:rFonts w:asciiTheme="minorHAnsi" w:hAnsiTheme="minorHAnsi" w:cstheme="minorHAnsi"/>
          <w:sz w:val="22"/>
          <w:szCs w:val="22"/>
          <w:lang w:val="es-ES_tradnl"/>
        </w:rPr>
        <w:t xml:space="preserve">nforme de gabinete se </w:t>
      </w:r>
      <w:r w:rsidR="00F66642" w:rsidRPr="00560207">
        <w:rPr>
          <w:rFonts w:asciiTheme="minorHAnsi" w:hAnsiTheme="minorHAnsi" w:cstheme="minorHAnsi"/>
          <w:sz w:val="22"/>
          <w:szCs w:val="22"/>
          <w:lang w:val="es-ES_tradnl"/>
        </w:rPr>
        <w:t>establecieron los</w:t>
      </w:r>
      <w:r w:rsidR="00D97F7D" w:rsidRPr="00560207">
        <w:rPr>
          <w:rFonts w:asciiTheme="minorHAnsi" w:hAnsiTheme="minorHAnsi" w:cstheme="minorHAnsi"/>
          <w:sz w:val="22"/>
          <w:szCs w:val="22"/>
          <w:lang w:val="es-ES_tradnl"/>
        </w:rPr>
        <w:t xml:space="preserve"> criterios y preguntas de evaluación</w:t>
      </w:r>
      <w:r w:rsidR="007D674E">
        <w:rPr>
          <w:rFonts w:asciiTheme="minorHAnsi" w:hAnsiTheme="minorHAnsi" w:cstheme="minorHAnsi"/>
          <w:sz w:val="22"/>
          <w:szCs w:val="22"/>
          <w:lang w:val="es-ES_tradnl"/>
        </w:rPr>
        <w:t xml:space="preserve"> (ver anexo matriz de evaluación)</w:t>
      </w:r>
      <w:r w:rsidR="00D97F7D" w:rsidRPr="00560207">
        <w:rPr>
          <w:rFonts w:asciiTheme="minorHAnsi" w:hAnsiTheme="minorHAnsi" w:cstheme="minorHAnsi"/>
          <w:sz w:val="22"/>
          <w:szCs w:val="22"/>
          <w:lang w:val="es-ES_tradnl"/>
        </w:rPr>
        <w:t xml:space="preserve">. </w:t>
      </w:r>
      <w:r w:rsidR="00FC44B3" w:rsidRPr="00560207">
        <w:rPr>
          <w:rFonts w:asciiTheme="minorHAnsi" w:hAnsiTheme="minorHAnsi" w:cstheme="minorHAnsi"/>
          <w:sz w:val="22"/>
          <w:szCs w:val="22"/>
        </w:rPr>
        <w:t>La unidad de análisis u objeto de estu</w:t>
      </w:r>
      <w:r w:rsidR="00FC44B3" w:rsidRPr="00F46547">
        <w:rPr>
          <w:rFonts w:asciiTheme="minorHAnsi" w:hAnsiTheme="minorHAnsi" w:cstheme="minorHAnsi"/>
          <w:sz w:val="22"/>
          <w:szCs w:val="22"/>
        </w:rPr>
        <w:t xml:space="preserve">dio de </w:t>
      </w:r>
      <w:r w:rsidR="00D97F7D" w:rsidRPr="00F46547">
        <w:rPr>
          <w:rFonts w:asciiTheme="minorHAnsi" w:hAnsiTheme="minorHAnsi" w:cstheme="minorHAnsi"/>
          <w:sz w:val="22"/>
          <w:szCs w:val="22"/>
        </w:rPr>
        <w:t xml:space="preserve">la </w:t>
      </w:r>
      <w:r w:rsidR="00FC44B3" w:rsidRPr="00F46547">
        <w:rPr>
          <w:rFonts w:asciiTheme="minorHAnsi" w:hAnsiTheme="minorHAnsi" w:cstheme="minorHAnsi"/>
          <w:sz w:val="22"/>
          <w:szCs w:val="22"/>
        </w:rPr>
        <w:t xml:space="preserve">evaluación </w:t>
      </w:r>
      <w:r w:rsidR="005D549A" w:rsidRPr="00F46547">
        <w:rPr>
          <w:rFonts w:asciiTheme="minorHAnsi" w:hAnsiTheme="minorHAnsi" w:cstheme="minorHAnsi"/>
          <w:sz w:val="22"/>
          <w:szCs w:val="22"/>
        </w:rPr>
        <w:t>final</w:t>
      </w:r>
      <w:r w:rsidR="00FC44B3" w:rsidRPr="00F46547">
        <w:rPr>
          <w:rFonts w:asciiTheme="minorHAnsi" w:hAnsiTheme="minorHAnsi" w:cstheme="minorHAnsi"/>
          <w:sz w:val="22"/>
          <w:szCs w:val="22"/>
        </w:rPr>
        <w:t xml:space="preserve"> es el programa conjunto entendido como el conjunto de componentes, resultados, productos, actividades e insumos que quedaron reflejados en el documento de programa conjunto y las correspondientes  modificaciones que se hayan</w:t>
      </w:r>
      <w:r w:rsidR="00FC44B3" w:rsidRPr="00560207">
        <w:rPr>
          <w:rFonts w:asciiTheme="minorHAnsi" w:hAnsiTheme="minorHAnsi" w:cstheme="minorHAnsi"/>
          <w:sz w:val="22"/>
          <w:szCs w:val="22"/>
        </w:rPr>
        <w:t xml:space="preserve"> realizado durante su implementación. </w:t>
      </w:r>
      <w:r w:rsidR="00D97F7D" w:rsidRPr="00560207">
        <w:rPr>
          <w:rFonts w:asciiTheme="minorHAnsi" w:hAnsiTheme="minorHAnsi" w:cstheme="minorHAnsi"/>
          <w:sz w:val="22"/>
          <w:szCs w:val="22"/>
        </w:rPr>
        <w:t>Por e</w:t>
      </w:r>
      <w:r w:rsidR="00FC44B3" w:rsidRPr="00560207">
        <w:rPr>
          <w:rFonts w:asciiTheme="minorHAnsi" w:hAnsiTheme="minorHAnsi" w:cstheme="minorHAnsi"/>
          <w:sz w:val="22"/>
          <w:szCs w:val="22"/>
        </w:rPr>
        <w:t xml:space="preserve">sto </w:t>
      </w:r>
      <w:r w:rsidR="00D97F7D" w:rsidRPr="00560207">
        <w:rPr>
          <w:rFonts w:asciiTheme="minorHAnsi" w:hAnsiTheme="minorHAnsi" w:cstheme="minorHAnsi"/>
          <w:sz w:val="22"/>
          <w:szCs w:val="22"/>
        </w:rPr>
        <w:t xml:space="preserve">se evaluaron solamente </w:t>
      </w:r>
      <w:r w:rsidR="00FC44B3" w:rsidRPr="00560207">
        <w:rPr>
          <w:rFonts w:asciiTheme="minorHAnsi" w:hAnsiTheme="minorHAnsi" w:cstheme="minorHAnsi"/>
          <w:sz w:val="22"/>
          <w:szCs w:val="22"/>
        </w:rPr>
        <w:t>aquellos aspectos intrínsecos al PC como actividades, productos y resultados bajo su control, sin vincular factores externos.</w:t>
      </w:r>
    </w:p>
    <w:p w14:paraId="3248E3B7" w14:textId="77777777" w:rsidR="00FC44B3" w:rsidRPr="00560207" w:rsidRDefault="00FC44B3" w:rsidP="008C1B24">
      <w:pPr>
        <w:widowControl w:val="0"/>
        <w:autoSpaceDE w:val="0"/>
        <w:autoSpaceDN w:val="0"/>
        <w:adjustRightInd w:val="0"/>
        <w:spacing w:line="360" w:lineRule="auto"/>
        <w:jc w:val="both"/>
        <w:rPr>
          <w:rFonts w:asciiTheme="minorHAnsi" w:hAnsiTheme="minorHAnsi" w:cstheme="minorHAnsi"/>
          <w:sz w:val="22"/>
          <w:szCs w:val="22"/>
        </w:rPr>
      </w:pPr>
    </w:p>
    <w:p w14:paraId="3248E3B8" w14:textId="17A524D2" w:rsidR="00833FF1" w:rsidRPr="0037146D" w:rsidRDefault="00833FF1" w:rsidP="0037146D">
      <w:pPr>
        <w:pStyle w:val="Ttulo3"/>
        <w:numPr>
          <w:ilvl w:val="1"/>
          <w:numId w:val="17"/>
        </w:numPr>
        <w:spacing w:line="360" w:lineRule="auto"/>
        <w:rPr>
          <w:rFonts w:asciiTheme="minorHAnsi" w:hAnsiTheme="minorHAnsi" w:cstheme="minorHAnsi"/>
          <w:sz w:val="22"/>
          <w:szCs w:val="22"/>
        </w:rPr>
      </w:pPr>
      <w:bookmarkStart w:id="12" w:name="_Toc359247244"/>
      <w:r w:rsidRPr="0037146D">
        <w:rPr>
          <w:rFonts w:asciiTheme="minorHAnsi" w:hAnsiTheme="minorHAnsi" w:cstheme="minorHAnsi"/>
          <w:sz w:val="22"/>
          <w:szCs w:val="22"/>
        </w:rPr>
        <w:t>Nivel de Diseño</w:t>
      </w:r>
      <w:bookmarkEnd w:id="12"/>
    </w:p>
    <w:p w14:paraId="276638FE" w14:textId="77777777" w:rsidR="0037146D" w:rsidRPr="0037146D" w:rsidRDefault="0037146D" w:rsidP="0037146D">
      <w:pPr>
        <w:pStyle w:val="Prrafodelista"/>
      </w:pPr>
    </w:p>
    <w:p w14:paraId="39868F28" w14:textId="0AA034CF" w:rsidR="007A51EB" w:rsidRPr="007A51EB" w:rsidRDefault="007A51EB" w:rsidP="007A51EB">
      <w:pPr>
        <w:spacing w:after="160" w:line="360" w:lineRule="auto"/>
        <w:jc w:val="both"/>
        <w:rPr>
          <w:rFonts w:ascii="Calibri" w:eastAsia="Calibri" w:hAnsi="Calibri"/>
          <w:sz w:val="22"/>
          <w:szCs w:val="22"/>
          <w:lang w:val="es-CO" w:eastAsia="en-US"/>
        </w:rPr>
      </w:pPr>
      <w:r w:rsidRPr="007A51EB">
        <w:rPr>
          <w:rFonts w:ascii="Calibri" w:eastAsia="Calibri" w:hAnsi="Calibri"/>
          <w:sz w:val="22"/>
          <w:szCs w:val="22"/>
          <w:lang w:val="es-CO" w:eastAsia="en-US"/>
        </w:rPr>
        <w:t xml:space="preserve">La evaluación ha encontrado que </w:t>
      </w:r>
      <w:r w:rsidRPr="00BF6B5F">
        <w:rPr>
          <w:rFonts w:ascii="Calibri" w:eastAsia="Calibri" w:hAnsi="Calibri"/>
          <w:b/>
          <w:sz w:val="22"/>
          <w:szCs w:val="22"/>
          <w:lang w:val="es-CO" w:eastAsia="en-US"/>
        </w:rPr>
        <w:t>el programa conjunto</w:t>
      </w:r>
      <w:r w:rsidR="00BF6B5F" w:rsidRPr="00BF6B5F">
        <w:rPr>
          <w:rFonts w:ascii="Calibri" w:eastAsia="Calibri" w:hAnsi="Calibri"/>
          <w:b/>
          <w:sz w:val="22"/>
          <w:szCs w:val="22"/>
          <w:lang w:val="es-CO" w:eastAsia="en-US"/>
        </w:rPr>
        <w:t xml:space="preserve"> y su enfoque de mercados inclusivos</w:t>
      </w:r>
      <w:r w:rsidRPr="00BF6B5F">
        <w:rPr>
          <w:rFonts w:ascii="Calibri" w:eastAsia="Calibri" w:hAnsi="Calibri"/>
          <w:b/>
          <w:sz w:val="22"/>
          <w:szCs w:val="22"/>
          <w:lang w:val="es-CO" w:eastAsia="en-US"/>
        </w:rPr>
        <w:t xml:space="preserve"> </w:t>
      </w:r>
      <w:r w:rsidR="00BF6B5F" w:rsidRPr="00BF6B5F">
        <w:rPr>
          <w:rFonts w:ascii="Calibri" w:eastAsia="Calibri" w:hAnsi="Calibri"/>
          <w:b/>
          <w:sz w:val="22"/>
          <w:szCs w:val="22"/>
          <w:lang w:val="es-CO" w:eastAsia="en-US"/>
        </w:rPr>
        <w:t>son</w:t>
      </w:r>
      <w:r w:rsidRPr="00BF6B5F">
        <w:rPr>
          <w:rFonts w:ascii="Calibri" w:eastAsia="Calibri" w:hAnsi="Calibri"/>
          <w:b/>
          <w:sz w:val="22"/>
          <w:szCs w:val="22"/>
          <w:lang w:val="es-CO" w:eastAsia="en-US"/>
        </w:rPr>
        <w:t xml:space="preserve"> pertinente</w:t>
      </w:r>
      <w:r w:rsidR="00BF6B5F">
        <w:rPr>
          <w:rFonts w:ascii="Calibri" w:eastAsia="Calibri" w:hAnsi="Calibri"/>
          <w:b/>
          <w:sz w:val="22"/>
          <w:szCs w:val="22"/>
          <w:lang w:val="es-CO" w:eastAsia="en-US"/>
        </w:rPr>
        <w:t>s</w:t>
      </w:r>
      <w:r w:rsidRPr="007A51EB">
        <w:rPr>
          <w:rFonts w:ascii="Calibri" w:eastAsia="Calibri" w:hAnsi="Calibri"/>
          <w:sz w:val="22"/>
          <w:szCs w:val="22"/>
          <w:lang w:val="es-CO" w:eastAsia="en-US"/>
        </w:rPr>
        <w:t xml:space="preserve"> por múltiples razones. Por un lado el apoyo </w:t>
      </w:r>
      <w:r w:rsidR="0055725B">
        <w:rPr>
          <w:rFonts w:ascii="Calibri" w:eastAsia="Calibri" w:hAnsi="Calibri"/>
          <w:sz w:val="22"/>
          <w:szCs w:val="22"/>
          <w:lang w:val="es-CO" w:eastAsia="en-US"/>
        </w:rPr>
        <w:t>al</w:t>
      </w:r>
      <w:r w:rsidRPr="007A51EB">
        <w:rPr>
          <w:rFonts w:ascii="Calibri" w:eastAsia="Calibri" w:hAnsi="Calibri"/>
          <w:sz w:val="22"/>
          <w:szCs w:val="22"/>
          <w:lang w:val="es-CO" w:eastAsia="en-US"/>
        </w:rPr>
        <w:t xml:space="preserve"> sector bananero es una prioridad nacional, debido a que se trata de un sector con </w:t>
      </w:r>
      <w:r w:rsidR="0055725B">
        <w:rPr>
          <w:rFonts w:ascii="Calibri" w:eastAsia="Calibri" w:hAnsi="Calibri"/>
          <w:sz w:val="22"/>
          <w:szCs w:val="22"/>
          <w:lang w:val="es-CO" w:eastAsia="en-US"/>
        </w:rPr>
        <w:t>uso intensivo de mano de obra</w:t>
      </w:r>
      <w:r w:rsidRPr="007A51EB">
        <w:rPr>
          <w:rFonts w:ascii="Calibri" w:eastAsia="Calibri" w:hAnsi="Calibri"/>
          <w:sz w:val="22"/>
          <w:szCs w:val="22"/>
          <w:lang w:val="es-CO" w:eastAsia="en-US"/>
        </w:rPr>
        <w:t xml:space="preserve"> que es considerado como estratégico para el desarrollo nacional de la República Dominicana. Adicionalmente al tema productivo y generación de ingresos para las comunidades que dependen del sector, es importante destacar que existen otros factores prioritarios de carácter social como la alta presencia de migrantes haitianos, las </w:t>
      </w:r>
      <w:r w:rsidR="0055725B">
        <w:rPr>
          <w:rFonts w:ascii="Calibri" w:eastAsia="Calibri" w:hAnsi="Calibri"/>
          <w:sz w:val="22"/>
          <w:szCs w:val="22"/>
          <w:lang w:val="es-CO" w:eastAsia="en-US"/>
        </w:rPr>
        <w:t xml:space="preserve">graves </w:t>
      </w:r>
      <w:r w:rsidRPr="007A51EB">
        <w:rPr>
          <w:rFonts w:ascii="Calibri" w:eastAsia="Calibri" w:hAnsi="Calibri"/>
          <w:sz w:val="22"/>
          <w:szCs w:val="22"/>
          <w:lang w:val="es-CO" w:eastAsia="en-US"/>
        </w:rPr>
        <w:t xml:space="preserve">condiciones de pobreza y falta de salubridad que rodean a las comunidades, y los reducidos niveles de educación, entre otros. Por esta razón el programa conjunto se focalizó en áreas del país con altos índices de pobreza (índices de más del 50% de pobreza, problemas de salud y falta de educación básica), y también es una región muy importante por tratarse de zona fronteriza con Haití. </w:t>
      </w:r>
      <w:r w:rsidR="00242260">
        <w:rPr>
          <w:rFonts w:ascii="Calibri" w:eastAsia="Calibri" w:hAnsi="Calibri"/>
          <w:sz w:val="22"/>
          <w:szCs w:val="22"/>
          <w:lang w:val="es-CO" w:eastAsia="en-US"/>
        </w:rPr>
        <w:t>Otro factor es la falta de equidad de género identificada por la violencia intrafamiliar y una pobre salud sexual y reproductiva.</w:t>
      </w:r>
      <w:r w:rsidR="00242260">
        <w:rPr>
          <w:rStyle w:val="Refdenotaalpie"/>
          <w:rFonts w:ascii="Calibri" w:eastAsia="Calibri" w:hAnsi="Calibri"/>
          <w:sz w:val="22"/>
          <w:szCs w:val="22"/>
          <w:lang w:val="es-CO" w:eastAsia="en-US"/>
        </w:rPr>
        <w:footnoteReference w:id="5"/>
      </w:r>
      <w:r w:rsidR="00242260">
        <w:rPr>
          <w:rFonts w:ascii="Calibri" w:eastAsia="Calibri" w:hAnsi="Calibri"/>
          <w:sz w:val="22"/>
          <w:szCs w:val="22"/>
          <w:lang w:val="es-CO" w:eastAsia="en-US"/>
        </w:rPr>
        <w:t xml:space="preserve"> </w:t>
      </w:r>
      <w:r w:rsidRPr="007A51EB">
        <w:rPr>
          <w:rFonts w:ascii="Calibri" w:eastAsia="Calibri" w:hAnsi="Calibri"/>
          <w:sz w:val="22"/>
          <w:szCs w:val="22"/>
          <w:lang w:val="es-CO" w:eastAsia="en-US"/>
        </w:rPr>
        <w:t xml:space="preserve">Todas las asociaciones consultadas durante proceso de evaluación no sólo manifestaron la pertinencia del apoyo a los pequeños productores bananeros, sino que el enfoque del programa conjunto </w:t>
      </w:r>
      <w:r w:rsidR="0055725B">
        <w:rPr>
          <w:rFonts w:ascii="Calibri" w:eastAsia="Calibri" w:hAnsi="Calibri"/>
          <w:sz w:val="22"/>
          <w:szCs w:val="22"/>
          <w:lang w:val="es-CO" w:eastAsia="en-US"/>
        </w:rPr>
        <w:t xml:space="preserve">se considera acertado por </w:t>
      </w:r>
      <w:r w:rsidRPr="007A51EB">
        <w:rPr>
          <w:rFonts w:ascii="Calibri" w:eastAsia="Calibri" w:hAnsi="Calibri"/>
          <w:sz w:val="22"/>
          <w:szCs w:val="22"/>
          <w:lang w:val="es-CO" w:eastAsia="en-US"/>
        </w:rPr>
        <w:t>que incluye una serie de</w:t>
      </w:r>
      <w:r w:rsidR="0055725B">
        <w:rPr>
          <w:rFonts w:ascii="Calibri" w:eastAsia="Calibri" w:hAnsi="Calibri"/>
          <w:sz w:val="22"/>
          <w:szCs w:val="22"/>
          <w:lang w:val="es-CO" w:eastAsia="en-US"/>
        </w:rPr>
        <w:t xml:space="preserve"> medidas sociales y productivas</w:t>
      </w:r>
      <w:r w:rsidRPr="007A51EB">
        <w:rPr>
          <w:rFonts w:ascii="Calibri" w:eastAsia="Calibri" w:hAnsi="Calibri"/>
          <w:sz w:val="22"/>
          <w:szCs w:val="22"/>
          <w:lang w:val="es-CO" w:eastAsia="en-US"/>
        </w:rPr>
        <w:t>.</w:t>
      </w:r>
    </w:p>
    <w:p w14:paraId="6405EF11" w14:textId="282A77D7" w:rsidR="00C53B2D" w:rsidRDefault="0055725B" w:rsidP="007A51EB">
      <w:pPr>
        <w:spacing w:after="160" w:line="360" w:lineRule="auto"/>
        <w:jc w:val="both"/>
        <w:rPr>
          <w:rFonts w:ascii="Calibri" w:eastAsia="Calibri" w:hAnsi="Calibri"/>
          <w:sz w:val="22"/>
          <w:szCs w:val="22"/>
          <w:lang w:val="es-CO" w:eastAsia="en-US"/>
        </w:rPr>
      </w:pPr>
      <w:r>
        <w:rPr>
          <w:rFonts w:ascii="Calibri" w:eastAsia="Calibri" w:hAnsi="Calibri"/>
          <w:sz w:val="22"/>
          <w:szCs w:val="22"/>
          <w:lang w:val="es-CO" w:eastAsia="en-US"/>
        </w:rPr>
        <w:t xml:space="preserve">El diseño del PC fue acertado en cuanto a objetivos pero también fue flexible en el tiempo. </w:t>
      </w:r>
      <w:r w:rsidR="007A51EB" w:rsidRPr="007A51EB">
        <w:rPr>
          <w:rFonts w:ascii="Calibri" w:eastAsia="Calibri" w:hAnsi="Calibri"/>
          <w:sz w:val="22"/>
          <w:szCs w:val="22"/>
          <w:lang w:val="es-CO" w:eastAsia="en-US"/>
        </w:rPr>
        <w:t>Con los cálculos iniciales</w:t>
      </w:r>
      <w:r>
        <w:rPr>
          <w:rFonts w:ascii="Calibri" w:eastAsia="Calibri" w:hAnsi="Calibri"/>
          <w:sz w:val="22"/>
          <w:szCs w:val="22"/>
          <w:lang w:val="es-CO" w:eastAsia="en-US"/>
        </w:rPr>
        <w:t xml:space="preserve"> se </w:t>
      </w:r>
      <w:r w:rsidR="007A51EB" w:rsidRPr="007A51EB">
        <w:rPr>
          <w:rFonts w:ascii="Calibri" w:eastAsia="Calibri" w:hAnsi="Calibri"/>
          <w:sz w:val="22"/>
          <w:szCs w:val="22"/>
          <w:lang w:val="es-CO" w:eastAsia="en-US"/>
        </w:rPr>
        <w:t xml:space="preserve">incluyó la cobertura de tres asociaciones, y durante la fase inicial </w:t>
      </w:r>
      <w:r w:rsidR="001E1609">
        <w:rPr>
          <w:rFonts w:ascii="Calibri" w:eastAsia="Calibri" w:hAnsi="Calibri"/>
          <w:sz w:val="22"/>
          <w:szCs w:val="22"/>
          <w:lang w:val="es-CO" w:eastAsia="en-US"/>
        </w:rPr>
        <w:t xml:space="preserve">de </w:t>
      </w:r>
      <w:r w:rsidR="007A51EB" w:rsidRPr="007A51EB">
        <w:rPr>
          <w:rFonts w:ascii="Calibri" w:eastAsia="Calibri" w:hAnsi="Calibri"/>
          <w:sz w:val="22"/>
          <w:szCs w:val="22"/>
          <w:lang w:val="es-CO" w:eastAsia="en-US"/>
        </w:rPr>
        <w:lastRenderedPageBreak/>
        <w:t xml:space="preserve">implementación se dio la oportunidad de cubrir </w:t>
      </w:r>
      <w:r>
        <w:rPr>
          <w:rFonts w:ascii="Calibri" w:eastAsia="Calibri" w:hAnsi="Calibri"/>
          <w:sz w:val="22"/>
          <w:szCs w:val="22"/>
          <w:lang w:val="es-CO" w:eastAsia="en-US"/>
        </w:rPr>
        <w:t xml:space="preserve">cuatro </w:t>
      </w:r>
      <w:r w:rsidR="007A51EB" w:rsidRPr="007A51EB">
        <w:rPr>
          <w:rFonts w:ascii="Calibri" w:eastAsia="Calibri" w:hAnsi="Calibri"/>
          <w:sz w:val="22"/>
          <w:szCs w:val="22"/>
          <w:lang w:val="es-CO" w:eastAsia="en-US"/>
        </w:rPr>
        <w:t>asociaciones</w:t>
      </w:r>
      <w:r>
        <w:rPr>
          <w:rFonts w:ascii="Calibri" w:eastAsia="Calibri" w:hAnsi="Calibri"/>
          <w:sz w:val="22"/>
          <w:szCs w:val="22"/>
          <w:lang w:val="es-CO" w:eastAsia="en-US"/>
        </w:rPr>
        <w:t xml:space="preserve"> más</w:t>
      </w:r>
      <w:r w:rsidR="007A51EB" w:rsidRPr="007A51EB">
        <w:rPr>
          <w:rFonts w:ascii="Calibri" w:eastAsia="Calibri" w:hAnsi="Calibri"/>
          <w:sz w:val="22"/>
          <w:szCs w:val="22"/>
          <w:lang w:val="es-CO" w:eastAsia="en-US"/>
        </w:rPr>
        <w:t xml:space="preserve">, las cuales representan la mayor parte de los pequeños productores </w:t>
      </w:r>
      <w:r>
        <w:rPr>
          <w:rFonts w:ascii="Calibri" w:eastAsia="Calibri" w:hAnsi="Calibri"/>
          <w:sz w:val="22"/>
          <w:szCs w:val="22"/>
          <w:lang w:val="es-CO" w:eastAsia="en-US"/>
        </w:rPr>
        <w:t xml:space="preserve">pequeños </w:t>
      </w:r>
      <w:r w:rsidR="007A51EB" w:rsidRPr="007A51EB">
        <w:rPr>
          <w:rFonts w:ascii="Calibri" w:eastAsia="Calibri" w:hAnsi="Calibri"/>
          <w:sz w:val="22"/>
          <w:szCs w:val="22"/>
          <w:lang w:val="es-CO" w:eastAsia="en-US"/>
        </w:rPr>
        <w:t>en el país</w:t>
      </w:r>
      <w:r>
        <w:rPr>
          <w:rFonts w:ascii="Calibri" w:eastAsia="Calibri" w:hAnsi="Calibri"/>
          <w:sz w:val="22"/>
          <w:szCs w:val="22"/>
          <w:lang w:val="es-CO" w:eastAsia="en-US"/>
        </w:rPr>
        <w:t xml:space="preserve"> (más del 80%)</w:t>
      </w:r>
      <w:r w:rsidR="007A51EB" w:rsidRPr="007A51EB">
        <w:rPr>
          <w:rFonts w:ascii="Calibri" w:eastAsia="Calibri" w:hAnsi="Calibri"/>
          <w:sz w:val="22"/>
          <w:szCs w:val="22"/>
          <w:lang w:val="es-CO" w:eastAsia="en-US"/>
        </w:rPr>
        <w:t xml:space="preserve">. </w:t>
      </w:r>
    </w:p>
    <w:p w14:paraId="7A2EC0A7" w14:textId="74C3677F" w:rsidR="007A51EB" w:rsidRPr="007A51EB" w:rsidRDefault="00DF16FE" w:rsidP="007A51EB">
      <w:pPr>
        <w:spacing w:after="160" w:line="360" w:lineRule="auto"/>
        <w:jc w:val="both"/>
        <w:rPr>
          <w:rFonts w:ascii="Calibri" w:eastAsia="Calibri" w:hAnsi="Calibri"/>
          <w:sz w:val="22"/>
          <w:szCs w:val="22"/>
          <w:lang w:val="es-CO" w:eastAsia="en-US"/>
        </w:rPr>
      </w:pPr>
      <w:r>
        <w:rPr>
          <w:rFonts w:ascii="Calibri" w:eastAsia="Calibri" w:hAnsi="Calibri"/>
          <w:sz w:val="22"/>
          <w:szCs w:val="22"/>
          <w:lang w:val="es-CO" w:eastAsia="en-US"/>
        </w:rPr>
        <w:t xml:space="preserve">Una buena práctica de diseño fue </w:t>
      </w:r>
      <w:r w:rsidR="00453322">
        <w:rPr>
          <w:rFonts w:ascii="Calibri" w:eastAsia="Calibri" w:hAnsi="Calibri"/>
          <w:sz w:val="22"/>
          <w:szCs w:val="22"/>
          <w:lang w:val="es-CO" w:eastAsia="en-US"/>
        </w:rPr>
        <w:t xml:space="preserve">que </w:t>
      </w:r>
      <w:r>
        <w:rPr>
          <w:rFonts w:ascii="Calibri" w:eastAsia="Calibri" w:hAnsi="Calibri"/>
          <w:sz w:val="22"/>
          <w:szCs w:val="22"/>
          <w:lang w:val="es-CO" w:eastAsia="en-US"/>
        </w:rPr>
        <w:t>l</w:t>
      </w:r>
      <w:r w:rsidR="007A51EB" w:rsidRPr="007A51EB">
        <w:rPr>
          <w:rFonts w:ascii="Calibri" w:eastAsia="Calibri" w:hAnsi="Calibri"/>
          <w:sz w:val="22"/>
          <w:szCs w:val="22"/>
          <w:lang w:val="es-CO" w:eastAsia="en-US"/>
        </w:rPr>
        <w:t xml:space="preserve">a selección de las asociaciones meta se hizo a través de unos criterios </w:t>
      </w:r>
      <w:r w:rsidR="008E44ED" w:rsidRPr="007A51EB">
        <w:rPr>
          <w:rFonts w:ascii="Calibri" w:eastAsia="Calibri" w:hAnsi="Calibri"/>
          <w:sz w:val="22"/>
          <w:szCs w:val="22"/>
          <w:lang w:val="es-CO" w:eastAsia="en-US"/>
        </w:rPr>
        <w:t>prestablecidos</w:t>
      </w:r>
      <w:r w:rsidR="007A51EB" w:rsidRPr="007A51EB">
        <w:rPr>
          <w:rFonts w:ascii="Calibri" w:eastAsia="Calibri" w:hAnsi="Calibri"/>
          <w:sz w:val="22"/>
          <w:szCs w:val="22"/>
          <w:lang w:val="es-CO" w:eastAsia="en-US"/>
        </w:rPr>
        <w:t xml:space="preserve"> y un levantamiento de información en terreno que se hizo de la mano con el </w:t>
      </w:r>
      <w:r w:rsidR="008E44ED" w:rsidRPr="007A51EB">
        <w:rPr>
          <w:rFonts w:ascii="Calibri" w:eastAsia="Calibri" w:hAnsi="Calibri"/>
          <w:sz w:val="22"/>
          <w:szCs w:val="22"/>
          <w:lang w:val="es-CO" w:eastAsia="en-US"/>
        </w:rPr>
        <w:t>clúster</w:t>
      </w:r>
      <w:r w:rsidR="007A51EB" w:rsidRPr="007A51EB">
        <w:rPr>
          <w:rFonts w:ascii="Calibri" w:eastAsia="Calibri" w:hAnsi="Calibri"/>
          <w:sz w:val="22"/>
          <w:szCs w:val="22"/>
          <w:lang w:val="es-CO" w:eastAsia="en-US"/>
        </w:rPr>
        <w:t xml:space="preserve"> de banano y ADOBANANO, que son entidades sombrilla con cobertura de toda la cadena de producción.</w:t>
      </w:r>
    </w:p>
    <w:p w14:paraId="6EA1BFAD" w14:textId="77777777" w:rsidR="007A51EB" w:rsidRPr="007A51EB" w:rsidRDefault="007A51EB" w:rsidP="007A51EB">
      <w:pPr>
        <w:spacing w:after="160" w:line="360" w:lineRule="auto"/>
        <w:jc w:val="both"/>
        <w:rPr>
          <w:rFonts w:ascii="Calibri" w:eastAsia="Calibri" w:hAnsi="Calibri"/>
          <w:sz w:val="22"/>
          <w:szCs w:val="22"/>
          <w:lang w:val="es-CO" w:eastAsia="en-US"/>
        </w:rPr>
      </w:pPr>
      <w:r w:rsidRPr="007A51EB">
        <w:rPr>
          <w:rFonts w:ascii="Calibri" w:eastAsia="Calibri" w:hAnsi="Calibri"/>
          <w:sz w:val="22"/>
          <w:szCs w:val="22"/>
          <w:lang w:val="es-CO" w:eastAsia="en-US"/>
        </w:rPr>
        <w:t>Si bien el apoyo a la productividad de los grandes cultivadores de banano es un factor de desarrollo nacional, el apoyo a los pequeños productores es una apuesta acertada por la reducción de las brechas sociales y económicas en el país. Dadas las condiciones sociales y económicas de los pequeños productores, dicho apoyo no sólo requiere medidas relacionadas con el incremento en la productividad física (cosecha y postcosecha) sino que también se necesitan apoyos en temas de educación, salud, derechos laborales, capacidad organizacional e inserción en los mercados. De esta manera el programa es pertinente por impulsar un sector de reciente crecimiento del país con un enfoque de mercados inclusivos.</w:t>
      </w:r>
    </w:p>
    <w:p w14:paraId="5139BDEB" w14:textId="77777777" w:rsidR="00453322" w:rsidRDefault="007A51EB" w:rsidP="007A51EB">
      <w:pPr>
        <w:spacing w:after="160" w:line="360" w:lineRule="auto"/>
        <w:jc w:val="both"/>
        <w:rPr>
          <w:rFonts w:ascii="Calibri" w:eastAsia="Calibri" w:hAnsi="Calibri"/>
          <w:sz w:val="22"/>
          <w:szCs w:val="22"/>
          <w:lang w:val="es-CO" w:eastAsia="en-US"/>
        </w:rPr>
      </w:pPr>
      <w:r w:rsidRPr="007A51EB">
        <w:rPr>
          <w:rFonts w:ascii="Calibri" w:eastAsia="Calibri" w:hAnsi="Calibri"/>
          <w:sz w:val="22"/>
          <w:szCs w:val="22"/>
          <w:lang w:val="es-CO" w:eastAsia="en-US"/>
        </w:rPr>
        <w:t xml:space="preserve">El enfoque </w:t>
      </w:r>
      <w:r w:rsidR="00453322">
        <w:rPr>
          <w:rFonts w:ascii="Calibri" w:eastAsia="Calibri" w:hAnsi="Calibri"/>
          <w:sz w:val="22"/>
          <w:szCs w:val="22"/>
          <w:lang w:val="es-CO" w:eastAsia="en-US"/>
        </w:rPr>
        <w:t xml:space="preserve">de </w:t>
      </w:r>
      <w:r w:rsidRPr="007A51EB">
        <w:rPr>
          <w:rFonts w:ascii="Calibri" w:eastAsia="Calibri" w:hAnsi="Calibri"/>
          <w:sz w:val="22"/>
          <w:szCs w:val="22"/>
          <w:lang w:val="es-CO" w:eastAsia="en-US"/>
        </w:rPr>
        <w:t xml:space="preserve">mercados exclusivos del programa conjunto ha permitido una aproximación desde la cadena de producción evitando una intervención asistencialista que se limitara a entregar maquinaria, equipos o insumos. A este respecto, la evaluación considera que hubiera sido provechoso vincular desde el diseño del programa a la agencia de Naciones Unidas ONUDI, por su alto conocimiento de las cadenas de producción, su diagnóstico e incremento de eficiencia.  </w:t>
      </w:r>
    </w:p>
    <w:p w14:paraId="4E43372C" w14:textId="0E43DD14" w:rsidR="007A51EB" w:rsidRDefault="007A51EB" w:rsidP="007A51EB">
      <w:pPr>
        <w:spacing w:after="160" w:line="360" w:lineRule="auto"/>
        <w:jc w:val="both"/>
        <w:rPr>
          <w:rFonts w:ascii="Calibri" w:eastAsia="Calibri" w:hAnsi="Calibri"/>
          <w:sz w:val="22"/>
          <w:szCs w:val="22"/>
          <w:lang w:val="es-CO" w:eastAsia="en-US"/>
        </w:rPr>
      </w:pPr>
      <w:r w:rsidRPr="007A51EB">
        <w:rPr>
          <w:rFonts w:ascii="Calibri" w:eastAsia="Calibri" w:hAnsi="Calibri"/>
          <w:sz w:val="22"/>
          <w:szCs w:val="22"/>
          <w:lang w:val="es-CO" w:eastAsia="en-US"/>
        </w:rPr>
        <w:t xml:space="preserve">Si bien el programa abordó temas de producción y tecnología para el mejoramiento del sector y la producción a menor escala, también </w:t>
      </w:r>
      <w:r w:rsidR="00453322">
        <w:rPr>
          <w:rFonts w:ascii="Calibri" w:eastAsia="Calibri" w:hAnsi="Calibri"/>
          <w:sz w:val="22"/>
          <w:szCs w:val="22"/>
          <w:lang w:val="es-CO" w:eastAsia="en-US"/>
        </w:rPr>
        <w:t xml:space="preserve">se </w:t>
      </w:r>
      <w:r w:rsidRPr="007A51EB">
        <w:rPr>
          <w:rFonts w:ascii="Calibri" w:eastAsia="Calibri" w:hAnsi="Calibri"/>
          <w:sz w:val="22"/>
          <w:szCs w:val="22"/>
          <w:lang w:val="es-CO" w:eastAsia="en-US"/>
        </w:rPr>
        <w:t xml:space="preserve">enfocó </w:t>
      </w:r>
      <w:r w:rsidR="00453322">
        <w:rPr>
          <w:rFonts w:ascii="Calibri" w:eastAsia="Calibri" w:hAnsi="Calibri"/>
          <w:sz w:val="22"/>
          <w:szCs w:val="22"/>
          <w:lang w:val="es-CO" w:eastAsia="en-US"/>
        </w:rPr>
        <w:t xml:space="preserve">en </w:t>
      </w:r>
      <w:r w:rsidRPr="007A51EB">
        <w:rPr>
          <w:rFonts w:ascii="Calibri" w:eastAsia="Calibri" w:hAnsi="Calibri"/>
          <w:sz w:val="22"/>
          <w:szCs w:val="22"/>
          <w:lang w:val="es-CO" w:eastAsia="en-US"/>
        </w:rPr>
        <w:t>aspectos intangibles de producción cuyo impacto no es tan visible</w:t>
      </w:r>
      <w:r w:rsidR="00453322">
        <w:rPr>
          <w:rFonts w:ascii="Calibri" w:eastAsia="Calibri" w:hAnsi="Calibri"/>
          <w:sz w:val="22"/>
          <w:szCs w:val="22"/>
          <w:lang w:val="es-CO" w:eastAsia="en-US"/>
        </w:rPr>
        <w:t xml:space="preserve"> en el corto plazo</w:t>
      </w:r>
      <w:r w:rsidRPr="007A51EB">
        <w:rPr>
          <w:rFonts w:ascii="Calibri" w:eastAsia="Calibri" w:hAnsi="Calibri"/>
          <w:sz w:val="22"/>
          <w:szCs w:val="22"/>
          <w:lang w:val="es-CO" w:eastAsia="en-US"/>
        </w:rPr>
        <w:t xml:space="preserve">, pero fue apreciado por todas las asociaciones en temas de capacitación, derechos laborales, salud, formalización de empleados, metodologías de producción, entre otros. Esta apropiación del diseño y el enfoque se </w:t>
      </w:r>
      <w:r w:rsidR="00453322" w:rsidRPr="007A51EB">
        <w:rPr>
          <w:rFonts w:ascii="Calibri" w:eastAsia="Calibri" w:hAnsi="Calibri"/>
          <w:sz w:val="22"/>
          <w:szCs w:val="22"/>
          <w:lang w:val="es-CO" w:eastAsia="en-US"/>
        </w:rPr>
        <w:t>han</w:t>
      </w:r>
      <w:r w:rsidRPr="007A51EB">
        <w:rPr>
          <w:rFonts w:ascii="Calibri" w:eastAsia="Calibri" w:hAnsi="Calibri"/>
          <w:sz w:val="22"/>
          <w:szCs w:val="22"/>
          <w:lang w:val="es-CO" w:eastAsia="en-US"/>
        </w:rPr>
        <w:t xml:space="preserve"> podido evidenciar por el compromiso de los pequeño</w:t>
      </w:r>
      <w:r w:rsidR="00453322">
        <w:rPr>
          <w:rFonts w:ascii="Calibri" w:eastAsia="Calibri" w:hAnsi="Calibri"/>
          <w:sz w:val="22"/>
          <w:szCs w:val="22"/>
          <w:lang w:val="es-CO" w:eastAsia="en-US"/>
        </w:rPr>
        <w:t>s productores con el Comité de G</w:t>
      </w:r>
      <w:r w:rsidR="00F90164">
        <w:rPr>
          <w:rFonts w:ascii="Calibri" w:eastAsia="Calibri" w:hAnsi="Calibri"/>
          <w:sz w:val="22"/>
          <w:szCs w:val="22"/>
          <w:lang w:val="es-CO" w:eastAsia="en-US"/>
        </w:rPr>
        <w:t>estión del P</w:t>
      </w:r>
      <w:r w:rsidRPr="007A51EB">
        <w:rPr>
          <w:rFonts w:ascii="Calibri" w:eastAsia="Calibri" w:hAnsi="Calibri"/>
          <w:sz w:val="22"/>
          <w:szCs w:val="22"/>
          <w:lang w:val="es-CO" w:eastAsia="en-US"/>
        </w:rPr>
        <w:t>rograma; su asistencia a dichas reuniones fue permanente y durante la evaluación manifestaron que este programa es el único que les ha dejado beneficios de largo plazo.</w:t>
      </w:r>
    </w:p>
    <w:p w14:paraId="4B59F131" w14:textId="77777777" w:rsidR="00453322" w:rsidRDefault="00453322" w:rsidP="00453322">
      <w:pPr>
        <w:spacing w:after="160" w:line="360" w:lineRule="auto"/>
        <w:jc w:val="both"/>
        <w:rPr>
          <w:rFonts w:ascii="Calibri" w:eastAsia="Calibri" w:hAnsi="Calibri"/>
          <w:sz w:val="22"/>
          <w:szCs w:val="22"/>
          <w:lang w:val="es-CO" w:eastAsia="en-US"/>
        </w:rPr>
      </w:pPr>
      <w:r w:rsidRPr="007A51EB">
        <w:rPr>
          <w:rFonts w:ascii="Calibri" w:eastAsia="Calibri" w:hAnsi="Calibri"/>
          <w:sz w:val="22"/>
          <w:szCs w:val="22"/>
          <w:lang w:val="es-CO" w:eastAsia="en-US"/>
        </w:rPr>
        <w:t xml:space="preserve">A nivel local se pudo establecer niveles satisfactorios de apropiación por parte de las asociaciones bananeras, debido a que </w:t>
      </w:r>
      <w:r>
        <w:rPr>
          <w:rFonts w:ascii="Calibri" w:eastAsia="Calibri" w:hAnsi="Calibri"/>
          <w:sz w:val="22"/>
          <w:szCs w:val="22"/>
          <w:lang w:val="es-CO" w:eastAsia="en-US"/>
        </w:rPr>
        <w:t>a nivel técnico</w:t>
      </w:r>
      <w:r w:rsidRPr="007A51EB">
        <w:rPr>
          <w:rFonts w:ascii="Calibri" w:eastAsia="Calibri" w:hAnsi="Calibri"/>
          <w:sz w:val="22"/>
          <w:szCs w:val="22"/>
          <w:lang w:val="es-CO" w:eastAsia="en-US"/>
        </w:rPr>
        <w:t xml:space="preserve"> se están implementando las metodologías e instrumentos impartidos por el programa conjunto, y hacia el futuro se seguirán desarrollando actividades promovidas en el marco del PC</w:t>
      </w:r>
      <w:r>
        <w:rPr>
          <w:rFonts w:ascii="Calibri" w:eastAsia="Calibri" w:hAnsi="Calibri"/>
          <w:sz w:val="22"/>
          <w:szCs w:val="22"/>
          <w:lang w:val="es-CO" w:eastAsia="en-US"/>
        </w:rPr>
        <w:t xml:space="preserve"> con el apoyo de las asociaciones</w:t>
      </w:r>
      <w:r w:rsidRPr="007A51EB">
        <w:rPr>
          <w:rFonts w:ascii="Calibri" w:eastAsia="Calibri" w:hAnsi="Calibri"/>
          <w:sz w:val="22"/>
          <w:szCs w:val="22"/>
          <w:lang w:val="es-CO" w:eastAsia="en-US"/>
        </w:rPr>
        <w:t xml:space="preserve">. </w:t>
      </w:r>
    </w:p>
    <w:p w14:paraId="6E036AAA" w14:textId="7BBFB41A" w:rsidR="00453322" w:rsidRPr="007A51EB" w:rsidRDefault="00453322" w:rsidP="00453322">
      <w:pPr>
        <w:spacing w:after="160" w:line="360" w:lineRule="auto"/>
        <w:jc w:val="both"/>
        <w:rPr>
          <w:rFonts w:ascii="Calibri" w:eastAsia="Calibri" w:hAnsi="Calibri"/>
          <w:sz w:val="22"/>
          <w:szCs w:val="22"/>
          <w:lang w:val="es-CO" w:eastAsia="en-US"/>
        </w:rPr>
      </w:pPr>
      <w:r w:rsidRPr="007A51EB">
        <w:rPr>
          <w:rFonts w:ascii="Calibri" w:eastAsia="Calibri" w:hAnsi="Calibri"/>
          <w:sz w:val="22"/>
          <w:szCs w:val="22"/>
          <w:lang w:val="es-CO" w:eastAsia="en-US"/>
        </w:rPr>
        <w:lastRenderedPageBreak/>
        <w:t>El nivel de participación de las contrapartes nacionales fue satisfactorio debido a que el programa conj</w:t>
      </w:r>
      <w:r w:rsidR="0037146D">
        <w:rPr>
          <w:rFonts w:ascii="Calibri" w:eastAsia="Calibri" w:hAnsi="Calibri"/>
          <w:sz w:val="22"/>
          <w:szCs w:val="22"/>
          <w:lang w:val="es-CO" w:eastAsia="en-US"/>
        </w:rPr>
        <w:t>unto fue apropiado por el Consejo</w:t>
      </w:r>
      <w:r w:rsidRPr="007A51EB">
        <w:rPr>
          <w:rFonts w:ascii="Calibri" w:eastAsia="Calibri" w:hAnsi="Calibri"/>
          <w:sz w:val="22"/>
          <w:szCs w:val="22"/>
          <w:lang w:val="es-CO" w:eastAsia="en-US"/>
        </w:rPr>
        <w:t xml:space="preserve"> </w:t>
      </w:r>
      <w:r w:rsidR="0037146D">
        <w:rPr>
          <w:rFonts w:ascii="Calibri" w:eastAsia="Calibri" w:hAnsi="Calibri"/>
          <w:sz w:val="22"/>
          <w:szCs w:val="22"/>
          <w:lang w:val="es-CO" w:eastAsia="en-US"/>
        </w:rPr>
        <w:t>N</w:t>
      </w:r>
      <w:r w:rsidRPr="007A51EB">
        <w:rPr>
          <w:rFonts w:ascii="Calibri" w:eastAsia="Calibri" w:hAnsi="Calibri"/>
          <w:sz w:val="22"/>
          <w:szCs w:val="22"/>
          <w:lang w:val="es-CO" w:eastAsia="en-US"/>
        </w:rPr>
        <w:t xml:space="preserve">acional de competitividad- CNC, en cuyas </w:t>
      </w:r>
      <w:r w:rsidR="00AD7FFA">
        <w:rPr>
          <w:rFonts w:ascii="Calibri" w:eastAsia="Calibri" w:hAnsi="Calibri"/>
          <w:sz w:val="22"/>
          <w:szCs w:val="22"/>
          <w:lang w:val="es-CO" w:eastAsia="en-US"/>
        </w:rPr>
        <w:t>instalaciones se estableció la U</w:t>
      </w:r>
      <w:r w:rsidRPr="007A51EB">
        <w:rPr>
          <w:rFonts w:ascii="Calibri" w:eastAsia="Calibri" w:hAnsi="Calibri"/>
          <w:sz w:val="22"/>
          <w:szCs w:val="22"/>
          <w:lang w:val="es-CO" w:eastAsia="en-US"/>
        </w:rPr>
        <w:t>nidad Coor</w:t>
      </w:r>
      <w:r w:rsidR="00D019A8">
        <w:rPr>
          <w:rFonts w:ascii="Calibri" w:eastAsia="Calibri" w:hAnsi="Calibri"/>
          <w:sz w:val="22"/>
          <w:szCs w:val="22"/>
          <w:lang w:val="es-CO" w:eastAsia="en-US"/>
        </w:rPr>
        <w:t xml:space="preserve">dinadora del </w:t>
      </w:r>
      <w:r w:rsidR="00AD7FFA">
        <w:rPr>
          <w:rFonts w:ascii="Calibri" w:eastAsia="Calibri" w:hAnsi="Calibri"/>
          <w:sz w:val="22"/>
          <w:szCs w:val="22"/>
          <w:lang w:val="es-CO" w:eastAsia="en-US"/>
        </w:rPr>
        <w:t>P</w:t>
      </w:r>
      <w:r w:rsidR="00D019A8">
        <w:rPr>
          <w:rFonts w:ascii="Calibri" w:eastAsia="Calibri" w:hAnsi="Calibri"/>
          <w:sz w:val="22"/>
          <w:szCs w:val="22"/>
          <w:lang w:val="es-CO" w:eastAsia="en-US"/>
        </w:rPr>
        <w:t>rograma. El Consejo</w:t>
      </w:r>
      <w:r w:rsidRPr="007A51EB">
        <w:rPr>
          <w:rFonts w:ascii="Calibri" w:eastAsia="Calibri" w:hAnsi="Calibri"/>
          <w:sz w:val="22"/>
          <w:szCs w:val="22"/>
          <w:lang w:val="es-CO" w:eastAsia="en-US"/>
        </w:rPr>
        <w:t xml:space="preserve"> </w:t>
      </w:r>
      <w:r w:rsidR="00D019A8">
        <w:rPr>
          <w:rFonts w:ascii="Calibri" w:eastAsia="Calibri" w:hAnsi="Calibri"/>
          <w:sz w:val="22"/>
          <w:szCs w:val="22"/>
          <w:lang w:val="es-CO" w:eastAsia="en-US"/>
        </w:rPr>
        <w:t>N</w:t>
      </w:r>
      <w:r w:rsidRPr="007A51EB">
        <w:rPr>
          <w:rFonts w:ascii="Calibri" w:eastAsia="Calibri" w:hAnsi="Calibri"/>
          <w:sz w:val="22"/>
          <w:szCs w:val="22"/>
          <w:lang w:val="es-CO" w:eastAsia="en-US"/>
        </w:rPr>
        <w:t xml:space="preserve">acional de </w:t>
      </w:r>
      <w:r w:rsidR="00AD7FFA">
        <w:rPr>
          <w:rFonts w:ascii="Calibri" w:eastAsia="Calibri" w:hAnsi="Calibri"/>
          <w:sz w:val="22"/>
          <w:szCs w:val="22"/>
          <w:lang w:val="es-CO" w:eastAsia="en-US"/>
        </w:rPr>
        <w:t>C</w:t>
      </w:r>
      <w:r w:rsidRPr="007A51EB">
        <w:rPr>
          <w:rFonts w:ascii="Calibri" w:eastAsia="Calibri" w:hAnsi="Calibri"/>
          <w:sz w:val="22"/>
          <w:szCs w:val="22"/>
          <w:lang w:val="es-CO" w:eastAsia="en-US"/>
        </w:rPr>
        <w:t>omp</w:t>
      </w:r>
      <w:r w:rsidR="00AD7FFA">
        <w:rPr>
          <w:rFonts w:ascii="Calibri" w:eastAsia="Calibri" w:hAnsi="Calibri"/>
          <w:sz w:val="22"/>
          <w:szCs w:val="22"/>
          <w:lang w:val="es-CO" w:eastAsia="en-US"/>
        </w:rPr>
        <w:t>etitividad desde el inicio apoyó</w:t>
      </w:r>
      <w:r w:rsidRPr="007A51EB">
        <w:rPr>
          <w:rFonts w:ascii="Calibri" w:eastAsia="Calibri" w:hAnsi="Calibri"/>
          <w:sz w:val="22"/>
          <w:szCs w:val="22"/>
          <w:lang w:val="es-CO" w:eastAsia="en-US"/>
        </w:rPr>
        <w:t xml:space="preserve"> al programa conjunto con sus instalaciones, equipos, recursos humanos y logísticos, y una vez finalizado el programa, se seguirán apoyando las políticas de innovación y acompañamiento a los pequeños productores bananeros, con los aprendizajes adquiridos durante la ejecución del programa conjunto.</w:t>
      </w:r>
    </w:p>
    <w:p w14:paraId="6441F0BC" w14:textId="77777777" w:rsidR="00E02A9C" w:rsidRDefault="007A51EB" w:rsidP="007A51EB">
      <w:pPr>
        <w:spacing w:after="160" w:line="360" w:lineRule="auto"/>
        <w:jc w:val="both"/>
        <w:rPr>
          <w:rFonts w:ascii="Calibri" w:eastAsia="Calibri" w:hAnsi="Calibri"/>
          <w:sz w:val="22"/>
          <w:szCs w:val="22"/>
          <w:lang w:val="es-CO" w:eastAsia="en-US"/>
        </w:rPr>
      </w:pPr>
      <w:r w:rsidRPr="007A51EB">
        <w:rPr>
          <w:rFonts w:ascii="Calibri" w:eastAsia="Calibri" w:hAnsi="Calibri"/>
          <w:sz w:val="22"/>
          <w:szCs w:val="22"/>
          <w:lang w:val="es-CO" w:eastAsia="en-US"/>
        </w:rPr>
        <w:t>A pesar de la pertinencia de los temas y su enfoque, la evaluación considera que el diseño del programa fue muy ambicioso para el tiempo establecido y los recursos disponibles. Asimismo se considera que el balance entre consultorías, estudios y actividades de capacitación no fue el más adecuado frente a actividades productivas y tangibles en terreno. Si bien las actividades de capacitación y desarrollo social fueron aceptadas y valoradas por todas las asociaciones, en la mayoría de los casos se consideró que el nivel de recursos destinado a temas como financiamiento, fondo de garantías y manejo de enfermedades, fueron limitados para tener mayor impacto en la productividad.</w:t>
      </w:r>
    </w:p>
    <w:p w14:paraId="4CB68F5C" w14:textId="10B8284B" w:rsidR="007A51EB" w:rsidRPr="007A51EB" w:rsidRDefault="00011BE8" w:rsidP="007A51EB">
      <w:pPr>
        <w:spacing w:after="160" w:line="360" w:lineRule="auto"/>
        <w:jc w:val="both"/>
        <w:rPr>
          <w:rFonts w:ascii="Calibri" w:eastAsia="Calibri" w:hAnsi="Calibri"/>
          <w:sz w:val="22"/>
          <w:szCs w:val="22"/>
          <w:lang w:val="es-CO" w:eastAsia="en-US"/>
        </w:rPr>
      </w:pPr>
      <w:r>
        <w:rPr>
          <w:rFonts w:ascii="Calibri" w:eastAsia="Calibri" w:hAnsi="Calibri"/>
          <w:sz w:val="22"/>
          <w:szCs w:val="22"/>
          <w:lang w:val="es-CO" w:eastAsia="en-US"/>
        </w:rPr>
        <w:t xml:space="preserve">Es importante anotar que el PC si estudió la viabilidad de implementar un fondo de garantía recíproca, pero el marco normativo financiero que rige en República Dominicana es bastante estricto por la crisis pasada y en ese sentido no fue viable implementar dicho fondo. </w:t>
      </w:r>
      <w:r w:rsidR="00E02A9C">
        <w:rPr>
          <w:rFonts w:ascii="Calibri" w:eastAsia="Calibri" w:hAnsi="Calibri"/>
          <w:sz w:val="22"/>
          <w:szCs w:val="22"/>
          <w:lang w:val="es-CO" w:eastAsia="en-US"/>
        </w:rPr>
        <w:t>Sin embargo, hay otras alternativas de financiación tipo fondo rotatorio o capital semilla que podría haberse incluido en el PC como medio de inclusión para el acceso a recursos por parte de los pequeños productores.</w:t>
      </w:r>
    </w:p>
    <w:p w14:paraId="12A69404" w14:textId="2DB01BCE" w:rsidR="007A51EB" w:rsidRDefault="007A51EB" w:rsidP="007A51EB">
      <w:pPr>
        <w:spacing w:after="160" w:line="360" w:lineRule="auto"/>
        <w:jc w:val="both"/>
        <w:rPr>
          <w:rFonts w:ascii="Calibri" w:eastAsia="Calibri" w:hAnsi="Calibri"/>
          <w:sz w:val="22"/>
          <w:szCs w:val="22"/>
          <w:lang w:val="es-CO" w:eastAsia="en-US"/>
        </w:rPr>
      </w:pPr>
      <w:r w:rsidRPr="007A51EB">
        <w:rPr>
          <w:rFonts w:ascii="Calibri" w:eastAsia="Calibri" w:hAnsi="Calibri"/>
          <w:sz w:val="22"/>
          <w:szCs w:val="22"/>
          <w:lang w:val="es-CO" w:eastAsia="en-US"/>
        </w:rPr>
        <w:t xml:space="preserve">Otra falla de diseño fue dejar el desarrollo de proyectos piloto en la última fase del programa, el programa conjunto tuvo muchos estudios al inicio que sumados a demoras en ejecución, relegaron los proyectos demostrativos para el último año. Esta situación es considerada como una oportunidad pérdida debido a que el programa no tuvo el tiempo suficiente para acompañar los proyectos demostrativos en terreno, medir los impactos y establecer los mecanismos de replicación más adecuados. </w:t>
      </w:r>
      <w:r w:rsidR="00997ED2">
        <w:rPr>
          <w:rFonts w:ascii="Calibri" w:eastAsia="Calibri" w:hAnsi="Calibri"/>
          <w:sz w:val="22"/>
          <w:szCs w:val="22"/>
          <w:lang w:val="es-CO" w:eastAsia="en-US"/>
        </w:rPr>
        <w:t>Asimismo, l</w:t>
      </w:r>
      <w:r w:rsidRPr="007A51EB">
        <w:rPr>
          <w:rFonts w:ascii="Calibri" w:eastAsia="Calibri" w:hAnsi="Calibri"/>
          <w:sz w:val="22"/>
          <w:szCs w:val="22"/>
          <w:lang w:val="es-CO" w:eastAsia="en-US"/>
        </w:rPr>
        <w:t xml:space="preserve">a falta de un fondo de </w:t>
      </w:r>
      <w:r w:rsidR="00997ED2">
        <w:rPr>
          <w:rFonts w:ascii="Calibri" w:eastAsia="Calibri" w:hAnsi="Calibri"/>
          <w:sz w:val="22"/>
          <w:szCs w:val="22"/>
          <w:lang w:val="es-CO" w:eastAsia="en-US"/>
        </w:rPr>
        <w:t>financiación</w:t>
      </w:r>
      <w:r w:rsidRPr="007A51EB">
        <w:rPr>
          <w:rFonts w:ascii="Calibri" w:eastAsia="Calibri" w:hAnsi="Calibri"/>
          <w:sz w:val="22"/>
          <w:szCs w:val="22"/>
          <w:lang w:val="es-CO" w:eastAsia="en-US"/>
        </w:rPr>
        <w:t xml:space="preserve"> </w:t>
      </w:r>
      <w:r w:rsidR="00997ED2">
        <w:rPr>
          <w:rFonts w:ascii="Calibri" w:eastAsia="Calibri" w:hAnsi="Calibri"/>
          <w:sz w:val="22"/>
          <w:szCs w:val="22"/>
          <w:lang w:val="es-CO" w:eastAsia="en-US"/>
        </w:rPr>
        <w:t>o acceso a recursos por parte de pequeños productores afectó</w:t>
      </w:r>
      <w:r w:rsidRPr="007A51EB">
        <w:rPr>
          <w:rFonts w:ascii="Calibri" w:eastAsia="Calibri" w:hAnsi="Calibri"/>
          <w:sz w:val="22"/>
          <w:szCs w:val="22"/>
          <w:lang w:val="es-CO" w:eastAsia="en-US"/>
        </w:rPr>
        <w:t xml:space="preserve"> la multiplicación y replicación de las tecnologías que se adaptaron a menor escala.</w:t>
      </w:r>
    </w:p>
    <w:p w14:paraId="3E461AE8" w14:textId="77777777" w:rsidR="00997ED2" w:rsidRPr="007A51EB" w:rsidRDefault="00997ED2" w:rsidP="00997ED2">
      <w:pPr>
        <w:spacing w:after="160" w:line="360" w:lineRule="auto"/>
        <w:jc w:val="both"/>
        <w:rPr>
          <w:rFonts w:ascii="Calibri" w:eastAsia="Calibri" w:hAnsi="Calibri"/>
          <w:sz w:val="22"/>
          <w:szCs w:val="22"/>
          <w:lang w:val="es-CO" w:eastAsia="en-US"/>
        </w:rPr>
      </w:pPr>
      <w:r w:rsidRPr="007A51EB">
        <w:rPr>
          <w:rFonts w:ascii="Calibri" w:eastAsia="Calibri" w:hAnsi="Calibri"/>
          <w:sz w:val="22"/>
          <w:szCs w:val="22"/>
          <w:lang w:val="es-CO" w:eastAsia="en-US"/>
        </w:rPr>
        <w:t xml:space="preserve">Desde el documento del proyecto podría pensarse que el </w:t>
      </w:r>
      <w:r>
        <w:rPr>
          <w:rFonts w:ascii="Calibri" w:eastAsia="Calibri" w:hAnsi="Calibri"/>
          <w:sz w:val="22"/>
          <w:szCs w:val="22"/>
          <w:lang w:val="es-CO" w:eastAsia="en-US"/>
        </w:rPr>
        <w:t xml:space="preserve">elevado </w:t>
      </w:r>
      <w:r w:rsidRPr="007A51EB">
        <w:rPr>
          <w:rFonts w:ascii="Calibri" w:eastAsia="Calibri" w:hAnsi="Calibri"/>
          <w:sz w:val="22"/>
          <w:szCs w:val="22"/>
          <w:lang w:val="es-CO" w:eastAsia="en-US"/>
        </w:rPr>
        <w:t xml:space="preserve">número de agencias </w:t>
      </w:r>
      <w:r>
        <w:rPr>
          <w:rFonts w:ascii="Calibri" w:eastAsia="Calibri" w:hAnsi="Calibri"/>
          <w:sz w:val="22"/>
          <w:szCs w:val="22"/>
          <w:lang w:val="es-CO" w:eastAsia="en-US"/>
        </w:rPr>
        <w:t xml:space="preserve">(7) </w:t>
      </w:r>
      <w:r w:rsidRPr="007A51EB">
        <w:rPr>
          <w:rFonts w:ascii="Calibri" w:eastAsia="Calibri" w:hAnsi="Calibri"/>
          <w:sz w:val="22"/>
          <w:szCs w:val="22"/>
          <w:lang w:val="es-CO" w:eastAsia="en-US"/>
        </w:rPr>
        <w:t xml:space="preserve">es un factor de dispersión y reducción del impacto, pero la evaluación ha podido verificar que las </w:t>
      </w:r>
      <w:r w:rsidRPr="007A51EB">
        <w:rPr>
          <w:rFonts w:ascii="Calibri" w:eastAsia="Calibri" w:hAnsi="Calibri"/>
          <w:sz w:val="22"/>
          <w:szCs w:val="22"/>
          <w:lang w:val="es-CO" w:eastAsia="en-US"/>
        </w:rPr>
        <w:lastRenderedPageBreak/>
        <w:t xml:space="preserve">carencias de los pequeños productores son múltiples y </w:t>
      </w:r>
      <w:r>
        <w:rPr>
          <w:rFonts w:ascii="Calibri" w:eastAsia="Calibri" w:hAnsi="Calibri"/>
          <w:sz w:val="22"/>
          <w:szCs w:val="22"/>
          <w:lang w:val="es-CO" w:eastAsia="en-US"/>
        </w:rPr>
        <w:t xml:space="preserve">en </w:t>
      </w:r>
      <w:r w:rsidRPr="007A51EB">
        <w:rPr>
          <w:rFonts w:ascii="Calibri" w:eastAsia="Calibri" w:hAnsi="Calibri"/>
          <w:sz w:val="22"/>
          <w:szCs w:val="22"/>
          <w:lang w:val="es-CO" w:eastAsia="en-US"/>
        </w:rPr>
        <w:t>variados temas, razón por la cual se valoró la participación de todas y cada una de las agencias del sistema de la ONU. De esta manera la evaluación concluye que la programación conjunta fue la mejor opción para responder a los problemas de desarrollo enunciados en el documento del programa, y también que todos los asociados generaron valor en la ejecución del programa.</w:t>
      </w:r>
    </w:p>
    <w:p w14:paraId="1B891DE5" w14:textId="4924AC57" w:rsidR="007A51EB" w:rsidRPr="007A51EB" w:rsidRDefault="00F66642" w:rsidP="007A51EB">
      <w:pPr>
        <w:spacing w:after="160" w:line="360" w:lineRule="auto"/>
        <w:jc w:val="both"/>
        <w:rPr>
          <w:rFonts w:ascii="Calibri" w:eastAsia="Calibri" w:hAnsi="Calibri"/>
          <w:sz w:val="22"/>
          <w:szCs w:val="22"/>
          <w:lang w:val="es-CO" w:eastAsia="en-US"/>
        </w:rPr>
      </w:pPr>
      <w:r>
        <w:rPr>
          <w:rFonts w:ascii="Calibri" w:eastAsia="Calibri" w:hAnsi="Calibri"/>
          <w:sz w:val="22"/>
          <w:szCs w:val="22"/>
          <w:lang w:val="es-CO" w:eastAsia="en-US"/>
        </w:rPr>
        <w:t>E</w:t>
      </w:r>
      <w:r w:rsidR="007A51EB" w:rsidRPr="007A51EB">
        <w:rPr>
          <w:rFonts w:ascii="Calibri" w:eastAsia="Calibri" w:hAnsi="Calibri"/>
          <w:sz w:val="22"/>
          <w:szCs w:val="22"/>
          <w:lang w:val="es-CO" w:eastAsia="en-US"/>
        </w:rPr>
        <w:t xml:space="preserve">l programa conjunto fue diseñado y ejecutado de manera articulada por parte de las diferentes agencias participantes y el gobierno. El programa conjunto fue aprobado con un número elevado de agencias e instituciones involucradas y para hacer frente a la complejidad de trabajo con tantas partes, desde el inicio se tomó la decisión de trabajar de manera articulada y cohesionada. En este sentido el primer paso que tomó el programa conjunto fue organizar un grupo inter agencial que participará en la selección del equipo coordinador para darle legitimidad al proceso. Asimismo se tomó la decisión de ubicar la unidad de coordinación en el gobierno y disminuir el protagonismo de la agencia líder (PNUD) para darle mayor objetividad y autonomía. </w:t>
      </w:r>
    </w:p>
    <w:p w14:paraId="764C95C2" w14:textId="17AD9A63" w:rsidR="007A51EB" w:rsidRPr="007A51EB" w:rsidRDefault="007A51EB" w:rsidP="007A51EB">
      <w:pPr>
        <w:spacing w:after="160" w:line="360" w:lineRule="auto"/>
        <w:jc w:val="both"/>
        <w:rPr>
          <w:rFonts w:ascii="Calibri" w:eastAsia="Calibri" w:hAnsi="Calibri"/>
          <w:sz w:val="22"/>
          <w:szCs w:val="22"/>
          <w:lang w:val="es-CO" w:eastAsia="en-US"/>
        </w:rPr>
      </w:pPr>
      <w:r w:rsidRPr="007A51EB">
        <w:rPr>
          <w:rFonts w:ascii="Calibri" w:eastAsia="Calibri" w:hAnsi="Calibri"/>
          <w:sz w:val="22"/>
          <w:szCs w:val="22"/>
          <w:lang w:val="es-CO" w:eastAsia="en-US"/>
        </w:rPr>
        <w:t>Esta decisión de diseño se constituye en un lección aprendida para la República Dominicana en cuanto al desarrollo de proyectos o programas inter agencial. La experiencia de tener una unidad de coordinación externa a los intereses esenciales generó muchos beneficios</w:t>
      </w:r>
      <w:r w:rsidR="00CB0319">
        <w:rPr>
          <w:rFonts w:ascii="Calibri" w:eastAsia="Calibri" w:hAnsi="Calibri"/>
          <w:sz w:val="22"/>
          <w:szCs w:val="22"/>
          <w:lang w:val="es-CO" w:eastAsia="en-US"/>
        </w:rPr>
        <w:t xml:space="preserve"> en términos de articulación; a</w:t>
      </w:r>
      <w:r w:rsidRPr="007A51EB">
        <w:rPr>
          <w:rFonts w:ascii="Calibri" w:eastAsia="Calibri" w:hAnsi="Calibri"/>
          <w:sz w:val="22"/>
          <w:szCs w:val="22"/>
          <w:lang w:val="es-CO" w:eastAsia="en-US"/>
        </w:rPr>
        <w:t xml:space="preserve"> nivel de país la Coordinadora Residente nunca tuvo quejas por roces entre agencias durante la implementación del programa conjunto, lo cual es destacable si tiene en cuenta que fueron siete agencias las participantes. Asimismo las contrapartes nacionales consultadas durante el proceso de evaluación, manifestaron total satisfacción con el nivel de articulación de las distintas agencias y consideraron que el programa conjunto es pionero en la República Dominicana por vincular a tantas agencias de manera coordinada.</w:t>
      </w:r>
    </w:p>
    <w:p w14:paraId="731A1CD3" w14:textId="13801C1C" w:rsidR="007A51EB" w:rsidRDefault="007A51EB" w:rsidP="007A51EB">
      <w:pPr>
        <w:spacing w:after="160" w:line="360" w:lineRule="auto"/>
        <w:jc w:val="both"/>
        <w:rPr>
          <w:rFonts w:ascii="Calibri" w:eastAsia="Calibri" w:hAnsi="Calibri"/>
          <w:sz w:val="22"/>
          <w:szCs w:val="22"/>
          <w:lang w:val="es-CO" w:eastAsia="en-US"/>
        </w:rPr>
      </w:pPr>
      <w:r w:rsidRPr="007A51EB">
        <w:rPr>
          <w:rFonts w:ascii="Calibri" w:eastAsia="Calibri" w:hAnsi="Calibri"/>
          <w:sz w:val="22"/>
          <w:szCs w:val="22"/>
          <w:lang w:val="es-CO" w:eastAsia="en-US"/>
        </w:rPr>
        <w:t xml:space="preserve">El nivel de articulación se vio tanto en el diseño como la ejecución de las actividades, y asimismo, la vigilancia en los avances se dio de manera conjunta. La unidad de coordinación contó con un oficial de monitoreo y evaluación de manera permanente, quien hacía visitas de seguimiento a terreno constantes y consolidar la información en una matriz de indicadores y de ejecución financiera. Esta información se presentaba en las reuniones </w:t>
      </w:r>
      <w:r w:rsidR="00AD7FFA">
        <w:rPr>
          <w:rFonts w:ascii="Calibri" w:eastAsia="Calibri" w:hAnsi="Calibri"/>
          <w:sz w:val="22"/>
          <w:szCs w:val="22"/>
          <w:lang w:val="es-CO" w:eastAsia="en-US"/>
        </w:rPr>
        <w:t xml:space="preserve">trimestrales </w:t>
      </w:r>
      <w:r w:rsidRPr="007A51EB">
        <w:rPr>
          <w:rFonts w:ascii="Calibri" w:eastAsia="Calibri" w:hAnsi="Calibri"/>
          <w:sz w:val="22"/>
          <w:szCs w:val="22"/>
          <w:lang w:val="es-CO" w:eastAsia="en-US"/>
        </w:rPr>
        <w:t xml:space="preserve">del Comité de </w:t>
      </w:r>
      <w:r w:rsidR="00AD7FFA">
        <w:rPr>
          <w:rFonts w:ascii="Calibri" w:eastAsia="Calibri" w:hAnsi="Calibri"/>
          <w:sz w:val="22"/>
          <w:szCs w:val="22"/>
          <w:lang w:val="es-CO" w:eastAsia="en-US"/>
        </w:rPr>
        <w:t>G</w:t>
      </w:r>
      <w:r w:rsidRPr="007A51EB">
        <w:rPr>
          <w:rFonts w:ascii="Calibri" w:eastAsia="Calibri" w:hAnsi="Calibri"/>
          <w:sz w:val="22"/>
          <w:szCs w:val="22"/>
          <w:lang w:val="es-CO" w:eastAsia="en-US"/>
        </w:rPr>
        <w:t>estión</w:t>
      </w:r>
      <w:r w:rsidR="00AD7FFA">
        <w:rPr>
          <w:rFonts w:ascii="Calibri" w:eastAsia="Calibri" w:hAnsi="Calibri"/>
          <w:sz w:val="22"/>
          <w:szCs w:val="22"/>
          <w:lang w:val="es-CO" w:eastAsia="en-US"/>
        </w:rPr>
        <w:t xml:space="preserve"> del Programa</w:t>
      </w:r>
      <w:r w:rsidRPr="007A51EB">
        <w:rPr>
          <w:rFonts w:ascii="Calibri" w:eastAsia="Calibri" w:hAnsi="Calibri"/>
          <w:sz w:val="22"/>
          <w:szCs w:val="22"/>
          <w:lang w:val="es-CO" w:eastAsia="en-US"/>
        </w:rPr>
        <w:t xml:space="preserve"> </w:t>
      </w:r>
      <w:r w:rsidR="00AD7FFA">
        <w:rPr>
          <w:rFonts w:ascii="Calibri" w:eastAsia="Calibri" w:hAnsi="Calibri"/>
          <w:sz w:val="22"/>
          <w:szCs w:val="22"/>
          <w:lang w:val="es-CO" w:eastAsia="en-US"/>
        </w:rPr>
        <w:t>p</w:t>
      </w:r>
      <w:r w:rsidRPr="007A51EB">
        <w:rPr>
          <w:rFonts w:ascii="Calibri" w:eastAsia="Calibri" w:hAnsi="Calibri"/>
          <w:sz w:val="22"/>
          <w:szCs w:val="22"/>
          <w:lang w:val="es-CO" w:eastAsia="en-US"/>
        </w:rPr>
        <w:t>ara analizar los avances entre todas las agencias y contrapartes, a partir de esta información se toman decisiones conjuntas para agilizar la implementación.</w:t>
      </w:r>
    </w:p>
    <w:p w14:paraId="648521C2" w14:textId="7DECBF3D" w:rsidR="00E57446" w:rsidRPr="007A51EB" w:rsidRDefault="00E57446" w:rsidP="007A51EB">
      <w:pPr>
        <w:spacing w:after="160" w:line="360" w:lineRule="auto"/>
        <w:jc w:val="both"/>
        <w:rPr>
          <w:rFonts w:ascii="Calibri" w:eastAsia="Calibri" w:hAnsi="Calibri"/>
          <w:sz w:val="22"/>
          <w:szCs w:val="22"/>
          <w:lang w:val="es-CO" w:eastAsia="en-US"/>
        </w:rPr>
      </w:pPr>
      <w:r>
        <w:rPr>
          <w:rFonts w:ascii="Calibri" w:eastAsia="Calibri" w:hAnsi="Calibri"/>
          <w:sz w:val="22"/>
          <w:szCs w:val="22"/>
          <w:lang w:val="es-CO" w:eastAsia="en-US"/>
        </w:rPr>
        <w:lastRenderedPageBreak/>
        <w:t>Un elemento de cohesión ha sido el establecer a las mismas asociaciones, productores y comunidades como los grupos meta de la intervención en donde se concentraron los esfuerzos de todas las agencias e instituciones.</w:t>
      </w:r>
    </w:p>
    <w:p w14:paraId="4BD0B37A" w14:textId="2BE4CB41" w:rsidR="007A51EB" w:rsidRPr="007A51EB" w:rsidRDefault="007A51EB" w:rsidP="007A51EB">
      <w:pPr>
        <w:spacing w:after="160" w:line="360" w:lineRule="auto"/>
        <w:jc w:val="both"/>
        <w:rPr>
          <w:rFonts w:ascii="Calibri" w:eastAsia="Calibri" w:hAnsi="Calibri"/>
          <w:sz w:val="22"/>
          <w:szCs w:val="22"/>
          <w:lang w:val="es-CO" w:eastAsia="en-US"/>
        </w:rPr>
      </w:pPr>
      <w:r w:rsidRPr="007A51EB">
        <w:rPr>
          <w:rFonts w:ascii="Calibri" w:eastAsia="Calibri" w:hAnsi="Calibri"/>
          <w:sz w:val="22"/>
          <w:szCs w:val="22"/>
          <w:lang w:val="es-CO" w:eastAsia="en-US"/>
        </w:rPr>
        <w:t>Desde el diseño, el programa conjunto facilitó el diálogo entre los productores, sus asociaciones y el poder público a través de la creación de distintos mecanismos y canales. Por ejemplo, el programa conjunto desarrollo la mesa de diálogo laboral nacional sobre temas de seguridad social y formalización de trabajadores, a las cuales asisten los empleadores</w:t>
      </w:r>
      <w:r w:rsidR="001B2CAC">
        <w:rPr>
          <w:rFonts w:ascii="Calibri" w:eastAsia="Calibri" w:hAnsi="Calibri"/>
          <w:sz w:val="22"/>
          <w:szCs w:val="22"/>
          <w:lang w:val="es-CO" w:eastAsia="en-US"/>
        </w:rPr>
        <w:t>, sindicatos y el gobierno. Ésta</w:t>
      </w:r>
      <w:r w:rsidRPr="007A51EB">
        <w:rPr>
          <w:rFonts w:ascii="Calibri" w:eastAsia="Calibri" w:hAnsi="Calibri"/>
          <w:sz w:val="22"/>
          <w:szCs w:val="22"/>
          <w:lang w:val="es-CO" w:eastAsia="en-US"/>
        </w:rPr>
        <w:t xml:space="preserve"> </w:t>
      </w:r>
      <w:r w:rsidR="001B2CAC">
        <w:rPr>
          <w:rFonts w:ascii="Calibri" w:eastAsia="Calibri" w:hAnsi="Calibri"/>
          <w:sz w:val="22"/>
          <w:szCs w:val="22"/>
          <w:lang w:val="es-CO" w:eastAsia="en-US"/>
        </w:rPr>
        <w:t xml:space="preserve">es </w:t>
      </w:r>
      <w:r w:rsidRPr="007A51EB">
        <w:rPr>
          <w:rFonts w:ascii="Calibri" w:eastAsia="Calibri" w:hAnsi="Calibri"/>
          <w:sz w:val="22"/>
          <w:szCs w:val="22"/>
          <w:lang w:val="es-CO" w:eastAsia="en-US"/>
        </w:rPr>
        <w:t>la primera vez que las asociaciones se sientan a hablar entre sí sobre temas de incorporación de trabajadores en la seguridad social, lo cual les permite cumplir con los requisitos del comercio justo, convertirse en sujeto de derechos y descubrir su potencial colectivo. Otro espacio muy importante es el del Comité de Gestión en donde participan las Asociaciones de Productores y las contrapartes del Gobierno en un espacio de toma de decisión conjunta.</w:t>
      </w:r>
    </w:p>
    <w:p w14:paraId="20822DA8" w14:textId="3EBE536C" w:rsidR="007A51EB" w:rsidRPr="007A51EB" w:rsidRDefault="007A51EB" w:rsidP="007A51EB">
      <w:pPr>
        <w:spacing w:after="160" w:line="360" w:lineRule="auto"/>
        <w:jc w:val="both"/>
        <w:rPr>
          <w:rFonts w:ascii="Calibri" w:eastAsia="Calibri" w:hAnsi="Calibri"/>
          <w:sz w:val="22"/>
          <w:szCs w:val="22"/>
          <w:lang w:val="es-CO" w:eastAsia="en-US"/>
        </w:rPr>
      </w:pPr>
      <w:r w:rsidRPr="007A51EB">
        <w:rPr>
          <w:rFonts w:ascii="Calibri" w:eastAsia="Calibri" w:hAnsi="Calibri"/>
          <w:sz w:val="22"/>
          <w:szCs w:val="22"/>
          <w:lang w:val="es-CO" w:eastAsia="en-US"/>
        </w:rPr>
        <w:t>La estrategia de vigilancia y evaluación establecida por el programa fue útil en la medida en que se contó con un oficial de monitoreo y evaluación en la unidad de coordinación, desde donde se hacían visitas seguidas al terreno para analizar los avances, logros y dificultades del programa. Este contacto permanente le aportó informació</w:t>
      </w:r>
      <w:r w:rsidR="001B2CAC">
        <w:rPr>
          <w:rFonts w:ascii="Calibri" w:eastAsia="Calibri" w:hAnsi="Calibri"/>
          <w:sz w:val="22"/>
          <w:szCs w:val="22"/>
          <w:lang w:val="es-CO" w:eastAsia="en-US"/>
        </w:rPr>
        <w:t>n de primera mano al Comité de G</w:t>
      </w:r>
      <w:r w:rsidRPr="007A51EB">
        <w:rPr>
          <w:rFonts w:ascii="Calibri" w:eastAsia="Calibri" w:hAnsi="Calibri"/>
          <w:sz w:val="22"/>
          <w:szCs w:val="22"/>
          <w:lang w:val="es-CO" w:eastAsia="en-US"/>
        </w:rPr>
        <w:t xml:space="preserve">estión y a la </w:t>
      </w:r>
      <w:r w:rsidR="001B2CAC">
        <w:rPr>
          <w:rFonts w:ascii="Calibri" w:eastAsia="Calibri" w:hAnsi="Calibri"/>
          <w:sz w:val="22"/>
          <w:szCs w:val="22"/>
          <w:lang w:val="es-CO" w:eastAsia="en-US"/>
        </w:rPr>
        <w:t>U</w:t>
      </w:r>
      <w:r w:rsidRPr="007A51EB">
        <w:rPr>
          <w:rFonts w:ascii="Calibri" w:eastAsia="Calibri" w:hAnsi="Calibri"/>
          <w:sz w:val="22"/>
          <w:szCs w:val="22"/>
          <w:lang w:val="es-CO" w:eastAsia="en-US"/>
        </w:rPr>
        <w:t xml:space="preserve">nidad de </w:t>
      </w:r>
      <w:r w:rsidR="001B2CAC">
        <w:rPr>
          <w:rFonts w:ascii="Calibri" w:eastAsia="Calibri" w:hAnsi="Calibri"/>
          <w:sz w:val="22"/>
          <w:szCs w:val="22"/>
          <w:lang w:val="es-CO" w:eastAsia="en-US"/>
        </w:rPr>
        <w:t>C</w:t>
      </w:r>
      <w:r w:rsidRPr="007A51EB">
        <w:rPr>
          <w:rFonts w:ascii="Calibri" w:eastAsia="Calibri" w:hAnsi="Calibri"/>
          <w:sz w:val="22"/>
          <w:szCs w:val="22"/>
          <w:lang w:val="es-CO" w:eastAsia="en-US"/>
        </w:rPr>
        <w:t>oordinación, útil para la reflexión e identificación de soluciones.</w:t>
      </w:r>
    </w:p>
    <w:p w14:paraId="3D1E53CF" w14:textId="7840AB71" w:rsidR="007A51EB" w:rsidRPr="007A51EB" w:rsidRDefault="007A51EB" w:rsidP="007A51EB">
      <w:pPr>
        <w:spacing w:after="160" w:line="360" w:lineRule="auto"/>
        <w:jc w:val="both"/>
        <w:rPr>
          <w:rFonts w:ascii="Calibri" w:eastAsia="Calibri" w:hAnsi="Calibri"/>
          <w:sz w:val="22"/>
          <w:szCs w:val="22"/>
          <w:lang w:val="es-CO" w:eastAsia="en-US"/>
        </w:rPr>
      </w:pPr>
      <w:r w:rsidRPr="007A51EB">
        <w:rPr>
          <w:rFonts w:ascii="Calibri" w:eastAsia="Calibri" w:hAnsi="Calibri"/>
          <w:sz w:val="22"/>
          <w:szCs w:val="22"/>
          <w:lang w:val="es-CO" w:eastAsia="en-US"/>
        </w:rPr>
        <w:t xml:space="preserve">El documento del programa (Prodoc aprobado) contempla indicadores de medición para cada uno de los productos y resultados establecidos. Sin embargo, la evaluación ha podido analizar dicha información y encontrar algunos vacíos metodológicos en el diseño de los indicadores; la </w:t>
      </w:r>
      <w:r w:rsidR="00997ED2">
        <w:rPr>
          <w:rFonts w:ascii="Calibri" w:eastAsia="Calibri" w:hAnsi="Calibri"/>
          <w:sz w:val="22"/>
          <w:szCs w:val="22"/>
          <w:lang w:val="es-CO" w:eastAsia="en-US"/>
        </w:rPr>
        <w:t>batería de</w:t>
      </w:r>
      <w:r w:rsidRPr="007A51EB">
        <w:rPr>
          <w:rFonts w:ascii="Calibri" w:eastAsia="Calibri" w:hAnsi="Calibri"/>
          <w:sz w:val="22"/>
          <w:szCs w:val="22"/>
          <w:lang w:val="es-CO" w:eastAsia="en-US"/>
        </w:rPr>
        <w:t xml:space="preserve"> indicadores se diseñó como indicadores de llegada, lo cual permite saber si se cumplieron las metas al final del programa pero no permite valorar avances en el logro de los objetivos. Por ejemplo, en indicadores como: “Por lo menos tres asociaciones ha</w:t>
      </w:r>
      <w:r w:rsidR="001B2CAC">
        <w:rPr>
          <w:rFonts w:ascii="Calibri" w:eastAsia="Calibri" w:hAnsi="Calibri"/>
          <w:sz w:val="22"/>
          <w:szCs w:val="22"/>
          <w:lang w:val="es-CO" w:eastAsia="en-US"/>
        </w:rPr>
        <w:t xml:space="preserve">n firmado carta acuerdo para </w:t>
      </w:r>
      <w:r w:rsidRPr="007A51EB">
        <w:rPr>
          <w:rFonts w:ascii="Calibri" w:eastAsia="Calibri" w:hAnsi="Calibri"/>
          <w:sz w:val="22"/>
          <w:szCs w:val="22"/>
          <w:lang w:val="es-CO" w:eastAsia="en-US"/>
        </w:rPr>
        <w:t xml:space="preserve"> participar y ser beneficiaria del Programa Conjunto  a diciembre del 2010, Por  lo menos el 50% de los productores miembros de las 7 asociaciones están participando en el Programa Conjunto, Por lo menos 3 Empresas e instituciones identificadas y dispuestas  a subsidiar y financiar el riego y energía a diciembre de 2010”, se tiene claridad sobre la meta, pero no se pueden establecer mediciones en los avances.</w:t>
      </w:r>
    </w:p>
    <w:p w14:paraId="1E6DFA0A" w14:textId="09783AF9" w:rsidR="00693E4A" w:rsidRDefault="00693E4A" w:rsidP="007A51EB">
      <w:pPr>
        <w:spacing w:after="160" w:line="360" w:lineRule="auto"/>
        <w:jc w:val="both"/>
        <w:rPr>
          <w:rFonts w:ascii="Calibri" w:eastAsia="Calibri" w:hAnsi="Calibri"/>
          <w:sz w:val="22"/>
          <w:szCs w:val="22"/>
          <w:lang w:val="es-CO" w:eastAsia="en-US"/>
        </w:rPr>
      </w:pPr>
      <w:r>
        <w:rPr>
          <w:rFonts w:ascii="Calibri" w:eastAsia="Calibri" w:hAnsi="Calibri"/>
          <w:sz w:val="22"/>
          <w:szCs w:val="22"/>
          <w:lang w:val="es-CO" w:eastAsia="en-US"/>
        </w:rPr>
        <w:t>La Unidad de Ejecución Seguimiento y Evaluación del Programa ajustó la matriz de seguimiento del PRODOC para incorporar y mejorar los indicadores.</w:t>
      </w:r>
    </w:p>
    <w:p w14:paraId="478DDD91" w14:textId="02A3937D" w:rsidR="007A51EB" w:rsidRDefault="007A51EB" w:rsidP="007A51EB">
      <w:pPr>
        <w:spacing w:after="160" w:line="360" w:lineRule="auto"/>
        <w:jc w:val="both"/>
        <w:rPr>
          <w:rFonts w:ascii="Calibri" w:eastAsia="Calibri" w:hAnsi="Calibri"/>
          <w:sz w:val="22"/>
          <w:szCs w:val="22"/>
          <w:lang w:val="es-CO" w:eastAsia="en-US"/>
        </w:rPr>
      </w:pPr>
      <w:r w:rsidRPr="007A51EB">
        <w:rPr>
          <w:rFonts w:ascii="Calibri" w:eastAsia="Calibri" w:hAnsi="Calibri"/>
          <w:sz w:val="22"/>
          <w:szCs w:val="22"/>
          <w:lang w:val="es-CO" w:eastAsia="en-US"/>
        </w:rPr>
        <w:lastRenderedPageBreak/>
        <w:t>A nivel de diseño, también se pudo establecer que la evaluación intermedia formuló una serie de recomendaciones que fueron tenidas en cuenta por el programa conjunto. En este sentido se elaboraron planes de mejora por cada una de las agencias, en donde se buscó atender a las recomendaciones de medio término.</w:t>
      </w:r>
    </w:p>
    <w:p w14:paraId="52AF507B" w14:textId="304330C4" w:rsidR="00E006C2" w:rsidRPr="00560207" w:rsidRDefault="00E006C2" w:rsidP="00E006C2">
      <w:pPr>
        <w:widowControl w:val="0"/>
        <w:autoSpaceDE w:val="0"/>
        <w:autoSpaceDN w:val="0"/>
        <w:adjustRightInd w:val="0"/>
        <w:spacing w:line="360" w:lineRule="auto"/>
        <w:jc w:val="both"/>
        <w:rPr>
          <w:rFonts w:asciiTheme="minorHAnsi" w:hAnsiTheme="minorHAnsi" w:cstheme="minorHAnsi"/>
          <w:sz w:val="22"/>
          <w:szCs w:val="22"/>
          <w:lang w:val="es-CO"/>
        </w:rPr>
      </w:pPr>
      <w:r w:rsidRPr="00560207">
        <w:rPr>
          <w:rFonts w:asciiTheme="minorHAnsi" w:hAnsiTheme="minorHAnsi" w:cstheme="minorHAnsi"/>
          <w:sz w:val="22"/>
          <w:szCs w:val="22"/>
          <w:lang w:val="es-CO"/>
        </w:rPr>
        <w:t>La lógica de intervención o teoría de cambio busca explicar por qué, cómo y bajo qué condiciones ocurren los efectos esperados del programa.  Se trata de establecer los supuestos que subyacen a una intervención en términos de una secuencia gradual de causas-efectos y la lógica implícita en el programa</w:t>
      </w:r>
      <w:r w:rsidRPr="00560207">
        <w:rPr>
          <w:rStyle w:val="Refdenotaalpie"/>
          <w:rFonts w:asciiTheme="minorHAnsi" w:hAnsiTheme="minorHAnsi" w:cstheme="minorHAnsi"/>
          <w:sz w:val="22"/>
          <w:szCs w:val="22"/>
          <w:lang w:val="es-CO"/>
        </w:rPr>
        <w:footnoteReference w:id="6"/>
      </w:r>
      <w:r w:rsidRPr="00560207">
        <w:rPr>
          <w:rFonts w:asciiTheme="minorHAnsi" w:hAnsiTheme="minorHAnsi" w:cstheme="minorHAnsi"/>
          <w:sz w:val="22"/>
          <w:szCs w:val="22"/>
          <w:lang w:val="es-CO"/>
        </w:rPr>
        <w:t>.</w:t>
      </w:r>
    </w:p>
    <w:p w14:paraId="2AAF64F6" w14:textId="77777777" w:rsidR="00E006C2" w:rsidRPr="00560207" w:rsidRDefault="00E006C2" w:rsidP="00E006C2">
      <w:pPr>
        <w:widowControl w:val="0"/>
        <w:autoSpaceDE w:val="0"/>
        <w:autoSpaceDN w:val="0"/>
        <w:adjustRightInd w:val="0"/>
        <w:spacing w:line="360" w:lineRule="auto"/>
        <w:jc w:val="both"/>
        <w:rPr>
          <w:rFonts w:asciiTheme="minorHAnsi" w:hAnsiTheme="minorHAnsi" w:cstheme="minorHAnsi"/>
          <w:sz w:val="22"/>
          <w:szCs w:val="22"/>
          <w:lang w:val="es-CO"/>
        </w:rPr>
      </w:pPr>
    </w:p>
    <w:p w14:paraId="25C108E3" w14:textId="77777777" w:rsidR="00E006C2" w:rsidRPr="00560207" w:rsidRDefault="00E006C2" w:rsidP="00E006C2">
      <w:pPr>
        <w:widowControl w:val="0"/>
        <w:autoSpaceDE w:val="0"/>
        <w:autoSpaceDN w:val="0"/>
        <w:adjustRightInd w:val="0"/>
        <w:spacing w:line="360" w:lineRule="auto"/>
        <w:jc w:val="both"/>
        <w:rPr>
          <w:rFonts w:asciiTheme="minorHAnsi" w:hAnsiTheme="minorHAnsi" w:cstheme="minorHAnsi"/>
          <w:sz w:val="22"/>
          <w:szCs w:val="22"/>
          <w:lang w:val="es-CO"/>
        </w:rPr>
      </w:pPr>
      <w:r w:rsidRPr="00560207">
        <w:rPr>
          <w:rFonts w:asciiTheme="minorHAnsi" w:hAnsiTheme="minorHAnsi" w:cstheme="minorHAnsi"/>
          <w:sz w:val="22"/>
          <w:szCs w:val="22"/>
          <w:lang w:val="es-CO"/>
        </w:rPr>
        <w:t>El énfasis en entender cómo funciona el programa y sus procesos causales permiten modelar los mecanismos de generación de cambios, identificar las variables a medir, recoger información sobre el modelo y examinar la correspondencia entre la información acopiada y la teoría inicial.</w:t>
      </w:r>
      <w:r w:rsidRPr="00560207">
        <w:rPr>
          <w:rStyle w:val="Refdenotaalpie"/>
          <w:rFonts w:asciiTheme="minorHAnsi" w:hAnsiTheme="minorHAnsi" w:cstheme="minorHAnsi"/>
          <w:sz w:val="22"/>
          <w:szCs w:val="22"/>
          <w:lang w:val="es-CO"/>
        </w:rPr>
        <w:footnoteReference w:id="7"/>
      </w:r>
    </w:p>
    <w:p w14:paraId="797EA5EF" w14:textId="77777777" w:rsidR="00E006C2" w:rsidRPr="007A51EB" w:rsidRDefault="00E006C2" w:rsidP="00E006C2">
      <w:pPr>
        <w:keepNext/>
        <w:spacing w:after="200"/>
        <w:jc w:val="both"/>
        <w:rPr>
          <w:rFonts w:ascii="Calibri" w:eastAsia="Calibri" w:hAnsi="Calibri"/>
          <w:i/>
          <w:iCs/>
          <w:color w:val="44546A"/>
          <w:sz w:val="18"/>
          <w:szCs w:val="18"/>
          <w:lang w:val="es-CO" w:eastAsia="en-US"/>
        </w:rPr>
      </w:pPr>
      <w:r w:rsidRPr="007A51EB">
        <w:rPr>
          <w:rFonts w:ascii="Calibri" w:eastAsia="Calibri" w:hAnsi="Calibri"/>
          <w:i/>
          <w:iCs/>
          <w:color w:val="44546A"/>
          <w:sz w:val="18"/>
          <w:szCs w:val="18"/>
          <w:lang w:val="es-CO" w:eastAsia="en-US"/>
        </w:rPr>
        <w:t xml:space="preserve">Ilustración </w:t>
      </w:r>
      <w:r w:rsidRPr="007A51EB">
        <w:rPr>
          <w:rFonts w:ascii="Calibri" w:eastAsia="Calibri" w:hAnsi="Calibri"/>
          <w:i/>
          <w:iCs/>
          <w:color w:val="44546A"/>
          <w:sz w:val="18"/>
          <w:szCs w:val="18"/>
          <w:lang w:val="es-CO" w:eastAsia="en-US"/>
        </w:rPr>
        <w:fldChar w:fldCharType="begin"/>
      </w:r>
      <w:r w:rsidRPr="007A51EB">
        <w:rPr>
          <w:rFonts w:ascii="Calibri" w:eastAsia="Calibri" w:hAnsi="Calibri"/>
          <w:i/>
          <w:iCs/>
          <w:color w:val="44546A"/>
          <w:sz w:val="18"/>
          <w:szCs w:val="18"/>
          <w:lang w:val="es-CO" w:eastAsia="en-US"/>
        </w:rPr>
        <w:instrText xml:space="preserve"> SEQ Ilustración \* ARABIC </w:instrText>
      </w:r>
      <w:r w:rsidRPr="007A51EB">
        <w:rPr>
          <w:rFonts w:ascii="Calibri" w:eastAsia="Calibri" w:hAnsi="Calibri"/>
          <w:i/>
          <w:iCs/>
          <w:color w:val="44546A"/>
          <w:sz w:val="18"/>
          <w:szCs w:val="18"/>
          <w:lang w:val="es-CO" w:eastAsia="en-US"/>
        </w:rPr>
        <w:fldChar w:fldCharType="separate"/>
      </w:r>
      <w:r w:rsidR="00D5756A">
        <w:rPr>
          <w:rFonts w:ascii="Calibri" w:eastAsia="Calibri" w:hAnsi="Calibri"/>
          <w:i/>
          <w:iCs/>
          <w:noProof/>
          <w:color w:val="44546A"/>
          <w:sz w:val="18"/>
          <w:szCs w:val="18"/>
          <w:lang w:val="es-CO" w:eastAsia="en-US"/>
        </w:rPr>
        <w:t>1</w:t>
      </w:r>
      <w:r w:rsidRPr="007A51EB">
        <w:rPr>
          <w:rFonts w:ascii="Calibri" w:eastAsia="Calibri" w:hAnsi="Calibri"/>
          <w:i/>
          <w:iCs/>
          <w:color w:val="44546A"/>
          <w:sz w:val="18"/>
          <w:szCs w:val="18"/>
          <w:lang w:val="es-CO" w:eastAsia="en-US"/>
        </w:rPr>
        <w:fldChar w:fldCharType="end"/>
      </w:r>
      <w:r w:rsidRPr="007A51EB">
        <w:rPr>
          <w:rFonts w:ascii="Calibri" w:eastAsia="Calibri" w:hAnsi="Calibri"/>
          <w:i/>
          <w:iCs/>
          <w:color w:val="44546A"/>
          <w:sz w:val="18"/>
          <w:szCs w:val="18"/>
          <w:lang w:val="es-CO" w:eastAsia="en-US"/>
        </w:rPr>
        <w:t xml:space="preserve"> Teoría de Cambio PC Banano</w:t>
      </w:r>
    </w:p>
    <w:p w14:paraId="0AB0A7E1" w14:textId="77777777" w:rsidR="00E006C2" w:rsidRPr="007A51EB" w:rsidRDefault="00E006C2" w:rsidP="00E006C2">
      <w:pPr>
        <w:spacing w:after="160" w:line="360" w:lineRule="auto"/>
        <w:ind w:hanging="709"/>
        <w:jc w:val="both"/>
        <w:rPr>
          <w:rFonts w:ascii="Calibri" w:eastAsia="Calibri" w:hAnsi="Calibri"/>
          <w:sz w:val="22"/>
          <w:szCs w:val="22"/>
          <w:lang w:val="es-CO" w:eastAsia="en-US"/>
        </w:rPr>
      </w:pPr>
      <w:r w:rsidRPr="007A51EB">
        <w:rPr>
          <w:rFonts w:ascii="Calibri" w:eastAsia="Calibri" w:hAnsi="Calibri"/>
          <w:noProof/>
          <w:sz w:val="22"/>
          <w:szCs w:val="22"/>
          <w:lang w:val="en-US" w:eastAsia="en-US"/>
        </w:rPr>
        <mc:AlternateContent>
          <mc:Choice Requires="wps">
            <w:drawing>
              <wp:anchor distT="0" distB="0" distL="114300" distR="114300" simplePos="0" relativeHeight="251661312" behindDoc="0" locked="0" layoutInCell="1" allowOverlap="1" wp14:anchorId="4A1C7345" wp14:editId="407EFAC1">
                <wp:simplePos x="0" y="0"/>
                <wp:positionH relativeFrom="column">
                  <wp:posOffset>4406265</wp:posOffset>
                </wp:positionH>
                <wp:positionV relativeFrom="paragraph">
                  <wp:posOffset>492760</wp:posOffset>
                </wp:positionV>
                <wp:extent cx="1676400" cy="1676400"/>
                <wp:effectExtent l="0" t="0" r="19050" b="19050"/>
                <wp:wrapNone/>
                <wp:docPr id="4" name="Elipse 4"/>
                <wp:cNvGraphicFramePr/>
                <a:graphic xmlns:a="http://schemas.openxmlformats.org/drawingml/2006/main">
                  <a:graphicData uri="http://schemas.microsoft.com/office/word/2010/wordprocessingShape">
                    <wps:wsp>
                      <wps:cNvSpPr/>
                      <wps:spPr>
                        <a:xfrm>
                          <a:off x="0" y="0"/>
                          <a:ext cx="1676400" cy="1676400"/>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3718EFAB" w14:textId="77777777" w:rsidR="00921AC4" w:rsidRDefault="00921AC4" w:rsidP="00E006C2">
                            <w:pPr>
                              <w:jc w:val="center"/>
                            </w:pPr>
                            <w:r>
                              <w:t>Incremento competitividad pequeños productores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4" o:spid="_x0000_s1026" style="position:absolute;left:0;text-align:left;margin-left:346.95pt;margin-top:38.8pt;width:132pt;height:13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" fillcolor="#5b9bd5" strokecolor="#41719c" strokeweight="1pt">
                <v:stroke joinstyle="miter"/>
                <v:textbox>
                  <w:txbxContent>
                    <w:p w14:paraId="3718EFAB" w14:textId="77777777" w:rsidR="00921AC4" w:rsidRDefault="00921AC4" w:rsidP="00E006C2">
                      <w:pPr>
                        <w:jc w:val="center"/>
                      </w:pPr>
                      <w:r>
                        <w:t>Incremento competitividad pequeños productores</w:t>
                      </w:r>
                    </w:p>
                  </w:txbxContent>
                </v:textbox>
              </v:oval>
            </w:pict>
          </mc:Fallback>
        </mc:AlternateContent>
      </w:r>
      <w:r w:rsidRPr="007A51EB">
        <w:rPr>
          <w:rFonts w:ascii="Calibri" w:eastAsia="Calibri" w:hAnsi="Calibri"/>
          <w:noProof/>
          <w:sz w:val="22"/>
          <w:szCs w:val="22"/>
          <w:lang w:val="en-US" w:eastAsia="en-US"/>
        </w:rPr>
        <w:drawing>
          <wp:inline distT="0" distB="0" distL="0" distR="0" wp14:anchorId="62668C09" wp14:editId="131731E1">
            <wp:extent cx="4801755" cy="2667000"/>
            <wp:effectExtent l="0" t="0" r="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6252580" w14:textId="77777777" w:rsidR="00E006C2" w:rsidRDefault="00E006C2" w:rsidP="00E006C2">
      <w:pPr>
        <w:spacing w:after="160" w:line="360" w:lineRule="auto"/>
        <w:jc w:val="both"/>
        <w:rPr>
          <w:rFonts w:ascii="Calibri" w:eastAsia="Calibri" w:hAnsi="Calibri"/>
          <w:sz w:val="22"/>
          <w:szCs w:val="22"/>
          <w:lang w:val="es-CO" w:eastAsia="en-US"/>
        </w:rPr>
      </w:pPr>
      <w:r w:rsidRPr="007A51EB">
        <w:rPr>
          <w:rFonts w:ascii="Calibri" w:eastAsia="Calibri" w:hAnsi="Calibri"/>
          <w:sz w:val="22"/>
          <w:szCs w:val="22"/>
          <w:lang w:val="es-CO" w:eastAsia="en-US"/>
        </w:rPr>
        <w:t xml:space="preserve">La teoría de cambio del programa ha identificado varios factores obstaculizantes para el desarrollo del sector y los pequeños productores; por un lado se han detectado problemas tecnológicos, acceso a información de mercado, falta de conocimiento de experiencias internacionales, problemas de carácter productivo en el manejo de la cosecha y la postcosecha y dificultades en la gestión por parte de los pequeños productores, medio ambiente, todo esto sumado a problemas </w:t>
      </w:r>
      <w:r w:rsidRPr="007A51EB">
        <w:rPr>
          <w:rFonts w:ascii="Calibri" w:eastAsia="Calibri" w:hAnsi="Calibri"/>
          <w:sz w:val="22"/>
          <w:szCs w:val="22"/>
          <w:lang w:val="es-CO" w:eastAsia="en-US"/>
        </w:rPr>
        <w:lastRenderedPageBreak/>
        <w:t>de capital humano relacionado con temas de informalidad, salud y educación principalmente (desarrollo humano).</w:t>
      </w:r>
    </w:p>
    <w:p w14:paraId="6BC5A62B" w14:textId="6B2EBE8F" w:rsidR="00E006C2" w:rsidRDefault="00E006C2" w:rsidP="00E006C2">
      <w:pPr>
        <w:spacing w:after="160" w:line="360" w:lineRule="auto"/>
        <w:jc w:val="both"/>
        <w:rPr>
          <w:rFonts w:ascii="Calibri" w:eastAsia="Calibri" w:hAnsi="Calibri"/>
          <w:sz w:val="22"/>
          <w:szCs w:val="22"/>
          <w:lang w:val="es-CO" w:eastAsia="en-US"/>
        </w:rPr>
      </w:pPr>
      <w:r>
        <w:rPr>
          <w:rFonts w:ascii="Calibri" w:eastAsia="Calibri" w:hAnsi="Calibri"/>
          <w:sz w:val="22"/>
          <w:szCs w:val="22"/>
          <w:lang w:val="es-CO" w:eastAsia="en-US"/>
        </w:rPr>
        <w:t>Por este motivo, el diseño incluyó varios ejes de intervención en cuanto a a</w:t>
      </w:r>
      <w:r w:rsidRPr="00E006C2">
        <w:rPr>
          <w:rFonts w:ascii="Calibri" w:eastAsia="Calibri" w:hAnsi="Calibri"/>
          <w:sz w:val="22"/>
          <w:szCs w:val="22"/>
          <w:lang w:val="es-CO" w:eastAsia="en-US"/>
        </w:rPr>
        <w:t xml:space="preserve">umentar la competitividad </w:t>
      </w:r>
      <w:r>
        <w:rPr>
          <w:rFonts w:ascii="Calibri" w:eastAsia="Calibri" w:hAnsi="Calibri"/>
          <w:sz w:val="22"/>
          <w:szCs w:val="22"/>
          <w:lang w:val="es-CO" w:eastAsia="en-US"/>
        </w:rPr>
        <w:t xml:space="preserve">con </w:t>
      </w:r>
      <w:r w:rsidRPr="00E006C2">
        <w:rPr>
          <w:rFonts w:ascii="Calibri" w:eastAsia="Calibri" w:hAnsi="Calibri"/>
          <w:sz w:val="22"/>
          <w:szCs w:val="22"/>
          <w:lang w:val="es-CO" w:eastAsia="en-US"/>
        </w:rPr>
        <w:t>nueva</w:t>
      </w:r>
      <w:r>
        <w:rPr>
          <w:rFonts w:ascii="Calibri" w:eastAsia="Calibri" w:hAnsi="Calibri"/>
          <w:sz w:val="22"/>
          <w:szCs w:val="22"/>
          <w:lang w:val="es-CO" w:eastAsia="en-US"/>
        </w:rPr>
        <w:t>s</w:t>
      </w:r>
      <w:r w:rsidRPr="00E006C2">
        <w:rPr>
          <w:rFonts w:ascii="Calibri" w:eastAsia="Calibri" w:hAnsi="Calibri"/>
          <w:sz w:val="22"/>
          <w:szCs w:val="22"/>
          <w:lang w:val="es-CO" w:eastAsia="en-US"/>
        </w:rPr>
        <w:t xml:space="preserve"> tecnología</w:t>
      </w:r>
      <w:r>
        <w:rPr>
          <w:rFonts w:ascii="Calibri" w:eastAsia="Calibri" w:hAnsi="Calibri"/>
          <w:sz w:val="22"/>
          <w:szCs w:val="22"/>
          <w:lang w:val="es-CO" w:eastAsia="en-US"/>
        </w:rPr>
        <w:t>s</w:t>
      </w:r>
      <w:r w:rsidRPr="00E006C2">
        <w:rPr>
          <w:rFonts w:ascii="Calibri" w:eastAsia="Calibri" w:hAnsi="Calibri"/>
          <w:sz w:val="22"/>
          <w:szCs w:val="22"/>
          <w:lang w:val="es-CO" w:eastAsia="en-US"/>
        </w:rPr>
        <w:t xml:space="preserve"> productiva</w:t>
      </w:r>
      <w:r>
        <w:rPr>
          <w:rFonts w:ascii="Calibri" w:eastAsia="Calibri" w:hAnsi="Calibri"/>
          <w:sz w:val="22"/>
          <w:szCs w:val="22"/>
          <w:lang w:val="es-CO" w:eastAsia="en-US"/>
        </w:rPr>
        <w:t xml:space="preserve">s, </w:t>
      </w:r>
      <w:r w:rsidRPr="00E006C2">
        <w:rPr>
          <w:rFonts w:ascii="Calibri" w:eastAsia="Calibri" w:hAnsi="Calibri"/>
          <w:sz w:val="22"/>
          <w:szCs w:val="22"/>
          <w:lang w:val="es-CO" w:eastAsia="en-US"/>
        </w:rPr>
        <w:t>crecimiento de mercados inclusivos</w:t>
      </w:r>
      <w:r>
        <w:rPr>
          <w:rFonts w:ascii="Calibri" w:eastAsia="Calibri" w:hAnsi="Calibri"/>
          <w:sz w:val="22"/>
          <w:szCs w:val="22"/>
          <w:lang w:val="es-CO" w:eastAsia="en-US"/>
        </w:rPr>
        <w:t>,</w:t>
      </w:r>
      <w:r w:rsidRPr="00E006C2">
        <w:rPr>
          <w:rFonts w:ascii="Calibri" w:eastAsia="Calibri" w:hAnsi="Calibri"/>
          <w:sz w:val="22"/>
          <w:szCs w:val="22"/>
          <w:lang w:val="es-CO" w:eastAsia="en-US"/>
        </w:rPr>
        <w:t xml:space="preserve"> tecnologías de información y comunicación, TICs, estrategia</w:t>
      </w:r>
      <w:r>
        <w:rPr>
          <w:rFonts w:ascii="Calibri" w:eastAsia="Calibri" w:hAnsi="Calibri"/>
          <w:sz w:val="22"/>
          <w:szCs w:val="22"/>
          <w:lang w:val="es-CO" w:eastAsia="en-US"/>
        </w:rPr>
        <w:t>s</w:t>
      </w:r>
      <w:r w:rsidRPr="00E006C2">
        <w:rPr>
          <w:rFonts w:ascii="Calibri" w:eastAsia="Calibri" w:hAnsi="Calibri"/>
          <w:sz w:val="22"/>
          <w:szCs w:val="22"/>
          <w:lang w:val="es-CO" w:eastAsia="en-US"/>
        </w:rPr>
        <w:t xml:space="preserve"> de mercadeo y comercialización para el merc</w:t>
      </w:r>
      <w:r>
        <w:rPr>
          <w:rFonts w:ascii="Calibri" w:eastAsia="Calibri" w:hAnsi="Calibri"/>
          <w:sz w:val="22"/>
          <w:szCs w:val="22"/>
          <w:lang w:val="es-CO" w:eastAsia="en-US"/>
        </w:rPr>
        <w:t xml:space="preserve">ado nacional e internacional, </w:t>
      </w:r>
      <w:r w:rsidRPr="00E006C2">
        <w:rPr>
          <w:rFonts w:ascii="Calibri" w:eastAsia="Calibri" w:hAnsi="Calibri"/>
          <w:sz w:val="22"/>
          <w:szCs w:val="22"/>
          <w:lang w:val="es-CO" w:eastAsia="en-US"/>
        </w:rPr>
        <w:t>capacitación empresarial</w:t>
      </w:r>
      <w:r>
        <w:rPr>
          <w:rFonts w:ascii="Calibri" w:eastAsia="Calibri" w:hAnsi="Calibri"/>
          <w:sz w:val="22"/>
          <w:szCs w:val="22"/>
          <w:lang w:val="es-CO" w:eastAsia="en-US"/>
        </w:rPr>
        <w:t xml:space="preserve"> y apoyo al capital humano de productores, empleados y sus comunidades.</w:t>
      </w:r>
    </w:p>
    <w:p w14:paraId="1695A8E3" w14:textId="77777777" w:rsidR="00A3484D" w:rsidRDefault="00A3484D" w:rsidP="00A3484D">
      <w:pPr>
        <w:rPr>
          <w:rFonts w:eastAsia="Calibri"/>
          <w:lang w:val="es-CO" w:eastAsia="en-US"/>
        </w:rPr>
      </w:pPr>
    </w:p>
    <w:p w14:paraId="067CD7D9" w14:textId="20A31683" w:rsidR="00A3484D" w:rsidRPr="00D019A8" w:rsidRDefault="00A3484D" w:rsidP="00083592">
      <w:pPr>
        <w:spacing w:line="360" w:lineRule="auto"/>
        <w:jc w:val="both"/>
        <w:rPr>
          <w:rFonts w:ascii="Calibri" w:eastAsia="Calibri" w:hAnsi="Calibri"/>
          <w:bCs/>
          <w:sz w:val="22"/>
          <w:szCs w:val="22"/>
          <w:lang w:eastAsia="en-US"/>
        </w:rPr>
      </w:pPr>
      <w:r w:rsidRPr="00A3484D">
        <w:rPr>
          <w:rFonts w:ascii="Calibri" w:eastAsia="Calibri" w:hAnsi="Calibri"/>
          <w:sz w:val="22"/>
          <w:szCs w:val="22"/>
          <w:lang w:val="es-CO" w:eastAsia="en-US"/>
        </w:rPr>
        <w:t xml:space="preserve">La evaluación intermedia al Programa </w:t>
      </w:r>
      <w:r w:rsidR="00083592">
        <w:rPr>
          <w:rFonts w:ascii="Calibri" w:eastAsia="Calibri" w:hAnsi="Calibri"/>
          <w:sz w:val="22"/>
          <w:szCs w:val="22"/>
          <w:lang w:val="es-CO" w:eastAsia="en-US"/>
        </w:rPr>
        <w:t xml:space="preserve">fue </w:t>
      </w:r>
      <w:r w:rsidRPr="00A3484D">
        <w:rPr>
          <w:rFonts w:ascii="Calibri" w:eastAsia="Calibri" w:hAnsi="Calibri"/>
          <w:sz w:val="22"/>
          <w:szCs w:val="22"/>
          <w:lang w:val="es-CO" w:eastAsia="en-US"/>
        </w:rPr>
        <w:t xml:space="preserve">realizada en septiembre del 2011, </w:t>
      </w:r>
      <w:r w:rsidR="00083592">
        <w:rPr>
          <w:rFonts w:ascii="Calibri" w:eastAsia="Calibri" w:hAnsi="Calibri"/>
          <w:sz w:val="22"/>
          <w:szCs w:val="22"/>
          <w:lang w:val="es-CO" w:eastAsia="en-US"/>
        </w:rPr>
        <w:t xml:space="preserve">y </w:t>
      </w:r>
      <w:r w:rsidRPr="00A3484D">
        <w:rPr>
          <w:rFonts w:ascii="Calibri" w:eastAsia="Calibri" w:hAnsi="Calibri"/>
          <w:sz w:val="22"/>
          <w:szCs w:val="22"/>
          <w:lang w:val="es-CO" w:eastAsia="en-US"/>
        </w:rPr>
        <w:t xml:space="preserve">dio la oportunidad </w:t>
      </w:r>
      <w:r w:rsidR="00083592">
        <w:rPr>
          <w:rFonts w:ascii="Calibri" w:eastAsia="Calibri" w:hAnsi="Calibri"/>
          <w:sz w:val="22"/>
          <w:szCs w:val="22"/>
          <w:lang w:val="es-CO" w:eastAsia="en-US"/>
        </w:rPr>
        <w:t>de un análisis externo a</w:t>
      </w:r>
      <w:r w:rsidRPr="00A3484D">
        <w:rPr>
          <w:rFonts w:ascii="Calibri" w:eastAsia="Calibri" w:hAnsi="Calibri"/>
          <w:sz w:val="22"/>
          <w:szCs w:val="22"/>
          <w:lang w:val="es-CO" w:eastAsia="en-US"/>
        </w:rPr>
        <w:t>l trabajo realizado</w:t>
      </w:r>
      <w:r w:rsidR="00083592">
        <w:rPr>
          <w:rFonts w:ascii="Calibri" w:eastAsia="Calibri" w:hAnsi="Calibri"/>
          <w:sz w:val="22"/>
          <w:szCs w:val="22"/>
          <w:lang w:val="es-CO" w:eastAsia="en-US"/>
        </w:rPr>
        <w:t>. Fruto de dicha evaluación se recibieron</w:t>
      </w:r>
      <w:r w:rsidRPr="00A3484D">
        <w:rPr>
          <w:rFonts w:ascii="Calibri" w:eastAsia="Calibri" w:hAnsi="Calibri"/>
          <w:sz w:val="22"/>
          <w:szCs w:val="22"/>
          <w:lang w:val="es-CO" w:eastAsia="en-US"/>
        </w:rPr>
        <w:t xml:space="preserve"> recomendaciones </w:t>
      </w:r>
      <w:r w:rsidR="00083592">
        <w:rPr>
          <w:rFonts w:ascii="Calibri" w:eastAsia="Calibri" w:hAnsi="Calibri"/>
          <w:sz w:val="22"/>
          <w:szCs w:val="22"/>
          <w:lang w:val="es-CO" w:eastAsia="en-US"/>
        </w:rPr>
        <w:t>para potencializar resultados y</w:t>
      </w:r>
      <w:r w:rsidR="00083592" w:rsidRPr="00083592">
        <w:rPr>
          <w:rFonts w:ascii="Calibri" w:eastAsia="Calibri" w:hAnsi="Calibri"/>
          <w:sz w:val="22"/>
          <w:szCs w:val="22"/>
          <w:lang w:val="es-CO" w:eastAsia="en-US"/>
        </w:rPr>
        <w:t xml:space="preserve"> </w:t>
      </w:r>
      <w:r w:rsidR="00083592">
        <w:rPr>
          <w:rFonts w:ascii="Calibri" w:eastAsia="Calibri" w:hAnsi="Calibri"/>
          <w:sz w:val="22"/>
          <w:szCs w:val="22"/>
          <w:lang w:val="es-CO" w:eastAsia="en-US"/>
        </w:rPr>
        <w:t xml:space="preserve">la </w:t>
      </w:r>
      <w:r w:rsidR="00083592" w:rsidRPr="00083592">
        <w:rPr>
          <w:rFonts w:ascii="Calibri" w:eastAsia="Calibri" w:hAnsi="Calibri"/>
          <w:sz w:val="22"/>
          <w:szCs w:val="22"/>
          <w:lang w:val="es-CO" w:eastAsia="en-US"/>
        </w:rPr>
        <w:t>sostenibilidad</w:t>
      </w:r>
      <w:r w:rsidR="00D019A8">
        <w:rPr>
          <w:rFonts w:ascii="Calibri" w:eastAsia="Calibri" w:hAnsi="Calibri"/>
          <w:sz w:val="22"/>
          <w:szCs w:val="22"/>
          <w:lang w:val="es-CO" w:eastAsia="en-US"/>
        </w:rPr>
        <w:t xml:space="preserve"> reflejados en un </w:t>
      </w:r>
      <w:r w:rsidR="00D019A8" w:rsidRPr="00D019A8">
        <w:rPr>
          <w:rFonts w:ascii="Calibri" w:eastAsia="Calibri" w:hAnsi="Calibri"/>
          <w:bCs/>
          <w:sz w:val="22"/>
          <w:szCs w:val="22"/>
          <w:lang w:eastAsia="en-US"/>
        </w:rPr>
        <w:t>Plan de mejora a partir de la evaluación intermedia</w:t>
      </w:r>
      <w:r w:rsidR="00D019A8" w:rsidRPr="00D019A8">
        <w:rPr>
          <w:rFonts w:ascii="Calibri" w:eastAsia="Calibri" w:hAnsi="Calibri"/>
          <w:bCs/>
          <w:sz w:val="22"/>
          <w:szCs w:val="22"/>
          <w:vertAlign w:val="superscript"/>
          <w:lang w:eastAsia="en-US"/>
        </w:rPr>
        <w:footnoteReference w:id="8"/>
      </w:r>
      <w:r w:rsidR="00D019A8">
        <w:rPr>
          <w:rFonts w:ascii="Calibri" w:eastAsia="Calibri" w:hAnsi="Calibri"/>
          <w:bCs/>
          <w:sz w:val="22"/>
          <w:szCs w:val="22"/>
          <w:lang w:eastAsia="en-US"/>
        </w:rPr>
        <w:t>. E</w:t>
      </w:r>
      <w:r w:rsidR="00083592" w:rsidRPr="00083592">
        <w:rPr>
          <w:rFonts w:ascii="Calibri" w:eastAsia="Calibri" w:hAnsi="Calibri"/>
          <w:sz w:val="22"/>
          <w:szCs w:val="22"/>
          <w:lang w:val="es-CO" w:eastAsia="en-US"/>
        </w:rPr>
        <w:t>n est</w:t>
      </w:r>
      <w:r w:rsidR="00083592">
        <w:rPr>
          <w:rFonts w:ascii="Calibri" w:eastAsia="Calibri" w:hAnsi="Calibri"/>
          <w:sz w:val="22"/>
          <w:szCs w:val="22"/>
          <w:lang w:val="es-CO" w:eastAsia="en-US"/>
        </w:rPr>
        <w:t>e sentido, la evaluación planteó</w:t>
      </w:r>
      <w:r w:rsidR="00083592" w:rsidRPr="00083592">
        <w:rPr>
          <w:rFonts w:ascii="Calibri" w:eastAsia="Calibri" w:hAnsi="Calibri"/>
          <w:sz w:val="22"/>
          <w:szCs w:val="22"/>
          <w:lang w:val="es-CO" w:eastAsia="en-US"/>
        </w:rPr>
        <w:t xml:space="preserve"> recomendaciones estratégicas, para el monitoreo, para la capacitación, para la sostenibilidad </w:t>
      </w:r>
      <w:r w:rsidR="00083592">
        <w:rPr>
          <w:rFonts w:ascii="Calibri" w:eastAsia="Calibri" w:hAnsi="Calibri"/>
          <w:sz w:val="22"/>
          <w:szCs w:val="22"/>
          <w:lang w:val="es-CO" w:eastAsia="en-US"/>
        </w:rPr>
        <w:t xml:space="preserve">y </w:t>
      </w:r>
      <w:r w:rsidR="00083592" w:rsidRPr="00083592">
        <w:rPr>
          <w:rFonts w:ascii="Calibri" w:eastAsia="Calibri" w:hAnsi="Calibri"/>
          <w:sz w:val="22"/>
          <w:szCs w:val="22"/>
          <w:lang w:val="es-CO" w:eastAsia="en-US"/>
        </w:rPr>
        <w:t xml:space="preserve">para la financiación. </w:t>
      </w:r>
    </w:p>
    <w:p w14:paraId="504A4033" w14:textId="77777777" w:rsidR="00083592" w:rsidRDefault="00083592" w:rsidP="00083592">
      <w:pPr>
        <w:spacing w:line="360" w:lineRule="auto"/>
        <w:jc w:val="both"/>
        <w:rPr>
          <w:rFonts w:ascii="Calibri" w:eastAsia="Calibri" w:hAnsi="Calibri"/>
          <w:sz w:val="22"/>
          <w:szCs w:val="22"/>
          <w:lang w:val="es-CO" w:eastAsia="en-US"/>
        </w:rPr>
      </w:pPr>
    </w:p>
    <w:p w14:paraId="3248E3C8" w14:textId="2022087A" w:rsidR="00833FF1" w:rsidRPr="00B64441" w:rsidRDefault="00833FF1" w:rsidP="00B64441">
      <w:pPr>
        <w:pStyle w:val="Ttulo3"/>
        <w:numPr>
          <w:ilvl w:val="1"/>
          <w:numId w:val="17"/>
        </w:numPr>
        <w:spacing w:line="360" w:lineRule="auto"/>
        <w:rPr>
          <w:rFonts w:asciiTheme="minorHAnsi" w:hAnsiTheme="minorHAnsi" w:cstheme="minorHAnsi"/>
          <w:sz w:val="22"/>
          <w:szCs w:val="22"/>
        </w:rPr>
      </w:pPr>
      <w:bookmarkStart w:id="13" w:name="_Toc359247245"/>
      <w:r w:rsidRPr="00B64441">
        <w:rPr>
          <w:rFonts w:asciiTheme="minorHAnsi" w:hAnsiTheme="minorHAnsi" w:cstheme="minorHAnsi"/>
          <w:sz w:val="22"/>
          <w:szCs w:val="22"/>
        </w:rPr>
        <w:t>Nivel de Proceso</w:t>
      </w:r>
      <w:bookmarkEnd w:id="13"/>
    </w:p>
    <w:p w14:paraId="7492004A" w14:textId="77777777" w:rsidR="00B64441" w:rsidRPr="00B64441" w:rsidRDefault="00B64441" w:rsidP="00B64441">
      <w:pPr>
        <w:pStyle w:val="Prrafodelista"/>
      </w:pPr>
    </w:p>
    <w:p w14:paraId="04D715FF" w14:textId="1F113B15" w:rsidR="007A51EB" w:rsidRPr="000A04C6" w:rsidRDefault="007A51EB" w:rsidP="007A51EB">
      <w:pPr>
        <w:spacing w:after="160" w:line="360" w:lineRule="auto"/>
        <w:jc w:val="both"/>
        <w:rPr>
          <w:rFonts w:ascii="Calibri" w:eastAsia="Calibri" w:hAnsi="Calibri"/>
          <w:sz w:val="22"/>
          <w:szCs w:val="22"/>
          <w:lang w:val="es-CO" w:eastAsia="en-US"/>
        </w:rPr>
      </w:pPr>
      <w:r w:rsidRPr="000A04C6">
        <w:rPr>
          <w:rFonts w:ascii="Calibri" w:eastAsia="Calibri" w:hAnsi="Calibri"/>
          <w:sz w:val="22"/>
          <w:szCs w:val="22"/>
          <w:lang w:val="es-CO" w:eastAsia="en-US"/>
        </w:rPr>
        <w:t xml:space="preserve">El programa tuvo retrasos iniciales por el terremoto en Haití, debido a que </w:t>
      </w:r>
      <w:r w:rsidR="00242260">
        <w:rPr>
          <w:rFonts w:ascii="Calibri" w:eastAsia="Calibri" w:hAnsi="Calibri"/>
          <w:sz w:val="22"/>
          <w:szCs w:val="22"/>
          <w:lang w:val="es-CO" w:eastAsia="en-US"/>
        </w:rPr>
        <w:t xml:space="preserve">todas las agencias en </w:t>
      </w:r>
      <w:r w:rsidRPr="000A04C6">
        <w:rPr>
          <w:rFonts w:ascii="Calibri" w:eastAsia="Calibri" w:hAnsi="Calibri"/>
          <w:sz w:val="22"/>
          <w:szCs w:val="22"/>
          <w:lang w:val="es-CO" w:eastAsia="en-US"/>
        </w:rPr>
        <w:t>R</w:t>
      </w:r>
      <w:r w:rsidR="00242260">
        <w:rPr>
          <w:rFonts w:ascii="Calibri" w:eastAsia="Calibri" w:hAnsi="Calibri"/>
          <w:sz w:val="22"/>
          <w:szCs w:val="22"/>
          <w:lang w:val="es-CO" w:eastAsia="en-US"/>
        </w:rPr>
        <w:t>epública Dominicana se convirtieron</w:t>
      </w:r>
      <w:r w:rsidRPr="000A04C6">
        <w:rPr>
          <w:rFonts w:ascii="Calibri" w:eastAsia="Calibri" w:hAnsi="Calibri"/>
          <w:sz w:val="22"/>
          <w:szCs w:val="22"/>
          <w:lang w:val="es-CO" w:eastAsia="en-US"/>
        </w:rPr>
        <w:t xml:space="preserve"> en centro de operaciones para la atención del desastre en el país vecino. Esta situación significó un desgaste en cuanto al recurso humano y técnico que impidió la puesta en marcha d</w:t>
      </w:r>
      <w:r w:rsidR="00AA3535">
        <w:rPr>
          <w:rFonts w:ascii="Calibri" w:eastAsia="Calibri" w:hAnsi="Calibri"/>
          <w:sz w:val="22"/>
          <w:szCs w:val="22"/>
          <w:lang w:val="es-CO" w:eastAsia="en-US"/>
        </w:rPr>
        <w:t>el programa una vez fue firmado y repercutió en 5 meses de retraso.</w:t>
      </w:r>
    </w:p>
    <w:p w14:paraId="4A737A2E" w14:textId="60149F05" w:rsidR="007A51EB" w:rsidRPr="007A51EB" w:rsidRDefault="007A51EB" w:rsidP="007A51EB">
      <w:pPr>
        <w:spacing w:after="160" w:line="360" w:lineRule="auto"/>
        <w:jc w:val="both"/>
        <w:rPr>
          <w:rFonts w:ascii="Calibri" w:eastAsia="Calibri" w:hAnsi="Calibri"/>
          <w:sz w:val="22"/>
          <w:szCs w:val="22"/>
          <w:lang w:val="es-CO" w:eastAsia="en-US"/>
        </w:rPr>
      </w:pPr>
      <w:r w:rsidRPr="000A04C6">
        <w:rPr>
          <w:rFonts w:ascii="Calibri" w:eastAsia="Calibri" w:hAnsi="Calibri"/>
          <w:sz w:val="22"/>
          <w:szCs w:val="22"/>
          <w:lang w:val="es-CO" w:eastAsia="en-US"/>
        </w:rPr>
        <w:t xml:space="preserve">La gestión del programa conjunto incluyendo </w:t>
      </w:r>
      <w:r w:rsidRPr="007A51EB">
        <w:rPr>
          <w:rFonts w:ascii="Calibri" w:eastAsia="Calibri" w:hAnsi="Calibri"/>
          <w:sz w:val="22"/>
          <w:szCs w:val="22"/>
          <w:lang w:val="es-CO" w:eastAsia="en-US"/>
        </w:rPr>
        <w:t xml:space="preserve">sus recursos humanos y técnicos, estructura institucional, mecanismos de adopción de decisiones por la administración fue eficiente respecto de los resultados obtenidos. Todas las partes consultadas manifestaron que el programa desarrolló sus actividades de manera oportuna, y si bien hubo atrasos en actividades puntuales, </w:t>
      </w:r>
      <w:r w:rsidR="00AA3535">
        <w:rPr>
          <w:rFonts w:ascii="Calibri" w:eastAsia="Calibri" w:hAnsi="Calibri"/>
          <w:sz w:val="22"/>
          <w:szCs w:val="22"/>
          <w:lang w:val="es-CO" w:eastAsia="en-US"/>
        </w:rPr>
        <w:t xml:space="preserve">el </w:t>
      </w:r>
      <w:r w:rsidRPr="007A51EB">
        <w:rPr>
          <w:rFonts w:ascii="Calibri" w:eastAsia="Calibri" w:hAnsi="Calibri"/>
          <w:sz w:val="22"/>
          <w:szCs w:val="22"/>
          <w:lang w:val="es-CO" w:eastAsia="en-US"/>
        </w:rPr>
        <w:t xml:space="preserve">desarrolló </w:t>
      </w:r>
      <w:r w:rsidR="00AA3535">
        <w:rPr>
          <w:rFonts w:ascii="Calibri" w:eastAsia="Calibri" w:hAnsi="Calibri"/>
          <w:sz w:val="22"/>
          <w:szCs w:val="22"/>
          <w:lang w:val="es-CO" w:eastAsia="en-US"/>
        </w:rPr>
        <w:t>d</w:t>
      </w:r>
      <w:r w:rsidRPr="007A51EB">
        <w:rPr>
          <w:rFonts w:ascii="Calibri" w:eastAsia="Calibri" w:hAnsi="Calibri"/>
          <w:sz w:val="22"/>
          <w:szCs w:val="22"/>
          <w:lang w:val="es-CO" w:eastAsia="en-US"/>
        </w:rPr>
        <w:t xml:space="preserve">el programa no se vio afectado en la ejecución sustantiva. </w:t>
      </w:r>
      <w:r w:rsidR="00AA3535">
        <w:rPr>
          <w:rFonts w:ascii="Calibri" w:eastAsia="Calibri" w:hAnsi="Calibri"/>
          <w:sz w:val="22"/>
          <w:szCs w:val="22"/>
          <w:lang w:val="es-CO" w:eastAsia="en-US"/>
        </w:rPr>
        <w:t xml:space="preserve">La ejecución financiera </w:t>
      </w:r>
      <w:r w:rsidRPr="007A51EB">
        <w:rPr>
          <w:rFonts w:ascii="Calibri" w:eastAsia="Calibri" w:hAnsi="Calibri"/>
          <w:sz w:val="22"/>
          <w:szCs w:val="22"/>
          <w:lang w:val="es-CO" w:eastAsia="en-US"/>
        </w:rPr>
        <w:t>fue óptima</w:t>
      </w:r>
      <w:r w:rsidR="00AA3535">
        <w:rPr>
          <w:rFonts w:ascii="Calibri" w:eastAsia="Calibri" w:hAnsi="Calibri"/>
          <w:sz w:val="22"/>
          <w:szCs w:val="22"/>
          <w:lang w:val="es-CO" w:eastAsia="en-US"/>
        </w:rPr>
        <w:t>,</w:t>
      </w:r>
      <w:r w:rsidRPr="007A51EB">
        <w:rPr>
          <w:rFonts w:ascii="Calibri" w:eastAsia="Calibri" w:hAnsi="Calibri"/>
          <w:sz w:val="22"/>
          <w:szCs w:val="22"/>
          <w:lang w:val="es-CO" w:eastAsia="en-US"/>
        </w:rPr>
        <w:t xml:space="preserve"> </w:t>
      </w:r>
      <w:r w:rsidR="00AA3535">
        <w:rPr>
          <w:rFonts w:ascii="Calibri" w:eastAsia="Calibri" w:hAnsi="Calibri"/>
          <w:sz w:val="22"/>
          <w:szCs w:val="22"/>
          <w:lang w:val="es-CO" w:eastAsia="en-US"/>
        </w:rPr>
        <w:t>se ejecutó el 100% de los recursos.</w:t>
      </w:r>
    </w:p>
    <w:p w14:paraId="4B23066F" w14:textId="30C770CF" w:rsidR="007A51EB" w:rsidRPr="007A51EB" w:rsidRDefault="007A51EB" w:rsidP="007A51EB">
      <w:pPr>
        <w:spacing w:after="160" w:line="360" w:lineRule="auto"/>
        <w:jc w:val="both"/>
        <w:rPr>
          <w:rFonts w:ascii="Calibri" w:eastAsia="Calibri" w:hAnsi="Calibri"/>
          <w:sz w:val="22"/>
          <w:szCs w:val="22"/>
          <w:lang w:val="es-CO" w:eastAsia="en-US"/>
        </w:rPr>
      </w:pPr>
      <w:r w:rsidRPr="007A51EB">
        <w:rPr>
          <w:rFonts w:ascii="Calibri" w:eastAsia="Calibri" w:hAnsi="Calibri"/>
          <w:sz w:val="22"/>
          <w:szCs w:val="22"/>
          <w:lang w:val="es-CO" w:eastAsia="en-US"/>
        </w:rPr>
        <w:t xml:space="preserve">La relación costo beneficio del programa es favorable si se tiene en cuenta el número de actividades desarrolladas, el presupuesto y el número de agencias involucradas. La evaluación final no puede establecer si el modelo de intervención con tantas entidades fue más eficiente de lo que </w:t>
      </w:r>
      <w:r w:rsidRPr="007A51EB">
        <w:rPr>
          <w:rFonts w:ascii="Calibri" w:eastAsia="Calibri" w:hAnsi="Calibri"/>
          <w:sz w:val="22"/>
          <w:szCs w:val="22"/>
          <w:lang w:val="es-CO" w:eastAsia="en-US"/>
        </w:rPr>
        <w:lastRenderedPageBreak/>
        <w:t>habría podido ser a través de un sólo organismo</w:t>
      </w:r>
      <w:r w:rsidR="008C22FC">
        <w:rPr>
          <w:rFonts w:ascii="Calibri" w:eastAsia="Calibri" w:hAnsi="Calibri"/>
          <w:sz w:val="22"/>
          <w:szCs w:val="22"/>
          <w:lang w:val="es-CO" w:eastAsia="en-US"/>
        </w:rPr>
        <w:t xml:space="preserve"> por falta de referentes</w:t>
      </w:r>
      <w:r w:rsidRPr="007A51EB">
        <w:rPr>
          <w:rFonts w:ascii="Calibri" w:eastAsia="Calibri" w:hAnsi="Calibri"/>
          <w:sz w:val="22"/>
          <w:szCs w:val="22"/>
          <w:lang w:val="es-CO" w:eastAsia="en-US"/>
        </w:rPr>
        <w:t>, sin embargo el nivel de especificidad de cada uno de los temas si requirió una experiencia institucional diferenciada, lo cual no hubiera podido ser ejecutado por una sola agencia. En pocas palabras, el abanico de soluciones, actividades y productos desarrollado no se habría alcanzado con niveles de éxito si la implementación hubiera sido impulsada por una sola agencia, en este sentido se concluye que la intervención conjunta y multidisciplinaria fue un acierto a pesar de la complejidad institucional</w:t>
      </w:r>
      <w:r w:rsidR="008C22FC">
        <w:rPr>
          <w:rFonts w:ascii="Calibri" w:eastAsia="Calibri" w:hAnsi="Calibri"/>
          <w:sz w:val="22"/>
          <w:szCs w:val="22"/>
          <w:lang w:val="es-CO" w:eastAsia="en-US"/>
        </w:rPr>
        <w:t xml:space="preserve"> y los retos de ejecución</w:t>
      </w:r>
      <w:r w:rsidRPr="007A51EB">
        <w:rPr>
          <w:rFonts w:ascii="Calibri" w:eastAsia="Calibri" w:hAnsi="Calibri"/>
          <w:sz w:val="22"/>
          <w:szCs w:val="22"/>
          <w:lang w:val="es-CO" w:eastAsia="en-US"/>
        </w:rPr>
        <w:t>.</w:t>
      </w:r>
    </w:p>
    <w:p w14:paraId="19BAB45B" w14:textId="5375AF6E" w:rsidR="007A51EB" w:rsidRPr="007A51EB" w:rsidRDefault="007A51EB" w:rsidP="007A51EB">
      <w:pPr>
        <w:spacing w:after="160" w:line="360" w:lineRule="auto"/>
        <w:jc w:val="both"/>
        <w:rPr>
          <w:rFonts w:ascii="Calibri" w:eastAsia="Calibri" w:hAnsi="Calibri"/>
          <w:sz w:val="22"/>
          <w:szCs w:val="22"/>
          <w:lang w:val="es-CO" w:eastAsia="en-US"/>
        </w:rPr>
      </w:pPr>
      <w:r w:rsidRPr="007A51EB">
        <w:rPr>
          <w:rFonts w:ascii="Calibri" w:eastAsia="Calibri" w:hAnsi="Calibri"/>
          <w:sz w:val="22"/>
          <w:szCs w:val="22"/>
          <w:lang w:val="es-CO" w:eastAsia="en-US"/>
        </w:rPr>
        <w:t xml:space="preserve">El esquema de gobernabilidad establecido por el fondo de los ODM contribuyó de manera positiva a la eficiencia y eficacia del programa conjunto. El Comité </w:t>
      </w:r>
      <w:r w:rsidR="008C22FC">
        <w:rPr>
          <w:rFonts w:ascii="Calibri" w:eastAsia="Calibri" w:hAnsi="Calibri"/>
          <w:sz w:val="22"/>
          <w:szCs w:val="22"/>
          <w:lang w:val="es-CO" w:eastAsia="en-US"/>
        </w:rPr>
        <w:t>D</w:t>
      </w:r>
      <w:r w:rsidRPr="007A51EB">
        <w:rPr>
          <w:rFonts w:ascii="Calibri" w:eastAsia="Calibri" w:hAnsi="Calibri"/>
          <w:sz w:val="22"/>
          <w:szCs w:val="22"/>
          <w:lang w:val="es-CO" w:eastAsia="en-US"/>
        </w:rPr>
        <w:t xml:space="preserve">irectivo </w:t>
      </w:r>
      <w:r w:rsidR="008C22FC">
        <w:rPr>
          <w:rFonts w:ascii="Calibri" w:eastAsia="Calibri" w:hAnsi="Calibri"/>
          <w:sz w:val="22"/>
          <w:szCs w:val="22"/>
          <w:lang w:val="es-CO" w:eastAsia="en-US"/>
        </w:rPr>
        <w:t>N</w:t>
      </w:r>
      <w:r w:rsidRPr="007A51EB">
        <w:rPr>
          <w:rFonts w:ascii="Calibri" w:eastAsia="Calibri" w:hAnsi="Calibri"/>
          <w:sz w:val="22"/>
          <w:szCs w:val="22"/>
          <w:lang w:val="es-CO" w:eastAsia="en-US"/>
        </w:rPr>
        <w:t>acional retroalimentaba al programa dando orientaciones e incluso solicitando actividades y tareas específicas</w:t>
      </w:r>
      <w:r w:rsidR="008C22FC">
        <w:rPr>
          <w:rFonts w:ascii="Calibri" w:eastAsia="Calibri" w:hAnsi="Calibri"/>
          <w:sz w:val="22"/>
          <w:szCs w:val="22"/>
          <w:lang w:val="es-CO" w:eastAsia="en-US"/>
        </w:rPr>
        <w:t xml:space="preserve">, demostrando una vinculación entre el nivel político-estratégico con el nivel operativo, </w:t>
      </w:r>
      <w:r w:rsidR="008C22FC" w:rsidRPr="007A51EB">
        <w:rPr>
          <w:rFonts w:ascii="Calibri" w:eastAsia="Calibri" w:hAnsi="Calibri"/>
          <w:sz w:val="22"/>
          <w:szCs w:val="22"/>
          <w:lang w:val="es-CO" w:eastAsia="en-US"/>
        </w:rPr>
        <w:t xml:space="preserve">por ejemplo </w:t>
      </w:r>
      <w:r w:rsidR="008C22FC">
        <w:rPr>
          <w:rFonts w:ascii="Calibri" w:eastAsia="Calibri" w:hAnsi="Calibri"/>
          <w:sz w:val="22"/>
          <w:szCs w:val="22"/>
          <w:lang w:val="es-CO" w:eastAsia="en-US"/>
        </w:rPr>
        <w:t xml:space="preserve">el CDN solicitó el </w:t>
      </w:r>
      <w:r w:rsidRPr="007A51EB">
        <w:rPr>
          <w:rFonts w:ascii="Calibri" w:eastAsia="Calibri" w:hAnsi="Calibri"/>
          <w:sz w:val="22"/>
          <w:szCs w:val="22"/>
          <w:lang w:val="es-CO" w:eastAsia="en-US"/>
        </w:rPr>
        <w:t>desarrollo de estudios o diagnósticos</w:t>
      </w:r>
      <w:r w:rsidR="00AA3535">
        <w:rPr>
          <w:rFonts w:ascii="Calibri" w:eastAsia="Calibri" w:hAnsi="Calibri"/>
          <w:sz w:val="22"/>
          <w:szCs w:val="22"/>
          <w:lang w:val="es-CO" w:eastAsia="en-US"/>
        </w:rPr>
        <w:t xml:space="preserve">. </w:t>
      </w:r>
      <w:r w:rsidRPr="007A51EB">
        <w:rPr>
          <w:rFonts w:ascii="Calibri" w:eastAsia="Calibri" w:hAnsi="Calibri"/>
          <w:sz w:val="22"/>
          <w:szCs w:val="22"/>
          <w:lang w:val="es-CO" w:eastAsia="en-US"/>
        </w:rPr>
        <w:t xml:space="preserve">Este espacio se constituyó como mecanismo de toma de decisiones estratégicas que no se limitó a asuntos políticos; por el contrario, debido al liderazgo de la Coordinadora residente de Naciones Unidas y la viceministra de cooperación se logró dar un impulso estratégico al programa y mayor visibilidad. Asimismo las reuniones del Comité directivo se apoyaban en los argumentos y en </w:t>
      </w:r>
      <w:r w:rsidR="00AA3535">
        <w:rPr>
          <w:rFonts w:ascii="Calibri" w:eastAsia="Calibri" w:hAnsi="Calibri"/>
          <w:sz w:val="22"/>
          <w:szCs w:val="22"/>
          <w:lang w:val="es-CO" w:eastAsia="en-US"/>
        </w:rPr>
        <w:t>la información aportada por la Unidad de C</w:t>
      </w:r>
      <w:r w:rsidRPr="007A51EB">
        <w:rPr>
          <w:rFonts w:ascii="Calibri" w:eastAsia="Calibri" w:hAnsi="Calibri"/>
          <w:sz w:val="22"/>
          <w:szCs w:val="22"/>
          <w:lang w:val="es-CO" w:eastAsia="en-US"/>
        </w:rPr>
        <w:t>oordinación, la cual era invitada a las reuniones de dicho espacio.</w:t>
      </w:r>
    </w:p>
    <w:p w14:paraId="2AA5CD58" w14:textId="77777777" w:rsidR="007A51EB" w:rsidRPr="007A51EB" w:rsidRDefault="007A51EB" w:rsidP="007A51EB">
      <w:pPr>
        <w:keepNext/>
        <w:spacing w:after="160" w:line="360" w:lineRule="auto"/>
        <w:ind w:hanging="567"/>
        <w:jc w:val="both"/>
        <w:rPr>
          <w:rFonts w:ascii="Calibri" w:eastAsia="Calibri" w:hAnsi="Calibri"/>
          <w:sz w:val="22"/>
          <w:szCs w:val="22"/>
          <w:lang w:val="es-CO" w:eastAsia="en-US"/>
        </w:rPr>
      </w:pPr>
      <w:r w:rsidRPr="007A51EB">
        <w:rPr>
          <w:rFonts w:ascii="Calibri" w:eastAsia="Calibri" w:hAnsi="Calibri"/>
          <w:noProof/>
          <w:sz w:val="22"/>
          <w:szCs w:val="22"/>
          <w:lang w:val="en-US" w:eastAsia="en-US"/>
        </w:rPr>
        <w:lastRenderedPageBreak/>
        <w:drawing>
          <wp:inline distT="0" distB="0" distL="0" distR="0" wp14:anchorId="695EFBD6" wp14:editId="56E203BC">
            <wp:extent cx="6319157" cy="3686175"/>
            <wp:effectExtent l="38100" t="0" r="5715"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35C36AFB" w14:textId="77777777" w:rsidR="007A51EB" w:rsidRPr="007A51EB" w:rsidRDefault="007A51EB" w:rsidP="007A51EB">
      <w:pPr>
        <w:spacing w:after="200" w:line="360" w:lineRule="auto"/>
        <w:jc w:val="both"/>
        <w:rPr>
          <w:rFonts w:ascii="Calibri" w:eastAsia="Calibri" w:hAnsi="Calibri"/>
          <w:i/>
          <w:iCs/>
          <w:color w:val="44546A"/>
          <w:sz w:val="18"/>
          <w:szCs w:val="18"/>
          <w:lang w:val="es-CO" w:eastAsia="en-US"/>
        </w:rPr>
      </w:pPr>
      <w:r w:rsidRPr="007A51EB">
        <w:rPr>
          <w:rFonts w:ascii="Calibri" w:eastAsia="Calibri" w:hAnsi="Calibri"/>
          <w:i/>
          <w:iCs/>
          <w:color w:val="44546A"/>
          <w:sz w:val="18"/>
          <w:szCs w:val="18"/>
          <w:lang w:val="es-CO" w:eastAsia="en-US"/>
        </w:rPr>
        <w:t xml:space="preserve">Ilustración </w:t>
      </w:r>
      <w:r w:rsidRPr="007A51EB">
        <w:rPr>
          <w:rFonts w:ascii="Calibri" w:eastAsia="Calibri" w:hAnsi="Calibri"/>
          <w:i/>
          <w:iCs/>
          <w:color w:val="44546A"/>
          <w:sz w:val="18"/>
          <w:szCs w:val="18"/>
          <w:lang w:val="es-CO" w:eastAsia="en-US"/>
        </w:rPr>
        <w:fldChar w:fldCharType="begin"/>
      </w:r>
      <w:r w:rsidRPr="007A51EB">
        <w:rPr>
          <w:rFonts w:ascii="Calibri" w:eastAsia="Calibri" w:hAnsi="Calibri"/>
          <w:i/>
          <w:iCs/>
          <w:color w:val="44546A"/>
          <w:sz w:val="18"/>
          <w:szCs w:val="18"/>
          <w:lang w:val="es-CO" w:eastAsia="en-US"/>
        </w:rPr>
        <w:instrText xml:space="preserve"> SEQ Ilustración \* ARABIC </w:instrText>
      </w:r>
      <w:r w:rsidRPr="007A51EB">
        <w:rPr>
          <w:rFonts w:ascii="Calibri" w:eastAsia="Calibri" w:hAnsi="Calibri"/>
          <w:i/>
          <w:iCs/>
          <w:color w:val="44546A"/>
          <w:sz w:val="18"/>
          <w:szCs w:val="18"/>
          <w:lang w:val="es-CO" w:eastAsia="en-US"/>
        </w:rPr>
        <w:fldChar w:fldCharType="separate"/>
      </w:r>
      <w:r w:rsidR="00D5756A">
        <w:rPr>
          <w:rFonts w:ascii="Calibri" w:eastAsia="Calibri" w:hAnsi="Calibri"/>
          <w:i/>
          <w:iCs/>
          <w:noProof/>
          <w:color w:val="44546A"/>
          <w:sz w:val="18"/>
          <w:szCs w:val="18"/>
          <w:lang w:val="es-CO" w:eastAsia="en-US"/>
        </w:rPr>
        <w:t>2</w:t>
      </w:r>
      <w:r w:rsidRPr="007A51EB">
        <w:rPr>
          <w:rFonts w:ascii="Calibri" w:eastAsia="Calibri" w:hAnsi="Calibri"/>
          <w:i/>
          <w:iCs/>
          <w:color w:val="44546A"/>
          <w:sz w:val="18"/>
          <w:szCs w:val="18"/>
          <w:lang w:val="es-CO" w:eastAsia="en-US"/>
        </w:rPr>
        <w:fldChar w:fldCharType="end"/>
      </w:r>
      <w:r w:rsidRPr="007A51EB">
        <w:rPr>
          <w:rFonts w:ascii="Calibri" w:eastAsia="Calibri" w:hAnsi="Calibri"/>
          <w:i/>
          <w:iCs/>
          <w:color w:val="44546A"/>
          <w:sz w:val="18"/>
          <w:szCs w:val="18"/>
          <w:lang w:val="es-CO" w:eastAsia="en-US"/>
        </w:rPr>
        <w:t xml:space="preserve"> Organigrama Programa Conjunto</w:t>
      </w:r>
    </w:p>
    <w:p w14:paraId="24EBFA00" w14:textId="77777777" w:rsidR="007A51EB" w:rsidRPr="007A51EB" w:rsidRDefault="007A51EB" w:rsidP="007A51EB">
      <w:pPr>
        <w:spacing w:after="160" w:line="259" w:lineRule="auto"/>
        <w:rPr>
          <w:rFonts w:ascii="Calibri" w:eastAsia="Calibri" w:hAnsi="Calibri"/>
          <w:sz w:val="22"/>
          <w:szCs w:val="22"/>
          <w:lang w:val="es-CO" w:eastAsia="en-US"/>
        </w:rPr>
      </w:pPr>
    </w:p>
    <w:p w14:paraId="0BE28B2C" w14:textId="1351FE3C" w:rsidR="007A51EB" w:rsidRPr="007A51EB" w:rsidRDefault="00AA3535" w:rsidP="007A51EB">
      <w:pPr>
        <w:spacing w:after="160" w:line="360" w:lineRule="auto"/>
        <w:jc w:val="both"/>
        <w:rPr>
          <w:rFonts w:ascii="Calibri" w:eastAsia="Calibri" w:hAnsi="Calibri"/>
          <w:sz w:val="22"/>
          <w:szCs w:val="22"/>
          <w:lang w:val="es-CO" w:eastAsia="en-US"/>
        </w:rPr>
      </w:pPr>
      <w:r>
        <w:rPr>
          <w:rFonts w:ascii="Calibri" w:eastAsia="Calibri" w:hAnsi="Calibri"/>
          <w:sz w:val="22"/>
          <w:szCs w:val="22"/>
          <w:lang w:val="es-CO" w:eastAsia="en-US"/>
        </w:rPr>
        <w:t>Por su parte, el Comité de G</w:t>
      </w:r>
      <w:r w:rsidR="007A51EB" w:rsidRPr="007A51EB">
        <w:rPr>
          <w:rFonts w:ascii="Calibri" w:eastAsia="Calibri" w:hAnsi="Calibri"/>
          <w:sz w:val="22"/>
          <w:szCs w:val="22"/>
          <w:lang w:val="es-CO" w:eastAsia="en-US"/>
        </w:rPr>
        <w:t xml:space="preserve">estión del </w:t>
      </w:r>
      <w:r>
        <w:rPr>
          <w:rFonts w:ascii="Calibri" w:eastAsia="Calibri" w:hAnsi="Calibri"/>
          <w:sz w:val="22"/>
          <w:szCs w:val="22"/>
          <w:lang w:val="es-CO" w:eastAsia="en-US"/>
        </w:rPr>
        <w:t>P</w:t>
      </w:r>
      <w:r w:rsidR="007A51EB" w:rsidRPr="007A51EB">
        <w:rPr>
          <w:rFonts w:ascii="Calibri" w:eastAsia="Calibri" w:hAnsi="Calibri"/>
          <w:sz w:val="22"/>
          <w:szCs w:val="22"/>
          <w:lang w:val="es-CO" w:eastAsia="en-US"/>
        </w:rPr>
        <w:t>rograma</w:t>
      </w:r>
      <w:r>
        <w:rPr>
          <w:rFonts w:ascii="Calibri" w:eastAsia="Calibri" w:hAnsi="Calibri"/>
          <w:sz w:val="22"/>
          <w:szCs w:val="22"/>
          <w:lang w:val="es-CO" w:eastAsia="en-US"/>
        </w:rPr>
        <w:t>, CGP,</w:t>
      </w:r>
      <w:r w:rsidR="007A51EB" w:rsidRPr="007A51EB">
        <w:rPr>
          <w:rFonts w:ascii="Calibri" w:eastAsia="Calibri" w:hAnsi="Calibri"/>
          <w:sz w:val="22"/>
          <w:szCs w:val="22"/>
          <w:lang w:val="es-CO" w:eastAsia="en-US"/>
        </w:rPr>
        <w:t xml:space="preserve"> se constituyó </w:t>
      </w:r>
      <w:r w:rsidR="00F5364D">
        <w:rPr>
          <w:rFonts w:ascii="Calibri" w:eastAsia="Calibri" w:hAnsi="Calibri"/>
          <w:sz w:val="22"/>
          <w:szCs w:val="22"/>
          <w:lang w:val="es-CO" w:eastAsia="en-US"/>
        </w:rPr>
        <w:t>como</w:t>
      </w:r>
      <w:r w:rsidR="007A51EB" w:rsidRPr="007A51EB">
        <w:rPr>
          <w:rFonts w:ascii="Calibri" w:eastAsia="Calibri" w:hAnsi="Calibri"/>
          <w:sz w:val="22"/>
          <w:szCs w:val="22"/>
          <w:lang w:val="es-CO" w:eastAsia="en-US"/>
        </w:rPr>
        <w:t xml:space="preserve"> un espacio muy importante para la reflexión entre las agencias y sus contrapartes, en donde se analizaba los avances y las dificultades presentadas con un espíritu pro activo y de solidaridad, que en ningún momento g</w:t>
      </w:r>
      <w:r w:rsidR="00C7327B">
        <w:rPr>
          <w:rFonts w:ascii="Calibri" w:eastAsia="Calibri" w:hAnsi="Calibri"/>
          <w:sz w:val="22"/>
          <w:szCs w:val="22"/>
          <w:lang w:val="es-CO" w:eastAsia="en-US"/>
        </w:rPr>
        <w:t>e</w:t>
      </w:r>
      <w:r w:rsidR="007A51EB" w:rsidRPr="007A51EB">
        <w:rPr>
          <w:rFonts w:ascii="Calibri" w:eastAsia="Calibri" w:hAnsi="Calibri"/>
          <w:sz w:val="22"/>
          <w:szCs w:val="22"/>
          <w:lang w:val="es-CO" w:eastAsia="en-US"/>
        </w:rPr>
        <w:t>ner</w:t>
      </w:r>
      <w:r w:rsidR="00C7327B">
        <w:rPr>
          <w:rFonts w:ascii="Calibri" w:eastAsia="Calibri" w:hAnsi="Calibri"/>
          <w:sz w:val="22"/>
          <w:szCs w:val="22"/>
          <w:lang w:val="es-CO" w:eastAsia="en-US"/>
        </w:rPr>
        <w:t>ó</w:t>
      </w:r>
      <w:r w:rsidR="007A51EB" w:rsidRPr="007A51EB">
        <w:rPr>
          <w:rFonts w:ascii="Calibri" w:eastAsia="Calibri" w:hAnsi="Calibri"/>
          <w:sz w:val="22"/>
          <w:szCs w:val="22"/>
          <w:lang w:val="es-CO" w:eastAsia="en-US"/>
        </w:rPr>
        <w:t xml:space="preserve"> roces institucionales ni señalamientos mutuos. Cuando se identificaban atrasos en la ejecución física o financiera, se señalaban </w:t>
      </w:r>
      <w:r w:rsidR="008C22FC">
        <w:rPr>
          <w:rFonts w:ascii="Calibri" w:eastAsia="Calibri" w:hAnsi="Calibri"/>
          <w:sz w:val="22"/>
          <w:szCs w:val="22"/>
          <w:lang w:val="es-CO" w:eastAsia="en-US"/>
        </w:rPr>
        <w:t xml:space="preserve">específicamente </w:t>
      </w:r>
      <w:r w:rsidR="007A51EB" w:rsidRPr="007A51EB">
        <w:rPr>
          <w:rFonts w:ascii="Calibri" w:eastAsia="Calibri" w:hAnsi="Calibri"/>
          <w:sz w:val="22"/>
          <w:szCs w:val="22"/>
          <w:lang w:val="es-CO" w:eastAsia="en-US"/>
        </w:rPr>
        <w:t xml:space="preserve">y de esta manera los responsables asumían compromisos públicos para la superación de los cuellos de botella. En esta labor fue </w:t>
      </w:r>
      <w:r w:rsidR="00BD052D">
        <w:rPr>
          <w:rFonts w:ascii="Calibri" w:eastAsia="Calibri" w:hAnsi="Calibri"/>
          <w:sz w:val="22"/>
          <w:szCs w:val="22"/>
          <w:lang w:val="es-CO" w:eastAsia="en-US"/>
        </w:rPr>
        <w:t>indispensable la gestión de la U</w:t>
      </w:r>
      <w:r w:rsidR="007A51EB" w:rsidRPr="007A51EB">
        <w:rPr>
          <w:rFonts w:ascii="Calibri" w:eastAsia="Calibri" w:hAnsi="Calibri"/>
          <w:sz w:val="22"/>
          <w:szCs w:val="22"/>
          <w:lang w:val="es-CO" w:eastAsia="en-US"/>
        </w:rPr>
        <w:t>nidad Coordinadora, su posicionamiento y neutralidad frente a todos los actores</w:t>
      </w:r>
      <w:r w:rsidR="008C22FC">
        <w:rPr>
          <w:rFonts w:ascii="Calibri" w:eastAsia="Calibri" w:hAnsi="Calibri"/>
          <w:sz w:val="22"/>
          <w:szCs w:val="22"/>
          <w:lang w:val="es-CO" w:eastAsia="en-US"/>
        </w:rPr>
        <w:t>, quienes no se sintieron vigilados sino apoyados</w:t>
      </w:r>
      <w:r w:rsidR="007A51EB" w:rsidRPr="007A51EB">
        <w:rPr>
          <w:rFonts w:ascii="Calibri" w:eastAsia="Calibri" w:hAnsi="Calibri"/>
          <w:sz w:val="22"/>
          <w:szCs w:val="22"/>
          <w:lang w:val="es-CO" w:eastAsia="en-US"/>
        </w:rPr>
        <w:t>.</w:t>
      </w:r>
      <w:r w:rsidR="00BD052D">
        <w:rPr>
          <w:rFonts w:ascii="Calibri" w:eastAsia="Calibri" w:hAnsi="Calibri"/>
          <w:sz w:val="22"/>
          <w:szCs w:val="22"/>
          <w:lang w:val="es-CO" w:eastAsia="en-US"/>
        </w:rPr>
        <w:t xml:space="preserve"> Se destaca la participación activa de las asociaciones de productores en estas reuniones.</w:t>
      </w:r>
    </w:p>
    <w:p w14:paraId="0D01E12B" w14:textId="74DB8E42" w:rsidR="007A51EB" w:rsidRPr="007A51EB" w:rsidRDefault="007A51EB" w:rsidP="007A51EB">
      <w:pPr>
        <w:spacing w:after="160" w:line="360" w:lineRule="auto"/>
        <w:jc w:val="both"/>
        <w:rPr>
          <w:rFonts w:ascii="Calibri" w:eastAsia="Calibri" w:hAnsi="Calibri"/>
          <w:sz w:val="22"/>
          <w:szCs w:val="22"/>
          <w:lang w:val="es-CO" w:eastAsia="en-US"/>
        </w:rPr>
      </w:pPr>
      <w:r w:rsidRPr="007A51EB">
        <w:rPr>
          <w:rFonts w:ascii="Calibri" w:eastAsia="Calibri" w:hAnsi="Calibri"/>
          <w:sz w:val="22"/>
          <w:szCs w:val="22"/>
          <w:lang w:val="es-CO" w:eastAsia="en-US"/>
        </w:rPr>
        <w:t xml:space="preserve">A pesar </w:t>
      </w:r>
      <w:r w:rsidR="008C22FC" w:rsidRPr="007A51EB">
        <w:rPr>
          <w:rFonts w:ascii="Calibri" w:eastAsia="Calibri" w:hAnsi="Calibri"/>
          <w:sz w:val="22"/>
          <w:szCs w:val="22"/>
          <w:lang w:val="es-CO" w:eastAsia="en-US"/>
        </w:rPr>
        <w:t>del</w:t>
      </w:r>
      <w:r w:rsidRPr="007A51EB">
        <w:rPr>
          <w:rFonts w:ascii="Calibri" w:eastAsia="Calibri" w:hAnsi="Calibri"/>
          <w:sz w:val="22"/>
          <w:szCs w:val="22"/>
          <w:lang w:val="es-CO" w:eastAsia="en-US"/>
        </w:rPr>
        <w:t xml:space="preserve"> elevado número de agencias e instituciones involucradas en el programa conjunto, un factor de éxito para </w:t>
      </w:r>
      <w:r w:rsidR="00BD052D">
        <w:rPr>
          <w:rFonts w:ascii="Calibri" w:eastAsia="Calibri" w:hAnsi="Calibri"/>
          <w:sz w:val="22"/>
          <w:szCs w:val="22"/>
          <w:lang w:val="es-CO" w:eastAsia="en-US"/>
        </w:rPr>
        <w:t>la ejecución articulada fue la U</w:t>
      </w:r>
      <w:r w:rsidRPr="007A51EB">
        <w:rPr>
          <w:rFonts w:ascii="Calibri" w:eastAsia="Calibri" w:hAnsi="Calibri"/>
          <w:sz w:val="22"/>
          <w:szCs w:val="22"/>
          <w:lang w:val="es-CO" w:eastAsia="en-US"/>
        </w:rPr>
        <w:t xml:space="preserve">nidad de </w:t>
      </w:r>
      <w:r w:rsidR="00BD052D">
        <w:rPr>
          <w:rFonts w:ascii="Calibri" w:eastAsia="Calibri" w:hAnsi="Calibri"/>
          <w:sz w:val="22"/>
          <w:szCs w:val="22"/>
          <w:lang w:val="es-CO" w:eastAsia="en-US"/>
        </w:rPr>
        <w:t>C</w:t>
      </w:r>
      <w:r w:rsidRPr="007A51EB">
        <w:rPr>
          <w:rFonts w:ascii="Calibri" w:eastAsia="Calibri" w:hAnsi="Calibri"/>
          <w:sz w:val="22"/>
          <w:szCs w:val="22"/>
          <w:lang w:val="es-CO" w:eastAsia="en-US"/>
        </w:rPr>
        <w:t>oordinación. Todas las fuentes consultadas manifestaron la aprobación en la gesti</w:t>
      </w:r>
      <w:r w:rsidR="008C22FC">
        <w:rPr>
          <w:rFonts w:ascii="Calibri" w:eastAsia="Calibri" w:hAnsi="Calibri"/>
          <w:sz w:val="22"/>
          <w:szCs w:val="22"/>
          <w:lang w:val="es-CO" w:eastAsia="en-US"/>
        </w:rPr>
        <w:t xml:space="preserve">ón de la unidad de coordinación; </w:t>
      </w:r>
      <w:r w:rsidRPr="007A51EB">
        <w:rPr>
          <w:rFonts w:ascii="Calibri" w:eastAsia="Calibri" w:hAnsi="Calibri"/>
          <w:sz w:val="22"/>
          <w:szCs w:val="22"/>
          <w:lang w:val="es-CO" w:eastAsia="en-US"/>
        </w:rPr>
        <w:t>gracias a su orientación se logró evit</w:t>
      </w:r>
      <w:r w:rsidR="008C22FC">
        <w:rPr>
          <w:rFonts w:ascii="Calibri" w:eastAsia="Calibri" w:hAnsi="Calibri"/>
          <w:sz w:val="22"/>
          <w:szCs w:val="22"/>
          <w:lang w:val="es-CO" w:eastAsia="en-US"/>
        </w:rPr>
        <w:t>ar la duplicidad de esfuerzos, no se desarrollaron</w:t>
      </w:r>
      <w:r w:rsidRPr="007A51EB">
        <w:rPr>
          <w:rFonts w:ascii="Calibri" w:eastAsia="Calibri" w:hAnsi="Calibri"/>
          <w:sz w:val="22"/>
          <w:szCs w:val="22"/>
          <w:lang w:val="es-CO" w:eastAsia="en-US"/>
        </w:rPr>
        <w:t xml:space="preserve"> actividades simultáneas, ineficiencia y sobrecarga en los grupos meta. Cabe destacar que al inicio del programa todas las asociaciones se quejaron por el desarrollo de actividades múltiples y desorganizadas, en donde </w:t>
      </w:r>
      <w:r w:rsidRPr="007A51EB">
        <w:rPr>
          <w:rFonts w:ascii="Calibri" w:eastAsia="Calibri" w:hAnsi="Calibri"/>
          <w:sz w:val="22"/>
          <w:szCs w:val="22"/>
          <w:lang w:val="es-CO" w:eastAsia="en-US"/>
        </w:rPr>
        <w:lastRenderedPageBreak/>
        <w:t>distintas agencias llegaron a desarrollar talleres o reuniones al mismo tiempo y con las misma</w:t>
      </w:r>
      <w:r w:rsidR="00C7327B">
        <w:rPr>
          <w:rFonts w:ascii="Calibri" w:eastAsia="Calibri" w:hAnsi="Calibri"/>
          <w:sz w:val="22"/>
          <w:szCs w:val="22"/>
          <w:lang w:val="es-CO" w:eastAsia="en-US"/>
        </w:rPr>
        <w:t>s comunidades. Esta situación generó</w:t>
      </w:r>
      <w:r w:rsidRPr="007A51EB">
        <w:rPr>
          <w:rFonts w:ascii="Calibri" w:eastAsia="Calibri" w:hAnsi="Calibri"/>
          <w:sz w:val="22"/>
          <w:szCs w:val="22"/>
          <w:lang w:val="es-CO" w:eastAsia="en-US"/>
        </w:rPr>
        <w:t xml:space="preserve"> en algún momento escepticismo y frustración frente el programa conjunto, pero la unidad de coordinación logró analizar la situación y establecer un cronograma único de actividades en terreno, un seguimiento permanente y una comunicación constante con las agencias para articular de manera óptima la implementación del programa conjunto. Como resultado de esta gestión todas las asociaciones expresaron </w:t>
      </w:r>
      <w:r w:rsidR="00CB0319">
        <w:rPr>
          <w:rFonts w:ascii="Calibri" w:eastAsia="Calibri" w:hAnsi="Calibri"/>
          <w:sz w:val="22"/>
          <w:szCs w:val="22"/>
          <w:lang w:val="es-CO" w:eastAsia="en-US"/>
        </w:rPr>
        <w:t xml:space="preserve">que </w:t>
      </w:r>
      <w:r w:rsidRPr="007A51EB">
        <w:rPr>
          <w:rFonts w:ascii="Calibri" w:eastAsia="Calibri" w:hAnsi="Calibri"/>
          <w:sz w:val="22"/>
          <w:szCs w:val="22"/>
          <w:lang w:val="es-CO" w:eastAsia="en-US"/>
        </w:rPr>
        <w:t>el programa conjunto fue una iniciativa desarrollada de manera organizada y coherente entre todas las agencias e instituciones involucradas.</w:t>
      </w:r>
    </w:p>
    <w:p w14:paraId="1C27DB5B" w14:textId="213407E8" w:rsidR="007A51EB" w:rsidRPr="007A51EB" w:rsidRDefault="007A51EB" w:rsidP="007A51EB">
      <w:pPr>
        <w:spacing w:after="160" w:line="360" w:lineRule="auto"/>
        <w:jc w:val="both"/>
        <w:rPr>
          <w:rFonts w:ascii="Calibri" w:eastAsia="Calibri" w:hAnsi="Calibri"/>
          <w:sz w:val="22"/>
          <w:szCs w:val="22"/>
          <w:lang w:val="es-CO" w:eastAsia="en-US"/>
        </w:rPr>
      </w:pPr>
      <w:r w:rsidRPr="007A51EB">
        <w:rPr>
          <w:rFonts w:ascii="Calibri" w:eastAsia="Calibri" w:hAnsi="Calibri"/>
          <w:sz w:val="22"/>
          <w:szCs w:val="22"/>
          <w:lang w:val="es-CO" w:eastAsia="en-US"/>
        </w:rPr>
        <w:t>El programa tuvo diferentes muestras de trabajo articulado en el desarrollo de sus productos y resultados. El diseño de la COMEXBAN se hizo a partir del apoyo conjunto del PNUD y la FAO, los temas de seguridad laboral se desarrollaron de manera articulada entre la OIT y la OPS, el desayuno escolar fue una iniciativa</w:t>
      </w:r>
      <w:r w:rsidR="005957AD">
        <w:rPr>
          <w:rFonts w:ascii="Calibri" w:eastAsia="Calibri" w:hAnsi="Calibri"/>
          <w:sz w:val="22"/>
          <w:szCs w:val="22"/>
          <w:lang w:val="es-CO" w:eastAsia="en-US"/>
        </w:rPr>
        <w:t xml:space="preserve"> de PMA con el apoyo de la FAO, a</w:t>
      </w:r>
      <w:r w:rsidRPr="007A51EB">
        <w:rPr>
          <w:rFonts w:ascii="Calibri" w:eastAsia="Calibri" w:hAnsi="Calibri"/>
          <w:sz w:val="22"/>
          <w:szCs w:val="22"/>
          <w:lang w:val="es-CO" w:eastAsia="en-US"/>
        </w:rPr>
        <w:t xml:space="preserve">simismo los temas de crédito fueron el fruto del trabajo entre las agencias de la OIT, PNUD y UNFPA. OPS y ONUSIDA se encargaron del tema de salud haciendo una adecuada división de funciones entre ambas agencias, el convenio que se hizo con la empresa de comunicaciones Orange para acceder a información de precios vía teléfonos celulares en las asociaciones fue un </w:t>
      </w:r>
      <w:r w:rsidR="005957AD">
        <w:rPr>
          <w:rFonts w:ascii="Calibri" w:eastAsia="Calibri" w:hAnsi="Calibri"/>
          <w:sz w:val="22"/>
          <w:szCs w:val="22"/>
          <w:lang w:val="es-CO" w:eastAsia="en-US"/>
        </w:rPr>
        <w:t>resultado del trabajo entre el Consejo</w:t>
      </w:r>
      <w:r w:rsidRPr="007A51EB">
        <w:rPr>
          <w:rFonts w:ascii="Calibri" w:eastAsia="Calibri" w:hAnsi="Calibri"/>
          <w:sz w:val="22"/>
          <w:szCs w:val="22"/>
          <w:lang w:val="es-CO" w:eastAsia="en-US"/>
        </w:rPr>
        <w:t xml:space="preserve"> </w:t>
      </w:r>
      <w:r w:rsidR="005957AD">
        <w:rPr>
          <w:rFonts w:ascii="Calibri" w:eastAsia="Calibri" w:hAnsi="Calibri"/>
          <w:sz w:val="22"/>
          <w:szCs w:val="22"/>
          <w:lang w:val="es-CO" w:eastAsia="en-US"/>
        </w:rPr>
        <w:t>N</w:t>
      </w:r>
      <w:r w:rsidRPr="007A51EB">
        <w:rPr>
          <w:rFonts w:ascii="Calibri" w:eastAsia="Calibri" w:hAnsi="Calibri"/>
          <w:sz w:val="22"/>
          <w:szCs w:val="22"/>
          <w:lang w:val="es-CO" w:eastAsia="en-US"/>
        </w:rPr>
        <w:t xml:space="preserve">acional de </w:t>
      </w:r>
      <w:r w:rsidR="005957AD">
        <w:rPr>
          <w:rFonts w:ascii="Calibri" w:eastAsia="Calibri" w:hAnsi="Calibri"/>
          <w:sz w:val="22"/>
          <w:szCs w:val="22"/>
          <w:lang w:val="es-CO" w:eastAsia="en-US"/>
        </w:rPr>
        <w:t>C</w:t>
      </w:r>
      <w:r w:rsidRPr="007A51EB">
        <w:rPr>
          <w:rFonts w:ascii="Calibri" w:eastAsia="Calibri" w:hAnsi="Calibri"/>
          <w:sz w:val="22"/>
          <w:szCs w:val="22"/>
          <w:lang w:val="es-CO" w:eastAsia="en-US"/>
        </w:rPr>
        <w:t>ompetitividad</w:t>
      </w:r>
      <w:r w:rsidR="00CB2397">
        <w:rPr>
          <w:rFonts w:ascii="Calibri" w:eastAsia="Calibri" w:hAnsi="Calibri"/>
          <w:sz w:val="22"/>
          <w:szCs w:val="22"/>
          <w:lang w:val="es-CO" w:eastAsia="en-US"/>
        </w:rPr>
        <w:t>, Junta Agroempesarial,</w:t>
      </w:r>
      <w:r w:rsidRPr="007A51EB">
        <w:rPr>
          <w:rFonts w:ascii="Calibri" w:eastAsia="Calibri" w:hAnsi="Calibri"/>
          <w:sz w:val="22"/>
          <w:szCs w:val="22"/>
          <w:lang w:val="es-CO" w:eastAsia="en-US"/>
        </w:rPr>
        <w:t xml:space="preserve"> y el PNUD.</w:t>
      </w:r>
      <w:r w:rsidR="00546A93">
        <w:rPr>
          <w:rFonts w:ascii="Calibri" w:eastAsia="Calibri" w:hAnsi="Calibri"/>
          <w:sz w:val="22"/>
          <w:szCs w:val="22"/>
          <w:lang w:val="es-CO" w:eastAsia="en-US"/>
        </w:rPr>
        <w:t xml:space="preserve"> </w:t>
      </w:r>
    </w:p>
    <w:p w14:paraId="4016F665" w14:textId="154FDAC7" w:rsidR="007A51EB" w:rsidRDefault="007A51EB" w:rsidP="007A51EB">
      <w:pPr>
        <w:spacing w:after="160" w:line="360" w:lineRule="auto"/>
        <w:jc w:val="both"/>
        <w:rPr>
          <w:rFonts w:ascii="Calibri" w:eastAsia="Calibri" w:hAnsi="Calibri"/>
          <w:sz w:val="22"/>
          <w:szCs w:val="22"/>
          <w:lang w:val="es-CO" w:eastAsia="en-US"/>
        </w:rPr>
      </w:pPr>
      <w:r w:rsidRPr="007A51EB">
        <w:rPr>
          <w:rFonts w:ascii="Calibri" w:eastAsia="Calibri" w:hAnsi="Calibri"/>
          <w:sz w:val="22"/>
          <w:szCs w:val="22"/>
          <w:lang w:val="es-CO" w:eastAsia="en-US"/>
        </w:rPr>
        <w:t xml:space="preserve">El trabajo articulado también se dio a partir de viajes en conjunto terreno y la coordinación de actividades locales para evitar la sobrecarga y duplicidad de esfuerzos. Como se anotó, inicialmente hubo desarticulación en la gestión y quejas por parte de las asociaciones, pero la unidad de coordinación elaboró un calendario día a día con un cronograma de actividades, en donde la unidad aprobaba las misiones a terreno de cada una de las agencias. Adicionalmente las asociaciones y las agencias nombraron enlaces o puntos focales para mejorar la comunicación y la coordinación. Es importante destacar que este trabajo articulado no sólo permitió mayor eficiencia sino que generó impactos en las asociaciones porque muchas de ellas no tenían una buena comunicación </w:t>
      </w:r>
      <w:r w:rsidR="00CB0319">
        <w:rPr>
          <w:rFonts w:ascii="Calibri" w:eastAsia="Calibri" w:hAnsi="Calibri"/>
          <w:sz w:val="22"/>
          <w:szCs w:val="22"/>
          <w:lang w:val="es-CO" w:eastAsia="en-US"/>
        </w:rPr>
        <w:t xml:space="preserve">entre sí </w:t>
      </w:r>
      <w:r w:rsidRPr="007A51EB">
        <w:rPr>
          <w:rFonts w:ascii="Calibri" w:eastAsia="Calibri" w:hAnsi="Calibri"/>
          <w:sz w:val="22"/>
          <w:szCs w:val="22"/>
          <w:lang w:val="es-CO" w:eastAsia="en-US"/>
        </w:rPr>
        <w:t xml:space="preserve">antes del programa conjunto, en algunos casos hubo divisiones y escisiones que se resolvieron a partir de las actividades desarrolladas en el marco del programa, </w:t>
      </w:r>
      <w:r w:rsidR="00CB0319">
        <w:rPr>
          <w:rFonts w:ascii="Calibri" w:eastAsia="Calibri" w:hAnsi="Calibri"/>
          <w:sz w:val="22"/>
          <w:szCs w:val="22"/>
          <w:lang w:val="es-CO" w:eastAsia="en-US"/>
        </w:rPr>
        <w:t xml:space="preserve">esto permitió incluso </w:t>
      </w:r>
      <w:r w:rsidRPr="007A51EB">
        <w:rPr>
          <w:rFonts w:ascii="Calibri" w:eastAsia="Calibri" w:hAnsi="Calibri"/>
          <w:sz w:val="22"/>
          <w:szCs w:val="22"/>
          <w:lang w:val="es-CO" w:eastAsia="en-US"/>
        </w:rPr>
        <w:t>llegar a tener negocios conjuntos</w:t>
      </w:r>
      <w:r w:rsidR="00CB0319">
        <w:rPr>
          <w:rFonts w:ascii="Calibri" w:eastAsia="Calibri" w:hAnsi="Calibri"/>
          <w:sz w:val="22"/>
          <w:szCs w:val="22"/>
          <w:lang w:val="es-CO" w:eastAsia="en-US"/>
        </w:rPr>
        <w:t xml:space="preserve"> entre las asociaciones lo cual se considera un logro a partir de un proceso articulado</w:t>
      </w:r>
      <w:r w:rsidRPr="007A51EB">
        <w:rPr>
          <w:rFonts w:ascii="Calibri" w:eastAsia="Calibri" w:hAnsi="Calibri"/>
          <w:sz w:val="22"/>
          <w:szCs w:val="22"/>
          <w:lang w:val="es-CO" w:eastAsia="en-US"/>
        </w:rPr>
        <w:t>.</w:t>
      </w:r>
    </w:p>
    <w:p w14:paraId="7A84730D" w14:textId="77777777" w:rsidR="00650FF2" w:rsidRDefault="00650FF2" w:rsidP="007A51EB">
      <w:pPr>
        <w:spacing w:after="160" w:line="360" w:lineRule="auto"/>
        <w:jc w:val="both"/>
        <w:rPr>
          <w:rFonts w:ascii="Calibri" w:eastAsia="Calibri" w:hAnsi="Calibri"/>
          <w:b/>
          <w:sz w:val="22"/>
          <w:szCs w:val="22"/>
          <w:lang w:val="es-CO" w:eastAsia="en-US"/>
        </w:rPr>
      </w:pPr>
    </w:p>
    <w:p w14:paraId="463EA7A4" w14:textId="77777777" w:rsidR="00650FF2" w:rsidRDefault="00650FF2" w:rsidP="007A51EB">
      <w:pPr>
        <w:spacing w:after="160" w:line="360" w:lineRule="auto"/>
        <w:jc w:val="both"/>
        <w:rPr>
          <w:rFonts w:ascii="Calibri" w:eastAsia="Calibri" w:hAnsi="Calibri"/>
          <w:b/>
          <w:sz w:val="22"/>
          <w:szCs w:val="22"/>
          <w:lang w:val="es-CO" w:eastAsia="en-US"/>
        </w:rPr>
      </w:pPr>
    </w:p>
    <w:p w14:paraId="0830BDB0" w14:textId="35DDCD37" w:rsidR="008F3F46" w:rsidRPr="008F3F46" w:rsidRDefault="008F3F46" w:rsidP="007A51EB">
      <w:pPr>
        <w:spacing w:after="160" w:line="360" w:lineRule="auto"/>
        <w:jc w:val="both"/>
        <w:rPr>
          <w:rFonts w:ascii="Calibri" w:eastAsia="Calibri" w:hAnsi="Calibri"/>
          <w:b/>
          <w:sz w:val="22"/>
          <w:szCs w:val="22"/>
          <w:lang w:val="es-CO" w:eastAsia="en-US"/>
        </w:rPr>
      </w:pPr>
      <w:r w:rsidRPr="008F3F46">
        <w:rPr>
          <w:rFonts w:ascii="Calibri" w:eastAsia="Calibri" w:hAnsi="Calibri"/>
          <w:b/>
          <w:sz w:val="22"/>
          <w:szCs w:val="22"/>
          <w:lang w:val="es-CO" w:eastAsia="en-US"/>
        </w:rPr>
        <w:lastRenderedPageBreak/>
        <w:t>Implementación del Plan de Mejoras de la evaluación Intermedia</w:t>
      </w:r>
    </w:p>
    <w:p w14:paraId="480B12D8" w14:textId="77777777" w:rsidR="008F3F46" w:rsidRDefault="008F3F46" w:rsidP="008F3F46">
      <w:pPr>
        <w:spacing w:line="360" w:lineRule="auto"/>
        <w:jc w:val="both"/>
        <w:rPr>
          <w:rFonts w:ascii="Calibri" w:eastAsia="Calibri" w:hAnsi="Calibri"/>
          <w:sz w:val="22"/>
          <w:szCs w:val="22"/>
          <w:lang w:val="es-CO" w:eastAsia="en-US"/>
        </w:rPr>
      </w:pPr>
      <w:r>
        <w:rPr>
          <w:rFonts w:ascii="Calibri" w:eastAsia="Calibri" w:hAnsi="Calibri"/>
          <w:sz w:val="22"/>
          <w:szCs w:val="22"/>
          <w:lang w:val="es-CO" w:eastAsia="en-US"/>
        </w:rPr>
        <w:t>A través de la evaluación final se ha podido analizar el avance sobre el plan de mejoramiento que el programa conjunto definió a partir de las recomendaciones de medio término. A continuación se enumeran algunas de las mejoras implementadas a partir de dicho ejercicio:</w:t>
      </w:r>
    </w:p>
    <w:p w14:paraId="6BDECBE6" w14:textId="77777777" w:rsidR="008F3F46" w:rsidRDefault="008F3F46" w:rsidP="008F3F46">
      <w:pPr>
        <w:spacing w:line="360" w:lineRule="auto"/>
        <w:jc w:val="both"/>
        <w:rPr>
          <w:rFonts w:ascii="Calibri" w:eastAsia="Calibri" w:hAnsi="Calibri"/>
          <w:sz w:val="22"/>
          <w:szCs w:val="22"/>
          <w:lang w:val="es-CO" w:eastAsia="en-US"/>
        </w:rPr>
      </w:pPr>
    </w:p>
    <w:p w14:paraId="5D411D48" w14:textId="642024C6" w:rsidR="008F3F46" w:rsidRDefault="008F3F46" w:rsidP="008F3F46">
      <w:pPr>
        <w:pStyle w:val="Prrafodelista"/>
        <w:numPr>
          <w:ilvl w:val="0"/>
          <w:numId w:val="11"/>
        </w:numPr>
        <w:spacing w:line="360" w:lineRule="auto"/>
        <w:jc w:val="both"/>
        <w:rPr>
          <w:rFonts w:eastAsia="Calibri"/>
          <w:lang w:val="es-CO"/>
        </w:rPr>
      </w:pPr>
      <w:r>
        <w:rPr>
          <w:rFonts w:eastAsia="Calibri"/>
          <w:lang w:val="es-CO"/>
        </w:rPr>
        <w:t>El programa conjunto para asegurar la adecuada función de actividades y garantizar una mayor sostenibilidad tuvo una extensión de tiempo sin costo que fue recomendada por la evaluación de medio término</w:t>
      </w:r>
      <w:r w:rsidR="00CB2397">
        <w:rPr>
          <w:rFonts w:eastAsia="Calibri"/>
          <w:lang w:val="es-CO"/>
        </w:rPr>
        <w:t>, seis meses.</w:t>
      </w:r>
    </w:p>
    <w:p w14:paraId="260D2E32" w14:textId="77777777" w:rsidR="008F3F46" w:rsidRDefault="008F3F46" w:rsidP="008F3F46">
      <w:pPr>
        <w:pStyle w:val="Prrafodelista"/>
        <w:numPr>
          <w:ilvl w:val="0"/>
          <w:numId w:val="11"/>
        </w:numPr>
        <w:spacing w:line="360" w:lineRule="auto"/>
        <w:jc w:val="both"/>
        <w:rPr>
          <w:rFonts w:eastAsia="Calibri"/>
          <w:lang w:val="es-CO"/>
        </w:rPr>
      </w:pPr>
      <w:r>
        <w:rPr>
          <w:rFonts w:eastAsia="Calibri"/>
          <w:lang w:val="es-CO"/>
        </w:rPr>
        <w:t>El programa también buscó hacer un balance entre actividades productivas y de capital social como lo recomendó de evaluación intermedia (ver sección resultados)</w:t>
      </w:r>
    </w:p>
    <w:p w14:paraId="62B2023D" w14:textId="77777777" w:rsidR="008F3F46" w:rsidRDefault="008F3F46" w:rsidP="008F3F46">
      <w:pPr>
        <w:pStyle w:val="Prrafodelista"/>
        <w:numPr>
          <w:ilvl w:val="0"/>
          <w:numId w:val="11"/>
        </w:numPr>
        <w:spacing w:line="360" w:lineRule="auto"/>
        <w:jc w:val="both"/>
        <w:rPr>
          <w:rFonts w:eastAsia="Calibri"/>
          <w:lang w:val="es-CO"/>
        </w:rPr>
      </w:pPr>
      <w:r>
        <w:rPr>
          <w:rFonts w:eastAsia="Calibri"/>
          <w:lang w:val="es-CO"/>
        </w:rPr>
        <w:t>También se destacan los esfuerzos por mejorar la comunicación al interior y al exterior del programa conjunto, y el desarrollo de herramientas de gestión de conocimiento</w:t>
      </w:r>
    </w:p>
    <w:p w14:paraId="620CC256" w14:textId="77777777" w:rsidR="008F3F46" w:rsidRDefault="008F3F46" w:rsidP="008F3F46">
      <w:pPr>
        <w:pStyle w:val="Prrafodelista"/>
        <w:numPr>
          <w:ilvl w:val="0"/>
          <w:numId w:val="11"/>
        </w:numPr>
        <w:spacing w:line="360" w:lineRule="auto"/>
        <w:jc w:val="both"/>
        <w:rPr>
          <w:rFonts w:eastAsia="Calibri"/>
          <w:lang w:val="es-CO"/>
        </w:rPr>
      </w:pPr>
      <w:r w:rsidRPr="006A7A88">
        <w:rPr>
          <w:rFonts w:eastAsia="Calibri"/>
          <w:lang w:val="es-CO"/>
        </w:rPr>
        <w:t>En el tema de capacitaciones, los contenidos se ajustaron para ser más específicos y ofrecer soluciones técnicas más concretas, asimismo se elaboraron materiales que pueden permitir la replicación de las capacitaciones</w:t>
      </w:r>
      <w:r>
        <w:rPr>
          <w:rFonts w:eastAsia="Calibri"/>
          <w:lang w:val="es-CO"/>
        </w:rPr>
        <w:t xml:space="preserve"> (ver sección de resultados)</w:t>
      </w:r>
    </w:p>
    <w:p w14:paraId="1E8857D4" w14:textId="77777777" w:rsidR="008F3F46" w:rsidRDefault="008F3F46" w:rsidP="008F3F46">
      <w:pPr>
        <w:pStyle w:val="Prrafodelista"/>
        <w:numPr>
          <w:ilvl w:val="0"/>
          <w:numId w:val="11"/>
        </w:numPr>
        <w:spacing w:line="360" w:lineRule="auto"/>
        <w:jc w:val="both"/>
        <w:rPr>
          <w:rFonts w:eastAsia="Calibri"/>
          <w:lang w:val="es-CO"/>
        </w:rPr>
      </w:pPr>
      <w:r>
        <w:rPr>
          <w:rFonts w:eastAsia="Calibri"/>
          <w:lang w:val="es-CO"/>
        </w:rPr>
        <w:t>En términos de sostenibilidad, el programa conjunto no sólo se ancló en el CNC, que seguirá apoyando el tema producción orgánica del banano, sino que se han establecido alianzas muy importantes de continuidad con diferentes fondos de cooperación internacional y el gobierno</w:t>
      </w:r>
    </w:p>
    <w:p w14:paraId="6F9E19C8" w14:textId="105A2F0C" w:rsidR="008F3F46" w:rsidRDefault="008F3F46" w:rsidP="008F3F46">
      <w:pPr>
        <w:pStyle w:val="Prrafodelista"/>
        <w:numPr>
          <w:ilvl w:val="0"/>
          <w:numId w:val="11"/>
        </w:numPr>
        <w:spacing w:line="360" w:lineRule="auto"/>
        <w:jc w:val="both"/>
        <w:rPr>
          <w:rFonts w:eastAsia="Calibri"/>
          <w:lang w:val="es-CO"/>
        </w:rPr>
      </w:pPr>
      <w:r>
        <w:rPr>
          <w:rFonts w:eastAsia="Calibri"/>
          <w:lang w:val="es-CO"/>
        </w:rPr>
        <w:t>La evaluación intermedia recomendó el fortalecimiento de monitoreo y evaluación, y en ese sentido el programa conjunto estableció una serie de indicadores que permitiera analizar los avances y tomar decisiones en la unidad</w:t>
      </w:r>
      <w:r w:rsidR="00CB2397">
        <w:rPr>
          <w:rFonts w:eastAsia="Calibri"/>
          <w:lang w:val="es-CO"/>
        </w:rPr>
        <w:t xml:space="preserve"> de coordinación, el Comité de Gerencia y el Comité Directivo N</w:t>
      </w:r>
      <w:r>
        <w:rPr>
          <w:rFonts w:eastAsia="Calibri"/>
          <w:lang w:val="es-CO"/>
        </w:rPr>
        <w:t>aci</w:t>
      </w:r>
      <w:r w:rsidR="00CB2397">
        <w:rPr>
          <w:rFonts w:eastAsia="Calibri"/>
          <w:lang w:val="es-CO"/>
        </w:rPr>
        <w:t>onal.</w:t>
      </w:r>
    </w:p>
    <w:p w14:paraId="1ADF886C" w14:textId="2E994357" w:rsidR="00D20EF8" w:rsidRPr="00D20EF8" w:rsidRDefault="00D20EF8" w:rsidP="00D20EF8">
      <w:pPr>
        <w:pStyle w:val="Prrafodelista"/>
        <w:numPr>
          <w:ilvl w:val="0"/>
          <w:numId w:val="11"/>
        </w:numPr>
        <w:spacing w:line="360" w:lineRule="auto"/>
        <w:jc w:val="both"/>
        <w:rPr>
          <w:rFonts w:eastAsia="Calibri"/>
          <w:lang w:val="es-CO"/>
        </w:rPr>
      </w:pPr>
      <w:r>
        <w:rPr>
          <w:rFonts w:eastAsia="Calibri"/>
          <w:lang w:val="es-CO"/>
        </w:rPr>
        <w:t>Evaluación intermedia recomendó dar continuidad al trabajo interinstitucional, y en este sentido, el programa conjunto ha desarrollado diferentes iniciativas de trabajo continuado (por ejemplo, el trabajo de UNFPA con el ministerio de la mujer, y otras iniciativas de trabajo inter agencial).</w:t>
      </w:r>
    </w:p>
    <w:p w14:paraId="1F500F96" w14:textId="77777777" w:rsidR="008F3F46" w:rsidRDefault="008F3F46" w:rsidP="008F3F46">
      <w:pPr>
        <w:spacing w:line="360" w:lineRule="auto"/>
        <w:jc w:val="both"/>
        <w:rPr>
          <w:rFonts w:eastAsia="Calibri"/>
          <w:lang w:val="es-CO"/>
        </w:rPr>
      </w:pPr>
    </w:p>
    <w:p w14:paraId="5D729F9E" w14:textId="77777777" w:rsidR="008F3F46" w:rsidRDefault="008F3F46" w:rsidP="008F3F46">
      <w:pPr>
        <w:spacing w:line="360" w:lineRule="auto"/>
        <w:jc w:val="both"/>
        <w:rPr>
          <w:rFonts w:ascii="Calibri" w:eastAsia="Calibri" w:hAnsi="Calibri"/>
          <w:sz w:val="22"/>
          <w:szCs w:val="22"/>
          <w:lang w:val="es-CO" w:eastAsia="en-US"/>
        </w:rPr>
      </w:pPr>
      <w:r w:rsidRPr="00083592">
        <w:rPr>
          <w:rFonts w:ascii="Calibri" w:eastAsia="Calibri" w:hAnsi="Calibri"/>
          <w:sz w:val="22"/>
          <w:szCs w:val="22"/>
          <w:lang w:val="es-CO" w:eastAsia="en-US"/>
        </w:rPr>
        <w:t>Algunas de las recomendaciones que quedaron pendientes o no pudieron cumplirse a cabalidad fueron las siguientes:</w:t>
      </w:r>
    </w:p>
    <w:p w14:paraId="11625E19" w14:textId="77777777" w:rsidR="008F3F46" w:rsidRDefault="008F3F46" w:rsidP="008F3F46">
      <w:pPr>
        <w:pStyle w:val="Prrafodelista"/>
        <w:numPr>
          <w:ilvl w:val="0"/>
          <w:numId w:val="11"/>
        </w:numPr>
        <w:spacing w:line="360" w:lineRule="auto"/>
        <w:jc w:val="both"/>
        <w:rPr>
          <w:rFonts w:eastAsia="Calibri"/>
          <w:lang w:val="es-CO"/>
        </w:rPr>
      </w:pPr>
      <w:r>
        <w:rPr>
          <w:rFonts w:eastAsia="Calibri"/>
          <w:lang w:val="es-CO"/>
        </w:rPr>
        <w:t xml:space="preserve">En aras a mejorar la articulación, la evaluación de medio término recomendó establecer procedimientos comunes, lo cual no es posible debido a los mandatos administrativos de </w:t>
      </w:r>
      <w:r>
        <w:rPr>
          <w:rFonts w:eastAsia="Calibri"/>
          <w:lang w:val="es-CO"/>
        </w:rPr>
        <w:lastRenderedPageBreak/>
        <w:t>cada una de las agencias, sin embargo el programa conjunto sí hizo esfuerzos por mejorar la comunicación y coordinar las actividades en terreno.</w:t>
      </w:r>
    </w:p>
    <w:p w14:paraId="05C09591" w14:textId="57953ABC" w:rsidR="008F3F46" w:rsidRDefault="008F3F46" w:rsidP="008F3F46">
      <w:pPr>
        <w:pStyle w:val="Prrafodelista"/>
        <w:numPr>
          <w:ilvl w:val="0"/>
          <w:numId w:val="11"/>
        </w:numPr>
        <w:spacing w:line="360" w:lineRule="auto"/>
        <w:jc w:val="both"/>
        <w:rPr>
          <w:rFonts w:eastAsia="Calibri"/>
          <w:lang w:val="es-CO"/>
        </w:rPr>
      </w:pPr>
      <w:r>
        <w:rPr>
          <w:rFonts w:eastAsia="Calibri"/>
          <w:lang w:val="es-CO"/>
        </w:rPr>
        <w:t>La evaluación recomendó que para fortalecer la articulación del programa conjunto se hicieran alianzas o acercamientos con otras iniciativas como el fondo fiduciario seguridad humana, el fondo japonés o los fondos dominicanos destinados para el desayuno escolar. Hubo avances importantes con respecto al desayuno escolar, pero no tanto frente a los temas de seguridad humana o el fondo japonés (cabe anotar que la evaluación final no pudo evidenciar la pertinencia de asociarse a estas dos últimas iniciativas).</w:t>
      </w:r>
      <w:r w:rsidR="00D20EF8">
        <w:rPr>
          <w:rFonts w:eastAsia="Calibri"/>
          <w:lang w:val="es-CO"/>
        </w:rPr>
        <w:t xml:space="preserve"> Sin embargo,</w:t>
      </w:r>
      <w:r w:rsidR="009C5193">
        <w:rPr>
          <w:rFonts w:eastAsia="Calibri"/>
          <w:lang w:val="es-CO"/>
        </w:rPr>
        <w:t xml:space="preserve"> cabe destacar que </w:t>
      </w:r>
      <w:r w:rsidR="00D20EF8">
        <w:rPr>
          <w:rFonts w:eastAsia="Calibri"/>
          <w:lang w:val="es-CO"/>
        </w:rPr>
        <w:t xml:space="preserve"> si se vinculó a </w:t>
      </w:r>
      <w:r w:rsidR="001F7191">
        <w:rPr>
          <w:rFonts w:eastAsia="Calibri"/>
          <w:lang w:val="es-CO"/>
        </w:rPr>
        <w:t>otros programas gubernamentales y a programas de otras agencias del Sistema de Naciones Unidas.</w:t>
      </w:r>
    </w:p>
    <w:p w14:paraId="39675B6D" w14:textId="615957FD" w:rsidR="001F7191" w:rsidRDefault="008F3F46" w:rsidP="001F7191">
      <w:pPr>
        <w:pStyle w:val="Prrafodelista"/>
        <w:numPr>
          <w:ilvl w:val="0"/>
          <w:numId w:val="11"/>
        </w:numPr>
        <w:spacing w:line="360" w:lineRule="auto"/>
        <w:jc w:val="both"/>
        <w:rPr>
          <w:rFonts w:asciiTheme="minorHAnsi" w:hAnsiTheme="minorHAnsi" w:cstheme="minorHAnsi"/>
          <w:lang w:val="es-CO"/>
        </w:rPr>
      </w:pPr>
      <w:r>
        <w:rPr>
          <w:rFonts w:eastAsia="Calibri"/>
          <w:lang w:val="es-CO"/>
        </w:rPr>
        <w:t>En cuanto a la financiación de la cadena, la evaluación de medio término recomendó tres líneas incluyendo: la financiación externa (bancos, cajas rurales, fondo de garan</w:t>
      </w:r>
      <w:r w:rsidR="00D5756A">
        <w:rPr>
          <w:rFonts w:eastAsia="Calibri"/>
          <w:lang w:val="es-CO"/>
        </w:rPr>
        <w:t>tía,</w:t>
      </w:r>
      <w:r>
        <w:rPr>
          <w:rFonts w:eastAsia="Calibri"/>
          <w:lang w:val="es-CO"/>
        </w:rPr>
        <w:t xml:space="preserve"> entre otros), la financiación integrada (financiación entre empresas, anticipos de contrato, garantía producto) y entidades financieras de base comunitaria (crédito y ahorro local, entidades de crédito Comunal, cooperativas de ahorro, grupos de autoayuda). En este respecto, la evaluación final coincide en que </w:t>
      </w:r>
      <w:r w:rsidR="001F7191">
        <w:rPr>
          <w:rFonts w:eastAsia="Calibri"/>
          <w:lang w:val="es-CO"/>
        </w:rPr>
        <w:t>en el último año del programa las facilidades crediticias han aumentado producto de una política oficial.</w:t>
      </w:r>
      <w:r w:rsidR="001F7191" w:rsidRPr="008F3F46">
        <w:rPr>
          <w:rFonts w:asciiTheme="minorHAnsi" w:hAnsiTheme="minorHAnsi" w:cstheme="minorHAnsi"/>
          <w:lang w:val="es-CO"/>
        </w:rPr>
        <w:t xml:space="preserve"> </w:t>
      </w:r>
    </w:p>
    <w:p w14:paraId="0E2F8A10" w14:textId="77777777" w:rsidR="001F7191" w:rsidRDefault="001F7191" w:rsidP="001F7191">
      <w:pPr>
        <w:pStyle w:val="Prrafodelista"/>
        <w:spacing w:line="360" w:lineRule="auto"/>
        <w:jc w:val="both"/>
        <w:rPr>
          <w:rFonts w:asciiTheme="minorHAnsi" w:hAnsiTheme="minorHAnsi" w:cstheme="minorHAnsi"/>
          <w:lang w:val="es-CO"/>
        </w:rPr>
      </w:pPr>
    </w:p>
    <w:p w14:paraId="50D03D03" w14:textId="77777777" w:rsidR="001F7191" w:rsidRDefault="001F7191" w:rsidP="001F7191">
      <w:pPr>
        <w:pStyle w:val="Prrafodelista"/>
        <w:spacing w:line="360" w:lineRule="auto"/>
        <w:jc w:val="both"/>
        <w:rPr>
          <w:rFonts w:asciiTheme="minorHAnsi" w:hAnsiTheme="minorHAnsi" w:cstheme="minorHAnsi"/>
          <w:lang w:val="es-CO"/>
        </w:rPr>
      </w:pPr>
    </w:p>
    <w:p w14:paraId="3248E3E6" w14:textId="4D2B38D1" w:rsidR="00017F18" w:rsidRPr="001F7191" w:rsidRDefault="008D2E2D" w:rsidP="001F7191">
      <w:pPr>
        <w:spacing w:line="360" w:lineRule="auto"/>
        <w:jc w:val="both"/>
        <w:rPr>
          <w:rFonts w:asciiTheme="minorHAnsi" w:hAnsiTheme="minorHAnsi" w:cstheme="minorHAnsi"/>
          <w:b/>
          <w:lang w:val="es-CO"/>
        </w:rPr>
      </w:pPr>
      <w:r w:rsidRPr="001F7191">
        <w:rPr>
          <w:rFonts w:asciiTheme="minorHAnsi" w:hAnsiTheme="minorHAnsi" w:cstheme="minorHAnsi"/>
          <w:b/>
          <w:lang w:val="es-CO"/>
        </w:rPr>
        <w:t>Ejecución financiera</w:t>
      </w:r>
    </w:p>
    <w:p w14:paraId="629C53A2" w14:textId="4D5CA882" w:rsidR="009D384A" w:rsidRPr="009D384A" w:rsidRDefault="009D384A" w:rsidP="009D384A">
      <w:pPr>
        <w:spacing w:after="160" w:line="360" w:lineRule="auto"/>
        <w:jc w:val="both"/>
        <w:rPr>
          <w:rFonts w:ascii="Calibri" w:eastAsia="Calibri" w:hAnsi="Calibri"/>
          <w:sz w:val="22"/>
          <w:szCs w:val="22"/>
          <w:lang w:val="es-CO" w:eastAsia="en-US"/>
        </w:rPr>
      </w:pPr>
      <w:r w:rsidRPr="009D384A">
        <w:rPr>
          <w:rFonts w:ascii="Calibri" w:eastAsia="Calibri" w:hAnsi="Calibri"/>
          <w:sz w:val="22"/>
          <w:szCs w:val="22"/>
          <w:lang w:val="es-CO" w:eastAsia="en-US"/>
        </w:rPr>
        <w:t>Para la implementación del Programa se aprueba un presupuesto de $4.700.000USD y a la fecha se ha ejecutado el 100% de los recursos.  El presupuesto es transferido y ejecutado de la siguiente manera, en el año 2010 se transfirió el 33% de los recursos y se ejecutó el 17%</w:t>
      </w:r>
      <w:r w:rsidR="008F0129">
        <w:rPr>
          <w:rFonts w:ascii="Calibri" w:eastAsia="Calibri" w:hAnsi="Calibri"/>
          <w:sz w:val="22"/>
          <w:szCs w:val="22"/>
          <w:lang w:val="es-CO" w:eastAsia="en-US"/>
        </w:rPr>
        <w:t xml:space="preserve"> (del total)</w:t>
      </w:r>
      <w:r w:rsidRPr="009D384A">
        <w:rPr>
          <w:rFonts w:ascii="Calibri" w:eastAsia="Calibri" w:hAnsi="Calibri"/>
          <w:sz w:val="22"/>
          <w:szCs w:val="22"/>
          <w:lang w:val="es-CO" w:eastAsia="en-US"/>
        </w:rPr>
        <w:t>, en el 2011 se transfirió el 44% y se ejecutó el 35%</w:t>
      </w:r>
      <w:r w:rsidR="008F0129">
        <w:rPr>
          <w:rFonts w:ascii="Calibri" w:eastAsia="Calibri" w:hAnsi="Calibri"/>
          <w:sz w:val="22"/>
          <w:szCs w:val="22"/>
          <w:lang w:val="es-CO" w:eastAsia="en-US"/>
        </w:rPr>
        <w:t xml:space="preserve"> (del total), </w:t>
      </w:r>
      <w:r w:rsidRPr="009D384A">
        <w:rPr>
          <w:rFonts w:ascii="Calibri" w:eastAsia="Calibri" w:hAnsi="Calibri"/>
          <w:sz w:val="22"/>
          <w:szCs w:val="22"/>
          <w:lang w:val="es-CO" w:eastAsia="en-US"/>
        </w:rPr>
        <w:t xml:space="preserve"> en el año 2012 se transfirió el total del saldo correspondiente al 23% y se ejecuta el 32% dejando un saldo pendiente para ejecutar en 2013 de $744.973,35 USD correspondiente al 16% del total de los recursos. </w:t>
      </w:r>
    </w:p>
    <w:p w14:paraId="22414BD0" w14:textId="5E9209A4" w:rsidR="009D384A" w:rsidRPr="009D384A" w:rsidRDefault="00AC7ED0" w:rsidP="009D384A">
      <w:pPr>
        <w:spacing w:after="160" w:line="360" w:lineRule="auto"/>
        <w:jc w:val="both"/>
        <w:rPr>
          <w:rFonts w:ascii="Calibri" w:eastAsia="Calibri" w:hAnsi="Calibri"/>
          <w:sz w:val="22"/>
          <w:szCs w:val="22"/>
          <w:lang w:val="es-CO" w:eastAsia="en-US"/>
        </w:rPr>
      </w:pPr>
      <w:r w:rsidRPr="009D384A">
        <w:rPr>
          <w:rFonts w:ascii="Calibri" w:eastAsia="Calibri" w:hAnsi="Calibri"/>
          <w:noProof/>
          <w:sz w:val="22"/>
          <w:szCs w:val="22"/>
          <w:lang w:val="en-US" w:eastAsia="en-US"/>
        </w:rPr>
        <w:lastRenderedPageBreak/>
        <w:drawing>
          <wp:anchor distT="0" distB="0" distL="114300" distR="114300" simplePos="0" relativeHeight="251662336" behindDoc="0" locked="0" layoutInCell="1" allowOverlap="1" wp14:anchorId="6915AD84" wp14:editId="4E654237">
            <wp:simplePos x="0" y="0"/>
            <wp:positionH relativeFrom="column">
              <wp:posOffset>-352425</wp:posOffset>
            </wp:positionH>
            <wp:positionV relativeFrom="paragraph">
              <wp:posOffset>292100</wp:posOffset>
            </wp:positionV>
            <wp:extent cx="2828925" cy="2743200"/>
            <wp:effectExtent l="0" t="0" r="9525" b="19050"/>
            <wp:wrapTopAndBottom/>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9D384A" w:rsidRPr="009D384A">
        <w:rPr>
          <w:rFonts w:ascii="Calibri" w:eastAsia="Calibri" w:hAnsi="Calibri"/>
          <w:noProof/>
          <w:sz w:val="22"/>
          <w:szCs w:val="22"/>
          <w:lang w:val="en-US" w:eastAsia="en-US"/>
        </w:rPr>
        <w:drawing>
          <wp:anchor distT="0" distB="0" distL="114300" distR="114300" simplePos="0" relativeHeight="251663360" behindDoc="0" locked="0" layoutInCell="1" allowOverlap="1" wp14:anchorId="48233512" wp14:editId="1946B4A9">
            <wp:simplePos x="0" y="0"/>
            <wp:positionH relativeFrom="column">
              <wp:posOffset>3067050</wp:posOffset>
            </wp:positionH>
            <wp:positionV relativeFrom="paragraph">
              <wp:posOffset>289560</wp:posOffset>
            </wp:positionV>
            <wp:extent cx="2828925" cy="2743200"/>
            <wp:effectExtent l="0" t="0" r="9525" b="0"/>
            <wp:wrapTopAndBottom/>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3E063BDC" w14:textId="04B63EC0" w:rsidR="009D384A" w:rsidRPr="009D384A" w:rsidRDefault="009D384A" w:rsidP="009D384A">
      <w:pPr>
        <w:spacing w:after="160" w:line="360" w:lineRule="auto"/>
        <w:jc w:val="both"/>
        <w:rPr>
          <w:rFonts w:ascii="Calibri" w:eastAsia="Calibri" w:hAnsi="Calibri"/>
          <w:sz w:val="22"/>
          <w:szCs w:val="22"/>
          <w:lang w:val="es-CO" w:eastAsia="en-US"/>
        </w:rPr>
      </w:pPr>
    </w:p>
    <w:p w14:paraId="103343D6" w14:textId="6834BD1B" w:rsidR="009D384A" w:rsidRPr="009D384A" w:rsidRDefault="009D384A" w:rsidP="009D384A">
      <w:pPr>
        <w:spacing w:after="160" w:line="360" w:lineRule="auto"/>
        <w:jc w:val="both"/>
        <w:rPr>
          <w:rFonts w:ascii="Calibri" w:eastAsia="Calibri" w:hAnsi="Calibri"/>
          <w:sz w:val="22"/>
          <w:szCs w:val="22"/>
          <w:lang w:val="es-CO" w:eastAsia="en-US"/>
        </w:rPr>
      </w:pPr>
      <w:r w:rsidRPr="009D384A">
        <w:rPr>
          <w:rFonts w:ascii="Calibri" w:eastAsia="Calibri" w:hAnsi="Calibri"/>
          <w:sz w:val="22"/>
          <w:szCs w:val="22"/>
          <w:lang w:val="es-CO" w:eastAsia="en-US"/>
        </w:rPr>
        <w:t xml:space="preserve">El presupuesto total aprobado se transfiere por agencia de la siguiente manera: PNUD recibe $2.238.660USD que corresponden al 48% del presupuesto total, FAO se le asigna $1.197.213USD es decir un 25% de los </w:t>
      </w:r>
      <w:r w:rsidR="00854638">
        <w:rPr>
          <w:rFonts w:ascii="Calibri" w:eastAsia="Calibri" w:hAnsi="Calibri"/>
          <w:sz w:val="22"/>
          <w:szCs w:val="22"/>
          <w:lang w:val="es-CO" w:eastAsia="en-US"/>
        </w:rPr>
        <w:t>recursos totales, OIT tiene $458</w:t>
      </w:r>
      <w:r w:rsidRPr="009D384A">
        <w:rPr>
          <w:rFonts w:ascii="Calibri" w:eastAsia="Calibri" w:hAnsi="Calibri"/>
          <w:sz w:val="22"/>
          <w:szCs w:val="22"/>
          <w:lang w:val="es-CO" w:eastAsia="en-US"/>
        </w:rPr>
        <w:t xml:space="preserve">.992USD correspondientes al 10%, la OPS tiene $370.616USD es decir un </w:t>
      </w:r>
      <w:r w:rsidR="00854638">
        <w:rPr>
          <w:rFonts w:ascii="Calibri" w:eastAsia="Calibri" w:hAnsi="Calibri"/>
          <w:sz w:val="22"/>
          <w:szCs w:val="22"/>
          <w:lang w:val="es-CO" w:eastAsia="en-US"/>
        </w:rPr>
        <w:t>8%, UNFPA se le asignan $186.910</w:t>
      </w:r>
      <w:r w:rsidRPr="009D384A">
        <w:rPr>
          <w:rFonts w:ascii="Calibri" w:eastAsia="Calibri" w:hAnsi="Calibri"/>
          <w:sz w:val="22"/>
          <w:szCs w:val="22"/>
          <w:lang w:val="es-CO" w:eastAsia="en-US"/>
        </w:rPr>
        <w:t>USD es decir el 4% del presupuesto total, ONUSIDA tiene $152.374 que corr</w:t>
      </w:r>
      <w:r w:rsidR="00854638">
        <w:rPr>
          <w:rFonts w:ascii="Calibri" w:eastAsia="Calibri" w:hAnsi="Calibri"/>
          <w:sz w:val="22"/>
          <w:szCs w:val="22"/>
          <w:lang w:val="es-CO" w:eastAsia="en-US"/>
        </w:rPr>
        <w:t>esponden al 3% y PMA tiene $95.2</w:t>
      </w:r>
      <w:r w:rsidRPr="009D384A">
        <w:rPr>
          <w:rFonts w:ascii="Calibri" w:eastAsia="Calibri" w:hAnsi="Calibri"/>
          <w:sz w:val="22"/>
          <w:szCs w:val="22"/>
          <w:lang w:val="es-CO" w:eastAsia="en-US"/>
        </w:rPr>
        <w:t>35USD correspondientes al 2%.</w:t>
      </w:r>
    </w:p>
    <w:p w14:paraId="19BE2536" w14:textId="77777777" w:rsidR="009D384A" w:rsidRPr="009D384A" w:rsidRDefault="009D384A" w:rsidP="00A309F1">
      <w:pPr>
        <w:spacing w:after="160" w:line="360" w:lineRule="auto"/>
        <w:jc w:val="center"/>
        <w:rPr>
          <w:rFonts w:ascii="Calibri" w:eastAsia="Calibri" w:hAnsi="Calibri"/>
          <w:sz w:val="22"/>
          <w:szCs w:val="22"/>
          <w:lang w:val="es-CO" w:eastAsia="en-US"/>
        </w:rPr>
      </w:pPr>
      <w:r w:rsidRPr="009D384A">
        <w:rPr>
          <w:rFonts w:ascii="Calibri" w:eastAsia="Calibri" w:hAnsi="Calibri"/>
          <w:noProof/>
          <w:sz w:val="22"/>
          <w:szCs w:val="22"/>
          <w:lang w:val="en-US" w:eastAsia="en-US"/>
        </w:rPr>
        <w:drawing>
          <wp:inline distT="0" distB="0" distL="0" distR="0" wp14:anchorId="6524FE58" wp14:editId="573E6EFA">
            <wp:extent cx="4572000" cy="2743200"/>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EA6527F" w14:textId="77777777" w:rsidR="009D384A" w:rsidRPr="009D384A" w:rsidRDefault="009D384A" w:rsidP="009D384A">
      <w:pPr>
        <w:spacing w:after="160" w:line="360" w:lineRule="auto"/>
        <w:jc w:val="both"/>
        <w:rPr>
          <w:rFonts w:ascii="Calibri" w:eastAsia="Calibri" w:hAnsi="Calibri"/>
          <w:sz w:val="22"/>
          <w:szCs w:val="22"/>
          <w:lang w:val="es-CO" w:eastAsia="en-US"/>
        </w:rPr>
      </w:pPr>
    </w:p>
    <w:p w14:paraId="3DB7AFB9" w14:textId="77777777" w:rsidR="009D384A" w:rsidRPr="009D384A" w:rsidRDefault="009D384A" w:rsidP="009D384A">
      <w:pPr>
        <w:spacing w:after="160" w:line="360" w:lineRule="auto"/>
        <w:jc w:val="both"/>
        <w:rPr>
          <w:rFonts w:ascii="Calibri" w:eastAsia="Calibri" w:hAnsi="Calibri"/>
          <w:sz w:val="22"/>
          <w:szCs w:val="22"/>
          <w:lang w:val="es-CO" w:eastAsia="en-US"/>
        </w:rPr>
      </w:pPr>
      <w:r w:rsidRPr="009D384A">
        <w:rPr>
          <w:rFonts w:ascii="Calibri" w:eastAsia="Calibri" w:hAnsi="Calibri"/>
          <w:sz w:val="22"/>
          <w:szCs w:val="22"/>
          <w:lang w:val="es-CO" w:eastAsia="en-US"/>
        </w:rPr>
        <w:t xml:space="preserve">Durante el año 2010 se transfieren $1.5312.448USD y se ejecuta $809.027USD es decir que se ejecuta el 53% de los recursos transferidos para este año. La OPS y ONUSIDA logran ejecutar el 88% de los recursos transferidos en el primer año, mientras que la OIT alcanza a ejecutar el 68%, UNFPA el 60%, FAO el 46% y PNUD el 44% del presupuesto total transferido. </w:t>
      </w:r>
    </w:p>
    <w:p w14:paraId="4ADD2107" w14:textId="77777777" w:rsidR="009D384A" w:rsidRPr="009D384A" w:rsidRDefault="009D384A" w:rsidP="00A309F1">
      <w:pPr>
        <w:spacing w:after="160" w:line="360" w:lineRule="auto"/>
        <w:jc w:val="center"/>
        <w:rPr>
          <w:rFonts w:ascii="Calibri" w:eastAsia="Calibri" w:hAnsi="Calibri"/>
          <w:sz w:val="22"/>
          <w:szCs w:val="22"/>
          <w:lang w:val="es-CO" w:eastAsia="en-US"/>
        </w:rPr>
      </w:pPr>
      <w:r w:rsidRPr="009D384A">
        <w:rPr>
          <w:rFonts w:ascii="Calibri" w:eastAsia="Calibri" w:hAnsi="Calibri"/>
          <w:noProof/>
          <w:sz w:val="22"/>
          <w:szCs w:val="22"/>
          <w:lang w:val="en-US" w:eastAsia="en-US"/>
        </w:rPr>
        <w:drawing>
          <wp:inline distT="0" distB="0" distL="0" distR="0" wp14:anchorId="11345413" wp14:editId="1F8A1BEB">
            <wp:extent cx="4572000" cy="2743200"/>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9D384A">
        <w:rPr>
          <w:rFonts w:ascii="Calibri" w:eastAsia="Calibri" w:hAnsi="Calibri"/>
          <w:sz w:val="22"/>
          <w:szCs w:val="22"/>
          <w:lang w:val="es-CO" w:eastAsia="en-US"/>
        </w:rPr>
        <w:br w:type="textWrapping" w:clear="all"/>
      </w:r>
    </w:p>
    <w:p w14:paraId="2048D4B3" w14:textId="0958BDB9" w:rsidR="009D384A" w:rsidRPr="009D384A" w:rsidRDefault="009D384A" w:rsidP="009D384A">
      <w:pPr>
        <w:spacing w:after="160" w:line="360" w:lineRule="auto"/>
        <w:jc w:val="both"/>
        <w:rPr>
          <w:rFonts w:ascii="Calibri" w:eastAsia="Calibri" w:hAnsi="Calibri"/>
          <w:sz w:val="22"/>
          <w:szCs w:val="22"/>
          <w:lang w:val="es-CO" w:eastAsia="en-US"/>
        </w:rPr>
      </w:pPr>
      <w:r w:rsidRPr="009D384A">
        <w:rPr>
          <w:rFonts w:ascii="Calibri" w:eastAsia="Calibri" w:hAnsi="Calibri"/>
          <w:sz w:val="22"/>
          <w:szCs w:val="22"/>
          <w:lang w:val="es-CO" w:eastAsia="en-US"/>
        </w:rPr>
        <w:t>Para el año 2011 hay un remanente del año 2010 de $722.220USD y adicional se transfieren $2.065.534, durante el año se ejecutan $1622478USD es decir el 58% del total de los recursos transferidos hasta esa fecha. Durante este año ONUSIDA logra ejecutar el 95% del total de recursos transferidos hasta ese momento; OPS el 90%, UNFPA el 75%, OIT con el 68%, PNUD 58</w:t>
      </w:r>
      <w:r w:rsidR="00A309F1" w:rsidRPr="009D384A">
        <w:rPr>
          <w:rFonts w:ascii="Calibri" w:eastAsia="Calibri" w:hAnsi="Calibri"/>
          <w:sz w:val="22"/>
          <w:szCs w:val="22"/>
          <w:lang w:val="es-CO" w:eastAsia="en-US"/>
        </w:rPr>
        <w:t>% PMA</w:t>
      </w:r>
      <w:r w:rsidRPr="009D384A">
        <w:rPr>
          <w:rFonts w:ascii="Calibri" w:eastAsia="Calibri" w:hAnsi="Calibri"/>
          <w:sz w:val="22"/>
          <w:szCs w:val="22"/>
          <w:lang w:val="es-CO" w:eastAsia="en-US"/>
        </w:rPr>
        <w:t xml:space="preserve"> el 54% y FAO el 41%. </w:t>
      </w:r>
    </w:p>
    <w:p w14:paraId="251491A0" w14:textId="77777777" w:rsidR="009D384A" w:rsidRPr="009D384A" w:rsidRDefault="009D384A" w:rsidP="00A309F1">
      <w:pPr>
        <w:spacing w:after="160" w:line="360" w:lineRule="auto"/>
        <w:jc w:val="center"/>
        <w:rPr>
          <w:rFonts w:ascii="Calibri" w:eastAsia="Calibri" w:hAnsi="Calibri"/>
          <w:sz w:val="22"/>
          <w:szCs w:val="22"/>
          <w:lang w:val="es-CO" w:eastAsia="en-US"/>
        </w:rPr>
      </w:pPr>
      <w:r w:rsidRPr="009D384A">
        <w:rPr>
          <w:rFonts w:ascii="Calibri" w:eastAsia="Calibri" w:hAnsi="Calibri"/>
          <w:noProof/>
          <w:sz w:val="22"/>
          <w:szCs w:val="22"/>
          <w:lang w:val="en-US" w:eastAsia="en-US"/>
        </w:rPr>
        <w:lastRenderedPageBreak/>
        <w:drawing>
          <wp:inline distT="0" distB="0" distL="0" distR="0" wp14:anchorId="105DD6FF" wp14:editId="3250A43C">
            <wp:extent cx="4572000" cy="274320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1235C40" w14:textId="77777777" w:rsidR="009D384A" w:rsidRPr="009D384A" w:rsidRDefault="009D384A" w:rsidP="009D384A">
      <w:pPr>
        <w:spacing w:after="160" w:line="360" w:lineRule="auto"/>
        <w:jc w:val="both"/>
        <w:rPr>
          <w:rFonts w:ascii="Calibri" w:eastAsia="Calibri" w:hAnsi="Calibri"/>
          <w:sz w:val="22"/>
          <w:szCs w:val="22"/>
          <w:lang w:val="es-CO" w:eastAsia="en-US"/>
        </w:rPr>
      </w:pPr>
      <w:r w:rsidRPr="009D384A">
        <w:rPr>
          <w:rFonts w:ascii="Calibri" w:eastAsia="Calibri" w:hAnsi="Calibri"/>
          <w:sz w:val="22"/>
          <w:szCs w:val="22"/>
          <w:lang w:val="es-CO" w:eastAsia="en-US"/>
        </w:rPr>
        <w:t>En el 2012 hay un remanente de lo anteriores años de $1.165.276USD y se transfiere al PC el saldo total de $1.103.218, en este año las agencias ejecutan $1.523521USD es decir el 67% del total de los recursos transferidos hasta ese momento. Para el año 2012 la OPS se ejecutado el 100% de sus recursos, UNFPA el 78%, ONUSIDA el 72%, OIT y la FAO el 67%, PNUD el 64% y PMA el 58%.</w:t>
      </w:r>
    </w:p>
    <w:p w14:paraId="6496D4C5" w14:textId="77777777" w:rsidR="009D384A" w:rsidRPr="009D384A" w:rsidRDefault="009D384A" w:rsidP="00A309F1">
      <w:pPr>
        <w:spacing w:after="160" w:line="360" w:lineRule="auto"/>
        <w:jc w:val="center"/>
        <w:rPr>
          <w:rFonts w:ascii="Calibri" w:eastAsia="Calibri" w:hAnsi="Calibri"/>
          <w:sz w:val="22"/>
          <w:szCs w:val="22"/>
          <w:lang w:val="es-CO" w:eastAsia="en-US"/>
        </w:rPr>
      </w:pPr>
      <w:r w:rsidRPr="009D384A">
        <w:rPr>
          <w:rFonts w:ascii="Calibri" w:eastAsia="Calibri" w:hAnsi="Calibri"/>
          <w:noProof/>
          <w:sz w:val="22"/>
          <w:szCs w:val="22"/>
          <w:lang w:val="en-US" w:eastAsia="en-US"/>
        </w:rPr>
        <w:drawing>
          <wp:inline distT="0" distB="0" distL="0" distR="0" wp14:anchorId="588694B8" wp14:editId="3F568409">
            <wp:extent cx="4572000" cy="2743200"/>
            <wp:effectExtent l="0" t="0" r="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96D7B63" w14:textId="3097CFA7" w:rsidR="009D384A" w:rsidRPr="009D384A" w:rsidRDefault="009D384A" w:rsidP="009D384A">
      <w:pPr>
        <w:spacing w:after="160" w:line="360" w:lineRule="auto"/>
        <w:jc w:val="both"/>
        <w:rPr>
          <w:rFonts w:ascii="Calibri" w:eastAsia="Calibri" w:hAnsi="Calibri"/>
          <w:sz w:val="22"/>
          <w:szCs w:val="22"/>
          <w:lang w:val="es-CO" w:eastAsia="en-US"/>
        </w:rPr>
      </w:pPr>
      <w:r w:rsidRPr="009D384A">
        <w:rPr>
          <w:rFonts w:ascii="Calibri" w:eastAsia="Calibri" w:hAnsi="Calibri"/>
          <w:sz w:val="22"/>
          <w:szCs w:val="22"/>
          <w:lang w:val="es-CO" w:eastAsia="en-US"/>
        </w:rPr>
        <w:t xml:space="preserve">Para el año </w:t>
      </w:r>
      <w:r w:rsidR="00854638">
        <w:rPr>
          <w:rFonts w:ascii="Calibri" w:eastAsia="Calibri" w:hAnsi="Calibri"/>
          <w:sz w:val="22"/>
          <w:szCs w:val="22"/>
          <w:lang w:val="es-CO" w:eastAsia="en-US"/>
        </w:rPr>
        <w:t xml:space="preserve">2013 quedó </w:t>
      </w:r>
      <w:r w:rsidRPr="009D384A">
        <w:rPr>
          <w:rFonts w:ascii="Calibri" w:eastAsia="Calibri" w:hAnsi="Calibri"/>
          <w:sz w:val="22"/>
          <w:szCs w:val="22"/>
          <w:lang w:val="es-CO" w:eastAsia="en-US"/>
        </w:rPr>
        <w:t>un remanente de $744.973USD</w:t>
      </w:r>
      <w:r w:rsidR="00854638">
        <w:rPr>
          <w:rFonts w:ascii="Calibri" w:eastAsia="Calibri" w:hAnsi="Calibri"/>
          <w:sz w:val="22"/>
          <w:szCs w:val="22"/>
          <w:lang w:val="es-CO" w:eastAsia="en-US"/>
        </w:rPr>
        <w:t xml:space="preserve"> el cual fue ejecutado al 31 de mayo dicho presupuesto fue ejecutado en un 100%.</w:t>
      </w:r>
      <w:r w:rsidRPr="009D384A">
        <w:rPr>
          <w:rFonts w:ascii="Calibri" w:eastAsia="Calibri" w:hAnsi="Calibri"/>
          <w:sz w:val="22"/>
          <w:szCs w:val="22"/>
          <w:lang w:val="es-CO" w:eastAsia="en-US"/>
        </w:rPr>
        <w:t xml:space="preserve"> </w:t>
      </w:r>
    </w:p>
    <w:p w14:paraId="3248E405" w14:textId="77777777" w:rsidR="00316940" w:rsidRPr="009D384A" w:rsidRDefault="00316940" w:rsidP="008C1B24">
      <w:pPr>
        <w:pStyle w:val="Prrafodelista"/>
        <w:autoSpaceDE w:val="0"/>
        <w:autoSpaceDN w:val="0"/>
        <w:adjustRightInd w:val="0"/>
        <w:spacing w:line="360" w:lineRule="auto"/>
        <w:ind w:left="0"/>
        <w:contextualSpacing/>
        <w:jc w:val="both"/>
        <w:rPr>
          <w:rFonts w:asciiTheme="minorHAnsi" w:hAnsiTheme="minorHAnsi" w:cstheme="minorHAnsi"/>
          <w:b/>
          <w:lang w:val="es-CO"/>
        </w:rPr>
      </w:pPr>
    </w:p>
    <w:p w14:paraId="6B8CEB39" w14:textId="77777777" w:rsidR="00161754" w:rsidRDefault="00161754">
      <w:pPr>
        <w:spacing w:after="200" w:line="276" w:lineRule="auto"/>
        <w:rPr>
          <w:rFonts w:ascii="Arial" w:hAnsi="Arial" w:cs="Arial"/>
          <w:b/>
          <w:bCs/>
          <w:sz w:val="26"/>
          <w:szCs w:val="26"/>
        </w:rPr>
      </w:pPr>
      <w:r>
        <w:br w:type="page"/>
      </w:r>
    </w:p>
    <w:p w14:paraId="3248E407" w14:textId="1E5734D8" w:rsidR="00833FF1" w:rsidRPr="00854638" w:rsidRDefault="00833FF1" w:rsidP="00854638">
      <w:pPr>
        <w:pStyle w:val="Ttulo3"/>
        <w:numPr>
          <w:ilvl w:val="1"/>
          <w:numId w:val="17"/>
        </w:numPr>
        <w:spacing w:line="360" w:lineRule="auto"/>
        <w:rPr>
          <w:rFonts w:asciiTheme="minorHAnsi" w:hAnsiTheme="minorHAnsi" w:cstheme="minorHAnsi"/>
          <w:sz w:val="22"/>
          <w:szCs w:val="22"/>
        </w:rPr>
      </w:pPr>
      <w:bookmarkStart w:id="14" w:name="_Toc359247246"/>
      <w:r w:rsidRPr="00854638">
        <w:rPr>
          <w:rFonts w:asciiTheme="minorHAnsi" w:hAnsiTheme="minorHAnsi" w:cstheme="minorHAnsi"/>
          <w:sz w:val="22"/>
          <w:szCs w:val="22"/>
        </w:rPr>
        <w:lastRenderedPageBreak/>
        <w:t>Nivel de Resultados</w:t>
      </w:r>
      <w:bookmarkEnd w:id="14"/>
    </w:p>
    <w:p w14:paraId="47CAA9D3" w14:textId="2D14E5EF" w:rsidR="000507E2" w:rsidRDefault="007A51EB" w:rsidP="007A51EB">
      <w:pPr>
        <w:spacing w:after="160" w:line="360" w:lineRule="auto"/>
        <w:jc w:val="both"/>
        <w:rPr>
          <w:rFonts w:ascii="Calibri" w:eastAsia="Calibri" w:hAnsi="Calibri"/>
          <w:sz w:val="22"/>
          <w:szCs w:val="22"/>
          <w:lang w:val="es-CO" w:eastAsia="en-US"/>
        </w:rPr>
      </w:pPr>
      <w:r w:rsidRPr="007A51EB">
        <w:rPr>
          <w:rFonts w:ascii="Calibri" w:eastAsia="Calibri" w:hAnsi="Calibri"/>
          <w:sz w:val="22"/>
          <w:szCs w:val="22"/>
          <w:lang w:val="es-CO" w:eastAsia="en-US"/>
        </w:rPr>
        <w:t xml:space="preserve">La evaluación considera que todas las agencias e instituciones involucradas </w:t>
      </w:r>
      <w:r w:rsidR="000A04C6">
        <w:rPr>
          <w:rFonts w:ascii="Calibri" w:eastAsia="Calibri" w:hAnsi="Calibri"/>
          <w:sz w:val="22"/>
          <w:szCs w:val="22"/>
          <w:lang w:val="es-CO" w:eastAsia="en-US"/>
        </w:rPr>
        <w:t>demostraron</w:t>
      </w:r>
      <w:r w:rsidRPr="007A51EB">
        <w:rPr>
          <w:rFonts w:ascii="Calibri" w:eastAsia="Calibri" w:hAnsi="Calibri"/>
          <w:sz w:val="22"/>
          <w:szCs w:val="22"/>
          <w:lang w:val="es-CO" w:eastAsia="en-US"/>
        </w:rPr>
        <w:t xml:space="preserve"> un valor agregado, como lo confirman las fuentes consultadas y el número de resultados alcanzado</w:t>
      </w:r>
      <w:r w:rsidR="000507E2">
        <w:rPr>
          <w:rFonts w:ascii="Calibri" w:eastAsia="Calibri" w:hAnsi="Calibri"/>
          <w:sz w:val="22"/>
          <w:szCs w:val="22"/>
          <w:lang w:val="es-CO" w:eastAsia="en-US"/>
        </w:rPr>
        <w:t xml:space="preserve"> en todas las temáticas </w:t>
      </w:r>
      <w:r w:rsidR="00173BD4">
        <w:rPr>
          <w:rFonts w:ascii="Calibri" w:eastAsia="Calibri" w:hAnsi="Calibri"/>
          <w:sz w:val="22"/>
          <w:szCs w:val="22"/>
          <w:lang w:val="es-CO" w:eastAsia="en-US"/>
        </w:rPr>
        <w:t xml:space="preserve">abordadas </w:t>
      </w:r>
      <w:r w:rsidR="000507E2">
        <w:rPr>
          <w:rFonts w:ascii="Calibri" w:eastAsia="Calibri" w:hAnsi="Calibri"/>
          <w:sz w:val="22"/>
          <w:szCs w:val="22"/>
          <w:lang w:val="es-CO" w:eastAsia="en-US"/>
        </w:rPr>
        <w:t>de salud, capacitación, género, inclusión y producción</w:t>
      </w:r>
      <w:r w:rsidRPr="007A51EB">
        <w:rPr>
          <w:rFonts w:ascii="Calibri" w:eastAsia="Calibri" w:hAnsi="Calibri"/>
          <w:sz w:val="22"/>
          <w:szCs w:val="22"/>
          <w:lang w:val="es-CO" w:eastAsia="en-US"/>
        </w:rPr>
        <w:t xml:space="preserve">. </w:t>
      </w:r>
      <w:r w:rsidR="000507E2">
        <w:rPr>
          <w:rFonts w:ascii="Calibri" w:eastAsia="Calibri" w:hAnsi="Calibri"/>
          <w:sz w:val="22"/>
          <w:szCs w:val="22"/>
          <w:lang w:val="es-CO" w:eastAsia="en-US"/>
        </w:rPr>
        <w:t>Las agencias e instituciones aportaron no solamente su experiencia técnica, sino acompañamiento en terreno y metodologías específicas que permitieron los logros que se analizan a continuación.</w:t>
      </w:r>
    </w:p>
    <w:p w14:paraId="444CC9C7" w14:textId="50E5BF98" w:rsidR="00184E06" w:rsidRDefault="00184E06" w:rsidP="007A51EB">
      <w:pPr>
        <w:spacing w:after="160" w:line="360" w:lineRule="auto"/>
        <w:jc w:val="both"/>
        <w:rPr>
          <w:rFonts w:ascii="Calibri" w:eastAsia="Calibri" w:hAnsi="Calibri"/>
          <w:b/>
          <w:sz w:val="22"/>
          <w:szCs w:val="22"/>
          <w:lang w:val="es-CO" w:eastAsia="en-US"/>
        </w:rPr>
      </w:pPr>
      <w:r w:rsidRPr="00184E06">
        <w:rPr>
          <w:rFonts w:ascii="Calibri" w:eastAsia="Calibri" w:hAnsi="Calibri"/>
          <w:b/>
          <w:sz w:val="22"/>
          <w:szCs w:val="22"/>
          <w:lang w:val="es-CO" w:eastAsia="en-US"/>
        </w:rPr>
        <w:t>Matriz de resultados</w:t>
      </w:r>
    </w:p>
    <w:p w14:paraId="709AB865" w14:textId="77777777" w:rsidR="00184E06" w:rsidRPr="00693E4A" w:rsidRDefault="00184E06" w:rsidP="00184E06">
      <w:pPr>
        <w:spacing w:after="200" w:line="360" w:lineRule="auto"/>
        <w:jc w:val="both"/>
        <w:rPr>
          <w:rFonts w:asciiTheme="minorHAnsi" w:eastAsiaTheme="minorHAnsi" w:hAnsiTheme="minorHAnsi" w:cstheme="minorBidi"/>
          <w:sz w:val="22"/>
          <w:szCs w:val="22"/>
          <w:lang w:val="es-DO" w:eastAsia="en-US"/>
        </w:rPr>
      </w:pPr>
      <w:r w:rsidRPr="00693E4A">
        <w:rPr>
          <w:rFonts w:asciiTheme="minorHAnsi" w:eastAsiaTheme="minorHAnsi" w:hAnsiTheme="minorHAnsi" w:cstheme="minorBidi"/>
          <w:sz w:val="22"/>
          <w:szCs w:val="22"/>
          <w:lang w:val="es-DO" w:eastAsia="en-US"/>
        </w:rPr>
        <w:t xml:space="preserve">La Unidad de Coordinación Seguimiento y Evaluación del  Programa dispone de una matriz con la cual daba seguimiento a los resultados esperados así como a los productos que iba entregando cada una de las agencias participantes.  En ella presenta la línea base levantada en el año 2010 al inicio de sus actividades, se definieron indicadores y los resultados esperados. Cabe destacar que en este caso los indicadores </w:t>
      </w:r>
      <w:r>
        <w:rPr>
          <w:rFonts w:asciiTheme="minorHAnsi" w:eastAsiaTheme="minorHAnsi" w:hAnsiTheme="minorHAnsi" w:cstheme="minorBidi"/>
          <w:sz w:val="22"/>
          <w:szCs w:val="22"/>
          <w:lang w:val="es-DO" w:eastAsia="en-US"/>
        </w:rPr>
        <w:t xml:space="preserve">están más específicos </w:t>
      </w:r>
      <w:r w:rsidRPr="00693E4A">
        <w:rPr>
          <w:rFonts w:asciiTheme="minorHAnsi" w:eastAsiaTheme="minorHAnsi" w:hAnsiTheme="minorHAnsi" w:cstheme="minorBidi"/>
          <w:sz w:val="22"/>
          <w:szCs w:val="22"/>
          <w:lang w:val="es-DO" w:eastAsia="en-US"/>
        </w:rPr>
        <w:t>que en el PRODOC y fueron revisados después de la evaluación intermedia para incluir los resultados esperados de las nuevas actividades surgidas del proceso de dicha evalu</w:t>
      </w:r>
      <w:r>
        <w:rPr>
          <w:rFonts w:asciiTheme="minorHAnsi" w:eastAsiaTheme="minorHAnsi" w:hAnsiTheme="minorHAnsi" w:cstheme="minorBidi"/>
          <w:sz w:val="22"/>
          <w:szCs w:val="22"/>
          <w:lang w:val="es-DO" w:eastAsia="en-US"/>
        </w:rPr>
        <w:t>ación</w:t>
      </w:r>
      <w:r w:rsidRPr="00693E4A">
        <w:rPr>
          <w:rFonts w:asciiTheme="minorHAnsi" w:eastAsiaTheme="minorHAnsi" w:hAnsiTheme="minorHAnsi" w:cstheme="minorBidi"/>
          <w:sz w:val="22"/>
          <w:szCs w:val="22"/>
          <w:lang w:val="es-DO" w:eastAsia="en-US"/>
        </w:rPr>
        <w:t>.</w:t>
      </w:r>
    </w:p>
    <w:p w14:paraId="7AA0F7AB" w14:textId="77777777" w:rsidR="00184E06" w:rsidRDefault="00184E06" w:rsidP="00184E06">
      <w:pPr>
        <w:spacing w:after="200" w:line="360" w:lineRule="auto"/>
        <w:jc w:val="both"/>
        <w:rPr>
          <w:rFonts w:asciiTheme="minorHAnsi" w:eastAsiaTheme="minorHAnsi" w:hAnsiTheme="minorHAnsi" w:cstheme="minorBidi"/>
          <w:sz w:val="22"/>
          <w:szCs w:val="22"/>
          <w:lang w:val="es-DO" w:eastAsia="en-US"/>
        </w:rPr>
      </w:pPr>
      <w:r>
        <w:rPr>
          <w:rFonts w:asciiTheme="minorHAnsi" w:eastAsiaTheme="minorHAnsi" w:hAnsiTheme="minorHAnsi" w:cstheme="minorBidi"/>
          <w:sz w:val="22"/>
          <w:szCs w:val="22"/>
          <w:lang w:val="es-DO" w:eastAsia="en-US"/>
        </w:rPr>
        <w:t xml:space="preserve">Como se puede ver en la matriz de seguimiento y evaluación de indicadores, el programa logró entregar  los productos esperados para contribuir a los efectos para los cuales fue diseñado el programa. </w:t>
      </w:r>
    </w:p>
    <w:p w14:paraId="0C4A5A6E" w14:textId="77777777" w:rsidR="00184E06" w:rsidRPr="007E2424" w:rsidRDefault="00184E06" w:rsidP="00184E06">
      <w:pPr>
        <w:spacing w:after="200" w:line="360" w:lineRule="auto"/>
        <w:jc w:val="both"/>
        <w:rPr>
          <w:rFonts w:asciiTheme="minorHAnsi" w:eastAsiaTheme="minorHAnsi" w:hAnsiTheme="minorHAnsi" w:cstheme="minorBidi"/>
          <w:sz w:val="22"/>
          <w:szCs w:val="22"/>
          <w:lang w:val="es-DO" w:eastAsia="en-US"/>
        </w:rPr>
      </w:pPr>
      <w:r>
        <w:rPr>
          <w:rFonts w:asciiTheme="minorHAnsi" w:eastAsiaTheme="minorHAnsi" w:hAnsiTheme="minorHAnsi" w:cstheme="minorBidi"/>
          <w:sz w:val="22"/>
          <w:szCs w:val="22"/>
          <w:lang w:val="es-DO" w:eastAsia="en-US"/>
        </w:rPr>
        <w:t xml:space="preserve">Para lograr el </w:t>
      </w:r>
      <w:r w:rsidRPr="00CC5EF9">
        <w:rPr>
          <w:rFonts w:asciiTheme="minorHAnsi" w:eastAsiaTheme="minorHAnsi" w:hAnsiTheme="minorHAnsi" w:cstheme="minorBidi"/>
          <w:b/>
          <w:sz w:val="22"/>
          <w:szCs w:val="22"/>
          <w:lang w:val="es-DO" w:eastAsia="en-US"/>
        </w:rPr>
        <w:t>efecto 1,</w:t>
      </w:r>
      <w:r>
        <w:rPr>
          <w:rFonts w:asciiTheme="minorHAnsi" w:eastAsiaTheme="minorHAnsi" w:hAnsiTheme="minorHAnsi" w:cstheme="minorBidi"/>
          <w:sz w:val="22"/>
          <w:szCs w:val="22"/>
          <w:lang w:val="es-DO" w:eastAsia="en-US"/>
        </w:rPr>
        <w:t xml:space="preserve"> aumentar la competitividad incorporando nuevas tecnologías productivas a través del crecimiento de mercados inclusivos. Se incorporaron </w:t>
      </w:r>
      <w:r w:rsidRPr="00693E4A">
        <w:rPr>
          <w:rFonts w:asciiTheme="minorHAnsi" w:eastAsiaTheme="minorHAnsi" w:hAnsiTheme="minorHAnsi" w:cstheme="minorBidi"/>
          <w:sz w:val="22"/>
          <w:szCs w:val="22"/>
          <w:lang w:val="es-DO" w:eastAsia="en-US"/>
        </w:rPr>
        <w:t>7 asociaciones  al programa en lugar de las 3 inicialmente contempladas, lo que dio espacio para que más productores y sus comunidades se beneficiaran de todas las ejecutorias del PC  Banano.</w:t>
      </w:r>
      <w:r>
        <w:rPr>
          <w:rFonts w:asciiTheme="minorHAnsi" w:eastAsiaTheme="minorHAnsi" w:hAnsiTheme="minorHAnsi" w:cstheme="minorBidi"/>
          <w:sz w:val="22"/>
          <w:szCs w:val="22"/>
          <w:lang w:val="es-DO" w:eastAsia="en-US"/>
        </w:rPr>
        <w:t xml:space="preserve"> Las asociaciones: COOPPROBATA, ASOANOR, BANELINO, ASOBANU, ASEXBAM, APROBANO, MAXIMO GOMEZ tienen incorporados unos 1361 productores de banano y más del 80% de ellos participaron directamente de las acciones desarrolladas por el programa, superando la meta establecida del 50% de su participación esperada en el PC Banano. </w:t>
      </w:r>
      <w:r w:rsidRPr="007E2424">
        <w:rPr>
          <w:rFonts w:asciiTheme="minorHAnsi" w:eastAsiaTheme="minorHAnsi" w:hAnsiTheme="minorHAnsi" w:cstheme="minorBidi"/>
          <w:sz w:val="22"/>
          <w:szCs w:val="22"/>
          <w:lang w:val="es-DO" w:eastAsia="en-US"/>
        </w:rPr>
        <w:t xml:space="preserve">Mediante la metodología de mercados inclusivos el programa contemplaba la identificación de empresas privadas con la disposición de otorgar mecanismos de financiamiento y previó que por lo menos 3 empresas debían ser identificadas para estos fines. A diciembre de 2010 se identificaron 4 entidades privadas, BANAMIEL, ADEMI, USAIDRED y Plantaciones del Norte. A la fecha el programa identificó otras entidades dispuestas a otorgar financiamiento: FEDA, FOMIN BID, Root Capital, Banco Popular y Pro-Rural. </w:t>
      </w:r>
    </w:p>
    <w:p w14:paraId="1B7BD274" w14:textId="77777777" w:rsidR="00184E06" w:rsidRDefault="00184E06" w:rsidP="00184E06">
      <w:pPr>
        <w:spacing w:after="200" w:line="360" w:lineRule="auto"/>
        <w:jc w:val="both"/>
        <w:rPr>
          <w:rFonts w:asciiTheme="minorHAnsi" w:eastAsiaTheme="minorHAnsi" w:hAnsiTheme="minorHAnsi" w:cstheme="minorBidi"/>
          <w:sz w:val="22"/>
          <w:szCs w:val="22"/>
          <w:lang w:val="es-DO" w:eastAsia="en-US"/>
        </w:rPr>
      </w:pPr>
    </w:p>
    <w:p w14:paraId="78457139" w14:textId="0905460B" w:rsidR="00184E06" w:rsidRPr="007E2424" w:rsidRDefault="00184E06" w:rsidP="00184E06">
      <w:pPr>
        <w:spacing w:after="200" w:line="360" w:lineRule="auto"/>
        <w:jc w:val="both"/>
        <w:rPr>
          <w:rFonts w:asciiTheme="minorHAnsi" w:eastAsiaTheme="minorHAnsi" w:hAnsiTheme="minorHAnsi" w:cstheme="minorBidi"/>
          <w:sz w:val="22"/>
          <w:szCs w:val="22"/>
          <w:lang w:val="es-DO" w:eastAsia="en-US"/>
        </w:rPr>
      </w:pPr>
      <w:r w:rsidRPr="007E2424">
        <w:rPr>
          <w:rFonts w:asciiTheme="minorHAnsi" w:eastAsiaTheme="minorHAnsi" w:hAnsiTheme="minorHAnsi" w:cstheme="minorBidi"/>
          <w:sz w:val="22"/>
          <w:szCs w:val="22"/>
          <w:lang w:val="es-DO" w:eastAsia="en-US"/>
        </w:rPr>
        <w:t xml:space="preserve">En el sector bananero para el año 2010, se reflejaba limitada participación del sector público, el programa buscaba la sensibilización de las mismas para que puedan otorgar financiamiento e implantar tecnología productivas y de riego. Al finalizar el programa las instituciones del sector público (INDRHI, BAGRICOLA, MA, IIBI, IDIAF, CNC   y  MIMARENA sensibilizadas se incorporan activamente al CGP del programa jugaron sus roles </w:t>
      </w:r>
      <w:r w:rsidR="005D0713" w:rsidRPr="007E2424">
        <w:rPr>
          <w:rFonts w:asciiTheme="minorHAnsi" w:eastAsiaTheme="minorHAnsi" w:hAnsiTheme="minorHAnsi" w:cstheme="minorBidi"/>
          <w:sz w:val="22"/>
          <w:szCs w:val="22"/>
          <w:lang w:val="es-DO" w:eastAsia="en-US"/>
        </w:rPr>
        <w:t>específicos</w:t>
      </w:r>
      <w:r w:rsidRPr="007E2424">
        <w:rPr>
          <w:rFonts w:asciiTheme="minorHAnsi" w:eastAsiaTheme="minorHAnsi" w:hAnsiTheme="minorHAnsi" w:cstheme="minorBidi"/>
          <w:sz w:val="22"/>
          <w:szCs w:val="22"/>
          <w:lang w:val="es-DO" w:eastAsia="en-US"/>
        </w:rPr>
        <w:t xml:space="preserve"> en el PC como se </w:t>
      </w:r>
      <w:r w:rsidR="005D0713" w:rsidRPr="007E2424">
        <w:rPr>
          <w:rFonts w:asciiTheme="minorHAnsi" w:eastAsiaTheme="minorHAnsi" w:hAnsiTheme="minorHAnsi" w:cstheme="minorBidi"/>
          <w:sz w:val="22"/>
          <w:szCs w:val="22"/>
          <w:lang w:val="es-DO" w:eastAsia="en-US"/>
        </w:rPr>
        <w:t>demostrará</w:t>
      </w:r>
      <w:r w:rsidRPr="007E2424">
        <w:rPr>
          <w:rFonts w:asciiTheme="minorHAnsi" w:eastAsiaTheme="minorHAnsi" w:hAnsiTheme="minorHAnsi" w:cstheme="minorBidi"/>
          <w:sz w:val="22"/>
          <w:szCs w:val="22"/>
          <w:lang w:val="es-DO" w:eastAsia="en-US"/>
        </w:rPr>
        <w:t xml:space="preserve"> en los siguientes productores.</w:t>
      </w:r>
      <w:r>
        <w:rPr>
          <w:rFonts w:asciiTheme="minorHAnsi" w:eastAsiaTheme="minorHAnsi" w:hAnsiTheme="minorHAnsi" w:cstheme="minorBidi"/>
          <w:sz w:val="22"/>
          <w:szCs w:val="22"/>
          <w:lang w:val="es-DO" w:eastAsia="en-US"/>
        </w:rPr>
        <w:t xml:space="preserve"> </w:t>
      </w:r>
      <w:r w:rsidRPr="007E2424">
        <w:rPr>
          <w:rFonts w:asciiTheme="minorHAnsi" w:eastAsiaTheme="minorHAnsi" w:hAnsiTheme="minorHAnsi" w:cstheme="minorBidi"/>
          <w:sz w:val="22"/>
          <w:szCs w:val="22"/>
          <w:lang w:val="es-DO" w:eastAsia="en-US"/>
        </w:rPr>
        <w:t xml:space="preserve">En la misma línea de trabajo, se buscaba que el programa concretizara alianzas estratégicas entre los eslabones de la cadena productiva, a mayo se habían concretizado 15 alianzas, superando la meta de 5 planteadas originalmente. </w:t>
      </w:r>
      <w:r>
        <w:rPr>
          <w:rFonts w:asciiTheme="minorHAnsi" w:eastAsiaTheme="minorHAnsi" w:hAnsiTheme="minorHAnsi" w:cstheme="minorBidi"/>
          <w:sz w:val="22"/>
          <w:szCs w:val="22"/>
          <w:lang w:val="es-DO" w:eastAsia="en-US"/>
        </w:rPr>
        <w:t>De igual manera, b</w:t>
      </w:r>
      <w:r w:rsidRPr="007E2424">
        <w:rPr>
          <w:rFonts w:asciiTheme="minorHAnsi" w:eastAsiaTheme="minorHAnsi" w:hAnsiTheme="minorHAnsi" w:cstheme="minorBidi"/>
          <w:sz w:val="22"/>
          <w:szCs w:val="22"/>
          <w:lang w:val="es-DO" w:eastAsia="en-US"/>
        </w:rPr>
        <w:t xml:space="preserve">uscando desarrollar las capacidades institucionales de gestión de las asociaciones, el PC fortaleció empresarial y gerencialmente 7 asociaciones dotándola de instrumentos gerenciales y capacitándolas para su uso.  </w:t>
      </w:r>
    </w:p>
    <w:p w14:paraId="1B1583AE" w14:textId="77777777" w:rsidR="00184E06" w:rsidRPr="00E35D7E" w:rsidRDefault="00184E06" w:rsidP="00184E06">
      <w:pPr>
        <w:spacing w:after="200" w:line="360" w:lineRule="auto"/>
        <w:jc w:val="both"/>
        <w:rPr>
          <w:rFonts w:asciiTheme="minorHAnsi" w:eastAsiaTheme="minorHAnsi" w:hAnsiTheme="minorHAnsi" w:cstheme="minorBidi"/>
          <w:sz w:val="22"/>
          <w:szCs w:val="22"/>
          <w:lang w:val="es-DO" w:eastAsia="en-US"/>
        </w:rPr>
      </w:pPr>
      <w:r w:rsidRPr="00E35D7E">
        <w:rPr>
          <w:rFonts w:asciiTheme="minorHAnsi" w:eastAsiaTheme="minorHAnsi" w:hAnsiTheme="minorHAnsi" w:cstheme="minorBidi"/>
          <w:sz w:val="22"/>
          <w:szCs w:val="22"/>
          <w:lang w:val="es-DO" w:eastAsia="en-US"/>
        </w:rPr>
        <w:t xml:space="preserve">En la misma línea de trabajo, se buscaba que el programa concretizara alianzas estratégicas entre los eslabones de la cadena productiva, a mayo se habían concretizado 15 alianzas, superando la meta de 5 planteadas originalmente. </w:t>
      </w:r>
    </w:p>
    <w:p w14:paraId="23697A50" w14:textId="77777777" w:rsidR="00184E06" w:rsidRPr="00E35D7E" w:rsidRDefault="00184E06" w:rsidP="00184E06">
      <w:pPr>
        <w:spacing w:after="200" w:line="360" w:lineRule="auto"/>
        <w:jc w:val="both"/>
        <w:rPr>
          <w:rFonts w:asciiTheme="minorHAnsi" w:eastAsiaTheme="minorHAnsi" w:hAnsiTheme="minorHAnsi" w:cstheme="minorBidi"/>
          <w:sz w:val="22"/>
          <w:szCs w:val="22"/>
          <w:lang w:val="es-DO" w:eastAsia="en-US"/>
        </w:rPr>
      </w:pPr>
      <w:r w:rsidRPr="00E35D7E">
        <w:rPr>
          <w:rFonts w:asciiTheme="minorHAnsi" w:eastAsiaTheme="minorHAnsi" w:hAnsiTheme="minorHAnsi" w:cstheme="minorBidi"/>
          <w:sz w:val="22"/>
          <w:szCs w:val="22"/>
          <w:lang w:val="es-DO" w:eastAsia="en-US"/>
        </w:rPr>
        <w:t xml:space="preserve">Buscando desarrollar las capacidades institucionales de gestión de las asociaciones, el PC fortaleció empresarial y gerencialmente 7 asociaciones dotándola de instrumentos gerenciales y capacitándolas para su uso.  </w:t>
      </w:r>
    </w:p>
    <w:p w14:paraId="20860936" w14:textId="77777777" w:rsidR="00184E06" w:rsidRPr="00E35D7E" w:rsidRDefault="00184E06" w:rsidP="00184E06">
      <w:pPr>
        <w:spacing w:after="200" w:line="360" w:lineRule="auto"/>
        <w:jc w:val="both"/>
        <w:rPr>
          <w:rFonts w:asciiTheme="minorHAnsi" w:eastAsiaTheme="minorHAnsi" w:hAnsiTheme="minorHAnsi" w:cstheme="minorBidi"/>
          <w:sz w:val="22"/>
          <w:szCs w:val="22"/>
          <w:lang w:val="es-DO" w:eastAsia="en-US"/>
        </w:rPr>
      </w:pPr>
      <w:r w:rsidRPr="00E35D7E">
        <w:rPr>
          <w:rFonts w:asciiTheme="minorHAnsi" w:eastAsiaTheme="minorHAnsi" w:hAnsiTheme="minorHAnsi" w:cstheme="minorBidi"/>
          <w:sz w:val="22"/>
          <w:szCs w:val="22"/>
          <w:lang w:val="es-DO" w:eastAsia="en-US"/>
        </w:rPr>
        <w:t xml:space="preserve">Al iniciar el programa se identificaron 5 fincas de pequeños productores utilizando tecnología de riego dirigida, los demás se irrigaban por sistemas tradicionales, el programa previo y realizó análisis de factibilidad para demostrar la conveniencia del uso de sistema por micro aspersión, es así como se como se instalaron 7 fincas demostrativas, superando la meta inicial de 1 finca. En entrevistas realizadas a nivel de campo, se evidenció el aumento en la productividad pasando de 1 a 2.5 cajas por tareas por semana. Así mismo, buscando el uso más eficiente de energía, se realizaron 60 auditorias de eficiencia energéticas al igual número de bombas a las tres provincias que interviene el programa, superando la meta de 50 previstas. Para apoyar la eficiencia energética una de las asociaciones, BANELINO firmó convenio entre el Min. De Medio Ambiente y el CNC sobre Mecanismo de Desarrollo Limpio. </w:t>
      </w:r>
    </w:p>
    <w:p w14:paraId="511C0E4B" w14:textId="77777777" w:rsidR="00184E06" w:rsidRDefault="00184E06" w:rsidP="00184E06">
      <w:pPr>
        <w:autoSpaceDE w:val="0"/>
        <w:autoSpaceDN w:val="0"/>
        <w:adjustRightInd w:val="0"/>
        <w:spacing w:after="160" w:line="360" w:lineRule="auto"/>
        <w:contextualSpacing/>
        <w:jc w:val="both"/>
        <w:rPr>
          <w:rFonts w:ascii="Calibri" w:hAnsi="Calibri" w:cs="Arial"/>
          <w:sz w:val="22"/>
          <w:szCs w:val="18"/>
          <w:lang w:val="es-CO" w:eastAsia="es-CO"/>
        </w:rPr>
      </w:pPr>
      <w:r>
        <w:rPr>
          <w:rFonts w:asciiTheme="minorHAnsi" w:eastAsiaTheme="minorHAnsi" w:hAnsiTheme="minorHAnsi" w:cstheme="minorBidi"/>
          <w:sz w:val="22"/>
          <w:szCs w:val="22"/>
          <w:lang w:val="es-DO" w:eastAsia="en-US"/>
        </w:rPr>
        <w:t xml:space="preserve">El </w:t>
      </w:r>
      <w:r w:rsidRPr="00846392">
        <w:rPr>
          <w:rFonts w:asciiTheme="minorHAnsi" w:eastAsiaTheme="minorHAnsi" w:hAnsiTheme="minorHAnsi" w:cstheme="minorBidi"/>
          <w:b/>
          <w:sz w:val="22"/>
          <w:szCs w:val="22"/>
          <w:lang w:val="es-DO" w:eastAsia="en-US"/>
        </w:rPr>
        <w:t>efecto 2</w:t>
      </w:r>
      <w:r>
        <w:rPr>
          <w:rFonts w:asciiTheme="minorHAnsi" w:eastAsiaTheme="minorHAnsi" w:hAnsiTheme="minorHAnsi" w:cstheme="minorBidi"/>
          <w:sz w:val="22"/>
          <w:szCs w:val="22"/>
          <w:lang w:val="es-DO" w:eastAsia="en-US"/>
        </w:rPr>
        <w:t xml:space="preserve"> del programa, buscaba mejorar la competitividad incorporando investigación y desarrollo, centros tecnológicos, sistemas de gestión de riesgos y comercialización del banano en </w:t>
      </w:r>
      <w:r>
        <w:rPr>
          <w:rFonts w:asciiTheme="minorHAnsi" w:eastAsiaTheme="minorHAnsi" w:hAnsiTheme="minorHAnsi" w:cstheme="minorBidi"/>
          <w:sz w:val="22"/>
          <w:szCs w:val="22"/>
          <w:lang w:val="es-DO" w:eastAsia="en-US"/>
        </w:rPr>
        <w:lastRenderedPageBreak/>
        <w:t xml:space="preserve">el mercado interno y de exportación, así como la capacidad empresarial. En tal sentido previó fortalecer las capacidades del IDIAF y del IIBI quiénes presentaban debilidades para desarrollar estudios a nivel de campo del sector bananero, así como para la industrialización del banano. Es por esto que ambas instituciones fueron apoyadas para </w:t>
      </w:r>
      <w:r w:rsidRPr="007A51EB">
        <w:rPr>
          <w:rFonts w:ascii="Calibri" w:hAnsi="Calibri" w:cs="Arial"/>
          <w:sz w:val="22"/>
          <w:szCs w:val="18"/>
          <w:lang w:val="es-CO" w:eastAsia="es-CO"/>
        </w:rPr>
        <w:t>ejecutar acciones en materia de estudios de factibilidad y revelamiento de mejores prá</w:t>
      </w:r>
      <w:r>
        <w:rPr>
          <w:rFonts w:ascii="Calibri" w:hAnsi="Calibri" w:cs="Arial"/>
          <w:sz w:val="22"/>
          <w:szCs w:val="18"/>
          <w:lang w:val="es-CO" w:eastAsia="es-CO"/>
        </w:rPr>
        <w:t>cticas en el cultivo de Banano que fueron transferidos a productores y productoras. En el año 2013 58% de banano orgánico había incorporando nuevas tecnologías productivas superando la meta inicial del 20%. Por otra parte se realizaron estudios de factibilidad para industrialización: Harina, Mermelada, Chips, Compotas, Banano deshidratado, así mismo capacitaron 90 productores en este proceso.</w:t>
      </w:r>
    </w:p>
    <w:p w14:paraId="3C5D3D7F" w14:textId="77777777" w:rsidR="00184E06" w:rsidRDefault="00184E06" w:rsidP="00184E06">
      <w:pPr>
        <w:autoSpaceDE w:val="0"/>
        <w:autoSpaceDN w:val="0"/>
        <w:adjustRightInd w:val="0"/>
        <w:spacing w:after="160" w:line="360" w:lineRule="auto"/>
        <w:contextualSpacing/>
        <w:jc w:val="both"/>
        <w:rPr>
          <w:rFonts w:ascii="Calibri" w:hAnsi="Calibri" w:cs="Arial"/>
          <w:sz w:val="22"/>
          <w:szCs w:val="18"/>
          <w:lang w:val="es-CO" w:eastAsia="es-CO"/>
        </w:rPr>
      </w:pPr>
    </w:p>
    <w:p w14:paraId="600CFA57" w14:textId="77777777" w:rsidR="00184E06" w:rsidRDefault="00184E06" w:rsidP="00184E06">
      <w:pPr>
        <w:autoSpaceDE w:val="0"/>
        <w:autoSpaceDN w:val="0"/>
        <w:adjustRightInd w:val="0"/>
        <w:spacing w:after="160" w:line="360" w:lineRule="auto"/>
        <w:contextualSpacing/>
        <w:jc w:val="both"/>
        <w:rPr>
          <w:rFonts w:ascii="Calibri" w:hAnsi="Calibri" w:cs="Arial"/>
          <w:sz w:val="22"/>
          <w:szCs w:val="18"/>
          <w:lang w:val="es-CO" w:eastAsia="es-CO"/>
        </w:rPr>
      </w:pPr>
      <w:r>
        <w:rPr>
          <w:rFonts w:ascii="Calibri" w:hAnsi="Calibri" w:cs="Arial"/>
          <w:sz w:val="22"/>
          <w:szCs w:val="18"/>
          <w:lang w:val="es-CO" w:eastAsia="es-CO"/>
        </w:rPr>
        <w:t xml:space="preserve">Las siete asociaciones que formaron parte del programa, tenían fuertes debilidades en cuantos a su sistema de información y telecomunicación, para superar estas limitaciones  el programa superó sus metas iniciales y en estos aspectos presentan los siguientes resultados:  </w:t>
      </w:r>
    </w:p>
    <w:p w14:paraId="6CECC733" w14:textId="77777777" w:rsidR="00184E06" w:rsidRPr="00532422" w:rsidRDefault="00184E06" w:rsidP="00184E06">
      <w:pPr>
        <w:pStyle w:val="Prrafodelista"/>
        <w:framePr w:hSpace="180" w:wrap="around" w:vAnchor="text" w:hAnchor="margin" w:xAlign="center" w:y="114"/>
        <w:numPr>
          <w:ilvl w:val="0"/>
          <w:numId w:val="23"/>
        </w:numPr>
        <w:spacing w:line="360" w:lineRule="auto"/>
        <w:ind w:left="237" w:hanging="142"/>
        <w:contextualSpacing/>
        <w:jc w:val="both"/>
        <w:rPr>
          <w:rFonts w:cs="Arial"/>
          <w:szCs w:val="18"/>
          <w:lang w:val="es-CO" w:eastAsia="es-CO"/>
        </w:rPr>
      </w:pPr>
      <w:r w:rsidRPr="00532422">
        <w:rPr>
          <w:rFonts w:cs="Arial"/>
          <w:szCs w:val="18"/>
          <w:lang w:val="es-CO" w:eastAsia="es-CO"/>
        </w:rPr>
        <w:t>3 centros TIC instalado a junio de 2011, uno por provincia</w:t>
      </w:r>
    </w:p>
    <w:p w14:paraId="52A2E96F" w14:textId="77777777" w:rsidR="00184E06" w:rsidRPr="00532422" w:rsidRDefault="00184E06" w:rsidP="00184E06">
      <w:pPr>
        <w:pStyle w:val="Prrafodelista"/>
        <w:framePr w:hSpace="180" w:wrap="around" w:vAnchor="text" w:hAnchor="margin" w:xAlign="center" w:y="114"/>
        <w:numPr>
          <w:ilvl w:val="0"/>
          <w:numId w:val="23"/>
        </w:numPr>
        <w:spacing w:line="360" w:lineRule="auto"/>
        <w:ind w:left="237" w:hanging="142"/>
        <w:contextualSpacing/>
        <w:jc w:val="both"/>
        <w:rPr>
          <w:rFonts w:cs="Arial"/>
          <w:szCs w:val="18"/>
          <w:lang w:val="es-CO" w:eastAsia="es-CO"/>
        </w:rPr>
      </w:pPr>
      <w:r w:rsidRPr="00532422">
        <w:rPr>
          <w:rFonts w:cs="Arial"/>
          <w:szCs w:val="18"/>
          <w:lang w:val="es-CO" w:eastAsia="es-CO"/>
        </w:rPr>
        <w:t xml:space="preserve">7 portales web operando uno por asociación. </w:t>
      </w:r>
    </w:p>
    <w:p w14:paraId="4EE2358B" w14:textId="77777777" w:rsidR="00184E06" w:rsidRPr="00532422" w:rsidRDefault="00184E06" w:rsidP="00184E06">
      <w:pPr>
        <w:pStyle w:val="Prrafodelista"/>
        <w:framePr w:hSpace="180" w:wrap="around" w:vAnchor="text" w:hAnchor="margin" w:xAlign="center" w:y="114"/>
        <w:numPr>
          <w:ilvl w:val="0"/>
          <w:numId w:val="23"/>
        </w:numPr>
        <w:spacing w:line="360" w:lineRule="auto"/>
        <w:ind w:left="237" w:hanging="142"/>
        <w:contextualSpacing/>
        <w:jc w:val="both"/>
        <w:rPr>
          <w:rFonts w:cs="Arial"/>
          <w:szCs w:val="18"/>
          <w:lang w:val="es-CO" w:eastAsia="es-CO"/>
        </w:rPr>
      </w:pPr>
      <w:r w:rsidRPr="00532422">
        <w:rPr>
          <w:rFonts w:cs="Arial"/>
          <w:szCs w:val="18"/>
          <w:lang w:val="es-CO" w:eastAsia="es-CO"/>
        </w:rPr>
        <w:t xml:space="preserve">7 asociaciones disponen de equipos informáticos actualizados. </w:t>
      </w:r>
    </w:p>
    <w:p w14:paraId="572CF6C0" w14:textId="77777777" w:rsidR="00184E06" w:rsidRPr="00532422" w:rsidRDefault="00184E06" w:rsidP="00184E06">
      <w:pPr>
        <w:pStyle w:val="Prrafodelista"/>
        <w:framePr w:hSpace="180" w:wrap="around" w:vAnchor="text" w:hAnchor="margin" w:xAlign="center" w:y="114"/>
        <w:numPr>
          <w:ilvl w:val="0"/>
          <w:numId w:val="23"/>
        </w:numPr>
        <w:spacing w:line="360" w:lineRule="auto"/>
        <w:ind w:left="237" w:hanging="142"/>
        <w:contextualSpacing/>
        <w:jc w:val="both"/>
        <w:rPr>
          <w:rFonts w:cs="Arial"/>
          <w:szCs w:val="18"/>
          <w:lang w:val="es-CO" w:eastAsia="es-CO"/>
        </w:rPr>
      </w:pPr>
      <w:r w:rsidRPr="00532422">
        <w:rPr>
          <w:rFonts w:cs="Arial"/>
          <w:szCs w:val="18"/>
          <w:lang w:val="es-CO" w:eastAsia="es-CO"/>
        </w:rPr>
        <w:t>7 proyectos pilotos de automatización del proceso para la trazabilidad, con pruebas de dispositivos móviles desde la finca al barco.</w:t>
      </w:r>
    </w:p>
    <w:p w14:paraId="73031B1C" w14:textId="77777777" w:rsidR="00184E06" w:rsidRDefault="00184E06" w:rsidP="00184E06">
      <w:pPr>
        <w:pStyle w:val="Prrafodelista"/>
        <w:framePr w:hSpace="180" w:wrap="around" w:vAnchor="text" w:hAnchor="margin" w:xAlign="center" w:y="114"/>
        <w:numPr>
          <w:ilvl w:val="0"/>
          <w:numId w:val="23"/>
        </w:numPr>
        <w:spacing w:line="360" w:lineRule="auto"/>
        <w:ind w:left="237" w:hanging="142"/>
        <w:contextualSpacing/>
        <w:jc w:val="both"/>
        <w:rPr>
          <w:rFonts w:cs="Arial"/>
          <w:szCs w:val="18"/>
          <w:lang w:val="es-CO" w:eastAsia="es-CO"/>
        </w:rPr>
      </w:pPr>
      <w:r w:rsidRPr="00532422">
        <w:rPr>
          <w:rFonts w:cs="Arial"/>
          <w:szCs w:val="18"/>
          <w:lang w:val="es-CO" w:eastAsia="es-CO"/>
        </w:rPr>
        <w:t>Capacitados  2,500. Productores y comunitarios en búsqueda en Windows, paquete MS Office, Internet y actualización de portales web.</w:t>
      </w:r>
    </w:p>
    <w:p w14:paraId="5933E892" w14:textId="77777777" w:rsidR="00184E06" w:rsidRPr="00532422" w:rsidRDefault="00184E06" w:rsidP="00184E06">
      <w:pPr>
        <w:pStyle w:val="Prrafodelista"/>
        <w:framePr w:hSpace="180" w:wrap="around" w:vAnchor="text" w:hAnchor="margin" w:xAlign="center" w:y="114"/>
        <w:numPr>
          <w:ilvl w:val="0"/>
          <w:numId w:val="23"/>
        </w:numPr>
        <w:autoSpaceDE w:val="0"/>
        <w:autoSpaceDN w:val="0"/>
        <w:adjustRightInd w:val="0"/>
        <w:spacing w:after="160" w:line="360" w:lineRule="auto"/>
        <w:ind w:left="270" w:hanging="180"/>
        <w:contextualSpacing/>
        <w:jc w:val="both"/>
        <w:rPr>
          <w:rFonts w:cs="Arial"/>
          <w:szCs w:val="18"/>
          <w:lang w:val="es-CO" w:eastAsia="es-CO"/>
        </w:rPr>
      </w:pPr>
      <w:r w:rsidRPr="00532422">
        <w:rPr>
          <w:rFonts w:cs="Arial"/>
          <w:szCs w:val="18"/>
          <w:lang w:val="es-CO" w:eastAsia="es-CO"/>
        </w:rPr>
        <w:t>Capacitados  50 productores y técnicos de campos  en uso de dispositivos móviles para la trazabilidad.</w:t>
      </w:r>
    </w:p>
    <w:p w14:paraId="376E1C5B" w14:textId="77777777" w:rsidR="00184E06" w:rsidRPr="00532422" w:rsidRDefault="00184E06" w:rsidP="00184E06">
      <w:pPr>
        <w:pStyle w:val="Prrafodelista"/>
        <w:framePr w:hSpace="180" w:wrap="around" w:vAnchor="text" w:hAnchor="margin" w:xAlign="center" w:y="114"/>
        <w:spacing w:line="360" w:lineRule="auto"/>
        <w:ind w:left="237"/>
        <w:contextualSpacing/>
        <w:jc w:val="both"/>
        <w:rPr>
          <w:rFonts w:cs="Arial"/>
          <w:szCs w:val="18"/>
          <w:lang w:val="es-CO" w:eastAsia="es-CO"/>
        </w:rPr>
      </w:pPr>
    </w:p>
    <w:p w14:paraId="16429771" w14:textId="77777777" w:rsidR="00184E06" w:rsidRDefault="00184E06" w:rsidP="00184E06">
      <w:pPr>
        <w:spacing w:after="200" w:line="360" w:lineRule="auto"/>
        <w:jc w:val="both"/>
        <w:rPr>
          <w:rFonts w:asciiTheme="minorHAnsi" w:eastAsiaTheme="minorHAnsi" w:hAnsiTheme="minorHAnsi" w:cstheme="minorBidi"/>
          <w:lang w:val="es-CO"/>
        </w:rPr>
      </w:pPr>
      <w:r>
        <w:rPr>
          <w:rFonts w:asciiTheme="minorHAnsi" w:eastAsiaTheme="minorHAnsi" w:hAnsiTheme="minorHAnsi" w:cstheme="minorBidi"/>
          <w:sz w:val="22"/>
          <w:szCs w:val="22"/>
          <w:lang w:val="es-CO" w:eastAsia="en-US"/>
        </w:rPr>
        <w:t xml:space="preserve">En la línea de mercadeo y comercialización, en la formulación del programa no se identificaron estudios que plantearan estrategias para desarrollar nuevos mercados, en tal sentido el PC planteó desarrollar una nueva estrategia  tanto para el mercado interno y externo. Para implementar una nueva estrategia de mercado y comercialización, el programa: 1) </w:t>
      </w:r>
      <w:r w:rsidRPr="00250B1E">
        <w:rPr>
          <w:rFonts w:asciiTheme="minorHAnsi" w:eastAsiaTheme="minorHAnsi" w:hAnsiTheme="minorHAnsi" w:cstheme="minorBidi"/>
          <w:lang w:val="es-CO"/>
        </w:rPr>
        <w:t xml:space="preserve">Elaboró los estudios de mercado, nacional. Europeo </w:t>
      </w:r>
      <w:r>
        <w:rPr>
          <w:rFonts w:asciiTheme="minorHAnsi" w:eastAsiaTheme="minorHAnsi" w:hAnsiTheme="minorHAnsi" w:cstheme="minorBidi"/>
          <w:lang w:val="es-CO"/>
        </w:rPr>
        <w:t>y norteamericano en el año 2012.</w:t>
      </w:r>
      <w:r w:rsidRPr="00250B1E">
        <w:rPr>
          <w:rFonts w:asciiTheme="minorHAnsi" w:eastAsiaTheme="minorHAnsi" w:hAnsiTheme="minorHAnsi" w:cstheme="minorBidi"/>
          <w:lang w:val="es-CO"/>
        </w:rPr>
        <w:t xml:space="preserve"> </w:t>
      </w:r>
      <w:r>
        <w:rPr>
          <w:rFonts w:asciiTheme="minorHAnsi" w:eastAsiaTheme="minorHAnsi" w:hAnsiTheme="minorHAnsi" w:cstheme="minorBidi"/>
          <w:lang w:val="es-CO"/>
        </w:rPr>
        <w:t xml:space="preserve">2) </w:t>
      </w:r>
      <w:r w:rsidRPr="00250B1E">
        <w:rPr>
          <w:rFonts w:asciiTheme="minorHAnsi" w:eastAsiaTheme="minorHAnsi" w:hAnsiTheme="minorHAnsi" w:cstheme="minorBidi"/>
          <w:lang w:val="es-CO"/>
        </w:rPr>
        <w:t xml:space="preserve">Publicó y socializó la estrategia de comercialización del banano en el año 2013. </w:t>
      </w:r>
      <w:r>
        <w:rPr>
          <w:rFonts w:asciiTheme="minorHAnsi" w:eastAsiaTheme="minorHAnsi" w:hAnsiTheme="minorHAnsi" w:cstheme="minorBidi"/>
          <w:sz w:val="22"/>
          <w:szCs w:val="22"/>
          <w:lang w:val="es-CO" w:eastAsia="en-US"/>
        </w:rPr>
        <w:t xml:space="preserve">3) </w:t>
      </w:r>
      <w:r w:rsidRPr="00250B1E">
        <w:rPr>
          <w:rFonts w:asciiTheme="minorHAnsi" w:eastAsiaTheme="minorHAnsi" w:hAnsiTheme="minorHAnsi" w:cstheme="minorBidi"/>
          <w:lang w:val="es-CO"/>
        </w:rPr>
        <w:t>Capacitó 119 productores y 18 técnicos  en comercialización y  mercadeo agrícola.</w:t>
      </w:r>
      <w:r>
        <w:rPr>
          <w:rFonts w:asciiTheme="minorHAnsi" w:eastAsiaTheme="minorHAnsi" w:hAnsiTheme="minorHAnsi" w:cstheme="minorBidi"/>
          <w:sz w:val="22"/>
          <w:szCs w:val="22"/>
          <w:lang w:val="es-CO" w:eastAsia="en-US"/>
        </w:rPr>
        <w:t xml:space="preserve"> 4) Puso en </w:t>
      </w:r>
      <w:r>
        <w:rPr>
          <w:rFonts w:asciiTheme="minorHAnsi" w:eastAsiaTheme="minorHAnsi" w:hAnsiTheme="minorHAnsi" w:cstheme="minorBidi"/>
          <w:lang w:val="es-CO"/>
        </w:rPr>
        <w:t>funcionamiento</w:t>
      </w:r>
      <w:r w:rsidRPr="00250B1E">
        <w:rPr>
          <w:rFonts w:asciiTheme="minorHAnsi" w:eastAsiaTheme="minorHAnsi" w:hAnsiTheme="minorHAnsi" w:cstheme="minorBidi"/>
          <w:lang w:val="es-CO"/>
        </w:rPr>
        <w:t xml:space="preserve"> un sistema de información de precios mediante el uso de mensajes vía celular, alianza </w:t>
      </w:r>
      <w:r w:rsidRPr="00250B1E">
        <w:rPr>
          <w:rFonts w:asciiTheme="minorHAnsi" w:eastAsiaTheme="minorHAnsi" w:hAnsiTheme="minorHAnsi" w:cstheme="minorBidi"/>
          <w:lang w:val="es-CO"/>
        </w:rPr>
        <w:lastRenderedPageBreak/>
        <w:t>JAD/ORANGE/CNC.</w:t>
      </w:r>
      <w:r>
        <w:rPr>
          <w:rFonts w:asciiTheme="minorHAnsi" w:eastAsiaTheme="minorHAnsi" w:hAnsiTheme="minorHAnsi" w:cstheme="minorBidi"/>
          <w:lang w:val="es-CO"/>
        </w:rPr>
        <w:t xml:space="preserve"> 4) A destacar la formación de la empresa comercializadora</w:t>
      </w:r>
      <w:r w:rsidRPr="00250B1E">
        <w:rPr>
          <w:rFonts w:asciiTheme="minorHAnsi" w:eastAsiaTheme="minorHAnsi" w:hAnsiTheme="minorHAnsi" w:cstheme="minorBidi"/>
          <w:lang w:val="es-CO"/>
        </w:rPr>
        <w:t xml:space="preserve"> COMEXBAM</w:t>
      </w:r>
      <w:r>
        <w:rPr>
          <w:rFonts w:asciiTheme="minorHAnsi" w:eastAsiaTheme="minorHAnsi" w:hAnsiTheme="minorHAnsi" w:cstheme="minorBidi"/>
          <w:lang w:val="es-CO"/>
        </w:rPr>
        <w:t>.</w:t>
      </w:r>
    </w:p>
    <w:p w14:paraId="13B88F5D" w14:textId="67FD0113" w:rsidR="00184E06" w:rsidRPr="000E7D5D" w:rsidRDefault="00184E06" w:rsidP="00184E06">
      <w:pPr>
        <w:spacing w:after="200" w:line="360" w:lineRule="auto"/>
        <w:jc w:val="both"/>
        <w:rPr>
          <w:rFonts w:asciiTheme="minorHAnsi" w:eastAsiaTheme="minorHAnsi" w:hAnsiTheme="minorHAnsi" w:cstheme="minorBidi"/>
          <w:bCs/>
        </w:rPr>
      </w:pPr>
      <w:r>
        <w:rPr>
          <w:rFonts w:asciiTheme="minorHAnsi" w:eastAsiaTheme="minorHAnsi" w:hAnsiTheme="minorHAnsi" w:cstheme="minorBidi"/>
          <w:lang w:val="es-CO"/>
        </w:rPr>
        <w:t xml:space="preserve">Respecto al financiamiento al sector, se identificó que los organismos gubernamentales </w:t>
      </w:r>
      <w:r w:rsidR="005D0713">
        <w:rPr>
          <w:rFonts w:asciiTheme="minorHAnsi" w:eastAsiaTheme="minorHAnsi" w:hAnsiTheme="minorHAnsi" w:cstheme="minorBidi"/>
          <w:lang w:val="es-CO"/>
        </w:rPr>
        <w:t>carecían</w:t>
      </w:r>
      <w:r>
        <w:rPr>
          <w:rFonts w:asciiTheme="minorHAnsi" w:eastAsiaTheme="minorHAnsi" w:hAnsiTheme="minorHAnsi" w:cstheme="minorBidi"/>
          <w:lang w:val="es-CO"/>
        </w:rPr>
        <w:t xml:space="preserve"> de líneas de financiamiento específicas para el sector y que solo el 10% de banano orgánico, tenían acceso al crédito. Para lograr el incremento de que por lo menos el 20% tuvieran acceso. </w:t>
      </w:r>
      <w:r>
        <w:rPr>
          <w:rFonts w:asciiTheme="minorHAnsi" w:eastAsiaTheme="minorHAnsi" w:hAnsiTheme="minorHAnsi" w:cstheme="minorBidi"/>
          <w:bCs/>
          <w:lang w:val="es-CO"/>
        </w:rPr>
        <w:t>E</w:t>
      </w:r>
      <w:r w:rsidRPr="000E7D5D">
        <w:rPr>
          <w:rFonts w:asciiTheme="minorHAnsi" w:eastAsiaTheme="minorHAnsi" w:hAnsiTheme="minorHAnsi" w:cstheme="minorBidi"/>
          <w:bCs/>
        </w:rPr>
        <w:t>n el año 2011 se realizó diagnóstico de mercado de crédito, evidenciando bancos comerciales que no ofrecían financiamiento al sector bananero.</w:t>
      </w:r>
      <w:r>
        <w:rPr>
          <w:rFonts w:asciiTheme="minorHAnsi" w:eastAsiaTheme="minorHAnsi" w:hAnsiTheme="minorHAnsi" w:cstheme="minorBidi"/>
          <w:bCs/>
        </w:rPr>
        <w:t xml:space="preserve"> De igual manera se indagó la </w:t>
      </w:r>
      <w:r w:rsidRPr="000E7D5D">
        <w:rPr>
          <w:rFonts w:asciiTheme="minorHAnsi" w:eastAsiaTheme="minorHAnsi" w:hAnsiTheme="minorHAnsi" w:cstheme="minorBidi"/>
          <w:bCs/>
        </w:rPr>
        <w:t xml:space="preserve">posibilidad de establecer un Fondo de Garantía Recíproca como instrumento de financiamiento </w:t>
      </w:r>
      <w:r>
        <w:rPr>
          <w:rFonts w:asciiTheme="minorHAnsi" w:eastAsiaTheme="minorHAnsi" w:hAnsiTheme="minorHAnsi" w:cstheme="minorBidi"/>
          <w:bCs/>
        </w:rPr>
        <w:t xml:space="preserve">lo cual no fue posible dada la legislación nacional por lo que se </w:t>
      </w:r>
      <w:r w:rsidRPr="000E7D5D">
        <w:rPr>
          <w:rFonts w:asciiTheme="minorHAnsi" w:eastAsiaTheme="minorHAnsi" w:hAnsiTheme="minorHAnsi" w:cstheme="minorBidi"/>
          <w:bCs/>
        </w:rPr>
        <w:t xml:space="preserve">formuló Estrategia de Financiamiento  identificando potenciales fuentes de </w:t>
      </w:r>
      <w:r>
        <w:rPr>
          <w:rFonts w:asciiTheme="minorHAnsi" w:eastAsiaTheme="minorHAnsi" w:hAnsiTheme="minorHAnsi" w:cstheme="minorBidi"/>
          <w:bCs/>
        </w:rPr>
        <w:t xml:space="preserve">crédito, lo que incluyó la capacitación de </w:t>
      </w:r>
      <w:r w:rsidRPr="000E7D5D">
        <w:rPr>
          <w:rFonts w:asciiTheme="minorHAnsi" w:eastAsiaTheme="minorHAnsi" w:hAnsiTheme="minorHAnsi" w:cstheme="minorBidi"/>
          <w:bCs/>
        </w:rPr>
        <w:t>302 productores capacitados en materia de financiamiento.</w:t>
      </w:r>
    </w:p>
    <w:p w14:paraId="2A6096F0" w14:textId="77777777" w:rsidR="00184E06" w:rsidRDefault="00184E06" w:rsidP="00184E06">
      <w:pPr>
        <w:spacing w:after="200" w:line="360" w:lineRule="auto"/>
        <w:jc w:val="both"/>
        <w:rPr>
          <w:rFonts w:asciiTheme="minorHAnsi" w:eastAsiaTheme="minorHAnsi" w:hAnsiTheme="minorHAnsi" w:cstheme="minorBidi"/>
          <w:bCs/>
        </w:rPr>
      </w:pPr>
      <w:r w:rsidRPr="000E7D5D">
        <w:rPr>
          <w:rFonts w:asciiTheme="minorHAnsi" w:eastAsiaTheme="minorHAnsi" w:hAnsiTheme="minorHAnsi" w:cstheme="minorBidi"/>
          <w:bCs/>
        </w:rPr>
        <w:t>A marzo del 2013 57% de los productores tiene acceso a financiamiento a través de: ADEMI, Banco Agrícola</w:t>
      </w:r>
      <w:r>
        <w:rPr>
          <w:rFonts w:asciiTheme="minorHAnsi" w:eastAsiaTheme="minorHAnsi" w:hAnsiTheme="minorHAnsi" w:cstheme="minorBidi"/>
          <w:bCs/>
        </w:rPr>
        <w:t>, Banco Popular, Pro-Rural y PAT</w:t>
      </w:r>
      <w:r w:rsidRPr="000E7D5D">
        <w:rPr>
          <w:rFonts w:asciiTheme="minorHAnsi" w:eastAsiaTheme="minorHAnsi" w:hAnsiTheme="minorHAnsi" w:cstheme="minorBidi"/>
          <w:bCs/>
        </w:rPr>
        <w:t>CA</w:t>
      </w:r>
      <w:r>
        <w:rPr>
          <w:rFonts w:asciiTheme="minorHAnsi" w:eastAsiaTheme="minorHAnsi" w:hAnsiTheme="minorHAnsi" w:cstheme="minorBidi"/>
          <w:bCs/>
        </w:rPr>
        <w:t xml:space="preserve">, superando el 20% originalmente planteado. </w:t>
      </w:r>
    </w:p>
    <w:p w14:paraId="568B38D9" w14:textId="77777777" w:rsidR="00184E06" w:rsidRDefault="00184E06" w:rsidP="00184E06">
      <w:pPr>
        <w:spacing w:after="200" w:line="360" w:lineRule="auto"/>
        <w:jc w:val="both"/>
        <w:rPr>
          <w:rFonts w:asciiTheme="minorHAnsi" w:eastAsiaTheme="minorHAnsi" w:hAnsiTheme="minorHAnsi" w:cstheme="minorBidi"/>
          <w:bCs/>
        </w:rPr>
      </w:pPr>
      <w:r>
        <w:rPr>
          <w:rFonts w:asciiTheme="minorHAnsi" w:eastAsiaTheme="minorHAnsi" w:hAnsiTheme="minorHAnsi" w:cstheme="minorBidi"/>
          <w:bCs/>
        </w:rPr>
        <w:t xml:space="preserve">Las zonas productoras de banano en la República Dominicana, están expuestas a los efectos de desastres naturales específicamente en la línea noroeste por las inundaciones y en el Sur por el paso de huracanes. El sector no disponía de una estrategia de gestión de riesgos ni sus productores habían sido capacitados en esta dirección. En tal sentido se elaboró e implementó la estrategia de gestión de riesgos capacitando 260 productores y comunitarios y como prevención se sembraron 6 kilómetros de bambúes en zonas de inundación. </w:t>
      </w:r>
    </w:p>
    <w:p w14:paraId="3610B77F" w14:textId="77777777" w:rsidR="00184E06" w:rsidRDefault="00184E06" w:rsidP="00184E06">
      <w:pPr>
        <w:spacing w:after="200" w:line="360" w:lineRule="auto"/>
        <w:jc w:val="both"/>
        <w:rPr>
          <w:rFonts w:asciiTheme="minorHAnsi" w:eastAsiaTheme="minorHAnsi" w:hAnsiTheme="minorHAnsi" w:cstheme="minorBidi"/>
          <w:bCs/>
        </w:rPr>
      </w:pPr>
      <w:r>
        <w:rPr>
          <w:rFonts w:asciiTheme="minorHAnsi" w:eastAsiaTheme="minorHAnsi" w:hAnsiTheme="minorHAnsi" w:cstheme="minorBidi"/>
          <w:bCs/>
        </w:rPr>
        <w:t xml:space="preserve">Para mejorar las capacidades técnicas de los productores en el manejo adecuado de las fincas se impartieron, talleres, cursos y visitas de campo que abarcaron 1,200 productores en temas de: </w:t>
      </w:r>
      <w:r w:rsidRPr="00585FD2">
        <w:rPr>
          <w:rFonts w:asciiTheme="minorHAnsi" w:eastAsiaTheme="minorHAnsi" w:hAnsiTheme="minorHAnsi" w:cstheme="minorBidi"/>
          <w:bCs/>
        </w:rPr>
        <w:t xml:space="preserve">buenas prácticas de cultivos, buenas prácticas de manufactura en procesamiento de derivados del banano, buenas prácticas gerenciales, principalmente en  administración de fincas, en mercadeo y comercialización. Asimismo, en inocuidad del banano a nivel de finca y del empaque así como en control de la enfermedad de la </w:t>
      </w:r>
      <w:r w:rsidRPr="00585FD2">
        <w:rPr>
          <w:rFonts w:asciiTheme="minorHAnsi" w:eastAsiaTheme="minorHAnsi" w:hAnsiTheme="minorHAnsi" w:cstheme="minorBidi"/>
          <w:bCs/>
        </w:rPr>
        <w:lastRenderedPageBreak/>
        <w:t>Sigatoka negra.</w:t>
      </w:r>
      <w:r>
        <w:rPr>
          <w:rFonts w:asciiTheme="minorHAnsi" w:eastAsiaTheme="minorHAnsi" w:hAnsiTheme="minorHAnsi" w:cstheme="minorBidi"/>
          <w:bCs/>
        </w:rPr>
        <w:t xml:space="preserve"> Superando las metas iniciales de 255 productores. Se destaca que de 50 mujeres productoras que se previa capacitar, </w:t>
      </w:r>
      <w:r w:rsidRPr="000C36B0">
        <w:rPr>
          <w:rFonts w:asciiTheme="minorHAnsi" w:eastAsiaTheme="minorHAnsi" w:hAnsiTheme="minorHAnsi" w:cstheme="minorBidi"/>
          <w:bCs/>
        </w:rPr>
        <w:t>128 fueran formadas en aspectos gerenciales e incubaron 4 microempresas procesadoras de harina de banano  en tres zonas de productores de banano, con énfasis en las mujeres, miembros de las asociaciones seleccionadas desarrollando  y aplicando con ellas, capacidades empresariales, gerenciales y técnicas.</w:t>
      </w:r>
    </w:p>
    <w:p w14:paraId="3A5C54BC" w14:textId="77777777" w:rsidR="00184E06" w:rsidRDefault="00184E06" w:rsidP="00184E06">
      <w:pPr>
        <w:spacing w:line="360" w:lineRule="auto"/>
        <w:contextualSpacing/>
        <w:jc w:val="both"/>
        <w:rPr>
          <w:rFonts w:asciiTheme="minorHAnsi" w:eastAsiaTheme="minorHAnsi" w:hAnsiTheme="minorHAnsi" w:cstheme="minorBidi"/>
          <w:bCs/>
        </w:rPr>
      </w:pPr>
      <w:r w:rsidRPr="00D41E15">
        <w:rPr>
          <w:rFonts w:asciiTheme="minorHAnsi" w:eastAsiaTheme="minorHAnsi" w:hAnsiTheme="minorHAnsi" w:cstheme="minorBidi"/>
          <w:bCs/>
        </w:rPr>
        <w:t>La línea base identificó que el 90% de los beneficiarios solo tenían un nivel básico de educación primaria y presentaban ciertas deficiencias en la lecto escritura, a partir del Diagnóstico realizado el programa previó ejecutar un programa de capacitación que abarcara 200 la alfabetización de 200 obreros, logrando la meta de alfabetizar 445 trabajadores, obreros y comunitarios. 255  obreros que representan el 55% del total alfabetizados también recibieron capacitación en técnicas en prácticas culturales de cultivo de banano como en control de plagas a abril del 2013.</w:t>
      </w:r>
    </w:p>
    <w:p w14:paraId="032B82B9" w14:textId="77777777" w:rsidR="00184E06" w:rsidRPr="00730E73" w:rsidRDefault="00184E06" w:rsidP="00184E06">
      <w:pPr>
        <w:spacing w:line="360" w:lineRule="auto"/>
        <w:contextualSpacing/>
        <w:jc w:val="both"/>
        <w:rPr>
          <w:rFonts w:asciiTheme="minorHAnsi" w:eastAsiaTheme="minorHAnsi" w:hAnsiTheme="minorHAnsi" w:cstheme="minorBidi"/>
          <w:bCs/>
        </w:rPr>
      </w:pPr>
    </w:p>
    <w:p w14:paraId="37429F31" w14:textId="77777777" w:rsidR="00184E06" w:rsidRDefault="00184E06" w:rsidP="00184E06">
      <w:pPr>
        <w:spacing w:after="200" w:line="360" w:lineRule="auto"/>
        <w:jc w:val="both"/>
        <w:rPr>
          <w:rFonts w:asciiTheme="minorHAnsi" w:eastAsiaTheme="minorHAnsi" w:hAnsiTheme="minorHAnsi" w:cstheme="minorBidi"/>
          <w:sz w:val="22"/>
          <w:szCs w:val="22"/>
          <w:lang w:eastAsia="en-US"/>
        </w:rPr>
      </w:pPr>
      <w:r w:rsidRPr="006C2A3C">
        <w:rPr>
          <w:rFonts w:asciiTheme="minorHAnsi" w:eastAsiaTheme="minorHAnsi" w:hAnsiTheme="minorHAnsi" w:cstheme="minorBidi"/>
          <w:bCs/>
        </w:rPr>
        <w:t xml:space="preserve">En el proceso de formulación del PC Banano, se identificó que los productores y obreros del sector bananero, desconocías sus derechos laborales y de seguridad social.  </w:t>
      </w:r>
      <w:r>
        <w:rPr>
          <w:rFonts w:asciiTheme="minorHAnsi" w:eastAsiaTheme="minorHAnsi" w:hAnsiTheme="minorHAnsi" w:cstheme="minorBidi"/>
          <w:bCs/>
        </w:rPr>
        <w:t xml:space="preserve">Para hacer frente a esa situación el programa diseñó, </w:t>
      </w:r>
      <w:r w:rsidRPr="006C2A3C">
        <w:rPr>
          <w:rFonts w:asciiTheme="minorHAnsi" w:eastAsiaTheme="minorHAnsi" w:hAnsiTheme="minorHAnsi" w:cstheme="minorBidi"/>
          <w:bCs/>
        </w:rPr>
        <w:t>socializ</w:t>
      </w:r>
      <w:r>
        <w:rPr>
          <w:rFonts w:asciiTheme="minorHAnsi" w:eastAsiaTheme="minorHAnsi" w:hAnsiTheme="minorHAnsi" w:cstheme="minorBidi"/>
          <w:bCs/>
        </w:rPr>
        <w:t>ó</w:t>
      </w:r>
      <w:r w:rsidRPr="006C2A3C">
        <w:rPr>
          <w:rFonts w:asciiTheme="minorHAnsi" w:eastAsiaTheme="minorHAnsi" w:hAnsiTheme="minorHAnsi" w:cstheme="minorBidi"/>
          <w:bCs/>
        </w:rPr>
        <w:t xml:space="preserve"> y valid</w:t>
      </w:r>
      <w:r>
        <w:rPr>
          <w:rFonts w:asciiTheme="minorHAnsi" w:eastAsiaTheme="minorHAnsi" w:hAnsiTheme="minorHAnsi" w:cstheme="minorBidi"/>
          <w:bCs/>
        </w:rPr>
        <w:t xml:space="preserve">ó un </w:t>
      </w:r>
      <w:r w:rsidRPr="006C2A3C">
        <w:rPr>
          <w:rFonts w:asciiTheme="minorHAnsi" w:eastAsiaTheme="minorHAnsi" w:hAnsiTheme="minorHAnsi" w:cstheme="minorBidi"/>
          <w:bCs/>
        </w:rPr>
        <w:t>Plan Estratégico para</w:t>
      </w:r>
      <w:r>
        <w:rPr>
          <w:rFonts w:asciiTheme="minorHAnsi" w:eastAsiaTheme="minorHAnsi" w:hAnsiTheme="minorHAnsi" w:cstheme="minorBidi"/>
          <w:bCs/>
        </w:rPr>
        <w:t xml:space="preserve"> Promover el Trabajo Decente el cual fue ejecutado en su totalidad, generando capacitaciones con </w:t>
      </w:r>
      <w:r w:rsidRPr="006C2A3C">
        <w:rPr>
          <w:rFonts w:asciiTheme="minorHAnsi" w:eastAsiaTheme="minorHAnsi" w:hAnsiTheme="minorHAnsi" w:cstheme="minorBidi"/>
          <w:bCs/>
        </w:rPr>
        <w:t>460 productores en derecho laboral y sensibilizados sobre el trabajo infantil y sus peores formas. En las Provincias de Azua, Mao y Montecristi. Ab</w:t>
      </w:r>
      <w:r>
        <w:rPr>
          <w:rFonts w:asciiTheme="minorHAnsi" w:eastAsiaTheme="minorHAnsi" w:hAnsiTheme="minorHAnsi" w:cstheme="minorBidi"/>
          <w:bCs/>
        </w:rPr>
        <w:t>rió</w:t>
      </w:r>
      <w:r w:rsidRPr="006C2A3C">
        <w:rPr>
          <w:rFonts w:asciiTheme="minorHAnsi" w:eastAsiaTheme="minorHAnsi" w:hAnsiTheme="minorHAnsi" w:cstheme="minorBidi"/>
          <w:bCs/>
        </w:rPr>
        <w:t xml:space="preserve"> </w:t>
      </w:r>
      <w:r>
        <w:rPr>
          <w:rFonts w:asciiTheme="minorHAnsi" w:eastAsiaTheme="minorHAnsi" w:hAnsiTheme="minorHAnsi" w:cstheme="minorBidi"/>
          <w:bCs/>
        </w:rPr>
        <w:t xml:space="preserve">6 salas de tarea para la prevención del trabajo infantil y entregó </w:t>
      </w:r>
      <w:r w:rsidRPr="006C2A3C">
        <w:rPr>
          <w:rFonts w:asciiTheme="minorHAnsi" w:eastAsiaTheme="minorHAnsi" w:hAnsiTheme="minorHAnsi" w:cstheme="minorBidi"/>
          <w:sz w:val="22"/>
          <w:szCs w:val="22"/>
          <w:lang w:eastAsia="en-US"/>
        </w:rPr>
        <w:t>14 máquinas com</w:t>
      </w:r>
      <w:r>
        <w:rPr>
          <w:rFonts w:asciiTheme="minorHAnsi" w:eastAsiaTheme="minorHAnsi" w:hAnsiTheme="minorHAnsi" w:cstheme="minorBidi"/>
          <w:sz w:val="22"/>
          <w:szCs w:val="22"/>
          <w:lang w:eastAsia="en-US"/>
        </w:rPr>
        <w:t xml:space="preserve">pactadoras de fundas plásticas </w:t>
      </w:r>
      <w:r w:rsidRPr="006C2A3C">
        <w:rPr>
          <w:rFonts w:asciiTheme="minorHAnsi" w:eastAsiaTheme="minorHAnsi" w:hAnsiTheme="minorHAnsi" w:cstheme="minorBidi"/>
          <w:sz w:val="22"/>
          <w:szCs w:val="22"/>
          <w:lang w:eastAsia="en-US"/>
        </w:rPr>
        <w:t xml:space="preserve">para </w:t>
      </w:r>
      <w:r>
        <w:rPr>
          <w:rFonts w:asciiTheme="minorHAnsi" w:eastAsiaTheme="minorHAnsi" w:hAnsiTheme="minorHAnsi" w:cstheme="minorBidi"/>
          <w:sz w:val="22"/>
          <w:szCs w:val="22"/>
          <w:lang w:eastAsia="en-US"/>
        </w:rPr>
        <w:t>el</w:t>
      </w:r>
      <w:r w:rsidRPr="006C2A3C">
        <w:rPr>
          <w:rFonts w:asciiTheme="minorHAnsi" w:eastAsiaTheme="minorHAnsi" w:hAnsiTheme="minorHAnsi" w:cstheme="minorBidi"/>
          <w:sz w:val="22"/>
          <w:szCs w:val="22"/>
          <w:lang w:eastAsia="en-US"/>
        </w:rPr>
        <w:t xml:space="preserve"> manejo adecuado y ambiental de los desechos sólidos</w:t>
      </w:r>
      <w:r>
        <w:rPr>
          <w:rFonts w:asciiTheme="minorHAnsi" w:eastAsiaTheme="minorHAnsi" w:hAnsiTheme="minorHAnsi" w:cstheme="minorBidi"/>
          <w:sz w:val="22"/>
          <w:szCs w:val="22"/>
          <w:lang w:eastAsia="en-US"/>
        </w:rPr>
        <w:t xml:space="preserve"> y promover el empleo verde. </w:t>
      </w:r>
    </w:p>
    <w:p w14:paraId="11E1E62F" w14:textId="77777777" w:rsidR="00184E06" w:rsidRDefault="00184E06" w:rsidP="00184E06">
      <w:pPr>
        <w:spacing w:after="200" w:line="360"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En la fase inicial el 90% de las mujeres pertenecientes a las asociaciones bananeras carecían de entrenamiento en acceso a fuentes crediticias, como parte de la incorporación de las mujeres a la actividad comercial para fortalecer la competitividad del banano, se diseño y ejecutó un programa que capacitó y sensibilizó a 300 mujeres sobre el acceso a financiamiento duplicando la meta inicialmente planteada. </w:t>
      </w:r>
    </w:p>
    <w:p w14:paraId="22485937" w14:textId="77777777" w:rsidR="00184E06" w:rsidRDefault="00184E06" w:rsidP="00184E06">
      <w:pPr>
        <w:spacing w:after="200" w:line="360"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lastRenderedPageBreak/>
        <w:t xml:space="preserve">El </w:t>
      </w:r>
      <w:r w:rsidRPr="00846392">
        <w:rPr>
          <w:rFonts w:asciiTheme="minorHAnsi" w:eastAsiaTheme="minorHAnsi" w:hAnsiTheme="minorHAnsi" w:cstheme="minorBidi"/>
          <w:b/>
          <w:sz w:val="22"/>
          <w:szCs w:val="22"/>
          <w:lang w:eastAsia="en-US"/>
        </w:rPr>
        <w:t>efecto 3</w:t>
      </w:r>
      <w:r>
        <w:rPr>
          <w:rFonts w:asciiTheme="minorHAnsi" w:eastAsiaTheme="minorHAnsi" w:hAnsiTheme="minorHAnsi" w:cstheme="minorBidi"/>
          <w:sz w:val="22"/>
          <w:szCs w:val="22"/>
          <w:lang w:eastAsia="en-US"/>
        </w:rPr>
        <w:t xml:space="preserve"> del programa buscaba la participación pública privada en la prestación de servicios económicos y sociales, relacionados con los productores, trabajadores y comunidades del sector bananero. Para estos fines, se planteó promover la participación de los desocupados en trabajos comunitarios, ampliando la cobertura de los servicios sociales con énfasis en las enfermedades transmisibles. </w:t>
      </w:r>
    </w:p>
    <w:p w14:paraId="4C93590A" w14:textId="77777777" w:rsidR="00184E06" w:rsidRPr="00693E4A" w:rsidRDefault="00184E06" w:rsidP="00184E06">
      <w:pPr>
        <w:spacing w:after="200" w:line="360" w:lineRule="auto"/>
        <w:jc w:val="both"/>
        <w:rPr>
          <w:rFonts w:asciiTheme="minorHAnsi" w:eastAsiaTheme="minorHAnsi" w:hAnsiTheme="minorHAnsi" w:cstheme="minorBidi"/>
          <w:sz w:val="22"/>
          <w:szCs w:val="22"/>
          <w:lang w:val="es-DO" w:eastAsia="en-US"/>
        </w:rPr>
      </w:pPr>
      <w:r>
        <w:rPr>
          <w:rFonts w:asciiTheme="minorHAnsi" w:eastAsiaTheme="minorHAnsi" w:hAnsiTheme="minorHAnsi" w:cstheme="minorBidi"/>
          <w:sz w:val="22"/>
          <w:szCs w:val="22"/>
          <w:lang w:val="es-DO" w:eastAsia="en-US"/>
        </w:rPr>
        <w:t xml:space="preserve">Una de las actividades previstas en el programa fue desarrollar una estrategia para incorporar el banano en el desayuno escolar en las escuelas públicas de las regiones productoras, se formuló y socializó la estrategia consensuada con el organismo competente, Ministerio de Educación y se logró que dicho ministerio </w:t>
      </w:r>
      <w:r w:rsidRPr="00693E4A">
        <w:rPr>
          <w:rFonts w:asciiTheme="minorHAnsi" w:eastAsiaTheme="minorHAnsi" w:hAnsiTheme="minorHAnsi" w:cstheme="minorBidi"/>
          <w:sz w:val="22"/>
          <w:szCs w:val="22"/>
          <w:lang w:val="es-DO" w:eastAsia="en-US"/>
        </w:rPr>
        <w:t>incorporar</w:t>
      </w:r>
      <w:r>
        <w:rPr>
          <w:rFonts w:asciiTheme="minorHAnsi" w:eastAsiaTheme="minorHAnsi" w:hAnsiTheme="minorHAnsi" w:cstheme="minorBidi"/>
          <w:sz w:val="22"/>
          <w:szCs w:val="22"/>
          <w:lang w:val="es-DO" w:eastAsia="en-US"/>
        </w:rPr>
        <w:t>a</w:t>
      </w:r>
      <w:r w:rsidRPr="00693E4A">
        <w:rPr>
          <w:rFonts w:asciiTheme="minorHAnsi" w:eastAsiaTheme="minorHAnsi" w:hAnsiTheme="minorHAnsi" w:cstheme="minorBidi"/>
          <w:sz w:val="22"/>
          <w:szCs w:val="22"/>
          <w:lang w:val="es-DO" w:eastAsia="en-US"/>
        </w:rPr>
        <w:t xml:space="preserve"> el banano como f</w:t>
      </w:r>
      <w:r>
        <w:rPr>
          <w:rFonts w:asciiTheme="minorHAnsi" w:eastAsiaTheme="minorHAnsi" w:hAnsiTheme="minorHAnsi" w:cstheme="minorBidi"/>
          <w:sz w:val="22"/>
          <w:szCs w:val="22"/>
          <w:lang w:val="es-DO" w:eastAsia="en-US"/>
        </w:rPr>
        <w:t xml:space="preserve">ruta fresca al desayuno escolar. En esta dirección el Plan Piloto será iniciado en agosto del 2013, inicio del año escolar. </w:t>
      </w:r>
    </w:p>
    <w:p w14:paraId="4BCBA81A" w14:textId="77777777" w:rsidR="00184E06" w:rsidRDefault="00184E06" w:rsidP="00184E06">
      <w:pPr>
        <w:spacing w:after="200" w:line="360" w:lineRule="auto"/>
        <w:jc w:val="both"/>
        <w:rPr>
          <w:rFonts w:asciiTheme="minorHAnsi" w:eastAsiaTheme="minorHAnsi" w:hAnsiTheme="minorHAnsi" w:cstheme="minorBidi"/>
          <w:sz w:val="22"/>
          <w:szCs w:val="22"/>
          <w:lang w:val="es-DO" w:eastAsia="en-US"/>
        </w:rPr>
      </w:pPr>
      <w:r>
        <w:rPr>
          <w:rFonts w:asciiTheme="minorHAnsi" w:eastAsiaTheme="minorHAnsi" w:hAnsiTheme="minorHAnsi" w:cstheme="minorBidi"/>
          <w:sz w:val="22"/>
          <w:szCs w:val="22"/>
          <w:lang w:val="es-DO" w:eastAsia="en-US"/>
        </w:rPr>
        <w:t xml:space="preserve">El banano se produce en zonas donde geográficamente inciden enfermedades como es el caso de ITS/VIH/SIDA y se demostró que el 95% de los beneficiarios tenían limitado conocimiento sobre estas enfermedades. El programa se planteó llevar este conocimiento a 9500 personas, logrando una meta muy superior de 9778 personas con conocimiento en las tres provincias. Adicionalmente capacitó a 74 facilitadores los cuales multiplicaron conocimiento a 300 jóvenes duplicando la meta inicialmente planteada de 250. Al final de programa se logró que las 7 asociaciones incluyeran en sus planes de trabajo. </w:t>
      </w:r>
    </w:p>
    <w:p w14:paraId="5EFCD49F" w14:textId="749FE731" w:rsidR="00184E06" w:rsidRDefault="00184E06" w:rsidP="00184E06">
      <w:pPr>
        <w:spacing w:after="200" w:line="360" w:lineRule="auto"/>
        <w:jc w:val="both"/>
        <w:rPr>
          <w:rFonts w:asciiTheme="minorHAnsi" w:eastAsiaTheme="minorHAnsi" w:hAnsiTheme="minorHAnsi" w:cstheme="minorBidi"/>
          <w:sz w:val="22"/>
          <w:szCs w:val="22"/>
          <w:lang w:val="es-DO" w:eastAsia="en-US"/>
        </w:rPr>
      </w:pPr>
      <w:r>
        <w:rPr>
          <w:rFonts w:asciiTheme="minorHAnsi" w:eastAsiaTheme="minorHAnsi" w:hAnsiTheme="minorHAnsi" w:cstheme="minorBidi"/>
          <w:sz w:val="22"/>
          <w:szCs w:val="22"/>
          <w:lang w:val="es-DO" w:eastAsia="en-US"/>
        </w:rPr>
        <w:t xml:space="preserve">Para fortalecer los servicios de salud en la zona de intervención del programa se identificó el cuadro epidemiológico de las zonas y se diseñó un Plan Estratégico Intersectorial para la prevención de los riesgos laborales y de salud de los trabajadores, sus familias y las comunidades. Se hizo el enfoque en los niveles de incidencia de las enfermedades, </w:t>
      </w:r>
      <w:r w:rsidR="005D0713">
        <w:rPr>
          <w:rFonts w:asciiTheme="minorHAnsi" w:eastAsiaTheme="minorHAnsi" w:hAnsiTheme="minorHAnsi" w:cstheme="minorBidi"/>
          <w:sz w:val="22"/>
          <w:szCs w:val="22"/>
          <w:lang w:val="es-DO" w:eastAsia="en-US"/>
        </w:rPr>
        <w:t>Leptopirosis</w:t>
      </w:r>
      <w:r>
        <w:rPr>
          <w:rFonts w:asciiTheme="minorHAnsi" w:eastAsiaTheme="minorHAnsi" w:hAnsiTheme="minorHAnsi" w:cstheme="minorBidi"/>
          <w:sz w:val="22"/>
          <w:szCs w:val="22"/>
          <w:lang w:val="es-DO" w:eastAsia="en-US"/>
        </w:rPr>
        <w:t xml:space="preserve">, Malaria y Dengue. Con el programa se fortalecieron los servicios hospitalarios de las tres provincias y las Unidades de Atención Primaria que se encuentra en las comunidades (11 UNPAS). La matriz de indicadores refleja que en las tres enfermedades y en las tres provincias, la tasa de incidencia disminuyó a un nivel mayor sobrepasando la meta propuesta. En adición en el año 2012, se presentó a nivel nacional 1886 casos de cólera, para esto el PC Banano desarrolló una campaña logrando los niveles más bajos a nivel provinciales.  </w:t>
      </w:r>
    </w:p>
    <w:p w14:paraId="2475B62C" w14:textId="77777777" w:rsidR="00184E06" w:rsidRDefault="00184E06" w:rsidP="00184E06">
      <w:pPr>
        <w:spacing w:after="200" w:line="360" w:lineRule="auto"/>
        <w:jc w:val="both"/>
        <w:rPr>
          <w:rFonts w:asciiTheme="minorHAnsi" w:eastAsiaTheme="minorHAnsi" w:hAnsiTheme="minorHAnsi" w:cstheme="minorBidi"/>
          <w:sz w:val="22"/>
          <w:szCs w:val="22"/>
          <w:lang w:val="es-DO" w:eastAsia="en-US"/>
        </w:rPr>
      </w:pPr>
      <w:r>
        <w:rPr>
          <w:rFonts w:asciiTheme="minorHAnsi" w:eastAsiaTheme="minorHAnsi" w:hAnsiTheme="minorHAnsi" w:cstheme="minorBidi"/>
          <w:sz w:val="22"/>
          <w:szCs w:val="22"/>
          <w:lang w:val="es-DO" w:eastAsia="en-US"/>
        </w:rPr>
        <w:t xml:space="preserve">Dentro de esta temática el programa planteó y realizó un Manual de Seguridad Ocupacional y Riesgo Laboral poniéndolo en ejecución en las plantas empacadoras. Como medida de prevención se intervino en 27 acueductos rurales  e instaló 8 plantas cloradoras para mejorar la calidad del </w:t>
      </w:r>
      <w:r>
        <w:rPr>
          <w:rFonts w:asciiTheme="minorHAnsi" w:eastAsiaTheme="minorHAnsi" w:hAnsiTheme="minorHAnsi" w:cstheme="minorBidi"/>
          <w:sz w:val="22"/>
          <w:szCs w:val="22"/>
          <w:lang w:val="es-DO" w:eastAsia="en-US"/>
        </w:rPr>
        <w:lastRenderedPageBreak/>
        <w:t xml:space="preserve">agua.  Como medida de sostenibilidad a través de 42 talleres fueron capacitadas 778 personas en tuberculosos, saneamiento básico, seguridad ocupacional y toxicología. </w:t>
      </w:r>
    </w:p>
    <w:p w14:paraId="52DA8ABA" w14:textId="77777777" w:rsidR="00184E06" w:rsidRDefault="00184E06" w:rsidP="00184E06">
      <w:pPr>
        <w:spacing w:after="200" w:line="360" w:lineRule="auto"/>
        <w:jc w:val="both"/>
        <w:rPr>
          <w:rFonts w:asciiTheme="minorHAnsi" w:eastAsiaTheme="minorHAnsi" w:hAnsiTheme="minorHAnsi" w:cstheme="minorBidi"/>
          <w:sz w:val="22"/>
          <w:szCs w:val="22"/>
          <w:lang w:val="es-DO" w:eastAsia="en-US"/>
        </w:rPr>
      </w:pPr>
      <w:r>
        <w:rPr>
          <w:rFonts w:asciiTheme="minorHAnsi" w:eastAsiaTheme="minorHAnsi" w:hAnsiTheme="minorHAnsi" w:cstheme="minorBidi"/>
          <w:sz w:val="22"/>
          <w:szCs w:val="22"/>
          <w:lang w:val="es-DO" w:eastAsia="en-US"/>
        </w:rPr>
        <w:t xml:space="preserve">Uno de los indicadores del programa contemplaba incorporar el 90% de los productores, trabajadores y familias a algún régimen de salud de la seguridad social. Los productores por estar certificados en Comercio Justo se les exigen tener un sistema de seguro de salud. El estatus legal de los trabajadores no permite estar incorporados en el sistema. </w:t>
      </w:r>
    </w:p>
    <w:p w14:paraId="2508EC1F" w14:textId="77777777" w:rsidR="00184E06" w:rsidRPr="006F7870" w:rsidRDefault="00184E06" w:rsidP="00184E06">
      <w:pPr>
        <w:spacing w:after="200" w:line="360"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val="es-DO" w:eastAsia="en-US"/>
        </w:rPr>
        <w:t xml:space="preserve">El PC Banano diseñó acciones concretas para tratar el tema de género al identificar que el 80% de las mujeres que trabajaban y viven en las comunidades bananeras, no tenían conocimiento sobre temas de salud sexual y reproductiva y mostraban limitado nivel de empoderamiento. Es por esto que se buscaron iniciativas encaminadas a fortalecer a las mujeres, el programa elaboró un diagnóstico social de las mujeres productoras y trabajadoras del banano reflejando sus condiciones sociales. Al final del proyecto </w:t>
      </w:r>
      <w:r w:rsidRPr="006F7870">
        <w:rPr>
          <w:rFonts w:asciiTheme="minorHAnsi" w:eastAsiaTheme="minorHAnsi" w:hAnsiTheme="minorHAnsi" w:cstheme="minorBidi"/>
          <w:sz w:val="22"/>
          <w:szCs w:val="22"/>
          <w:lang w:eastAsia="en-US"/>
        </w:rPr>
        <w:t>1,415 mujeres trabajadoras y productoras de las comunidades bananeras, han recibido capacitación sobre Violencia Basada en Género (VBG), Violencia Intrafamiliar (VIF), acoso sexual y laboral.</w:t>
      </w:r>
      <w:r>
        <w:rPr>
          <w:rFonts w:asciiTheme="minorHAnsi" w:eastAsiaTheme="minorHAnsi" w:hAnsiTheme="minorHAnsi" w:cstheme="minorBidi"/>
          <w:sz w:val="22"/>
          <w:szCs w:val="22"/>
          <w:lang w:eastAsia="en-US"/>
        </w:rPr>
        <w:t xml:space="preserve"> De igual forma </w:t>
      </w:r>
      <w:r w:rsidRPr="006F7870">
        <w:rPr>
          <w:rFonts w:asciiTheme="minorHAnsi" w:eastAsiaTheme="minorHAnsi" w:hAnsiTheme="minorHAnsi" w:cstheme="minorBidi"/>
          <w:sz w:val="22"/>
          <w:szCs w:val="22"/>
          <w:lang w:eastAsia="en-US"/>
        </w:rPr>
        <w:t>512 hombres sensibilizados en materia de violencia basada en g</w:t>
      </w:r>
      <w:r>
        <w:rPr>
          <w:rFonts w:asciiTheme="minorHAnsi" w:eastAsiaTheme="minorHAnsi" w:hAnsiTheme="minorHAnsi" w:cstheme="minorBidi"/>
          <w:sz w:val="22"/>
          <w:szCs w:val="22"/>
          <w:lang w:eastAsia="en-US"/>
        </w:rPr>
        <w:t xml:space="preserve">énero y violencia intrafamiliar y 173 </w:t>
      </w:r>
      <w:r w:rsidRPr="006F7870">
        <w:rPr>
          <w:rFonts w:asciiTheme="minorHAnsi" w:eastAsiaTheme="minorHAnsi" w:hAnsiTheme="minorHAnsi" w:cstheme="minorBidi"/>
          <w:bCs/>
          <w:sz w:val="22"/>
          <w:szCs w:val="22"/>
          <w:lang w:eastAsia="en-US"/>
        </w:rPr>
        <w:t xml:space="preserve"> autoridades municipales y provinciales capacitadas en gestión de riesgos  y seguridad antes desastres</w:t>
      </w:r>
      <w:r>
        <w:rPr>
          <w:rFonts w:asciiTheme="minorHAnsi" w:eastAsiaTheme="minorHAnsi" w:hAnsiTheme="minorHAnsi" w:cstheme="minorBidi"/>
          <w:bCs/>
          <w:sz w:val="22"/>
          <w:szCs w:val="22"/>
          <w:lang w:eastAsia="en-US"/>
        </w:rPr>
        <w:t xml:space="preserve">. En todos estos casos superando las metas previstas en el programa. Se destaca que 5 asociaciones cuentan con mujeres dentro de sus juntas directivas y al inicio del programa solo existían en dos de ellas. </w:t>
      </w:r>
    </w:p>
    <w:p w14:paraId="62571FFA" w14:textId="77777777" w:rsidR="00184E06" w:rsidRPr="006F7870" w:rsidRDefault="00184E06" w:rsidP="00184E06">
      <w:pPr>
        <w:spacing w:after="200" w:line="360"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Finalmente el </w:t>
      </w:r>
      <w:r w:rsidRPr="00184E06">
        <w:rPr>
          <w:rFonts w:asciiTheme="minorHAnsi" w:eastAsiaTheme="minorHAnsi" w:hAnsiTheme="minorHAnsi" w:cstheme="minorBidi"/>
          <w:b/>
          <w:sz w:val="22"/>
          <w:szCs w:val="22"/>
          <w:lang w:eastAsia="en-US"/>
        </w:rPr>
        <w:t>efecto 4</w:t>
      </w:r>
      <w:r>
        <w:rPr>
          <w:rFonts w:asciiTheme="minorHAnsi" w:eastAsiaTheme="minorHAnsi" w:hAnsiTheme="minorHAnsi" w:cstheme="minorBidi"/>
          <w:sz w:val="22"/>
          <w:szCs w:val="22"/>
          <w:lang w:eastAsia="en-US"/>
        </w:rPr>
        <w:t xml:space="preserve"> del programa al igual que todos los PC se refiere al sistema de gestión de conocimiento, comunicación y difusión del proyecto. Para este efecto se buscaba que los participantes tuvieran mayor acceso y conocimiento sobre los alcances del programa, sus logros y fundamentos de los ODM. EL programa diseñó una estrategia de gestión del conocimiento y desarrollo un plan de acción que consistió en: Instalación de </w:t>
      </w:r>
      <w:r w:rsidRPr="00053482">
        <w:rPr>
          <w:rFonts w:asciiTheme="minorHAnsi" w:eastAsiaTheme="minorHAnsi" w:hAnsiTheme="minorHAnsi" w:cstheme="minorBidi"/>
          <w:sz w:val="22"/>
          <w:szCs w:val="22"/>
          <w:lang w:eastAsia="en-US"/>
        </w:rPr>
        <w:t>pagina web del pc banano, redes sociales (Facebook y Twitter), páginas web de las asociaciones. 600 niños, niñas y adolescentes con conocimiento sobre los ODM y la importancia económica del banano. Instalación de 9 mini bibliotecas con documentación de estudios y publicaciones elaborados por el PC Banano.</w:t>
      </w:r>
    </w:p>
    <w:p w14:paraId="18F3FE11" w14:textId="77777777" w:rsidR="00184E06" w:rsidRPr="00184E06" w:rsidRDefault="00184E06" w:rsidP="007A51EB">
      <w:pPr>
        <w:spacing w:after="160" w:line="360" w:lineRule="auto"/>
        <w:jc w:val="both"/>
        <w:rPr>
          <w:rFonts w:ascii="Calibri" w:eastAsia="Calibri" w:hAnsi="Calibri"/>
          <w:b/>
          <w:sz w:val="22"/>
          <w:szCs w:val="22"/>
          <w:lang w:eastAsia="en-US"/>
        </w:rPr>
      </w:pPr>
    </w:p>
    <w:p w14:paraId="437294EF" w14:textId="77777777" w:rsidR="00184E06" w:rsidRDefault="00184E06" w:rsidP="007A51EB">
      <w:pPr>
        <w:spacing w:after="160" w:line="360" w:lineRule="auto"/>
        <w:jc w:val="both"/>
        <w:rPr>
          <w:rFonts w:ascii="Calibri" w:eastAsia="Calibri" w:hAnsi="Calibri"/>
          <w:sz w:val="22"/>
          <w:szCs w:val="22"/>
          <w:lang w:val="es-CO" w:eastAsia="en-US"/>
        </w:rPr>
      </w:pPr>
    </w:p>
    <w:p w14:paraId="1DC869DF" w14:textId="77777777" w:rsidR="00184E06" w:rsidRDefault="00184E06" w:rsidP="007A51EB">
      <w:pPr>
        <w:spacing w:after="160" w:line="360" w:lineRule="auto"/>
        <w:jc w:val="both"/>
        <w:rPr>
          <w:rFonts w:ascii="Calibri" w:eastAsia="Calibri" w:hAnsi="Calibri"/>
          <w:sz w:val="22"/>
          <w:szCs w:val="22"/>
          <w:lang w:val="es-CO" w:eastAsia="en-US"/>
        </w:rPr>
      </w:pPr>
    </w:p>
    <w:p w14:paraId="2C9249B5" w14:textId="77777777" w:rsidR="00184E06" w:rsidRDefault="00184E06" w:rsidP="007A51EB">
      <w:pPr>
        <w:spacing w:after="160" w:line="360" w:lineRule="auto"/>
        <w:jc w:val="both"/>
        <w:rPr>
          <w:rFonts w:ascii="Calibri" w:eastAsia="Calibri" w:hAnsi="Calibri"/>
          <w:sz w:val="22"/>
          <w:szCs w:val="22"/>
          <w:lang w:val="es-CO" w:eastAsia="en-US"/>
        </w:rPr>
      </w:pPr>
    </w:p>
    <w:p w14:paraId="0322795A" w14:textId="5C9627F1" w:rsidR="00184E06" w:rsidRPr="00184E06" w:rsidRDefault="00184E06" w:rsidP="007A51EB">
      <w:pPr>
        <w:spacing w:after="160" w:line="360" w:lineRule="auto"/>
        <w:jc w:val="both"/>
        <w:rPr>
          <w:rFonts w:ascii="Calibri" w:eastAsia="Calibri" w:hAnsi="Calibri"/>
          <w:b/>
          <w:sz w:val="22"/>
          <w:szCs w:val="22"/>
          <w:lang w:val="es-CO" w:eastAsia="en-US"/>
        </w:rPr>
      </w:pPr>
      <w:r w:rsidRPr="00184E06">
        <w:rPr>
          <w:rFonts w:ascii="Calibri" w:eastAsia="Calibri" w:hAnsi="Calibri"/>
          <w:b/>
          <w:sz w:val="22"/>
          <w:szCs w:val="22"/>
          <w:lang w:val="es-CO" w:eastAsia="en-US"/>
        </w:rPr>
        <w:lastRenderedPageBreak/>
        <w:t>Resultados a destacar:</w:t>
      </w:r>
    </w:p>
    <w:p w14:paraId="24829817" w14:textId="417620BB" w:rsidR="007A51EB" w:rsidRPr="00184E06" w:rsidRDefault="001C278C" w:rsidP="00184E06">
      <w:pPr>
        <w:pStyle w:val="Prrafodelista"/>
        <w:numPr>
          <w:ilvl w:val="0"/>
          <w:numId w:val="31"/>
        </w:numPr>
        <w:spacing w:after="160" w:line="360" w:lineRule="auto"/>
        <w:jc w:val="both"/>
        <w:rPr>
          <w:rFonts w:eastAsia="Calibri"/>
          <w:lang w:val="es-CO"/>
        </w:rPr>
      </w:pPr>
      <w:r w:rsidRPr="001C278C">
        <w:rPr>
          <w:rFonts w:eastAsia="Calibri"/>
          <w:b/>
          <w:lang w:val="es-CO"/>
        </w:rPr>
        <w:t xml:space="preserve">Incremento de la productividad </w:t>
      </w:r>
      <w:r w:rsidRPr="001C278C">
        <w:rPr>
          <w:rStyle w:val="Refdenotaalpie"/>
          <w:rFonts w:eastAsia="Calibri"/>
          <w:b/>
          <w:lang w:val="es-CO"/>
        </w:rPr>
        <w:footnoteReference w:id="9"/>
      </w:r>
      <w:r w:rsidRPr="001C278C">
        <w:rPr>
          <w:rFonts w:eastAsia="Calibri"/>
          <w:b/>
          <w:lang w:val="es-CO"/>
        </w:rPr>
        <w:t>en pequeños cultivadores y sus asociaciones</w:t>
      </w:r>
      <w:r>
        <w:rPr>
          <w:rFonts w:eastAsia="Calibri"/>
          <w:lang w:val="es-CO"/>
        </w:rPr>
        <w:t>:</w:t>
      </w:r>
      <w:r w:rsidR="007A51EB" w:rsidRPr="00184E06">
        <w:rPr>
          <w:rFonts w:eastAsia="Calibri"/>
          <w:lang w:val="es-CO"/>
        </w:rPr>
        <w:t xml:space="preserve"> El programa conjunto se enfocó a productores orgánicos de pequeña escala, trabajando </w:t>
      </w:r>
      <w:r w:rsidR="00854638" w:rsidRPr="00184E06">
        <w:rPr>
          <w:rFonts w:eastAsia="Calibri"/>
          <w:lang w:val="es-CO"/>
        </w:rPr>
        <w:t>con dos asociaciones en Azu</w:t>
      </w:r>
      <w:r w:rsidR="007A51EB" w:rsidRPr="00184E06">
        <w:rPr>
          <w:rFonts w:eastAsia="Calibri"/>
          <w:lang w:val="es-CO"/>
        </w:rPr>
        <w:t>a, cuatro aso</w:t>
      </w:r>
      <w:r w:rsidR="006D0AB1" w:rsidRPr="00184E06">
        <w:rPr>
          <w:rFonts w:eastAsia="Calibri"/>
          <w:lang w:val="es-CO"/>
        </w:rPr>
        <w:t>ciaciones en Mao y una en Montec</w:t>
      </w:r>
      <w:r w:rsidR="007A51EB" w:rsidRPr="00184E06">
        <w:rPr>
          <w:rFonts w:eastAsia="Calibri"/>
          <w:lang w:val="es-CO"/>
        </w:rPr>
        <w:t xml:space="preserve">risti. Dichas asociaciones representan la mayoría de </w:t>
      </w:r>
      <w:r w:rsidR="006D0AB1" w:rsidRPr="00184E06">
        <w:rPr>
          <w:rFonts w:eastAsia="Calibri"/>
          <w:lang w:val="es-CO"/>
        </w:rPr>
        <w:t xml:space="preserve">los pequeños productores del </w:t>
      </w:r>
      <w:r w:rsidR="008E44ED" w:rsidRPr="00184E06">
        <w:rPr>
          <w:rFonts w:eastAsia="Calibri"/>
          <w:lang w:val="es-CO"/>
        </w:rPr>
        <w:t>sector</w:t>
      </w:r>
      <w:r w:rsidR="007A51EB" w:rsidRPr="00184E06">
        <w:rPr>
          <w:rFonts w:eastAsia="Calibri"/>
          <w:lang w:val="es-CO"/>
        </w:rPr>
        <w:t>, con lo cual se garantiza que los resultados abarcan un porcentaje destacable. Asimismo el programa con</w:t>
      </w:r>
      <w:r w:rsidR="00156FF0" w:rsidRPr="00184E06">
        <w:rPr>
          <w:rFonts w:eastAsia="Calibri"/>
          <w:lang w:val="es-CO"/>
        </w:rPr>
        <w:t>junto apoyó</w:t>
      </w:r>
      <w:r w:rsidR="007A51EB" w:rsidRPr="00184E06">
        <w:rPr>
          <w:rFonts w:eastAsia="Calibri"/>
          <w:lang w:val="es-CO"/>
        </w:rPr>
        <w:t xml:space="preserve"> a ADOBANANO por el impulso a siete de sus asociaciones, lo cual permite replicar los resultados a</w:t>
      </w:r>
      <w:r w:rsidR="00156FF0" w:rsidRPr="00184E06">
        <w:rPr>
          <w:rFonts w:eastAsia="Calibri"/>
          <w:lang w:val="es-CO"/>
        </w:rPr>
        <w:t xml:space="preserve"> las otras </w:t>
      </w:r>
      <w:r w:rsidR="007A51EB" w:rsidRPr="00184E06">
        <w:rPr>
          <w:rFonts w:eastAsia="Calibri"/>
          <w:lang w:val="es-CO"/>
        </w:rPr>
        <w:t>asociaciones no incluidas por el programa pero que sí tienen cobertura por parte de ADOBABANO. Los documentos elaborados en el marco del programa conjunto y las metodologías implementadas sirven de base para la adaptación a otras organizaciones como buenas prácticas agrícolas, gestión de recursos, capacitación, temas migratorios y demás.</w:t>
      </w:r>
    </w:p>
    <w:p w14:paraId="41117F06" w14:textId="5F7CF76E" w:rsidR="007A51EB" w:rsidRPr="00184E06" w:rsidRDefault="00FC6EB8" w:rsidP="00184E06">
      <w:pPr>
        <w:pStyle w:val="Prrafodelista"/>
        <w:numPr>
          <w:ilvl w:val="0"/>
          <w:numId w:val="31"/>
        </w:numPr>
        <w:spacing w:after="160" w:line="360" w:lineRule="auto"/>
        <w:jc w:val="both"/>
        <w:rPr>
          <w:rFonts w:eastAsia="Calibri"/>
          <w:lang w:val="es-CO"/>
        </w:rPr>
      </w:pPr>
      <w:r w:rsidRPr="00FC6EB8">
        <w:rPr>
          <w:rFonts w:eastAsia="Calibri"/>
          <w:b/>
          <w:lang w:val="es-CO"/>
        </w:rPr>
        <w:t>Aumento de la capacidad de comercialización:</w:t>
      </w:r>
      <w:r>
        <w:rPr>
          <w:rFonts w:eastAsia="Calibri"/>
          <w:lang w:val="es-CO"/>
        </w:rPr>
        <w:t xml:space="preserve"> Productores </w:t>
      </w:r>
      <w:r w:rsidR="007A51EB" w:rsidRPr="00184E06">
        <w:rPr>
          <w:rFonts w:eastAsia="Calibri"/>
          <w:lang w:val="es-CO"/>
        </w:rPr>
        <w:t>constituye</w:t>
      </w:r>
      <w:r>
        <w:rPr>
          <w:rFonts w:eastAsia="Calibri"/>
          <w:lang w:val="es-CO"/>
        </w:rPr>
        <w:t xml:space="preserve">n </w:t>
      </w:r>
      <w:r w:rsidR="007A51EB" w:rsidRPr="00184E06">
        <w:rPr>
          <w:rFonts w:eastAsia="Calibri"/>
          <w:lang w:val="es-CO"/>
        </w:rPr>
        <w:t>su propia compañía exportadora para evitar los intermediarios (COMEXBAN). Este resultado no sólo implica ganancias en la reducción de costos, una mayor capacidad de organización, sino que se constituye en un cambio de mentalidad de productores pasivos a empresarios protagonistas de su desarrollo. Lograr superar las barreras entre las asociaciones y llegar a un acuerdo común con un proyecto de comercialización es un logró en términos económicos pero también en términos sociales.</w:t>
      </w:r>
    </w:p>
    <w:p w14:paraId="5742ECC2" w14:textId="58CC2367" w:rsidR="007A51EB" w:rsidRPr="00184E06" w:rsidRDefault="00403966" w:rsidP="00184E06">
      <w:pPr>
        <w:pStyle w:val="Prrafodelista"/>
        <w:numPr>
          <w:ilvl w:val="0"/>
          <w:numId w:val="31"/>
        </w:numPr>
        <w:spacing w:after="160" w:line="360" w:lineRule="auto"/>
        <w:jc w:val="both"/>
        <w:rPr>
          <w:rFonts w:eastAsia="Calibri"/>
          <w:lang w:val="es-CO"/>
        </w:rPr>
      </w:pPr>
      <w:r>
        <w:rPr>
          <w:rFonts w:eastAsia="Calibri"/>
          <w:b/>
          <w:lang w:val="es-CO"/>
        </w:rPr>
        <w:t>F</w:t>
      </w:r>
      <w:r w:rsidR="007A51EB" w:rsidRPr="00184E06">
        <w:rPr>
          <w:rFonts w:eastAsia="Calibri"/>
          <w:b/>
          <w:lang w:val="es-CO"/>
        </w:rPr>
        <w:t xml:space="preserve">ortalecimiento </w:t>
      </w:r>
      <w:r>
        <w:rPr>
          <w:rFonts w:eastAsia="Calibri"/>
          <w:b/>
          <w:lang w:val="es-CO"/>
        </w:rPr>
        <w:t>O</w:t>
      </w:r>
      <w:r w:rsidR="007A51EB" w:rsidRPr="00184E06">
        <w:rPr>
          <w:rFonts w:eastAsia="Calibri"/>
          <w:b/>
          <w:lang w:val="es-CO"/>
        </w:rPr>
        <w:t>rganizacional</w:t>
      </w:r>
      <w:r>
        <w:rPr>
          <w:rFonts w:eastAsia="Calibri"/>
          <w:lang w:val="es-CO"/>
        </w:rPr>
        <w:t>:</w:t>
      </w:r>
      <w:r w:rsidR="00921AC4">
        <w:rPr>
          <w:rFonts w:eastAsia="Calibri"/>
          <w:lang w:val="es-CO"/>
        </w:rPr>
        <w:t xml:space="preserve"> </w:t>
      </w:r>
      <w:r w:rsidR="007A51EB" w:rsidRPr="00184E06">
        <w:rPr>
          <w:rFonts w:eastAsia="Calibri"/>
          <w:lang w:val="es-CO"/>
        </w:rPr>
        <w:t>esta materia se alcanzaron logros destacables en cuanto a capacitaciones en el fortalecimiento de cadenas de valor con contenidos focalizados al proceso de la República Dominicana, se hicieron intercambios de experiencias con otros países productores y se hizo todo fortalecimiento administrativo y gerencial de las entidades. En esta materia citaron a las directivas equipos técnicos de las asociaciones y se elaboraron manuales gestión, manuales de funciones y registro para alcanzar un mejor desempeño.</w:t>
      </w:r>
    </w:p>
    <w:p w14:paraId="3D81B7AD" w14:textId="77777777" w:rsidR="007A51EB" w:rsidRPr="007A51EB" w:rsidRDefault="007A51EB" w:rsidP="00403966">
      <w:pPr>
        <w:spacing w:after="160" w:line="360" w:lineRule="auto"/>
        <w:ind w:left="708"/>
        <w:jc w:val="both"/>
        <w:rPr>
          <w:rFonts w:ascii="Calibri" w:eastAsia="Calibri" w:hAnsi="Calibri"/>
          <w:sz w:val="22"/>
          <w:szCs w:val="22"/>
          <w:lang w:val="es-CO" w:eastAsia="en-US"/>
        </w:rPr>
      </w:pPr>
      <w:r w:rsidRPr="007A51EB">
        <w:rPr>
          <w:rFonts w:ascii="Calibri" w:eastAsia="Calibri" w:hAnsi="Calibri"/>
          <w:sz w:val="22"/>
          <w:szCs w:val="22"/>
          <w:lang w:val="es-CO" w:eastAsia="en-US"/>
        </w:rPr>
        <w:t xml:space="preserve">Este enfoque de trabajo hacia el fortalecimiento organizacional ha sido considerado como una aproximación sin antecedentes en el país para el sector bananero. Algunas de las </w:t>
      </w:r>
      <w:r w:rsidRPr="007A51EB">
        <w:rPr>
          <w:rFonts w:ascii="Calibri" w:eastAsia="Calibri" w:hAnsi="Calibri"/>
          <w:sz w:val="22"/>
          <w:szCs w:val="22"/>
          <w:lang w:val="es-CO" w:eastAsia="en-US"/>
        </w:rPr>
        <w:lastRenderedPageBreak/>
        <w:t>asociaciones consultadas durante el proceso de evaluación manifestaron que este programa ha demostrado que los pequeños productores si pueden producir en condiciones iguales a los grandes y sobre todo que el programa no vino a solucionar los problemas de los productores sino que vino a enseñarles la manera de salir adelante por sí mismos.</w:t>
      </w:r>
    </w:p>
    <w:p w14:paraId="34704296" w14:textId="5C4E38D3" w:rsidR="007A51EB" w:rsidRPr="00184E06" w:rsidRDefault="00403966" w:rsidP="00184E06">
      <w:pPr>
        <w:pStyle w:val="Prrafodelista"/>
        <w:numPr>
          <w:ilvl w:val="0"/>
          <w:numId w:val="32"/>
        </w:numPr>
        <w:spacing w:after="160" w:line="360" w:lineRule="auto"/>
        <w:jc w:val="both"/>
        <w:rPr>
          <w:rFonts w:eastAsia="Calibri"/>
          <w:lang w:val="es-CO"/>
        </w:rPr>
      </w:pPr>
      <w:r w:rsidRPr="00403966">
        <w:rPr>
          <w:rFonts w:eastAsia="Calibri"/>
          <w:b/>
          <w:lang w:val="es-CO"/>
        </w:rPr>
        <w:t>Financiamiento a la</w:t>
      </w:r>
      <w:r w:rsidR="007A51EB" w:rsidRPr="00403966">
        <w:rPr>
          <w:rFonts w:eastAsia="Calibri"/>
          <w:b/>
          <w:lang w:val="es-CO"/>
        </w:rPr>
        <w:t xml:space="preserve"> producción</w:t>
      </w:r>
      <w:r>
        <w:rPr>
          <w:rFonts w:eastAsia="Calibri"/>
          <w:b/>
          <w:lang w:val="es-CO"/>
        </w:rPr>
        <w:t>:</w:t>
      </w:r>
      <w:r w:rsidR="007A51EB" w:rsidRPr="00184E06">
        <w:rPr>
          <w:rFonts w:eastAsia="Calibri"/>
          <w:lang w:val="es-CO"/>
        </w:rPr>
        <w:t xml:space="preserve"> </w:t>
      </w:r>
      <w:r>
        <w:rPr>
          <w:rFonts w:eastAsia="Calibri"/>
          <w:lang w:val="es-CO"/>
        </w:rPr>
        <w:t>U</w:t>
      </w:r>
      <w:r w:rsidR="007A51EB" w:rsidRPr="00184E06">
        <w:rPr>
          <w:rFonts w:eastAsia="Calibri"/>
          <w:lang w:val="es-CO"/>
        </w:rPr>
        <w:t>na de las fallas fue la falta de financiación o acceso a fondos financieros que permitieran una mayor implementación de metodologías productivas y asimismo prevenir las enormes pérdidas por plagas. Las as</w:t>
      </w:r>
      <w:r w:rsidR="00D26D0B" w:rsidRPr="00184E06">
        <w:rPr>
          <w:rFonts w:eastAsia="Calibri"/>
          <w:lang w:val="es-CO"/>
        </w:rPr>
        <w:t>ociaciones del sur como APROBANO</w:t>
      </w:r>
      <w:r w:rsidR="007A51EB" w:rsidRPr="00184E06">
        <w:rPr>
          <w:rFonts w:eastAsia="Calibri"/>
          <w:lang w:val="es-CO"/>
        </w:rPr>
        <w:t xml:space="preserve"> fueron las más afectadas por la plaga de la sigatoka negra y tuvieron que cesar actividades por seis meses en el último año, lo cual implica pérdidas cuantiosas que se acercan al nivel de quiebra. En estos casos las capacitaciones y metodologías fueron poco utilizadas debido a que la empresa cesó actividades totalmente. En este sentido es que la evaluación considera que el balance entre actividades tangibles e intangibles fue desfavorable porque en proyectos agrícolas se debe contar con recursos para materiales e insumos que permitan atender a las dinámicas y contingencias de la cosecha.</w:t>
      </w:r>
      <w:r w:rsidR="00E02A9C">
        <w:rPr>
          <w:rStyle w:val="Refdenotaalpie"/>
          <w:rFonts w:eastAsia="Calibri"/>
          <w:lang w:val="es-CO"/>
        </w:rPr>
        <w:footnoteReference w:id="10"/>
      </w:r>
    </w:p>
    <w:p w14:paraId="001406C1" w14:textId="4AB4E7C4" w:rsidR="007A51EB" w:rsidRPr="00184E06" w:rsidRDefault="00403966" w:rsidP="00184E06">
      <w:pPr>
        <w:pStyle w:val="Prrafodelista"/>
        <w:numPr>
          <w:ilvl w:val="0"/>
          <w:numId w:val="32"/>
        </w:numPr>
        <w:spacing w:after="160" w:line="360" w:lineRule="auto"/>
        <w:jc w:val="both"/>
        <w:rPr>
          <w:rFonts w:eastAsia="Calibri"/>
          <w:lang w:val="es-CO"/>
        </w:rPr>
      </w:pPr>
      <w:r>
        <w:rPr>
          <w:rFonts w:eastAsia="Calibri"/>
          <w:lang w:val="es-CO"/>
        </w:rPr>
        <w:t>F</w:t>
      </w:r>
      <w:r w:rsidR="007A51EB" w:rsidRPr="00184E06">
        <w:rPr>
          <w:rFonts w:eastAsia="Calibri"/>
          <w:b/>
          <w:lang w:val="es-CO"/>
        </w:rPr>
        <w:t>ortalecimiento tecnológico</w:t>
      </w:r>
      <w:r w:rsidR="007A51EB" w:rsidRPr="00403966">
        <w:rPr>
          <w:rFonts w:eastAsia="Calibri"/>
          <w:b/>
          <w:lang w:val="es-CO"/>
        </w:rPr>
        <w:t xml:space="preserve"> de las asociaciones</w:t>
      </w:r>
      <w:r>
        <w:rPr>
          <w:rFonts w:eastAsia="Calibri"/>
          <w:b/>
          <w:lang w:val="es-CO"/>
        </w:rPr>
        <w:t xml:space="preserve">: </w:t>
      </w:r>
      <w:r>
        <w:rPr>
          <w:rFonts w:eastAsia="Calibri"/>
          <w:lang w:val="es-CO"/>
        </w:rPr>
        <w:t>P</w:t>
      </w:r>
      <w:r w:rsidR="007A51EB" w:rsidRPr="00184E06">
        <w:rPr>
          <w:rFonts w:eastAsia="Calibri"/>
          <w:lang w:val="es-CO"/>
        </w:rPr>
        <w:t>ermite mejores condiciones de producción y comercialización. Con este objetivo se dotó a cada una de las asociaciones con una página web, la cual se ha constituido en un medio clave para darse a conocer con clientes y proveedores, quienes llaman a las asociaciones para solicitar precios y hacer pedidos. También se estableció un s</w:t>
      </w:r>
      <w:r w:rsidR="00D26D0B" w:rsidRPr="00184E06">
        <w:rPr>
          <w:rFonts w:eastAsia="Calibri"/>
          <w:lang w:val="es-CO"/>
        </w:rPr>
        <w:t>istema de monitoreo a la traza</w:t>
      </w:r>
      <w:r w:rsidR="007A51EB" w:rsidRPr="00184E06">
        <w:rPr>
          <w:rFonts w:eastAsia="Calibri"/>
          <w:lang w:val="es-CO"/>
        </w:rPr>
        <w:t xml:space="preserve">bilidad de las cajas que permita un mejor control de la producción desde la finca hasta el puerto, adicionalmente se estableció un acuerdo con la empresa de telecomunicaciones Orange y </w:t>
      </w:r>
      <w:r w:rsidR="004C164C" w:rsidRPr="00184E06">
        <w:rPr>
          <w:rFonts w:eastAsia="Calibri"/>
          <w:lang w:val="es-CO"/>
        </w:rPr>
        <w:t>con la J</w:t>
      </w:r>
      <w:r w:rsidR="007A51EB" w:rsidRPr="00184E06">
        <w:rPr>
          <w:rFonts w:eastAsia="Calibri"/>
          <w:lang w:val="es-CO"/>
        </w:rPr>
        <w:t xml:space="preserve">unta </w:t>
      </w:r>
      <w:r w:rsidR="004C164C" w:rsidRPr="00184E06">
        <w:rPr>
          <w:rFonts w:eastAsia="Calibri"/>
          <w:lang w:val="es-CO"/>
        </w:rPr>
        <w:t>A</w:t>
      </w:r>
      <w:r w:rsidR="007A51EB" w:rsidRPr="00184E06">
        <w:rPr>
          <w:rFonts w:eastAsia="Calibri"/>
          <w:lang w:val="es-CO"/>
        </w:rPr>
        <w:t xml:space="preserve">gro </w:t>
      </w:r>
      <w:r w:rsidR="004C164C" w:rsidRPr="00184E06">
        <w:rPr>
          <w:rFonts w:eastAsia="Calibri"/>
          <w:lang w:val="es-CO"/>
        </w:rPr>
        <w:t>E</w:t>
      </w:r>
      <w:r w:rsidR="007A51EB" w:rsidRPr="00184E06">
        <w:rPr>
          <w:rFonts w:eastAsia="Calibri"/>
          <w:lang w:val="es-CO"/>
        </w:rPr>
        <w:t xml:space="preserve">mpresarial </w:t>
      </w:r>
      <w:r w:rsidR="004C164C" w:rsidRPr="00184E06">
        <w:rPr>
          <w:rFonts w:eastAsia="Calibri"/>
          <w:lang w:val="es-CO"/>
        </w:rPr>
        <w:t>D</w:t>
      </w:r>
      <w:r w:rsidR="007A51EB" w:rsidRPr="00184E06">
        <w:rPr>
          <w:rFonts w:eastAsia="Calibri"/>
          <w:lang w:val="es-CO"/>
        </w:rPr>
        <w:t>ominicana, para dotar de celulares a las asociaciones y monitorear en tiempo real los precios internacionales del banano; esta información le permite a las asociaciones negociar mejor los precios con intermediarios y exportadores.</w:t>
      </w:r>
    </w:p>
    <w:p w14:paraId="1B53C679" w14:textId="613E8924" w:rsidR="007A51EB" w:rsidRPr="007A51EB" w:rsidRDefault="00590904" w:rsidP="007A51EB">
      <w:pPr>
        <w:shd w:val="clear" w:color="auto" w:fill="FFFFFF"/>
        <w:spacing w:before="100" w:beforeAutospacing="1" w:after="100" w:afterAutospacing="1" w:line="360" w:lineRule="auto"/>
        <w:jc w:val="both"/>
        <w:rPr>
          <w:rFonts w:ascii="Calibri" w:eastAsia="Calibri" w:hAnsi="Calibri"/>
          <w:sz w:val="22"/>
          <w:szCs w:val="22"/>
          <w:lang w:val="es-CO" w:eastAsia="en-US"/>
        </w:rPr>
      </w:pPr>
      <w:r>
        <w:rPr>
          <w:rFonts w:ascii="Calibri" w:eastAsia="Calibri" w:hAnsi="Calibri"/>
          <w:noProof/>
          <w:sz w:val="22"/>
          <w:szCs w:val="22"/>
          <w:lang w:val="en-US" w:eastAsia="en-US"/>
        </w:rPr>
        <w:lastRenderedPageBreak/>
        <w:drawing>
          <wp:anchor distT="0" distB="0" distL="114300" distR="114300" simplePos="0" relativeHeight="251655168" behindDoc="0" locked="0" layoutInCell="1" allowOverlap="1" wp14:anchorId="2B13E85C" wp14:editId="0950B800">
            <wp:simplePos x="1076325" y="723900"/>
            <wp:positionH relativeFrom="margin">
              <wp:align>left</wp:align>
            </wp:positionH>
            <wp:positionV relativeFrom="margin">
              <wp:align>top</wp:align>
            </wp:positionV>
            <wp:extent cx="1923583" cy="3419475"/>
            <wp:effectExtent l="0" t="0" r="63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P_20130404_005.jpg"/>
                    <pic:cNvPicPr/>
                  </pic:nvPicPr>
                  <pic:blipFill>
                    <a:blip r:embed="rId26" cstate="screen">
                      <a:extLst>
                        <a:ext uri="{28A0092B-C50C-407E-A947-70E740481C1C}">
                          <a14:useLocalDpi xmlns:a14="http://schemas.microsoft.com/office/drawing/2010/main"/>
                        </a:ext>
                      </a:extLst>
                    </a:blip>
                    <a:stretch>
                      <a:fillRect/>
                    </a:stretch>
                  </pic:blipFill>
                  <pic:spPr>
                    <a:xfrm>
                      <a:off x="0" y="0"/>
                      <a:ext cx="1923583" cy="3419475"/>
                    </a:xfrm>
                    <a:prstGeom prst="rect">
                      <a:avLst/>
                    </a:prstGeom>
                  </pic:spPr>
                </pic:pic>
              </a:graphicData>
            </a:graphic>
          </wp:anchor>
        </w:drawing>
      </w:r>
      <w:r w:rsidR="00B63CFE">
        <w:rPr>
          <w:rFonts w:ascii="Calibri" w:eastAsia="Calibri" w:hAnsi="Calibri"/>
          <w:sz w:val="22"/>
          <w:szCs w:val="22"/>
          <w:lang w:val="es-CO" w:eastAsia="en-US"/>
        </w:rPr>
        <w:t>Como resultados de las recomendaciones de la Evaluación de Medio Término, o</w:t>
      </w:r>
      <w:r w:rsidR="007A51EB" w:rsidRPr="007A51EB">
        <w:rPr>
          <w:rFonts w:ascii="Calibri" w:eastAsia="Calibri" w:hAnsi="Calibri"/>
          <w:sz w:val="22"/>
          <w:szCs w:val="22"/>
          <w:lang w:val="es-CO" w:eastAsia="en-US"/>
        </w:rPr>
        <w:t xml:space="preserve">tro de los resultados clave que arrojó del programa conjunto fue la puesta en marcha de </w:t>
      </w:r>
      <w:r w:rsidR="007A51EB" w:rsidRPr="007A51EB">
        <w:rPr>
          <w:rFonts w:ascii="Calibri" w:eastAsia="Calibri" w:hAnsi="Calibri"/>
          <w:b/>
          <w:sz w:val="22"/>
          <w:szCs w:val="22"/>
          <w:lang w:val="es-CO" w:eastAsia="en-US"/>
        </w:rPr>
        <w:t>fincas demostrativas</w:t>
      </w:r>
      <w:r w:rsidR="007A51EB" w:rsidRPr="007A51EB">
        <w:rPr>
          <w:rFonts w:ascii="Calibri" w:eastAsia="Calibri" w:hAnsi="Calibri"/>
          <w:sz w:val="22"/>
          <w:szCs w:val="22"/>
          <w:lang w:val="es-CO" w:eastAsia="en-US"/>
        </w:rPr>
        <w:t xml:space="preserve">, </w:t>
      </w:r>
      <w:r w:rsidR="004D30DA">
        <w:rPr>
          <w:rFonts w:ascii="Calibri" w:eastAsia="Calibri" w:hAnsi="Calibri"/>
          <w:sz w:val="22"/>
          <w:szCs w:val="22"/>
          <w:lang w:val="es-CO" w:eastAsia="en-US"/>
        </w:rPr>
        <w:t xml:space="preserve">en el diseño sólo estaba previsto desarrollar una por provincia (3 en total), </w:t>
      </w:r>
      <w:r w:rsidR="007A51EB" w:rsidRPr="007A51EB">
        <w:rPr>
          <w:rFonts w:ascii="Calibri" w:eastAsia="Calibri" w:hAnsi="Calibri"/>
          <w:sz w:val="22"/>
          <w:szCs w:val="22"/>
          <w:lang w:val="es-CO" w:eastAsia="en-US"/>
        </w:rPr>
        <w:t>pero durante la implementación se pudo analizar el impacto potencial a través de la multiplicación de buenas prácticas agrarias</w:t>
      </w:r>
      <w:r w:rsidR="004D30DA">
        <w:rPr>
          <w:rFonts w:ascii="Calibri" w:eastAsia="Calibri" w:hAnsi="Calibri"/>
          <w:sz w:val="22"/>
          <w:szCs w:val="22"/>
          <w:lang w:val="es-CO" w:eastAsia="en-US"/>
        </w:rPr>
        <w:t xml:space="preserve"> y se logró una por asociación (7)</w:t>
      </w:r>
      <w:r w:rsidR="007A51EB" w:rsidRPr="007A51EB">
        <w:rPr>
          <w:rFonts w:ascii="Calibri" w:eastAsia="Calibri" w:hAnsi="Calibri"/>
          <w:sz w:val="22"/>
          <w:szCs w:val="22"/>
          <w:lang w:val="es-CO" w:eastAsia="en-US"/>
        </w:rPr>
        <w:t xml:space="preserve">. Las fincas demostrativas contaron con un componente de </w:t>
      </w:r>
      <w:r w:rsidR="007A51EB" w:rsidRPr="007A51EB">
        <w:rPr>
          <w:rFonts w:ascii="Calibri" w:eastAsia="Calibri" w:hAnsi="Calibri"/>
          <w:b/>
          <w:sz w:val="22"/>
          <w:szCs w:val="22"/>
          <w:lang w:val="es-CO" w:eastAsia="en-US"/>
        </w:rPr>
        <w:t>riego subfoliar</w:t>
      </w:r>
      <w:r w:rsidR="007A51EB" w:rsidRPr="007A51EB">
        <w:rPr>
          <w:rFonts w:ascii="Calibri" w:eastAsia="Calibri" w:hAnsi="Calibri"/>
          <w:sz w:val="22"/>
          <w:szCs w:val="22"/>
          <w:lang w:val="es-CO" w:eastAsia="en-US"/>
        </w:rPr>
        <w:t xml:space="preserve"> en cada una de las asociaciones. Dicho sistema tiene múltiples beneficios para la producción, debido a un incremento en la productividad debido al aumento en el vigor de los tallos y el deshije. Según cálculos del </w:t>
      </w:r>
      <w:r w:rsidR="008E44ED" w:rsidRPr="007A51EB">
        <w:rPr>
          <w:rFonts w:ascii="Calibri" w:eastAsia="Calibri" w:hAnsi="Calibri"/>
          <w:sz w:val="22"/>
          <w:szCs w:val="22"/>
          <w:lang w:val="es-CO" w:eastAsia="en-US"/>
        </w:rPr>
        <w:t>clúster</w:t>
      </w:r>
      <w:r w:rsidR="007A51EB" w:rsidRPr="007A51EB">
        <w:rPr>
          <w:rFonts w:ascii="Calibri" w:eastAsia="Calibri" w:hAnsi="Calibri"/>
          <w:sz w:val="22"/>
          <w:szCs w:val="22"/>
          <w:lang w:val="es-CO" w:eastAsia="en-US"/>
        </w:rPr>
        <w:t xml:space="preserve"> de banano la productividad se incrementa en un 20% como consecuencia de un riego eficiente, esto debido a la mejor aplicación de fertilizantes, la reducción del riesgo de enfermedades (hongos como la sigatoka), se reduce el gasto de agua y los costos de mano de obra. La reducción en el consumo de agua es muy importante debido a que la metodología tradicional es el riego por inundación que tiene altos costos de combustible y desperdicio de agua</w:t>
      </w:r>
    </w:p>
    <w:p w14:paraId="77F1D7D0" w14:textId="372020EA" w:rsidR="007A51EB" w:rsidRPr="007A51EB" w:rsidRDefault="00590904" w:rsidP="007A51EB">
      <w:pPr>
        <w:shd w:val="clear" w:color="auto" w:fill="FFFFFF"/>
        <w:spacing w:before="100" w:beforeAutospacing="1" w:after="100" w:afterAutospacing="1" w:line="360" w:lineRule="auto"/>
        <w:jc w:val="both"/>
        <w:rPr>
          <w:rFonts w:ascii="Calibri" w:eastAsia="Calibri" w:hAnsi="Calibri"/>
          <w:sz w:val="22"/>
          <w:szCs w:val="22"/>
          <w:lang w:val="es-CO" w:eastAsia="en-US"/>
        </w:rPr>
      </w:pPr>
      <w:r>
        <w:rPr>
          <w:rFonts w:ascii="Calibri" w:eastAsia="Calibri" w:hAnsi="Calibri"/>
          <w:noProof/>
          <w:sz w:val="22"/>
          <w:szCs w:val="22"/>
          <w:lang w:val="en-US" w:eastAsia="en-US"/>
        </w:rPr>
        <w:drawing>
          <wp:anchor distT="0" distB="0" distL="114300" distR="114300" simplePos="0" relativeHeight="251659264" behindDoc="0" locked="0" layoutInCell="1" allowOverlap="1" wp14:anchorId="61059836" wp14:editId="32FA1E1F">
            <wp:simplePos x="0" y="0"/>
            <wp:positionH relativeFrom="margin">
              <wp:posOffset>4111625</wp:posOffset>
            </wp:positionH>
            <wp:positionV relativeFrom="margin">
              <wp:posOffset>5285740</wp:posOffset>
            </wp:positionV>
            <wp:extent cx="1548130" cy="2752725"/>
            <wp:effectExtent l="0" t="0" r="0"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P_20130404_009.jpg"/>
                    <pic:cNvPicPr/>
                  </pic:nvPicPr>
                  <pic:blipFill>
                    <a:blip r:embed="rId27" cstate="screen">
                      <a:extLst>
                        <a:ext uri="{28A0092B-C50C-407E-A947-70E740481C1C}">
                          <a14:useLocalDpi xmlns:a14="http://schemas.microsoft.com/office/drawing/2010/main"/>
                        </a:ext>
                      </a:extLst>
                    </a:blip>
                    <a:stretch>
                      <a:fillRect/>
                    </a:stretch>
                  </pic:blipFill>
                  <pic:spPr>
                    <a:xfrm>
                      <a:off x="0" y="0"/>
                      <a:ext cx="1548130" cy="2752725"/>
                    </a:xfrm>
                    <a:prstGeom prst="rect">
                      <a:avLst/>
                    </a:prstGeom>
                  </pic:spPr>
                </pic:pic>
              </a:graphicData>
            </a:graphic>
            <wp14:sizeRelH relativeFrom="margin">
              <wp14:pctWidth>0</wp14:pctWidth>
            </wp14:sizeRelH>
            <wp14:sizeRelV relativeFrom="margin">
              <wp14:pctHeight>0</wp14:pctHeight>
            </wp14:sizeRelV>
          </wp:anchor>
        </w:drawing>
      </w:r>
      <w:r w:rsidR="007A51EB" w:rsidRPr="007A51EB">
        <w:rPr>
          <w:rFonts w:ascii="Calibri" w:eastAsia="Calibri" w:hAnsi="Calibri"/>
          <w:sz w:val="22"/>
          <w:szCs w:val="22"/>
          <w:lang w:val="es-CO" w:eastAsia="en-US"/>
        </w:rPr>
        <w:t>Las fincas que</w:t>
      </w:r>
      <w:r w:rsidR="00541BA5">
        <w:rPr>
          <w:rFonts w:ascii="Calibri" w:eastAsia="Calibri" w:hAnsi="Calibri"/>
          <w:sz w:val="22"/>
          <w:szCs w:val="22"/>
          <w:lang w:val="es-CO" w:eastAsia="en-US"/>
        </w:rPr>
        <w:t xml:space="preserve"> han implementado este sistema de</w:t>
      </w:r>
      <w:r w:rsidR="007A51EB" w:rsidRPr="007A51EB">
        <w:rPr>
          <w:rFonts w:ascii="Calibri" w:eastAsia="Calibri" w:hAnsi="Calibri"/>
          <w:sz w:val="22"/>
          <w:szCs w:val="22"/>
          <w:lang w:val="es-CO" w:eastAsia="en-US"/>
        </w:rPr>
        <w:t xml:space="preserve"> riego, han reportado mejoras sensibles en su productividad en la reducción de costos, se han convertido en experiencias demostrativas para los productores de las asociaciones, pero debido a </w:t>
      </w:r>
      <w:r w:rsidR="00541BA5">
        <w:rPr>
          <w:rFonts w:ascii="Calibri" w:eastAsia="Calibri" w:hAnsi="Calibri"/>
          <w:sz w:val="22"/>
          <w:szCs w:val="22"/>
          <w:lang w:val="es-CO" w:eastAsia="en-US"/>
        </w:rPr>
        <w:t xml:space="preserve">que estas fueron instaladas en lo últimos meses de ejecución y a </w:t>
      </w:r>
      <w:r w:rsidR="007A51EB" w:rsidRPr="007A51EB">
        <w:rPr>
          <w:rFonts w:ascii="Calibri" w:eastAsia="Calibri" w:hAnsi="Calibri"/>
          <w:sz w:val="22"/>
          <w:szCs w:val="22"/>
          <w:lang w:val="es-CO" w:eastAsia="en-US"/>
        </w:rPr>
        <w:t>falta de mecanismos de financiación estas experiencias demostrativas no se han podido replicar.</w:t>
      </w:r>
    </w:p>
    <w:p w14:paraId="13F13576" w14:textId="1C56B80D" w:rsidR="007A51EB" w:rsidRDefault="007A51EB" w:rsidP="007A51EB">
      <w:pPr>
        <w:spacing w:after="160" w:line="360" w:lineRule="auto"/>
        <w:jc w:val="both"/>
        <w:rPr>
          <w:rFonts w:ascii="Calibri" w:eastAsia="Calibri" w:hAnsi="Calibri"/>
          <w:sz w:val="22"/>
          <w:szCs w:val="22"/>
          <w:lang w:val="es-CO" w:eastAsia="en-US"/>
        </w:rPr>
      </w:pPr>
      <w:r w:rsidRPr="007A51EB">
        <w:rPr>
          <w:rFonts w:ascii="Calibri" w:eastAsia="Calibri" w:hAnsi="Calibri"/>
          <w:sz w:val="22"/>
          <w:szCs w:val="22"/>
          <w:lang w:val="es-CO" w:eastAsia="en-US"/>
        </w:rPr>
        <w:t>Adicional a los sistemas de riego, el programa conjunto también ha innovado con la implementación de los “cuellos de monja”, que consisten en protectores de poliuretano para los gajos de banano, cuya función primordial es reducir el porcentaje de desperdicio y rechazo de la fruta. En algunas de las fincas consultadas durante la evaluación se pudo observar la reducción en los niveles de desperdicio</w:t>
      </w:r>
      <w:r w:rsidR="00541BA5">
        <w:rPr>
          <w:rFonts w:ascii="Calibri" w:eastAsia="Calibri" w:hAnsi="Calibri"/>
          <w:sz w:val="22"/>
          <w:szCs w:val="22"/>
          <w:lang w:val="es-CO" w:eastAsia="en-US"/>
        </w:rPr>
        <w:t xml:space="preserve"> con el consiguiente incremento en la productividad.</w:t>
      </w:r>
    </w:p>
    <w:p w14:paraId="751F01D0" w14:textId="32023FBB" w:rsidR="005D6C46" w:rsidRDefault="005D6C46" w:rsidP="007A51EB">
      <w:pPr>
        <w:spacing w:after="160" w:line="360" w:lineRule="auto"/>
        <w:jc w:val="both"/>
        <w:rPr>
          <w:rFonts w:ascii="Calibri" w:eastAsia="Calibri" w:hAnsi="Calibri"/>
          <w:sz w:val="22"/>
          <w:szCs w:val="22"/>
          <w:lang w:val="es-CO" w:eastAsia="en-US"/>
        </w:rPr>
      </w:pPr>
      <w:r>
        <w:rPr>
          <w:rFonts w:ascii="Calibri" w:eastAsia="Calibri" w:hAnsi="Calibri"/>
          <w:sz w:val="22"/>
          <w:szCs w:val="22"/>
          <w:lang w:val="es-CO" w:eastAsia="en-US"/>
        </w:rPr>
        <w:lastRenderedPageBreak/>
        <w:t xml:space="preserve">Adicional a los beneficios aportados en el tema producción, el programa conjunto también desarrolló una línea de acción referida a la elaboración y posterior comercialización de </w:t>
      </w:r>
      <w:r w:rsidRPr="00387AAE">
        <w:rPr>
          <w:rFonts w:ascii="Calibri" w:eastAsia="Calibri" w:hAnsi="Calibri"/>
          <w:b/>
          <w:sz w:val="22"/>
          <w:szCs w:val="22"/>
          <w:lang w:val="es-CO" w:eastAsia="en-US"/>
        </w:rPr>
        <w:t>productos derivados del banano</w:t>
      </w:r>
      <w:r>
        <w:rPr>
          <w:rFonts w:ascii="Calibri" w:eastAsia="Calibri" w:hAnsi="Calibri"/>
          <w:sz w:val="22"/>
          <w:szCs w:val="22"/>
          <w:lang w:val="es-CO" w:eastAsia="en-US"/>
        </w:rPr>
        <w:t xml:space="preserve">. En estas actividades se vincularon principalmente a mujeres de la comunidad, a quienes se les capacitó técnica y prácticamente en la deshidratación del alimento, elaboración de jaleas, pastelería y </w:t>
      </w:r>
      <w:r w:rsidR="007A73E2">
        <w:rPr>
          <w:rFonts w:ascii="Calibri" w:eastAsia="Calibri" w:hAnsi="Calibri"/>
          <w:sz w:val="22"/>
          <w:szCs w:val="22"/>
          <w:lang w:val="es-CO" w:eastAsia="en-US"/>
        </w:rPr>
        <w:t>otros derivados y se les apoyó para iniciar 4 microempresas.</w:t>
      </w:r>
    </w:p>
    <w:p w14:paraId="4413E45F" w14:textId="483881A3" w:rsidR="005D6C46" w:rsidRPr="007A51EB" w:rsidRDefault="005D6C46" w:rsidP="007A51EB">
      <w:pPr>
        <w:spacing w:after="160" w:line="360" w:lineRule="auto"/>
        <w:jc w:val="both"/>
        <w:rPr>
          <w:rFonts w:ascii="Calibri" w:eastAsia="Calibri" w:hAnsi="Calibri"/>
          <w:sz w:val="22"/>
          <w:szCs w:val="22"/>
          <w:lang w:val="es-CO" w:eastAsia="en-US"/>
        </w:rPr>
      </w:pPr>
      <w:r>
        <w:rPr>
          <w:rFonts w:ascii="Calibri" w:eastAsia="Calibri" w:hAnsi="Calibri"/>
          <w:sz w:val="22"/>
          <w:szCs w:val="22"/>
          <w:lang w:val="es-CO" w:eastAsia="en-US"/>
        </w:rPr>
        <w:t>Otro elemento que cabe destacar un logro de gran importancia es el documento suscrito entre el Ministe</w:t>
      </w:r>
      <w:r w:rsidR="007A73E2">
        <w:rPr>
          <w:rFonts w:ascii="Calibri" w:eastAsia="Calibri" w:hAnsi="Calibri"/>
          <w:sz w:val="22"/>
          <w:szCs w:val="22"/>
          <w:lang w:val="es-CO" w:eastAsia="en-US"/>
        </w:rPr>
        <w:t>rio de Educación, el Dirección N</w:t>
      </w:r>
      <w:r>
        <w:rPr>
          <w:rFonts w:ascii="Calibri" w:eastAsia="Calibri" w:hAnsi="Calibri"/>
          <w:sz w:val="22"/>
          <w:szCs w:val="22"/>
          <w:lang w:val="es-CO" w:eastAsia="en-US"/>
        </w:rPr>
        <w:t xml:space="preserve">acional de </w:t>
      </w:r>
      <w:r w:rsidR="007A73E2">
        <w:rPr>
          <w:rFonts w:ascii="Calibri" w:eastAsia="Calibri" w:hAnsi="Calibri"/>
          <w:sz w:val="22"/>
          <w:szCs w:val="22"/>
          <w:lang w:val="es-CO" w:eastAsia="en-US"/>
        </w:rPr>
        <w:t>B</w:t>
      </w:r>
      <w:r>
        <w:rPr>
          <w:rFonts w:ascii="Calibri" w:eastAsia="Calibri" w:hAnsi="Calibri"/>
          <w:sz w:val="22"/>
          <w:szCs w:val="22"/>
          <w:lang w:val="es-CO" w:eastAsia="en-US"/>
        </w:rPr>
        <w:t xml:space="preserve">ienestar estudiantil y el </w:t>
      </w:r>
      <w:r w:rsidR="00387AAE">
        <w:rPr>
          <w:rFonts w:ascii="Calibri" w:eastAsia="Calibri" w:hAnsi="Calibri"/>
          <w:sz w:val="22"/>
          <w:szCs w:val="22"/>
          <w:lang w:val="es-CO" w:eastAsia="en-US"/>
        </w:rPr>
        <w:t>P</w:t>
      </w:r>
      <w:r>
        <w:rPr>
          <w:rFonts w:ascii="Calibri" w:eastAsia="Calibri" w:hAnsi="Calibri"/>
          <w:sz w:val="22"/>
          <w:szCs w:val="22"/>
          <w:lang w:val="es-CO" w:eastAsia="en-US"/>
        </w:rPr>
        <w:t xml:space="preserve">rograma </w:t>
      </w:r>
      <w:r w:rsidR="00387AAE">
        <w:rPr>
          <w:rFonts w:ascii="Calibri" w:eastAsia="Calibri" w:hAnsi="Calibri"/>
          <w:sz w:val="22"/>
          <w:szCs w:val="22"/>
          <w:lang w:val="es-CO" w:eastAsia="en-US"/>
        </w:rPr>
        <w:t>M</w:t>
      </w:r>
      <w:r>
        <w:rPr>
          <w:rFonts w:ascii="Calibri" w:eastAsia="Calibri" w:hAnsi="Calibri"/>
          <w:sz w:val="22"/>
          <w:szCs w:val="22"/>
          <w:lang w:val="es-CO" w:eastAsia="en-US"/>
        </w:rPr>
        <w:t xml:space="preserve">undial de </w:t>
      </w:r>
      <w:r w:rsidR="00387AAE">
        <w:rPr>
          <w:rFonts w:ascii="Calibri" w:eastAsia="Calibri" w:hAnsi="Calibri"/>
          <w:sz w:val="22"/>
          <w:szCs w:val="22"/>
          <w:lang w:val="es-CO" w:eastAsia="en-US"/>
        </w:rPr>
        <w:t>A</w:t>
      </w:r>
      <w:r>
        <w:rPr>
          <w:rFonts w:ascii="Calibri" w:eastAsia="Calibri" w:hAnsi="Calibri"/>
          <w:sz w:val="22"/>
          <w:szCs w:val="22"/>
          <w:lang w:val="es-CO" w:eastAsia="en-US"/>
        </w:rPr>
        <w:t xml:space="preserve">limentos, bajo el cual se establece una propuesta conjunta para hacer adecuaciones nutricionales para los estudiantes de seis a 14 años en la República Dominicana. En dicho documento se </w:t>
      </w:r>
      <w:r w:rsidR="00590904">
        <w:rPr>
          <w:rFonts w:ascii="Calibri" w:eastAsia="Calibri" w:hAnsi="Calibri"/>
          <w:noProof/>
          <w:sz w:val="22"/>
          <w:szCs w:val="22"/>
          <w:lang w:val="en-US" w:eastAsia="en-US"/>
        </w:rPr>
        <w:drawing>
          <wp:anchor distT="0" distB="0" distL="114300" distR="114300" simplePos="0" relativeHeight="251652096" behindDoc="0" locked="0" layoutInCell="1" allowOverlap="1" wp14:anchorId="462033A2" wp14:editId="3EC06B78">
            <wp:simplePos x="0" y="0"/>
            <wp:positionH relativeFrom="margin">
              <wp:posOffset>3992880</wp:posOffset>
            </wp:positionH>
            <wp:positionV relativeFrom="margin">
              <wp:posOffset>351790</wp:posOffset>
            </wp:positionV>
            <wp:extent cx="1617980" cy="2876550"/>
            <wp:effectExtent l="0" t="0" r="127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P_20130404_035.jpg"/>
                    <pic:cNvPicPr/>
                  </pic:nvPicPr>
                  <pic:blipFill>
                    <a:blip r:embed="rId28" cstate="screen">
                      <a:extLst>
                        <a:ext uri="{28A0092B-C50C-407E-A947-70E740481C1C}">
                          <a14:useLocalDpi xmlns:a14="http://schemas.microsoft.com/office/drawing/2010/main"/>
                        </a:ext>
                      </a:extLst>
                    </a:blip>
                    <a:stretch>
                      <a:fillRect/>
                    </a:stretch>
                  </pic:blipFill>
                  <pic:spPr>
                    <a:xfrm>
                      <a:off x="0" y="0"/>
                      <a:ext cx="1617980" cy="2876550"/>
                    </a:xfrm>
                    <a:prstGeom prst="rect">
                      <a:avLst/>
                    </a:prstGeom>
                  </pic:spPr>
                </pic:pic>
              </a:graphicData>
            </a:graphic>
          </wp:anchor>
        </w:drawing>
      </w:r>
      <w:r>
        <w:rPr>
          <w:rFonts w:ascii="Calibri" w:eastAsia="Calibri" w:hAnsi="Calibri"/>
          <w:sz w:val="22"/>
          <w:szCs w:val="22"/>
          <w:lang w:val="es-CO" w:eastAsia="en-US"/>
        </w:rPr>
        <w:t>establece la justificación y la recomendación de incluir el banano y sus derivados en los menús infantiles</w:t>
      </w:r>
      <w:r w:rsidR="007E03BF">
        <w:rPr>
          <w:rFonts w:ascii="Calibri" w:eastAsia="Calibri" w:hAnsi="Calibri"/>
          <w:sz w:val="22"/>
          <w:szCs w:val="22"/>
          <w:lang w:val="es-CO" w:eastAsia="en-US"/>
        </w:rPr>
        <w:t xml:space="preserve"> de todo el país</w:t>
      </w:r>
      <w:r w:rsidR="00387AAE">
        <w:rPr>
          <w:rFonts w:ascii="Calibri" w:eastAsia="Calibri" w:hAnsi="Calibri"/>
          <w:sz w:val="22"/>
          <w:szCs w:val="22"/>
          <w:lang w:val="es-CO" w:eastAsia="en-US"/>
        </w:rPr>
        <w:t xml:space="preserve"> (</w:t>
      </w:r>
      <w:r w:rsidR="00387AAE" w:rsidRPr="00387AAE">
        <w:rPr>
          <w:rFonts w:ascii="Calibri" w:eastAsia="Calibri" w:hAnsi="Calibri"/>
          <w:b/>
          <w:sz w:val="22"/>
          <w:szCs w:val="22"/>
          <w:lang w:val="es-CO" w:eastAsia="en-US"/>
        </w:rPr>
        <w:t>desayunos escolares</w:t>
      </w:r>
      <w:r w:rsidR="00387AAE">
        <w:rPr>
          <w:rFonts w:ascii="Calibri" w:eastAsia="Calibri" w:hAnsi="Calibri"/>
          <w:sz w:val="22"/>
          <w:szCs w:val="22"/>
          <w:lang w:val="es-CO" w:eastAsia="en-US"/>
        </w:rPr>
        <w:t>)</w:t>
      </w:r>
      <w:r w:rsidR="007E03BF">
        <w:rPr>
          <w:rFonts w:ascii="Calibri" w:eastAsia="Calibri" w:hAnsi="Calibri"/>
          <w:sz w:val="22"/>
          <w:szCs w:val="22"/>
          <w:lang w:val="es-CO" w:eastAsia="en-US"/>
        </w:rPr>
        <w:t>. Dicho logro se constituye en un impacto inmediato para las asociaciones debido al aumento de la demanda interna y a una mayor estabilidad en los precios de venta del producto</w:t>
      </w:r>
      <w:r w:rsidR="00387AAE">
        <w:rPr>
          <w:rFonts w:ascii="Calibri" w:eastAsia="Calibri" w:hAnsi="Calibri"/>
          <w:sz w:val="22"/>
          <w:szCs w:val="22"/>
          <w:lang w:val="es-CO" w:eastAsia="en-US"/>
        </w:rPr>
        <w:t xml:space="preserve"> por la compra de banano por parte del Ministerio</w:t>
      </w:r>
      <w:r w:rsidR="007E03BF">
        <w:rPr>
          <w:rFonts w:ascii="Calibri" w:eastAsia="Calibri" w:hAnsi="Calibri"/>
          <w:sz w:val="22"/>
          <w:szCs w:val="22"/>
          <w:lang w:val="es-CO" w:eastAsia="en-US"/>
        </w:rPr>
        <w:t>.</w:t>
      </w:r>
    </w:p>
    <w:p w14:paraId="279C9CC0" w14:textId="4EA8DD92" w:rsidR="007A51EB" w:rsidRPr="00184E06" w:rsidRDefault="00403966" w:rsidP="00184E06">
      <w:pPr>
        <w:pStyle w:val="Prrafodelista"/>
        <w:numPr>
          <w:ilvl w:val="0"/>
          <w:numId w:val="33"/>
        </w:numPr>
        <w:spacing w:after="160" w:line="360" w:lineRule="auto"/>
        <w:jc w:val="both"/>
        <w:rPr>
          <w:rFonts w:eastAsia="Calibri"/>
          <w:lang w:val="es-CO"/>
        </w:rPr>
      </w:pPr>
      <w:r w:rsidRPr="00403966">
        <w:rPr>
          <w:rFonts w:eastAsia="Calibri"/>
          <w:b/>
          <w:lang w:val="es-CO"/>
        </w:rPr>
        <w:t>C</w:t>
      </w:r>
      <w:r w:rsidR="007A51EB" w:rsidRPr="00403966">
        <w:rPr>
          <w:rFonts w:eastAsia="Calibri"/>
          <w:b/>
          <w:lang w:val="es-CO"/>
        </w:rPr>
        <w:t xml:space="preserve">uidado del medio ambiente. </w:t>
      </w:r>
      <w:r w:rsidR="007A51EB" w:rsidRPr="00184E06">
        <w:rPr>
          <w:rFonts w:eastAsia="Calibri"/>
          <w:lang w:val="es-CO"/>
        </w:rPr>
        <w:t>Desafortunadamente la industria bananera es un alt</w:t>
      </w:r>
      <w:r w:rsidR="007A73E2" w:rsidRPr="00184E06">
        <w:rPr>
          <w:rFonts w:eastAsia="Calibri"/>
          <w:lang w:val="es-CO"/>
        </w:rPr>
        <w:t>o generador de desechos plásticos,</w:t>
      </w:r>
      <w:r w:rsidR="007A51EB" w:rsidRPr="00184E06">
        <w:rPr>
          <w:rFonts w:eastAsia="Calibri"/>
          <w:lang w:val="es-CO"/>
        </w:rPr>
        <w:t xml:space="preserve"> </w:t>
      </w:r>
      <w:r w:rsidR="007A73E2" w:rsidRPr="00184E06">
        <w:rPr>
          <w:rFonts w:eastAsia="Calibri"/>
          <w:lang w:val="es-CO"/>
        </w:rPr>
        <w:t>p</w:t>
      </w:r>
      <w:r w:rsidR="007A51EB" w:rsidRPr="00184E06">
        <w:rPr>
          <w:rFonts w:eastAsia="Calibri"/>
          <w:lang w:val="es-CO"/>
        </w:rPr>
        <w:t xml:space="preserve">rincipalmente de plásticos. En este sentido se realizaron campañas de concientización vinculando el sector bananero, a los Ayuntamientos y escuelas, y se realizaron operativos con las asociaciones para limpiar los campos y las vías. Esta actividad tuvo un gran impacto en la imagen y la salubridad de las comunidades, razón por la cual los Ayuntamientos han decidido seguir limpiando las vías con sus propios programas. Adicionalmente se han entregado </w:t>
      </w:r>
      <w:r w:rsidR="007A73E2" w:rsidRPr="00184E06">
        <w:rPr>
          <w:rFonts w:eastAsia="Calibri"/>
          <w:lang w:val="es-CO"/>
        </w:rPr>
        <w:t>1</w:t>
      </w:r>
      <w:r w:rsidR="007A51EB" w:rsidRPr="00184E06">
        <w:rPr>
          <w:rFonts w:eastAsia="Calibri"/>
          <w:lang w:val="es-CO"/>
        </w:rPr>
        <w:t>4 máquinas compactadoras de plástico que permiten su manejo, almacenamiento y comercialización. El programa también financió intercambio de experiencias y viajes a otros países como Costa Rica para observar buenas prácticas ambientales en la producción agrícola. Asimismo las asociaciones han empezado a preocuparse aún más por el tema reciclaje y por ejemplo al interior de ADOBANANO</w:t>
      </w:r>
      <w:r w:rsidR="007A73E2" w:rsidRPr="00184E06">
        <w:rPr>
          <w:rFonts w:eastAsia="Calibri"/>
          <w:lang w:val="es-CO"/>
        </w:rPr>
        <w:t xml:space="preserve"> hay mayor sensibilización sobre la protección del</w:t>
      </w:r>
      <w:r w:rsidR="007A51EB" w:rsidRPr="00184E06">
        <w:rPr>
          <w:rFonts w:eastAsia="Calibri"/>
          <w:lang w:val="es-CO"/>
        </w:rPr>
        <w:t xml:space="preserve"> medio ambiente.</w:t>
      </w:r>
    </w:p>
    <w:p w14:paraId="131E3955" w14:textId="77777777" w:rsidR="00184E06" w:rsidRDefault="00184E06" w:rsidP="007A51EB">
      <w:pPr>
        <w:spacing w:after="160" w:line="360" w:lineRule="auto"/>
        <w:jc w:val="both"/>
        <w:rPr>
          <w:rFonts w:ascii="Calibri" w:eastAsia="Calibri" w:hAnsi="Calibri"/>
          <w:sz w:val="22"/>
          <w:szCs w:val="22"/>
          <w:lang w:val="es-CO" w:eastAsia="en-US"/>
        </w:rPr>
      </w:pPr>
    </w:p>
    <w:p w14:paraId="759032C1" w14:textId="511ADCE4" w:rsidR="001B6DFD" w:rsidRPr="00184E06" w:rsidRDefault="005D0713" w:rsidP="00184E06">
      <w:pPr>
        <w:pStyle w:val="Prrafodelista"/>
        <w:numPr>
          <w:ilvl w:val="0"/>
          <w:numId w:val="33"/>
        </w:numPr>
        <w:spacing w:after="160" w:line="360" w:lineRule="auto"/>
        <w:jc w:val="both"/>
        <w:rPr>
          <w:rFonts w:eastAsia="Calibri"/>
          <w:lang w:val="es-CO"/>
        </w:rPr>
      </w:pPr>
      <w:r w:rsidRPr="00403966">
        <w:rPr>
          <w:rFonts w:eastAsia="Calibri"/>
          <w:b/>
          <w:lang w:val="es-CO"/>
        </w:rPr>
        <w:lastRenderedPageBreak/>
        <w:t>Áreas</w:t>
      </w:r>
      <w:r w:rsidR="007A51EB" w:rsidRPr="00403966">
        <w:rPr>
          <w:rFonts w:eastAsia="Calibri"/>
          <w:b/>
          <w:lang w:val="es-CO"/>
        </w:rPr>
        <w:t xml:space="preserve"> de </w:t>
      </w:r>
      <w:r w:rsidR="00403966">
        <w:rPr>
          <w:rFonts w:eastAsia="Calibri"/>
          <w:lang w:val="es-CO"/>
        </w:rPr>
        <w:t>S</w:t>
      </w:r>
      <w:r w:rsidR="007A51EB" w:rsidRPr="00184E06">
        <w:rPr>
          <w:rFonts w:eastAsia="Calibri"/>
          <w:b/>
          <w:lang w:val="es-CO"/>
        </w:rPr>
        <w:t>alud</w:t>
      </w:r>
      <w:r w:rsidR="00403966">
        <w:rPr>
          <w:rFonts w:eastAsia="Calibri"/>
          <w:b/>
          <w:lang w:val="es-CO"/>
        </w:rPr>
        <w:t>:</w:t>
      </w:r>
      <w:r w:rsidR="007A51EB" w:rsidRPr="00184E06">
        <w:rPr>
          <w:rFonts w:eastAsia="Calibri"/>
          <w:lang w:val="es-CO"/>
        </w:rPr>
        <w:t xml:space="preserve"> </w:t>
      </w:r>
      <w:r w:rsidR="00403966">
        <w:rPr>
          <w:rFonts w:eastAsia="Calibri"/>
          <w:lang w:val="es-CO"/>
        </w:rPr>
        <w:t>L</w:t>
      </w:r>
      <w:r w:rsidR="006D5289" w:rsidRPr="00184E06">
        <w:rPr>
          <w:rFonts w:eastAsia="Calibri"/>
          <w:lang w:val="es-CO"/>
        </w:rPr>
        <w:t xml:space="preserve">a mejora y fortalecimiento de los hospitales provinciales, unidades de atención primaria del área de influencia del proyecto, así como a la prevención y manejo del sida y otras enfermedades de transmisión como la malaria, el cólera, y el dengue entre otras. Adicionalmente se introdujeron medidas para </w:t>
      </w:r>
      <w:r w:rsidR="005869FE">
        <w:rPr>
          <w:rFonts w:eastAsia="Calibri"/>
          <w:noProof/>
        </w:rPr>
        <w:drawing>
          <wp:anchor distT="0" distB="0" distL="114300" distR="114300" simplePos="0" relativeHeight="251668480" behindDoc="0" locked="0" layoutInCell="1" allowOverlap="1" wp14:anchorId="02E0E8CD" wp14:editId="5200293B">
            <wp:simplePos x="0" y="0"/>
            <wp:positionH relativeFrom="margin">
              <wp:posOffset>2185035</wp:posOffset>
            </wp:positionH>
            <wp:positionV relativeFrom="margin">
              <wp:posOffset>499110</wp:posOffset>
            </wp:positionV>
            <wp:extent cx="3420745" cy="1924050"/>
            <wp:effectExtent l="0" t="0" r="825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P_20130404_014.jpg"/>
                    <pic:cNvPicPr/>
                  </pic:nvPicPr>
                  <pic:blipFill>
                    <a:blip r:embed="rId29" cstate="screen">
                      <a:extLst>
                        <a:ext uri="{28A0092B-C50C-407E-A947-70E740481C1C}">
                          <a14:useLocalDpi xmlns:a14="http://schemas.microsoft.com/office/drawing/2010/main"/>
                        </a:ext>
                      </a:extLst>
                    </a:blip>
                    <a:stretch>
                      <a:fillRect/>
                    </a:stretch>
                  </pic:blipFill>
                  <pic:spPr>
                    <a:xfrm>
                      <a:off x="0" y="0"/>
                      <a:ext cx="3420745" cy="1924050"/>
                    </a:xfrm>
                    <a:prstGeom prst="rect">
                      <a:avLst/>
                    </a:prstGeom>
                  </pic:spPr>
                </pic:pic>
              </a:graphicData>
            </a:graphic>
            <wp14:sizeRelH relativeFrom="margin">
              <wp14:pctWidth>0</wp14:pctWidth>
            </wp14:sizeRelH>
            <wp14:sizeRelV relativeFrom="margin">
              <wp14:pctHeight>0</wp14:pctHeight>
            </wp14:sizeRelV>
          </wp:anchor>
        </w:drawing>
      </w:r>
      <w:r w:rsidR="006D5289" w:rsidRPr="00184E06">
        <w:rPr>
          <w:rFonts w:eastAsia="Calibri"/>
          <w:lang w:val="es-CO"/>
        </w:rPr>
        <w:t xml:space="preserve">el manejo seguro del agua de consumo humano, letrinizacion </w:t>
      </w:r>
      <w:r w:rsidR="009D7C7B" w:rsidRPr="00184E06">
        <w:rPr>
          <w:rFonts w:eastAsia="Calibri"/>
          <w:lang w:val="es-CO"/>
        </w:rPr>
        <w:t>y el mejoramiento de la calidad del agua en 42 pequeños acueductos comunitarios.</w:t>
      </w:r>
    </w:p>
    <w:p w14:paraId="3E364406" w14:textId="500CAFEA" w:rsidR="007A51EB" w:rsidRPr="007A51EB" w:rsidRDefault="007A51EB" w:rsidP="007A51EB">
      <w:pPr>
        <w:spacing w:after="160" w:line="360" w:lineRule="auto"/>
        <w:jc w:val="both"/>
        <w:rPr>
          <w:rFonts w:ascii="Calibri" w:eastAsia="Calibri" w:hAnsi="Calibri"/>
          <w:sz w:val="22"/>
          <w:szCs w:val="22"/>
          <w:lang w:val="es-CO" w:eastAsia="en-US"/>
        </w:rPr>
      </w:pPr>
      <w:r w:rsidRPr="007A51EB">
        <w:rPr>
          <w:rFonts w:ascii="Calibri" w:eastAsia="Calibri" w:hAnsi="Calibri"/>
          <w:sz w:val="22"/>
          <w:szCs w:val="22"/>
          <w:lang w:val="es-CO" w:eastAsia="en-US"/>
        </w:rPr>
        <w:t>Las comunidades focalizadas por el programa han presentado altos índices de prevalencia de</w:t>
      </w:r>
      <w:r w:rsidR="001B6DFD">
        <w:rPr>
          <w:rFonts w:ascii="Calibri" w:eastAsia="Calibri" w:hAnsi="Calibri"/>
          <w:sz w:val="22"/>
          <w:szCs w:val="22"/>
          <w:lang w:val="es-CO" w:eastAsia="en-US"/>
        </w:rPr>
        <w:t>l s</w:t>
      </w:r>
      <w:r w:rsidRPr="007A51EB">
        <w:rPr>
          <w:rFonts w:ascii="Calibri" w:eastAsia="Calibri" w:hAnsi="Calibri"/>
          <w:sz w:val="22"/>
          <w:szCs w:val="22"/>
          <w:lang w:val="es-CO" w:eastAsia="en-US"/>
        </w:rPr>
        <w:t xml:space="preserve">ida </w:t>
      </w:r>
      <w:r w:rsidR="001B6DFD">
        <w:rPr>
          <w:rFonts w:ascii="Calibri" w:eastAsia="Calibri" w:hAnsi="Calibri"/>
          <w:sz w:val="22"/>
          <w:szCs w:val="22"/>
          <w:lang w:val="es-CO" w:eastAsia="en-US"/>
        </w:rPr>
        <w:t xml:space="preserve">y </w:t>
      </w:r>
      <w:r w:rsidRPr="007A51EB">
        <w:rPr>
          <w:rFonts w:ascii="Calibri" w:eastAsia="Calibri" w:hAnsi="Calibri"/>
          <w:sz w:val="22"/>
          <w:szCs w:val="22"/>
          <w:lang w:val="es-CO" w:eastAsia="en-US"/>
        </w:rPr>
        <w:t xml:space="preserve">en este sentido se </w:t>
      </w:r>
      <w:r w:rsidR="001B6DFD">
        <w:rPr>
          <w:rFonts w:ascii="Calibri" w:eastAsia="Calibri" w:hAnsi="Calibri"/>
          <w:sz w:val="22"/>
          <w:szCs w:val="22"/>
          <w:lang w:val="es-CO" w:eastAsia="en-US"/>
        </w:rPr>
        <w:t>diseñaron</w:t>
      </w:r>
      <w:r w:rsidRPr="007A51EB">
        <w:rPr>
          <w:rFonts w:ascii="Calibri" w:eastAsia="Calibri" w:hAnsi="Calibri"/>
          <w:sz w:val="22"/>
          <w:szCs w:val="22"/>
          <w:lang w:val="es-CO" w:eastAsia="en-US"/>
        </w:rPr>
        <w:t xml:space="preserve"> actividades y campañas para su mitigación y manejo. Con este objetivo se </w:t>
      </w:r>
      <w:r w:rsidR="003B0EBC" w:rsidRPr="007A51EB">
        <w:rPr>
          <w:rFonts w:ascii="Calibri" w:eastAsia="Calibri" w:hAnsi="Calibri"/>
          <w:sz w:val="22"/>
          <w:szCs w:val="22"/>
          <w:lang w:val="es-CO" w:eastAsia="en-US"/>
        </w:rPr>
        <w:t>desarrolló</w:t>
      </w:r>
      <w:r w:rsidRPr="007A51EB">
        <w:rPr>
          <w:rFonts w:ascii="Calibri" w:eastAsia="Calibri" w:hAnsi="Calibri"/>
          <w:sz w:val="22"/>
          <w:szCs w:val="22"/>
          <w:lang w:val="es-CO" w:eastAsia="en-US"/>
        </w:rPr>
        <w:t xml:space="preserve"> una serie capacitaciones en terreno, de carácter teórico y práctico en donde se hacían dramatizaciones pedagógicas para que tanto empleados como productores conocieran los riesgos y las medidas a tomar para la prevención. El programa se planteó una meta de 4500 personas, la cual se alcanzó a través de las charlas dirigidas y los talleres. </w:t>
      </w:r>
    </w:p>
    <w:p w14:paraId="42DC5E97" w14:textId="52241907" w:rsidR="007A51EB" w:rsidRDefault="00A1699E" w:rsidP="007A51EB">
      <w:pPr>
        <w:spacing w:after="160" w:line="360" w:lineRule="auto"/>
        <w:jc w:val="both"/>
        <w:rPr>
          <w:rFonts w:ascii="Calibri" w:eastAsia="Calibri" w:hAnsi="Calibri"/>
          <w:sz w:val="22"/>
          <w:szCs w:val="22"/>
          <w:lang w:val="es-CO" w:eastAsia="en-US"/>
        </w:rPr>
      </w:pPr>
      <w:r>
        <w:rPr>
          <w:rFonts w:ascii="Calibri" w:eastAsia="Calibri" w:hAnsi="Calibri"/>
          <w:noProof/>
          <w:sz w:val="22"/>
          <w:szCs w:val="22"/>
          <w:lang w:val="en-US" w:eastAsia="en-US"/>
        </w:rPr>
        <w:drawing>
          <wp:anchor distT="0" distB="0" distL="114300" distR="114300" simplePos="0" relativeHeight="251669504" behindDoc="0" locked="0" layoutInCell="1" allowOverlap="1" wp14:anchorId="071F9026" wp14:editId="4DE1044C">
            <wp:simplePos x="0" y="0"/>
            <wp:positionH relativeFrom="column">
              <wp:posOffset>2634615</wp:posOffset>
            </wp:positionH>
            <wp:positionV relativeFrom="paragraph">
              <wp:posOffset>2135505</wp:posOffset>
            </wp:positionV>
            <wp:extent cx="3096260" cy="1595755"/>
            <wp:effectExtent l="0" t="0" r="8890" b="4445"/>
            <wp:wrapSquare wrapText="bothSides"/>
            <wp:docPr id="10" name="Imagen 10" descr="C:\Users\Belgica\Documents\Banano PNUD\CIERRE\Fotos PC Banano\Aprendiendo a Leer y Escribi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gica\Documents\Banano PNUD\CIERRE\Fotos PC Banano\Aprendiendo a Leer y Escribir (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6260" cy="159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7A51EB" w:rsidRPr="007A51EB">
        <w:rPr>
          <w:rFonts w:ascii="Calibri" w:eastAsia="Calibri" w:hAnsi="Calibri"/>
          <w:sz w:val="22"/>
          <w:szCs w:val="22"/>
          <w:lang w:val="es-CO" w:eastAsia="en-US"/>
        </w:rPr>
        <w:t>Es muy importante destacar que varias asociaciones han destinado recursos propios para incluir estas actividades de salud en sus propios planes de trabajo, esto debido a que se han observado impactos destacables en las comunidades. Por un lado se establecieron redes de formadores que replicar los conocimientos al interior de sus familias, empresas y comunidades, estas capacitaciones han reducido los mitos existentes en cuanto a la transmisión de enfermedades y la discriminación de personas enfermas. El programa descubrió que existían muchas personas que desconocían lo que son las enfermedades de transmisión se</w:t>
      </w:r>
      <w:r w:rsidR="00F45E44">
        <w:rPr>
          <w:rFonts w:ascii="Calibri" w:eastAsia="Calibri" w:hAnsi="Calibri"/>
          <w:sz w:val="22"/>
          <w:szCs w:val="22"/>
          <w:lang w:val="es-CO" w:eastAsia="en-US"/>
        </w:rPr>
        <w:t xml:space="preserve">xual en este sentido se logró </w:t>
      </w:r>
      <w:r w:rsidR="007A51EB" w:rsidRPr="007A51EB">
        <w:rPr>
          <w:rFonts w:ascii="Calibri" w:eastAsia="Calibri" w:hAnsi="Calibri"/>
          <w:sz w:val="22"/>
          <w:szCs w:val="22"/>
          <w:lang w:val="es-CO" w:eastAsia="en-US"/>
        </w:rPr>
        <w:t>formar de manera adecuada a</w:t>
      </w:r>
      <w:r w:rsidR="00F45E44">
        <w:rPr>
          <w:rFonts w:ascii="Calibri" w:eastAsia="Calibri" w:hAnsi="Calibri"/>
          <w:sz w:val="22"/>
          <w:szCs w:val="22"/>
          <w:lang w:val="es-CO" w:eastAsia="en-US"/>
        </w:rPr>
        <w:t xml:space="preserve"> grupos de capacitadores.</w:t>
      </w:r>
    </w:p>
    <w:p w14:paraId="22F85E4D" w14:textId="1CC2DCE2" w:rsidR="00B73905" w:rsidRPr="00B653C1" w:rsidRDefault="00B653C1" w:rsidP="00B653C1">
      <w:pPr>
        <w:pStyle w:val="Prrafodelista"/>
        <w:numPr>
          <w:ilvl w:val="0"/>
          <w:numId w:val="35"/>
        </w:numPr>
        <w:spacing w:after="160" w:line="360" w:lineRule="auto"/>
        <w:jc w:val="both"/>
        <w:rPr>
          <w:rFonts w:eastAsia="Calibri"/>
          <w:lang w:val="es-CO"/>
        </w:rPr>
      </w:pPr>
      <w:r w:rsidRPr="00B653C1">
        <w:rPr>
          <w:rFonts w:eastAsia="Calibri"/>
          <w:b/>
          <w:lang w:val="es-CO"/>
        </w:rPr>
        <w:t>Capacitación:</w:t>
      </w:r>
      <w:r w:rsidRPr="00B653C1">
        <w:rPr>
          <w:rFonts w:eastAsia="Calibri"/>
          <w:lang w:val="es-CO"/>
        </w:rPr>
        <w:t xml:space="preserve"> En los temas de capacitación más de 1200 productores recibieron diferentes capacitaciones desde el  manejo </w:t>
      </w:r>
      <w:r w:rsidRPr="00B653C1">
        <w:rPr>
          <w:rFonts w:eastAsia="Calibri"/>
          <w:lang w:val="es-CO"/>
        </w:rPr>
        <w:lastRenderedPageBreak/>
        <w:t>productivo de sus fincas, temas gerenciales, de comercialización, crédito y derecho laborar entre otros. Se evidencia que ante su bajo niveles educativos se desarrollo un programa de alfabetización que alcanzó a 445 productores y obreros.</w:t>
      </w:r>
      <w:r>
        <w:rPr>
          <w:rFonts w:eastAsia="Calibri"/>
          <w:lang w:val="es-CO"/>
        </w:rPr>
        <w:t xml:space="preserve"> </w:t>
      </w:r>
      <w:r w:rsidR="005D0713" w:rsidRPr="00B653C1">
        <w:rPr>
          <w:rFonts w:eastAsia="Calibri"/>
          <w:lang w:val="es-CO"/>
        </w:rPr>
        <w:t>Se destaca que el programa conjunto no tenía planteado originalmente el desarrollo campañas de alfabetiza</w:t>
      </w:r>
      <w:r w:rsidR="005D0713" w:rsidRPr="00B653C1">
        <w:rPr>
          <w:rFonts w:eastAsia="Calibri"/>
          <w:b/>
          <w:lang w:val="es-CO"/>
        </w:rPr>
        <w:t>ción</w:t>
      </w:r>
      <w:r w:rsidR="005D0713" w:rsidRPr="00B653C1">
        <w:rPr>
          <w:rFonts w:eastAsia="Calibri"/>
          <w:lang w:val="es-CO"/>
        </w:rPr>
        <w:t xml:space="preserve"> con los grupos meta; pero con el desarrollo de las actividades se identificó como una gran debilidad la falta de capacidad de lectoescritura en las comunidades focalizadas. </w:t>
      </w:r>
      <w:r w:rsidR="006E34E6" w:rsidRPr="00B653C1">
        <w:rPr>
          <w:rFonts w:eastAsia="Calibri"/>
          <w:lang w:val="es-CO"/>
        </w:rPr>
        <w:t>Por esta razón el programa adelantó una campaña de alfabetización con el apoyo de las asociaciones, con la cual se logró alfabetizar aproximadamente a 456 personas, algunas de ellas incluso se han certificado por el Ministerio de Educación y han continuado sus estudios primarios básicos.</w:t>
      </w:r>
      <w:r w:rsidR="00046C39" w:rsidRPr="00B653C1">
        <w:rPr>
          <w:snapToGrid w:val="0"/>
          <w:color w:val="000000"/>
          <w:w w:val="0"/>
          <w:sz w:val="0"/>
          <w:szCs w:val="0"/>
          <w:u w:color="000000"/>
          <w:bdr w:val="none" w:sz="0" w:space="0" w:color="000000"/>
          <w:shd w:val="clear" w:color="000000" w:fill="000000"/>
          <w:lang w:val="x-none" w:eastAsia="x-none" w:bidi="x-none"/>
        </w:rPr>
        <w:t xml:space="preserve"> </w:t>
      </w:r>
    </w:p>
    <w:p w14:paraId="1B259A7A" w14:textId="7ED4E38E" w:rsidR="007A51EB" w:rsidRPr="00184E06" w:rsidRDefault="00403966" w:rsidP="00184E06">
      <w:pPr>
        <w:pStyle w:val="Prrafodelista"/>
        <w:numPr>
          <w:ilvl w:val="0"/>
          <w:numId w:val="34"/>
        </w:numPr>
        <w:spacing w:after="160" w:line="360" w:lineRule="auto"/>
        <w:jc w:val="both"/>
        <w:rPr>
          <w:rFonts w:eastAsia="Calibri"/>
          <w:lang w:val="es-CO"/>
        </w:rPr>
      </w:pPr>
      <w:r w:rsidRPr="00403966">
        <w:rPr>
          <w:rFonts w:eastAsia="Calibri"/>
          <w:b/>
          <w:lang w:val="es-CO"/>
        </w:rPr>
        <w:t>D</w:t>
      </w:r>
      <w:r w:rsidR="007A51EB" w:rsidRPr="00403966">
        <w:rPr>
          <w:rFonts w:eastAsia="Calibri"/>
          <w:b/>
          <w:lang w:val="es-CO"/>
        </w:rPr>
        <w:t>er</w:t>
      </w:r>
      <w:r w:rsidR="007A51EB" w:rsidRPr="00184E06">
        <w:rPr>
          <w:rFonts w:eastAsia="Calibri"/>
          <w:b/>
          <w:lang w:val="es-CO"/>
        </w:rPr>
        <w:t>echos laborales</w:t>
      </w:r>
      <w:r>
        <w:rPr>
          <w:rFonts w:eastAsia="Calibri"/>
          <w:lang w:val="es-CO"/>
        </w:rPr>
        <w:t>:</w:t>
      </w:r>
      <w:r w:rsidR="007A51EB" w:rsidRPr="00184E06">
        <w:rPr>
          <w:rFonts w:eastAsia="Calibri"/>
          <w:lang w:val="es-CO"/>
        </w:rPr>
        <w:t xml:space="preserve"> </w:t>
      </w:r>
      <w:r>
        <w:rPr>
          <w:rFonts w:eastAsia="Calibri"/>
          <w:lang w:val="es-CO"/>
        </w:rPr>
        <w:t>E</w:t>
      </w:r>
      <w:r w:rsidR="007A51EB" w:rsidRPr="00184E06">
        <w:rPr>
          <w:rFonts w:eastAsia="Calibri"/>
          <w:lang w:val="es-CO"/>
        </w:rPr>
        <w:t xml:space="preserve">l programa conjunto desarrollo una serie de actividades enfocadas al diálogo laboral, a la seguridad social, la </w:t>
      </w:r>
      <w:r w:rsidR="00FD48D2" w:rsidRPr="00184E06">
        <w:rPr>
          <w:rFonts w:eastAsia="Calibri"/>
          <w:lang w:val="es-CO"/>
        </w:rPr>
        <w:t>prevención</w:t>
      </w:r>
      <w:r w:rsidR="007A51EB" w:rsidRPr="00184E06">
        <w:rPr>
          <w:rFonts w:eastAsia="Calibri"/>
          <w:lang w:val="es-CO"/>
        </w:rPr>
        <w:t xml:space="preserve"> del trabajo infantil y el proceso de </w:t>
      </w:r>
      <w:r w:rsidR="00FD48D2" w:rsidRPr="00184E06">
        <w:rPr>
          <w:rFonts w:eastAsia="Calibri"/>
          <w:lang w:val="es-CO"/>
        </w:rPr>
        <w:t>capacitación laboral</w:t>
      </w:r>
      <w:r w:rsidR="007A51EB" w:rsidRPr="00184E06">
        <w:rPr>
          <w:rFonts w:eastAsia="Calibri"/>
          <w:lang w:val="es-CO"/>
        </w:rPr>
        <w:t>. A través del Ministerio de Trabajo se realizaron charlas con empleadores y trabajadores en donde se les sensibilizadas sobre estos temas a través de presentaciones teóricas y prácticas, que fueron bien aceptadas por utilizar muchos ejemplos que facilitaron la comprensión. La logística de las capacitaciones se desarrolló de manera articulada con la OIT y las asociaciones,</w:t>
      </w:r>
      <w:r w:rsidR="00803925" w:rsidRPr="00184E06">
        <w:rPr>
          <w:rFonts w:eastAsia="Calibri"/>
          <w:lang w:val="es-CO"/>
        </w:rPr>
        <w:t xml:space="preserve"> se desarrollaron 18 cursos-talleres con 72 horas de labores de capacitación, cubriendo a un total de 431 personas: 99 mujeres y 332 hombres.</w:t>
      </w:r>
      <w:r w:rsidR="00803925">
        <w:rPr>
          <w:rStyle w:val="Refdenotaalpie"/>
          <w:rFonts w:eastAsia="Calibri"/>
          <w:lang w:val="es-CO"/>
        </w:rPr>
        <w:footnoteReference w:id="11"/>
      </w:r>
    </w:p>
    <w:p w14:paraId="0CA40913" w14:textId="0C58114C" w:rsidR="007A51EB" w:rsidRDefault="007A51EB" w:rsidP="00403966">
      <w:pPr>
        <w:spacing w:after="160" w:line="360" w:lineRule="auto"/>
        <w:ind w:left="708"/>
        <w:jc w:val="both"/>
        <w:rPr>
          <w:rFonts w:ascii="Calibri" w:eastAsia="Calibri" w:hAnsi="Calibri"/>
          <w:sz w:val="22"/>
          <w:szCs w:val="22"/>
          <w:lang w:val="es-CO" w:eastAsia="en-US"/>
        </w:rPr>
      </w:pPr>
      <w:r w:rsidRPr="007A51EB">
        <w:rPr>
          <w:rFonts w:ascii="Calibri" w:eastAsia="Calibri" w:hAnsi="Calibri"/>
          <w:sz w:val="22"/>
          <w:szCs w:val="22"/>
          <w:lang w:val="es-CO" w:eastAsia="en-US"/>
        </w:rPr>
        <w:t xml:space="preserve">Los impactos de esta actividad se traducen en un mayor conocimiento que fue evaluado por la OIT a través de pruebas de conocimiento pre y post a los talleres. También se han dado dinámicas de replicación de conocimiento entre los mismos trabajadores en las fincas, los trabajadores y empleadores conocen sus derechos y deberes y saben a dónde pueden acudir para cualquier situación. Asimismo se han quitado tabúes sobre asuntos como que la documentación es perjudicial para los migrantes, dado que por el contrario, ellos han podido ver en los talleres todos los beneficios que les permite la formalización en términos de acceso a una pensión, salud y asistencia por riesgos laborales. </w:t>
      </w:r>
    </w:p>
    <w:p w14:paraId="08F5E4D7" w14:textId="49276BDA" w:rsidR="00C47B1B" w:rsidRDefault="00590904" w:rsidP="00A1699E">
      <w:pPr>
        <w:pStyle w:val="Prrafodelista"/>
        <w:numPr>
          <w:ilvl w:val="0"/>
          <w:numId w:val="34"/>
        </w:numPr>
        <w:spacing w:after="160" w:line="360" w:lineRule="auto"/>
        <w:jc w:val="both"/>
        <w:rPr>
          <w:rFonts w:eastAsia="Calibri"/>
          <w:lang w:val="es-CO"/>
        </w:rPr>
      </w:pPr>
      <w:r>
        <w:rPr>
          <w:rFonts w:eastAsia="Calibri"/>
          <w:noProof/>
        </w:rPr>
        <w:lastRenderedPageBreak/>
        <w:drawing>
          <wp:anchor distT="0" distB="0" distL="114300" distR="114300" simplePos="0" relativeHeight="251664384" behindDoc="0" locked="0" layoutInCell="1" allowOverlap="1" wp14:anchorId="0E64DFA4" wp14:editId="4BA963C1">
            <wp:simplePos x="0" y="0"/>
            <wp:positionH relativeFrom="margin">
              <wp:posOffset>2686050</wp:posOffset>
            </wp:positionH>
            <wp:positionV relativeFrom="margin">
              <wp:posOffset>2019300</wp:posOffset>
            </wp:positionV>
            <wp:extent cx="2878884" cy="161925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P_20130404_020.jpg"/>
                    <pic:cNvPicPr/>
                  </pic:nvPicPr>
                  <pic:blipFill>
                    <a:blip r:embed="rId31" cstate="screen">
                      <a:extLst>
                        <a:ext uri="{28A0092B-C50C-407E-A947-70E740481C1C}">
                          <a14:useLocalDpi xmlns:a14="http://schemas.microsoft.com/office/drawing/2010/main"/>
                        </a:ext>
                      </a:extLst>
                    </a:blip>
                    <a:stretch>
                      <a:fillRect/>
                    </a:stretch>
                  </pic:blipFill>
                  <pic:spPr>
                    <a:xfrm>
                      <a:off x="0" y="0"/>
                      <a:ext cx="2878884" cy="1619250"/>
                    </a:xfrm>
                    <a:prstGeom prst="rect">
                      <a:avLst/>
                    </a:prstGeom>
                  </pic:spPr>
                </pic:pic>
              </a:graphicData>
            </a:graphic>
          </wp:anchor>
        </w:drawing>
      </w:r>
      <w:r w:rsidR="00403966">
        <w:rPr>
          <w:rFonts w:eastAsia="Calibri"/>
          <w:lang w:val="es-CO"/>
        </w:rPr>
        <w:t>E</w:t>
      </w:r>
      <w:r w:rsidR="00C47B1B" w:rsidRPr="00A1699E">
        <w:rPr>
          <w:rFonts w:eastAsia="Calibri"/>
          <w:b/>
          <w:lang w:val="es-CO"/>
        </w:rPr>
        <w:t xml:space="preserve">quidad de </w:t>
      </w:r>
      <w:r w:rsidR="00403966">
        <w:rPr>
          <w:rFonts w:eastAsia="Calibri"/>
          <w:b/>
          <w:lang w:val="es-CO"/>
        </w:rPr>
        <w:t>G</w:t>
      </w:r>
      <w:r w:rsidR="00C47B1B" w:rsidRPr="00A1699E">
        <w:rPr>
          <w:rFonts w:eastAsia="Calibri"/>
          <w:b/>
          <w:lang w:val="es-CO"/>
        </w:rPr>
        <w:t>énero</w:t>
      </w:r>
      <w:r w:rsidR="00403966">
        <w:rPr>
          <w:rFonts w:eastAsia="Calibri"/>
          <w:b/>
          <w:lang w:val="es-CO"/>
        </w:rPr>
        <w:t>:</w:t>
      </w:r>
      <w:r w:rsidR="00C47B1B" w:rsidRPr="00A1699E">
        <w:rPr>
          <w:rFonts w:eastAsia="Calibri"/>
          <w:lang w:val="es-CO"/>
        </w:rPr>
        <w:t xml:space="preserve"> </w:t>
      </w:r>
      <w:r w:rsidR="00403966">
        <w:rPr>
          <w:rFonts w:eastAsia="Calibri"/>
          <w:lang w:val="es-CO"/>
        </w:rPr>
        <w:t>H</w:t>
      </w:r>
      <w:r w:rsidR="00C47B1B" w:rsidRPr="00A1699E">
        <w:rPr>
          <w:rFonts w:eastAsia="Calibri"/>
          <w:lang w:val="es-CO"/>
        </w:rPr>
        <w:t>ay varios logros a destacar como la capacitación de dos</w:t>
      </w:r>
      <w:r w:rsidR="00154D80" w:rsidRPr="00A1699E">
        <w:rPr>
          <w:rFonts w:eastAsia="Calibri"/>
          <w:lang w:val="es-CO"/>
        </w:rPr>
        <w:t xml:space="preserve"> mil mujeres en temas como salu</w:t>
      </w:r>
      <w:r w:rsidR="00C47B1B" w:rsidRPr="00A1699E">
        <w:rPr>
          <w:rFonts w:eastAsia="Calibri"/>
          <w:lang w:val="es-CO"/>
        </w:rPr>
        <w:t xml:space="preserve">d </w:t>
      </w:r>
      <w:r w:rsidR="00154D80" w:rsidRPr="00A1699E">
        <w:rPr>
          <w:rFonts w:eastAsia="Calibri"/>
          <w:lang w:val="es-CO"/>
        </w:rPr>
        <w:t>sexual y reproductiva</w:t>
      </w:r>
      <w:r w:rsidR="00C47B1B" w:rsidRPr="00A1699E">
        <w:rPr>
          <w:rFonts w:eastAsia="Calibri"/>
          <w:lang w:val="es-CO"/>
        </w:rPr>
        <w:t xml:space="preserve">, acceso a crédito y violencia contra la mujer. Es importante destacar que esta capacitación se hizo en alianza entre el Ministerio de la Mujer y </w:t>
      </w:r>
      <w:r w:rsidR="008E44ED" w:rsidRPr="00A1699E">
        <w:rPr>
          <w:rFonts w:eastAsia="Calibri"/>
          <w:lang w:val="es-CO"/>
        </w:rPr>
        <w:t>ONG</w:t>
      </w:r>
      <w:r w:rsidR="00C47B1B" w:rsidRPr="00A1699E">
        <w:rPr>
          <w:rFonts w:eastAsia="Calibri"/>
          <w:lang w:val="es-CO"/>
        </w:rPr>
        <w:t xml:space="preserve"> especializadas en el tema. El PC creó comités locales de coordinación con autoridades, asociaciones y sociedad civil, se hizo un diagnóstico social para determinar necesidades de mujeres en salud, DDHH, educación, acceso a crédito, para su manejo por parte de las asociaciones y adicionalmente se evaluaron las políticas del Banco Agrícola sobre el crédito a mujeres donde se encontró que menos del 5% de los créditos van a mujeres</w:t>
      </w:r>
      <w:r w:rsidR="00154D80" w:rsidRPr="00A1699E">
        <w:rPr>
          <w:rFonts w:eastAsia="Calibri"/>
          <w:lang w:val="es-CO"/>
        </w:rPr>
        <w:t xml:space="preserve">. </w:t>
      </w:r>
    </w:p>
    <w:p w14:paraId="04CCBDDC" w14:textId="16A09E3E" w:rsidR="00EB68E2" w:rsidRPr="007715BF" w:rsidRDefault="007715BF" w:rsidP="007715BF">
      <w:pPr>
        <w:pStyle w:val="Prrafodelista"/>
        <w:spacing w:after="160" w:line="360" w:lineRule="auto"/>
        <w:jc w:val="both"/>
        <w:rPr>
          <w:rFonts w:eastAsia="Calibri"/>
          <w:lang w:val="es-CO"/>
        </w:rPr>
      </w:pPr>
      <w:r w:rsidRPr="00693E4A">
        <w:rPr>
          <w:rFonts w:asciiTheme="minorHAnsi" w:eastAsiaTheme="minorHAnsi" w:hAnsiTheme="minorHAnsi" w:cstheme="minorBidi"/>
          <w:lang w:val="es-DO"/>
        </w:rPr>
        <w:t>Las mujeres productoras, trabajadoras y de las comunidades fueron capacitadas y empoderadas en diversos temas de forma tal que al inicio del programa sólo en dos asociaciones habían mujeres en la junta directiva, en la actualidad forman parte de la directiva de cinco asociaciones.</w:t>
      </w:r>
    </w:p>
    <w:p w14:paraId="1B6FFC50" w14:textId="0713556E" w:rsidR="00693E4A" w:rsidRPr="007715BF" w:rsidRDefault="00B653C1" w:rsidP="00046C39">
      <w:pPr>
        <w:pStyle w:val="Prrafodelista"/>
        <w:numPr>
          <w:ilvl w:val="0"/>
          <w:numId w:val="34"/>
        </w:numPr>
        <w:spacing w:after="200" w:line="360" w:lineRule="auto"/>
        <w:jc w:val="both"/>
        <w:rPr>
          <w:rFonts w:asciiTheme="minorHAnsi" w:eastAsiaTheme="minorHAnsi" w:hAnsiTheme="minorHAnsi" w:cstheme="minorBidi"/>
          <w:lang w:val="es-DO"/>
        </w:rPr>
      </w:pPr>
      <w:r w:rsidRPr="00B653C1">
        <w:rPr>
          <w:rFonts w:asciiTheme="minorHAnsi" w:eastAsiaTheme="minorHAnsi" w:hAnsiTheme="minorHAnsi" w:cstheme="minorBidi"/>
          <w:b/>
          <w:lang w:val="es-DO"/>
        </w:rPr>
        <w:t>Creación de Alianzas:</w:t>
      </w:r>
      <w:r w:rsidRPr="00B653C1">
        <w:rPr>
          <w:rFonts w:asciiTheme="minorHAnsi" w:eastAsiaTheme="minorHAnsi" w:hAnsiTheme="minorHAnsi" w:cstheme="minorBidi"/>
          <w:lang w:val="es-DO"/>
        </w:rPr>
        <w:t xml:space="preserve"> </w:t>
      </w:r>
      <w:r>
        <w:rPr>
          <w:rFonts w:asciiTheme="minorHAnsi" w:eastAsiaTheme="minorHAnsi" w:hAnsiTheme="minorHAnsi" w:cstheme="minorBidi"/>
          <w:lang w:val="es-DO"/>
        </w:rPr>
        <w:t xml:space="preserve">Se facilitaron más de 15 </w:t>
      </w:r>
      <w:r w:rsidR="00693E4A" w:rsidRPr="00B653C1">
        <w:rPr>
          <w:rFonts w:asciiTheme="minorHAnsi" w:eastAsiaTheme="minorHAnsi" w:hAnsiTheme="minorHAnsi" w:cstheme="minorBidi"/>
          <w:lang w:val="es-DO"/>
        </w:rPr>
        <w:t xml:space="preserve"> alianzas</w:t>
      </w:r>
      <w:r>
        <w:rPr>
          <w:rFonts w:asciiTheme="minorHAnsi" w:eastAsiaTheme="minorHAnsi" w:hAnsiTheme="minorHAnsi" w:cstheme="minorBidi"/>
          <w:lang w:val="es-DO"/>
        </w:rPr>
        <w:t>,</w:t>
      </w:r>
      <w:r w:rsidR="00693E4A" w:rsidRPr="00B653C1">
        <w:rPr>
          <w:rFonts w:asciiTheme="minorHAnsi" w:eastAsiaTheme="minorHAnsi" w:hAnsiTheme="minorHAnsi" w:cstheme="minorBidi"/>
          <w:lang w:val="es-DO"/>
        </w:rPr>
        <w:t xml:space="preserve"> buscando la sostenibilidad de las actividades realizadas, destacándose aquellas que enrolan a las asociaciones a otros programas en ejecución  a través de los cuales  podrían lograr los recursos para incorporar las tecnologías recomendadas por el programa  cuyo financiamiento no estaba previsto. El fortalecimiento recibido por las asociaciones les ha permitido acceder a estas otras fuentes de financiamiento tales como el proyecto PRORURAL y del FEDA.</w:t>
      </w:r>
      <w:r w:rsidR="007715BF">
        <w:rPr>
          <w:rFonts w:asciiTheme="minorHAnsi" w:eastAsiaTheme="minorHAnsi" w:hAnsiTheme="minorHAnsi" w:cstheme="minorBidi"/>
          <w:lang w:val="es-DO"/>
        </w:rPr>
        <w:t xml:space="preserve"> </w:t>
      </w:r>
      <w:r w:rsidR="00693E4A" w:rsidRPr="007715BF">
        <w:rPr>
          <w:rFonts w:asciiTheme="minorHAnsi" w:eastAsiaTheme="minorHAnsi" w:hAnsiTheme="minorHAnsi" w:cstheme="minorBidi"/>
          <w:lang w:val="es-DO"/>
        </w:rPr>
        <w:t>Se previó que con las labores de abogacía del programa y las alianzas se lograra que el 20% de los productores alcanzaran financiamiento,  de los 1361 productores que abarcaba el programa 775 (57%) de ellos cuenta con apoyo financiero.</w:t>
      </w:r>
    </w:p>
    <w:p w14:paraId="03D86F38" w14:textId="43F5EF66" w:rsidR="00693E4A" w:rsidRPr="007715BF" w:rsidRDefault="007715BF" w:rsidP="00046C39">
      <w:pPr>
        <w:pStyle w:val="Prrafodelista"/>
        <w:numPr>
          <w:ilvl w:val="0"/>
          <w:numId w:val="34"/>
        </w:numPr>
        <w:spacing w:after="200" w:line="360" w:lineRule="auto"/>
        <w:jc w:val="both"/>
        <w:rPr>
          <w:rFonts w:asciiTheme="minorHAnsi" w:eastAsiaTheme="minorHAnsi" w:hAnsiTheme="minorHAnsi" w:cstheme="minorBidi"/>
          <w:lang w:val="es-DO"/>
        </w:rPr>
      </w:pPr>
      <w:r w:rsidRPr="007715BF">
        <w:rPr>
          <w:rFonts w:asciiTheme="minorHAnsi" w:eastAsiaTheme="minorHAnsi" w:hAnsiTheme="minorHAnsi" w:cstheme="minorBidi"/>
          <w:b/>
          <w:lang w:val="es-DO"/>
        </w:rPr>
        <w:t>Gestión del conocimiento</w:t>
      </w:r>
      <w:r>
        <w:rPr>
          <w:rFonts w:asciiTheme="minorHAnsi" w:eastAsiaTheme="minorHAnsi" w:hAnsiTheme="minorHAnsi" w:cstheme="minorBidi"/>
          <w:lang w:val="es-DO"/>
        </w:rPr>
        <w:t xml:space="preserve">: </w:t>
      </w:r>
      <w:r w:rsidR="00693E4A" w:rsidRPr="007715BF">
        <w:rPr>
          <w:rFonts w:asciiTheme="minorHAnsi" w:eastAsiaTheme="minorHAnsi" w:hAnsiTheme="minorHAnsi" w:cstheme="minorBidi"/>
          <w:lang w:val="es-DO"/>
        </w:rPr>
        <w:t>En cuanto al tema de la visibilidad, el logo del FODM aparece en documentos y vallas, fue notorio la identificación dada básicamente a las agencias a n</w:t>
      </w:r>
      <w:r>
        <w:rPr>
          <w:rFonts w:asciiTheme="minorHAnsi" w:eastAsiaTheme="minorHAnsi" w:hAnsiTheme="minorHAnsi" w:cstheme="minorBidi"/>
          <w:lang w:val="es-DO"/>
        </w:rPr>
        <w:t xml:space="preserve">ivel de campo.  </w:t>
      </w:r>
      <w:r w:rsidR="00693E4A" w:rsidRPr="007715BF">
        <w:rPr>
          <w:rFonts w:asciiTheme="minorHAnsi" w:eastAsiaTheme="minorHAnsi" w:hAnsiTheme="minorHAnsi" w:cstheme="minorBidi"/>
          <w:lang w:val="es-DO"/>
        </w:rPr>
        <w:t xml:space="preserve">Finalmente, el conocimiento generado por el PC Banano constituye una base documental sólida para un cultivo a partir de una experiencia compleja como este programa, este conocimiento está siendo divulgado a través de diferentes medios electrónico, así como documental que esta siendo entregado a todos los involucrados en </w:t>
      </w:r>
      <w:r w:rsidR="00693E4A" w:rsidRPr="007715BF">
        <w:rPr>
          <w:rFonts w:asciiTheme="minorHAnsi" w:eastAsiaTheme="minorHAnsi" w:hAnsiTheme="minorHAnsi" w:cstheme="minorBidi"/>
          <w:lang w:val="es-DO"/>
        </w:rPr>
        <w:lastRenderedPageBreak/>
        <w:t>su ejecución así como otras instituciones relacionadas con el sector agrícola y con el desarrollo.</w:t>
      </w:r>
    </w:p>
    <w:p w14:paraId="30F0E6ED" w14:textId="77777777" w:rsidR="009E16BB" w:rsidRPr="009B3C53" w:rsidRDefault="009E16BB" w:rsidP="009E16BB">
      <w:pPr>
        <w:pStyle w:val="Ttulo3"/>
        <w:rPr>
          <w:rFonts w:asciiTheme="minorHAnsi" w:eastAsia="Calibri" w:hAnsiTheme="minorHAnsi" w:cstheme="minorHAnsi"/>
          <w:sz w:val="22"/>
          <w:szCs w:val="22"/>
          <w:lang w:val="es-CO" w:eastAsia="en-US"/>
        </w:rPr>
      </w:pPr>
      <w:bookmarkStart w:id="15" w:name="_Toc359247247"/>
      <w:r w:rsidRPr="009B3C53">
        <w:rPr>
          <w:rFonts w:asciiTheme="minorHAnsi" w:eastAsia="Calibri" w:hAnsiTheme="minorHAnsi" w:cstheme="minorHAnsi"/>
          <w:sz w:val="22"/>
          <w:szCs w:val="22"/>
          <w:lang w:val="es-CO" w:eastAsia="en-US"/>
        </w:rPr>
        <w:t>Matriz de eficacia (resultados esperados y alcanzados)</w:t>
      </w:r>
      <w:bookmarkEnd w:id="15"/>
    </w:p>
    <w:p w14:paraId="24D7E8DE" w14:textId="77777777" w:rsidR="009E16BB" w:rsidRDefault="009E16BB" w:rsidP="009E16BB">
      <w:pPr>
        <w:rPr>
          <w:rFonts w:eastAsia="Calibri"/>
          <w:lang w:val="es-CO" w:eastAsia="en-US"/>
        </w:rPr>
      </w:pPr>
    </w:p>
    <w:p w14:paraId="0A0D4D2A" w14:textId="7EF0D078" w:rsidR="009E16BB" w:rsidRDefault="009E16BB" w:rsidP="009E16BB">
      <w:pPr>
        <w:spacing w:line="360" w:lineRule="auto"/>
        <w:jc w:val="both"/>
        <w:rPr>
          <w:rFonts w:asciiTheme="minorHAnsi" w:eastAsia="Calibri" w:hAnsiTheme="minorHAnsi"/>
          <w:sz w:val="22"/>
          <w:lang w:val="es-CO" w:eastAsia="en-US"/>
        </w:rPr>
      </w:pPr>
      <w:r w:rsidRPr="008F3E35">
        <w:rPr>
          <w:rFonts w:asciiTheme="minorHAnsi" w:eastAsia="Calibri" w:hAnsiTheme="minorHAnsi"/>
          <w:sz w:val="22"/>
          <w:lang w:val="es-CO" w:eastAsia="en-US"/>
        </w:rPr>
        <w:t xml:space="preserve">Con base en la información aportada por el PC, a continuación se hace una comparación de resultados alcanzados versus resultados programados. En diferentes aspectos y resultados el programa conjunto logró exceder las metas establecidas en el diseño, cuya información se detalla </w:t>
      </w:r>
      <w:r>
        <w:rPr>
          <w:rFonts w:asciiTheme="minorHAnsi" w:eastAsia="Calibri" w:hAnsiTheme="minorHAnsi"/>
          <w:sz w:val="22"/>
          <w:lang w:val="es-CO" w:eastAsia="en-US"/>
        </w:rPr>
        <w:t>en la tabla siguiente:</w:t>
      </w:r>
    </w:p>
    <w:p w14:paraId="4A4599AF" w14:textId="77777777" w:rsidR="00693E4A" w:rsidRPr="009E16BB" w:rsidRDefault="00693E4A" w:rsidP="00046C39">
      <w:pPr>
        <w:spacing w:line="360" w:lineRule="auto"/>
        <w:jc w:val="both"/>
        <w:rPr>
          <w:rFonts w:eastAsia="Calibri"/>
          <w:lang w:val="es-CO" w:eastAsia="en-US"/>
        </w:rPr>
      </w:pPr>
    </w:p>
    <w:p w14:paraId="28C5DA0A" w14:textId="77777777" w:rsidR="00693E4A" w:rsidRDefault="00693E4A" w:rsidP="00046C39">
      <w:pPr>
        <w:pStyle w:val="Ttulo3"/>
        <w:spacing w:line="360" w:lineRule="auto"/>
        <w:jc w:val="both"/>
        <w:rPr>
          <w:rFonts w:asciiTheme="minorHAnsi" w:eastAsia="Calibri" w:hAnsiTheme="minorHAnsi" w:cstheme="minorHAnsi"/>
          <w:sz w:val="22"/>
          <w:szCs w:val="22"/>
          <w:lang w:val="es-CO" w:eastAsia="en-US"/>
        </w:rPr>
      </w:pPr>
    </w:p>
    <w:p w14:paraId="2095F8AD" w14:textId="77777777" w:rsidR="00046C39" w:rsidRDefault="00046C39" w:rsidP="00046C39">
      <w:pPr>
        <w:rPr>
          <w:rFonts w:eastAsia="Calibri"/>
          <w:lang w:val="es-CO" w:eastAsia="en-US"/>
        </w:rPr>
        <w:sectPr w:rsidR="00046C39" w:rsidSect="00046C39">
          <w:footerReference w:type="default" r:id="rId32"/>
          <w:pgSz w:w="12240" w:h="15840"/>
          <w:pgMar w:top="1138" w:right="1699" w:bottom="1411" w:left="1699" w:header="706" w:footer="706" w:gutter="0"/>
          <w:cols w:space="708"/>
          <w:titlePg/>
          <w:docGrid w:linePitch="360"/>
        </w:sectPr>
      </w:pPr>
    </w:p>
    <w:p w14:paraId="738E9A58" w14:textId="0933BAE7" w:rsidR="00046C39" w:rsidRDefault="00046C39" w:rsidP="00046C39">
      <w:pPr>
        <w:rPr>
          <w:rFonts w:eastAsia="Calibri"/>
          <w:lang w:val="es-CO" w:eastAsia="en-US"/>
        </w:rPr>
      </w:pPr>
    </w:p>
    <w:p w14:paraId="40C41B5A" w14:textId="77777777" w:rsidR="00046C39" w:rsidRDefault="00046C39" w:rsidP="00046C39">
      <w:pPr>
        <w:rPr>
          <w:rFonts w:eastAsia="Calibri"/>
          <w:lang w:val="es-CO" w:eastAsia="en-US"/>
        </w:rPr>
      </w:pPr>
    </w:p>
    <w:p w14:paraId="62D7C402" w14:textId="244A82FD" w:rsidR="00046C39" w:rsidRPr="00E37D2A" w:rsidRDefault="00FD0DF7" w:rsidP="00046C39">
      <w:pPr>
        <w:contextualSpacing/>
        <w:jc w:val="center"/>
        <w:rPr>
          <w:rFonts w:ascii="Eras Medium ITC" w:hAnsi="Eras Medium ITC"/>
          <w:b/>
          <w:iCs/>
          <w:color w:val="000000"/>
          <w:szCs w:val="18"/>
          <w:u w:val="single"/>
          <w:lang w:eastAsia="es-DO"/>
        </w:rPr>
      </w:pPr>
      <w:r>
        <w:rPr>
          <w:rFonts w:ascii="Eras Medium ITC" w:hAnsi="Eras Medium ITC"/>
          <w:b/>
          <w:iCs/>
          <w:color w:val="000000"/>
          <w:sz w:val="28"/>
          <w:szCs w:val="18"/>
          <w:u w:val="single"/>
          <w:lang w:eastAsia="es-DO"/>
        </w:rPr>
        <w:t xml:space="preserve">MATRIZ DE RESULTADOS, </w:t>
      </w:r>
      <w:r w:rsidR="00046C39" w:rsidRPr="00E37D2A">
        <w:rPr>
          <w:rFonts w:ascii="Eras Medium ITC" w:hAnsi="Eras Medium ITC"/>
          <w:b/>
          <w:iCs/>
          <w:color w:val="000000"/>
          <w:sz w:val="28"/>
          <w:szCs w:val="18"/>
          <w:u w:val="single"/>
          <w:lang w:eastAsia="es-DO"/>
        </w:rPr>
        <w:t xml:space="preserve">PRODUCTOS </w:t>
      </w:r>
      <w:r>
        <w:rPr>
          <w:rFonts w:ascii="Eras Medium ITC" w:hAnsi="Eras Medium ITC"/>
          <w:b/>
          <w:iCs/>
          <w:color w:val="000000"/>
          <w:sz w:val="28"/>
          <w:szCs w:val="18"/>
          <w:u w:val="single"/>
          <w:lang w:eastAsia="es-DO"/>
        </w:rPr>
        <w:t xml:space="preserve">E INDICADORES </w:t>
      </w:r>
      <w:r w:rsidR="00046C39" w:rsidRPr="00E37D2A">
        <w:rPr>
          <w:rFonts w:ascii="Eras Medium ITC" w:hAnsi="Eras Medium ITC"/>
          <w:b/>
          <w:iCs/>
          <w:color w:val="000000"/>
          <w:sz w:val="28"/>
          <w:szCs w:val="18"/>
          <w:u w:val="single"/>
          <w:lang w:eastAsia="es-DO"/>
        </w:rPr>
        <w:t>PREVISTOS CON LINEA BASE</w:t>
      </w:r>
    </w:p>
    <w:p w14:paraId="3E5A2F6D" w14:textId="77777777" w:rsidR="00046C39" w:rsidRPr="00046C39" w:rsidRDefault="00046C39" w:rsidP="00046C39">
      <w:pPr>
        <w:rPr>
          <w:rFonts w:eastAsia="Calibri"/>
          <w:lang w:eastAsia="en-US"/>
        </w:rPr>
      </w:pPr>
    </w:p>
    <w:p w14:paraId="021257C8" w14:textId="3DF03969" w:rsidR="00046C39" w:rsidRPr="00FD0DF7" w:rsidRDefault="00FD0DF7" w:rsidP="00FD0DF7">
      <w:pPr>
        <w:jc w:val="center"/>
        <w:rPr>
          <w:rFonts w:eastAsia="Calibri"/>
          <w:b/>
          <w:sz w:val="28"/>
          <w:lang w:eastAsia="en-US"/>
        </w:rPr>
      </w:pPr>
      <w:r w:rsidRPr="00FD0DF7">
        <w:rPr>
          <w:rFonts w:eastAsia="Calibri"/>
          <w:b/>
          <w:sz w:val="28"/>
          <w:lang w:eastAsia="en-US"/>
        </w:rPr>
        <w:t>Facilitada por la Unidad de Coordinación y Evaluación del Proyecto</w:t>
      </w:r>
    </w:p>
    <w:tbl>
      <w:tblPr>
        <w:tblpPr w:leftFromText="180" w:rightFromText="180" w:vertAnchor="text" w:horzAnchor="margin" w:tblpXSpec="center" w:tblpY="114"/>
        <w:tblW w:w="14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2113"/>
        <w:gridCol w:w="55"/>
        <w:gridCol w:w="2321"/>
        <w:gridCol w:w="34"/>
        <w:gridCol w:w="1139"/>
        <w:gridCol w:w="2816"/>
        <w:gridCol w:w="14"/>
        <w:gridCol w:w="1781"/>
        <w:gridCol w:w="912"/>
        <w:gridCol w:w="3328"/>
        <w:gridCol w:w="27"/>
      </w:tblGrid>
      <w:tr w:rsidR="00046C39" w:rsidRPr="001E4327" w14:paraId="468828A5" w14:textId="77777777" w:rsidTr="00046C39">
        <w:trPr>
          <w:gridAfter w:val="1"/>
          <w:wAfter w:w="27" w:type="dxa"/>
          <w:trHeight w:val="244"/>
        </w:trPr>
        <w:tc>
          <w:tcPr>
            <w:tcW w:w="4489" w:type="dxa"/>
            <w:gridSpan w:val="3"/>
          </w:tcPr>
          <w:p w14:paraId="2B00F965" w14:textId="77777777" w:rsidR="00046C39" w:rsidRPr="001E4327" w:rsidRDefault="00046C39" w:rsidP="00046C39">
            <w:pPr>
              <w:contextualSpacing/>
              <w:jc w:val="center"/>
              <w:rPr>
                <w:rFonts w:asciiTheme="minorHAnsi" w:hAnsiTheme="minorHAnsi"/>
                <w:iCs/>
                <w:color w:val="000000"/>
                <w:sz w:val="18"/>
                <w:szCs w:val="18"/>
                <w:lang w:eastAsia="es-DO"/>
              </w:rPr>
            </w:pPr>
            <w:r w:rsidRPr="001E4327">
              <w:rPr>
                <w:rFonts w:asciiTheme="minorHAnsi" w:hAnsiTheme="minorHAnsi"/>
                <w:b/>
                <w:sz w:val="18"/>
                <w:szCs w:val="18"/>
              </w:rPr>
              <w:t>Resultados y productos previstos</w:t>
            </w:r>
          </w:p>
        </w:tc>
        <w:tc>
          <w:tcPr>
            <w:tcW w:w="1173" w:type="dxa"/>
            <w:gridSpan w:val="2"/>
            <w:vMerge w:val="restart"/>
          </w:tcPr>
          <w:p w14:paraId="5F6C7427" w14:textId="77777777" w:rsidR="00046C39" w:rsidRPr="001E4327" w:rsidRDefault="00046C39" w:rsidP="00046C39">
            <w:pPr>
              <w:contextualSpacing/>
              <w:rPr>
                <w:rFonts w:asciiTheme="minorHAnsi" w:hAnsiTheme="minorHAnsi"/>
                <w:iCs/>
                <w:color w:val="000000"/>
                <w:sz w:val="18"/>
                <w:szCs w:val="18"/>
                <w:lang w:eastAsia="es-DO"/>
              </w:rPr>
            </w:pPr>
            <w:r w:rsidRPr="001E4327">
              <w:rPr>
                <w:rFonts w:asciiTheme="minorHAnsi" w:hAnsiTheme="minorHAnsi"/>
                <w:b/>
                <w:sz w:val="18"/>
                <w:szCs w:val="18"/>
              </w:rPr>
              <w:t>Agencia</w:t>
            </w:r>
          </w:p>
        </w:tc>
        <w:tc>
          <w:tcPr>
            <w:tcW w:w="2816" w:type="dxa"/>
            <w:vMerge w:val="restart"/>
          </w:tcPr>
          <w:p w14:paraId="5EB0DB8D" w14:textId="77777777" w:rsidR="00046C39" w:rsidRPr="001E4327" w:rsidRDefault="00046C39" w:rsidP="00046C39">
            <w:pPr>
              <w:contextualSpacing/>
              <w:rPr>
                <w:rFonts w:asciiTheme="minorHAnsi" w:hAnsiTheme="minorHAnsi"/>
                <w:iCs/>
                <w:color w:val="000000"/>
                <w:sz w:val="18"/>
                <w:szCs w:val="18"/>
                <w:lang w:eastAsia="es-DO"/>
              </w:rPr>
            </w:pPr>
            <w:r w:rsidRPr="001E4327">
              <w:rPr>
                <w:rFonts w:asciiTheme="minorHAnsi" w:hAnsiTheme="minorHAnsi"/>
                <w:b/>
                <w:sz w:val="18"/>
                <w:szCs w:val="18"/>
              </w:rPr>
              <w:t>Línea de base</w:t>
            </w:r>
          </w:p>
        </w:tc>
        <w:tc>
          <w:tcPr>
            <w:tcW w:w="1795" w:type="dxa"/>
            <w:gridSpan w:val="2"/>
            <w:vMerge w:val="restart"/>
          </w:tcPr>
          <w:p w14:paraId="41E392D4" w14:textId="77777777" w:rsidR="00046C39" w:rsidRPr="001E4327" w:rsidRDefault="00046C39" w:rsidP="00046C39">
            <w:pPr>
              <w:contextualSpacing/>
              <w:rPr>
                <w:rFonts w:asciiTheme="minorHAnsi" w:hAnsiTheme="minorHAnsi"/>
                <w:b/>
                <w:sz w:val="18"/>
                <w:szCs w:val="18"/>
              </w:rPr>
            </w:pPr>
            <w:r w:rsidRPr="001E4327">
              <w:rPr>
                <w:rFonts w:asciiTheme="minorHAnsi" w:hAnsiTheme="minorHAnsi"/>
                <w:b/>
                <w:sz w:val="18"/>
                <w:szCs w:val="18"/>
              </w:rPr>
              <w:t>Indicadores</w:t>
            </w:r>
          </w:p>
        </w:tc>
        <w:tc>
          <w:tcPr>
            <w:tcW w:w="4240" w:type="dxa"/>
            <w:gridSpan w:val="2"/>
            <w:vMerge w:val="restart"/>
          </w:tcPr>
          <w:p w14:paraId="5284AA5A" w14:textId="77777777" w:rsidR="00046C39" w:rsidRPr="001E4327" w:rsidRDefault="00046C39" w:rsidP="00046C39">
            <w:pPr>
              <w:contextualSpacing/>
              <w:rPr>
                <w:rFonts w:asciiTheme="minorHAnsi" w:hAnsiTheme="minorHAnsi"/>
                <w:iCs/>
                <w:color w:val="000000"/>
                <w:sz w:val="18"/>
                <w:szCs w:val="18"/>
                <w:lang w:eastAsia="es-DO"/>
              </w:rPr>
            </w:pPr>
            <w:r w:rsidRPr="001E4327">
              <w:rPr>
                <w:rFonts w:asciiTheme="minorHAnsi" w:hAnsiTheme="minorHAnsi"/>
                <w:b/>
                <w:sz w:val="18"/>
                <w:szCs w:val="18"/>
              </w:rPr>
              <w:t>Resultados</w:t>
            </w:r>
          </w:p>
        </w:tc>
      </w:tr>
      <w:tr w:rsidR="00046C39" w:rsidRPr="001E4327" w14:paraId="6256B21C" w14:textId="77777777" w:rsidTr="00046C39">
        <w:trPr>
          <w:gridAfter w:val="1"/>
          <w:wAfter w:w="27" w:type="dxa"/>
          <w:trHeight w:val="228"/>
        </w:trPr>
        <w:tc>
          <w:tcPr>
            <w:tcW w:w="2168" w:type="dxa"/>
            <w:gridSpan w:val="2"/>
          </w:tcPr>
          <w:p w14:paraId="708C15A2" w14:textId="77777777" w:rsidR="00046C39" w:rsidRPr="001E4327" w:rsidRDefault="00046C39" w:rsidP="00046C39">
            <w:pPr>
              <w:contextualSpacing/>
              <w:jc w:val="center"/>
              <w:rPr>
                <w:rFonts w:asciiTheme="minorHAnsi" w:hAnsiTheme="minorHAnsi"/>
                <w:b/>
                <w:sz w:val="18"/>
                <w:szCs w:val="18"/>
              </w:rPr>
            </w:pPr>
            <w:r w:rsidRPr="001E4327">
              <w:rPr>
                <w:rFonts w:asciiTheme="minorHAnsi" w:hAnsiTheme="minorHAnsi"/>
                <w:b/>
                <w:sz w:val="18"/>
                <w:szCs w:val="18"/>
              </w:rPr>
              <w:t>Resultados</w:t>
            </w:r>
          </w:p>
        </w:tc>
        <w:tc>
          <w:tcPr>
            <w:tcW w:w="2321" w:type="dxa"/>
          </w:tcPr>
          <w:p w14:paraId="4926E3EF" w14:textId="77777777" w:rsidR="00046C39" w:rsidRPr="001E4327" w:rsidRDefault="00046C39" w:rsidP="00046C39">
            <w:pPr>
              <w:contextualSpacing/>
              <w:jc w:val="center"/>
              <w:rPr>
                <w:rFonts w:asciiTheme="minorHAnsi" w:hAnsiTheme="minorHAnsi"/>
                <w:b/>
                <w:sz w:val="18"/>
                <w:szCs w:val="18"/>
              </w:rPr>
            </w:pPr>
            <w:r w:rsidRPr="001E4327">
              <w:rPr>
                <w:rFonts w:asciiTheme="minorHAnsi" w:hAnsiTheme="minorHAnsi"/>
                <w:b/>
                <w:sz w:val="18"/>
                <w:szCs w:val="18"/>
              </w:rPr>
              <w:t>Productos</w:t>
            </w:r>
          </w:p>
        </w:tc>
        <w:tc>
          <w:tcPr>
            <w:tcW w:w="1173" w:type="dxa"/>
            <w:gridSpan w:val="2"/>
            <w:vMerge/>
          </w:tcPr>
          <w:p w14:paraId="740319DE" w14:textId="77777777" w:rsidR="00046C39" w:rsidRPr="001E4327" w:rsidRDefault="00046C39" w:rsidP="00046C39">
            <w:pPr>
              <w:contextualSpacing/>
              <w:rPr>
                <w:rFonts w:asciiTheme="minorHAnsi" w:hAnsiTheme="minorHAnsi"/>
                <w:b/>
                <w:sz w:val="18"/>
                <w:szCs w:val="18"/>
              </w:rPr>
            </w:pPr>
          </w:p>
        </w:tc>
        <w:tc>
          <w:tcPr>
            <w:tcW w:w="2816" w:type="dxa"/>
            <w:vMerge/>
          </w:tcPr>
          <w:p w14:paraId="360455E1" w14:textId="77777777" w:rsidR="00046C39" w:rsidRPr="001E4327" w:rsidRDefault="00046C39" w:rsidP="00046C39">
            <w:pPr>
              <w:contextualSpacing/>
              <w:rPr>
                <w:rFonts w:asciiTheme="minorHAnsi" w:hAnsiTheme="minorHAnsi"/>
                <w:iCs/>
                <w:color w:val="000000"/>
                <w:sz w:val="18"/>
                <w:szCs w:val="18"/>
                <w:lang w:eastAsia="es-DO"/>
              </w:rPr>
            </w:pPr>
          </w:p>
        </w:tc>
        <w:tc>
          <w:tcPr>
            <w:tcW w:w="1795" w:type="dxa"/>
            <w:gridSpan w:val="2"/>
            <w:vMerge/>
          </w:tcPr>
          <w:p w14:paraId="5F5F78B8" w14:textId="77777777" w:rsidR="00046C39" w:rsidRPr="001E4327" w:rsidRDefault="00046C39" w:rsidP="00046C39">
            <w:pPr>
              <w:contextualSpacing/>
              <w:rPr>
                <w:rFonts w:asciiTheme="minorHAnsi" w:hAnsiTheme="minorHAnsi"/>
                <w:iCs/>
                <w:color w:val="000000"/>
                <w:sz w:val="18"/>
                <w:szCs w:val="18"/>
                <w:lang w:eastAsia="es-DO"/>
              </w:rPr>
            </w:pPr>
          </w:p>
        </w:tc>
        <w:tc>
          <w:tcPr>
            <w:tcW w:w="4240" w:type="dxa"/>
            <w:gridSpan w:val="2"/>
            <w:vMerge/>
          </w:tcPr>
          <w:p w14:paraId="6CA71ED5" w14:textId="77777777" w:rsidR="00046C39" w:rsidRPr="001E4327" w:rsidRDefault="00046C39" w:rsidP="00046C39">
            <w:pPr>
              <w:contextualSpacing/>
              <w:rPr>
                <w:rFonts w:asciiTheme="minorHAnsi" w:hAnsiTheme="minorHAnsi"/>
                <w:b/>
                <w:sz w:val="18"/>
                <w:szCs w:val="18"/>
              </w:rPr>
            </w:pPr>
          </w:p>
        </w:tc>
      </w:tr>
      <w:tr w:rsidR="006E395B" w:rsidRPr="001E4327" w14:paraId="0FC86AA1" w14:textId="77777777" w:rsidTr="00921AC4">
        <w:trPr>
          <w:gridAfter w:val="1"/>
          <w:wAfter w:w="27" w:type="dxa"/>
          <w:trHeight w:val="305"/>
        </w:trPr>
        <w:tc>
          <w:tcPr>
            <w:tcW w:w="14513" w:type="dxa"/>
            <w:gridSpan w:val="10"/>
            <w:vAlign w:val="center"/>
          </w:tcPr>
          <w:p w14:paraId="75927CBE" w14:textId="79746EA4" w:rsidR="006E395B" w:rsidRPr="006E395B" w:rsidRDefault="006E395B" w:rsidP="006E395B">
            <w:pPr>
              <w:contextualSpacing/>
              <w:jc w:val="center"/>
              <w:rPr>
                <w:rFonts w:asciiTheme="minorHAnsi" w:hAnsiTheme="minorHAnsi"/>
                <w:b/>
                <w:color w:val="000000"/>
                <w:sz w:val="18"/>
                <w:szCs w:val="18"/>
                <w:lang w:eastAsia="es-DO"/>
              </w:rPr>
            </w:pPr>
            <w:r w:rsidRPr="006E395B">
              <w:rPr>
                <w:rFonts w:asciiTheme="minorHAnsi" w:hAnsiTheme="minorHAnsi"/>
                <w:b/>
                <w:color w:val="000000"/>
                <w:sz w:val="22"/>
                <w:szCs w:val="18"/>
                <w:lang w:eastAsia="es-DO"/>
              </w:rPr>
              <w:t>Efecto</w:t>
            </w:r>
            <w:r>
              <w:rPr>
                <w:rFonts w:asciiTheme="minorHAnsi" w:hAnsiTheme="minorHAnsi"/>
                <w:b/>
                <w:color w:val="000000"/>
                <w:sz w:val="22"/>
                <w:szCs w:val="18"/>
                <w:lang w:eastAsia="es-DO"/>
              </w:rPr>
              <w:t xml:space="preserve"> </w:t>
            </w:r>
            <w:r w:rsidR="005D0713">
              <w:rPr>
                <w:rFonts w:asciiTheme="minorHAnsi" w:hAnsiTheme="minorHAnsi"/>
                <w:b/>
                <w:color w:val="000000"/>
                <w:sz w:val="22"/>
                <w:szCs w:val="18"/>
                <w:lang w:eastAsia="es-DO"/>
              </w:rPr>
              <w:t>1:</w:t>
            </w:r>
            <w:r w:rsidRPr="006E395B">
              <w:rPr>
                <w:rFonts w:asciiTheme="minorHAnsi" w:hAnsiTheme="minorHAnsi"/>
                <w:b/>
                <w:color w:val="000000"/>
                <w:sz w:val="22"/>
                <w:szCs w:val="18"/>
                <w:lang w:eastAsia="es-DO"/>
              </w:rPr>
              <w:t xml:space="preserve"> Aumentar la competitividad incorporando nuevas tecnologías productivas a través del crecimiento de mercados inclusivos.</w:t>
            </w:r>
          </w:p>
        </w:tc>
      </w:tr>
      <w:tr w:rsidR="00046C39" w:rsidRPr="001E4327" w14:paraId="7F41ECB0" w14:textId="77777777" w:rsidTr="00046C39">
        <w:trPr>
          <w:gridAfter w:val="1"/>
          <w:wAfter w:w="27" w:type="dxa"/>
          <w:trHeight w:val="1340"/>
        </w:trPr>
        <w:tc>
          <w:tcPr>
            <w:tcW w:w="2168" w:type="dxa"/>
            <w:gridSpan w:val="2"/>
            <w:vMerge w:val="restart"/>
            <w:vAlign w:val="center"/>
          </w:tcPr>
          <w:p w14:paraId="32FBC932" w14:textId="77777777" w:rsidR="00046C39" w:rsidRDefault="00046C39" w:rsidP="00046C39">
            <w:pPr>
              <w:tabs>
                <w:tab w:val="left" w:pos="301"/>
              </w:tabs>
              <w:contextualSpacing/>
              <w:rPr>
                <w:rFonts w:asciiTheme="minorHAnsi" w:hAnsiTheme="minorHAnsi"/>
                <w:b/>
                <w:bCs/>
                <w:color w:val="000000"/>
                <w:sz w:val="18"/>
                <w:szCs w:val="18"/>
                <w:lang w:eastAsia="es-DO"/>
              </w:rPr>
            </w:pPr>
            <w:r w:rsidRPr="001E4327">
              <w:rPr>
                <w:rFonts w:asciiTheme="minorHAnsi" w:hAnsiTheme="minorHAnsi"/>
                <w:b/>
                <w:bCs/>
                <w:color w:val="000000"/>
                <w:sz w:val="18"/>
                <w:szCs w:val="18"/>
                <w:lang w:eastAsia="es-DO"/>
              </w:rPr>
              <w:t xml:space="preserve">1.1.- Capacidades institucionales de gestión y acceso al financiamiento desarrolladas en por lo menos tres asociaciones de productores y actores clave del sector privado participantes en la cadena de valor del banano identificados para el desarrollo de mercados inclusivos. </w:t>
            </w:r>
          </w:p>
          <w:p w14:paraId="006241A9" w14:textId="77777777" w:rsidR="00046C39" w:rsidRDefault="00046C39" w:rsidP="00046C39">
            <w:pPr>
              <w:tabs>
                <w:tab w:val="left" w:pos="301"/>
              </w:tabs>
              <w:contextualSpacing/>
              <w:rPr>
                <w:rFonts w:asciiTheme="minorHAnsi" w:hAnsiTheme="minorHAnsi"/>
                <w:b/>
                <w:bCs/>
                <w:color w:val="000000"/>
                <w:sz w:val="18"/>
                <w:szCs w:val="18"/>
                <w:lang w:eastAsia="es-DO"/>
              </w:rPr>
            </w:pPr>
          </w:p>
          <w:p w14:paraId="547D903D" w14:textId="77777777" w:rsidR="00046C39" w:rsidRDefault="00046C39" w:rsidP="00046C39">
            <w:pPr>
              <w:tabs>
                <w:tab w:val="left" w:pos="301"/>
              </w:tabs>
              <w:contextualSpacing/>
              <w:rPr>
                <w:rFonts w:asciiTheme="minorHAnsi" w:hAnsiTheme="minorHAnsi"/>
                <w:b/>
                <w:bCs/>
                <w:color w:val="000000"/>
                <w:sz w:val="18"/>
                <w:szCs w:val="18"/>
                <w:lang w:eastAsia="es-DO"/>
              </w:rPr>
            </w:pPr>
          </w:p>
          <w:p w14:paraId="70135591" w14:textId="77777777" w:rsidR="00046C39" w:rsidRDefault="00046C39" w:rsidP="00046C39">
            <w:pPr>
              <w:tabs>
                <w:tab w:val="left" w:pos="301"/>
              </w:tabs>
              <w:contextualSpacing/>
              <w:rPr>
                <w:rFonts w:asciiTheme="minorHAnsi" w:hAnsiTheme="minorHAnsi"/>
                <w:b/>
                <w:bCs/>
                <w:color w:val="000000"/>
                <w:sz w:val="18"/>
                <w:szCs w:val="18"/>
                <w:lang w:eastAsia="es-DO"/>
              </w:rPr>
            </w:pPr>
          </w:p>
          <w:p w14:paraId="30C688FF" w14:textId="77777777" w:rsidR="00046C39" w:rsidRDefault="00046C39" w:rsidP="00046C39">
            <w:pPr>
              <w:tabs>
                <w:tab w:val="left" w:pos="301"/>
              </w:tabs>
              <w:contextualSpacing/>
              <w:rPr>
                <w:rFonts w:asciiTheme="minorHAnsi" w:hAnsiTheme="minorHAnsi"/>
                <w:b/>
                <w:bCs/>
                <w:color w:val="000000"/>
                <w:sz w:val="18"/>
                <w:szCs w:val="18"/>
                <w:lang w:eastAsia="es-DO"/>
              </w:rPr>
            </w:pPr>
          </w:p>
          <w:p w14:paraId="4B827913" w14:textId="77777777" w:rsidR="00046C39" w:rsidRDefault="00046C39" w:rsidP="00046C39">
            <w:pPr>
              <w:tabs>
                <w:tab w:val="left" w:pos="301"/>
              </w:tabs>
              <w:contextualSpacing/>
              <w:rPr>
                <w:rFonts w:asciiTheme="minorHAnsi" w:hAnsiTheme="minorHAnsi"/>
                <w:b/>
                <w:bCs/>
                <w:color w:val="000000"/>
                <w:sz w:val="18"/>
                <w:szCs w:val="18"/>
                <w:lang w:eastAsia="es-DO"/>
              </w:rPr>
            </w:pPr>
          </w:p>
          <w:p w14:paraId="676BB0F5" w14:textId="77777777" w:rsidR="00046C39" w:rsidRDefault="00046C39" w:rsidP="00046C39">
            <w:pPr>
              <w:tabs>
                <w:tab w:val="left" w:pos="301"/>
              </w:tabs>
              <w:contextualSpacing/>
              <w:rPr>
                <w:rFonts w:asciiTheme="minorHAnsi" w:hAnsiTheme="minorHAnsi"/>
                <w:b/>
                <w:bCs/>
                <w:color w:val="000000"/>
                <w:sz w:val="18"/>
                <w:szCs w:val="18"/>
                <w:lang w:eastAsia="es-DO"/>
              </w:rPr>
            </w:pPr>
          </w:p>
          <w:p w14:paraId="297085CA" w14:textId="77777777" w:rsidR="00046C39" w:rsidRDefault="00046C39" w:rsidP="00046C39">
            <w:pPr>
              <w:tabs>
                <w:tab w:val="left" w:pos="301"/>
              </w:tabs>
              <w:contextualSpacing/>
              <w:rPr>
                <w:rFonts w:asciiTheme="minorHAnsi" w:hAnsiTheme="minorHAnsi"/>
                <w:b/>
                <w:bCs/>
                <w:color w:val="000000"/>
                <w:sz w:val="18"/>
                <w:szCs w:val="18"/>
                <w:lang w:eastAsia="es-DO"/>
              </w:rPr>
            </w:pPr>
          </w:p>
          <w:p w14:paraId="5CC9679B" w14:textId="77777777" w:rsidR="00046C39" w:rsidRDefault="00046C39" w:rsidP="00046C39">
            <w:pPr>
              <w:tabs>
                <w:tab w:val="left" w:pos="301"/>
              </w:tabs>
              <w:contextualSpacing/>
              <w:rPr>
                <w:rFonts w:asciiTheme="minorHAnsi" w:hAnsiTheme="minorHAnsi"/>
                <w:b/>
                <w:bCs/>
                <w:color w:val="000000"/>
                <w:sz w:val="18"/>
                <w:szCs w:val="18"/>
                <w:lang w:eastAsia="es-DO"/>
              </w:rPr>
            </w:pPr>
          </w:p>
          <w:p w14:paraId="35987B41" w14:textId="77777777" w:rsidR="00046C39" w:rsidRDefault="00046C39" w:rsidP="00046C39">
            <w:pPr>
              <w:tabs>
                <w:tab w:val="left" w:pos="301"/>
              </w:tabs>
              <w:contextualSpacing/>
              <w:rPr>
                <w:rFonts w:asciiTheme="minorHAnsi" w:hAnsiTheme="minorHAnsi"/>
                <w:b/>
                <w:bCs/>
                <w:color w:val="000000"/>
                <w:sz w:val="18"/>
                <w:szCs w:val="18"/>
                <w:lang w:eastAsia="es-DO"/>
              </w:rPr>
            </w:pPr>
          </w:p>
          <w:p w14:paraId="35BD2D34" w14:textId="77777777" w:rsidR="00046C39" w:rsidRDefault="00046C39" w:rsidP="00046C39">
            <w:pPr>
              <w:tabs>
                <w:tab w:val="left" w:pos="301"/>
              </w:tabs>
              <w:contextualSpacing/>
              <w:rPr>
                <w:rFonts w:asciiTheme="minorHAnsi" w:hAnsiTheme="minorHAnsi"/>
                <w:b/>
                <w:bCs/>
                <w:color w:val="000000"/>
                <w:sz w:val="18"/>
                <w:szCs w:val="18"/>
                <w:lang w:eastAsia="es-DO"/>
              </w:rPr>
            </w:pPr>
          </w:p>
          <w:p w14:paraId="357BED65" w14:textId="77777777" w:rsidR="00046C39" w:rsidRDefault="00046C39" w:rsidP="00046C39">
            <w:pPr>
              <w:tabs>
                <w:tab w:val="left" w:pos="301"/>
              </w:tabs>
              <w:contextualSpacing/>
              <w:rPr>
                <w:rFonts w:asciiTheme="minorHAnsi" w:hAnsiTheme="minorHAnsi"/>
                <w:b/>
                <w:bCs/>
                <w:color w:val="000000"/>
                <w:sz w:val="18"/>
                <w:szCs w:val="18"/>
                <w:lang w:eastAsia="es-DO"/>
              </w:rPr>
            </w:pPr>
          </w:p>
          <w:p w14:paraId="6E4F1CCC" w14:textId="77777777" w:rsidR="00046C39" w:rsidRDefault="00046C39" w:rsidP="00046C39">
            <w:pPr>
              <w:tabs>
                <w:tab w:val="left" w:pos="301"/>
              </w:tabs>
              <w:contextualSpacing/>
              <w:rPr>
                <w:rFonts w:asciiTheme="minorHAnsi" w:hAnsiTheme="minorHAnsi"/>
                <w:b/>
                <w:bCs/>
                <w:color w:val="000000"/>
                <w:sz w:val="18"/>
                <w:szCs w:val="18"/>
                <w:lang w:eastAsia="es-DO"/>
              </w:rPr>
            </w:pPr>
          </w:p>
          <w:p w14:paraId="6C10A788" w14:textId="77777777" w:rsidR="00046C39" w:rsidRDefault="00046C39" w:rsidP="00046C39">
            <w:pPr>
              <w:tabs>
                <w:tab w:val="left" w:pos="301"/>
              </w:tabs>
              <w:contextualSpacing/>
              <w:rPr>
                <w:rFonts w:asciiTheme="minorHAnsi" w:hAnsiTheme="minorHAnsi"/>
                <w:b/>
                <w:bCs/>
                <w:color w:val="000000"/>
                <w:sz w:val="18"/>
                <w:szCs w:val="18"/>
                <w:lang w:eastAsia="es-DO"/>
              </w:rPr>
            </w:pPr>
          </w:p>
          <w:p w14:paraId="55F7FC20" w14:textId="77777777" w:rsidR="00046C39" w:rsidRDefault="00046C39" w:rsidP="00046C39">
            <w:pPr>
              <w:tabs>
                <w:tab w:val="left" w:pos="301"/>
              </w:tabs>
              <w:contextualSpacing/>
              <w:rPr>
                <w:rFonts w:asciiTheme="minorHAnsi" w:hAnsiTheme="minorHAnsi"/>
                <w:b/>
                <w:bCs/>
                <w:color w:val="000000"/>
                <w:sz w:val="18"/>
                <w:szCs w:val="18"/>
                <w:lang w:eastAsia="es-DO"/>
              </w:rPr>
            </w:pPr>
          </w:p>
          <w:p w14:paraId="76329A41" w14:textId="77777777" w:rsidR="00046C39" w:rsidRDefault="00046C39" w:rsidP="00046C39">
            <w:pPr>
              <w:tabs>
                <w:tab w:val="left" w:pos="301"/>
              </w:tabs>
              <w:contextualSpacing/>
              <w:rPr>
                <w:rFonts w:asciiTheme="minorHAnsi" w:hAnsiTheme="minorHAnsi"/>
                <w:b/>
                <w:bCs/>
                <w:color w:val="000000"/>
                <w:sz w:val="18"/>
                <w:szCs w:val="18"/>
                <w:lang w:eastAsia="es-DO"/>
              </w:rPr>
            </w:pPr>
          </w:p>
          <w:p w14:paraId="0E54B151" w14:textId="77777777" w:rsidR="00046C39" w:rsidRDefault="00046C39" w:rsidP="00046C39">
            <w:pPr>
              <w:tabs>
                <w:tab w:val="left" w:pos="301"/>
              </w:tabs>
              <w:contextualSpacing/>
              <w:rPr>
                <w:rFonts w:asciiTheme="minorHAnsi" w:hAnsiTheme="minorHAnsi"/>
                <w:b/>
                <w:bCs/>
                <w:color w:val="000000"/>
                <w:sz w:val="18"/>
                <w:szCs w:val="18"/>
                <w:lang w:eastAsia="es-DO"/>
              </w:rPr>
            </w:pPr>
          </w:p>
          <w:p w14:paraId="62233416" w14:textId="77777777" w:rsidR="00046C39" w:rsidRDefault="00046C39" w:rsidP="00046C39">
            <w:pPr>
              <w:tabs>
                <w:tab w:val="left" w:pos="301"/>
              </w:tabs>
              <w:contextualSpacing/>
              <w:rPr>
                <w:rFonts w:asciiTheme="minorHAnsi" w:hAnsiTheme="minorHAnsi"/>
                <w:b/>
                <w:bCs/>
                <w:color w:val="000000"/>
                <w:sz w:val="18"/>
                <w:szCs w:val="18"/>
                <w:lang w:eastAsia="es-DO"/>
              </w:rPr>
            </w:pPr>
          </w:p>
          <w:p w14:paraId="7B920AA7" w14:textId="77777777" w:rsidR="00046C39" w:rsidRDefault="00046C39" w:rsidP="00046C39">
            <w:pPr>
              <w:tabs>
                <w:tab w:val="left" w:pos="301"/>
              </w:tabs>
              <w:contextualSpacing/>
              <w:rPr>
                <w:rFonts w:asciiTheme="minorHAnsi" w:hAnsiTheme="minorHAnsi"/>
                <w:b/>
                <w:bCs/>
                <w:color w:val="000000"/>
                <w:sz w:val="18"/>
                <w:szCs w:val="18"/>
                <w:lang w:eastAsia="es-DO"/>
              </w:rPr>
            </w:pPr>
          </w:p>
          <w:p w14:paraId="2CAFA0A1" w14:textId="77777777" w:rsidR="00046C39" w:rsidRDefault="00046C39" w:rsidP="00046C39">
            <w:pPr>
              <w:tabs>
                <w:tab w:val="left" w:pos="301"/>
              </w:tabs>
              <w:contextualSpacing/>
              <w:rPr>
                <w:rFonts w:asciiTheme="minorHAnsi" w:hAnsiTheme="minorHAnsi"/>
                <w:b/>
                <w:bCs/>
                <w:color w:val="000000"/>
                <w:sz w:val="18"/>
                <w:szCs w:val="18"/>
                <w:lang w:eastAsia="es-DO"/>
              </w:rPr>
            </w:pPr>
          </w:p>
          <w:p w14:paraId="68B212FB" w14:textId="77777777" w:rsidR="00046C39" w:rsidRDefault="00046C39" w:rsidP="00046C39">
            <w:pPr>
              <w:tabs>
                <w:tab w:val="left" w:pos="301"/>
              </w:tabs>
              <w:contextualSpacing/>
              <w:rPr>
                <w:rFonts w:asciiTheme="minorHAnsi" w:hAnsiTheme="minorHAnsi"/>
                <w:b/>
                <w:bCs/>
                <w:color w:val="000000"/>
                <w:sz w:val="18"/>
                <w:szCs w:val="18"/>
                <w:lang w:eastAsia="es-DO"/>
              </w:rPr>
            </w:pPr>
          </w:p>
          <w:p w14:paraId="0D41271E" w14:textId="77777777" w:rsidR="00046C39" w:rsidRDefault="00046C39" w:rsidP="00046C39">
            <w:pPr>
              <w:tabs>
                <w:tab w:val="left" w:pos="301"/>
              </w:tabs>
              <w:contextualSpacing/>
              <w:rPr>
                <w:rFonts w:asciiTheme="minorHAnsi" w:hAnsiTheme="minorHAnsi"/>
                <w:b/>
                <w:bCs/>
                <w:color w:val="000000"/>
                <w:sz w:val="18"/>
                <w:szCs w:val="18"/>
                <w:lang w:eastAsia="es-DO"/>
              </w:rPr>
            </w:pPr>
          </w:p>
          <w:p w14:paraId="178667F1" w14:textId="77777777" w:rsidR="00046C39" w:rsidRDefault="00046C39" w:rsidP="00046C39">
            <w:pPr>
              <w:tabs>
                <w:tab w:val="left" w:pos="301"/>
              </w:tabs>
              <w:contextualSpacing/>
              <w:rPr>
                <w:rFonts w:asciiTheme="minorHAnsi" w:hAnsiTheme="minorHAnsi"/>
                <w:b/>
                <w:bCs/>
                <w:color w:val="000000"/>
                <w:sz w:val="18"/>
                <w:szCs w:val="18"/>
                <w:lang w:eastAsia="es-DO"/>
              </w:rPr>
            </w:pPr>
          </w:p>
          <w:p w14:paraId="19DF0F5F" w14:textId="77777777" w:rsidR="00046C39" w:rsidRDefault="00046C39" w:rsidP="00046C39">
            <w:pPr>
              <w:tabs>
                <w:tab w:val="left" w:pos="301"/>
              </w:tabs>
              <w:contextualSpacing/>
              <w:rPr>
                <w:rFonts w:asciiTheme="minorHAnsi" w:hAnsiTheme="minorHAnsi"/>
                <w:b/>
                <w:bCs/>
                <w:color w:val="000000"/>
                <w:sz w:val="18"/>
                <w:szCs w:val="18"/>
                <w:lang w:eastAsia="es-DO"/>
              </w:rPr>
            </w:pPr>
          </w:p>
          <w:p w14:paraId="1D5D6B75" w14:textId="77777777" w:rsidR="00046C39" w:rsidRPr="001E4327" w:rsidRDefault="00046C39" w:rsidP="00046C39">
            <w:pPr>
              <w:tabs>
                <w:tab w:val="left" w:pos="301"/>
              </w:tabs>
              <w:contextualSpacing/>
              <w:rPr>
                <w:rFonts w:asciiTheme="minorHAnsi" w:hAnsiTheme="minorHAnsi"/>
                <w:b/>
                <w:bCs/>
                <w:color w:val="000000"/>
                <w:sz w:val="18"/>
                <w:szCs w:val="18"/>
                <w:lang w:eastAsia="es-DO"/>
              </w:rPr>
            </w:pPr>
            <w:r w:rsidRPr="001E4327">
              <w:rPr>
                <w:rFonts w:asciiTheme="minorHAnsi" w:hAnsiTheme="minorHAnsi"/>
                <w:b/>
                <w:bCs/>
                <w:color w:val="000000"/>
                <w:sz w:val="18"/>
                <w:szCs w:val="18"/>
                <w:lang w:eastAsia="es-DO"/>
              </w:rPr>
              <w:t>1.1.- Capacidades institucionales de gestión y acceso al financiamiento desarrolladas en por lo menos tres asociaciones de productores y actores clave del sector privado participantes en la cadena de valor del banano identificados para el desarrollo de mercados inclusivos.</w:t>
            </w:r>
          </w:p>
          <w:p w14:paraId="23F026F8" w14:textId="77777777" w:rsidR="00046C39" w:rsidRPr="001E4327" w:rsidRDefault="00046C39" w:rsidP="00046C39">
            <w:pPr>
              <w:tabs>
                <w:tab w:val="left" w:pos="301"/>
              </w:tabs>
              <w:contextualSpacing/>
              <w:rPr>
                <w:rFonts w:asciiTheme="minorHAnsi" w:hAnsiTheme="minorHAnsi"/>
                <w:b/>
                <w:bCs/>
                <w:color w:val="000000"/>
                <w:sz w:val="18"/>
                <w:szCs w:val="18"/>
                <w:lang w:eastAsia="es-DO"/>
              </w:rPr>
            </w:pPr>
          </w:p>
          <w:p w14:paraId="4F13CC2A" w14:textId="77777777" w:rsidR="00046C39" w:rsidRPr="001E4327" w:rsidRDefault="00046C39" w:rsidP="00046C39">
            <w:pPr>
              <w:tabs>
                <w:tab w:val="left" w:pos="301"/>
              </w:tabs>
              <w:contextualSpacing/>
              <w:rPr>
                <w:rFonts w:asciiTheme="minorHAnsi" w:hAnsiTheme="minorHAnsi"/>
                <w:b/>
                <w:bCs/>
                <w:color w:val="000000"/>
                <w:sz w:val="18"/>
                <w:szCs w:val="18"/>
                <w:lang w:eastAsia="es-DO"/>
              </w:rPr>
            </w:pPr>
          </w:p>
        </w:tc>
        <w:tc>
          <w:tcPr>
            <w:tcW w:w="2321" w:type="dxa"/>
            <w:vMerge w:val="restart"/>
          </w:tcPr>
          <w:p w14:paraId="458C3974" w14:textId="77777777" w:rsidR="00046C39" w:rsidRPr="001E4327" w:rsidRDefault="00046C39" w:rsidP="00046C39">
            <w:pPr>
              <w:contextualSpacing/>
              <w:jc w:val="both"/>
              <w:rPr>
                <w:rFonts w:asciiTheme="minorHAnsi" w:hAnsiTheme="minorHAnsi"/>
                <w:sz w:val="18"/>
                <w:szCs w:val="18"/>
              </w:rPr>
            </w:pPr>
            <w:r w:rsidRPr="001E4327">
              <w:rPr>
                <w:rFonts w:asciiTheme="minorHAnsi" w:hAnsiTheme="minorHAnsi"/>
                <w:b/>
                <w:bCs/>
                <w:color w:val="000000"/>
                <w:sz w:val="18"/>
                <w:szCs w:val="18"/>
                <w:lang w:eastAsia="es-DO"/>
              </w:rPr>
              <w:lastRenderedPageBreak/>
              <w:t>1.1.1.- Pequeños productores con  compromiso de participar en la innovación para la competitividad de la producción de banano identificados.</w:t>
            </w:r>
          </w:p>
        </w:tc>
        <w:tc>
          <w:tcPr>
            <w:tcW w:w="1173" w:type="dxa"/>
            <w:gridSpan w:val="2"/>
            <w:vMerge w:val="restart"/>
          </w:tcPr>
          <w:p w14:paraId="2F84FAF2" w14:textId="77777777" w:rsidR="00046C39" w:rsidRPr="001E4327" w:rsidRDefault="00046C39" w:rsidP="00046C39">
            <w:pPr>
              <w:contextualSpacing/>
              <w:rPr>
                <w:rFonts w:asciiTheme="minorHAnsi" w:hAnsiTheme="minorHAnsi"/>
                <w:b/>
                <w:color w:val="000000"/>
                <w:sz w:val="18"/>
                <w:szCs w:val="18"/>
                <w:lang w:eastAsia="es-DO"/>
              </w:rPr>
            </w:pPr>
            <w:r w:rsidRPr="001E4327">
              <w:rPr>
                <w:rFonts w:asciiTheme="minorHAnsi" w:hAnsiTheme="minorHAnsi"/>
                <w:b/>
                <w:color w:val="000000"/>
                <w:sz w:val="18"/>
                <w:szCs w:val="18"/>
                <w:lang w:eastAsia="es-DO"/>
              </w:rPr>
              <w:t>PNUD</w:t>
            </w:r>
          </w:p>
        </w:tc>
        <w:tc>
          <w:tcPr>
            <w:tcW w:w="2816" w:type="dxa"/>
            <w:vMerge w:val="restart"/>
          </w:tcPr>
          <w:p w14:paraId="1B9BEDA8" w14:textId="77777777" w:rsidR="00046C39" w:rsidRPr="001E4327" w:rsidRDefault="00046C39" w:rsidP="00046C39">
            <w:pPr>
              <w:contextualSpacing/>
              <w:jc w:val="both"/>
              <w:rPr>
                <w:rFonts w:asciiTheme="minorHAnsi" w:hAnsiTheme="minorHAnsi"/>
                <w:sz w:val="18"/>
                <w:szCs w:val="18"/>
              </w:rPr>
            </w:pPr>
            <w:r w:rsidRPr="001E4327">
              <w:rPr>
                <w:rFonts w:asciiTheme="minorHAnsi" w:hAnsiTheme="minorHAnsi"/>
                <w:color w:val="000000"/>
                <w:sz w:val="18"/>
                <w:szCs w:val="18"/>
                <w:lang w:eastAsia="es-DO"/>
              </w:rPr>
              <w:t>En las tres zonas geográficas de intervención del Programa Conjunto: Azua, Mo</w:t>
            </w:r>
            <w:r>
              <w:rPr>
                <w:rFonts w:asciiTheme="minorHAnsi" w:hAnsiTheme="minorHAnsi"/>
                <w:color w:val="000000"/>
                <w:sz w:val="18"/>
                <w:szCs w:val="18"/>
                <w:lang w:eastAsia="es-DO"/>
              </w:rPr>
              <w:t xml:space="preserve">ntecristi y Valverde existe en </w:t>
            </w:r>
            <w:r w:rsidRPr="001E4327">
              <w:rPr>
                <w:rFonts w:asciiTheme="minorHAnsi" w:hAnsiTheme="minorHAnsi"/>
                <w:color w:val="000000"/>
                <w:sz w:val="18"/>
                <w:szCs w:val="18"/>
                <w:lang w:eastAsia="es-DO"/>
              </w:rPr>
              <w:t>unas 17 asociaciones de productores de banano para una población total de 1,898 productores.</w:t>
            </w:r>
          </w:p>
        </w:tc>
        <w:tc>
          <w:tcPr>
            <w:tcW w:w="1795" w:type="dxa"/>
            <w:gridSpan w:val="2"/>
          </w:tcPr>
          <w:p w14:paraId="47F91468" w14:textId="77777777" w:rsidR="00046C39" w:rsidRPr="001E4327" w:rsidRDefault="00046C39" w:rsidP="00046C39">
            <w:pPr>
              <w:contextualSpacing/>
              <w:jc w:val="both"/>
              <w:rPr>
                <w:rFonts w:asciiTheme="minorHAnsi" w:hAnsiTheme="minorHAnsi"/>
                <w:sz w:val="18"/>
                <w:szCs w:val="18"/>
              </w:rPr>
            </w:pPr>
            <w:r w:rsidRPr="001E4327">
              <w:rPr>
                <w:rFonts w:asciiTheme="minorHAnsi" w:hAnsiTheme="minorHAnsi"/>
                <w:color w:val="000000"/>
                <w:sz w:val="18"/>
                <w:szCs w:val="18"/>
                <w:lang w:eastAsia="es-DO"/>
              </w:rPr>
              <w:t>Por lo menos tres asociaciones han firmado carta acuerdo para  participar en el Programa Conjunto  a diciembre del 2010.</w:t>
            </w:r>
          </w:p>
        </w:tc>
        <w:tc>
          <w:tcPr>
            <w:tcW w:w="4240" w:type="dxa"/>
            <w:gridSpan w:val="2"/>
          </w:tcPr>
          <w:p w14:paraId="3990B379" w14:textId="77777777" w:rsidR="00046C39" w:rsidRPr="001E4327" w:rsidRDefault="00046C39" w:rsidP="00046C39">
            <w:pPr>
              <w:contextualSpacing/>
              <w:jc w:val="both"/>
              <w:rPr>
                <w:rFonts w:asciiTheme="minorHAnsi" w:hAnsiTheme="minorHAnsi"/>
                <w:color w:val="000000"/>
                <w:sz w:val="18"/>
                <w:szCs w:val="18"/>
                <w:lang w:eastAsia="es-DO"/>
              </w:rPr>
            </w:pPr>
            <w:r w:rsidRPr="001E4327">
              <w:rPr>
                <w:rFonts w:asciiTheme="minorHAnsi" w:hAnsiTheme="minorHAnsi"/>
                <w:color w:val="000000"/>
                <w:sz w:val="18"/>
                <w:szCs w:val="18"/>
                <w:lang w:eastAsia="es-DO"/>
              </w:rPr>
              <w:t>A agosto del 2010, 7 asociaciones seleccionadas con sus cartas acuerdo firmadas, participan en el programa conjunto, de una población de alrededor de 1,361 productores de banano orgánico.</w:t>
            </w:r>
          </w:p>
        </w:tc>
      </w:tr>
      <w:tr w:rsidR="00046C39" w:rsidRPr="001E4327" w14:paraId="72D3C49E" w14:textId="77777777" w:rsidTr="00046C39">
        <w:trPr>
          <w:gridAfter w:val="1"/>
          <w:wAfter w:w="27" w:type="dxa"/>
          <w:trHeight w:val="156"/>
        </w:trPr>
        <w:tc>
          <w:tcPr>
            <w:tcW w:w="2168" w:type="dxa"/>
            <w:gridSpan w:val="2"/>
            <w:vMerge/>
          </w:tcPr>
          <w:p w14:paraId="1F2223EF" w14:textId="77777777" w:rsidR="00046C39" w:rsidRPr="001E4327" w:rsidRDefault="00046C39" w:rsidP="00046C39">
            <w:pPr>
              <w:tabs>
                <w:tab w:val="left" w:pos="301"/>
              </w:tabs>
              <w:contextualSpacing/>
              <w:jc w:val="both"/>
              <w:rPr>
                <w:rFonts w:asciiTheme="minorHAnsi" w:hAnsiTheme="minorHAnsi"/>
                <w:iCs/>
                <w:color w:val="000000"/>
                <w:sz w:val="18"/>
                <w:szCs w:val="18"/>
                <w:lang w:eastAsia="es-DO"/>
              </w:rPr>
            </w:pPr>
          </w:p>
        </w:tc>
        <w:tc>
          <w:tcPr>
            <w:tcW w:w="2321" w:type="dxa"/>
            <w:vMerge/>
          </w:tcPr>
          <w:p w14:paraId="7BC9555F" w14:textId="77777777" w:rsidR="00046C39" w:rsidRPr="001E4327" w:rsidRDefault="00046C39" w:rsidP="00046C39">
            <w:pPr>
              <w:contextualSpacing/>
              <w:jc w:val="both"/>
              <w:rPr>
                <w:rFonts w:asciiTheme="minorHAnsi" w:hAnsiTheme="minorHAnsi"/>
                <w:iCs/>
                <w:color w:val="000000"/>
                <w:sz w:val="18"/>
                <w:szCs w:val="18"/>
                <w:lang w:eastAsia="es-DO"/>
              </w:rPr>
            </w:pPr>
          </w:p>
        </w:tc>
        <w:tc>
          <w:tcPr>
            <w:tcW w:w="1173" w:type="dxa"/>
            <w:gridSpan w:val="2"/>
            <w:vMerge/>
          </w:tcPr>
          <w:p w14:paraId="75DD1DA3" w14:textId="77777777" w:rsidR="00046C39" w:rsidRPr="001E4327" w:rsidRDefault="00046C39" w:rsidP="00046C39">
            <w:pPr>
              <w:contextualSpacing/>
              <w:rPr>
                <w:rFonts w:asciiTheme="minorHAnsi" w:hAnsiTheme="minorHAnsi"/>
                <w:iCs/>
                <w:color w:val="000000"/>
                <w:sz w:val="18"/>
                <w:szCs w:val="18"/>
                <w:lang w:eastAsia="es-DO"/>
              </w:rPr>
            </w:pPr>
          </w:p>
        </w:tc>
        <w:tc>
          <w:tcPr>
            <w:tcW w:w="2816" w:type="dxa"/>
            <w:vMerge/>
          </w:tcPr>
          <w:p w14:paraId="3EC6E748" w14:textId="77777777" w:rsidR="00046C39" w:rsidRPr="001E4327" w:rsidRDefault="00046C39" w:rsidP="00046C39">
            <w:pPr>
              <w:contextualSpacing/>
              <w:jc w:val="both"/>
              <w:rPr>
                <w:rFonts w:asciiTheme="minorHAnsi" w:hAnsiTheme="minorHAnsi"/>
                <w:color w:val="000000"/>
                <w:sz w:val="18"/>
                <w:szCs w:val="18"/>
                <w:lang w:eastAsia="es-DO"/>
              </w:rPr>
            </w:pPr>
          </w:p>
        </w:tc>
        <w:tc>
          <w:tcPr>
            <w:tcW w:w="1795" w:type="dxa"/>
            <w:gridSpan w:val="2"/>
          </w:tcPr>
          <w:p w14:paraId="6FA392BD" w14:textId="77777777" w:rsidR="00046C39" w:rsidRPr="001E4327" w:rsidRDefault="00046C39" w:rsidP="00046C39">
            <w:pPr>
              <w:contextualSpacing/>
              <w:jc w:val="both"/>
              <w:rPr>
                <w:rFonts w:asciiTheme="minorHAnsi" w:hAnsiTheme="minorHAnsi"/>
                <w:color w:val="000000"/>
                <w:sz w:val="18"/>
                <w:szCs w:val="18"/>
                <w:lang w:eastAsia="es-DO"/>
              </w:rPr>
            </w:pPr>
            <w:r w:rsidRPr="001E4327">
              <w:rPr>
                <w:rFonts w:asciiTheme="minorHAnsi" w:hAnsiTheme="minorHAnsi"/>
                <w:color w:val="000000"/>
                <w:sz w:val="18"/>
                <w:szCs w:val="18"/>
                <w:lang w:eastAsia="es-DO"/>
              </w:rPr>
              <w:t>Por  lo menos el 50% de los productores miembros de las asociaciones están participando en el Programa Conjunto.</w:t>
            </w:r>
          </w:p>
        </w:tc>
        <w:tc>
          <w:tcPr>
            <w:tcW w:w="4240" w:type="dxa"/>
            <w:gridSpan w:val="2"/>
          </w:tcPr>
          <w:p w14:paraId="714157D7" w14:textId="77777777" w:rsidR="00046C39" w:rsidRPr="001E4327" w:rsidRDefault="00046C39" w:rsidP="00046C39">
            <w:pPr>
              <w:contextualSpacing/>
              <w:jc w:val="both"/>
              <w:rPr>
                <w:rFonts w:asciiTheme="minorHAnsi" w:hAnsiTheme="minorHAnsi"/>
                <w:iCs/>
                <w:color w:val="000000"/>
                <w:sz w:val="18"/>
                <w:szCs w:val="18"/>
                <w:lang w:eastAsia="es-DO"/>
              </w:rPr>
            </w:pPr>
            <w:r>
              <w:rPr>
                <w:rFonts w:asciiTheme="minorHAnsi" w:hAnsiTheme="minorHAnsi"/>
                <w:iCs/>
                <w:color w:val="000000"/>
                <w:sz w:val="18"/>
                <w:szCs w:val="18"/>
                <w:lang w:eastAsia="es-DO"/>
              </w:rPr>
              <w:t>Alrededor  del 80% (1,2</w:t>
            </w:r>
            <w:r w:rsidRPr="001E4327">
              <w:rPr>
                <w:rFonts w:asciiTheme="minorHAnsi" w:hAnsiTheme="minorHAnsi"/>
                <w:iCs/>
                <w:color w:val="000000"/>
                <w:sz w:val="18"/>
                <w:szCs w:val="18"/>
                <w:lang w:eastAsia="es-DO"/>
              </w:rPr>
              <w:t>00) de los productores de las asociaciones beneficiarias han participado en las acciones desarrolladas por el programa conjunto.</w:t>
            </w:r>
          </w:p>
        </w:tc>
      </w:tr>
      <w:tr w:rsidR="00046C39" w:rsidRPr="001E4327" w14:paraId="0608CDD1" w14:textId="77777777" w:rsidTr="00046C39">
        <w:trPr>
          <w:gridAfter w:val="1"/>
          <w:wAfter w:w="27" w:type="dxa"/>
          <w:trHeight w:val="156"/>
        </w:trPr>
        <w:tc>
          <w:tcPr>
            <w:tcW w:w="2168" w:type="dxa"/>
            <w:gridSpan w:val="2"/>
            <w:vMerge/>
          </w:tcPr>
          <w:p w14:paraId="412AE8CB" w14:textId="77777777" w:rsidR="00046C39" w:rsidRPr="001E4327" w:rsidRDefault="00046C39" w:rsidP="00046C39">
            <w:pPr>
              <w:tabs>
                <w:tab w:val="left" w:pos="301"/>
              </w:tabs>
              <w:contextualSpacing/>
              <w:jc w:val="both"/>
              <w:rPr>
                <w:rFonts w:asciiTheme="minorHAnsi" w:hAnsiTheme="minorHAnsi"/>
                <w:iCs/>
                <w:color w:val="000000"/>
                <w:sz w:val="18"/>
                <w:szCs w:val="18"/>
                <w:lang w:eastAsia="es-DO"/>
              </w:rPr>
            </w:pPr>
          </w:p>
        </w:tc>
        <w:tc>
          <w:tcPr>
            <w:tcW w:w="2321" w:type="dxa"/>
          </w:tcPr>
          <w:p w14:paraId="26319647" w14:textId="77777777" w:rsidR="00046C39" w:rsidRPr="001E4327" w:rsidRDefault="00046C39" w:rsidP="00046C39">
            <w:pPr>
              <w:contextualSpacing/>
              <w:jc w:val="both"/>
              <w:rPr>
                <w:rFonts w:asciiTheme="minorHAnsi" w:hAnsiTheme="minorHAnsi"/>
                <w:b/>
                <w:bCs/>
                <w:color w:val="000000"/>
                <w:sz w:val="18"/>
                <w:szCs w:val="18"/>
                <w:lang w:eastAsia="es-DO"/>
              </w:rPr>
            </w:pPr>
            <w:r w:rsidRPr="001E4327">
              <w:rPr>
                <w:rFonts w:asciiTheme="minorHAnsi" w:hAnsiTheme="minorHAnsi"/>
                <w:b/>
                <w:bCs/>
                <w:color w:val="000000"/>
                <w:sz w:val="18"/>
                <w:szCs w:val="18"/>
                <w:lang w:eastAsia="es-DO"/>
              </w:rPr>
              <w:t>1.1.2.- Empresas privadas (principales exportadores, entidades financieras, proveedores de sistemas de riego y de energía renovable), dispuestos a financiar y otorgar garantías de crédito para la provisión e incorporación de sistemas de riego y  uso racional de la energía, identificadas y comprometidas.</w:t>
            </w:r>
          </w:p>
        </w:tc>
        <w:tc>
          <w:tcPr>
            <w:tcW w:w="1173" w:type="dxa"/>
            <w:gridSpan w:val="2"/>
          </w:tcPr>
          <w:p w14:paraId="575EF629" w14:textId="77777777" w:rsidR="00046C39" w:rsidRPr="001E4327" w:rsidRDefault="00046C39" w:rsidP="00046C39">
            <w:pPr>
              <w:contextualSpacing/>
              <w:jc w:val="both"/>
              <w:rPr>
                <w:rFonts w:asciiTheme="minorHAnsi" w:hAnsiTheme="minorHAnsi"/>
                <w:b/>
                <w:color w:val="000000"/>
                <w:sz w:val="18"/>
                <w:szCs w:val="18"/>
                <w:lang w:eastAsia="es-DO"/>
              </w:rPr>
            </w:pPr>
            <w:r w:rsidRPr="001E4327">
              <w:rPr>
                <w:rFonts w:asciiTheme="minorHAnsi" w:hAnsiTheme="minorHAnsi"/>
                <w:b/>
                <w:color w:val="000000"/>
                <w:sz w:val="18"/>
                <w:szCs w:val="18"/>
                <w:lang w:eastAsia="es-DO"/>
              </w:rPr>
              <w:t>PNUD</w:t>
            </w:r>
          </w:p>
        </w:tc>
        <w:tc>
          <w:tcPr>
            <w:tcW w:w="2816" w:type="dxa"/>
          </w:tcPr>
          <w:p w14:paraId="711670F6" w14:textId="77777777" w:rsidR="00046C39" w:rsidRPr="001E4327" w:rsidRDefault="00046C39" w:rsidP="00046C39">
            <w:pPr>
              <w:contextualSpacing/>
              <w:jc w:val="both"/>
              <w:rPr>
                <w:rFonts w:asciiTheme="minorHAnsi" w:hAnsiTheme="minorHAnsi"/>
                <w:sz w:val="18"/>
                <w:szCs w:val="18"/>
                <w:lang w:eastAsia="es-DO"/>
              </w:rPr>
            </w:pPr>
            <w:r w:rsidRPr="001E4327">
              <w:rPr>
                <w:rFonts w:asciiTheme="minorHAnsi" w:hAnsiTheme="minorHAnsi"/>
                <w:sz w:val="18"/>
                <w:szCs w:val="18"/>
                <w:lang w:eastAsia="es-DO"/>
              </w:rPr>
              <w:t>Se han identificado alrededor de unas 84 organizaciones tanto empresariales como de apoyo y servicios que están involucradas en la cadena del valor del banano.</w:t>
            </w:r>
          </w:p>
        </w:tc>
        <w:tc>
          <w:tcPr>
            <w:tcW w:w="1795" w:type="dxa"/>
            <w:gridSpan w:val="2"/>
          </w:tcPr>
          <w:p w14:paraId="04F8870E" w14:textId="77777777" w:rsidR="00046C39" w:rsidRPr="001E4327" w:rsidRDefault="00046C39" w:rsidP="00046C39">
            <w:pPr>
              <w:contextualSpacing/>
              <w:jc w:val="both"/>
              <w:rPr>
                <w:rFonts w:asciiTheme="minorHAnsi" w:hAnsiTheme="minorHAnsi"/>
                <w:color w:val="000000"/>
                <w:sz w:val="18"/>
                <w:szCs w:val="18"/>
                <w:lang w:eastAsia="es-DO"/>
              </w:rPr>
            </w:pPr>
            <w:r w:rsidRPr="001E4327">
              <w:rPr>
                <w:rFonts w:asciiTheme="minorHAnsi" w:hAnsiTheme="minorHAnsi"/>
                <w:color w:val="000000"/>
                <w:sz w:val="18"/>
                <w:szCs w:val="18"/>
                <w:lang w:eastAsia="es-DO"/>
              </w:rPr>
              <w:t xml:space="preserve">Por lo menos 3 Empresas e instituciones identificadas y dispuestas  a financiar y otorgar garantía de crédito para los sistemas de riego y energía a diciembre de 2010. </w:t>
            </w:r>
          </w:p>
        </w:tc>
        <w:tc>
          <w:tcPr>
            <w:tcW w:w="4240" w:type="dxa"/>
            <w:gridSpan w:val="2"/>
          </w:tcPr>
          <w:p w14:paraId="4D61D6F6" w14:textId="77777777" w:rsidR="00046C39" w:rsidRPr="001E4327" w:rsidRDefault="00046C39" w:rsidP="00046C39">
            <w:pPr>
              <w:contextualSpacing/>
              <w:jc w:val="both"/>
              <w:rPr>
                <w:rFonts w:asciiTheme="minorHAnsi" w:hAnsiTheme="minorHAnsi"/>
                <w:color w:val="000000"/>
                <w:sz w:val="18"/>
                <w:szCs w:val="18"/>
                <w:lang w:eastAsia="es-DO"/>
              </w:rPr>
            </w:pPr>
            <w:r w:rsidRPr="001E4327">
              <w:rPr>
                <w:rFonts w:asciiTheme="minorHAnsi" w:hAnsiTheme="minorHAnsi"/>
                <w:color w:val="000000"/>
                <w:sz w:val="18"/>
                <w:szCs w:val="18"/>
                <w:lang w:eastAsia="es-DO"/>
              </w:rPr>
              <w:t>A diciembre de 2010, 4 entidades identificadas</w:t>
            </w:r>
            <w:r>
              <w:rPr>
                <w:rFonts w:asciiTheme="minorHAnsi" w:hAnsiTheme="minorHAnsi"/>
                <w:color w:val="000000"/>
                <w:sz w:val="18"/>
                <w:szCs w:val="18"/>
                <w:lang w:eastAsia="es-DO"/>
              </w:rPr>
              <w:t xml:space="preserve"> otorgando financiamiento</w:t>
            </w:r>
            <w:r w:rsidRPr="001E4327">
              <w:rPr>
                <w:rFonts w:asciiTheme="minorHAnsi" w:hAnsiTheme="minorHAnsi"/>
                <w:color w:val="000000"/>
                <w:sz w:val="18"/>
                <w:szCs w:val="18"/>
                <w:lang w:eastAsia="es-DO"/>
              </w:rPr>
              <w:t xml:space="preserve">: Banamiel, USAID-RED, ADEMI y Plantaciones del Norte. </w:t>
            </w:r>
          </w:p>
          <w:p w14:paraId="3D808205" w14:textId="77777777" w:rsidR="00046C39" w:rsidRPr="001E4327" w:rsidRDefault="00046C39" w:rsidP="00046C39">
            <w:pPr>
              <w:contextualSpacing/>
              <w:jc w:val="both"/>
              <w:rPr>
                <w:rFonts w:asciiTheme="minorHAnsi" w:hAnsiTheme="minorHAnsi"/>
                <w:color w:val="000000"/>
                <w:sz w:val="18"/>
                <w:szCs w:val="18"/>
                <w:lang w:eastAsia="es-DO"/>
              </w:rPr>
            </w:pPr>
            <w:r w:rsidRPr="001E4327">
              <w:rPr>
                <w:rFonts w:asciiTheme="minorHAnsi" w:hAnsiTheme="minorHAnsi"/>
                <w:color w:val="000000"/>
                <w:sz w:val="18"/>
                <w:szCs w:val="18"/>
                <w:lang w:eastAsia="es-DO"/>
              </w:rPr>
              <w:t>Además, a mayo del 2013: Pro-Rural, FEDA, FOMIND-BID, Banco Popular, PROMIPYME y ROOT Capital.</w:t>
            </w:r>
          </w:p>
        </w:tc>
      </w:tr>
      <w:tr w:rsidR="00046C39" w:rsidRPr="001E4327" w14:paraId="3AD022CD" w14:textId="77777777" w:rsidTr="00046C39">
        <w:trPr>
          <w:gridAfter w:val="1"/>
          <w:wAfter w:w="27" w:type="dxa"/>
          <w:trHeight w:val="2553"/>
        </w:trPr>
        <w:tc>
          <w:tcPr>
            <w:tcW w:w="2168" w:type="dxa"/>
            <w:gridSpan w:val="2"/>
            <w:vMerge/>
          </w:tcPr>
          <w:p w14:paraId="1ACC6FCB" w14:textId="77777777" w:rsidR="00046C39" w:rsidRPr="001E4327" w:rsidRDefault="00046C39" w:rsidP="00046C39">
            <w:pPr>
              <w:tabs>
                <w:tab w:val="left" w:pos="301"/>
              </w:tabs>
              <w:contextualSpacing/>
              <w:jc w:val="both"/>
              <w:rPr>
                <w:rFonts w:asciiTheme="minorHAnsi" w:hAnsiTheme="minorHAnsi"/>
                <w:b/>
                <w:bCs/>
                <w:color w:val="000000"/>
                <w:sz w:val="18"/>
                <w:szCs w:val="18"/>
                <w:lang w:eastAsia="es-DO"/>
              </w:rPr>
            </w:pPr>
          </w:p>
        </w:tc>
        <w:tc>
          <w:tcPr>
            <w:tcW w:w="2321" w:type="dxa"/>
          </w:tcPr>
          <w:p w14:paraId="2FE9804F" w14:textId="77777777" w:rsidR="00046C39" w:rsidRDefault="00046C39" w:rsidP="00046C39">
            <w:pPr>
              <w:contextualSpacing/>
              <w:jc w:val="both"/>
              <w:rPr>
                <w:rFonts w:asciiTheme="minorHAnsi" w:hAnsiTheme="minorHAnsi"/>
                <w:b/>
                <w:bCs/>
                <w:color w:val="000000"/>
                <w:sz w:val="18"/>
                <w:szCs w:val="18"/>
                <w:lang w:eastAsia="es-DO"/>
              </w:rPr>
            </w:pPr>
            <w:r w:rsidRPr="001E4327">
              <w:rPr>
                <w:rFonts w:asciiTheme="minorHAnsi" w:hAnsiTheme="minorHAnsi"/>
                <w:b/>
                <w:bCs/>
                <w:color w:val="000000"/>
                <w:sz w:val="18"/>
                <w:szCs w:val="18"/>
                <w:lang w:eastAsia="es-DO"/>
              </w:rPr>
              <w:t>1.1.3.- Instituciones del sector público (INDRHI, BAGRICOLA, SEA, IIBI, IDIAF, CNC   y  MIMARENA  y gobierno sensibilizadas para financiar  la incorporación de sistemas y tecnología eficiente y eficaz de riego, producción  y energía.</w:t>
            </w:r>
          </w:p>
          <w:p w14:paraId="2BEC2E11" w14:textId="77777777" w:rsidR="00046C39" w:rsidRDefault="00046C39" w:rsidP="00046C39">
            <w:pPr>
              <w:contextualSpacing/>
              <w:jc w:val="both"/>
              <w:rPr>
                <w:rFonts w:asciiTheme="minorHAnsi" w:hAnsiTheme="minorHAnsi"/>
                <w:b/>
                <w:bCs/>
                <w:color w:val="000000"/>
                <w:sz w:val="18"/>
                <w:szCs w:val="18"/>
                <w:lang w:eastAsia="es-DO"/>
              </w:rPr>
            </w:pPr>
          </w:p>
          <w:p w14:paraId="1EB01413" w14:textId="77777777" w:rsidR="00046C39" w:rsidRDefault="00046C39" w:rsidP="00046C39">
            <w:pPr>
              <w:contextualSpacing/>
              <w:jc w:val="both"/>
              <w:rPr>
                <w:rFonts w:asciiTheme="minorHAnsi" w:hAnsiTheme="minorHAnsi"/>
                <w:b/>
                <w:bCs/>
                <w:color w:val="000000"/>
                <w:sz w:val="18"/>
                <w:szCs w:val="18"/>
                <w:lang w:eastAsia="es-DO"/>
              </w:rPr>
            </w:pPr>
          </w:p>
          <w:p w14:paraId="63FEE4D5" w14:textId="77777777" w:rsidR="00046C39" w:rsidRDefault="00046C39" w:rsidP="00046C39">
            <w:pPr>
              <w:contextualSpacing/>
              <w:jc w:val="both"/>
              <w:rPr>
                <w:rFonts w:asciiTheme="minorHAnsi" w:hAnsiTheme="minorHAnsi"/>
                <w:b/>
                <w:bCs/>
                <w:color w:val="000000"/>
                <w:sz w:val="18"/>
                <w:szCs w:val="18"/>
                <w:lang w:eastAsia="es-DO"/>
              </w:rPr>
            </w:pPr>
          </w:p>
          <w:p w14:paraId="449DA79B" w14:textId="77777777" w:rsidR="00046C39" w:rsidRDefault="00046C39" w:rsidP="00046C39">
            <w:pPr>
              <w:contextualSpacing/>
              <w:jc w:val="both"/>
              <w:rPr>
                <w:rFonts w:asciiTheme="minorHAnsi" w:hAnsiTheme="minorHAnsi"/>
                <w:b/>
                <w:bCs/>
                <w:color w:val="000000"/>
                <w:sz w:val="18"/>
                <w:szCs w:val="18"/>
                <w:lang w:eastAsia="es-DO"/>
              </w:rPr>
            </w:pPr>
          </w:p>
          <w:p w14:paraId="6F33B22F" w14:textId="77777777" w:rsidR="00046C39" w:rsidRDefault="00046C39" w:rsidP="00046C39">
            <w:pPr>
              <w:contextualSpacing/>
              <w:jc w:val="both"/>
              <w:rPr>
                <w:rFonts w:asciiTheme="minorHAnsi" w:hAnsiTheme="minorHAnsi"/>
                <w:b/>
                <w:bCs/>
                <w:color w:val="000000"/>
                <w:sz w:val="18"/>
                <w:szCs w:val="18"/>
                <w:lang w:eastAsia="es-DO"/>
              </w:rPr>
            </w:pPr>
          </w:p>
          <w:p w14:paraId="2D479CDA" w14:textId="77777777" w:rsidR="00046C39" w:rsidRPr="00DB309B" w:rsidRDefault="00046C39" w:rsidP="00046C39">
            <w:pPr>
              <w:contextualSpacing/>
              <w:jc w:val="both"/>
              <w:rPr>
                <w:rFonts w:asciiTheme="minorHAnsi" w:hAnsiTheme="minorHAnsi"/>
                <w:b/>
                <w:bCs/>
                <w:color w:val="000000"/>
                <w:sz w:val="18"/>
                <w:szCs w:val="18"/>
                <w:lang w:eastAsia="es-DO"/>
              </w:rPr>
            </w:pPr>
          </w:p>
        </w:tc>
        <w:tc>
          <w:tcPr>
            <w:tcW w:w="1173" w:type="dxa"/>
            <w:gridSpan w:val="2"/>
          </w:tcPr>
          <w:p w14:paraId="2F5920B4" w14:textId="77777777" w:rsidR="00046C39" w:rsidRPr="001E4327" w:rsidRDefault="00046C39" w:rsidP="00046C39">
            <w:pPr>
              <w:contextualSpacing/>
              <w:rPr>
                <w:rFonts w:asciiTheme="minorHAnsi" w:hAnsiTheme="minorHAnsi"/>
                <w:b/>
                <w:color w:val="000000"/>
                <w:sz w:val="18"/>
                <w:szCs w:val="18"/>
                <w:lang w:eastAsia="es-DO"/>
              </w:rPr>
            </w:pPr>
            <w:r w:rsidRPr="001E4327">
              <w:rPr>
                <w:rFonts w:asciiTheme="minorHAnsi" w:hAnsiTheme="minorHAnsi"/>
                <w:b/>
                <w:color w:val="000000"/>
                <w:sz w:val="18"/>
                <w:szCs w:val="18"/>
                <w:lang w:eastAsia="es-DO"/>
              </w:rPr>
              <w:t>FAO</w:t>
            </w:r>
          </w:p>
        </w:tc>
        <w:tc>
          <w:tcPr>
            <w:tcW w:w="2816" w:type="dxa"/>
          </w:tcPr>
          <w:p w14:paraId="09485423" w14:textId="09DADC55" w:rsidR="00046C39" w:rsidRPr="001E4327" w:rsidRDefault="00046C39" w:rsidP="00046C39">
            <w:pPr>
              <w:contextualSpacing/>
              <w:jc w:val="both"/>
              <w:rPr>
                <w:rFonts w:asciiTheme="minorHAnsi" w:hAnsiTheme="minorHAnsi"/>
                <w:sz w:val="18"/>
                <w:szCs w:val="18"/>
              </w:rPr>
            </w:pPr>
            <w:r w:rsidRPr="001E4327">
              <w:rPr>
                <w:rFonts w:asciiTheme="minorHAnsi" w:hAnsiTheme="minorHAnsi"/>
                <w:sz w:val="18"/>
                <w:szCs w:val="18"/>
              </w:rPr>
              <w:t xml:space="preserve">Para el año 2010 de las instituciones gubernamentales, solo CNC </w:t>
            </w:r>
            <w:r w:rsidR="005D0713" w:rsidRPr="001E4327">
              <w:rPr>
                <w:rFonts w:asciiTheme="minorHAnsi" w:hAnsiTheme="minorHAnsi"/>
                <w:sz w:val="18"/>
                <w:szCs w:val="18"/>
              </w:rPr>
              <w:t>había</w:t>
            </w:r>
            <w:r w:rsidRPr="001E4327">
              <w:rPr>
                <w:rFonts w:asciiTheme="minorHAnsi" w:hAnsiTheme="minorHAnsi"/>
                <w:sz w:val="18"/>
                <w:szCs w:val="18"/>
              </w:rPr>
              <w:t xml:space="preserve"> trabajado con programas </w:t>
            </w:r>
            <w:r w:rsidR="005D0713" w:rsidRPr="001E4327">
              <w:rPr>
                <w:rFonts w:asciiTheme="minorHAnsi" w:hAnsiTheme="minorHAnsi"/>
                <w:sz w:val="18"/>
                <w:szCs w:val="18"/>
              </w:rPr>
              <w:t>específicos</w:t>
            </w:r>
            <w:r w:rsidRPr="001E4327">
              <w:rPr>
                <w:rFonts w:asciiTheme="minorHAnsi" w:hAnsiTheme="minorHAnsi"/>
                <w:sz w:val="18"/>
                <w:szCs w:val="18"/>
              </w:rPr>
              <w:t xml:space="preserve"> para el sector banano. </w:t>
            </w:r>
          </w:p>
          <w:p w14:paraId="36D085C7" w14:textId="77777777" w:rsidR="00046C39" w:rsidRPr="001E4327" w:rsidRDefault="00046C39" w:rsidP="00046C39">
            <w:pPr>
              <w:contextualSpacing/>
              <w:jc w:val="both"/>
              <w:rPr>
                <w:rFonts w:asciiTheme="minorHAnsi" w:hAnsiTheme="minorHAnsi"/>
                <w:sz w:val="18"/>
                <w:szCs w:val="18"/>
              </w:rPr>
            </w:pPr>
          </w:p>
        </w:tc>
        <w:tc>
          <w:tcPr>
            <w:tcW w:w="1795" w:type="dxa"/>
            <w:gridSpan w:val="2"/>
          </w:tcPr>
          <w:p w14:paraId="78A8EC92" w14:textId="79134E7A" w:rsidR="00046C39" w:rsidRPr="001E4327" w:rsidRDefault="00046C39" w:rsidP="00046C39">
            <w:pPr>
              <w:contextualSpacing/>
              <w:jc w:val="both"/>
              <w:rPr>
                <w:rFonts w:asciiTheme="minorHAnsi" w:hAnsiTheme="minorHAnsi"/>
                <w:sz w:val="18"/>
                <w:szCs w:val="18"/>
              </w:rPr>
            </w:pPr>
            <w:r w:rsidRPr="001E4327">
              <w:rPr>
                <w:rFonts w:asciiTheme="minorHAnsi" w:hAnsiTheme="minorHAnsi"/>
                <w:sz w:val="18"/>
                <w:szCs w:val="18"/>
              </w:rPr>
              <w:t xml:space="preserve">Al finalizar el 2012 las instituciones del sector </w:t>
            </w:r>
            <w:r w:rsidR="005D0713" w:rsidRPr="001E4327">
              <w:rPr>
                <w:rFonts w:asciiTheme="minorHAnsi" w:hAnsiTheme="minorHAnsi"/>
                <w:sz w:val="18"/>
                <w:szCs w:val="18"/>
              </w:rPr>
              <w:t>público</w:t>
            </w:r>
            <w:r w:rsidRPr="001E4327">
              <w:rPr>
                <w:rFonts w:asciiTheme="minorHAnsi" w:hAnsiTheme="minorHAnsi"/>
                <w:sz w:val="18"/>
                <w:szCs w:val="18"/>
              </w:rPr>
              <w:t xml:space="preserve"> </w:t>
            </w:r>
            <w:r w:rsidR="005D0713" w:rsidRPr="001E4327">
              <w:rPr>
                <w:rFonts w:asciiTheme="minorHAnsi" w:hAnsiTheme="minorHAnsi"/>
                <w:sz w:val="18"/>
                <w:szCs w:val="18"/>
              </w:rPr>
              <w:t>habrán</w:t>
            </w:r>
            <w:r w:rsidRPr="001E4327">
              <w:rPr>
                <w:rFonts w:asciiTheme="minorHAnsi" w:hAnsiTheme="minorHAnsi"/>
                <w:sz w:val="18"/>
                <w:szCs w:val="18"/>
              </w:rPr>
              <w:t xml:space="preserve"> sido sensibilizadas para financiar e implantar nuevas </w:t>
            </w:r>
            <w:r w:rsidR="005D0713" w:rsidRPr="001E4327">
              <w:rPr>
                <w:rFonts w:asciiTheme="minorHAnsi" w:hAnsiTheme="minorHAnsi"/>
                <w:sz w:val="18"/>
                <w:szCs w:val="18"/>
              </w:rPr>
              <w:t>tecnologías</w:t>
            </w:r>
            <w:r w:rsidRPr="001E4327">
              <w:rPr>
                <w:rFonts w:asciiTheme="minorHAnsi" w:hAnsiTheme="minorHAnsi"/>
                <w:sz w:val="18"/>
                <w:szCs w:val="18"/>
              </w:rPr>
              <w:t xml:space="preserve"> de riego, </w:t>
            </w:r>
            <w:r w:rsidRPr="001E4327">
              <w:rPr>
                <w:rFonts w:asciiTheme="minorHAnsi" w:hAnsiTheme="minorHAnsi"/>
                <w:bCs/>
                <w:color w:val="000000"/>
                <w:sz w:val="18"/>
                <w:szCs w:val="18"/>
                <w:lang w:eastAsia="es-DO"/>
              </w:rPr>
              <w:t>producción  y energía.</w:t>
            </w:r>
          </w:p>
        </w:tc>
        <w:tc>
          <w:tcPr>
            <w:tcW w:w="4240" w:type="dxa"/>
            <w:gridSpan w:val="2"/>
          </w:tcPr>
          <w:p w14:paraId="03888F9C" w14:textId="4FE61069" w:rsidR="00046C39" w:rsidRDefault="00046C39" w:rsidP="00046C39">
            <w:pPr>
              <w:contextualSpacing/>
              <w:jc w:val="both"/>
              <w:rPr>
                <w:rFonts w:asciiTheme="minorHAnsi" w:hAnsiTheme="minorHAnsi"/>
                <w:bCs/>
                <w:sz w:val="18"/>
                <w:szCs w:val="18"/>
              </w:rPr>
            </w:pPr>
            <w:r w:rsidRPr="001E4327">
              <w:rPr>
                <w:rFonts w:asciiTheme="minorHAnsi" w:hAnsiTheme="minorHAnsi"/>
                <w:sz w:val="18"/>
                <w:szCs w:val="18"/>
              </w:rPr>
              <w:t xml:space="preserve">Desde el año 2010 </w:t>
            </w:r>
            <w:r w:rsidRPr="001E4327">
              <w:rPr>
                <w:rFonts w:asciiTheme="minorHAnsi" w:hAnsiTheme="minorHAnsi"/>
                <w:bCs/>
                <w:sz w:val="18"/>
                <w:szCs w:val="18"/>
              </w:rPr>
              <w:t xml:space="preserve">Instituciones del sector público (INDRHI, BAGRICOLA, SEA, IIBI, IDIAF, CNC   y  MIMARENA sensibilizadas se incorporan activamente al CGP del programa jugaron sus roles </w:t>
            </w:r>
            <w:r w:rsidR="005D0713" w:rsidRPr="001E4327">
              <w:rPr>
                <w:rFonts w:asciiTheme="minorHAnsi" w:hAnsiTheme="minorHAnsi"/>
                <w:bCs/>
                <w:sz w:val="18"/>
                <w:szCs w:val="18"/>
              </w:rPr>
              <w:t>específicos</w:t>
            </w:r>
            <w:r w:rsidRPr="001E4327">
              <w:rPr>
                <w:rFonts w:asciiTheme="minorHAnsi" w:hAnsiTheme="minorHAnsi"/>
                <w:bCs/>
                <w:sz w:val="18"/>
                <w:szCs w:val="18"/>
              </w:rPr>
              <w:t xml:space="preserve"> en el PC como se </w:t>
            </w:r>
            <w:r w:rsidR="005D0713" w:rsidRPr="001E4327">
              <w:rPr>
                <w:rFonts w:asciiTheme="minorHAnsi" w:hAnsiTheme="minorHAnsi"/>
                <w:bCs/>
                <w:sz w:val="18"/>
                <w:szCs w:val="18"/>
              </w:rPr>
              <w:t>demostrará</w:t>
            </w:r>
            <w:r w:rsidRPr="001E4327">
              <w:rPr>
                <w:rFonts w:asciiTheme="minorHAnsi" w:hAnsiTheme="minorHAnsi"/>
                <w:bCs/>
                <w:sz w:val="18"/>
                <w:szCs w:val="18"/>
              </w:rPr>
              <w:t xml:space="preserve"> en los siguientes productores.</w:t>
            </w:r>
          </w:p>
          <w:p w14:paraId="28F9FCCF" w14:textId="77777777" w:rsidR="00046C39" w:rsidRDefault="00046C39" w:rsidP="00046C39">
            <w:pPr>
              <w:contextualSpacing/>
              <w:jc w:val="both"/>
              <w:rPr>
                <w:rFonts w:asciiTheme="minorHAnsi" w:hAnsiTheme="minorHAnsi"/>
                <w:bCs/>
                <w:sz w:val="18"/>
                <w:szCs w:val="18"/>
              </w:rPr>
            </w:pPr>
          </w:p>
          <w:p w14:paraId="19646054" w14:textId="77777777" w:rsidR="00046C39" w:rsidRPr="001E4327" w:rsidRDefault="00046C39" w:rsidP="00046C39">
            <w:pPr>
              <w:contextualSpacing/>
              <w:jc w:val="both"/>
              <w:rPr>
                <w:rFonts w:asciiTheme="minorHAnsi" w:hAnsiTheme="minorHAnsi"/>
                <w:sz w:val="18"/>
                <w:szCs w:val="18"/>
              </w:rPr>
            </w:pPr>
            <w:r w:rsidRPr="001E4327">
              <w:rPr>
                <w:rFonts w:asciiTheme="minorHAnsi" w:hAnsiTheme="minorHAnsi"/>
                <w:bCs/>
                <w:sz w:val="18"/>
                <w:szCs w:val="18"/>
              </w:rPr>
              <w:t xml:space="preserve">   </w:t>
            </w:r>
          </w:p>
        </w:tc>
      </w:tr>
      <w:tr w:rsidR="00046C39" w:rsidRPr="001E4327" w14:paraId="65B7729E" w14:textId="77777777" w:rsidTr="00046C39">
        <w:trPr>
          <w:gridAfter w:val="1"/>
          <w:wAfter w:w="27" w:type="dxa"/>
          <w:trHeight w:val="156"/>
        </w:trPr>
        <w:tc>
          <w:tcPr>
            <w:tcW w:w="2168" w:type="dxa"/>
            <w:gridSpan w:val="2"/>
            <w:vMerge/>
          </w:tcPr>
          <w:p w14:paraId="5DD3D35C" w14:textId="77777777" w:rsidR="00046C39" w:rsidRPr="001E4327" w:rsidRDefault="00046C39" w:rsidP="00046C39">
            <w:pPr>
              <w:tabs>
                <w:tab w:val="left" w:pos="301"/>
              </w:tabs>
              <w:contextualSpacing/>
              <w:jc w:val="both"/>
              <w:rPr>
                <w:rFonts w:asciiTheme="minorHAnsi" w:hAnsiTheme="minorHAnsi"/>
                <w:iCs/>
                <w:color w:val="000000"/>
                <w:sz w:val="18"/>
                <w:szCs w:val="18"/>
                <w:lang w:eastAsia="es-DO"/>
              </w:rPr>
            </w:pPr>
          </w:p>
        </w:tc>
        <w:tc>
          <w:tcPr>
            <w:tcW w:w="2321" w:type="dxa"/>
          </w:tcPr>
          <w:p w14:paraId="226055CD" w14:textId="77777777" w:rsidR="00046C39" w:rsidRPr="001E4327" w:rsidRDefault="00046C39" w:rsidP="00046C39">
            <w:pPr>
              <w:contextualSpacing/>
              <w:jc w:val="both"/>
              <w:rPr>
                <w:rFonts w:asciiTheme="minorHAnsi" w:hAnsiTheme="minorHAnsi"/>
                <w:b/>
                <w:bCs/>
                <w:color w:val="000000"/>
                <w:sz w:val="18"/>
                <w:szCs w:val="18"/>
                <w:lang w:eastAsia="es-DO"/>
              </w:rPr>
            </w:pPr>
            <w:r w:rsidRPr="001E4327">
              <w:rPr>
                <w:rFonts w:asciiTheme="minorHAnsi" w:hAnsiTheme="minorHAnsi" w:cs="Calibri"/>
                <w:b/>
                <w:bCs/>
                <w:color w:val="000000"/>
                <w:sz w:val="18"/>
                <w:szCs w:val="18"/>
                <w:lang w:eastAsia="es-DO"/>
              </w:rPr>
              <w:t>1.1.4.- Alianzas estratégicas entre los principales actores del sector privado que integran la cadena de valor del banano (distribuidores, exportadores, proveedores de insumos  y las asociaciones de productores / exportadores de banano)  para el incremento de la competitividad externa desarrolladas y fortalecidas</w:t>
            </w:r>
          </w:p>
        </w:tc>
        <w:tc>
          <w:tcPr>
            <w:tcW w:w="1173" w:type="dxa"/>
            <w:gridSpan w:val="2"/>
          </w:tcPr>
          <w:p w14:paraId="64C86A18" w14:textId="77777777" w:rsidR="00046C39" w:rsidRPr="001E4327" w:rsidRDefault="00046C39" w:rsidP="00046C39">
            <w:pPr>
              <w:contextualSpacing/>
              <w:jc w:val="both"/>
              <w:rPr>
                <w:rFonts w:asciiTheme="minorHAnsi" w:hAnsiTheme="minorHAnsi"/>
                <w:b/>
                <w:color w:val="000000"/>
                <w:sz w:val="18"/>
                <w:szCs w:val="18"/>
                <w:lang w:eastAsia="es-DO"/>
              </w:rPr>
            </w:pPr>
            <w:r w:rsidRPr="001E4327">
              <w:rPr>
                <w:rFonts w:asciiTheme="minorHAnsi" w:hAnsiTheme="minorHAnsi"/>
                <w:b/>
                <w:color w:val="000000"/>
                <w:sz w:val="18"/>
                <w:szCs w:val="18"/>
                <w:lang w:eastAsia="es-DO"/>
              </w:rPr>
              <w:t>PNUD</w:t>
            </w:r>
          </w:p>
        </w:tc>
        <w:tc>
          <w:tcPr>
            <w:tcW w:w="2816" w:type="dxa"/>
          </w:tcPr>
          <w:p w14:paraId="779B05A3" w14:textId="77777777" w:rsidR="00046C39" w:rsidRPr="001E4327" w:rsidRDefault="00046C39" w:rsidP="00046C39">
            <w:pPr>
              <w:contextualSpacing/>
              <w:jc w:val="both"/>
              <w:rPr>
                <w:rFonts w:asciiTheme="minorHAnsi" w:hAnsiTheme="minorHAnsi"/>
                <w:sz w:val="18"/>
                <w:szCs w:val="18"/>
                <w:lang w:eastAsia="es-DO"/>
              </w:rPr>
            </w:pPr>
            <w:r w:rsidRPr="001E4327">
              <w:rPr>
                <w:rFonts w:asciiTheme="minorHAnsi" w:hAnsiTheme="minorHAnsi" w:cs="Calibri"/>
                <w:color w:val="000000"/>
                <w:sz w:val="18"/>
                <w:szCs w:val="18"/>
                <w:lang w:eastAsia="es-DO"/>
              </w:rPr>
              <w:t xml:space="preserve">A febrero del 2010, solo existen algunas alianzas estratégicas entre las empresas exportadoras y las asociaciones de bananeros, con las demás actores de la cadena las alianzas son </w:t>
            </w:r>
            <w:r>
              <w:rPr>
                <w:rFonts w:asciiTheme="minorHAnsi" w:hAnsiTheme="minorHAnsi" w:cs="Calibri"/>
                <w:color w:val="000000"/>
                <w:sz w:val="18"/>
                <w:szCs w:val="18"/>
                <w:lang w:eastAsia="es-DO"/>
              </w:rPr>
              <w:t>limitadas.</w:t>
            </w:r>
          </w:p>
        </w:tc>
        <w:tc>
          <w:tcPr>
            <w:tcW w:w="1795" w:type="dxa"/>
            <w:gridSpan w:val="2"/>
          </w:tcPr>
          <w:p w14:paraId="11344623" w14:textId="77777777" w:rsidR="00046C39" w:rsidRPr="001E4327" w:rsidRDefault="00046C39" w:rsidP="00046C39">
            <w:pPr>
              <w:contextualSpacing/>
              <w:jc w:val="both"/>
              <w:rPr>
                <w:rFonts w:asciiTheme="minorHAnsi" w:hAnsiTheme="minorHAnsi"/>
                <w:color w:val="000000"/>
                <w:sz w:val="18"/>
                <w:szCs w:val="18"/>
                <w:lang w:eastAsia="es-DO"/>
              </w:rPr>
            </w:pPr>
            <w:r w:rsidRPr="001E4327">
              <w:rPr>
                <w:rFonts w:asciiTheme="minorHAnsi" w:hAnsiTheme="minorHAnsi" w:cs="Calibri"/>
                <w:color w:val="000000"/>
                <w:sz w:val="18"/>
                <w:szCs w:val="18"/>
                <w:lang w:eastAsia="es-DO"/>
              </w:rPr>
              <w:t>Para   el segundo semestre del 2012 se han formalizado y concretizado 5 alianzas  estratégicas entre las asociaciones beneficiarias del programa conjunto y otros actores involucrados dentro de la cadena de valor del banano.</w:t>
            </w:r>
          </w:p>
        </w:tc>
        <w:tc>
          <w:tcPr>
            <w:tcW w:w="4240" w:type="dxa"/>
            <w:gridSpan w:val="2"/>
          </w:tcPr>
          <w:p w14:paraId="1D73733A" w14:textId="77777777" w:rsidR="00046C39" w:rsidRPr="001E4327" w:rsidRDefault="00046C39" w:rsidP="00046C39">
            <w:pPr>
              <w:contextualSpacing/>
              <w:jc w:val="both"/>
              <w:rPr>
                <w:rFonts w:asciiTheme="minorHAnsi" w:hAnsiTheme="minorHAnsi" w:cs="Calibri"/>
                <w:color w:val="000000"/>
                <w:sz w:val="18"/>
                <w:szCs w:val="18"/>
                <w:lang w:eastAsia="es-DO"/>
              </w:rPr>
            </w:pPr>
            <w:r w:rsidRPr="001E4327">
              <w:rPr>
                <w:rFonts w:asciiTheme="minorHAnsi" w:hAnsiTheme="minorHAnsi" w:cs="Calibri"/>
                <w:color w:val="000000"/>
                <w:sz w:val="18"/>
                <w:szCs w:val="18"/>
                <w:lang w:eastAsia="es-DO"/>
              </w:rPr>
              <w:t> A mayo del 2013 se han concretizados 17 alianzas con las siguientes instituciones :</w:t>
            </w:r>
          </w:p>
          <w:p w14:paraId="7118289F" w14:textId="77777777" w:rsidR="00046C39" w:rsidRPr="00F55B9C" w:rsidRDefault="00046C39" w:rsidP="00046C39">
            <w:pPr>
              <w:pStyle w:val="Prrafodelista"/>
              <w:numPr>
                <w:ilvl w:val="0"/>
                <w:numId w:val="22"/>
              </w:numPr>
              <w:contextualSpacing/>
              <w:jc w:val="both"/>
              <w:rPr>
                <w:rFonts w:asciiTheme="minorHAnsi" w:hAnsiTheme="minorHAnsi" w:cs="Calibri"/>
                <w:color w:val="000000"/>
                <w:sz w:val="18"/>
                <w:szCs w:val="18"/>
                <w:lang w:val="es-DO" w:eastAsia="es-DO"/>
              </w:rPr>
            </w:pPr>
            <w:r w:rsidRPr="00F55B9C">
              <w:rPr>
                <w:rFonts w:asciiTheme="minorHAnsi" w:hAnsiTheme="minorHAnsi" w:cs="Calibri"/>
                <w:color w:val="000000"/>
                <w:sz w:val="18"/>
                <w:szCs w:val="18"/>
                <w:lang w:val="es-DO" w:eastAsia="es-DO"/>
              </w:rPr>
              <w:t>Junta Agro Empresarial dominicana JAD/ORANGE/CNC.</w:t>
            </w:r>
          </w:p>
          <w:p w14:paraId="46DB5093" w14:textId="77777777" w:rsidR="00046C39" w:rsidRPr="00F55B9C" w:rsidRDefault="00046C39" w:rsidP="00046C39">
            <w:pPr>
              <w:pStyle w:val="Prrafodelista"/>
              <w:numPr>
                <w:ilvl w:val="0"/>
                <w:numId w:val="22"/>
              </w:numPr>
              <w:contextualSpacing/>
              <w:jc w:val="both"/>
              <w:rPr>
                <w:rFonts w:asciiTheme="minorHAnsi" w:hAnsiTheme="minorHAnsi" w:cs="Calibri"/>
                <w:color w:val="000000"/>
                <w:sz w:val="18"/>
                <w:szCs w:val="18"/>
                <w:lang w:val="es-DO" w:eastAsia="es-DO"/>
              </w:rPr>
            </w:pPr>
            <w:r w:rsidRPr="00F55B9C">
              <w:rPr>
                <w:rFonts w:asciiTheme="minorHAnsi" w:hAnsiTheme="minorHAnsi" w:cs="Calibri"/>
                <w:color w:val="000000"/>
                <w:sz w:val="18"/>
                <w:szCs w:val="18"/>
                <w:lang w:val="es-DO" w:eastAsia="es-DO"/>
              </w:rPr>
              <w:t>Núcleo de apoyo a las mujeres NAN.</w:t>
            </w:r>
          </w:p>
          <w:p w14:paraId="66AEF822" w14:textId="77777777" w:rsidR="00046C39" w:rsidRPr="00F55B9C" w:rsidRDefault="00046C39" w:rsidP="00046C39">
            <w:pPr>
              <w:pStyle w:val="Prrafodelista"/>
              <w:numPr>
                <w:ilvl w:val="0"/>
                <w:numId w:val="22"/>
              </w:numPr>
              <w:contextualSpacing/>
              <w:jc w:val="both"/>
              <w:rPr>
                <w:rFonts w:asciiTheme="minorHAnsi" w:hAnsiTheme="minorHAnsi" w:cs="Calibri"/>
                <w:color w:val="000000"/>
                <w:sz w:val="18"/>
                <w:szCs w:val="18"/>
                <w:lang w:val="es-DO" w:eastAsia="es-DO"/>
              </w:rPr>
            </w:pPr>
            <w:r w:rsidRPr="00F55B9C">
              <w:rPr>
                <w:rFonts w:asciiTheme="minorHAnsi" w:hAnsiTheme="minorHAnsi" w:cs="Calibri"/>
                <w:color w:val="000000"/>
                <w:sz w:val="18"/>
                <w:szCs w:val="18"/>
                <w:lang w:val="es-DO" w:eastAsia="es-DO"/>
              </w:rPr>
              <w:t>Mujeres en Desarrollo Dominicana MUDE.</w:t>
            </w:r>
          </w:p>
          <w:p w14:paraId="61721D4C" w14:textId="77777777" w:rsidR="00046C39" w:rsidRPr="00F55B9C" w:rsidRDefault="00046C39" w:rsidP="00046C39">
            <w:pPr>
              <w:pStyle w:val="Prrafodelista"/>
              <w:numPr>
                <w:ilvl w:val="0"/>
                <w:numId w:val="22"/>
              </w:numPr>
              <w:contextualSpacing/>
              <w:jc w:val="both"/>
              <w:rPr>
                <w:rFonts w:asciiTheme="minorHAnsi" w:hAnsiTheme="minorHAnsi" w:cs="Calibri"/>
                <w:color w:val="000000"/>
                <w:sz w:val="18"/>
                <w:szCs w:val="18"/>
                <w:lang w:val="es-DO" w:eastAsia="es-DO"/>
              </w:rPr>
            </w:pPr>
            <w:r w:rsidRPr="00F55B9C">
              <w:rPr>
                <w:rFonts w:asciiTheme="minorHAnsi" w:hAnsiTheme="minorHAnsi" w:cs="Calibri"/>
                <w:color w:val="000000"/>
                <w:sz w:val="18"/>
                <w:szCs w:val="18"/>
                <w:lang w:val="es-DO" w:eastAsia="es-DO"/>
              </w:rPr>
              <w:t>Programa calidad para competir UE-CNC</w:t>
            </w:r>
          </w:p>
          <w:p w14:paraId="71DACA7E" w14:textId="77777777" w:rsidR="00046C39" w:rsidRPr="00CA7846" w:rsidRDefault="00046C39" w:rsidP="00046C39">
            <w:pPr>
              <w:pStyle w:val="Prrafodelista"/>
              <w:numPr>
                <w:ilvl w:val="0"/>
                <w:numId w:val="22"/>
              </w:numPr>
              <w:contextualSpacing/>
              <w:jc w:val="both"/>
              <w:rPr>
                <w:rFonts w:asciiTheme="minorHAnsi" w:hAnsiTheme="minorHAnsi" w:cs="Calibri"/>
                <w:color w:val="000000"/>
                <w:sz w:val="18"/>
                <w:szCs w:val="18"/>
                <w:lang w:eastAsia="es-DO"/>
              </w:rPr>
            </w:pPr>
            <w:r w:rsidRPr="00CA7846">
              <w:rPr>
                <w:rFonts w:asciiTheme="minorHAnsi" w:hAnsiTheme="minorHAnsi" w:cs="Calibri"/>
                <w:color w:val="000000"/>
                <w:sz w:val="18"/>
                <w:szCs w:val="18"/>
                <w:lang w:eastAsia="es-DO"/>
              </w:rPr>
              <w:t>EMPRETEC</w:t>
            </w:r>
          </w:p>
          <w:p w14:paraId="71973476" w14:textId="77777777" w:rsidR="00046C39" w:rsidRPr="00CA7846" w:rsidRDefault="00046C39" w:rsidP="00046C39">
            <w:pPr>
              <w:pStyle w:val="Prrafodelista"/>
              <w:numPr>
                <w:ilvl w:val="0"/>
                <w:numId w:val="22"/>
              </w:numPr>
              <w:contextualSpacing/>
              <w:jc w:val="both"/>
              <w:rPr>
                <w:rFonts w:asciiTheme="minorHAnsi" w:hAnsiTheme="minorHAnsi" w:cs="Calibri"/>
                <w:color w:val="000000"/>
                <w:sz w:val="18"/>
                <w:szCs w:val="18"/>
                <w:lang w:eastAsia="es-DO"/>
              </w:rPr>
            </w:pPr>
            <w:r w:rsidRPr="00CA7846">
              <w:rPr>
                <w:rFonts w:asciiTheme="minorHAnsi" w:hAnsiTheme="minorHAnsi" w:cs="Calibri"/>
                <w:color w:val="000000"/>
                <w:sz w:val="18"/>
                <w:szCs w:val="18"/>
                <w:lang w:eastAsia="es-DO"/>
              </w:rPr>
              <w:t xml:space="preserve">Clúster de Banano </w:t>
            </w:r>
          </w:p>
          <w:p w14:paraId="50C49A43" w14:textId="77777777" w:rsidR="00046C39" w:rsidRPr="00CA7846" w:rsidRDefault="00046C39" w:rsidP="00046C39">
            <w:pPr>
              <w:pStyle w:val="Prrafodelista"/>
              <w:numPr>
                <w:ilvl w:val="0"/>
                <w:numId w:val="22"/>
              </w:numPr>
              <w:contextualSpacing/>
              <w:jc w:val="both"/>
              <w:rPr>
                <w:rFonts w:asciiTheme="minorHAnsi" w:hAnsiTheme="minorHAnsi" w:cs="Calibri"/>
                <w:color w:val="000000"/>
                <w:sz w:val="18"/>
                <w:szCs w:val="18"/>
                <w:lang w:eastAsia="es-DO"/>
              </w:rPr>
            </w:pPr>
            <w:r w:rsidRPr="00CA7846">
              <w:rPr>
                <w:rFonts w:asciiTheme="minorHAnsi" w:hAnsiTheme="minorHAnsi" w:cs="Calibri"/>
                <w:color w:val="000000"/>
                <w:sz w:val="18"/>
                <w:szCs w:val="18"/>
                <w:lang w:eastAsia="es-DO"/>
              </w:rPr>
              <w:t>IICA/Pataforma de exportaciòn</w:t>
            </w:r>
          </w:p>
          <w:p w14:paraId="215EDEDF" w14:textId="77777777" w:rsidR="00046C39" w:rsidRPr="00CA7846" w:rsidRDefault="00046C39" w:rsidP="00046C39">
            <w:pPr>
              <w:pStyle w:val="Prrafodelista"/>
              <w:numPr>
                <w:ilvl w:val="0"/>
                <w:numId w:val="22"/>
              </w:numPr>
              <w:contextualSpacing/>
              <w:jc w:val="both"/>
              <w:rPr>
                <w:rFonts w:asciiTheme="minorHAnsi" w:hAnsiTheme="minorHAnsi" w:cs="Calibri"/>
                <w:color w:val="000000"/>
                <w:sz w:val="18"/>
                <w:szCs w:val="18"/>
                <w:lang w:eastAsia="es-DO"/>
              </w:rPr>
            </w:pPr>
            <w:r w:rsidRPr="00CA7846">
              <w:rPr>
                <w:rFonts w:asciiTheme="minorHAnsi" w:hAnsiTheme="minorHAnsi" w:cs="Calibri"/>
                <w:color w:val="000000"/>
                <w:sz w:val="18"/>
                <w:szCs w:val="18"/>
                <w:lang w:eastAsia="es-DO"/>
              </w:rPr>
              <w:t xml:space="preserve">Clúster de Productos Orgánicos </w:t>
            </w:r>
          </w:p>
          <w:p w14:paraId="4F98E561" w14:textId="77777777" w:rsidR="00046C39" w:rsidRPr="00CA7846" w:rsidRDefault="00046C39" w:rsidP="00046C39">
            <w:pPr>
              <w:pStyle w:val="Prrafodelista"/>
              <w:numPr>
                <w:ilvl w:val="0"/>
                <w:numId w:val="22"/>
              </w:numPr>
              <w:contextualSpacing/>
              <w:jc w:val="both"/>
              <w:rPr>
                <w:rFonts w:asciiTheme="minorHAnsi" w:hAnsiTheme="minorHAnsi" w:cs="Calibri"/>
                <w:color w:val="000000"/>
                <w:sz w:val="18"/>
                <w:szCs w:val="18"/>
                <w:lang w:eastAsia="es-DO"/>
              </w:rPr>
            </w:pPr>
            <w:r w:rsidRPr="00CA7846">
              <w:rPr>
                <w:rFonts w:asciiTheme="minorHAnsi" w:hAnsiTheme="minorHAnsi" w:cs="Calibri"/>
                <w:color w:val="000000"/>
                <w:sz w:val="18"/>
                <w:szCs w:val="18"/>
                <w:lang w:eastAsia="es-DO"/>
              </w:rPr>
              <w:t>ADEMI/ USAID-RED/Banamiel</w:t>
            </w:r>
          </w:p>
          <w:p w14:paraId="37A4A84F" w14:textId="77777777" w:rsidR="00046C39" w:rsidRPr="00CA7846" w:rsidRDefault="00046C39" w:rsidP="00046C39">
            <w:pPr>
              <w:pStyle w:val="Prrafodelista"/>
              <w:numPr>
                <w:ilvl w:val="0"/>
                <w:numId w:val="22"/>
              </w:numPr>
              <w:contextualSpacing/>
              <w:jc w:val="both"/>
              <w:rPr>
                <w:rFonts w:asciiTheme="minorHAnsi" w:hAnsiTheme="minorHAnsi" w:cs="Calibri"/>
                <w:color w:val="000000"/>
                <w:sz w:val="18"/>
                <w:szCs w:val="18"/>
                <w:lang w:eastAsia="es-DO"/>
              </w:rPr>
            </w:pPr>
            <w:r w:rsidRPr="00CA7846">
              <w:rPr>
                <w:rFonts w:asciiTheme="minorHAnsi" w:hAnsiTheme="minorHAnsi" w:cs="Calibri"/>
                <w:color w:val="000000"/>
                <w:sz w:val="18"/>
                <w:szCs w:val="18"/>
                <w:lang w:eastAsia="es-DO"/>
              </w:rPr>
              <w:t>Clúster de Plástico</w:t>
            </w:r>
          </w:p>
          <w:p w14:paraId="42D9B205" w14:textId="77777777" w:rsidR="00046C39" w:rsidRPr="00CA7846" w:rsidRDefault="00046C39" w:rsidP="00046C39">
            <w:pPr>
              <w:pStyle w:val="Prrafodelista"/>
              <w:numPr>
                <w:ilvl w:val="0"/>
                <w:numId w:val="22"/>
              </w:numPr>
              <w:contextualSpacing/>
              <w:jc w:val="both"/>
              <w:rPr>
                <w:rFonts w:asciiTheme="minorHAnsi" w:hAnsiTheme="minorHAnsi" w:cs="Calibri"/>
                <w:color w:val="000000"/>
                <w:sz w:val="18"/>
                <w:szCs w:val="18"/>
                <w:lang w:eastAsia="es-DO"/>
              </w:rPr>
            </w:pPr>
            <w:r w:rsidRPr="00CA7846">
              <w:rPr>
                <w:rFonts w:asciiTheme="minorHAnsi" w:hAnsiTheme="minorHAnsi" w:cs="Calibri"/>
                <w:color w:val="000000"/>
                <w:sz w:val="18"/>
                <w:szCs w:val="18"/>
                <w:lang w:eastAsia="es-DO"/>
              </w:rPr>
              <w:t>USAIDRED/COOPPROBATA</w:t>
            </w:r>
          </w:p>
          <w:p w14:paraId="348F430F" w14:textId="77777777" w:rsidR="00046C39" w:rsidRPr="00CA7846" w:rsidRDefault="00046C39" w:rsidP="00046C39">
            <w:pPr>
              <w:pStyle w:val="Prrafodelista"/>
              <w:numPr>
                <w:ilvl w:val="0"/>
                <w:numId w:val="22"/>
              </w:numPr>
              <w:contextualSpacing/>
              <w:jc w:val="both"/>
              <w:rPr>
                <w:rFonts w:asciiTheme="minorHAnsi" w:hAnsiTheme="minorHAnsi" w:cs="Calibri"/>
                <w:color w:val="000000"/>
                <w:sz w:val="18"/>
                <w:szCs w:val="18"/>
                <w:lang w:eastAsia="es-DO"/>
              </w:rPr>
            </w:pPr>
            <w:r w:rsidRPr="00CA7846">
              <w:rPr>
                <w:rFonts w:asciiTheme="minorHAnsi" w:hAnsiTheme="minorHAnsi" w:cs="Calibri"/>
                <w:color w:val="000000"/>
                <w:sz w:val="18"/>
                <w:szCs w:val="18"/>
                <w:lang w:eastAsia="es-DO"/>
              </w:rPr>
              <w:t>CE</w:t>
            </w:r>
            <w:r w:rsidRPr="005D0713">
              <w:rPr>
                <w:rFonts w:asciiTheme="minorHAnsi" w:hAnsiTheme="minorHAnsi" w:cs="Calibri"/>
                <w:color w:val="000000"/>
                <w:sz w:val="18"/>
                <w:szCs w:val="18"/>
                <w:lang w:val="es-AR" w:eastAsia="es-DO"/>
              </w:rPr>
              <w:t xml:space="preserve"> Mujer</w:t>
            </w:r>
            <w:r w:rsidRPr="00CA7846">
              <w:rPr>
                <w:rFonts w:asciiTheme="minorHAnsi" w:hAnsiTheme="minorHAnsi" w:cs="Calibri"/>
                <w:color w:val="000000"/>
                <w:sz w:val="18"/>
                <w:szCs w:val="18"/>
                <w:lang w:eastAsia="es-DO"/>
              </w:rPr>
              <w:t xml:space="preserve"> </w:t>
            </w:r>
          </w:p>
          <w:p w14:paraId="770C56BC" w14:textId="77777777" w:rsidR="00046C39" w:rsidRPr="00CA7846" w:rsidRDefault="00046C39" w:rsidP="00046C39">
            <w:pPr>
              <w:pStyle w:val="Prrafodelista"/>
              <w:numPr>
                <w:ilvl w:val="0"/>
                <w:numId w:val="22"/>
              </w:numPr>
              <w:contextualSpacing/>
              <w:jc w:val="both"/>
              <w:rPr>
                <w:rFonts w:asciiTheme="minorHAnsi" w:hAnsiTheme="minorHAnsi" w:cs="Calibri"/>
                <w:color w:val="000000"/>
                <w:sz w:val="18"/>
                <w:szCs w:val="18"/>
                <w:lang w:eastAsia="es-DO"/>
              </w:rPr>
            </w:pPr>
            <w:r w:rsidRPr="00CA7846">
              <w:rPr>
                <w:rFonts w:asciiTheme="minorHAnsi" w:hAnsiTheme="minorHAnsi" w:cs="Calibri"/>
                <w:color w:val="000000"/>
                <w:sz w:val="18"/>
                <w:szCs w:val="18"/>
                <w:lang w:eastAsia="es-DO"/>
              </w:rPr>
              <w:t>FUNDEMUNI</w:t>
            </w:r>
          </w:p>
          <w:p w14:paraId="2F6864A8" w14:textId="77777777" w:rsidR="00046C39" w:rsidRPr="00F55B9C" w:rsidRDefault="00046C39" w:rsidP="00046C39">
            <w:pPr>
              <w:pStyle w:val="Prrafodelista"/>
              <w:numPr>
                <w:ilvl w:val="0"/>
                <w:numId w:val="22"/>
              </w:numPr>
              <w:contextualSpacing/>
              <w:jc w:val="both"/>
              <w:rPr>
                <w:rFonts w:asciiTheme="minorHAnsi" w:hAnsiTheme="minorHAnsi" w:cs="Calibri"/>
                <w:color w:val="000000"/>
                <w:sz w:val="18"/>
                <w:szCs w:val="18"/>
                <w:lang w:val="es-DO" w:eastAsia="es-DO"/>
              </w:rPr>
            </w:pPr>
            <w:r w:rsidRPr="00F55B9C">
              <w:rPr>
                <w:rFonts w:asciiTheme="minorHAnsi" w:hAnsiTheme="minorHAnsi" w:cs="Calibri"/>
                <w:color w:val="000000"/>
                <w:sz w:val="18"/>
                <w:szCs w:val="18"/>
                <w:lang w:val="es-DO" w:eastAsia="es-DO"/>
              </w:rPr>
              <w:t>Rostro voces y Lugares de la OMS.</w:t>
            </w:r>
          </w:p>
          <w:p w14:paraId="52EA4C55" w14:textId="77777777" w:rsidR="00046C39" w:rsidRPr="00F55B9C" w:rsidRDefault="00046C39" w:rsidP="00046C39">
            <w:pPr>
              <w:pStyle w:val="Prrafodelista"/>
              <w:numPr>
                <w:ilvl w:val="0"/>
                <w:numId w:val="22"/>
              </w:numPr>
              <w:contextualSpacing/>
              <w:jc w:val="both"/>
              <w:rPr>
                <w:rFonts w:asciiTheme="minorHAnsi" w:hAnsiTheme="minorHAnsi" w:cs="Calibri"/>
                <w:color w:val="000000"/>
                <w:sz w:val="18"/>
                <w:szCs w:val="18"/>
                <w:lang w:val="es-DO" w:eastAsia="es-DO"/>
              </w:rPr>
            </w:pPr>
            <w:r w:rsidRPr="00F55B9C">
              <w:rPr>
                <w:rFonts w:asciiTheme="minorHAnsi" w:hAnsiTheme="minorHAnsi" w:cs="Calibri"/>
                <w:color w:val="000000"/>
                <w:sz w:val="18"/>
                <w:szCs w:val="18"/>
                <w:lang w:val="es-DO" w:eastAsia="es-DO"/>
              </w:rPr>
              <w:t>ADOBANANO y Ministerio de la Mujer.</w:t>
            </w:r>
          </w:p>
          <w:p w14:paraId="017F47C7" w14:textId="77777777" w:rsidR="00046C39" w:rsidRPr="00CA7846" w:rsidRDefault="00046C39" w:rsidP="00046C39">
            <w:pPr>
              <w:pStyle w:val="Prrafodelista"/>
              <w:numPr>
                <w:ilvl w:val="0"/>
                <w:numId w:val="22"/>
              </w:numPr>
              <w:contextualSpacing/>
              <w:jc w:val="both"/>
              <w:rPr>
                <w:rFonts w:asciiTheme="minorHAnsi" w:hAnsiTheme="minorHAnsi" w:cs="Calibri"/>
                <w:color w:val="000000"/>
                <w:sz w:val="18"/>
                <w:szCs w:val="18"/>
                <w:lang w:val="es-ES" w:eastAsia="es-DO"/>
              </w:rPr>
            </w:pPr>
            <w:r w:rsidRPr="00CA7846">
              <w:rPr>
                <w:rFonts w:asciiTheme="minorHAnsi" w:hAnsiTheme="minorHAnsi" w:cs="Calibri"/>
                <w:color w:val="000000"/>
                <w:sz w:val="18"/>
                <w:szCs w:val="18"/>
                <w:lang w:val="es-ES" w:eastAsia="es-DO"/>
              </w:rPr>
              <w:t>PRO-Rural Oeste/APROBANO/COOPPROBATA</w:t>
            </w:r>
          </w:p>
          <w:p w14:paraId="6EB3B0E5" w14:textId="77777777" w:rsidR="00046C39" w:rsidRDefault="00046C39" w:rsidP="00046C39">
            <w:pPr>
              <w:pStyle w:val="Prrafodelista"/>
              <w:numPr>
                <w:ilvl w:val="0"/>
                <w:numId w:val="22"/>
              </w:numPr>
              <w:contextualSpacing/>
              <w:jc w:val="both"/>
              <w:rPr>
                <w:rFonts w:asciiTheme="minorHAnsi" w:hAnsiTheme="minorHAnsi" w:cs="Calibri"/>
                <w:color w:val="000000"/>
                <w:sz w:val="18"/>
                <w:szCs w:val="18"/>
                <w:lang w:val="es-ES" w:eastAsia="es-DO"/>
              </w:rPr>
            </w:pPr>
            <w:r w:rsidRPr="00CA7846">
              <w:rPr>
                <w:rFonts w:asciiTheme="minorHAnsi" w:hAnsiTheme="minorHAnsi" w:cs="Calibri"/>
                <w:color w:val="000000"/>
                <w:sz w:val="18"/>
                <w:szCs w:val="18"/>
                <w:lang w:val="es-ES" w:eastAsia="es-DO"/>
              </w:rPr>
              <w:t>FEDA/APROBANO/COOPPROBATA.</w:t>
            </w:r>
          </w:p>
          <w:p w14:paraId="543D95ED" w14:textId="77777777" w:rsidR="00046C39" w:rsidRDefault="00046C39" w:rsidP="00046C39">
            <w:pPr>
              <w:contextualSpacing/>
              <w:jc w:val="both"/>
              <w:rPr>
                <w:rFonts w:asciiTheme="minorHAnsi" w:hAnsiTheme="minorHAnsi" w:cs="Calibri"/>
                <w:color w:val="000000"/>
                <w:sz w:val="18"/>
                <w:szCs w:val="18"/>
                <w:lang w:eastAsia="es-DO"/>
              </w:rPr>
            </w:pPr>
          </w:p>
          <w:p w14:paraId="0AF14A2E" w14:textId="77777777" w:rsidR="00046C39" w:rsidRPr="00046C39" w:rsidRDefault="00046C39" w:rsidP="00046C39">
            <w:pPr>
              <w:contextualSpacing/>
              <w:jc w:val="both"/>
              <w:rPr>
                <w:rFonts w:asciiTheme="minorHAnsi" w:hAnsiTheme="minorHAnsi" w:cs="Calibri"/>
                <w:color w:val="000000"/>
                <w:sz w:val="18"/>
                <w:szCs w:val="18"/>
                <w:lang w:eastAsia="es-DO"/>
              </w:rPr>
            </w:pPr>
          </w:p>
        </w:tc>
      </w:tr>
      <w:tr w:rsidR="00046C39" w:rsidRPr="001E4327" w14:paraId="4C8A27E5" w14:textId="77777777" w:rsidTr="00046C39">
        <w:trPr>
          <w:gridAfter w:val="1"/>
          <w:wAfter w:w="27" w:type="dxa"/>
        </w:trPr>
        <w:tc>
          <w:tcPr>
            <w:tcW w:w="2168" w:type="dxa"/>
            <w:gridSpan w:val="2"/>
            <w:vMerge/>
          </w:tcPr>
          <w:p w14:paraId="49B50DAC" w14:textId="77777777" w:rsidR="00046C39" w:rsidRPr="001E4327" w:rsidRDefault="00046C39" w:rsidP="00046C39">
            <w:pPr>
              <w:tabs>
                <w:tab w:val="left" w:pos="301"/>
              </w:tabs>
              <w:contextualSpacing/>
              <w:jc w:val="both"/>
              <w:rPr>
                <w:rFonts w:asciiTheme="minorHAnsi" w:hAnsiTheme="minorHAnsi"/>
                <w:b/>
                <w:bCs/>
                <w:color w:val="000000"/>
                <w:sz w:val="18"/>
                <w:szCs w:val="18"/>
                <w:lang w:eastAsia="es-DO"/>
              </w:rPr>
            </w:pPr>
          </w:p>
        </w:tc>
        <w:tc>
          <w:tcPr>
            <w:tcW w:w="2321" w:type="dxa"/>
          </w:tcPr>
          <w:p w14:paraId="41DA61CA" w14:textId="77777777" w:rsidR="00046C39" w:rsidRPr="001E4327" w:rsidRDefault="00046C39" w:rsidP="00046C39">
            <w:pPr>
              <w:contextualSpacing/>
              <w:jc w:val="both"/>
              <w:rPr>
                <w:rFonts w:asciiTheme="minorHAnsi" w:hAnsiTheme="minorHAnsi"/>
                <w:sz w:val="18"/>
                <w:szCs w:val="18"/>
              </w:rPr>
            </w:pPr>
            <w:r w:rsidRPr="001E4327">
              <w:rPr>
                <w:rFonts w:asciiTheme="minorHAnsi" w:hAnsiTheme="minorHAnsi" w:cs="Calibri"/>
                <w:b/>
                <w:bCs/>
                <w:color w:val="000000"/>
                <w:sz w:val="18"/>
                <w:szCs w:val="18"/>
                <w:lang w:eastAsia="es-DO"/>
              </w:rPr>
              <w:t>1.1.5.- Por lo menos 3 Asociaciones de productores con capacidades empresarial y gerencial creadas y fortalecidas para la puesta en marcha y ejecución del proyecto.</w:t>
            </w:r>
          </w:p>
        </w:tc>
        <w:tc>
          <w:tcPr>
            <w:tcW w:w="1173" w:type="dxa"/>
            <w:gridSpan w:val="2"/>
          </w:tcPr>
          <w:p w14:paraId="71E66835" w14:textId="77777777" w:rsidR="00046C39" w:rsidRPr="001E4327" w:rsidRDefault="00046C39" w:rsidP="00046C39">
            <w:pPr>
              <w:contextualSpacing/>
              <w:jc w:val="both"/>
              <w:rPr>
                <w:rFonts w:asciiTheme="minorHAnsi" w:hAnsiTheme="minorHAnsi"/>
                <w:b/>
                <w:color w:val="000000"/>
                <w:sz w:val="18"/>
                <w:szCs w:val="18"/>
                <w:lang w:eastAsia="es-DO"/>
              </w:rPr>
            </w:pPr>
            <w:r w:rsidRPr="001E4327">
              <w:rPr>
                <w:rFonts w:asciiTheme="minorHAnsi" w:hAnsiTheme="minorHAnsi"/>
                <w:b/>
                <w:color w:val="000000"/>
                <w:sz w:val="18"/>
                <w:szCs w:val="18"/>
                <w:lang w:eastAsia="es-DO"/>
              </w:rPr>
              <w:t>PNUD</w:t>
            </w:r>
          </w:p>
        </w:tc>
        <w:tc>
          <w:tcPr>
            <w:tcW w:w="2816" w:type="dxa"/>
          </w:tcPr>
          <w:p w14:paraId="2F38B3B0" w14:textId="77777777" w:rsidR="00046C39" w:rsidRPr="001E4327" w:rsidRDefault="00046C39" w:rsidP="00046C39">
            <w:pPr>
              <w:contextualSpacing/>
              <w:jc w:val="both"/>
              <w:rPr>
                <w:rFonts w:asciiTheme="minorHAnsi" w:hAnsiTheme="minorHAnsi"/>
                <w:sz w:val="18"/>
                <w:szCs w:val="18"/>
              </w:rPr>
            </w:pPr>
            <w:r w:rsidRPr="001E4327">
              <w:rPr>
                <w:rFonts w:asciiTheme="minorHAnsi" w:hAnsiTheme="minorHAnsi" w:cs="Calibri"/>
                <w:color w:val="000000"/>
                <w:sz w:val="18"/>
                <w:szCs w:val="18"/>
                <w:lang w:eastAsia="es-DO"/>
              </w:rPr>
              <w:t>En las  7 asociaciones  seleccionadas se ha observado una serie de debilidades tales como: ausencia de procedimientos contables, uso limitado de aplicaciones informáticas en procesos administrativo y de gestión y un nivel de desarrollo de los funcionarios y empleados bajo.</w:t>
            </w:r>
          </w:p>
        </w:tc>
        <w:tc>
          <w:tcPr>
            <w:tcW w:w="1795" w:type="dxa"/>
            <w:gridSpan w:val="2"/>
          </w:tcPr>
          <w:p w14:paraId="2D523923" w14:textId="77777777" w:rsidR="00046C39" w:rsidRPr="001E4327" w:rsidRDefault="00046C39" w:rsidP="00046C39">
            <w:pPr>
              <w:contextualSpacing/>
              <w:jc w:val="both"/>
              <w:rPr>
                <w:rFonts w:asciiTheme="minorHAnsi" w:hAnsiTheme="minorHAnsi"/>
                <w:sz w:val="18"/>
                <w:szCs w:val="18"/>
              </w:rPr>
            </w:pPr>
            <w:r w:rsidRPr="001E4327">
              <w:rPr>
                <w:rFonts w:asciiTheme="minorHAnsi" w:hAnsiTheme="minorHAnsi" w:cs="Calibri"/>
                <w:color w:val="000000"/>
                <w:sz w:val="18"/>
                <w:szCs w:val="18"/>
                <w:lang w:eastAsia="es-DO"/>
              </w:rPr>
              <w:t>Por lo menos 3 Asociaciones de productores se han capacitado empresarial y gerencialmente a diciembre 2012.</w:t>
            </w:r>
          </w:p>
        </w:tc>
        <w:tc>
          <w:tcPr>
            <w:tcW w:w="4240" w:type="dxa"/>
            <w:gridSpan w:val="2"/>
          </w:tcPr>
          <w:p w14:paraId="4666B128" w14:textId="77777777" w:rsidR="00046C39" w:rsidRPr="001E4327" w:rsidRDefault="00046C39" w:rsidP="00046C39">
            <w:pPr>
              <w:contextualSpacing/>
              <w:jc w:val="both"/>
              <w:rPr>
                <w:rFonts w:asciiTheme="minorHAnsi" w:hAnsiTheme="minorHAnsi" w:cs="Calibri"/>
                <w:sz w:val="18"/>
                <w:szCs w:val="18"/>
                <w:lang w:eastAsia="es-DO"/>
              </w:rPr>
            </w:pPr>
            <w:r w:rsidRPr="001E4327">
              <w:rPr>
                <w:rFonts w:asciiTheme="minorHAnsi" w:hAnsiTheme="minorHAnsi" w:cs="Calibri"/>
                <w:sz w:val="18"/>
                <w:szCs w:val="18"/>
                <w:lang w:eastAsia="es-DO"/>
              </w:rPr>
              <w:t xml:space="preserve"> A Diciembre del 2012 las 7 asociaciones de productores han sido capacitadas empresarial y gerencialmente. </w:t>
            </w:r>
          </w:p>
          <w:p w14:paraId="6CA72345" w14:textId="77777777" w:rsidR="00046C39" w:rsidRPr="001E4327" w:rsidRDefault="00046C39" w:rsidP="00046C39">
            <w:pPr>
              <w:contextualSpacing/>
              <w:jc w:val="both"/>
              <w:rPr>
                <w:rFonts w:asciiTheme="minorHAnsi" w:hAnsiTheme="minorHAnsi" w:cs="Calibri"/>
                <w:sz w:val="18"/>
                <w:szCs w:val="18"/>
                <w:lang w:eastAsia="es-DO"/>
              </w:rPr>
            </w:pPr>
          </w:p>
          <w:p w14:paraId="630102CE" w14:textId="77777777" w:rsidR="00046C39" w:rsidRPr="001E4327" w:rsidRDefault="00046C39" w:rsidP="00046C39">
            <w:pPr>
              <w:contextualSpacing/>
              <w:jc w:val="both"/>
              <w:rPr>
                <w:rFonts w:asciiTheme="minorHAnsi" w:hAnsiTheme="minorHAnsi" w:cs="Calibri"/>
                <w:sz w:val="18"/>
                <w:szCs w:val="18"/>
                <w:lang w:eastAsia="es-DO"/>
              </w:rPr>
            </w:pPr>
            <w:r w:rsidRPr="001E4327">
              <w:rPr>
                <w:rFonts w:asciiTheme="minorHAnsi" w:hAnsiTheme="minorHAnsi" w:cs="Calibri"/>
                <w:sz w:val="18"/>
                <w:szCs w:val="18"/>
                <w:lang w:eastAsia="es-DO"/>
              </w:rPr>
              <w:t xml:space="preserve">204 empleados y directivos han sido capacitados en temas gerenciales y administrativos y uso de herramientas informáticas. </w:t>
            </w:r>
          </w:p>
          <w:p w14:paraId="38D57287" w14:textId="77777777" w:rsidR="00046C39" w:rsidRPr="001E4327" w:rsidRDefault="00046C39" w:rsidP="00046C39">
            <w:pPr>
              <w:contextualSpacing/>
              <w:jc w:val="both"/>
              <w:rPr>
                <w:rFonts w:asciiTheme="minorHAnsi" w:hAnsiTheme="minorHAnsi" w:cs="Calibri"/>
                <w:sz w:val="18"/>
                <w:szCs w:val="18"/>
                <w:lang w:eastAsia="es-DO"/>
              </w:rPr>
            </w:pPr>
          </w:p>
          <w:p w14:paraId="6F9768C7" w14:textId="77777777" w:rsidR="00046C39" w:rsidRPr="001E4327" w:rsidRDefault="00046C39" w:rsidP="00046C39">
            <w:pPr>
              <w:contextualSpacing/>
              <w:jc w:val="both"/>
              <w:rPr>
                <w:rFonts w:asciiTheme="minorHAnsi" w:hAnsiTheme="minorHAnsi" w:cs="Calibri"/>
                <w:sz w:val="18"/>
                <w:szCs w:val="18"/>
                <w:lang w:eastAsia="es-DO"/>
              </w:rPr>
            </w:pPr>
            <w:r w:rsidRPr="001E4327">
              <w:rPr>
                <w:rFonts w:asciiTheme="minorHAnsi" w:hAnsiTheme="minorHAnsi" w:cs="Calibri"/>
                <w:sz w:val="18"/>
                <w:szCs w:val="18"/>
                <w:lang w:eastAsia="es-DO"/>
              </w:rPr>
              <w:t xml:space="preserve">7 asociaciones de productores cuentan con: </w:t>
            </w:r>
          </w:p>
          <w:p w14:paraId="1E9B7BED" w14:textId="77777777" w:rsidR="00046C39" w:rsidRPr="005D0713" w:rsidRDefault="00046C39" w:rsidP="00046C39">
            <w:pPr>
              <w:pStyle w:val="Prrafodelista"/>
              <w:numPr>
                <w:ilvl w:val="0"/>
                <w:numId w:val="24"/>
              </w:numPr>
              <w:contextualSpacing/>
              <w:jc w:val="both"/>
              <w:rPr>
                <w:rFonts w:asciiTheme="minorHAnsi" w:hAnsiTheme="minorHAnsi" w:cs="Calibri"/>
                <w:sz w:val="18"/>
                <w:szCs w:val="18"/>
                <w:lang w:val="es-ES" w:eastAsia="es-DO"/>
              </w:rPr>
            </w:pPr>
            <w:r w:rsidRPr="00F55B9C">
              <w:rPr>
                <w:rFonts w:asciiTheme="minorHAnsi" w:hAnsiTheme="minorHAnsi" w:cs="Calibri"/>
                <w:sz w:val="18"/>
                <w:szCs w:val="18"/>
                <w:lang w:val="es-DO" w:eastAsia="es-DO"/>
              </w:rPr>
              <w:t>Manuales de funciones y descripción de puestos</w:t>
            </w:r>
          </w:p>
          <w:p w14:paraId="4DEE00A6" w14:textId="77777777" w:rsidR="00046C39" w:rsidRPr="00997E47" w:rsidRDefault="00046C39" w:rsidP="00046C39">
            <w:pPr>
              <w:pStyle w:val="Prrafodelista"/>
              <w:numPr>
                <w:ilvl w:val="0"/>
                <w:numId w:val="24"/>
              </w:numPr>
              <w:contextualSpacing/>
              <w:jc w:val="both"/>
              <w:rPr>
                <w:rFonts w:asciiTheme="minorHAnsi" w:hAnsiTheme="minorHAnsi" w:cs="Calibri"/>
                <w:sz w:val="18"/>
                <w:szCs w:val="18"/>
                <w:lang w:eastAsia="es-DO"/>
              </w:rPr>
            </w:pPr>
            <w:r w:rsidRPr="005D0713">
              <w:rPr>
                <w:rFonts w:asciiTheme="minorHAnsi" w:hAnsiTheme="minorHAnsi" w:cs="Calibri"/>
                <w:sz w:val="18"/>
                <w:szCs w:val="18"/>
                <w:lang w:val="es-ES" w:eastAsia="es-DO"/>
              </w:rPr>
              <w:t>Manuales</w:t>
            </w:r>
            <w:r w:rsidRPr="00997E47">
              <w:rPr>
                <w:rFonts w:asciiTheme="minorHAnsi" w:hAnsiTheme="minorHAnsi" w:cs="Calibri"/>
                <w:sz w:val="18"/>
                <w:szCs w:val="18"/>
                <w:lang w:eastAsia="es-DO"/>
              </w:rPr>
              <w:t xml:space="preserve"> de procedimientos</w:t>
            </w:r>
          </w:p>
          <w:p w14:paraId="3E9BBA12" w14:textId="77777777" w:rsidR="00046C39" w:rsidRPr="00997E47" w:rsidRDefault="00046C39" w:rsidP="00046C39">
            <w:pPr>
              <w:pStyle w:val="Prrafodelista"/>
              <w:numPr>
                <w:ilvl w:val="0"/>
                <w:numId w:val="24"/>
              </w:numPr>
              <w:contextualSpacing/>
              <w:jc w:val="both"/>
              <w:rPr>
                <w:rFonts w:asciiTheme="minorHAnsi" w:hAnsiTheme="minorHAnsi" w:cs="Calibri"/>
                <w:sz w:val="18"/>
                <w:szCs w:val="18"/>
                <w:lang w:eastAsia="es-DO"/>
              </w:rPr>
            </w:pPr>
            <w:r w:rsidRPr="00997E47">
              <w:rPr>
                <w:rFonts w:asciiTheme="minorHAnsi" w:hAnsiTheme="minorHAnsi" w:cs="Calibri"/>
                <w:sz w:val="18"/>
                <w:szCs w:val="18"/>
                <w:lang w:eastAsia="es-DO"/>
              </w:rPr>
              <w:t>Informes de gerencia</w:t>
            </w:r>
          </w:p>
          <w:p w14:paraId="773E0F3D" w14:textId="77777777" w:rsidR="00046C39" w:rsidRPr="00997E47" w:rsidRDefault="00046C39" w:rsidP="00046C39">
            <w:pPr>
              <w:pStyle w:val="Prrafodelista"/>
              <w:numPr>
                <w:ilvl w:val="0"/>
                <w:numId w:val="24"/>
              </w:numPr>
              <w:contextualSpacing/>
              <w:jc w:val="both"/>
              <w:rPr>
                <w:rFonts w:asciiTheme="minorHAnsi" w:hAnsiTheme="minorHAnsi" w:cs="Calibri"/>
                <w:sz w:val="18"/>
                <w:szCs w:val="18"/>
                <w:lang w:eastAsia="es-DO"/>
              </w:rPr>
            </w:pPr>
            <w:r w:rsidRPr="00997E47">
              <w:rPr>
                <w:rFonts w:asciiTheme="minorHAnsi" w:hAnsiTheme="minorHAnsi" w:cs="Calibri"/>
                <w:sz w:val="18"/>
                <w:szCs w:val="18"/>
                <w:lang w:eastAsia="es-DO"/>
              </w:rPr>
              <w:t>Presupuesto de cajas</w:t>
            </w:r>
          </w:p>
          <w:p w14:paraId="22DB9B09" w14:textId="77777777" w:rsidR="00046C39" w:rsidRDefault="00046C39" w:rsidP="00046C39">
            <w:pPr>
              <w:numPr>
                <w:ilvl w:val="0"/>
                <w:numId w:val="24"/>
              </w:numPr>
              <w:contextualSpacing/>
              <w:jc w:val="both"/>
              <w:rPr>
                <w:rFonts w:asciiTheme="minorHAnsi" w:hAnsiTheme="minorHAnsi" w:cs="Calibri"/>
                <w:sz w:val="18"/>
                <w:szCs w:val="18"/>
                <w:lang w:eastAsia="es-DO"/>
              </w:rPr>
            </w:pPr>
            <w:r w:rsidRPr="001E4327">
              <w:rPr>
                <w:rFonts w:asciiTheme="minorHAnsi" w:hAnsiTheme="minorHAnsi" w:cs="Calibri"/>
                <w:sz w:val="18"/>
                <w:szCs w:val="18"/>
                <w:lang w:eastAsia="es-DO"/>
              </w:rPr>
              <w:t>Planes de inversiones.</w:t>
            </w:r>
          </w:p>
          <w:p w14:paraId="5DD7761E" w14:textId="77777777" w:rsidR="00046C39" w:rsidRDefault="00046C39" w:rsidP="00046C39">
            <w:pPr>
              <w:contextualSpacing/>
              <w:jc w:val="both"/>
              <w:rPr>
                <w:rFonts w:asciiTheme="minorHAnsi" w:hAnsiTheme="minorHAnsi" w:cs="Calibri"/>
                <w:sz w:val="18"/>
                <w:szCs w:val="18"/>
                <w:lang w:eastAsia="es-DO"/>
              </w:rPr>
            </w:pPr>
          </w:p>
          <w:p w14:paraId="2DDB528A" w14:textId="77777777" w:rsidR="00046C39" w:rsidRDefault="00046C39" w:rsidP="00046C39">
            <w:pPr>
              <w:contextualSpacing/>
              <w:jc w:val="both"/>
              <w:rPr>
                <w:rFonts w:asciiTheme="minorHAnsi" w:hAnsiTheme="minorHAnsi" w:cs="Calibri"/>
                <w:sz w:val="18"/>
                <w:szCs w:val="18"/>
                <w:lang w:eastAsia="es-DO"/>
              </w:rPr>
            </w:pPr>
          </w:p>
          <w:p w14:paraId="51FA325A" w14:textId="77777777" w:rsidR="00046C39" w:rsidRDefault="00046C39" w:rsidP="00046C39">
            <w:pPr>
              <w:contextualSpacing/>
              <w:jc w:val="both"/>
              <w:rPr>
                <w:rFonts w:asciiTheme="minorHAnsi" w:hAnsiTheme="minorHAnsi" w:cs="Calibri"/>
                <w:sz w:val="18"/>
                <w:szCs w:val="18"/>
                <w:lang w:eastAsia="es-DO"/>
              </w:rPr>
            </w:pPr>
          </w:p>
          <w:p w14:paraId="066A85B5" w14:textId="77777777" w:rsidR="00046C39" w:rsidRDefault="00046C39" w:rsidP="00046C39">
            <w:pPr>
              <w:contextualSpacing/>
              <w:jc w:val="both"/>
              <w:rPr>
                <w:rFonts w:asciiTheme="minorHAnsi" w:hAnsiTheme="minorHAnsi" w:cs="Calibri"/>
                <w:sz w:val="18"/>
                <w:szCs w:val="18"/>
                <w:lang w:eastAsia="es-DO"/>
              </w:rPr>
            </w:pPr>
          </w:p>
          <w:p w14:paraId="3F983085" w14:textId="77777777" w:rsidR="00046C39" w:rsidRPr="00E37D2A" w:rsidRDefault="00046C39" w:rsidP="00046C39">
            <w:pPr>
              <w:contextualSpacing/>
              <w:jc w:val="both"/>
              <w:rPr>
                <w:rFonts w:asciiTheme="minorHAnsi" w:hAnsiTheme="minorHAnsi" w:cs="Calibri"/>
                <w:sz w:val="18"/>
                <w:szCs w:val="18"/>
                <w:lang w:eastAsia="es-DO"/>
              </w:rPr>
            </w:pPr>
          </w:p>
        </w:tc>
      </w:tr>
      <w:tr w:rsidR="00046C39" w:rsidRPr="001E4327" w14:paraId="124B2E68" w14:textId="77777777" w:rsidTr="00046C39">
        <w:trPr>
          <w:gridAfter w:val="1"/>
          <w:wAfter w:w="27" w:type="dxa"/>
        </w:trPr>
        <w:tc>
          <w:tcPr>
            <w:tcW w:w="2168" w:type="dxa"/>
            <w:gridSpan w:val="2"/>
            <w:vMerge w:val="restart"/>
            <w:vAlign w:val="center"/>
          </w:tcPr>
          <w:p w14:paraId="779DA4E7" w14:textId="77777777" w:rsidR="00046C39" w:rsidRPr="001E4327" w:rsidRDefault="00046C39" w:rsidP="00046C39">
            <w:pPr>
              <w:tabs>
                <w:tab w:val="left" w:pos="301"/>
              </w:tabs>
              <w:contextualSpacing/>
              <w:rPr>
                <w:rFonts w:asciiTheme="minorHAnsi" w:hAnsiTheme="minorHAnsi"/>
                <w:b/>
                <w:bCs/>
                <w:color w:val="000000"/>
                <w:sz w:val="18"/>
                <w:szCs w:val="18"/>
                <w:lang w:eastAsia="es-DO"/>
              </w:rPr>
            </w:pPr>
            <w:r w:rsidRPr="001E4327">
              <w:rPr>
                <w:rFonts w:asciiTheme="minorHAnsi" w:hAnsiTheme="minorHAnsi" w:cs="Calibri"/>
                <w:b/>
                <w:bCs/>
                <w:color w:val="000000"/>
                <w:sz w:val="18"/>
                <w:szCs w:val="18"/>
                <w:lang w:eastAsia="es-DO"/>
              </w:rPr>
              <w:t>1.2.- Por lo menos tres asociaciones de pequeños productores aplicando la nueva tecnología de riego y uso racional de la energía de fuentes convencionales y alternativas.</w:t>
            </w:r>
          </w:p>
          <w:p w14:paraId="75CC2C93" w14:textId="77777777" w:rsidR="00046C39" w:rsidRPr="001E4327" w:rsidRDefault="00046C39" w:rsidP="00046C39">
            <w:pPr>
              <w:tabs>
                <w:tab w:val="left" w:pos="301"/>
              </w:tabs>
              <w:contextualSpacing/>
              <w:rPr>
                <w:rFonts w:asciiTheme="minorHAnsi" w:hAnsiTheme="minorHAnsi"/>
                <w:b/>
                <w:bCs/>
                <w:color w:val="000000"/>
                <w:sz w:val="18"/>
                <w:szCs w:val="18"/>
                <w:lang w:eastAsia="es-DO"/>
              </w:rPr>
            </w:pPr>
          </w:p>
          <w:p w14:paraId="34D6EA94" w14:textId="77777777" w:rsidR="00046C39" w:rsidRDefault="00046C39" w:rsidP="00046C39">
            <w:pPr>
              <w:tabs>
                <w:tab w:val="left" w:pos="301"/>
              </w:tabs>
              <w:contextualSpacing/>
              <w:jc w:val="both"/>
              <w:rPr>
                <w:rFonts w:asciiTheme="minorHAnsi" w:hAnsiTheme="minorHAnsi"/>
                <w:b/>
                <w:bCs/>
                <w:color w:val="000000"/>
                <w:sz w:val="18"/>
                <w:szCs w:val="18"/>
                <w:lang w:eastAsia="es-DO"/>
              </w:rPr>
            </w:pPr>
          </w:p>
          <w:p w14:paraId="33F20E40" w14:textId="77777777" w:rsidR="00046C39" w:rsidRDefault="00046C39" w:rsidP="00046C39">
            <w:pPr>
              <w:tabs>
                <w:tab w:val="left" w:pos="301"/>
              </w:tabs>
              <w:contextualSpacing/>
              <w:jc w:val="both"/>
              <w:rPr>
                <w:rFonts w:asciiTheme="minorHAnsi" w:hAnsiTheme="minorHAnsi"/>
                <w:b/>
                <w:bCs/>
                <w:color w:val="000000"/>
                <w:sz w:val="18"/>
                <w:szCs w:val="18"/>
                <w:lang w:eastAsia="es-DO"/>
              </w:rPr>
            </w:pPr>
          </w:p>
          <w:p w14:paraId="681988F6" w14:textId="77777777" w:rsidR="00046C39" w:rsidRDefault="00046C39" w:rsidP="00046C39">
            <w:pPr>
              <w:tabs>
                <w:tab w:val="left" w:pos="301"/>
              </w:tabs>
              <w:contextualSpacing/>
              <w:jc w:val="both"/>
              <w:rPr>
                <w:rFonts w:asciiTheme="minorHAnsi" w:hAnsiTheme="minorHAnsi"/>
                <w:b/>
                <w:bCs/>
                <w:color w:val="000000"/>
                <w:sz w:val="18"/>
                <w:szCs w:val="18"/>
                <w:lang w:eastAsia="es-DO"/>
              </w:rPr>
            </w:pPr>
          </w:p>
          <w:p w14:paraId="36A82BCC" w14:textId="77777777" w:rsidR="00046C39" w:rsidRDefault="00046C39" w:rsidP="00046C39">
            <w:pPr>
              <w:tabs>
                <w:tab w:val="left" w:pos="301"/>
              </w:tabs>
              <w:contextualSpacing/>
              <w:jc w:val="both"/>
              <w:rPr>
                <w:rFonts w:asciiTheme="minorHAnsi" w:hAnsiTheme="minorHAnsi"/>
                <w:b/>
                <w:bCs/>
                <w:color w:val="000000"/>
                <w:sz w:val="18"/>
                <w:szCs w:val="18"/>
                <w:lang w:eastAsia="es-DO"/>
              </w:rPr>
            </w:pPr>
          </w:p>
          <w:p w14:paraId="6CA4F032" w14:textId="77777777" w:rsidR="00046C39" w:rsidRDefault="00046C39" w:rsidP="00046C39">
            <w:pPr>
              <w:tabs>
                <w:tab w:val="left" w:pos="301"/>
              </w:tabs>
              <w:contextualSpacing/>
              <w:jc w:val="both"/>
              <w:rPr>
                <w:rFonts w:asciiTheme="minorHAnsi" w:hAnsiTheme="minorHAnsi"/>
                <w:b/>
                <w:bCs/>
                <w:color w:val="000000"/>
                <w:sz w:val="18"/>
                <w:szCs w:val="18"/>
                <w:lang w:eastAsia="es-DO"/>
              </w:rPr>
            </w:pPr>
          </w:p>
          <w:p w14:paraId="0E9FAC1F" w14:textId="77777777" w:rsidR="00046C39" w:rsidRDefault="00046C39" w:rsidP="00046C39">
            <w:pPr>
              <w:tabs>
                <w:tab w:val="left" w:pos="301"/>
              </w:tabs>
              <w:contextualSpacing/>
              <w:jc w:val="both"/>
              <w:rPr>
                <w:rFonts w:asciiTheme="minorHAnsi" w:hAnsiTheme="minorHAnsi"/>
                <w:b/>
                <w:bCs/>
                <w:color w:val="000000"/>
                <w:sz w:val="18"/>
                <w:szCs w:val="18"/>
                <w:lang w:eastAsia="es-DO"/>
              </w:rPr>
            </w:pPr>
          </w:p>
          <w:p w14:paraId="1E9AE1C7" w14:textId="77777777" w:rsidR="00046C39" w:rsidRPr="001E4327" w:rsidRDefault="00046C39" w:rsidP="00046C39">
            <w:pPr>
              <w:tabs>
                <w:tab w:val="left" w:pos="301"/>
              </w:tabs>
              <w:contextualSpacing/>
              <w:jc w:val="both"/>
              <w:rPr>
                <w:rFonts w:asciiTheme="minorHAnsi" w:hAnsiTheme="minorHAnsi"/>
                <w:b/>
                <w:bCs/>
                <w:color w:val="000000"/>
                <w:sz w:val="18"/>
                <w:szCs w:val="18"/>
                <w:lang w:eastAsia="es-DO"/>
              </w:rPr>
            </w:pPr>
          </w:p>
        </w:tc>
        <w:tc>
          <w:tcPr>
            <w:tcW w:w="2321" w:type="dxa"/>
          </w:tcPr>
          <w:p w14:paraId="36D451D5" w14:textId="77777777" w:rsidR="00046C39" w:rsidRPr="001E4327" w:rsidRDefault="00046C39" w:rsidP="00046C39">
            <w:pPr>
              <w:contextualSpacing/>
              <w:jc w:val="both"/>
              <w:rPr>
                <w:rFonts w:asciiTheme="minorHAnsi" w:hAnsiTheme="minorHAnsi"/>
                <w:b/>
                <w:bCs/>
                <w:color w:val="000000"/>
                <w:sz w:val="18"/>
                <w:szCs w:val="18"/>
                <w:lang w:eastAsia="es-DO"/>
              </w:rPr>
            </w:pPr>
            <w:r w:rsidRPr="001E4327">
              <w:rPr>
                <w:rFonts w:asciiTheme="minorHAnsi" w:hAnsiTheme="minorHAnsi" w:cs="Calibri"/>
                <w:b/>
                <w:bCs/>
                <w:color w:val="000000"/>
                <w:sz w:val="18"/>
                <w:szCs w:val="18"/>
                <w:lang w:eastAsia="es-DO"/>
              </w:rPr>
              <w:t>1.2.1.- Análisis de Factibilidad para la implementación de la tecnología de riego para mejorar la competitividad de los pequeños productores de banano.</w:t>
            </w:r>
          </w:p>
          <w:p w14:paraId="0A54173F" w14:textId="77777777" w:rsidR="00046C39" w:rsidRPr="001E4327" w:rsidRDefault="00046C39" w:rsidP="00046C39">
            <w:pPr>
              <w:contextualSpacing/>
              <w:jc w:val="both"/>
              <w:rPr>
                <w:rFonts w:asciiTheme="minorHAnsi" w:hAnsiTheme="minorHAnsi" w:cs="Calibri"/>
                <w:b/>
                <w:bCs/>
                <w:color w:val="000000"/>
                <w:sz w:val="18"/>
                <w:szCs w:val="18"/>
                <w:lang w:eastAsia="es-DO"/>
              </w:rPr>
            </w:pPr>
          </w:p>
        </w:tc>
        <w:tc>
          <w:tcPr>
            <w:tcW w:w="1173" w:type="dxa"/>
            <w:gridSpan w:val="2"/>
          </w:tcPr>
          <w:p w14:paraId="570C8E92" w14:textId="77777777" w:rsidR="00046C39" w:rsidRPr="001E4327" w:rsidRDefault="00046C39" w:rsidP="00046C39">
            <w:pPr>
              <w:contextualSpacing/>
              <w:jc w:val="both"/>
              <w:rPr>
                <w:rFonts w:asciiTheme="minorHAnsi" w:hAnsiTheme="minorHAnsi"/>
                <w:b/>
                <w:color w:val="000000"/>
                <w:sz w:val="18"/>
                <w:szCs w:val="18"/>
                <w:lang w:eastAsia="es-DO"/>
              </w:rPr>
            </w:pPr>
            <w:r w:rsidRPr="001E4327">
              <w:rPr>
                <w:rFonts w:asciiTheme="minorHAnsi" w:hAnsiTheme="minorHAnsi"/>
                <w:b/>
                <w:color w:val="000000"/>
                <w:sz w:val="18"/>
                <w:szCs w:val="18"/>
                <w:lang w:eastAsia="es-DO"/>
              </w:rPr>
              <w:t>FAO</w:t>
            </w:r>
          </w:p>
        </w:tc>
        <w:tc>
          <w:tcPr>
            <w:tcW w:w="2816" w:type="dxa"/>
          </w:tcPr>
          <w:p w14:paraId="17C66A35" w14:textId="77777777" w:rsidR="00046C39" w:rsidRPr="001E4327" w:rsidRDefault="00046C39" w:rsidP="00046C39">
            <w:pPr>
              <w:contextualSpacing/>
              <w:jc w:val="both"/>
              <w:rPr>
                <w:rFonts w:asciiTheme="minorHAnsi" w:hAnsiTheme="minorHAnsi" w:cs="Calibri"/>
                <w:color w:val="000000"/>
                <w:sz w:val="18"/>
                <w:szCs w:val="18"/>
                <w:lang w:eastAsia="es-DO"/>
              </w:rPr>
            </w:pPr>
            <w:r w:rsidRPr="001E4327">
              <w:rPr>
                <w:rFonts w:asciiTheme="minorHAnsi" w:hAnsiTheme="minorHAnsi" w:cs="Calibri"/>
                <w:color w:val="000000"/>
                <w:sz w:val="18"/>
                <w:szCs w:val="18"/>
                <w:lang w:eastAsia="es-DO"/>
              </w:rPr>
              <w:t>La fuente de donde los bananeros dominicanos obtienen el riego son básicamente tres. El 36% riega de río, 32% de canal y 24% de pozo. El sistema de aspersión es casi inexistente, siendo utilizado en 5 fincas. El resto se divide en inundación por gravedad (49 %) y por bombeo (50 %).</w:t>
            </w:r>
          </w:p>
        </w:tc>
        <w:tc>
          <w:tcPr>
            <w:tcW w:w="1795" w:type="dxa"/>
            <w:gridSpan w:val="2"/>
          </w:tcPr>
          <w:p w14:paraId="31E52DB3" w14:textId="77777777" w:rsidR="00046C39" w:rsidRPr="001E4327" w:rsidRDefault="00046C39" w:rsidP="00046C39">
            <w:pPr>
              <w:contextualSpacing/>
              <w:jc w:val="both"/>
              <w:rPr>
                <w:rFonts w:asciiTheme="minorHAnsi" w:hAnsiTheme="minorHAnsi" w:cs="Calibri"/>
                <w:color w:val="000000"/>
                <w:sz w:val="18"/>
                <w:szCs w:val="18"/>
                <w:lang w:eastAsia="es-DO"/>
              </w:rPr>
            </w:pPr>
            <w:r w:rsidRPr="001E4327">
              <w:rPr>
                <w:rFonts w:asciiTheme="minorHAnsi" w:hAnsiTheme="minorHAnsi" w:cs="Calibri"/>
                <w:color w:val="000000"/>
                <w:sz w:val="18"/>
                <w:szCs w:val="18"/>
                <w:lang w:eastAsia="es-DO"/>
              </w:rPr>
              <w:t>Análisis de factibilidad realizado a junio de 2011.</w:t>
            </w:r>
          </w:p>
          <w:p w14:paraId="4016F994" w14:textId="77777777" w:rsidR="00046C39" w:rsidRPr="001E4327" w:rsidRDefault="00046C39" w:rsidP="00046C39">
            <w:pPr>
              <w:contextualSpacing/>
              <w:jc w:val="both"/>
              <w:rPr>
                <w:rFonts w:asciiTheme="minorHAnsi" w:hAnsiTheme="minorHAnsi" w:cs="Calibri"/>
                <w:color w:val="000000"/>
                <w:sz w:val="18"/>
                <w:szCs w:val="18"/>
                <w:lang w:eastAsia="es-DO"/>
              </w:rPr>
            </w:pPr>
          </w:p>
          <w:p w14:paraId="4C717C87" w14:textId="490DA689" w:rsidR="00046C39" w:rsidRPr="001E4327" w:rsidRDefault="00046C39" w:rsidP="00046C39">
            <w:pPr>
              <w:contextualSpacing/>
              <w:jc w:val="both"/>
              <w:rPr>
                <w:rFonts w:asciiTheme="minorHAnsi" w:hAnsiTheme="minorHAnsi" w:cs="Calibri"/>
                <w:color w:val="000000"/>
                <w:sz w:val="18"/>
                <w:szCs w:val="18"/>
                <w:lang w:eastAsia="es-DO"/>
              </w:rPr>
            </w:pPr>
            <w:r w:rsidRPr="001E4327">
              <w:rPr>
                <w:rFonts w:asciiTheme="minorHAnsi" w:hAnsiTheme="minorHAnsi" w:cs="Calibri"/>
                <w:color w:val="000000"/>
                <w:sz w:val="18"/>
                <w:szCs w:val="18"/>
                <w:lang w:eastAsia="es-DO"/>
              </w:rPr>
              <w:t xml:space="preserve">Por lo menos 1 finca por </w:t>
            </w:r>
            <w:r w:rsidR="005D0713" w:rsidRPr="001E4327">
              <w:rPr>
                <w:rFonts w:asciiTheme="minorHAnsi" w:hAnsiTheme="minorHAnsi" w:cs="Calibri"/>
                <w:color w:val="000000"/>
                <w:sz w:val="18"/>
                <w:szCs w:val="18"/>
                <w:lang w:eastAsia="es-DO"/>
              </w:rPr>
              <w:t>asociación</w:t>
            </w:r>
            <w:r w:rsidRPr="001E4327">
              <w:rPr>
                <w:rFonts w:asciiTheme="minorHAnsi" w:hAnsiTheme="minorHAnsi" w:cs="Calibri"/>
                <w:color w:val="000000"/>
                <w:sz w:val="18"/>
                <w:szCs w:val="18"/>
                <w:lang w:eastAsia="es-DO"/>
              </w:rPr>
              <w:t xml:space="preserve"> </w:t>
            </w:r>
            <w:r w:rsidR="005D0713" w:rsidRPr="001E4327">
              <w:rPr>
                <w:rFonts w:asciiTheme="minorHAnsi" w:hAnsiTheme="minorHAnsi" w:cs="Calibri"/>
                <w:color w:val="000000"/>
                <w:sz w:val="18"/>
                <w:szCs w:val="18"/>
                <w:lang w:eastAsia="es-DO"/>
              </w:rPr>
              <w:t>usa</w:t>
            </w:r>
            <w:r w:rsidRPr="001E4327">
              <w:rPr>
                <w:rFonts w:asciiTheme="minorHAnsi" w:hAnsiTheme="minorHAnsi" w:cs="Calibri"/>
                <w:color w:val="000000"/>
                <w:sz w:val="18"/>
                <w:szCs w:val="18"/>
                <w:lang w:eastAsia="es-DO"/>
              </w:rPr>
              <w:t xml:space="preserve"> sistemas de riego dirigido o de aspersión a diciembre de 2012.</w:t>
            </w:r>
          </w:p>
          <w:p w14:paraId="38C3381C" w14:textId="77777777" w:rsidR="00046C39" w:rsidRPr="001E4327" w:rsidRDefault="00046C39" w:rsidP="00046C39">
            <w:pPr>
              <w:contextualSpacing/>
              <w:jc w:val="both"/>
              <w:rPr>
                <w:rFonts w:asciiTheme="minorHAnsi" w:hAnsiTheme="minorHAnsi" w:cs="Calibri"/>
                <w:color w:val="000000"/>
                <w:sz w:val="18"/>
                <w:szCs w:val="18"/>
                <w:lang w:eastAsia="es-DO"/>
              </w:rPr>
            </w:pPr>
          </w:p>
          <w:p w14:paraId="344C67AF" w14:textId="77777777" w:rsidR="00046C39" w:rsidRPr="001E4327" w:rsidRDefault="00046C39" w:rsidP="00046C39">
            <w:pPr>
              <w:contextualSpacing/>
              <w:jc w:val="both"/>
              <w:rPr>
                <w:rFonts w:asciiTheme="minorHAnsi" w:hAnsiTheme="minorHAnsi" w:cs="Calibri"/>
                <w:color w:val="000000"/>
                <w:sz w:val="18"/>
                <w:szCs w:val="18"/>
                <w:lang w:eastAsia="es-DO"/>
              </w:rPr>
            </w:pPr>
            <w:r w:rsidRPr="001E4327">
              <w:rPr>
                <w:rFonts w:asciiTheme="minorHAnsi" w:hAnsiTheme="minorHAnsi" w:cs="Calibri"/>
                <w:color w:val="000000"/>
                <w:sz w:val="18"/>
                <w:szCs w:val="18"/>
                <w:lang w:eastAsia="es-DO"/>
              </w:rPr>
              <w:t xml:space="preserve"> Al finalizar el 2012 La productividad en la fincas pasan 1.0 caja por tareas por semana por lo menos 1.5 cajas para diciembre del 2012 </w:t>
            </w:r>
          </w:p>
          <w:p w14:paraId="7232726C" w14:textId="77777777" w:rsidR="00046C39" w:rsidRPr="001E4327" w:rsidRDefault="00046C39" w:rsidP="00046C39">
            <w:pPr>
              <w:contextualSpacing/>
              <w:jc w:val="both"/>
              <w:rPr>
                <w:rFonts w:asciiTheme="minorHAnsi" w:hAnsiTheme="minorHAnsi" w:cs="Calibri"/>
                <w:color w:val="000000"/>
                <w:sz w:val="18"/>
                <w:szCs w:val="18"/>
                <w:lang w:eastAsia="es-DO"/>
              </w:rPr>
            </w:pPr>
          </w:p>
          <w:p w14:paraId="145C8EE0" w14:textId="77777777" w:rsidR="00046C39" w:rsidRPr="001E4327" w:rsidRDefault="00046C39" w:rsidP="00046C39">
            <w:pPr>
              <w:contextualSpacing/>
              <w:jc w:val="both"/>
              <w:rPr>
                <w:rFonts w:asciiTheme="minorHAnsi" w:hAnsiTheme="minorHAnsi" w:cs="Calibri"/>
                <w:color w:val="000000"/>
                <w:sz w:val="18"/>
                <w:szCs w:val="18"/>
                <w:lang w:eastAsia="es-DO"/>
              </w:rPr>
            </w:pPr>
          </w:p>
        </w:tc>
        <w:tc>
          <w:tcPr>
            <w:tcW w:w="4240" w:type="dxa"/>
            <w:gridSpan w:val="2"/>
          </w:tcPr>
          <w:p w14:paraId="3DE1E198" w14:textId="77777777" w:rsidR="00046C39" w:rsidRPr="001E4327" w:rsidRDefault="00046C39" w:rsidP="00046C39">
            <w:pPr>
              <w:contextualSpacing/>
              <w:jc w:val="both"/>
              <w:rPr>
                <w:rFonts w:asciiTheme="minorHAnsi" w:hAnsiTheme="minorHAnsi" w:cs="Calibri"/>
                <w:color w:val="000000"/>
                <w:sz w:val="18"/>
                <w:szCs w:val="18"/>
                <w:lang w:eastAsia="es-DO"/>
              </w:rPr>
            </w:pPr>
            <w:r w:rsidRPr="001E4327">
              <w:rPr>
                <w:rFonts w:asciiTheme="minorHAnsi" w:hAnsiTheme="minorHAnsi" w:cs="Calibri"/>
                <w:color w:val="000000"/>
                <w:sz w:val="18"/>
                <w:szCs w:val="18"/>
                <w:lang w:eastAsia="es-DO"/>
              </w:rPr>
              <w:lastRenderedPageBreak/>
              <w:t xml:space="preserve">Se realizó análisis de factibilidad a </w:t>
            </w:r>
            <w:r>
              <w:rPr>
                <w:rFonts w:asciiTheme="minorHAnsi" w:hAnsiTheme="minorHAnsi" w:cs="Calibri"/>
                <w:color w:val="000000"/>
                <w:sz w:val="18"/>
                <w:szCs w:val="18"/>
                <w:lang w:eastAsia="es-DO"/>
              </w:rPr>
              <w:t>diciembre</w:t>
            </w:r>
            <w:r w:rsidRPr="001E4327">
              <w:rPr>
                <w:rFonts w:asciiTheme="minorHAnsi" w:hAnsiTheme="minorHAnsi" w:cs="Calibri"/>
                <w:color w:val="000000"/>
                <w:sz w:val="18"/>
                <w:szCs w:val="18"/>
                <w:lang w:eastAsia="es-DO"/>
              </w:rPr>
              <w:t xml:space="preserve"> del 2011, identificando el sistema de riego por micro aspersión subfoliar como el más indicado.</w:t>
            </w:r>
          </w:p>
          <w:p w14:paraId="1D98633B" w14:textId="77777777" w:rsidR="00046C39" w:rsidRPr="001E4327" w:rsidRDefault="00046C39" w:rsidP="00046C39">
            <w:pPr>
              <w:contextualSpacing/>
              <w:jc w:val="both"/>
              <w:rPr>
                <w:rFonts w:asciiTheme="minorHAnsi" w:hAnsiTheme="minorHAnsi" w:cs="Calibri"/>
                <w:color w:val="000000"/>
                <w:sz w:val="18"/>
                <w:szCs w:val="18"/>
                <w:lang w:eastAsia="es-DO"/>
              </w:rPr>
            </w:pPr>
          </w:p>
          <w:p w14:paraId="7A238E32" w14:textId="77777777" w:rsidR="00046C39" w:rsidRPr="001E4327" w:rsidRDefault="00046C39" w:rsidP="00046C39">
            <w:pPr>
              <w:contextualSpacing/>
              <w:jc w:val="both"/>
              <w:rPr>
                <w:rFonts w:asciiTheme="minorHAnsi" w:hAnsiTheme="minorHAnsi" w:cs="Calibri"/>
                <w:color w:val="000000"/>
                <w:sz w:val="18"/>
                <w:szCs w:val="18"/>
                <w:lang w:eastAsia="es-DO"/>
              </w:rPr>
            </w:pPr>
            <w:r w:rsidRPr="001E4327">
              <w:rPr>
                <w:rFonts w:asciiTheme="minorHAnsi" w:hAnsiTheme="minorHAnsi" w:cs="Calibri"/>
                <w:color w:val="000000"/>
                <w:sz w:val="18"/>
                <w:szCs w:val="18"/>
                <w:lang w:eastAsia="es-DO"/>
              </w:rPr>
              <w:t xml:space="preserve">Se instalaron 7 sistemas de riego con tecnología </w:t>
            </w:r>
            <w:r>
              <w:rPr>
                <w:rFonts w:asciiTheme="minorHAnsi" w:hAnsiTheme="minorHAnsi" w:cs="Calibri"/>
                <w:color w:val="000000"/>
                <w:sz w:val="18"/>
                <w:szCs w:val="18"/>
                <w:lang w:eastAsia="es-DO"/>
              </w:rPr>
              <w:t xml:space="preserve">micro aspersión </w:t>
            </w:r>
            <w:r w:rsidRPr="001E4327">
              <w:rPr>
                <w:rFonts w:asciiTheme="minorHAnsi" w:hAnsiTheme="minorHAnsi" w:cs="Calibri"/>
                <w:color w:val="000000"/>
                <w:sz w:val="18"/>
                <w:szCs w:val="18"/>
                <w:lang w:eastAsia="es-DO"/>
              </w:rPr>
              <w:t>subfoliar  en cada una de las asociaciones beneficiarias y en las 3 provincias donde interviene el PC Banano a diciembre de 2012.</w:t>
            </w:r>
          </w:p>
          <w:p w14:paraId="4113041B" w14:textId="77777777" w:rsidR="00046C39" w:rsidRPr="001E4327" w:rsidRDefault="00046C39" w:rsidP="00046C39">
            <w:pPr>
              <w:contextualSpacing/>
              <w:jc w:val="both"/>
              <w:rPr>
                <w:rFonts w:asciiTheme="minorHAnsi" w:hAnsiTheme="minorHAnsi" w:cs="Calibri"/>
                <w:sz w:val="18"/>
                <w:szCs w:val="18"/>
                <w:lang w:eastAsia="es-DO"/>
              </w:rPr>
            </w:pPr>
          </w:p>
          <w:p w14:paraId="59AD9078" w14:textId="35657488" w:rsidR="00046C39" w:rsidRDefault="00046C39" w:rsidP="00046C39">
            <w:pPr>
              <w:contextualSpacing/>
              <w:jc w:val="both"/>
              <w:rPr>
                <w:rFonts w:asciiTheme="minorHAnsi" w:hAnsiTheme="minorHAnsi" w:cs="Calibri"/>
                <w:sz w:val="18"/>
                <w:szCs w:val="18"/>
                <w:lang w:eastAsia="es-DO"/>
              </w:rPr>
            </w:pPr>
            <w:r w:rsidRPr="001E4327">
              <w:rPr>
                <w:rFonts w:asciiTheme="minorHAnsi" w:hAnsiTheme="minorHAnsi" w:cs="Calibri"/>
                <w:sz w:val="18"/>
                <w:szCs w:val="18"/>
                <w:lang w:eastAsia="es-DO"/>
              </w:rPr>
              <w:t xml:space="preserve">En el 2013, mediante entrevista con el Productor </w:t>
            </w:r>
            <w:r w:rsidR="005D0713" w:rsidRPr="001E4327">
              <w:rPr>
                <w:rFonts w:asciiTheme="minorHAnsi" w:hAnsiTheme="minorHAnsi" w:cs="Calibri"/>
                <w:sz w:val="18"/>
                <w:szCs w:val="18"/>
                <w:lang w:eastAsia="es-DO"/>
              </w:rPr>
              <w:t>Ramón</w:t>
            </w:r>
            <w:r w:rsidRPr="001E4327">
              <w:rPr>
                <w:rFonts w:asciiTheme="minorHAnsi" w:hAnsiTheme="minorHAnsi" w:cs="Calibri"/>
                <w:sz w:val="18"/>
                <w:szCs w:val="18"/>
                <w:lang w:eastAsia="es-DO"/>
              </w:rPr>
              <w:t xml:space="preserve"> Fañas de Montecristi sobre el rendimiento por tarea de la finca con sistema de riego de micro aspersión afirmó que con la utilización de esas tecnología la productividad de su finca de una caja o menos pasó en promedio entre 1.5 a 2.5 cajas por tareas </w:t>
            </w:r>
          </w:p>
          <w:p w14:paraId="728C3098" w14:textId="77777777" w:rsidR="00046C39" w:rsidRDefault="00046C39" w:rsidP="00046C39">
            <w:pPr>
              <w:contextualSpacing/>
              <w:jc w:val="both"/>
              <w:rPr>
                <w:rFonts w:asciiTheme="minorHAnsi" w:hAnsiTheme="minorHAnsi" w:cs="Calibri"/>
                <w:sz w:val="18"/>
                <w:szCs w:val="18"/>
                <w:lang w:eastAsia="es-DO"/>
              </w:rPr>
            </w:pPr>
          </w:p>
          <w:p w14:paraId="073131BB" w14:textId="77777777" w:rsidR="00046C39" w:rsidRDefault="00046C39" w:rsidP="00046C39">
            <w:pPr>
              <w:contextualSpacing/>
              <w:jc w:val="both"/>
              <w:rPr>
                <w:rFonts w:asciiTheme="minorHAnsi" w:hAnsiTheme="minorHAnsi" w:cs="Calibri"/>
                <w:sz w:val="18"/>
                <w:szCs w:val="18"/>
                <w:lang w:eastAsia="es-DO"/>
              </w:rPr>
            </w:pPr>
          </w:p>
          <w:p w14:paraId="119167E3" w14:textId="77777777" w:rsidR="00046C39" w:rsidRPr="001E4327" w:rsidRDefault="00046C39" w:rsidP="00046C39">
            <w:pPr>
              <w:contextualSpacing/>
              <w:jc w:val="both"/>
              <w:rPr>
                <w:rFonts w:asciiTheme="minorHAnsi" w:hAnsiTheme="minorHAnsi" w:cs="Calibri"/>
                <w:sz w:val="18"/>
                <w:szCs w:val="18"/>
                <w:lang w:eastAsia="es-DO"/>
              </w:rPr>
            </w:pPr>
          </w:p>
        </w:tc>
      </w:tr>
      <w:tr w:rsidR="00046C39" w:rsidRPr="001E4327" w14:paraId="11782D03" w14:textId="77777777" w:rsidTr="00046C39">
        <w:trPr>
          <w:gridAfter w:val="1"/>
          <w:wAfter w:w="27" w:type="dxa"/>
          <w:trHeight w:val="485"/>
        </w:trPr>
        <w:tc>
          <w:tcPr>
            <w:tcW w:w="2168" w:type="dxa"/>
            <w:gridSpan w:val="2"/>
            <w:vMerge/>
          </w:tcPr>
          <w:p w14:paraId="6940156F" w14:textId="77777777" w:rsidR="00046C39" w:rsidRPr="001E4327" w:rsidRDefault="00046C39" w:rsidP="00046C39">
            <w:pPr>
              <w:tabs>
                <w:tab w:val="left" w:pos="301"/>
              </w:tabs>
              <w:contextualSpacing/>
              <w:jc w:val="both"/>
              <w:rPr>
                <w:rFonts w:asciiTheme="minorHAnsi" w:hAnsiTheme="minorHAnsi"/>
                <w:b/>
                <w:bCs/>
                <w:color w:val="000000"/>
                <w:sz w:val="18"/>
                <w:szCs w:val="18"/>
                <w:lang w:eastAsia="es-DO"/>
              </w:rPr>
            </w:pPr>
          </w:p>
        </w:tc>
        <w:tc>
          <w:tcPr>
            <w:tcW w:w="2321" w:type="dxa"/>
          </w:tcPr>
          <w:p w14:paraId="5A83325E" w14:textId="77777777" w:rsidR="00046C39" w:rsidRPr="001E4327" w:rsidRDefault="00046C39" w:rsidP="00046C39">
            <w:pPr>
              <w:contextualSpacing/>
              <w:jc w:val="both"/>
              <w:rPr>
                <w:rFonts w:asciiTheme="minorHAnsi" w:hAnsiTheme="minorHAnsi"/>
                <w:sz w:val="18"/>
                <w:szCs w:val="18"/>
              </w:rPr>
            </w:pPr>
            <w:r w:rsidRPr="001E4327">
              <w:rPr>
                <w:rFonts w:asciiTheme="minorHAnsi" w:hAnsiTheme="minorHAnsi" w:cs="Calibri"/>
                <w:b/>
                <w:bCs/>
                <w:sz w:val="18"/>
                <w:szCs w:val="18"/>
                <w:lang w:eastAsia="es-DO"/>
              </w:rPr>
              <w:t>1.2.2.- Análisis de factibilidad para el uso racional de fuentes de energías alternativas y convencionales para mejorar la competitividad de los pequeños productores de banano.</w:t>
            </w:r>
          </w:p>
        </w:tc>
        <w:tc>
          <w:tcPr>
            <w:tcW w:w="1173" w:type="dxa"/>
            <w:gridSpan w:val="2"/>
          </w:tcPr>
          <w:p w14:paraId="76302154" w14:textId="77777777" w:rsidR="00046C39" w:rsidRPr="001E4327" w:rsidRDefault="00046C39" w:rsidP="00046C39">
            <w:pPr>
              <w:contextualSpacing/>
              <w:jc w:val="both"/>
              <w:rPr>
                <w:rFonts w:asciiTheme="minorHAnsi" w:hAnsiTheme="minorHAnsi"/>
                <w:b/>
                <w:color w:val="000000"/>
                <w:sz w:val="18"/>
                <w:szCs w:val="18"/>
                <w:lang w:eastAsia="es-DO"/>
              </w:rPr>
            </w:pPr>
            <w:r w:rsidRPr="001E4327">
              <w:rPr>
                <w:rFonts w:asciiTheme="minorHAnsi" w:hAnsiTheme="minorHAnsi"/>
                <w:b/>
                <w:color w:val="000000"/>
                <w:sz w:val="18"/>
                <w:szCs w:val="18"/>
                <w:lang w:eastAsia="es-DO"/>
              </w:rPr>
              <w:t>PNUD</w:t>
            </w:r>
          </w:p>
        </w:tc>
        <w:tc>
          <w:tcPr>
            <w:tcW w:w="2816" w:type="dxa"/>
          </w:tcPr>
          <w:p w14:paraId="2F7B83E9" w14:textId="77777777" w:rsidR="00046C39" w:rsidRPr="001E4327" w:rsidRDefault="00046C39" w:rsidP="00046C39">
            <w:pPr>
              <w:contextualSpacing/>
              <w:jc w:val="both"/>
              <w:rPr>
                <w:rFonts w:asciiTheme="minorHAnsi" w:hAnsiTheme="minorHAnsi"/>
                <w:sz w:val="18"/>
                <w:szCs w:val="18"/>
              </w:rPr>
            </w:pPr>
            <w:r w:rsidRPr="001E4327">
              <w:rPr>
                <w:rFonts w:asciiTheme="minorHAnsi" w:hAnsiTheme="minorHAnsi" w:cs="Calibri"/>
                <w:sz w:val="18"/>
                <w:szCs w:val="18"/>
                <w:lang w:eastAsia="es-DO"/>
              </w:rPr>
              <w:t>No existen en la actualidad estos tipos de estudios para banano y zona bananera.</w:t>
            </w:r>
          </w:p>
        </w:tc>
        <w:tc>
          <w:tcPr>
            <w:tcW w:w="1795" w:type="dxa"/>
            <w:gridSpan w:val="2"/>
          </w:tcPr>
          <w:p w14:paraId="308046CE" w14:textId="77777777" w:rsidR="00046C39" w:rsidRPr="001E4327" w:rsidRDefault="00046C39" w:rsidP="00046C39">
            <w:pPr>
              <w:contextualSpacing/>
              <w:jc w:val="both"/>
              <w:rPr>
                <w:rFonts w:asciiTheme="minorHAnsi" w:hAnsiTheme="minorHAnsi" w:cs="Calibri"/>
                <w:sz w:val="18"/>
                <w:szCs w:val="18"/>
                <w:lang w:eastAsia="es-DO"/>
              </w:rPr>
            </w:pPr>
            <w:r w:rsidRPr="001E4327">
              <w:rPr>
                <w:rFonts w:asciiTheme="minorHAnsi" w:hAnsiTheme="minorHAnsi" w:cs="Calibri"/>
                <w:sz w:val="18"/>
                <w:szCs w:val="18"/>
                <w:lang w:eastAsia="es-DO"/>
              </w:rPr>
              <w:t xml:space="preserve">Elaboradas 50 auditorías energéticas en fincas seleccionadas en las zonas de intervención del programa a junio de 2011. </w:t>
            </w:r>
          </w:p>
          <w:p w14:paraId="4429196A" w14:textId="77777777" w:rsidR="00046C39" w:rsidRPr="001E4327" w:rsidRDefault="00046C39" w:rsidP="00046C39">
            <w:pPr>
              <w:contextualSpacing/>
              <w:jc w:val="both"/>
              <w:rPr>
                <w:rFonts w:asciiTheme="minorHAnsi" w:hAnsiTheme="minorHAnsi" w:cs="Calibri"/>
                <w:sz w:val="18"/>
                <w:szCs w:val="18"/>
                <w:lang w:eastAsia="es-DO"/>
              </w:rPr>
            </w:pPr>
          </w:p>
          <w:p w14:paraId="77C0C368" w14:textId="77777777" w:rsidR="00046C39" w:rsidRPr="001E4327" w:rsidRDefault="00046C39" w:rsidP="00046C39">
            <w:pPr>
              <w:contextualSpacing/>
              <w:jc w:val="both"/>
              <w:rPr>
                <w:rFonts w:asciiTheme="minorHAnsi" w:hAnsiTheme="minorHAnsi"/>
                <w:sz w:val="18"/>
                <w:szCs w:val="18"/>
              </w:rPr>
            </w:pPr>
            <w:r w:rsidRPr="001E4327">
              <w:rPr>
                <w:rFonts w:asciiTheme="minorHAnsi" w:hAnsiTheme="minorHAnsi" w:cs="Calibri"/>
                <w:sz w:val="18"/>
                <w:szCs w:val="18"/>
                <w:lang w:eastAsia="es-DO"/>
              </w:rPr>
              <w:t xml:space="preserve">A diciembre del 2011 se emplean convenio de </w:t>
            </w:r>
            <w:r>
              <w:rPr>
                <w:rFonts w:asciiTheme="minorHAnsi" w:hAnsiTheme="minorHAnsi" w:cs="Calibri"/>
                <w:sz w:val="18"/>
                <w:szCs w:val="18"/>
                <w:lang w:eastAsia="es-DO"/>
              </w:rPr>
              <w:t>M</w:t>
            </w:r>
            <w:r w:rsidRPr="001E4327">
              <w:rPr>
                <w:rFonts w:asciiTheme="minorHAnsi" w:hAnsiTheme="minorHAnsi" w:cs="Calibri"/>
                <w:sz w:val="18"/>
                <w:szCs w:val="18"/>
                <w:lang w:eastAsia="es-DO"/>
              </w:rPr>
              <w:t xml:space="preserve">ecanismo de </w:t>
            </w:r>
            <w:r>
              <w:rPr>
                <w:rFonts w:asciiTheme="minorHAnsi" w:hAnsiTheme="minorHAnsi" w:cs="Calibri"/>
                <w:sz w:val="18"/>
                <w:szCs w:val="18"/>
                <w:lang w:eastAsia="es-DO"/>
              </w:rPr>
              <w:t>Desarrollo L</w:t>
            </w:r>
            <w:r w:rsidRPr="001E4327">
              <w:rPr>
                <w:rFonts w:asciiTheme="minorHAnsi" w:hAnsiTheme="minorHAnsi" w:cs="Calibri"/>
                <w:sz w:val="18"/>
                <w:szCs w:val="18"/>
                <w:lang w:eastAsia="es-DO"/>
              </w:rPr>
              <w:t>impio</w:t>
            </w:r>
            <w:r>
              <w:rPr>
                <w:rFonts w:asciiTheme="minorHAnsi" w:hAnsiTheme="minorHAnsi" w:cs="Calibri"/>
                <w:sz w:val="18"/>
                <w:szCs w:val="18"/>
                <w:lang w:eastAsia="es-DO"/>
              </w:rPr>
              <w:t xml:space="preserve"> (MDL),</w:t>
            </w:r>
            <w:r w:rsidRPr="001E4327">
              <w:rPr>
                <w:rFonts w:asciiTheme="minorHAnsi" w:hAnsiTheme="minorHAnsi" w:cs="Calibri"/>
                <w:sz w:val="18"/>
                <w:szCs w:val="18"/>
                <w:lang w:eastAsia="es-DO"/>
              </w:rPr>
              <w:t xml:space="preserve"> en por lo menos 1 asociación de productores beneficiaria. </w:t>
            </w:r>
          </w:p>
        </w:tc>
        <w:tc>
          <w:tcPr>
            <w:tcW w:w="4240" w:type="dxa"/>
            <w:gridSpan w:val="2"/>
          </w:tcPr>
          <w:p w14:paraId="39156D0F" w14:textId="77777777" w:rsidR="00046C39" w:rsidRPr="001E4327" w:rsidRDefault="00046C39" w:rsidP="00046C39">
            <w:pPr>
              <w:contextualSpacing/>
              <w:jc w:val="both"/>
              <w:rPr>
                <w:rFonts w:asciiTheme="minorHAnsi" w:hAnsiTheme="minorHAnsi" w:cs="Calibri"/>
                <w:sz w:val="18"/>
                <w:szCs w:val="18"/>
                <w:lang w:eastAsia="es-DO"/>
              </w:rPr>
            </w:pPr>
            <w:r w:rsidRPr="001E4327">
              <w:rPr>
                <w:rFonts w:asciiTheme="minorHAnsi" w:hAnsiTheme="minorHAnsi" w:cs="Calibri"/>
                <w:sz w:val="18"/>
                <w:szCs w:val="18"/>
                <w:lang w:eastAsia="es-DO"/>
              </w:rPr>
              <w:t xml:space="preserve">A mayo del 2013 se realizaron 60 auditorías de eficiencia energéticas al igual número de bombas en las tres provincias de intervención del programa conjunto. </w:t>
            </w:r>
          </w:p>
          <w:p w14:paraId="0605B118" w14:textId="77777777" w:rsidR="00046C39" w:rsidRPr="001E4327" w:rsidRDefault="00046C39" w:rsidP="00046C39">
            <w:pPr>
              <w:contextualSpacing/>
              <w:jc w:val="both"/>
              <w:rPr>
                <w:rFonts w:asciiTheme="minorHAnsi" w:hAnsiTheme="minorHAnsi" w:cs="Calibri"/>
                <w:sz w:val="18"/>
                <w:szCs w:val="18"/>
                <w:lang w:eastAsia="es-DO"/>
              </w:rPr>
            </w:pPr>
          </w:p>
          <w:p w14:paraId="236794A0" w14:textId="77777777" w:rsidR="00046C39" w:rsidRPr="001E4327" w:rsidRDefault="00046C39" w:rsidP="00046C39">
            <w:pPr>
              <w:contextualSpacing/>
              <w:jc w:val="both"/>
              <w:rPr>
                <w:rFonts w:asciiTheme="minorHAnsi" w:hAnsiTheme="minorHAnsi" w:cs="Calibri"/>
                <w:sz w:val="18"/>
                <w:szCs w:val="18"/>
                <w:lang w:eastAsia="es-DO"/>
              </w:rPr>
            </w:pPr>
            <w:r w:rsidRPr="001E4327">
              <w:rPr>
                <w:rFonts w:asciiTheme="minorHAnsi" w:hAnsiTheme="minorHAnsi" w:cs="Calibri"/>
                <w:sz w:val="18"/>
                <w:szCs w:val="18"/>
                <w:lang w:eastAsia="es-DO"/>
              </w:rPr>
              <w:t>A diciembre del 2011 se firmó convenio de Mecanismo de Desarrollo Limpio entre el CNC/Min. De medio Ambiente y Banelino.</w:t>
            </w:r>
          </w:p>
          <w:p w14:paraId="57BD8CB9" w14:textId="77777777" w:rsidR="00046C39" w:rsidRPr="001E4327" w:rsidRDefault="00046C39" w:rsidP="00046C39">
            <w:pPr>
              <w:contextualSpacing/>
              <w:jc w:val="both"/>
              <w:rPr>
                <w:rFonts w:asciiTheme="minorHAnsi" w:hAnsiTheme="minorHAnsi" w:cs="Calibri"/>
                <w:sz w:val="18"/>
                <w:szCs w:val="18"/>
                <w:lang w:eastAsia="es-DO"/>
              </w:rPr>
            </w:pPr>
          </w:p>
          <w:p w14:paraId="1DCC83CE" w14:textId="77777777" w:rsidR="00046C39" w:rsidRPr="001E4327" w:rsidRDefault="00046C39" w:rsidP="00046C39">
            <w:pPr>
              <w:contextualSpacing/>
              <w:jc w:val="both"/>
              <w:rPr>
                <w:rFonts w:asciiTheme="minorHAnsi" w:hAnsiTheme="minorHAnsi" w:cs="Calibri"/>
                <w:sz w:val="18"/>
                <w:szCs w:val="18"/>
                <w:lang w:eastAsia="es-DO"/>
              </w:rPr>
            </w:pPr>
          </w:p>
          <w:p w14:paraId="49E92D35" w14:textId="77777777" w:rsidR="00046C39" w:rsidRPr="001E4327" w:rsidRDefault="00046C39" w:rsidP="00046C39">
            <w:pPr>
              <w:contextualSpacing/>
              <w:jc w:val="both"/>
              <w:rPr>
                <w:rFonts w:asciiTheme="minorHAnsi" w:hAnsiTheme="minorHAnsi"/>
                <w:sz w:val="18"/>
                <w:szCs w:val="18"/>
              </w:rPr>
            </w:pPr>
          </w:p>
        </w:tc>
      </w:tr>
      <w:tr w:rsidR="006E395B" w:rsidRPr="00BF176E" w14:paraId="5C5A9405" w14:textId="77777777" w:rsidTr="00921AC4">
        <w:trPr>
          <w:gridAfter w:val="1"/>
          <w:wAfter w:w="27" w:type="dxa"/>
          <w:trHeight w:val="608"/>
        </w:trPr>
        <w:tc>
          <w:tcPr>
            <w:tcW w:w="14513" w:type="dxa"/>
            <w:gridSpan w:val="10"/>
          </w:tcPr>
          <w:p w14:paraId="3A835B83" w14:textId="5E788EE4" w:rsidR="006E395B" w:rsidRPr="00BF176E" w:rsidRDefault="006E395B" w:rsidP="00BF176E">
            <w:pPr>
              <w:jc w:val="center"/>
              <w:rPr>
                <w:rFonts w:asciiTheme="minorHAnsi" w:hAnsiTheme="minorHAnsi" w:cs="Calibri"/>
                <w:b/>
                <w:sz w:val="22"/>
                <w:szCs w:val="18"/>
                <w:lang w:eastAsia="es-DO"/>
              </w:rPr>
            </w:pPr>
            <w:r w:rsidRPr="00BF176E">
              <w:rPr>
                <w:rFonts w:asciiTheme="minorHAnsi" w:hAnsiTheme="minorHAnsi" w:cs="Calibri"/>
                <w:b/>
                <w:sz w:val="22"/>
                <w:szCs w:val="18"/>
                <w:lang w:eastAsia="es-DO"/>
              </w:rPr>
              <w:t xml:space="preserve">Efecto 2: </w:t>
            </w:r>
            <w:r w:rsidR="00BF176E" w:rsidRPr="00BF176E">
              <w:rPr>
                <w:rFonts w:asciiTheme="minorHAnsi" w:hAnsiTheme="minorHAnsi" w:cs="Calibri"/>
                <w:b/>
                <w:sz w:val="22"/>
                <w:szCs w:val="18"/>
                <w:lang w:eastAsia="es-DO"/>
              </w:rPr>
              <w:t>Mejora de la competitividad mediante la incorporación de investigación y desarrollo de los centros tecnológicos, sistemas de gestión de riesgos, sistemas de comercialización y mercadeo de banano para el mercado interno y de exportación y capacitación empresarial.</w:t>
            </w:r>
          </w:p>
        </w:tc>
      </w:tr>
      <w:tr w:rsidR="00046C39" w:rsidRPr="001E4327" w14:paraId="65543970" w14:textId="77777777" w:rsidTr="00046C39">
        <w:trPr>
          <w:gridAfter w:val="1"/>
          <w:wAfter w:w="27" w:type="dxa"/>
          <w:trHeight w:val="1785"/>
        </w:trPr>
        <w:tc>
          <w:tcPr>
            <w:tcW w:w="2168" w:type="dxa"/>
            <w:gridSpan w:val="2"/>
            <w:vMerge w:val="restart"/>
          </w:tcPr>
          <w:p w14:paraId="4A638F00" w14:textId="77777777" w:rsidR="00046C39" w:rsidRDefault="00046C39" w:rsidP="00046C39">
            <w:pPr>
              <w:tabs>
                <w:tab w:val="left" w:pos="301"/>
              </w:tabs>
              <w:contextualSpacing/>
              <w:jc w:val="both"/>
              <w:rPr>
                <w:rFonts w:asciiTheme="minorHAnsi" w:hAnsiTheme="minorHAnsi"/>
                <w:b/>
                <w:bCs/>
                <w:color w:val="000000"/>
                <w:sz w:val="18"/>
                <w:szCs w:val="18"/>
                <w:lang w:eastAsia="es-DO"/>
              </w:rPr>
            </w:pPr>
            <w:r w:rsidRPr="001E4327">
              <w:rPr>
                <w:rFonts w:asciiTheme="minorHAnsi" w:hAnsiTheme="minorHAnsi"/>
                <w:b/>
                <w:bCs/>
                <w:color w:val="000000"/>
                <w:sz w:val="18"/>
                <w:szCs w:val="18"/>
                <w:lang w:eastAsia="es-DO"/>
              </w:rPr>
              <w:t>2.1.- Sistemas de innovación, comercialización, mercadeo, gestión de riesgos, diversificación de la producción y capacitación laboral para el aumento de la competitividad del sector del banano desarrollados e implementándose.</w:t>
            </w:r>
          </w:p>
          <w:p w14:paraId="6871D4B4" w14:textId="77777777" w:rsidR="00046C39" w:rsidRDefault="00046C39" w:rsidP="00046C39">
            <w:pPr>
              <w:tabs>
                <w:tab w:val="left" w:pos="301"/>
              </w:tabs>
              <w:contextualSpacing/>
              <w:jc w:val="both"/>
              <w:rPr>
                <w:rFonts w:asciiTheme="minorHAnsi" w:hAnsiTheme="minorHAnsi"/>
                <w:b/>
                <w:bCs/>
                <w:color w:val="000000"/>
                <w:sz w:val="18"/>
                <w:szCs w:val="18"/>
                <w:lang w:eastAsia="es-DO"/>
              </w:rPr>
            </w:pPr>
          </w:p>
          <w:p w14:paraId="71F9F832" w14:textId="77777777" w:rsidR="00046C39" w:rsidRDefault="00046C39" w:rsidP="00046C39">
            <w:pPr>
              <w:tabs>
                <w:tab w:val="left" w:pos="301"/>
              </w:tabs>
              <w:contextualSpacing/>
              <w:jc w:val="both"/>
              <w:rPr>
                <w:rFonts w:asciiTheme="minorHAnsi" w:hAnsiTheme="minorHAnsi"/>
                <w:b/>
                <w:bCs/>
                <w:color w:val="000000"/>
                <w:sz w:val="18"/>
                <w:szCs w:val="18"/>
                <w:lang w:eastAsia="es-DO"/>
              </w:rPr>
            </w:pPr>
          </w:p>
          <w:p w14:paraId="1DB38B34" w14:textId="77777777" w:rsidR="00046C39" w:rsidRDefault="00046C39" w:rsidP="00046C39">
            <w:pPr>
              <w:tabs>
                <w:tab w:val="left" w:pos="301"/>
              </w:tabs>
              <w:contextualSpacing/>
              <w:jc w:val="both"/>
              <w:rPr>
                <w:rFonts w:asciiTheme="minorHAnsi" w:hAnsiTheme="minorHAnsi"/>
                <w:b/>
                <w:bCs/>
                <w:color w:val="000000"/>
                <w:sz w:val="18"/>
                <w:szCs w:val="18"/>
                <w:lang w:eastAsia="es-DO"/>
              </w:rPr>
            </w:pPr>
          </w:p>
          <w:p w14:paraId="0BF01918" w14:textId="77777777" w:rsidR="00046C39" w:rsidRDefault="00046C39" w:rsidP="00046C39">
            <w:pPr>
              <w:tabs>
                <w:tab w:val="left" w:pos="301"/>
              </w:tabs>
              <w:contextualSpacing/>
              <w:jc w:val="both"/>
              <w:rPr>
                <w:rFonts w:asciiTheme="minorHAnsi" w:hAnsiTheme="minorHAnsi"/>
                <w:b/>
                <w:bCs/>
                <w:color w:val="000000"/>
                <w:sz w:val="18"/>
                <w:szCs w:val="18"/>
                <w:lang w:eastAsia="es-DO"/>
              </w:rPr>
            </w:pPr>
          </w:p>
          <w:p w14:paraId="14FF60F9" w14:textId="77777777" w:rsidR="00046C39" w:rsidRDefault="00046C39" w:rsidP="00046C39">
            <w:pPr>
              <w:tabs>
                <w:tab w:val="left" w:pos="301"/>
              </w:tabs>
              <w:contextualSpacing/>
              <w:jc w:val="both"/>
              <w:rPr>
                <w:rFonts w:asciiTheme="minorHAnsi" w:hAnsiTheme="minorHAnsi"/>
                <w:b/>
                <w:bCs/>
                <w:color w:val="000000"/>
                <w:sz w:val="18"/>
                <w:szCs w:val="18"/>
                <w:lang w:eastAsia="es-DO"/>
              </w:rPr>
            </w:pPr>
          </w:p>
          <w:p w14:paraId="2437ED3A" w14:textId="77777777" w:rsidR="00046C39" w:rsidRDefault="00046C39" w:rsidP="00046C39">
            <w:pPr>
              <w:tabs>
                <w:tab w:val="left" w:pos="301"/>
              </w:tabs>
              <w:contextualSpacing/>
              <w:jc w:val="both"/>
              <w:rPr>
                <w:rFonts w:asciiTheme="minorHAnsi" w:hAnsiTheme="minorHAnsi"/>
                <w:b/>
                <w:bCs/>
                <w:color w:val="000000"/>
                <w:sz w:val="18"/>
                <w:szCs w:val="18"/>
                <w:lang w:eastAsia="es-DO"/>
              </w:rPr>
            </w:pPr>
          </w:p>
          <w:p w14:paraId="10948976" w14:textId="77777777" w:rsidR="00046C39" w:rsidRDefault="00046C39" w:rsidP="00046C39">
            <w:pPr>
              <w:tabs>
                <w:tab w:val="left" w:pos="301"/>
              </w:tabs>
              <w:contextualSpacing/>
              <w:jc w:val="both"/>
              <w:rPr>
                <w:rFonts w:asciiTheme="minorHAnsi" w:hAnsiTheme="minorHAnsi"/>
                <w:b/>
                <w:bCs/>
                <w:color w:val="000000"/>
                <w:sz w:val="18"/>
                <w:szCs w:val="18"/>
                <w:lang w:eastAsia="es-DO"/>
              </w:rPr>
            </w:pPr>
          </w:p>
          <w:p w14:paraId="2D6A40F8" w14:textId="77777777" w:rsidR="00046C39" w:rsidRDefault="00046C39" w:rsidP="00046C39">
            <w:pPr>
              <w:tabs>
                <w:tab w:val="left" w:pos="301"/>
              </w:tabs>
              <w:contextualSpacing/>
              <w:jc w:val="both"/>
              <w:rPr>
                <w:rFonts w:asciiTheme="minorHAnsi" w:hAnsiTheme="minorHAnsi"/>
                <w:b/>
                <w:bCs/>
                <w:color w:val="000000"/>
                <w:sz w:val="18"/>
                <w:szCs w:val="18"/>
                <w:lang w:eastAsia="es-DO"/>
              </w:rPr>
            </w:pPr>
          </w:p>
          <w:p w14:paraId="604B4069" w14:textId="77777777" w:rsidR="00046C39" w:rsidRDefault="00046C39" w:rsidP="00046C39">
            <w:pPr>
              <w:tabs>
                <w:tab w:val="left" w:pos="301"/>
              </w:tabs>
              <w:contextualSpacing/>
              <w:jc w:val="both"/>
              <w:rPr>
                <w:rFonts w:asciiTheme="minorHAnsi" w:hAnsiTheme="minorHAnsi"/>
                <w:b/>
                <w:bCs/>
                <w:color w:val="000000"/>
                <w:sz w:val="18"/>
                <w:szCs w:val="18"/>
                <w:lang w:eastAsia="es-DO"/>
              </w:rPr>
            </w:pPr>
          </w:p>
          <w:p w14:paraId="41F2DF93" w14:textId="77777777" w:rsidR="00046C39" w:rsidRDefault="00046C39" w:rsidP="00046C39">
            <w:pPr>
              <w:tabs>
                <w:tab w:val="left" w:pos="301"/>
              </w:tabs>
              <w:contextualSpacing/>
              <w:jc w:val="both"/>
              <w:rPr>
                <w:rFonts w:asciiTheme="minorHAnsi" w:hAnsiTheme="minorHAnsi"/>
                <w:b/>
                <w:bCs/>
                <w:color w:val="000000"/>
                <w:sz w:val="18"/>
                <w:szCs w:val="18"/>
                <w:lang w:eastAsia="es-DO"/>
              </w:rPr>
            </w:pPr>
          </w:p>
          <w:p w14:paraId="1D77E5AB" w14:textId="77777777" w:rsidR="00046C39" w:rsidRDefault="00046C39" w:rsidP="00046C39">
            <w:pPr>
              <w:tabs>
                <w:tab w:val="left" w:pos="301"/>
              </w:tabs>
              <w:contextualSpacing/>
              <w:jc w:val="both"/>
              <w:rPr>
                <w:rFonts w:asciiTheme="minorHAnsi" w:hAnsiTheme="minorHAnsi"/>
                <w:b/>
                <w:bCs/>
                <w:color w:val="000000"/>
                <w:sz w:val="18"/>
                <w:szCs w:val="18"/>
                <w:lang w:eastAsia="es-DO"/>
              </w:rPr>
            </w:pPr>
          </w:p>
          <w:p w14:paraId="1BB28DBE" w14:textId="77777777" w:rsidR="00046C39" w:rsidRDefault="00046C39" w:rsidP="00046C39">
            <w:pPr>
              <w:tabs>
                <w:tab w:val="left" w:pos="301"/>
              </w:tabs>
              <w:contextualSpacing/>
              <w:jc w:val="both"/>
              <w:rPr>
                <w:rFonts w:asciiTheme="minorHAnsi" w:hAnsiTheme="minorHAnsi"/>
                <w:b/>
                <w:bCs/>
                <w:color w:val="000000"/>
                <w:sz w:val="18"/>
                <w:szCs w:val="18"/>
                <w:lang w:eastAsia="es-DO"/>
              </w:rPr>
            </w:pPr>
          </w:p>
          <w:p w14:paraId="2BF4637A" w14:textId="77777777" w:rsidR="00046C39" w:rsidRDefault="00046C39" w:rsidP="00046C39">
            <w:pPr>
              <w:tabs>
                <w:tab w:val="left" w:pos="301"/>
              </w:tabs>
              <w:contextualSpacing/>
              <w:jc w:val="both"/>
              <w:rPr>
                <w:rFonts w:asciiTheme="minorHAnsi" w:hAnsiTheme="minorHAnsi"/>
                <w:b/>
                <w:bCs/>
                <w:color w:val="000000"/>
                <w:sz w:val="18"/>
                <w:szCs w:val="18"/>
                <w:lang w:eastAsia="es-DO"/>
              </w:rPr>
            </w:pPr>
          </w:p>
          <w:p w14:paraId="599914AA" w14:textId="77777777" w:rsidR="00046C39" w:rsidRDefault="00046C39" w:rsidP="00046C39">
            <w:pPr>
              <w:tabs>
                <w:tab w:val="left" w:pos="301"/>
              </w:tabs>
              <w:contextualSpacing/>
              <w:jc w:val="both"/>
              <w:rPr>
                <w:rFonts w:asciiTheme="minorHAnsi" w:hAnsiTheme="minorHAnsi"/>
                <w:b/>
                <w:bCs/>
                <w:color w:val="000000"/>
                <w:sz w:val="18"/>
                <w:szCs w:val="18"/>
                <w:lang w:eastAsia="es-DO"/>
              </w:rPr>
            </w:pPr>
          </w:p>
          <w:p w14:paraId="60BA9353" w14:textId="77777777" w:rsidR="00046C39" w:rsidRDefault="00046C39" w:rsidP="00046C39">
            <w:pPr>
              <w:tabs>
                <w:tab w:val="left" w:pos="301"/>
              </w:tabs>
              <w:contextualSpacing/>
              <w:jc w:val="both"/>
              <w:rPr>
                <w:rFonts w:asciiTheme="minorHAnsi" w:hAnsiTheme="minorHAnsi"/>
                <w:b/>
                <w:bCs/>
                <w:color w:val="000000"/>
                <w:sz w:val="18"/>
                <w:szCs w:val="18"/>
                <w:lang w:eastAsia="es-DO"/>
              </w:rPr>
            </w:pPr>
            <w:r w:rsidRPr="001E4327">
              <w:rPr>
                <w:rFonts w:asciiTheme="minorHAnsi" w:hAnsiTheme="minorHAnsi"/>
                <w:b/>
                <w:bCs/>
                <w:color w:val="000000"/>
                <w:sz w:val="18"/>
                <w:szCs w:val="18"/>
                <w:lang w:eastAsia="es-DO"/>
              </w:rPr>
              <w:t>2.1.- Sistemas de innovación, comercialización, mercadeo, gestión de riesgos, diversificación de la producción y capacitación laboral para el aumento de la competitividad del sector del banano desarrollados e implementándose.</w:t>
            </w:r>
          </w:p>
          <w:p w14:paraId="70B2C19F" w14:textId="77777777" w:rsidR="00046C39" w:rsidRDefault="00046C39" w:rsidP="00046C39">
            <w:pPr>
              <w:tabs>
                <w:tab w:val="left" w:pos="301"/>
              </w:tabs>
              <w:contextualSpacing/>
              <w:jc w:val="both"/>
              <w:rPr>
                <w:rFonts w:asciiTheme="minorHAnsi" w:hAnsiTheme="minorHAnsi"/>
                <w:b/>
                <w:bCs/>
                <w:color w:val="000000"/>
                <w:sz w:val="18"/>
                <w:szCs w:val="18"/>
                <w:lang w:eastAsia="es-DO"/>
              </w:rPr>
            </w:pPr>
          </w:p>
          <w:p w14:paraId="7EACFB0D" w14:textId="77777777" w:rsidR="00046C39" w:rsidRDefault="00046C39" w:rsidP="00046C39">
            <w:pPr>
              <w:tabs>
                <w:tab w:val="left" w:pos="301"/>
              </w:tabs>
              <w:contextualSpacing/>
              <w:jc w:val="both"/>
              <w:rPr>
                <w:rFonts w:asciiTheme="minorHAnsi" w:hAnsiTheme="minorHAnsi"/>
                <w:b/>
                <w:bCs/>
                <w:color w:val="000000"/>
                <w:sz w:val="18"/>
                <w:szCs w:val="18"/>
                <w:lang w:eastAsia="es-DO"/>
              </w:rPr>
            </w:pPr>
          </w:p>
          <w:p w14:paraId="4D2825E5" w14:textId="77777777" w:rsidR="00046C39" w:rsidRDefault="00046C39" w:rsidP="00046C39">
            <w:pPr>
              <w:tabs>
                <w:tab w:val="left" w:pos="301"/>
              </w:tabs>
              <w:contextualSpacing/>
              <w:jc w:val="both"/>
              <w:rPr>
                <w:rFonts w:asciiTheme="minorHAnsi" w:hAnsiTheme="minorHAnsi"/>
                <w:b/>
                <w:bCs/>
                <w:color w:val="000000"/>
                <w:sz w:val="18"/>
                <w:szCs w:val="18"/>
                <w:lang w:eastAsia="es-DO"/>
              </w:rPr>
            </w:pPr>
          </w:p>
          <w:p w14:paraId="520EB33E" w14:textId="77777777" w:rsidR="00BF176E" w:rsidRDefault="00BF176E" w:rsidP="00046C39">
            <w:pPr>
              <w:tabs>
                <w:tab w:val="left" w:pos="301"/>
              </w:tabs>
              <w:contextualSpacing/>
              <w:jc w:val="both"/>
              <w:rPr>
                <w:rFonts w:asciiTheme="minorHAnsi" w:hAnsiTheme="minorHAnsi"/>
                <w:b/>
                <w:bCs/>
                <w:color w:val="000000"/>
                <w:sz w:val="18"/>
                <w:szCs w:val="18"/>
                <w:lang w:eastAsia="es-DO"/>
              </w:rPr>
            </w:pPr>
          </w:p>
          <w:p w14:paraId="18FF3960" w14:textId="77777777" w:rsidR="00BF176E" w:rsidRDefault="00BF176E" w:rsidP="00046C39">
            <w:pPr>
              <w:tabs>
                <w:tab w:val="left" w:pos="301"/>
              </w:tabs>
              <w:contextualSpacing/>
              <w:jc w:val="both"/>
              <w:rPr>
                <w:rFonts w:asciiTheme="minorHAnsi" w:hAnsiTheme="minorHAnsi"/>
                <w:b/>
                <w:bCs/>
                <w:color w:val="000000"/>
                <w:sz w:val="18"/>
                <w:szCs w:val="18"/>
                <w:lang w:eastAsia="es-DO"/>
              </w:rPr>
            </w:pPr>
          </w:p>
          <w:p w14:paraId="1248E847" w14:textId="77777777" w:rsidR="00BF176E" w:rsidRDefault="00BF176E" w:rsidP="00046C39">
            <w:pPr>
              <w:tabs>
                <w:tab w:val="left" w:pos="301"/>
              </w:tabs>
              <w:contextualSpacing/>
              <w:jc w:val="both"/>
              <w:rPr>
                <w:rFonts w:asciiTheme="minorHAnsi" w:hAnsiTheme="minorHAnsi"/>
                <w:b/>
                <w:bCs/>
                <w:color w:val="000000"/>
                <w:sz w:val="18"/>
                <w:szCs w:val="18"/>
                <w:lang w:eastAsia="es-DO"/>
              </w:rPr>
            </w:pPr>
          </w:p>
          <w:p w14:paraId="12039B73" w14:textId="77777777" w:rsidR="00BF176E" w:rsidRDefault="00BF176E" w:rsidP="00046C39">
            <w:pPr>
              <w:tabs>
                <w:tab w:val="left" w:pos="301"/>
              </w:tabs>
              <w:contextualSpacing/>
              <w:jc w:val="both"/>
              <w:rPr>
                <w:rFonts w:asciiTheme="minorHAnsi" w:hAnsiTheme="minorHAnsi"/>
                <w:b/>
                <w:bCs/>
                <w:color w:val="000000"/>
                <w:sz w:val="18"/>
                <w:szCs w:val="18"/>
                <w:lang w:eastAsia="es-DO"/>
              </w:rPr>
            </w:pPr>
          </w:p>
          <w:p w14:paraId="2F6F5256" w14:textId="77777777" w:rsidR="00BF176E" w:rsidRDefault="00BF176E" w:rsidP="00046C39">
            <w:pPr>
              <w:tabs>
                <w:tab w:val="left" w:pos="301"/>
              </w:tabs>
              <w:contextualSpacing/>
              <w:jc w:val="both"/>
              <w:rPr>
                <w:rFonts w:asciiTheme="minorHAnsi" w:hAnsiTheme="minorHAnsi"/>
                <w:b/>
                <w:bCs/>
                <w:color w:val="000000"/>
                <w:sz w:val="18"/>
                <w:szCs w:val="18"/>
                <w:lang w:eastAsia="es-DO"/>
              </w:rPr>
            </w:pPr>
          </w:p>
          <w:p w14:paraId="5CB672A0" w14:textId="77777777" w:rsidR="00BF176E" w:rsidRDefault="00BF176E" w:rsidP="00046C39">
            <w:pPr>
              <w:tabs>
                <w:tab w:val="left" w:pos="301"/>
              </w:tabs>
              <w:contextualSpacing/>
              <w:jc w:val="both"/>
              <w:rPr>
                <w:rFonts w:asciiTheme="minorHAnsi" w:hAnsiTheme="minorHAnsi"/>
                <w:b/>
                <w:bCs/>
                <w:color w:val="000000"/>
                <w:sz w:val="18"/>
                <w:szCs w:val="18"/>
                <w:lang w:eastAsia="es-DO"/>
              </w:rPr>
            </w:pPr>
          </w:p>
          <w:p w14:paraId="5E58459B" w14:textId="77777777" w:rsidR="00BF176E" w:rsidRDefault="00BF176E" w:rsidP="00046C39">
            <w:pPr>
              <w:tabs>
                <w:tab w:val="left" w:pos="301"/>
              </w:tabs>
              <w:contextualSpacing/>
              <w:jc w:val="both"/>
              <w:rPr>
                <w:rFonts w:asciiTheme="minorHAnsi" w:hAnsiTheme="minorHAnsi"/>
                <w:b/>
                <w:bCs/>
                <w:color w:val="000000"/>
                <w:sz w:val="18"/>
                <w:szCs w:val="18"/>
                <w:lang w:eastAsia="es-DO"/>
              </w:rPr>
            </w:pPr>
          </w:p>
          <w:p w14:paraId="7B733135" w14:textId="77777777" w:rsidR="00BF176E" w:rsidRDefault="00BF176E" w:rsidP="00046C39">
            <w:pPr>
              <w:tabs>
                <w:tab w:val="left" w:pos="301"/>
              </w:tabs>
              <w:contextualSpacing/>
              <w:jc w:val="both"/>
              <w:rPr>
                <w:rFonts w:asciiTheme="minorHAnsi" w:hAnsiTheme="minorHAnsi"/>
                <w:b/>
                <w:bCs/>
                <w:color w:val="000000"/>
                <w:sz w:val="18"/>
                <w:szCs w:val="18"/>
                <w:lang w:eastAsia="es-DO"/>
              </w:rPr>
            </w:pPr>
          </w:p>
          <w:p w14:paraId="0D33BFA9" w14:textId="77777777" w:rsidR="00BF176E" w:rsidRDefault="00BF176E" w:rsidP="00046C39">
            <w:pPr>
              <w:tabs>
                <w:tab w:val="left" w:pos="301"/>
              </w:tabs>
              <w:contextualSpacing/>
              <w:jc w:val="both"/>
              <w:rPr>
                <w:rFonts w:asciiTheme="minorHAnsi" w:hAnsiTheme="minorHAnsi"/>
                <w:b/>
                <w:bCs/>
                <w:color w:val="000000"/>
                <w:sz w:val="18"/>
                <w:szCs w:val="18"/>
                <w:lang w:eastAsia="es-DO"/>
              </w:rPr>
            </w:pPr>
          </w:p>
          <w:p w14:paraId="154C5E2F" w14:textId="77777777" w:rsidR="00BF176E" w:rsidRDefault="00BF176E" w:rsidP="00046C39">
            <w:pPr>
              <w:tabs>
                <w:tab w:val="left" w:pos="301"/>
              </w:tabs>
              <w:contextualSpacing/>
              <w:jc w:val="both"/>
              <w:rPr>
                <w:rFonts w:asciiTheme="minorHAnsi" w:hAnsiTheme="minorHAnsi"/>
                <w:b/>
                <w:bCs/>
                <w:color w:val="000000"/>
                <w:sz w:val="18"/>
                <w:szCs w:val="18"/>
                <w:lang w:eastAsia="es-DO"/>
              </w:rPr>
            </w:pPr>
          </w:p>
          <w:p w14:paraId="2DC5F5DC" w14:textId="77777777" w:rsidR="00BF176E" w:rsidRDefault="00BF176E" w:rsidP="00046C39">
            <w:pPr>
              <w:tabs>
                <w:tab w:val="left" w:pos="301"/>
              </w:tabs>
              <w:contextualSpacing/>
              <w:jc w:val="both"/>
              <w:rPr>
                <w:rFonts w:asciiTheme="minorHAnsi" w:hAnsiTheme="minorHAnsi"/>
                <w:b/>
                <w:bCs/>
                <w:color w:val="000000"/>
                <w:sz w:val="18"/>
                <w:szCs w:val="18"/>
                <w:lang w:eastAsia="es-DO"/>
              </w:rPr>
            </w:pPr>
          </w:p>
          <w:p w14:paraId="1E75C906" w14:textId="77777777" w:rsidR="00BF176E" w:rsidRDefault="00BF176E" w:rsidP="00046C39">
            <w:pPr>
              <w:tabs>
                <w:tab w:val="left" w:pos="301"/>
              </w:tabs>
              <w:contextualSpacing/>
              <w:jc w:val="both"/>
              <w:rPr>
                <w:rFonts w:asciiTheme="minorHAnsi" w:hAnsiTheme="minorHAnsi"/>
                <w:b/>
                <w:bCs/>
                <w:color w:val="000000"/>
                <w:sz w:val="18"/>
                <w:szCs w:val="18"/>
                <w:lang w:eastAsia="es-DO"/>
              </w:rPr>
            </w:pPr>
          </w:p>
          <w:p w14:paraId="27ADA553" w14:textId="77777777" w:rsidR="00BF176E" w:rsidRDefault="00BF176E" w:rsidP="00046C39">
            <w:pPr>
              <w:tabs>
                <w:tab w:val="left" w:pos="301"/>
              </w:tabs>
              <w:contextualSpacing/>
              <w:jc w:val="both"/>
              <w:rPr>
                <w:rFonts w:asciiTheme="minorHAnsi" w:hAnsiTheme="minorHAnsi"/>
                <w:b/>
                <w:bCs/>
                <w:color w:val="000000"/>
                <w:sz w:val="18"/>
                <w:szCs w:val="18"/>
                <w:lang w:eastAsia="es-DO"/>
              </w:rPr>
            </w:pPr>
          </w:p>
          <w:p w14:paraId="4BAC3931" w14:textId="77777777" w:rsidR="00BF176E" w:rsidRDefault="00BF176E" w:rsidP="00046C39">
            <w:pPr>
              <w:tabs>
                <w:tab w:val="left" w:pos="301"/>
              </w:tabs>
              <w:contextualSpacing/>
              <w:jc w:val="both"/>
              <w:rPr>
                <w:rFonts w:asciiTheme="minorHAnsi" w:hAnsiTheme="minorHAnsi"/>
                <w:b/>
                <w:bCs/>
                <w:color w:val="000000"/>
                <w:sz w:val="18"/>
                <w:szCs w:val="18"/>
                <w:lang w:eastAsia="es-DO"/>
              </w:rPr>
            </w:pPr>
          </w:p>
          <w:p w14:paraId="291AF70D" w14:textId="77777777" w:rsidR="00BF176E" w:rsidRDefault="00BF176E" w:rsidP="00046C39">
            <w:pPr>
              <w:tabs>
                <w:tab w:val="left" w:pos="301"/>
              </w:tabs>
              <w:contextualSpacing/>
              <w:jc w:val="both"/>
              <w:rPr>
                <w:rFonts w:asciiTheme="minorHAnsi" w:hAnsiTheme="minorHAnsi"/>
                <w:b/>
                <w:bCs/>
                <w:color w:val="000000"/>
                <w:sz w:val="18"/>
                <w:szCs w:val="18"/>
                <w:lang w:eastAsia="es-DO"/>
              </w:rPr>
            </w:pPr>
          </w:p>
          <w:p w14:paraId="0A8476EE" w14:textId="77777777" w:rsidR="00BF176E" w:rsidRDefault="00BF176E" w:rsidP="00046C39">
            <w:pPr>
              <w:tabs>
                <w:tab w:val="left" w:pos="301"/>
              </w:tabs>
              <w:contextualSpacing/>
              <w:jc w:val="both"/>
              <w:rPr>
                <w:rFonts w:asciiTheme="minorHAnsi" w:hAnsiTheme="minorHAnsi"/>
                <w:b/>
                <w:bCs/>
                <w:color w:val="000000"/>
                <w:sz w:val="18"/>
                <w:szCs w:val="18"/>
                <w:lang w:eastAsia="es-DO"/>
              </w:rPr>
            </w:pPr>
          </w:p>
          <w:p w14:paraId="16D34DB3" w14:textId="77777777" w:rsidR="00BF176E" w:rsidRDefault="00BF176E" w:rsidP="00046C39">
            <w:pPr>
              <w:tabs>
                <w:tab w:val="left" w:pos="301"/>
              </w:tabs>
              <w:contextualSpacing/>
              <w:jc w:val="both"/>
              <w:rPr>
                <w:rFonts w:asciiTheme="minorHAnsi" w:hAnsiTheme="minorHAnsi"/>
                <w:b/>
                <w:bCs/>
                <w:color w:val="000000"/>
                <w:sz w:val="18"/>
                <w:szCs w:val="18"/>
                <w:lang w:eastAsia="es-DO"/>
              </w:rPr>
            </w:pPr>
          </w:p>
          <w:p w14:paraId="43587936" w14:textId="77777777" w:rsidR="00BF176E" w:rsidRDefault="00BF176E" w:rsidP="00046C39">
            <w:pPr>
              <w:tabs>
                <w:tab w:val="left" w:pos="301"/>
              </w:tabs>
              <w:contextualSpacing/>
              <w:jc w:val="both"/>
              <w:rPr>
                <w:rFonts w:asciiTheme="minorHAnsi" w:hAnsiTheme="minorHAnsi"/>
                <w:b/>
                <w:bCs/>
                <w:color w:val="000000"/>
                <w:sz w:val="18"/>
                <w:szCs w:val="18"/>
                <w:lang w:eastAsia="es-DO"/>
              </w:rPr>
            </w:pPr>
          </w:p>
          <w:p w14:paraId="342ED466" w14:textId="77777777" w:rsidR="00BF176E" w:rsidRDefault="00BF176E" w:rsidP="00046C39">
            <w:pPr>
              <w:tabs>
                <w:tab w:val="left" w:pos="301"/>
              </w:tabs>
              <w:contextualSpacing/>
              <w:jc w:val="both"/>
              <w:rPr>
                <w:rFonts w:asciiTheme="minorHAnsi" w:hAnsiTheme="minorHAnsi"/>
                <w:b/>
                <w:bCs/>
                <w:color w:val="000000"/>
                <w:sz w:val="18"/>
                <w:szCs w:val="18"/>
                <w:lang w:eastAsia="es-DO"/>
              </w:rPr>
            </w:pPr>
          </w:p>
          <w:p w14:paraId="03972759" w14:textId="77777777" w:rsidR="00BF176E" w:rsidRDefault="00BF176E" w:rsidP="00046C39">
            <w:pPr>
              <w:tabs>
                <w:tab w:val="left" w:pos="301"/>
              </w:tabs>
              <w:contextualSpacing/>
              <w:jc w:val="both"/>
              <w:rPr>
                <w:rFonts w:asciiTheme="minorHAnsi" w:hAnsiTheme="minorHAnsi"/>
                <w:b/>
                <w:bCs/>
                <w:color w:val="000000"/>
                <w:sz w:val="18"/>
                <w:szCs w:val="18"/>
                <w:lang w:eastAsia="es-DO"/>
              </w:rPr>
            </w:pPr>
          </w:p>
          <w:p w14:paraId="58CD3016" w14:textId="77777777" w:rsidR="00BF176E" w:rsidRDefault="00BF176E" w:rsidP="00046C39">
            <w:pPr>
              <w:tabs>
                <w:tab w:val="left" w:pos="301"/>
              </w:tabs>
              <w:contextualSpacing/>
              <w:jc w:val="both"/>
              <w:rPr>
                <w:rFonts w:asciiTheme="minorHAnsi" w:hAnsiTheme="minorHAnsi"/>
                <w:b/>
                <w:bCs/>
                <w:color w:val="000000"/>
                <w:sz w:val="18"/>
                <w:szCs w:val="18"/>
                <w:lang w:eastAsia="es-DO"/>
              </w:rPr>
            </w:pPr>
          </w:p>
          <w:p w14:paraId="52BAA305" w14:textId="77777777" w:rsidR="00BF176E" w:rsidRDefault="00BF176E" w:rsidP="00046C39">
            <w:pPr>
              <w:tabs>
                <w:tab w:val="left" w:pos="301"/>
              </w:tabs>
              <w:contextualSpacing/>
              <w:jc w:val="both"/>
              <w:rPr>
                <w:rFonts w:asciiTheme="minorHAnsi" w:hAnsiTheme="minorHAnsi"/>
                <w:b/>
                <w:bCs/>
                <w:color w:val="000000"/>
                <w:sz w:val="18"/>
                <w:szCs w:val="18"/>
                <w:lang w:eastAsia="es-DO"/>
              </w:rPr>
            </w:pPr>
          </w:p>
          <w:p w14:paraId="5D0CC74A" w14:textId="77777777" w:rsidR="00BF176E" w:rsidRDefault="00BF176E" w:rsidP="00046C39">
            <w:pPr>
              <w:tabs>
                <w:tab w:val="left" w:pos="301"/>
              </w:tabs>
              <w:contextualSpacing/>
              <w:jc w:val="both"/>
              <w:rPr>
                <w:rFonts w:asciiTheme="minorHAnsi" w:hAnsiTheme="minorHAnsi"/>
                <w:b/>
                <w:bCs/>
                <w:color w:val="000000"/>
                <w:sz w:val="18"/>
                <w:szCs w:val="18"/>
                <w:lang w:eastAsia="es-DO"/>
              </w:rPr>
            </w:pPr>
          </w:p>
          <w:p w14:paraId="4E463EDE" w14:textId="77777777" w:rsidR="00BF176E" w:rsidRDefault="00BF176E" w:rsidP="00046C39">
            <w:pPr>
              <w:tabs>
                <w:tab w:val="left" w:pos="301"/>
              </w:tabs>
              <w:contextualSpacing/>
              <w:jc w:val="both"/>
              <w:rPr>
                <w:rFonts w:asciiTheme="minorHAnsi" w:hAnsiTheme="minorHAnsi"/>
                <w:b/>
                <w:bCs/>
                <w:color w:val="000000"/>
                <w:sz w:val="18"/>
                <w:szCs w:val="18"/>
                <w:lang w:eastAsia="es-DO"/>
              </w:rPr>
            </w:pPr>
          </w:p>
          <w:p w14:paraId="77E6B472" w14:textId="77777777" w:rsidR="00BF176E" w:rsidRDefault="00BF176E" w:rsidP="00046C39">
            <w:pPr>
              <w:tabs>
                <w:tab w:val="left" w:pos="301"/>
              </w:tabs>
              <w:contextualSpacing/>
              <w:jc w:val="both"/>
              <w:rPr>
                <w:rFonts w:asciiTheme="minorHAnsi" w:hAnsiTheme="minorHAnsi"/>
                <w:b/>
                <w:bCs/>
                <w:color w:val="000000"/>
                <w:sz w:val="18"/>
                <w:szCs w:val="18"/>
                <w:lang w:eastAsia="es-DO"/>
              </w:rPr>
            </w:pPr>
          </w:p>
          <w:p w14:paraId="67A48BA3" w14:textId="77777777" w:rsidR="003E5656" w:rsidRDefault="003E5656" w:rsidP="00046C39">
            <w:pPr>
              <w:tabs>
                <w:tab w:val="left" w:pos="301"/>
              </w:tabs>
              <w:contextualSpacing/>
              <w:jc w:val="both"/>
              <w:rPr>
                <w:rFonts w:asciiTheme="minorHAnsi" w:hAnsiTheme="minorHAnsi"/>
                <w:b/>
                <w:bCs/>
                <w:color w:val="000000"/>
                <w:sz w:val="18"/>
                <w:szCs w:val="18"/>
                <w:lang w:eastAsia="es-DO"/>
              </w:rPr>
            </w:pPr>
          </w:p>
          <w:p w14:paraId="2E8DED2B" w14:textId="77777777" w:rsidR="003E5656" w:rsidRDefault="003E5656" w:rsidP="00046C39">
            <w:pPr>
              <w:tabs>
                <w:tab w:val="left" w:pos="301"/>
              </w:tabs>
              <w:contextualSpacing/>
              <w:jc w:val="both"/>
              <w:rPr>
                <w:rFonts w:asciiTheme="minorHAnsi" w:hAnsiTheme="minorHAnsi"/>
                <w:b/>
                <w:bCs/>
                <w:color w:val="000000"/>
                <w:sz w:val="18"/>
                <w:szCs w:val="18"/>
                <w:lang w:eastAsia="es-DO"/>
              </w:rPr>
            </w:pPr>
          </w:p>
          <w:p w14:paraId="15D05541" w14:textId="77777777" w:rsidR="003E5656" w:rsidRDefault="003E5656" w:rsidP="00046C39">
            <w:pPr>
              <w:tabs>
                <w:tab w:val="left" w:pos="301"/>
              </w:tabs>
              <w:contextualSpacing/>
              <w:jc w:val="both"/>
              <w:rPr>
                <w:rFonts w:asciiTheme="minorHAnsi" w:hAnsiTheme="minorHAnsi"/>
                <w:b/>
                <w:bCs/>
                <w:color w:val="000000"/>
                <w:sz w:val="18"/>
                <w:szCs w:val="18"/>
                <w:lang w:eastAsia="es-DO"/>
              </w:rPr>
            </w:pPr>
          </w:p>
          <w:p w14:paraId="74634ECA" w14:textId="77777777" w:rsidR="003E5656" w:rsidRDefault="003E5656" w:rsidP="00046C39">
            <w:pPr>
              <w:tabs>
                <w:tab w:val="left" w:pos="301"/>
              </w:tabs>
              <w:contextualSpacing/>
              <w:jc w:val="both"/>
              <w:rPr>
                <w:rFonts w:asciiTheme="minorHAnsi" w:hAnsiTheme="minorHAnsi"/>
                <w:b/>
                <w:bCs/>
                <w:color w:val="000000"/>
                <w:sz w:val="18"/>
                <w:szCs w:val="18"/>
                <w:lang w:eastAsia="es-DO"/>
              </w:rPr>
            </w:pPr>
          </w:p>
          <w:p w14:paraId="20D293B8" w14:textId="77777777" w:rsidR="003E5656" w:rsidRDefault="003E5656" w:rsidP="00046C39">
            <w:pPr>
              <w:tabs>
                <w:tab w:val="left" w:pos="301"/>
              </w:tabs>
              <w:contextualSpacing/>
              <w:jc w:val="both"/>
              <w:rPr>
                <w:rFonts w:asciiTheme="minorHAnsi" w:hAnsiTheme="minorHAnsi"/>
                <w:b/>
                <w:bCs/>
                <w:color w:val="000000"/>
                <w:sz w:val="18"/>
                <w:szCs w:val="18"/>
                <w:lang w:eastAsia="es-DO"/>
              </w:rPr>
            </w:pPr>
          </w:p>
          <w:p w14:paraId="4979C8BE" w14:textId="77777777" w:rsidR="003E5656" w:rsidRDefault="003E5656" w:rsidP="00046C39">
            <w:pPr>
              <w:tabs>
                <w:tab w:val="left" w:pos="301"/>
              </w:tabs>
              <w:contextualSpacing/>
              <w:jc w:val="both"/>
              <w:rPr>
                <w:rFonts w:asciiTheme="minorHAnsi" w:hAnsiTheme="minorHAnsi"/>
                <w:b/>
                <w:bCs/>
                <w:color w:val="000000"/>
                <w:sz w:val="18"/>
                <w:szCs w:val="18"/>
                <w:lang w:eastAsia="es-DO"/>
              </w:rPr>
            </w:pPr>
          </w:p>
          <w:p w14:paraId="60170520" w14:textId="77777777" w:rsidR="003E5656" w:rsidRDefault="003E5656" w:rsidP="00046C39">
            <w:pPr>
              <w:tabs>
                <w:tab w:val="left" w:pos="301"/>
              </w:tabs>
              <w:contextualSpacing/>
              <w:jc w:val="both"/>
              <w:rPr>
                <w:rFonts w:asciiTheme="minorHAnsi" w:hAnsiTheme="minorHAnsi"/>
                <w:b/>
                <w:bCs/>
                <w:color w:val="000000"/>
                <w:sz w:val="18"/>
                <w:szCs w:val="18"/>
                <w:lang w:eastAsia="es-DO"/>
              </w:rPr>
            </w:pPr>
          </w:p>
          <w:p w14:paraId="6E2C903D" w14:textId="77777777" w:rsidR="003E5656" w:rsidRDefault="003E5656" w:rsidP="00046C39">
            <w:pPr>
              <w:tabs>
                <w:tab w:val="left" w:pos="301"/>
              </w:tabs>
              <w:contextualSpacing/>
              <w:jc w:val="both"/>
              <w:rPr>
                <w:rFonts w:asciiTheme="minorHAnsi" w:hAnsiTheme="minorHAnsi"/>
                <w:b/>
                <w:bCs/>
                <w:color w:val="000000"/>
                <w:sz w:val="18"/>
                <w:szCs w:val="18"/>
                <w:lang w:eastAsia="es-DO"/>
              </w:rPr>
            </w:pPr>
          </w:p>
          <w:p w14:paraId="3EA6586A" w14:textId="77777777" w:rsidR="003E5656" w:rsidRDefault="003E5656" w:rsidP="00046C39">
            <w:pPr>
              <w:tabs>
                <w:tab w:val="left" w:pos="301"/>
              </w:tabs>
              <w:contextualSpacing/>
              <w:jc w:val="both"/>
              <w:rPr>
                <w:rFonts w:asciiTheme="minorHAnsi" w:hAnsiTheme="minorHAnsi"/>
                <w:b/>
                <w:bCs/>
                <w:color w:val="000000"/>
                <w:sz w:val="18"/>
                <w:szCs w:val="18"/>
                <w:lang w:eastAsia="es-DO"/>
              </w:rPr>
            </w:pPr>
          </w:p>
          <w:p w14:paraId="0E9AB5B3" w14:textId="77777777" w:rsidR="003E5656" w:rsidRDefault="003E5656" w:rsidP="00046C39">
            <w:pPr>
              <w:tabs>
                <w:tab w:val="left" w:pos="301"/>
              </w:tabs>
              <w:contextualSpacing/>
              <w:jc w:val="both"/>
              <w:rPr>
                <w:rFonts w:asciiTheme="minorHAnsi" w:hAnsiTheme="minorHAnsi"/>
                <w:b/>
                <w:bCs/>
                <w:color w:val="000000"/>
                <w:sz w:val="18"/>
                <w:szCs w:val="18"/>
                <w:lang w:eastAsia="es-DO"/>
              </w:rPr>
            </w:pPr>
          </w:p>
          <w:p w14:paraId="603949AD" w14:textId="77777777" w:rsidR="003E5656" w:rsidRDefault="003E5656" w:rsidP="00046C39">
            <w:pPr>
              <w:tabs>
                <w:tab w:val="left" w:pos="301"/>
              </w:tabs>
              <w:contextualSpacing/>
              <w:jc w:val="both"/>
              <w:rPr>
                <w:rFonts w:asciiTheme="minorHAnsi" w:hAnsiTheme="minorHAnsi"/>
                <w:b/>
                <w:bCs/>
                <w:color w:val="000000"/>
                <w:sz w:val="18"/>
                <w:szCs w:val="18"/>
                <w:lang w:eastAsia="es-DO"/>
              </w:rPr>
            </w:pPr>
          </w:p>
          <w:p w14:paraId="10CC4DCA" w14:textId="77777777" w:rsidR="003E5656" w:rsidRDefault="003E5656" w:rsidP="00046C39">
            <w:pPr>
              <w:tabs>
                <w:tab w:val="left" w:pos="301"/>
              </w:tabs>
              <w:contextualSpacing/>
              <w:jc w:val="both"/>
              <w:rPr>
                <w:rFonts w:asciiTheme="minorHAnsi" w:hAnsiTheme="minorHAnsi"/>
                <w:b/>
                <w:bCs/>
                <w:color w:val="000000"/>
                <w:sz w:val="18"/>
                <w:szCs w:val="18"/>
                <w:lang w:eastAsia="es-DO"/>
              </w:rPr>
            </w:pPr>
          </w:p>
          <w:p w14:paraId="1842ABEB" w14:textId="77777777" w:rsidR="00046C39" w:rsidRPr="001E4327" w:rsidRDefault="00046C39" w:rsidP="00046C39">
            <w:pPr>
              <w:tabs>
                <w:tab w:val="left" w:pos="301"/>
              </w:tabs>
              <w:contextualSpacing/>
              <w:jc w:val="both"/>
              <w:rPr>
                <w:rFonts w:asciiTheme="minorHAnsi" w:hAnsiTheme="minorHAnsi"/>
                <w:b/>
                <w:bCs/>
                <w:color w:val="000000"/>
                <w:sz w:val="18"/>
                <w:szCs w:val="18"/>
                <w:lang w:eastAsia="es-DO"/>
              </w:rPr>
            </w:pPr>
            <w:r w:rsidRPr="001E4327">
              <w:rPr>
                <w:rFonts w:asciiTheme="minorHAnsi" w:hAnsiTheme="minorHAnsi"/>
                <w:b/>
                <w:bCs/>
                <w:color w:val="000000"/>
                <w:sz w:val="18"/>
                <w:szCs w:val="18"/>
                <w:lang w:eastAsia="es-DO"/>
              </w:rPr>
              <w:t>2.1.- Sistemas de innovación, comercialización, mercadeo, gestión de riesgos, diversificación de la producción y capacitación laboral para el aumento de la competitividad del sector del banano desarrollados e implementándose.</w:t>
            </w:r>
          </w:p>
          <w:p w14:paraId="50CA1529" w14:textId="77777777" w:rsidR="00046C39" w:rsidRPr="001E4327" w:rsidRDefault="00046C39" w:rsidP="00046C39">
            <w:pPr>
              <w:tabs>
                <w:tab w:val="left" w:pos="301"/>
              </w:tabs>
              <w:contextualSpacing/>
              <w:jc w:val="both"/>
              <w:rPr>
                <w:rFonts w:asciiTheme="minorHAnsi" w:hAnsiTheme="minorHAnsi" w:cs="Calibri"/>
                <w:b/>
                <w:bCs/>
                <w:color w:val="000000"/>
                <w:sz w:val="18"/>
                <w:szCs w:val="18"/>
                <w:lang w:eastAsia="es-DO"/>
              </w:rPr>
            </w:pPr>
          </w:p>
          <w:p w14:paraId="739AA7F9" w14:textId="77777777" w:rsidR="00046C39" w:rsidRPr="001E4327" w:rsidRDefault="00046C39" w:rsidP="00046C39">
            <w:pPr>
              <w:tabs>
                <w:tab w:val="left" w:pos="301"/>
              </w:tabs>
              <w:contextualSpacing/>
              <w:jc w:val="both"/>
              <w:rPr>
                <w:rFonts w:asciiTheme="minorHAnsi" w:hAnsiTheme="minorHAnsi"/>
                <w:b/>
                <w:bCs/>
                <w:color w:val="000000"/>
                <w:sz w:val="18"/>
                <w:szCs w:val="18"/>
                <w:lang w:eastAsia="es-DO"/>
              </w:rPr>
            </w:pPr>
          </w:p>
        </w:tc>
        <w:tc>
          <w:tcPr>
            <w:tcW w:w="2321" w:type="dxa"/>
          </w:tcPr>
          <w:p w14:paraId="0F2AF2BF" w14:textId="77777777" w:rsidR="00046C39" w:rsidRPr="001E4327" w:rsidRDefault="00046C39" w:rsidP="00046C39">
            <w:pPr>
              <w:contextualSpacing/>
              <w:jc w:val="both"/>
              <w:rPr>
                <w:rFonts w:asciiTheme="minorHAnsi" w:hAnsiTheme="minorHAnsi" w:cs="Calibri"/>
                <w:b/>
                <w:bCs/>
                <w:color w:val="000000"/>
                <w:sz w:val="18"/>
                <w:szCs w:val="18"/>
                <w:lang w:eastAsia="es-DO"/>
              </w:rPr>
            </w:pPr>
            <w:r w:rsidRPr="001E4327">
              <w:rPr>
                <w:rFonts w:asciiTheme="minorHAnsi" w:hAnsiTheme="minorHAnsi"/>
                <w:b/>
                <w:bCs/>
                <w:color w:val="000000"/>
                <w:sz w:val="18"/>
                <w:szCs w:val="18"/>
                <w:lang w:eastAsia="es-DO"/>
              </w:rPr>
              <w:lastRenderedPageBreak/>
              <w:t>2.1.1.- Capacidades del IDIAF y el IIBI fortalecidas para realizar investigaciones, desarrollo e innovación en torno a la producción de banano  convencional y orgánico, sistemas de clasificación y conservación de la fruta y diversificación de la producción que realizan los pequeños productores de banano.</w:t>
            </w:r>
          </w:p>
        </w:tc>
        <w:tc>
          <w:tcPr>
            <w:tcW w:w="1173" w:type="dxa"/>
            <w:gridSpan w:val="2"/>
          </w:tcPr>
          <w:p w14:paraId="7DAF4374" w14:textId="77777777" w:rsidR="00046C39" w:rsidRPr="001E4327" w:rsidRDefault="00046C39" w:rsidP="00046C39">
            <w:pPr>
              <w:contextualSpacing/>
              <w:jc w:val="both"/>
              <w:rPr>
                <w:rFonts w:asciiTheme="minorHAnsi" w:hAnsiTheme="minorHAnsi"/>
                <w:b/>
                <w:color w:val="000000"/>
                <w:sz w:val="18"/>
                <w:szCs w:val="18"/>
                <w:lang w:eastAsia="es-DO"/>
              </w:rPr>
            </w:pPr>
            <w:r w:rsidRPr="001E4327">
              <w:rPr>
                <w:rFonts w:asciiTheme="minorHAnsi" w:hAnsiTheme="minorHAnsi"/>
                <w:b/>
                <w:color w:val="000000"/>
                <w:sz w:val="18"/>
                <w:szCs w:val="18"/>
                <w:lang w:eastAsia="es-DO"/>
              </w:rPr>
              <w:t>FAO</w:t>
            </w:r>
          </w:p>
        </w:tc>
        <w:tc>
          <w:tcPr>
            <w:tcW w:w="2816" w:type="dxa"/>
          </w:tcPr>
          <w:p w14:paraId="47BBB094" w14:textId="77777777" w:rsidR="00046C39" w:rsidRPr="001E4327" w:rsidRDefault="00046C39" w:rsidP="00046C39">
            <w:pPr>
              <w:contextualSpacing/>
              <w:jc w:val="both"/>
              <w:rPr>
                <w:rFonts w:asciiTheme="minorHAnsi" w:hAnsiTheme="minorHAnsi"/>
                <w:bCs/>
                <w:color w:val="000000"/>
                <w:sz w:val="18"/>
                <w:szCs w:val="18"/>
                <w:lang w:eastAsia="es-DO"/>
              </w:rPr>
            </w:pPr>
            <w:r w:rsidRPr="001E4327">
              <w:rPr>
                <w:rFonts w:asciiTheme="minorHAnsi" w:hAnsiTheme="minorHAnsi"/>
                <w:bCs/>
                <w:color w:val="000000"/>
                <w:sz w:val="18"/>
                <w:szCs w:val="18"/>
                <w:lang w:eastAsia="es-DO"/>
              </w:rPr>
              <w:t xml:space="preserve">Instituciones públicas presentan debilidades en cuanto al desarrollo de estudios de campo y producción así como para la industrialización del Banano. </w:t>
            </w:r>
          </w:p>
          <w:p w14:paraId="0671E5C7" w14:textId="77777777" w:rsidR="00046C39" w:rsidRPr="001E4327" w:rsidRDefault="00046C39" w:rsidP="00046C39">
            <w:pPr>
              <w:contextualSpacing/>
              <w:jc w:val="both"/>
              <w:rPr>
                <w:rFonts w:asciiTheme="minorHAnsi" w:hAnsiTheme="minorHAnsi"/>
                <w:bCs/>
                <w:color w:val="000000"/>
                <w:sz w:val="18"/>
                <w:szCs w:val="18"/>
                <w:lang w:eastAsia="es-DO"/>
              </w:rPr>
            </w:pPr>
          </w:p>
          <w:p w14:paraId="5A88A5C2" w14:textId="77777777" w:rsidR="00046C39" w:rsidRPr="001B05DB" w:rsidRDefault="00046C39" w:rsidP="00046C39">
            <w:pPr>
              <w:contextualSpacing/>
              <w:jc w:val="both"/>
              <w:rPr>
                <w:rFonts w:asciiTheme="minorHAnsi" w:hAnsiTheme="minorHAnsi"/>
                <w:bCs/>
                <w:color w:val="000000"/>
                <w:sz w:val="18"/>
                <w:szCs w:val="18"/>
                <w:lang w:eastAsia="es-DO"/>
              </w:rPr>
            </w:pPr>
            <w:r w:rsidRPr="001E4327">
              <w:rPr>
                <w:rFonts w:asciiTheme="minorHAnsi" w:hAnsiTheme="minorHAnsi"/>
                <w:bCs/>
                <w:color w:val="000000"/>
                <w:sz w:val="18"/>
                <w:szCs w:val="18"/>
                <w:lang w:eastAsia="es-DO"/>
              </w:rPr>
              <w:t xml:space="preserve">Los pequeños productores desconocen formas de industrialización del banano. </w:t>
            </w:r>
          </w:p>
        </w:tc>
        <w:tc>
          <w:tcPr>
            <w:tcW w:w="1795" w:type="dxa"/>
            <w:gridSpan w:val="2"/>
          </w:tcPr>
          <w:p w14:paraId="474BF298" w14:textId="77777777" w:rsidR="00046C39" w:rsidRPr="001E4327" w:rsidRDefault="00046C39" w:rsidP="00046C39">
            <w:pPr>
              <w:contextualSpacing/>
              <w:jc w:val="both"/>
              <w:rPr>
                <w:rFonts w:asciiTheme="minorHAnsi" w:hAnsiTheme="minorHAnsi"/>
                <w:bCs/>
                <w:color w:val="000000"/>
                <w:sz w:val="18"/>
                <w:szCs w:val="18"/>
                <w:lang w:eastAsia="es-DO"/>
              </w:rPr>
            </w:pPr>
            <w:r w:rsidRPr="001E4327">
              <w:rPr>
                <w:rFonts w:asciiTheme="minorHAnsi" w:hAnsiTheme="minorHAnsi"/>
                <w:bCs/>
                <w:color w:val="000000"/>
                <w:sz w:val="18"/>
                <w:szCs w:val="18"/>
                <w:lang w:eastAsia="es-DO"/>
              </w:rPr>
              <w:t>IDIAF realiza investigaciones de mejores prácticas para producción de banano. A</w:t>
            </w:r>
            <w:r>
              <w:rPr>
                <w:rFonts w:asciiTheme="minorHAnsi" w:hAnsiTheme="minorHAnsi"/>
                <w:bCs/>
                <w:color w:val="000000"/>
                <w:sz w:val="18"/>
                <w:szCs w:val="18"/>
                <w:lang w:eastAsia="es-DO"/>
              </w:rPr>
              <w:t xml:space="preserve"> diciembre 2011</w:t>
            </w:r>
            <w:r w:rsidRPr="001E4327">
              <w:rPr>
                <w:rFonts w:asciiTheme="minorHAnsi" w:hAnsiTheme="minorHAnsi"/>
                <w:bCs/>
                <w:color w:val="000000"/>
                <w:sz w:val="18"/>
                <w:szCs w:val="18"/>
                <w:lang w:eastAsia="es-DO"/>
              </w:rPr>
              <w:t>.</w:t>
            </w:r>
          </w:p>
          <w:p w14:paraId="47A6995E" w14:textId="77777777" w:rsidR="00046C39" w:rsidRPr="001E4327" w:rsidRDefault="00046C39" w:rsidP="00046C39">
            <w:pPr>
              <w:contextualSpacing/>
              <w:jc w:val="both"/>
              <w:rPr>
                <w:rFonts w:asciiTheme="minorHAnsi" w:hAnsiTheme="minorHAnsi"/>
                <w:bCs/>
                <w:color w:val="000000"/>
                <w:sz w:val="18"/>
                <w:szCs w:val="18"/>
                <w:lang w:eastAsia="es-DO"/>
              </w:rPr>
            </w:pPr>
          </w:p>
          <w:p w14:paraId="5D56976B" w14:textId="77777777" w:rsidR="00046C39" w:rsidRDefault="00046C39" w:rsidP="00046C39">
            <w:pPr>
              <w:contextualSpacing/>
              <w:jc w:val="both"/>
              <w:rPr>
                <w:rFonts w:asciiTheme="minorHAnsi" w:hAnsiTheme="minorHAnsi"/>
                <w:bCs/>
                <w:color w:val="000000"/>
                <w:sz w:val="18"/>
                <w:szCs w:val="18"/>
                <w:lang w:eastAsia="es-DO"/>
              </w:rPr>
            </w:pPr>
            <w:r w:rsidRPr="001E4327">
              <w:rPr>
                <w:rFonts w:asciiTheme="minorHAnsi" w:hAnsiTheme="minorHAnsi"/>
                <w:bCs/>
                <w:color w:val="000000"/>
                <w:sz w:val="18"/>
                <w:szCs w:val="18"/>
                <w:lang w:eastAsia="es-DO"/>
              </w:rPr>
              <w:t xml:space="preserve">20% de las   fincas de banano orgánico beneficiarias del programa  aplicando propuestas de innovación tecnológica </w:t>
            </w:r>
            <w:r>
              <w:rPr>
                <w:rFonts w:asciiTheme="minorHAnsi" w:hAnsiTheme="minorHAnsi"/>
                <w:bCs/>
                <w:color w:val="000000"/>
                <w:sz w:val="18"/>
                <w:szCs w:val="18"/>
                <w:lang w:eastAsia="es-DO"/>
              </w:rPr>
              <w:t>a junio del 2011</w:t>
            </w:r>
            <w:r w:rsidRPr="001E4327">
              <w:rPr>
                <w:rFonts w:asciiTheme="minorHAnsi" w:hAnsiTheme="minorHAnsi"/>
                <w:bCs/>
                <w:color w:val="000000"/>
                <w:sz w:val="18"/>
                <w:szCs w:val="18"/>
                <w:lang w:eastAsia="es-DO"/>
              </w:rPr>
              <w:t>.</w:t>
            </w:r>
          </w:p>
          <w:p w14:paraId="5DFBCFC4" w14:textId="77777777" w:rsidR="00046C39" w:rsidRPr="001E4327" w:rsidRDefault="00046C39" w:rsidP="00046C39">
            <w:pPr>
              <w:contextualSpacing/>
              <w:jc w:val="both"/>
              <w:rPr>
                <w:rFonts w:asciiTheme="minorHAnsi" w:hAnsiTheme="minorHAnsi"/>
                <w:bCs/>
                <w:color w:val="000000"/>
                <w:sz w:val="18"/>
                <w:szCs w:val="18"/>
                <w:lang w:eastAsia="es-DO"/>
              </w:rPr>
            </w:pPr>
          </w:p>
          <w:p w14:paraId="205E81A0" w14:textId="77777777" w:rsidR="00046C39" w:rsidRDefault="00046C39" w:rsidP="00046C39">
            <w:pPr>
              <w:contextualSpacing/>
              <w:jc w:val="both"/>
              <w:rPr>
                <w:rFonts w:asciiTheme="minorHAnsi" w:hAnsiTheme="minorHAnsi"/>
                <w:bCs/>
                <w:color w:val="000000"/>
                <w:sz w:val="18"/>
                <w:szCs w:val="18"/>
                <w:lang w:eastAsia="es-DO"/>
              </w:rPr>
            </w:pPr>
          </w:p>
          <w:p w14:paraId="649F8E6C" w14:textId="77777777" w:rsidR="00046C39" w:rsidRDefault="00046C39" w:rsidP="00046C39">
            <w:pPr>
              <w:contextualSpacing/>
              <w:jc w:val="both"/>
              <w:rPr>
                <w:rFonts w:asciiTheme="minorHAnsi" w:hAnsiTheme="minorHAnsi"/>
                <w:bCs/>
                <w:color w:val="000000"/>
                <w:sz w:val="18"/>
                <w:szCs w:val="18"/>
                <w:lang w:eastAsia="es-DO"/>
              </w:rPr>
            </w:pPr>
          </w:p>
          <w:p w14:paraId="5827A105" w14:textId="77777777" w:rsidR="00046C39" w:rsidRDefault="00046C39" w:rsidP="00046C39">
            <w:pPr>
              <w:contextualSpacing/>
              <w:jc w:val="both"/>
              <w:rPr>
                <w:rFonts w:asciiTheme="minorHAnsi" w:hAnsiTheme="minorHAnsi"/>
                <w:bCs/>
                <w:color w:val="000000"/>
                <w:sz w:val="18"/>
                <w:szCs w:val="18"/>
                <w:lang w:eastAsia="es-DO"/>
              </w:rPr>
            </w:pPr>
          </w:p>
          <w:p w14:paraId="03592A37" w14:textId="77777777" w:rsidR="00046C39" w:rsidRPr="001E4327" w:rsidRDefault="00046C39" w:rsidP="00046C39">
            <w:pPr>
              <w:contextualSpacing/>
              <w:jc w:val="both"/>
              <w:rPr>
                <w:rFonts w:asciiTheme="minorHAnsi" w:hAnsiTheme="minorHAnsi"/>
                <w:bCs/>
                <w:color w:val="000000"/>
                <w:sz w:val="18"/>
                <w:szCs w:val="18"/>
                <w:lang w:eastAsia="es-DO"/>
              </w:rPr>
            </w:pPr>
          </w:p>
          <w:p w14:paraId="0EB53AF4" w14:textId="77777777" w:rsidR="00046C39" w:rsidRPr="001E4327" w:rsidRDefault="00046C39" w:rsidP="00046C39">
            <w:pPr>
              <w:contextualSpacing/>
              <w:jc w:val="both"/>
              <w:rPr>
                <w:rFonts w:asciiTheme="minorHAnsi" w:hAnsiTheme="minorHAnsi"/>
                <w:bCs/>
                <w:color w:val="000000"/>
                <w:sz w:val="18"/>
                <w:szCs w:val="18"/>
                <w:lang w:eastAsia="es-DO"/>
              </w:rPr>
            </w:pPr>
            <w:r w:rsidRPr="001E4327">
              <w:rPr>
                <w:rFonts w:asciiTheme="minorHAnsi" w:hAnsiTheme="minorHAnsi"/>
                <w:bCs/>
                <w:color w:val="000000"/>
                <w:sz w:val="18"/>
                <w:szCs w:val="18"/>
                <w:lang w:eastAsia="es-DO"/>
              </w:rPr>
              <w:t xml:space="preserve">IIBI realiza estudio de factibilidad para industrialización del Banano. A diciembre del 2012. </w:t>
            </w:r>
          </w:p>
          <w:p w14:paraId="59A3543E" w14:textId="77777777" w:rsidR="00046C39" w:rsidRPr="001E4327" w:rsidRDefault="00046C39" w:rsidP="00046C39">
            <w:pPr>
              <w:contextualSpacing/>
              <w:jc w:val="both"/>
              <w:rPr>
                <w:rFonts w:asciiTheme="minorHAnsi" w:hAnsiTheme="minorHAnsi"/>
                <w:bCs/>
                <w:color w:val="000000"/>
                <w:sz w:val="18"/>
                <w:szCs w:val="18"/>
                <w:lang w:eastAsia="es-DO"/>
              </w:rPr>
            </w:pPr>
          </w:p>
          <w:p w14:paraId="69E3B1CD" w14:textId="77777777" w:rsidR="00046C39" w:rsidRPr="001B05DB" w:rsidRDefault="00046C39" w:rsidP="00046C39">
            <w:pPr>
              <w:contextualSpacing/>
              <w:jc w:val="both"/>
              <w:rPr>
                <w:rFonts w:asciiTheme="minorHAnsi" w:hAnsiTheme="minorHAnsi"/>
                <w:bCs/>
                <w:color w:val="000000"/>
                <w:sz w:val="18"/>
                <w:szCs w:val="18"/>
                <w:lang w:eastAsia="es-DO"/>
              </w:rPr>
            </w:pPr>
            <w:r w:rsidRPr="001E4327">
              <w:rPr>
                <w:rFonts w:asciiTheme="minorHAnsi" w:hAnsiTheme="minorHAnsi"/>
                <w:bCs/>
                <w:color w:val="000000"/>
                <w:sz w:val="18"/>
                <w:szCs w:val="18"/>
                <w:lang w:eastAsia="es-DO"/>
              </w:rPr>
              <w:t xml:space="preserve">A diciembre del 2012 los productores conocen por lo menos dos formas de transformación del banano. </w:t>
            </w:r>
          </w:p>
        </w:tc>
        <w:tc>
          <w:tcPr>
            <w:tcW w:w="4240" w:type="dxa"/>
            <w:gridSpan w:val="2"/>
          </w:tcPr>
          <w:p w14:paraId="5F28F929" w14:textId="77777777" w:rsidR="00046C39" w:rsidRPr="001E4327" w:rsidRDefault="00046C39" w:rsidP="00046C39">
            <w:pPr>
              <w:jc w:val="both"/>
              <w:rPr>
                <w:rFonts w:asciiTheme="minorHAnsi" w:hAnsiTheme="minorHAnsi" w:cs="Calibri"/>
                <w:sz w:val="18"/>
                <w:szCs w:val="18"/>
                <w:lang w:eastAsia="es-DO"/>
              </w:rPr>
            </w:pPr>
            <w:r>
              <w:rPr>
                <w:rFonts w:asciiTheme="minorHAnsi" w:hAnsiTheme="minorHAnsi" w:cs="Calibri"/>
                <w:sz w:val="18"/>
                <w:szCs w:val="18"/>
                <w:lang w:eastAsia="es-DO"/>
              </w:rPr>
              <w:lastRenderedPageBreak/>
              <w:t xml:space="preserve">A junio del 2012, </w:t>
            </w:r>
            <w:r w:rsidRPr="001E4327">
              <w:rPr>
                <w:rFonts w:asciiTheme="minorHAnsi" w:hAnsiTheme="minorHAnsi" w:cs="Calibri"/>
                <w:sz w:val="18"/>
                <w:szCs w:val="18"/>
                <w:lang w:eastAsia="es-DO"/>
              </w:rPr>
              <w:t>IDIAF validó y adaptó nuevas tecnologías productivas: Uso de abono orgá</w:t>
            </w:r>
            <w:r>
              <w:rPr>
                <w:rFonts w:asciiTheme="minorHAnsi" w:hAnsiTheme="minorHAnsi" w:cs="Calibri"/>
                <w:sz w:val="18"/>
                <w:szCs w:val="18"/>
                <w:lang w:eastAsia="es-DO"/>
              </w:rPr>
              <w:t xml:space="preserve">nico, uso de cuellos de monja, </w:t>
            </w:r>
            <w:r w:rsidRPr="001E4327">
              <w:rPr>
                <w:rFonts w:asciiTheme="minorHAnsi" w:hAnsiTheme="minorHAnsi" w:cs="Calibri"/>
                <w:sz w:val="18"/>
                <w:szCs w:val="18"/>
                <w:lang w:eastAsia="es-DO"/>
              </w:rPr>
              <w:t>deshije adecuado de las m</w:t>
            </w:r>
            <w:r>
              <w:rPr>
                <w:rFonts w:asciiTheme="minorHAnsi" w:hAnsiTheme="minorHAnsi" w:cs="Calibri"/>
                <w:sz w:val="18"/>
                <w:szCs w:val="18"/>
                <w:lang w:eastAsia="es-DO"/>
              </w:rPr>
              <w:t>atas de banano, manejo adecuado de finca para manejo de la Sigatoka.</w:t>
            </w:r>
          </w:p>
          <w:p w14:paraId="41EB851E" w14:textId="77777777" w:rsidR="00046C39" w:rsidRDefault="00046C39" w:rsidP="00046C39">
            <w:pPr>
              <w:jc w:val="both"/>
              <w:rPr>
                <w:rFonts w:asciiTheme="minorHAnsi" w:hAnsiTheme="minorHAnsi" w:cs="Calibri"/>
                <w:sz w:val="18"/>
                <w:szCs w:val="18"/>
                <w:lang w:eastAsia="es-DO"/>
              </w:rPr>
            </w:pPr>
            <w:r w:rsidRPr="001E4327">
              <w:rPr>
                <w:rFonts w:asciiTheme="minorHAnsi" w:hAnsiTheme="minorHAnsi" w:cs="Calibri"/>
                <w:sz w:val="18"/>
                <w:szCs w:val="18"/>
                <w:lang w:eastAsia="es-DO"/>
              </w:rPr>
              <w:t>El 58% de las fincas de banano orgánico han incorporado</w:t>
            </w:r>
            <w:r>
              <w:rPr>
                <w:rFonts w:asciiTheme="minorHAnsi" w:hAnsiTheme="minorHAnsi" w:cs="Calibri"/>
                <w:sz w:val="18"/>
                <w:szCs w:val="18"/>
                <w:lang w:eastAsia="es-DO"/>
              </w:rPr>
              <w:t xml:space="preserve"> nuevas tecnologías productivas a marzo del 2013.</w:t>
            </w:r>
          </w:p>
          <w:p w14:paraId="035EA6F8" w14:textId="77777777" w:rsidR="00046C39" w:rsidRDefault="00046C39" w:rsidP="00046C39">
            <w:pPr>
              <w:jc w:val="both"/>
              <w:rPr>
                <w:rFonts w:asciiTheme="minorHAnsi" w:hAnsiTheme="minorHAnsi" w:cs="Calibri"/>
                <w:sz w:val="18"/>
                <w:szCs w:val="18"/>
                <w:lang w:eastAsia="es-DO"/>
              </w:rPr>
            </w:pPr>
          </w:p>
          <w:p w14:paraId="61382E1E" w14:textId="77777777" w:rsidR="00046C39" w:rsidRDefault="00046C39" w:rsidP="00046C39">
            <w:pPr>
              <w:jc w:val="both"/>
              <w:rPr>
                <w:rFonts w:asciiTheme="minorHAnsi" w:hAnsiTheme="minorHAnsi" w:cs="Calibri"/>
                <w:sz w:val="18"/>
                <w:szCs w:val="18"/>
                <w:lang w:eastAsia="es-DO"/>
              </w:rPr>
            </w:pPr>
          </w:p>
          <w:p w14:paraId="434E0D50" w14:textId="77777777" w:rsidR="00046C39" w:rsidRDefault="00046C39" w:rsidP="00046C39">
            <w:pPr>
              <w:jc w:val="both"/>
              <w:rPr>
                <w:rFonts w:asciiTheme="minorHAnsi" w:hAnsiTheme="minorHAnsi" w:cs="Calibri"/>
                <w:sz w:val="18"/>
                <w:szCs w:val="18"/>
                <w:lang w:eastAsia="es-DO"/>
              </w:rPr>
            </w:pPr>
          </w:p>
          <w:p w14:paraId="24619CCB" w14:textId="77777777" w:rsidR="00046C39" w:rsidRPr="001E4327" w:rsidRDefault="00046C39" w:rsidP="00046C39">
            <w:pPr>
              <w:jc w:val="both"/>
              <w:rPr>
                <w:rFonts w:asciiTheme="minorHAnsi" w:hAnsiTheme="minorHAnsi" w:cs="Calibri"/>
                <w:b/>
                <w:sz w:val="18"/>
                <w:szCs w:val="18"/>
                <w:lang w:eastAsia="es-DO"/>
              </w:rPr>
            </w:pPr>
            <w:r w:rsidRPr="001E4327">
              <w:rPr>
                <w:rFonts w:asciiTheme="minorHAnsi" w:hAnsiTheme="minorHAnsi" w:cs="Calibri"/>
                <w:sz w:val="18"/>
                <w:szCs w:val="18"/>
                <w:lang w:eastAsia="es-DO"/>
              </w:rPr>
              <w:t>Estudios de factibilidad elaborados para la industrialización del banano: Harina, Mermelada, Chips</w:t>
            </w:r>
            <w:r>
              <w:rPr>
                <w:rFonts w:asciiTheme="minorHAnsi" w:hAnsiTheme="minorHAnsi" w:cs="Calibri"/>
                <w:sz w:val="18"/>
                <w:szCs w:val="18"/>
                <w:lang w:eastAsia="es-DO"/>
              </w:rPr>
              <w:t>, Compotas, banano deshidratado a junio del 2012.</w:t>
            </w:r>
          </w:p>
          <w:p w14:paraId="4FC8CC58" w14:textId="77777777" w:rsidR="00046C39" w:rsidRPr="001E4327" w:rsidRDefault="00046C39" w:rsidP="00046C39">
            <w:pPr>
              <w:jc w:val="both"/>
              <w:rPr>
                <w:rFonts w:asciiTheme="minorHAnsi" w:hAnsiTheme="minorHAnsi" w:cs="Calibri"/>
                <w:sz w:val="18"/>
                <w:szCs w:val="18"/>
                <w:lang w:eastAsia="es-DO"/>
              </w:rPr>
            </w:pPr>
            <w:r w:rsidRPr="001E4327">
              <w:rPr>
                <w:rFonts w:asciiTheme="minorHAnsi" w:hAnsiTheme="minorHAnsi" w:cs="Calibri"/>
                <w:sz w:val="18"/>
                <w:szCs w:val="18"/>
                <w:lang w:eastAsia="es-DO"/>
              </w:rPr>
              <w:t xml:space="preserve">A diciembre del 2012, 90 productores </w:t>
            </w:r>
            <w:r>
              <w:rPr>
                <w:rFonts w:asciiTheme="minorHAnsi" w:hAnsiTheme="minorHAnsi" w:cs="Calibri"/>
                <w:sz w:val="18"/>
                <w:szCs w:val="18"/>
                <w:lang w:eastAsia="es-DO"/>
              </w:rPr>
              <w:t xml:space="preserve">capacitados </w:t>
            </w:r>
            <w:r w:rsidRPr="001E4327">
              <w:rPr>
                <w:rFonts w:asciiTheme="minorHAnsi" w:hAnsiTheme="minorHAnsi"/>
                <w:bCs/>
                <w:color w:val="000000"/>
                <w:sz w:val="18"/>
                <w:szCs w:val="18"/>
                <w:lang w:eastAsia="es-DO"/>
              </w:rPr>
              <w:t>en la elaboración de productos derivados del banano.</w:t>
            </w:r>
          </w:p>
        </w:tc>
      </w:tr>
      <w:tr w:rsidR="00046C39" w:rsidRPr="001E4327" w14:paraId="3420125D" w14:textId="77777777" w:rsidTr="00046C39">
        <w:trPr>
          <w:gridAfter w:val="1"/>
          <w:wAfter w:w="27" w:type="dxa"/>
        </w:trPr>
        <w:tc>
          <w:tcPr>
            <w:tcW w:w="2168" w:type="dxa"/>
            <w:gridSpan w:val="2"/>
            <w:vMerge/>
          </w:tcPr>
          <w:p w14:paraId="6B2C65FC" w14:textId="77777777" w:rsidR="00046C39" w:rsidRPr="001E4327" w:rsidRDefault="00046C39" w:rsidP="00046C39">
            <w:pPr>
              <w:tabs>
                <w:tab w:val="left" w:pos="301"/>
              </w:tabs>
              <w:contextualSpacing/>
              <w:jc w:val="both"/>
              <w:rPr>
                <w:rFonts w:asciiTheme="minorHAnsi" w:hAnsiTheme="minorHAnsi"/>
                <w:b/>
                <w:bCs/>
                <w:color w:val="000000"/>
                <w:sz w:val="18"/>
                <w:szCs w:val="18"/>
                <w:lang w:eastAsia="es-DO"/>
              </w:rPr>
            </w:pPr>
          </w:p>
        </w:tc>
        <w:tc>
          <w:tcPr>
            <w:tcW w:w="2321" w:type="dxa"/>
          </w:tcPr>
          <w:p w14:paraId="21516EC2" w14:textId="77777777" w:rsidR="00046C39" w:rsidRPr="001E4327" w:rsidRDefault="00046C39" w:rsidP="00046C39">
            <w:pPr>
              <w:contextualSpacing/>
              <w:jc w:val="both"/>
              <w:rPr>
                <w:rFonts w:asciiTheme="minorHAnsi" w:hAnsiTheme="minorHAnsi"/>
                <w:sz w:val="18"/>
                <w:szCs w:val="18"/>
              </w:rPr>
            </w:pPr>
            <w:r w:rsidRPr="001E4327">
              <w:rPr>
                <w:rFonts w:asciiTheme="minorHAnsi" w:hAnsiTheme="minorHAnsi"/>
                <w:b/>
                <w:bCs/>
                <w:color w:val="000000"/>
                <w:sz w:val="18"/>
                <w:szCs w:val="18"/>
                <w:lang w:eastAsia="es-DO"/>
              </w:rPr>
              <w:t>2.1.2 Sistema de  información y  telecomunicaciones  para la producción y  comercialización de banano desarrollado e implementado en Monte Cristi, Valverde y Azua, para uso de los pequeños productores</w:t>
            </w:r>
          </w:p>
        </w:tc>
        <w:tc>
          <w:tcPr>
            <w:tcW w:w="1173" w:type="dxa"/>
            <w:gridSpan w:val="2"/>
          </w:tcPr>
          <w:p w14:paraId="4C12C5D8" w14:textId="77777777" w:rsidR="00046C39" w:rsidRPr="001E4327" w:rsidRDefault="00046C39" w:rsidP="00046C39">
            <w:pPr>
              <w:contextualSpacing/>
              <w:jc w:val="both"/>
              <w:rPr>
                <w:rFonts w:asciiTheme="minorHAnsi" w:hAnsiTheme="minorHAnsi"/>
                <w:b/>
                <w:color w:val="000000"/>
                <w:sz w:val="18"/>
                <w:szCs w:val="18"/>
                <w:lang w:eastAsia="es-DO"/>
              </w:rPr>
            </w:pPr>
            <w:r w:rsidRPr="001E4327">
              <w:rPr>
                <w:rFonts w:asciiTheme="minorHAnsi" w:hAnsiTheme="minorHAnsi"/>
                <w:b/>
                <w:sz w:val="18"/>
                <w:szCs w:val="18"/>
              </w:rPr>
              <w:t>PNUD</w:t>
            </w:r>
          </w:p>
        </w:tc>
        <w:tc>
          <w:tcPr>
            <w:tcW w:w="2816" w:type="dxa"/>
          </w:tcPr>
          <w:p w14:paraId="073CC03F" w14:textId="44594402" w:rsidR="00046C39" w:rsidRPr="001E4327" w:rsidRDefault="00046C39" w:rsidP="00046C39">
            <w:pPr>
              <w:contextualSpacing/>
              <w:jc w:val="both"/>
              <w:rPr>
                <w:rFonts w:asciiTheme="minorHAnsi" w:hAnsiTheme="minorHAnsi"/>
                <w:sz w:val="18"/>
                <w:szCs w:val="18"/>
              </w:rPr>
            </w:pPr>
            <w:r w:rsidRPr="001E4327">
              <w:rPr>
                <w:rFonts w:asciiTheme="minorHAnsi" w:hAnsiTheme="minorHAnsi"/>
                <w:sz w:val="18"/>
                <w:szCs w:val="18"/>
              </w:rPr>
              <w:t xml:space="preserve">No se han capacitados los productores en el uso de TICs ni disponen de equipos </w:t>
            </w:r>
            <w:r w:rsidR="005D0713" w:rsidRPr="001E4327">
              <w:rPr>
                <w:rFonts w:asciiTheme="minorHAnsi" w:hAnsiTheme="minorHAnsi"/>
                <w:sz w:val="18"/>
                <w:szCs w:val="18"/>
              </w:rPr>
              <w:t>informáticos</w:t>
            </w:r>
            <w:r w:rsidRPr="001E4327">
              <w:rPr>
                <w:rFonts w:asciiTheme="minorHAnsi" w:hAnsiTheme="minorHAnsi"/>
                <w:sz w:val="18"/>
                <w:szCs w:val="18"/>
              </w:rPr>
              <w:t xml:space="preserve">. </w:t>
            </w:r>
          </w:p>
          <w:p w14:paraId="40A7DD05" w14:textId="77777777" w:rsidR="00046C39" w:rsidRPr="001E4327" w:rsidRDefault="00046C39" w:rsidP="00046C39">
            <w:pPr>
              <w:contextualSpacing/>
              <w:jc w:val="both"/>
              <w:rPr>
                <w:rFonts w:asciiTheme="minorHAnsi" w:hAnsiTheme="minorHAnsi"/>
                <w:sz w:val="18"/>
                <w:szCs w:val="18"/>
              </w:rPr>
            </w:pPr>
          </w:p>
          <w:p w14:paraId="02D6E223" w14:textId="77777777" w:rsidR="00046C39" w:rsidRPr="001E4327" w:rsidRDefault="00046C39" w:rsidP="00046C39">
            <w:pPr>
              <w:contextualSpacing/>
              <w:jc w:val="both"/>
              <w:rPr>
                <w:rFonts w:asciiTheme="minorHAnsi" w:hAnsiTheme="minorHAnsi"/>
                <w:sz w:val="18"/>
                <w:szCs w:val="18"/>
              </w:rPr>
            </w:pPr>
            <w:r w:rsidRPr="001E4327">
              <w:rPr>
                <w:rFonts w:asciiTheme="minorHAnsi" w:hAnsiTheme="minorHAnsi"/>
                <w:sz w:val="18"/>
                <w:szCs w:val="18"/>
              </w:rPr>
              <w:t>Solo existe un solo centro de TICs en el Local de APROBANO en la provincia de azua.</w:t>
            </w:r>
          </w:p>
          <w:p w14:paraId="08ADF99D" w14:textId="77777777" w:rsidR="00046C39" w:rsidRPr="001E4327" w:rsidRDefault="00046C39" w:rsidP="00046C39">
            <w:pPr>
              <w:contextualSpacing/>
              <w:jc w:val="both"/>
              <w:rPr>
                <w:rFonts w:asciiTheme="minorHAnsi" w:hAnsiTheme="minorHAnsi"/>
                <w:sz w:val="18"/>
                <w:szCs w:val="18"/>
              </w:rPr>
            </w:pPr>
          </w:p>
          <w:p w14:paraId="154DA58D" w14:textId="2E1D1244" w:rsidR="00046C39" w:rsidRPr="001E4327" w:rsidRDefault="00046C39" w:rsidP="00046C39">
            <w:pPr>
              <w:contextualSpacing/>
              <w:jc w:val="both"/>
              <w:rPr>
                <w:rFonts w:asciiTheme="minorHAnsi" w:hAnsiTheme="minorHAnsi"/>
                <w:sz w:val="18"/>
                <w:szCs w:val="18"/>
              </w:rPr>
            </w:pPr>
            <w:r w:rsidRPr="001E4327">
              <w:rPr>
                <w:rFonts w:asciiTheme="minorHAnsi" w:hAnsiTheme="minorHAnsi"/>
                <w:sz w:val="18"/>
                <w:szCs w:val="18"/>
              </w:rPr>
              <w:t xml:space="preserve">Solo Banelino dispone de </w:t>
            </w:r>
            <w:r w:rsidR="005D0713" w:rsidRPr="001E4327">
              <w:rPr>
                <w:rFonts w:asciiTheme="minorHAnsi" w:hAnsiTheme="minorHAnsi"/>
                <w:sz w:val="18"/>
                <w:szCs w:val="18"/>
              </w:rPr>
              <w:t>página</w:t>
            </w:r>
            <w:r w:rsidRPr="001E4327">
              <w:rPr>
                <w:rFonts w:asciiTheme="minorHAnsi" w:hAnsiTheme="minorHAnsi"/>
                <w:sz w:val="18"/>
                <w:szCs w:val="18"/>
              </w:rPr>
              <w:t xml:space="preserve"> web.</w:t>
            </w:r>
          </w:p>
        </w:tc>
        <w:tc>
          <w:tcPr>
            <w:tcW w:w="1795" w:type="dxa"/>
            <w:gridSpan w:val="2"/>
          </w:tcPr>
          <w:p w14:paraId="5ED4CE74" w14:textId="77777777" w:rsidR="00046C39" w:rsidRPr="001E4327" w:rsidRDefault="00046C39" w:rsidP="00046C39">
            <w:pPr>
              <w:contextualSpacing/>
              <w:jc w:val="both"/>
              <w:rPr>
                <w:rFonts w:asciiTheme="minorHAnsi" w:hAnsiTheme="minorHAnsi"/>
                <w:bCs/>
                <w:color w:val="000000"/>
                <w:sz w:val="18"/>
                <w:szCs w:val="18"/>
                <w:lang w:eastAsia="es-DO"/>
              </w:rPr>
            </w:pPr>
            <w:r w:rsidRPr="001E4327">
              <w:rPr>
                <w:rFonts w:asciiTheme="minorHAnsi" w:hAnsiTheme="minorHAnsi"/>
                <w:bCs/>
                <w:color w:val="000000"/>
                <w:sz w:val="18"/>
                <w:szCs w:val="18"/>
                <w:lang w:eastAsia="es-DO"/>
              </w:rPr>
              <w:t>3 centros TIC instalados y operando en junio de 2012</w:t>
            </w:r>
          </w:p>
          <w:p w14:paraId="25012A98" w14:textId="77777777" w:rsidR="00046C39" w:rsidRPr="001E4327" w:rsidRDefault="00046C39" w:rsidP="00046C39">
            <w:pPr>
              <w:contextualSpacing/>
              <w:jc w:val="both"/>
              <w:rPr>
                <w:rFonts w:asciiTheme="minorHAnsi" w:hAnsiTheme="minorHAnsi"/>
                <w:bCs/>
                <w:color w:val="000000"/>
                <w:sz w:val="18"/>
                <w:szCs w:val="18"/>
                <w:lang w:eastAsia="es-DO"/>
              </w:rPr>
            </w:pPr>
          </w:p>
          <w:p w14:paraId="38CBE169" w14:textId="77777777" w:rsidR="00046C39" w:rsidRPr="001E4327" w:rsidRDefault="00046C39" w:rsidP="00046C39">
            <w:pPr>
              <w:contextualSpacing/>
              <w:jc w:val="both"/>
              <w:rPr>
                <w:rFonts w:asciiTheme="minorHAnsi" w:hAnsiTheme="minorHAnsi"/>
                <w:bCs/>
                <w:color w:val="000000"/>
                <w:sz w:val="18"/>
                <w:szCs w:val="18"/>
                <w:lang w:eastAsia="es-DO"/>
              </w:rPr>
            </w:pPr>
            <w:r w:rsidRPr="001E4327">
              <w:rPr>
                <w:rFonts w:asciiTheme="minorHAnsi" w:hAnsiTheme="minorHAnsi"/>
                <w:bCs/>
                <w:color w:val="000000"/>
                <w:sz w:val="18"/>
                <w:szCs w:val="18"/>
                <w:lang w:eastAsia="es-DO"/>
              </w:rPr>
              <w:t>250 pequeños productores capacitados en acceso y manejo de información a junio  del 2012.</w:t>
            </w:r>
          </w:p>
          <w:p w14:paraId="00934AF8" w14:textId="77777777" w:rsidR="00046C39" w:rsidRPr="001E4327" w:rsidRDefault="00046C39" w:rsidP="00046C39">
            <w:pPr>
              <w:contextualSpacing/>
              <w:jc w:val="both"/>
              <w:rPr>
                <w:rFonts w:asciiTheme="minorHAnsi" w:hAnsiTheme="minorHAnsi"/>
                <w:bCs/>
                <w:color w:val="000000"/>
                <w:sz w:val="18"/>
                <w:szCs w:val="18"/>
                <w:lang w:eastAsia="es-DO"/>
              </w:rPr>
            </w:pPr>
          </w:p>
          <w:p w14:paraId="2DAFCD0F" w14:textId="77777777" w:rsidR="00046C39" w:rsidRPr="001E4327" w:rsidRDefault="00046C39" w:rsidP="00046C39">
            <w:pPr>
              <w:contextualSpacing/>
              <w:jc w:val="both"/>
              <w:rPr>
                <w:rFonts w:asciiTheme="minorHAnsi" w:hAnsiTheme="minorHAnsi"/>
                <w:sz w:val="18"/>
                <w:szCs w:val="18"/>
              </w:rPr>
            </w:pPr>
            <w:r w:rsidRPr="001E4327">
              <w:rPr>
                <w:rFonts w:asciiTheme="minorHAnsi" w:hAnsiTheme="minorHAnsi"/>
                <w:bCs/>
                <w:color w:val="000000"/>
                <w:sz w:val="18"/>
                <w:szCs w:val="18"/>
                <w:lang w:eastAsia="es-DO"/>
              </w:rPr>
              <w:t>7 páginas web operando a diciembre del 2012.</w:t>
            </w:r>
          </w:p>
        </w:tc>
        <w:tc>
          <w:tcPr>
            <w:tcW w:w="4240" w:type="dxa"/>
            <w:gridSpan w:val="2"/>
          </w:tcPr>
          <w:p w14:paraId="4C5A7E6F" w14:textId="77777777" w:rsidR="00046C39" w:rsidRPr="00F55B9C" w:rsidRDefault="00046C39" w:rsidP="00046C39">
            <w:pPr>
              <w:pStyle w:val="Prrafodelista"/>
              <w:numPr>
                <w:ilvl w:val="0"/>
                <w:numId w:val="23"/>
              </w:numPr>
              <w:ind w:left="237" w:hanging="142"/>
              <w:contextualSpacing/>
              <w:jc w:val="both"/>
              <w:rPr>
                <w:rFonts w:asciiTheme="minorHAnsi" w:hAnsiTheme="minorHAnsi"/>
                <w:bCs/>
                <w:color w:val="000000"/>
                <w:sz w:val="18"/>
                <w:szCs w:val="18"/>
                <w:lang w:val="es-DO" w:eastAsia="es-DO"/>
              </w:rPr>
            </w:pPr>
            <w:r w:rsidRPr="00F55B9C">
              <w:rPr>
                <w:rFonts w:asciiTheme="minorHAnsi" w:hAnsiTheme="minorHAnsi"/>
                <w:bCs/>
                <w:color w:val="000000"/>
                <w:sz w:val="18"/>
                <w:szCs w:val="18"/>
                <w:lang w:val="es-DO" w:eastAsia="es-DO"/>
              </w:rPr>
              <w:t>3 centros TIC instalado a junio de 2011, uno por provincia</w:t>
            </w:r>
          </w:p>
          <w:p w14:paraId="46B14054" w14:textId="77777777" w:rsidR="00046C39" w:rsidRPr="00F55B9C" w:rsidRDefault="00046C39" w:rsidP="00046C39">
            <w:pPr>
              <w:pStyle w:val="Prrafodelista"/>
              <w:numPr>
                <w:ilvl w:val="0"/>
                <w:numId w:val="23"/>
              </w:numPr>
              <w:ind w:left="237" w:hanging="142"/>
              <w:contextualSpacing/>
              <w:jc w:val="both"/>
              <w:rPr>
                <w:rFonts w:asciiTheme="minorHAnsi" w:hAnsiTheme="minorHAnsi"/>
                <w:bCs/>
                <w:color w:val="000000"/>
                <w:sz w:val="18"/>
                <w:szCs w:val="18"/>
                <w:lang w:val="es-DO" w:eastAsia="es-DO"/>
              </w:rPr>
            </w:pPr>
            <w:r w:rsidRPr="00F55B9C">
              <w:rPr>
                <w:rFonts w:asciiTheme="minorHAnsi" w:hAnsiTheme="minorHAnsi"/>
                <w:bCs/>
                <w:color w:val="000000"/>
                <w:sz w:val="18"/>
                <w:szCs w:val="18"/>
                <w:lang w:val="es-DO" w:eastAsia="es-DO"/>
              </w:rPr>
              <w:t>7</w:t>
            </w:r>
            <w:r w:rsidRPr="009220D6">
              <w:rPr>
                <w:rFonts w:asciiTheme="minorHAnsi" w:hAnsiTheme="minorHAnsi"/>
                <w:bCs/>
                <w:color w:val="000000"/>
                <w:sz w:val="18"/>
                <w:szCs w:val="18"/>
                <w:lang w:val="es-DO" w:eastAsia="es-DO"/>
              </w:rPr>
              <w:t xml:space="preserve"> portales</w:t>
            </w:r>
            <w:r w:rsidRPr="00F55B9C">
              <w:rPr>
                <w:rFonts w:asciiTheme="minorHAnsi" w:hAnsiTheme="minorHAnsi"/>
                <w:bCs/>
                <w:color w:val="000000"/>
                <w:sz w:val="18"/>
                <w:szCs w:val="18"/>
                <w:lang w:val="es-DO" w:eastAsia="es-DO"/>
              </w:rPr>
              <w:t xml:space="preserve"> web operando uno por asociación. </w:t>
            </w:r>
          </w:p>
          <w:p w14:paraId="18FDAA23" w14:textId="77777777" w:rsidR="00046C39" w:rsidRPr="00F55B9C" w:rsidRDefault="00046C39" w:rsidP="00046C39">
            <w:pPr>
              <w:pStyle w:val="Prrafodelista"/>
              <w:numPr>
                <w:ilvl w:val="0"/>
                <w:numId w:val="23"/>
              </w:numPr>
              <w:ind w:left="237" w:hanging="142"/>
              <w:contextualSpacing/>
              <w:jc w:val="both"/>
              <w:rPr>
                <w:rFonts w:asciiTheme="minorHAnsi" w:hAnsiTheme="minorHAnsi"/>
                <w:bCs/>
                <w:color w:val="000000"/>
                <w:sz w:val="18"/>
                <w:szCs w:val="18"/>
                <w:lang w:val="es-DO" w:eastAsia="es-DO"/>
              </w:rPr>
            </w:pPr>
            <w:r w:rsidRPr="00F55B9C">
              <w:rPr>
                <w:rFonts w:asciiTheme="minorHAnsi" w:hAnsiTheme="minorHAnsi"/>
                <w:bCs/>
                <w:color w:val="000000"/>
                <w:sz w:val="18"/>
                <w:szCs w:val="18"/>
                <w:lang w:val="es-DO" w:eastAsia="es-DO"/>
              </w:rPr>
              <w:t xml:space="preserve">7 asociaciones disponen de equipos informáticos actualizados. </w:t>
            </w:r>
          </w:p>
          <w:p w14:paraId="5674CF77" w14:textId="77777777" w:rsidR="00046C39" w:rsidRPr="00F55B9C" w:rsidRDefault="00046C39" w:rsidP="00046C39">
            <w:pPr>
              <w:pStyle w:val="Prrafodelista"/>
              <w:numPr>
                <w:ilvl w:val="0"/>
                <w:numId w:val="23"/>
              </w:numPr>
              <w:ind w:left="237" w:hanging="142"/>
              <w:contextualSpacing/>
              <w:jc w:val="both"/>
              <w:rPr>
                <w:rFonts w:asciiTheme="minorHAnsi" w:hAnsiTheme="minorHAnsi"/>
                <w:bCs/>
                <w:color w:val="000000"/>
                <w:sz w:val="18"/>
                <w:szCs w:val="18"/>
                <w:lang w:val="es-DO" w:eastAsia="es-DO"/>
              </w:rPr>
            </w:pPr>
            <w:r w:rsidRPr="00F55B9C">
              <w:rPr>
                <w:rFonts w:asciiTheme="minorHAnsi" w:hAnsiTheme="minorHAnsi"/>
                <w:bCs/>
                <w:color w:val="000000"/>
                <w:sz w:val="18"/>
                <w:szCs w:val="18"/>
                <w:lang w:val="es-DO" w:eastAsia="es-DO"/>
              </w:rPr>
              <w:t>7 proyectos pilotos de automatización del proceso para la trazabilidad, con pruebas de dispositivos móviles desde la finca al barco.</w:t>
            </w:r>
          </w:p>
          <w:p w14:paraId="5A47DE66" w14:textId="77777777" w:rsidR="00046C39" w:rsidRPr="00F55B9C" w:rsidRDefault="00046C39" w:rsidP="00046C39">
            <w:pPr>
              <w:pStyle w:val="Prrafodelista"/>
              <w:numPr>
                <w:ilvl w:val="0"/>
                <w:numId w:val="23"/>
              </w:numPr>
              <w:ind w:left="237" w:hanging="142"/>
              <w:contextualSpacing/>
              <w:jc w:val="both"/>
              <w:rPr>
                <w:rFonts w:asciiTheme="minorHAnsi" w:hAnsiTheme="minorHAnsi"/>
                <w:bCs/>
                <w:color w:val="000000"/>
                <w:sz w:val="18"/>
                <w:szCs w:val="18"/>
                <w:lang w:val="es-DO" w:eastAsia="es-DO"/>
              </w:rPr>
            </w:pPr>
            <w:r w:rsidRPr="00F55B9C">
              <w:rPr>
                <w:rFonts w:asciiTheme="minorHAnsi" w:hAnsiTheme="minorHAnsi"/>
                <w:bCs/>
                <w:color w:val="000000"/>
                <w:sz w:val="18"/>
                <w:szCs w:val="18"/>
                <w:lang w:val="es-DO" w:eastAsia="es-DO"/>
              </w:rPr>
              <w:t>Capacitados  2,500. Productores y comunitarios en búsqueda en Windows, paquete MS Office, Internet y actualización de portales web.</w:t>
            </w:r>
          </w:p>
          <w:p w14:paraId="122BC48D" w14:textId="77777777" w:rsidR="00046C39" w:rsidRPr="00F55B9C" w:rsidRDefault="00046C39" w:rsidP="00046C39">
            <w:pPr>
              <w:pStyle w:val="Prrafodelista"/>
              <w:numPr>
                <w:ilvl w:val="0"/>
                <w:numId w:val="23"/>
              </w:numPr>
              <w:ind w:left="237" w:hanging="142"/>
              <w:contextualSpacing/>
              <w:jc w:val="both"/>
              <w:rPr>
                <w:rFonts w:asciiTheme="minorHAnsi" w:hAnsiTheme="minorHAnsi"/>
                <w:bCs/>
                <w:color w:val="000000"/>
                <w:sz w:val="18"/>
                <w:szCs w:val="18"/>
                <w:lang w:val="es-DO" w:eastAsia="es-DO"/>
              </w:rPr>
            </w:pPr>
            <w:r w:rsidRPr="00F55B9C">
              <w:rPr>
                <w:rFonts w:asciiTheme="minorHAnsi" w:hAnsiTheme="minorHAnsi"/>
                <w:bCs/>
                <w:color w:val="000000"/>
                <w:sz w:val="18"/>
                <w:szCs w:val="18"/>
                <w:lang w:val="es-DO" w:eastAsia="es-DO"/>
              </w:rPr>
              <w:t>Capacitados  50 productores y técnicos de campos  en uso de dispositivos móviles para la trazabilidad.</w:t>
            </w:r>
          </w:p>
        </w:tc>
      </w:tr>
      <w:tr w:rsidR="00046C39" w:rsidRPr="001E4327" w14:paraId="604F2E77" w14:textId="77777777" w:rsidTr="00046C39">
        <w:trPr>
          <w:gridAfter w:val="1"/>
          <w:wAfter w:w="27" w:type="dxa"/>
        </w:trPr>
        <w:tc>
          <w:tcPr>
            <w:tcW w:w="2168" w:type="dxa"/>
            <w:gridSpan w:val="2"/>
            <w:vMerge/>
          </w:tcPr>
          <w:p w14:paraId="4D6D5C04" w14:textId="77777777" w:rsidR="00046C39" w:rsidRPr="001E4327" w:rsidRDefault="00046C39" w:rsidP="00046C39">
            <w:pPr>
              <w:tabs>
                <w:tab w:val="left" w:pos="301"/>
              </w:tabs>
              <w:contextualSpacing/>
              <w:jc w:val="both"/>
              <w:rPr>
                <w:rFonts w:asciiTheme="minorHAnsi" w:hAnsiTheme="minorHAnsi" w:cs="Calibri"/>
                <w:b/>
                <w:bCs/>
                <w:color w:val="000000"/>
                <w:sz w:val="18"/>
                <w:szCs w:val="18"/>
                <w:lang w:eastAsia="es-DO"/>
              </w:rPr>
            </w:pPr>
          </w:p>
        </w:tc>
        <w:tc>
          <w:tcPr>
            <w:tcW w:w="2321" w:type="dxa"/>
          </w:tcPr>
          <w:p w14:paraId="776FE44F" w14:textId="77777777" w:rsidR="00046C39" w:rsidRPr="001E4327" w:rsidRDefault="00046C39" w:rsidP="00046C39">
            <w:pPr>
              <w:contextualSpacing/>
              <w:jc w:val="both"/>
              <w:rPr>
                <w:rFonts w:asciiTheme="minorHAnsi" w:hAnsiTheme="minorHAnsi"/>
                <w:sz w:val="18"/>
                <w:szCs w:val="18"/>
              </w:rPr>
            </w:pPr>
            <w:r w:rsidRPr="001E4327">
              <w:rPr>
                <w:rFonts w:asciiTheme="minorHAnsi" w:hAnsiTheme="minorHAnsi"/>
                <w:b/>
                <w:bCs/>
                <w:color w:val="000000"/>
                <w:sz w:val="18"/>
                <w:szCs w:val="18"/>
                <w:lang w:eastAsia="es-DO"/>
              </w:rPr>
              <w:t>2.1.3. Desarrollo e implementación de una estrategia de mercadeo y comercialización para el mercado local e internacional que aumente la participación de los pequeños productores de banano en el valor final en los mercados de destino.</w:t>
            </w:r>
          </w:p>
        </w:tc>
        <w:tc>
          <w:tcPr>
            <w:tcW w:w="1173" w:type="dxa"/>
            <w:gridSpan w:val="2"/>
          </w:tcPr>
          <w:p w14:paraId="1A96A941" w14:textId="77777777" w:rsidR="00046C39" w:rsidRPr="001E4327" w:rsidRDefault="00046C39" w:rsidP="00046C39">
            <w:pPr>
              <w:contextualSpacing/>
              <w:jc w:val="both"/>
              <w:rPr>
                <w:rFonts w:asciiTheme="minorHAnsi" w:hAnsiTheme="minorHAnsi"/>
                <w:b/>
                <w:color w:val="000000"/>
                <w:sz w:val="18"/>
                <w:szCs w:val="18"/>
                <w:lang w:eastAsia="es-DO"/>
              </w:rPr>
            </w:pPr>
            <w:r w:rsidRPr="001E4327">
              <w:rPr>
                <w:rFonts w:asciiTheme="minorHAnsi" w:hAnsiTheme="minorHAnsi"/>
                <w:b/>
                <w:color w:val="000000"/>
                <w:sz w:val="18"/>
                <w:szCs w:val="18"/>
                <w:lang w:eastAsia="es-DO"/>
              </w:rPr>
              <w:t>FAO</w:t>
            </w:r>
          </w:p>
        </w:tc>
        <w:tc>
          <w:tcPr>
            <w:tcW w:w="2816" w:type="dxa"/>
          </w:tcPr>
          <w:p w14:paraId="20E7F483" w14:textId="43078740" w:rsidR="00046C39" w:rsidRPr="001E4327" w:rsidRDefault="00046C39" w:rsidP="00046C39">
            <w:pPr>
              <w:contextualSpacing/>
              <w:jc w:val="both"/>
              <w:rPr>
                <w:rFonts w:asciiTheme="minorHAnsi" w:hAnsiTheme="minorHAnsi"/>
                <w:sz w:val="18"/>
                <w:szCs w:val="18"/>
              </w:rPr>
            </w:pPr>
            <w:r w:rsidRPr="001E4327">
              <w:rPr>
                <w:rFonts w:asciiTheme="minorHAnsi" w:hAnsiTheme="minorHAnsi"/>
                <w:sz w:val="18"/>
                <w:szCs w:val="18"/>
              </w:rPr>
              <w:t xml:space="preserve">Los  estudios realizados sobre  sobre el  sector bananero en los últimos  años   no  plantean estrategias para el desarrollos de los mercados internos y externos. A nivel nacional seis empresas controlan la </w:t>
            </w:r>
            <w:r w:rsidR="005D0713" w:rsidRPr="001E4327">
              <w:rPr>
                <w:rFonts w:asciiTheme="minorHAnsi" w:hAnsiTheme="minorHAnsi"/>
                <w:sz w:val="18"/>
                <w:szCs w:val="18"/>
              </w:rPr>
              <w:t>comercialización</w:t>
            </w:r>
            <w:r w:rsidRPr="001E4327">
              <w:rPr>
                <w:rFonts w:asciiTheme="minorHAnsi" w:hAnsiTheme="minorHAnsi"/>
                <w:sz w:val="18"/>
                <w:szCs w:val="18"/>
              </w:rPr>
              <w:t xml:space="preserve"> </w:t>
            </w:r>
          </w:p>
          <w:p w14:paraId="7D9C0D84" w14:textId="77777777" w:rsidR="00046C39" w:rsidRPr="001E4327" w:rsidRDefault="00046C39" w:rsidP="00046C39">
            <w:pPr>
              <w:contextualSpacing/>
              <w:jc w:val="both"/>
              <w:rPr>
                <w:rFonts w:asciiTheme="minorHAnsi" w:hAnsiTheme="minorHAnsi"/>
                <w:sz w:val="18"/>
                <w:szCs w:val="18"/>
              </w:rPr>
            </w:pPr>
          </w:p>
          <w:p w14:paraId="66BF8F8A" w14:textId="77777777" w:rsidR="00046C39" w:rsidRPr="001E4327" w:rsidRDefault="00046C39" w:rsidP="00046C39">
            <w:pPr>
              <w:contextualSpacing/>
              <w:jc w:val="both"/>
              <w:rPr>
                <w:rFonts w:asciiTheme="minorHAnsi" w:hAnsiTheme="minorHAnsi"/>
                <w:sz w:val="18"/>
                <w:szCs w:val="18"/>
              </w:rPr>
            </w:pPr>
          </w:p>
        </w:tc>
        <w:tc>
          <w:tcPr>
            <w:tcW w:w="1795" w:type="dxa"/>
            <w:gridSpan w:val="2"/>
          </w:tcPr>
          <w:p w14:paraId="5DF29472" w14:textId="77777777" w:rsidR="00046C39" w:rsidRPr="001E4327" w:rsidRDefault="00046C39" w:rsidP="00046C39">
            <w:pPr>
              <w:contextualSpacing/>
              <w:jc w:val="both"/>
              <w:rPr>
                <w:rFonts w:asciiTheme="minorHAnsi" w:hAnsiTheme="minorHAnsi"/>
                <w:sz w:val="18"/>
                <w:szCs w:val="18"/>
              </w:rPr>
            </w:pPr>
            <w:r w:rsidRPr="001E4327">
              <w:rPr>
                <w:rFonts w:asciiTheme="minorHAnsi" w:hAnsiTheme="minorHAnsi"/>
                <w:bCs/>
                <w:color w:val="000000"/>
                <w:sz w:val="18"/>
                <w:szCs w:val="18"/>
                <w:lang w:eastAsia="es-DO"/>
              </w:rPr>
              <w:t>Nueva estrategia de comercialización desarrollada e implementada  para el mercado interno y externo  junio de 2012.</w:t>
            </w:r>
          </w:p>
        </w:tc>
        <w:tc>
          <w:tcPr>
            <w:tcW w:w="4240" w:type="dxa"/>
            <w:gridSpan w:val="2"/>
          </w:tcPr>
          <w:p w14:paraId="3E35C829" w14:textId="77777777" w:rsidR="00046C39" w:rsidRPr="00F55B9C" w:rsidRDefault="00046C39" w:rsidP="00046C39">
            <w:pPr>
              <w:pStyle w:val="Prrafodelista"/>
              <w:numPr>
                <w:ilvl w:val="0"/>
                <w:numId w:val="23"/>
              </w:numPr>
              <w:ind w:left="237" w:hanging="142"/>
              <w:contextualSpacing/>
              <w:jc w:val="both"/>
              <w:rPr>
                <w:rFonts w:asciiTheme="minorHAnsi" w:hAnsiTheme="minorHAnsi"/>
                <w:bCs/>
                <w:color w:val="000000"/>
                <w:sz w:val="18"/>
                <w:szCs w:val="18"/>
                <w:lang w:val="es-DO" w:eastAsia="es-DO"/>
              </w:rPr>
            </w:pPr>
            <w:r w:rsidRPr="00F55B9C">
              <w:rPr>
                <w:rFonts w:asciiTheme="minorHAnsi" w:hAnsiTheme="minorHAnsi"/>
                <w:bCs/>
                <w:color w:val="000000"/>
                <w:sz w:val="18"/>
                <w:szCs w:val="18"/>
                <w:lang w:val="es-DO" w:eastAsia="es-DO"/>
              </w:rPr>
              <w:t xml:space="preserve">Elaborados los estudios de mercado, nacional. Europeo y norteamericano en el año 2012.  </w:t>
            </w:r>
          </w:p>
          <w:p w14:paraId="304C9234" w14:textId="77777777" w:rsidR="00046C39" w:rsidRPr="00F55B9C" w:rsidRDefault="00046C39" w:rsidP="00046C39">
            <w:pPr>
              <w:pStyle w:val="Prrafodelista"/>
              <w:numPr>
                <w:ilvl w:val="0"/>
                <w:numId w:val="23"/>
              </w:numPr>
              <w:ind w:left="237" w:hanging="142"/>
              <w:contextualSpacing/>
              <w:jc w:val="both"/>
              <w:rPr>
                <w:rFonts w:asciiTheme="minorHAnsi" w:hAnsiTheme="minorHAnsi"/>
                <w:bCs/>
                <w:color w:val="000000"/>
                <w:sz w:val="18"/>
                <w:szCs w:val="18"/>
                <w:lang w:val="es-DO" w:eastAsia="es-DO"/>
              </w:rPr>
            </w:pPr>
            <w:r w:rsidRPr="00F55B9C">
              <w:rPr>
                <w:rFonts w:asciiTheme="minorHAnsi" w:hAnsiTheme="minorHAnsi"/>
                <w:bCs/>
                <w:color w:val="000000"/>
                <w:sz w:val="18"/>
                <w:szCs w:val="18"/>
                <w:lang w:val="es-DO" w:eastAsia="es-DO"/>
              </w:rPr>
              <w:t xml:space="preserve">Publicada y socializada la estrategia de comercialización del banano en el año 2013. </w:t>
            </w:r>
          </w:p>
          <w:p w14:paraId="0491AF68" w14:textId="77777777" w:rsidR="00046C39" w:rsidRPr="00F55B9C" w:rsidRDefault="00046C39" w:rsidP="00046C39">
            <w:pPr>
              <w:pStyle w:val="Prrafodelista"/>
              <w:numPr>
                <w:ilvl w:val="0"/>
                <w:numId w:val="23"/>
              </w:numPr>
              <w:ind w:left="237" w:hanging="142"/>
              <w:contextualSpacing/>
              <w:jc w:val="both"/>
              <w:rPr>
                <w:rFonts w:asciiTheme="minorHAnsi" w:hAnsiTheme="minorHAnsi"/>
                <w:bCs/>
                <w:color w:val="000000"/>
                <w:sz w:val="18"/>
                <w:szCs w:val="18"/>
                <w:lang w:val="es-DO" w:eastAsia="es-DO"/>
              </w:rPr>
            </w:pPr>
            <w:r w:rsidRPr="00F55B9C">
              <w:rPr>
                <w:rFonts w:asciiTheme="minorHAnsi" w:hAnsiTheme="minorHAnsi"/>
                <w:bCs/>
                <w:color w:val="000000"/>
                <w:sz w:val="18"/>
                <w:szCs w:val="18"/>
                <w:lang w:val="es-DO" w:eastAsia="es-DO"/>
              </w:rPr>
              <w:t>Capacitados 119 productores y 18 técnicos  en comercialización y  mercadeo agrícola.</w:t>
            </w:r>
          </w:p>
          <w:p w14:paraId="6402EC71" w14:textId="77777777" w:rsidR="00046C39" w:rsidRPr="00F55B9C" w:rsidRDefault="00046C39" w:rsidP="00046C39">
            <w:pPr>
              <w:pStyle w:val="Prrafodelista"/>
              <w:numPr>
                <w:ilvl w:val="0"/>
                <w:numId w:val="23"/>
              </w:numPr>
              <w:ind w:left="237" w:hanging="142"/>
              <w:contextualSpacing/>
              <w:jc w:val="both"/>
              <w:rPr>
                <w:rFonts w:asciiTheme="minorHAnsi" w:hAnsiTheme="minorHAnsi"/>
                <w:bCs/>
                <w:color w:val="000000"/>
                <w:sz w:val="18"/>
                <w:szCs w:val="18"/>
                <w:lang w:val="es-DO" w:eastAsia="es-DO"/>
              </w:rPr>
            </w:pPr>
            <w:r w:rsidRPr="00F55B9C">
              <w:rPr>
                <w:rFonts w:asciiTheme="minorHAnsi" w:hAnsiTheme="minorHAnsi"/>
                <w:bCs/>
                <w:color w:val="000000"/>
                <w:sz w:val="18"/>
                <w:szCs w:val="18"/>
                <w:lang w:val="es-DO" w:eastAsia="es-DO"/>
              </w:rPr>
              <w:t xml:space="preserve">Funcionamiento de un sistema de información de precios mediante el uso de mensajes vía celular, alianza JAD/ORANGE/CNC. </w:t>
            </w:r>
          </w:p>
          <w:p w14:paraId="22DF2BED" w14:textId="62C933B5" w:rsidR="00046C39" w:rsidRPr="00046C39" w:rsidRDefault="00046C39" w:rsidP="00046C39">
            <w:pPr>
              <w:pStyle w:val="Prrafodelista"/>
              <w:numPr>
                <w:ilvl w:val="0"/>
                <w:numId w:val="23"/>
              </w:numPr>
              <w:ind w:left="237" w:hanging="142"/>
              <w:contextualSpacing/>
              <w:jc w:val="both"/>
              <w:rPr>
                <w:rFonts w:asciiTheme="minorHAnsi" w:hAnsiTheme="minorHAnsi"/>
                <w:bCs/>
                <w:color w:val="000000"/>
                <w:sz w:val="18"/>
                <w:szCs w:val="18"/>
                <w:lang w:val="es-DO" w:eastAsia="es-DO"/>
              </w:rPr>
            </w:pPr>
            <w:r w:rsidRPr="00F55B9C">
              <w:rPr>
                <w:rFonts w:asciiTheme="minorHAnsi" w:hAnsiTheme="minorHAnsi"/>
                <w:bCs/>
                <w:color w:val="000000"/>
                <w:sz w:val="18"/>
                <w:szCs w:val="18"/>
                <w:lang w:val="es-DO" w:eastAsia="es-DO"/>
              </w:rPr>
              <w:t>Productores de las 7 asociaciones conforman empresa d</w:t>
            </w:r>
            <w:r>
              <w:rPr>
                <w:rFonts w:asciiTheme="minorHAnsi" w:hAnsiTheme="minorHAnsi"/>
                <w:bCs/>
                <w:color w:val="000000"/>
                <w:sz w:val="18"/>
                <w:szCs w:val="18"/>
                <w:lang w:val="es-DO" w:eastAsia="es-DO"/>
              </w:rPr>
              <w:t>e comercialización la COMEXBAM</w:t>
            </w:r>
          </w:p>
          <w:p w14:paraId="66A4EE19" w14:textId="77777777" w:rsidR="00046C39" w:rsidRPr="00DB309B" w:rsidRDefault="00046C39" w:rsidP="00046C39">
            <w:pPr>
              <w:contextualSpacing/>
              <w:jc w:val="both"/>
              <w:rPr>
                <w:rFonts w:asciiTheme="minorHAnsi" w:hAnsiTheme="minorHAnsi"/>
                <w:bCs/>
                <w:color w:val="000000"/>
                <w:sz w:val="18"/>
                <w:szCs w:val="18"/>
                <w:lang w:eastAsia="es-DO"/>
              </w:rPr>
            </w:pPr>
          </w:p>
        </w:tc>
      </w:tr>
      <w:tr w:rsidR="00046C39" w:rsidRPr="001E4327" w14:paraId="7BF2996C" w14:textId="77777777" w:rsidTr="00046C39">
        <w:trPr>
          <w:gridAfter w:val="1"/>
          <w:wAfter w:w="27" w:type="dxa"/>
        </w:trPr>
        <w:tc>
          <w:tcPr>
            <w:tcW w:w="2168" w:type="dxa"/>
            <w:gridSpan w:val="2"/>
            <w:vMerge/>
          </w:tcPr>
          <w:p w14:paraId="58B66EF5" w14:textId="77777777" w:rsidR="00046C39" w:rsidRPr="001E4327" w:rsidRDefault="00046C39" w:rsidP="00046C39">
            <w:pPr>
              <w:tabs>
                <w:tab w:val="left" w:pos="301"/>
              </w:tabs>
              <w:contextualSpacing/>
              <w:jc w:val="both"/>
              <w:rPr>
                <w:rFonts w:asciiTheme="minorHAnsi" w:hAnsiTheme="minorHAnsi"/>
                <w:b/>
                <w:bCs/>
                <w:color w:val="000000"/>
                <w:sz w:val="18"/>
                <w:szCs w:val="18"/>
                <w:lang w:eastAsia="es-DO"/>
              </w:rPr>
            </w:pPr>
          </w:p>
        </w:tc>
        <w:tc>
          <w:tcPr>
            <w:tcW w:w="2321" w:type="dxa"/>
          </w:tcPr>
          <w:p w14:paraId="69CBA423" w14:textId="77777777" w:rsidR="00046C39" w:rsidRPr="001E4327" w:rsidRDefault="00046C39" w:rsidP="00046C39">
            <w:pPr>
              <w:contextualSpacing/>
              <w:jc w:val="both"/>
              <w:rPr>
                <w:rFonts w:asciiTheme="minorHAnsi" w:hAnsiTheme="minorHAnsi"/>
                <w:sz w:val="18"/>
                <w:szCs w:val="18"/>
              </w:rPr>
            </w:pPr>
            <w:r w:rsidRPr="001E4327">
              <w:rPr>
                <w:rFonts w:asciiTheme="minorHAnsi" w:hAnsiTheme="minorHAnsi"/>
                <w:b/>
                <w:bCs/>
                <w:color w:val="000000"/>
                <w:sz w:val="18"/>
                <w:szCs w:val="18"/>
                <w:lang w:eastAsia="es-DO"/>
              </w:rPr>
              <w:t xml:space="preserve">2.1.4.- Estrategia de financiamiento para la producción y comercialización del banano diseñada e implementada con la participación de diferentes agentes del mercado que permita incrementar en un 20% el acceso al crédito de los productores de banano. </w:t>
            </w:r>
          </w:p>
        </w:tc>
        <w:tc>
          <w:tcPr>
            <w:tcW w:w="1173" w:type="dxa"/>
            <w:gridSpan w:val="2"/>
          </w:tcPr>
          <w:p w14:paraId="4464CB93" w14:textId="77777777" w:rsidR="00046C39" w:rsidRPr="001E4327" w:rsidRDefault="00046C39" w:rsidP="00046C39">
            <w:pPr>
              <w:contextualSpacing/>
              <w:jc w:val="both"/>
              <w:rPr>
                <w:rFonts w:asciiTheme="minorHAnsi" w:hAnsiTheme="minorHAnsi"/>
                <w:b/>
                <w:color w:val="000000"/>
                <w:sz w:val="18"/>
                <w:szCs w:val="18"/>
                <w:lang w:eastAsia="es-DO"/>
              </w:rPr>
            </w:pPr>
            <w:r w:rsidRPr="001E4327">
              <w:rPr>
                <w:rFonts w:asciiTheme="minorHAnsi" w:hAnsiTheme="minorHAnsi"/>
                <w:b/>
                <w:color w:val="000000"/>
                <w:sz w:val="18"/>
                <w:szCs w:val="18"/>
                <w:lang w:eastAsia="es-DO"/>
              </w:rPr>
              <w:t>PNUD</w:t>
            </w:r>
          </w:p>
        </w:tc>
        <w:tc>
          <w:tcPr>
            <w:tcW w:w="2816" w:type="dxa"/>
          </w:tcPr>
          <w:p w14:paraId="69E29FB7" w14:textId="77777777" w:rsidR="00046C39" w:rsidRPr="001E4327" w:rsidRDefault="00046C39" w:rsidP="00046C39">
            <w:pPr>
              <w:contextualSpacing/>
              <w:jc w:val="both"/>
              <w:rPr>
                <w:rFonts w:asciiTheme="minorHAnsi" w:hAnsiTheme="minorHAnsi"/>
                <w:bCs/>
                <w:color w:val="000000"/>
                <w:sz w:val="18"/>
                <w:szCs w:val="18"/>
                <w:lang w:eastAsia="es-DO"/>
              </w:rPr>
            </w:pPr>
            <w:r w:rsidRPr="001E4327">
              <w:rPr>
                <w:rFonts w:asciiTheme="minorHAnsi" w:hAnsiTheme="minorHAnsi"/>
                <w:bCs/>
                <w:color w:val="000000"/>
                <w:sz w:val="18"/>
                <w:szCs w:val="18"/>
                <w:lang w:eastAsia="es-DO"/>
              </w:rPr>
              <w:t xml:space="preserve">Organismos gubernamentales carecen de líneas de financiamiento específicas para el sector bananero. </w:t>
            </w:r>
          </w:p>
          <w:p w14:paraId="36161D1A" w14:textId="77777777" w:rsidR="00046C39" w:rsidRPr="001E4327" w:rsidRDefault="00046C39" w:rsidP="00046C39">
            <w:pPr>
              <w:contextualSpacing/>
              <w:jc w:val="both"/>
              <w:rPr>
                <w:rFonts w:asciiTheme="minorHAnsi" w:hAnsiTheme="minorHAnsi"/>
                <w:bCs/>
                <w:color w:val="000000"/>
                <w:sz w:val="18"/>
                <w:szCs w:val="18"/>
                <w:lang w:eastAsia="es-DO"/>
              </w:rPr>
            </w:pPr>
          </w:p>
          <w:p w14:paraId="09673E53" w14:textId="77777777" w:rsidR="00046C39" w:rsidRPr="001E4327" w:rsidRDefault="00046C39" w:rsidP="00046C39">
            <w:pPr>
              <w:contextualSpacing/>
              <w:jc w:val="both"/>
              <w:rPr>
                <w:rFonts w:asciiTheme="minorHAnsi" w:hAnsiTheme="minorHAnsi"/>
                <w:sz w:val="18"/>
                <w:szCs w:val="18"/>
              </w:rPr>
            </w:pPr>
            <w:r w:rsidRPr="001E4327">
              <w:rPr>
                <w:rFonts w:asciiTheme="minorHAnsi" w:hAnsiTheme="minorHAnsi"/>
                <w:bCs/>
                <w:color w:val="000000"/>
                <w:sz w:val="18"/>
                <w:szCs w:val="18"/>
                <w:lang w:eastAsia="es-DO"/>
              </w:rPr>
              <w:t>Solo 10% de los pequeños de productores de banano orgánico tiene acceso al crédito.</w:t>
            </w:r>
          </w:p>
        </w:tc>
        <w:tc>
          <w:tcPr>
            <w:tcW w:w="1795" w:type="dxa"/>
            <w:gridSpan w:val="2"/>
          </w:tcPr>
          <w:p w14:paraId="58CE9B64" w14:textId="77777777" w:rsidR="00046C39" w:rsidRPr="001E4327" w:rsidRDefault="00046C39" w:rsidP="00046C39">
            <w:pPr>
              <w:contextualSpacing/>
              <w:jc w:val="both"/>
              <w:rPr>
                <w:rFonts w:asciiTheme="minorHAnsi" w:hAnsiTheme="minorHAnsi"/>
                <w:sz w:val="18"/>
                <w:szCs w:val="18"/>
              </w:rPr>
            </w:pPr>
            <w:r w:rsidRPr="001E4327">
              <w:rPr>
                <w:rFonts w:asciiTheme="minorHAnsi" w:hAnsiTheme="minorHAnsi"/>
                <w:sz w:val="18"/>
                <w:szCs w:val="18"/>
              </w:rPr>
              <w:t>Realizado diagnostico de mercado de crédito y diseño de instrumento de financiamiento  a junio  del 2011.</w:t>
            </w:r>
          </w:p>
          <w:p w14:paraId="092C2FBC" w14:textId="77777777" w:rsidR="00046C39" w:rsidRPr="001E4327" w:rsidRDefault="00046C39" w:rsidP="00046C39">
            <w:pPr>
              <w:contextualSpacing/>
              <w:jc w:val="both"/>
              <w:rPr>
                <w:rFonts w:asciiTheme="minorHAnsi" w:hAnsiTheme="minorHAnsi"/>
                <w:sz w:val="18"/>
                <w:szCs w:val="18"/>
              </w:rPr>
            </w:pPr>
          </w:p>
          <w:p w14:paraId="7F30020E" w14:textId="77777777" w:rsidR="00046C39" w:rsidRPr="001E4327" w:rsidRDefault="00046C39" w:rsidP="00046C39">
            <w:pPr>
              <w:contextualSpacing/>
              <w:jc w:val="both"/>
              <w:rPr>
                <w:rFonts w:asciiTheme="minorHAnsi" w:hAnsiTheme="minorHAnsi"/>
                <w:sz w:val="18"/>
                <w:szCs w:val="18"/>
              </w:rPr>
            </w:pPr>
            <w:r w:rsidRPr="001E4327">
              <w:rPr>
                <w:rFonts w:asciiTheme="minorHAnsi" w:hAnsiTheme="minorHAnsi"/>
                <w:sz w:val="18"/>
                <w:szCs w:val="18"/>
              </w:rPr>
              <w:t>250 productores capacitados sobre las herramientas de financiamiento  a diciembre del 2012</w:t>
            </w:r>
          </w:p>
          <w:p w14:paraId="6FCBCD37" w14:textId="77777777" w:rsidR="00046C39" w:rsidRPr="001E4327" w:rsidRDefault="00046C39" w:rsidP="00046C39">
            <w:pPr>
              <w:contextualSpacing/>
              <w:jc w:val="both"/>
              <w:rPr>
                <w:rFonts w:asciiTheme="minorHAnsi" w:hAnsiTheme="minorHAnsi"/>
                <w:sz w:val="18"/>
                <w:szCs w:val="18"/>
              </w:rPr>
            </w:pPr>
          </w:p>
          <w:p w14:paraId="788CBA07" w14:textId="77777777" w:rsidR="00046C39" w:rsidRPr="001E4327" w:rsidRDefault="00046C39" w:rsidP="00046C39">
            <w:pPr>
              <w:contextualSpacing/>
              <w:jc w:val="both"/>
              <w:rPr>
                <w:rFonts w:asciiTheme="minorHAnsi" w:hAnsiTheme="minorHAnsi"/>
                <w:sz w:val="18"/>
                <w:szCs w:val="18"/>
              </w:rPr>
            </w:pPr>
            <w:r w:rsidRPr="001E4327">
              <w:rPr>
                <w:rFonts w:asciiTheme="minorHAnsi" w:hAnsiTheme="minorHAnsi"/>
                <w:sz w:val="18"/>
                <w:szCs w:val="18"/>
              </w:rPr>
              <w:t>Alrededor del 20% de productores  tienen acceso al crédito  dentro del sistema financiero formal regulado a  mayo de 2013</w:t>
            </w:r>
          </w:p>
          <w:p w14:paraId="49C992E8" w14:textId="77777777" w:rsidR="00046C39" w:rsidRPr="001E4327" w:rsidRDefault="00046C39" w:rsidP="00046C39">
            <w:pPr>
              <w:contextualSpacing/>
              <w:jc w:val="both"/>
              <w:rPr>
                <w:rFonts w:asciiTheme="minorHAnsi" w:hAnsiTheme="minorHAnsi"/>
                <w:sz w:val="18"/>
                <w:szCs w:val="18"/>
              </w:rPr>
            </w:pPr>
          </w:p>
          <w:p w14:paraId="5515AB91" w14:textId="77777777" w:rsidR="00046C39" w:rsidRPr="001E4327" w:rsidRDefault="00046C39" w:rsidP="00046C39">
            <w:pPr>
              <w:contextualSpacing/>
              <w:jc w:val="both"/>
              <w:rPr>
                <w:rFonts w:asciiTheme="minorHAnsi" w:hAnsiTheme="minorHAnsi"/>
                <w:sz w:val="18"/>
                <w:szCs w:val="18"/>
              </w:rPr>
            </w:pPr>
          </w:p>
          <w:p w14:paraId="3B63B8FC" w14:textId="77777777" w:rsidR="00046C39" w:rsidRPr="001E4327" w:rsidRDefault="00046C39" w:rsidP="00046C39">
            <w:pPr>
              <w:contextualSpacing/>
              <w:jc w:val="both"/>
              <w:rPr>
                <w:rFonts w:asciiTheme="minorHAnsi" w:hAnsiTheme="minorHAnsi"/>
                <w:sz w:val="18"/>
                <w:szCs w:val="18"/>
              </w:rPr>
            </w:pPr>
          </w:p>
        </w:tc>
        <w:tc>
          <w:tcPr>
            <w:tcW w:w="4240" w:type="dxa"/>
            <w:gridSpan w:val="2"/>
          </w:tcPr>
          <w:p w14:paraId="7BBC772E" w14:textId="77777777" w:rsidR="00046C39" w:rsidRPr="001E4327" w:rsidRDefault="00046C39" w:rsidP="00046C39">
            <w:pPr>
              <w:contextualSpacing/>
              <w:jc w:val="both"/>
              <w:rPr>
                <w:rFonts w:asciiTheme="minorHAnsi" w:hAnsiTheme="minorHAnsi"/>
                <w:bCs/>
                <w:color w:val="000000"/>
                <w:sz w:val="18"/>
                <w:szCs w:val="18"/>
                <w:lang w:eastAsia="es-DO"/>
              </w:rPr>
            </w:pPr>
            <w:r w:rsidRPr="001E4327">
              <w:rPr>
                <w:rFonts w:asciiTheme="minorHAnsi" w:hAnsiTheme="minorHAnsi"/>
                <w:bCs/>
                <w:color w:val="000000"/>
                <w:sz w:val="18"/>
                <w:szCs w:val="18"/>
                <w:lang w:eastAsia="es-DO"/>
              </w:rPr>
              <w:t>En</w:t>
            </w:r>
            <w:r>
              <w:rPr>
                <w:rFonts w:asciiTheme="minorHAnsi" w:hAnsiTheme="minorHAnsi"/>
                <w:bCs/>
                <w:color w:val="000000"/>
                <w:sz w:val="18"/>
                <w:szCs w:val="18"/>
                <w:lang w:eastAsia="es-DO"/>
              </w:rPr>
              <w:t xml:space="preserve"> el año 2011 se realizó</w:t>
            </w:r>
            <w:r w:rsidRPr="001E4327">
              <w:rPr>
                <w:rFonts w:asciiTheme="minorHAnsi" w:hAnsiTheme="minorHAnsi"/>
                <w:bCs/>
                <w:color w:val="000000"/>
                <w:sz w:val="18"/>
                <w:szCs w:val="18"/>
                <w:lang w:eastAsia="es-DO"/>
              </w:rPr>
              <w:t xml:space="preserve"> diagnóstico de mercado de crédito, evidenciando bancos comerciales que no ofrecían financiamiento al sector bananero.</w:t>
            </w:r>
          </w:p>
          <w:p w14:paraId="08352589" w14:textId="77777777" w:rsidR="00046C39" w:rsidRPr="001E4327" w:rsidRDefault="00046C39" w:rsidP="00046C39">
            <w:pPr>
              <w:contextualSpacing/>
              <w:jc w:val="both"/>
              <w:rPr>
                <w:rFonts w:asciiTheme="minorHAnsi" w:hAnsiTheme="minorHAnsi"/>
                <w:bCs/>
                <w:color w:val="000000"/>
                <w:sz w:val="18"/>
                <w:szCs w:val="18"/>
                <w:lang w:eastAsia="es-DO"/>
              </w:rPr>
            </w:pPr>
          </w:p>
          <w:p w14:paraId="79EDBBFA" w14:textId="77777777" w:rsidR="00046C39" w:rsidRPr="001E4327" w:rsidRDefault="00046C39" w:rsidP="00046C39">
            <w:pPr>
              <w:contextualSpacing/>
              <w:jc w:val="both"/>
              <w:rPr>
                <w:rFonts w:asciiTheme="minorHAnsi" w:hAnsiTheme="minorHAnsi"/>
                <w:bCs/>
                <w:color w:val="000000"/>
                <w:sz w:val="18"/>
                <w:szCs w:val="18"/>
                <w:lang w:eastAsia="es-DO"/>
              </w:rPr>
            </w:pPr>
            <w:r w:rsidRPr="001E4327">
              <w:rPr>
                <w:rFonts w:asciiTheme="minorHAnsi" w:hAnsiTheme="minorHAnsi"/>
                <w:bCs/>
                <w:color w:val="000000"/>
                <w:sz w:val="18"/>
                <w:szCs w:val="18"/>
                <w:lang w:eastAsia="es-DO"/>
              </w:rPr>
              <w:t xml:space="preserve">Se elaboró en el año 2012 informe, indagando posibilidad de establecer un </w:t>
            </w:r>
            <w:r>
              <w:rPr>
                <w:rFonts w:asciiTheme="minorHAnsi" w:hAnsiTheme="minorHAnsi"/>
                <w:bCs/>
                <w:color w:val="000000"/>
                <w:sz w:val="18"/>
                <w:szCs w:val="18"/>
                <w:lang w:eastAsia="es-DO"/>
              </w:rPr>
              <w:t>F</w:t>
            </w:r>
            <w:r w:rsidRPr="001E4327">
              <w:rPr>
                <w:rFonts w:asciiTheme="minorHAnsi" w:hAnsiTheme="minorHAnsi"/>
                <w:bCs/>
                <w:color w:val="000000"/>
                <w:sz w:val="18"/>
                <w:szCs w:val="18"/>
                <w:lang w:eastAsia="es-DO"/>
              </w:rPr>
              <w:t xml:space="preserve">ondo de </w:t>
            </w:r>
            <w:r>
              <w:rPr>
                <w:rFonts w:asciiTheme="minorHAnsi" w:hAnsiTheme="minorHAnsi"/>
                <w:bCs/>
                <w:color w:val="000000"/>
                <w:sz w:val="18"/>
                <w:szCs w:val="18"/>
                <w:lang w:eastAsia="es-DO"/>
              </w:rPr>
              <w:t>G</w:t>
            </w:r>
            <w:r w:rsidRPr="001E4327">
              <w:rPr>
                <w:rFonts w:asciiTheme="minorHAnsi" w:hAnsiTheme="minorHAnsi"/>
                <w:bCs/>
                <w:color w:val="000000"/>
                <w:sz w:val="18"/>
                <w:szCs w:val="18"/>
                <w:lang w:eastAsia="es-DO"/>
              </w:rPr>
              <w:t xml:space="preserve">arantía </w:t>
            </w:r>
            <w:r>
              <w:rPr>
                <w:rFonts w:asciiTheme="minorHAnsi" w:hAnsiTheme="minorHAnsi"/>
                <w:bCs/>
                <w:color w:val="000000"/>
                <w:sz w:val="18"/>
                <w:szCs w:val="18"/>
                <w:lang w:eastAsia="es-DO"/>
              </w:rPr>
              <w:t>R</w:t>
            </w:r>
            <w:r w:rsidRPr="001E4327">
              <w:rPr>
                <w:rFonts w:asciiTheme="minorHAnsi" w:hAnsiTheme="minorHAnsi"/>
                <w:bCs/>
                <w:color w:val="000000"/>
                <w:sz w:val="18"/>
                <w:szCs w:val="18"/>
                <w:lang w:eastAsia="es-DO"/>
              </w:rPr>
              <w:t xml:space="preserve">ecíproca como instrumento de financiamiento </w:t>
            </w:r>
          </w:p>
          <w:p w14:paraId="30516367" w14:textId="77777777" w:rsidR="00046C39" w:rsidRPr="001E4327" w:rsidRDefault="00046C39" w:rsidP="00046C39">
            <w:pPr>
              <w:contextualSpacing/>
              <w:jc w:val="both"/>
              <w:rPr>
                <w:rFonts w:asciiTheme="minorHAnsi" w:hAnsiTheme="minorHAnsi"/>
                <w:bCs/>
                <w:color w:val="000000"/>
                <w:sz w:val="18"/>
                <w:szCs w:val="18"/>
                <w:lang w:eastAsia="es-DO"/>
              </w:rPr>
            </w:pPr>
          </w:p>
          <w:p w14:paraId="3D5F2A61" w14:textId="77777777" w:rsidR="00046C39" w:rsidRPr="001E4327" w:rsidRDefault="00046C39" w:rsidP="00046C39">
            <w:pPr>
              <w:contextualSpacing/>
              <w:jc w:val="both"/>
              <w:rPr>
                <w:rFonts w:asciiTheme="minorHAnsi" w:hAnsiTheme="minorHAnsi"/>
                <w:bCs/>
                <w:color w:val="000000"/>
                <w:sz w:val="18"/>
                <w:szCs w:val="18"/>
                <w:lang w:eastAsia="es-DO"/>
              </w:rPr>
            </w:pPr>
            <w:r w:rsidRPr="001E4327">
              <w:rPr>
                <w:rFonts w:asciiTheme="minorHAnsi" w:hAnsiTheme="minorHAnsi"/>
                <w:bCs/>
                <w:color w:val="000000"/>
                <w:sz w:val="18"/>
                <w:szCs w:val="18"/>
                <w:lang w:eastAsia="es-DO"/>
              </w:rPr>
              <w:t xml:space="preserve">Se formuló </w:t>
            </w:r>
            <w:r>
              <w:rPr>
                <w:rFonts w:asciiTheme="minorHAnsi" w:hAnsiTheme="minorHAnsi"/>
                <w:bCs/>
                <w:color w:val="000000"/>
                <w:sz w:val="18"/>
                <w:szCs w:val="18"/>
                <w:lang w:eastAsia="es-DO"/>
              </w:rPr>
              <w:t>E</w:t>
            </w:r>
            <w:r w:rsidRPr="001E4327">
              <w:rPr>
                <w:rFonts w:asciiTheme="minorHAnsi" w:hAnsiTheme="minorHAnsi"/>
                <w:bCs/>
                <w:color w:val="000000"/>
                <w:sz w:val="18"/>
                <w:szCs w:val="18"/>
                <w:lang w:eastAsia="es-DO"/>
              </w:rPr>
              <w:t xml:space="preserve">strategia </w:t>
            </w:r>
            <w:r>
              <w:rPr>
                <w:rFonts w:asciiTheme="minorHAnsi" w:hAnsiTheme="minorHAnsi"/>
                <w:bCs/>
                <w:color w:val="000000"/>
                <w:sz w:val="18"/>
                <w:szCs w:val="18"/>
                <w:lang w:eastAsia="es-DO"/>
              </w:rPr>
              <w:t>de</w:t>
            </w:r>
            <w:r w:rsidRPr="001E4327">
              <w:rPr>
                <w:rFonts w:asciiTheme="minorHAnsi" w:hAnsiTheme="minorHAnsi"/>
                <w:bCs/>
                <w:color w:val="000000"/>
                <w:sz w:val="18"/>
                <w:szCs w:val="18"/>
                <w:lang w:eastAsia="es-DO"/>
              </w:rPr>
              <w:t xml:space="preserve"> </w:t>
            </w:r>
            <w:r>
              <w:rPr>
                <w:rFonts w:asciiTheme="minorHAnsi" w:hAnsiTheme="minorHAnsi"/>
                <w:bCs/>
                <w:color w:val="000000"/>
                <w:sz w:val="18"/>
                <w:szCs w:val="18"/>
                <w:lang w:eastAsia="es-DO"/>
              </w:rPr>
              <w:t>Financiamiento  identificando potenciales fuentes de financiamiento.</w:t>
            </w:r>
          </w:p>
          <w:p w14:paraId="06E99B6A" w14:textId="77777777" w:rsidR="00046C39" w:rsidRPr="001E4327" w:rsidRDefault="00046C39" w:rsidP="00046C39">
            <w:pPr>
              <w:contextualSpacing/>
              <w:jc w:val="both"/>
              <w:rPr>
                <w:rFonts w:asciiTheme="minorHAnsi" w:hAnsiTheme="minorHAnsi"/>
                <w:bCs/>
                <w:color w:val="000000"/>
                <w:sz w:val="18"/>
                <w:szCs w:val="18"/>
                <w:lang w:eastAsia="es-DO"/>
              </w:rPr>
            </w:pPr>
          </w:p>
          <w:p w14:paraId="4AFBF29F" w14:textId="77777777" w:rsidR="00046C39" w:rsidRPr="001E4327" w:rsidRDefault="00046C39" w:rsidP="00046C39">
            <w:pPr>
              <w:contextualSpacing/>
              <w:jc w:val="both"/>
              <w:rPr>
                <w:rFonts w:asciiTheme="minorHAnsi" w:hAnsiTheme="minorHAnsi"/>
                <w:bCs/>
                <w:sz w:val="18"/>
                <w:szCs w:val="18"/>
                <w:lang w:eastAsia="es-DO"/>
              </w:rPr>
            </w:pPr>
            <w:r w:rsidRPr="001E4327">
              <w:rPr>
                <w:rFonts w:asciiTheme="minorHAnsi" w:hAnsiTheme="minorHAnsi"/>
                <w:bCs/>
                <w:sz w:val="18"/>
                <w:szCs w:val="18"/>
                <w:lang w:eastAsia="es-DO"/>
              </w:rPr>
              <w:t xml:space="preserve">302 </w:t>
            </w:r>
            <w:r>
              <w:rPr>
                <w:rFonts w:asciiTheme="minorHAnsi" w:hAnsiTheme="minorHAnsi"/>
                <w:bCs/>
                <w:sz w:val="18"/>
                <w:szCs w:val="18"/>
                <w:lang w:eastAsia="es-DO"/>
              </w:rPr>
              <w:t xml:space="preserve">productores </w:t>
            </w:r>
            <w:r w:rsidRPr="001E4327">
              <w:rPr>
                <w:rFonts w:asciiTheme="minorHAnsi" w:hAnsiTheme="minorHAnsi"/>
                <w:bCs/>
                <w:sz w:val="18"/>
                <w:szCs w:val="18"/>
                <w:lang w:eastAsia="es-DO"/>
              </w:rPr>
              <w:t>capacitados en materia de financiamiento.</w:t>
            </w:r>
          </w:p>
          <w:p w14:paraId="3E9791AF" w14:textId="77777777" w:rsidR="00046C39" w:rsidRPr="001E4327" w:rsidRDefault="00046C39" w:rsidP="00046C39">
            <w:pPr>
              <w:contextualSpacing/>
              <w:jc w:val="both"/>
              <w:rPr>
                <w:rFonts w:asciiTheme="minorHAnsi" w:hAnsiTheme="minorHAnsi"/>
                <w:bCs/>
                <w:sz w:val="18"/>
                <w:szCs w:val="18"/>
                <w:lang w:eastAsia="es-DO"/>
              </w:rPr>
            </w:pPr>
          </w:p>
          <w:p w14:paraId="57BCAAD5" w14:textId="0BB8B51B" w:rsidR="00046C39" w:rsidRPr="001E4327" w:rsidRDefault="00046C39" w:rsidP="00046C39">
            <w:pPr>
              <w:contextualSpacing/>
              <w:jc w:val="both"/>
              <w:rPr>
                <w:rFonts w:asciiTheme="minorHAnsi" w:hAnsiTheme="minorHAnsi"/>
                <w:bCs/>
                <w:sz w:val="18"/>
                <w:szCs w:val="18"/>
                <w:lang w:eastAsia="es-DO"/>
              </w:rPr>
            </w:pPr>
            <w:r>
              <w:rPr>
                <w:rFonts w:asciiTheme="minorHAnsi" w:hAnsiTheme="minorHAnsi"/>
                <w:bCs/>
                <w:sz w:val="18"/>
                <w:szCs w:val="18"/>
                <w:lang w:eastAsia="es-DO"/>
              </w:rPr>
              <w:t xml:space="preserve">A marzo del 2013 </w:t>
            </w:r>
            <w:r w:rsidRPr="001E4327">
              <w:rPr>
                <w:rFonts w:asciiTheme="minorHAnsi" w:hAnsiTheme="minorHAnsi"/>
                <w:bCs/>
                <w:sz w:val="18"/>
                <w:szCs w:val="18"/>
                <w:lang w:eastAsia="es-DO"/>
              </w:rPr>
              <w:t>57% de los productores tiene acceso a financiamiento a través de: ADEMI, Banco Agrícola</w:t>
            </w:r>
            <w:r w:rsidR="00BF176E">
              <w:rPr>
                <w:rFonts w:asciiTheme="minorHAnsi" w:hAnsiTheme="minorHAnsi"/>
                <w:bCs/>
                <w:sz w:val="18"/>
                <w:szCs w:val="18"/>
                <w:lang w:eastAsia="es-DO"/>
              </w:rPr>
              <w:t>, Banco Popular, Pro-Rural y PAT</w:t>
            </w:r>
            <w:r w:rsidRPr="001E4327">
              <w:rPr>
                <w:rFonts w:asciiTheme="minorHAnsi" w:hAnsiTheme="minorHAnsi"/>
                <w:bCs/>
                <w:sz w:val="18"/>
                <w:szCs w:val="18"/>
                <w:lang w:eastAsia="es-DO"/>
              </w:rPr>
              <w:t xml:space="preserve">CA.  </w:t>
            </w:r>
          </w:p>
        </w:tc>
      </w:tr>
      <w:tr w:rsidR="00046C39" w:rsidRPr="001E4327" w14:paraId="49D90E7C" w14:textId="77777777" w:rsidTr="00046C39">
        <w:trPr>
          <w:gridAfter w:val="1"/>
          <w:wAfter w:w="27" w:type="dxa"/>
        </w:trPr>
        <w:tc>
          <w:tcPr>
            <w:tcW w:w="2168" w:type="dxa"/>
            <w:gridSpan w:val="2"/>
            <w:vMerge/>
          </w:tcPr>
          <w:p w14:paraId="24F4C197" w14:textId="77777777" w:rsidR="00046C39" w:rsidRPr="001E4327" w:rsidRDefault="00046C39" w:rsidP="00046C39">
            <w:pPr>
              <w:tabs>
                <w:tab w:val="left" w:pos="301"/>
              </w:tabs>
              <w:contextualSpacing/>
              <w:jc w:val="both"/>
              <w:rPr>
                <w:rFonts w:asciiTheme="minorHAnsi" w:hAnsiTheme="minorHAnsi" w:cs="Calibri"/>
                <w:b/>
                <w:bCs/>
                <w:color w:val="000000"/>
                <w:sz w:val="18"/>
                <w:szCs w:val="18"/>
                <w:lang w:eastAsia="es-DO"/>
              </w:rPr>
            </w:pPr>
          </w:p>
        </w:tc>
        <w:tc>
          <w:tcPr>
            <w:tcW w:w="2321" w:type="dxa"/>
          </w:tcPr>
          <w:p w14:paraId="5CB39359" w14:textId="77777777" w:rsidR="00046C39" w:rsidRPr="001E4327" w:rsidRDefault="00046C39" w:rsidP="00046C39">
            <w:pPr>
              <w:contextualSpacing/>
              <w:jc w:val="both"/>
              <w:rPr>
                <w:rFonts w:asciiTheme="minorHAnsi" w:hAnsiTheme="minorHAnsi"/>
                <w:b/>
                <w:bCs/>
                <w:color w:val="000000"/>
                <w:sz w:val="18"/>
                <w:szCs w:val="18"/>
                <w:lang w:eastAsia="es-DO"/>
              </w:rPr>
            </w:pPr>
            <w:r w:rsidRPr="001E4327">
              <w:rPr>
                <w:rFonts w:asciiTheme="minorHAnsi" w:hAnsiTheme="minorHAnsi"/>
                <w:b/>
                <w:bCs/>
                <w:color w:val="000000"/>
                <w:sz w:val="18"/>
                <w:szCs w:val="18"/>
                <w:lang w:eastAsia="es-DO"/>
              </w:rPr>
              <w:t>2.1.5.- Estrategia para la prevención y  gestión  de riesgos para los pequeños productores de banano desarrollada e implementada.</w:t>
            </w:r>
          </w:p>
        </w:tc>
        <w:tc>
          <w:tcPr>
            <w:tcW w:w="1173" w:type="dxa"/>
            <w:gridSpan w:val="2"/>
          </w:tcPr>
          <w:p w14:paraId="7028A0D6" w14:textId="77777777" w:rsidR="00046C39" w:rsidRPr="001E4327" w:rsidRDefault="00046C39" w:rsidP="00046C39">
            <w:pPr>
              <w:contextualSpacing/>
              <w:jc w:val="both"/>
              <w:rPr>
                <w:rFonts w:asciiTheme="minorHAnsi" w:hAnsiTheme="minorHAnsi"/>
                <w:b/>
                <w:color w:val="000000"/>
                <w:sz w:val="18"/>
                <w:szCs w:val="18"/>
                <w:lang w:eastAsia="es-DO"/>
              </w:rPr>
            </w:pPr>
            <w:r w:rsidRPr="001E4327">
              <w:rPr>
                <w:rFonts w:asciiTheme="minorHAnsi" w:hAnsiTheme="minorHAnsi"/>
                <w:b/>
                <w:color w:val="000000"/>
                <w:sz w:val="18"/>
                <w:szCs w:val="18"/>
                <w:lang w:eastAsia="es-DO"/>
              </w:rPr>
              <w:t>FAO</w:t>
            </w:r>
          </w:p>
        </w:tc>
        <w:tc>
          <w:tcPr>
            <w:tcW w:w="2816" w:type="dxa"/>
          </w:tcPr>
          <w:p w14:paraId="61AF13F9" w14:textId="77777777" w:rsidR="00046C39" w:rsidRPr="001E4327" w:rsidRDefault="00046C39" w:rsidP="00046C39">
            <w:pPr>
              <w:contextualSpacing/>
              <w:jc w:val="both"/>
              <w:rPr>
                <w:rFonts w:asciiTheme="minorHAnsi" w:hAnsiTheme="minorHAnsi"/>
                <w:bCs/>
                <w:color w:val="000000"/>
                <w:sz w:val="18"/>
                <w:szCs w:val="18"/>
                <w:lang w:eastAsia="es-DO"/>
              </w:rPr>
            </w:pPr>
            <w:r w:rsidRPr="001E4327">
              <w:rPr>
                <w:rFonts w:asciiTheme="minorHAnsi" w:hAnsiTheme="minorHAnsi"/>
                <w:sz w:val="18"/>
                <w:szCs w:val="18"/>
              </w:rPr>
              <w:t>No hay estrategias de gestión de riesgos en las aéreas bananeras.</w:t>
            </w:r>
          </w:p>
        </w:tc>
        <w:tc>
          <w:tcPr>
            <w:tcW w:w="1795" w:type="dxa"/>
            <w:gridSpan w:val="2"/>
          </w:tcPr>
          <w:p w14:paraId="149E1665" w14:textId="77777777" w:rsidR="00046C39" w:rsidRPr="001E4327" w:rsidRDefault="00046C39" w:rsidP="00046C39">
            <w:pPr>
              <w:contextualSpacing/>
              <w:jc w:val="both"/>
              <w:rPr>
                <w:rFonts w:asciiTheme="minorHAnsi" w:hAnsiTheme="minorHAnsi"/>
                <w:bCs/>
                <w:sz w:val="18"/>
                <w:szCs w:val="18"/>
                <w:lang w:eastAsia="es-DO"/>
              </w:rPr>
            </w:pPr>
            <w:r>
              <w:rPr>
                <w:rFonts w:asciiTheme="minorHAnsi" w:hAnsiTheme="minorHAnsi"/>
                <w:bCs/>
                <w:sz w:val="18"/>
                <w:szCs w:val="18"/>
                <w:lang w:eastAsia="es-DO"/>
              </w:rPr>
              <w:t>E</w:t>
            </w:r>
            <w:r w:rsidRPr="001E4327">
              <w:rPr>
                <w:rFonts w:asciiTheme="minorHAnsi" w:hAnsiTheme="minorHAnsi"/>
                <w:bCs/>
                <w:sz w:val="18"/>
                <w:szCs w:val="18"/>
                <w:lang w:eastAsia="es-DO"/>
              </w:rPr>
              <w:t xml:space="preserve">strategias de </w:t>
            </w:r>
            <w:r>
              <w:rPr>
                <w:rFonts w:asciiTheme="minorHAnsi" w:hAnsiTheme="minorHAnsi"/>
                <w:bCs/>
                <w:sz w:val="18"/>
                <w:szCs w:val="18"/>
                <w:lang w:eastAsia="es-DO"/>
              </w:rPr>
              <w:t>G</w:t>
            </w:r>
            <w:r w:rsidRPr="001E4327">
              <w:rPr>
                <w:rFonts w:asciiTheme="minorHAnsi" w:hAnsiTheme="minorHAnsi"/>
                <w:bCs/>
                <w:sz w:val="18"/>
                <w:szCs w:val="18"/>
                <w:lang w:eastAsia="es-DO"/>
              </w:rPr>
              <w:t xml:space="preserve">estión de </w:t>
            </w:r>
            <w:r>
              <w:rPr>
                <w:rFonts w:asciiTheme="minorHAnsi" w:hAnsiTheme="minorHAnsi"/>
                <w:bCs/>
                <w:sz w:val="18"/>
                <w:szCs w:val="18"/>
                <w:lang w:eastAsia="es-DO"/>
              </w:rPr>
              <w:t>R</w:t>
            </w:r>
            <w:r w:rsidRPr="001E4327">
              <w:rPr>
                <w:rFonts w:asciiTheme="minorHAnsi" w:hAnsiTheme="minorHAnsi"/>
                <w:bCs/>
                <w:sz w:val="18"/>
                <w:szCs w:val="18"/>
                <w:lang w:eastAsia="es-DO"/>
              </w:rPr>
              <w:t>iesgos para las tres provincias de intervención de programa finalizadas más tardar diciembre de 2011</w:t>
            </w:r>
          </w:p>
          <w:p w14:paraId="0FCDD97E" w14:textId="77777777" w:rsidR="00046C39" w:rsidRPr="001E4327" w:rsidRDefault="00046C39" w:rsidP="00046C39">
            <w:pPr>
              <w:contextualSpacing/>
              <w:jc w:val="both"/>
              <w:rPr>
                <w:rFonts w:asciiTheme="minorHAnsi" w:hAnsiTheme="minorHAnsi"/>
                <w:sz w:val="18"/>
                <w:szCs w:val="18"/>
              </w:rPr>
            </w:pPr>
          </w:p>
          <w:p w14:paraId="671D5E1C" w14:textId="77777777" w:rsidR="00046C39" w:rsidRPr="001E4327" w:rsidRDefault="00046C39" w:rsidP="00046C39">
            <w:pPr>
              <w:contextualSpacing/>
              <w:jc w:val="both"/>
              <w:rPr>
                <w:rFonts w:asciiTheme="minorHAnsi" w:hAnsiTheme="minorHAnsi"/>
                <w:sz w:val="18"/>
                <w:szCs w:val="18"/>
              </w:rPr>
            </w:pPr>
            <w:r w:rsidRPr="001E4327">
              <w:rPr>
                <w:rFonts w:asciiTheme="minorHAnsi" w:hAnsiTheme="minorHAnsi"/>
                <w:bCs/>
                <w:sz w:val="18"/>
                <w:szCs w:val="18"/>
                <w:lang w:eastAsia="es-DO"/>
              </w:rPr>
              <w:t>250 productores capacitados en materia de prevención y gestión de riesgo a junio del 2012.</w:t>
            </w:r>
          </w:p>
        </w:tc>
        <w:tc>
          <w:tcPr>
            <w:tcW w:w="4240" w:type="dxa"/>
            <w:gridSpan w:val="2"/>
          </w:tcPr>
          <w:p w14:paraId="6CB03FDF" w14:textId="77777777" w:rsidR="00046C39" w:rsidRPr="001E4327" w:rsidRDefault="00046C39" w:rsidP="00046C39">
            <w:pPr>
              <w:contextualSpacing/>
              <w:jc w:val="both"/>
              <w:rPr>
                <w:rFonts w:asciiTheme="minorHAnsi" w:hAnsiTheme="minorHAnsi"/>
                <w:bCs/>
                <w:sz w:val="18"/>
                <w:szCs w:val="18"/>
                <w:lang w:eastAsia="es-DO"/>
              </w:rPr>
            </w:pPr>
            <w:r w:rsidRPr="001E4327">
              <w:rPr>
                <w:rFonts w:asciiTheme="minorHAnsi" w:hAnsiTheme="minorHAnsi"/>
                <w:bCs/>
                <w:sz w:val="18"/>
                <w:szCs w:val="18"/>
                <w:lang w:eastAsia="es-DO"/>
              </w:rPr>
              <w:t xml:space="preserve">Elaborada e implementada </w:t>
            </w:r>
            <w:r>
              <w:rPr>
                <w:rFonts w:asciiTheme="minorHAnsi" w:hAnsiTheme="minorHAnsi"/>
                <w:bCs/>
                <w:sz w:val="18"/>
                <w:szCs w:val="18"/>
                <w:lang w:eastAsia="es-DO"/>
              </w:rPr>
              <w:t>E</w:t>
            </w:r>
            <w:r w:rsidRPr="001E4327">
              <w:rPr>
                <w:rFonts w:asciiTheme="minorHAnsi" w:hAnsiTheme="minorHAnsi"/>
                <w:bCs/>
                <w:sz w:val="18"/>
                <w:szCs w:val="18"/>
                <w:lang w:eastAsia="es-DO"/>
              </w:rPr>
              <w:t xml:space="preserve">strategia para la </w:t>
            </w:r>
            <w:r>
              <w:rPr>
                <w:rFonts w:asciiTheme="minorHAnsi" w:hAnsiTheme="minorHAnsi"/>
                <w:bCs/>
                <w:sz w:val="18"/>
                <w:szCs w:val="18"/>
                <w:lang w:eastAsia="es-DO"/>
              </w:rPr>
              <w:t>P</w:t>
            </w:r>
            <w:r w:rsidRPr="001E4327">
              <w:rPr>
                <w:rFonts w:asciiTheme="minorHAnsi" w:hAnsiTheme="minorHAnsi"/>
                <w:bCs/>
                <w:sz w:val="18"/>
                <w:szCs w:val="18"/>
                <w:lang w:eastAsia="es-DO"/>
              </w:rPr>
              <w:t xml:space="preserve">revención y </w:t>
            </w:r>
            <w:r>
              <w:rPr>
                <w:rFonts w:asciiTheme="minorHAnsi" w:hAnsiTheme="minorHAnsi"/>
                <w:bCs/>
                <w:sz w:val="18"/>
                <w:szCs w:val="18"/>
                <w:lang w:eastAsia="es-DO"/>
              </w:rPr>
              <w:t>G</w:t>
            </w:r>
            <w:r w:rsidRPr="001E4327">
              <w:rPr>
                <w:rFonts w:asciiTheme="minorHAnsi" w:hAnsiTheme="minorHAnsi"/>
                <w:bCs/>
                <w:sz w:val="18"/>
                <w:szCs w:val="18"/>
                <w:lang w:eastAsia="es-DO"/>
              </w:rPr>
              <w:t xml:space="preserve">estión de </w:t>
            </w:r>
            <w:r>
              <w:rPr>
                <w:rFonts w:asciiTheme="minorHAnsi" w:hAnsiTheme="minorHAnsi"/>
                <w:bCs/>
                <w:sz w:val="18"/>
                <w:szCs w:val="18"/>
                <w:lang w:eastAsia="es-DO"/>
              </w:rPr>
              <w:t>R</w:t>
            </w:r>
            <w:r w:rsidRPr="001E4327">
              <w:rPr>
                <w:rFonts w:asciiTheme="minorHAnsi" w:hAnsiTheme="minorHAnsi"/>
                <w:bCs/>
                <w:sz w:val="18"/>
                <w:szCs w:val="18"/>
                <w:lang w:eastAsia="es-DO"/>
              </w:rPr>
              <w:t>iesgos para l</w:t>
            </w:r>
            <w:r>
              <w:rPr>
                <w:rFonts w:asciiTheme="minorHAnsi" w:hAnsiTheme="minorHAnsi"/>
                <w:bCs/>
                <w:sz w:val="18"/>
                <w:szCs w:val="18"/>
                <w:lang w:eastAsia="es-DO"/>
              </w:rPr>
              <w:t xml:space="preserve">as zonas bananeras </w:t>
            </w:r>
            <w:r w:rsidRPr="001E4327">
              <w:rPr>
                <w:rFonts w:asciiTheme="minorHAnsi" w:hAnsiTheme="minorHAnsi"/>
                <w:bCs/>
                <w:sz w:val="18"/>
                <w:szCs w:val="18"/>
                <w:lang w:eastAsia="es-DO"/>
              </w:rPr>
              <w:t xml:space="preserve"> en el año 2012</w:t>
            </w:r>
          </w:p>
          <w:p w14:paraId="408F36D6" w14:textId="77777777" w:rsidR="00046C39" w:rsidRPr="001E4327" w:rsidRDefault="00046C39" w:rsidP="00046C39">
            <w:pPr>
              <w:contextualSpacing/>
              <w:jc w:val="both"/>
              <w:rPr>
                <w:rFonts w:asciiTheme="minorHAnsi" w:hAnsiTheme="minorHAnsi"/>
                <w:bCs/>
                <w:sz w:val="18"/>
                <w:szCs w:val="18"/>
                <w:lang w:eastAsia="es-DO"/>
              </w:rPr>
            </w:pPr>
          </w:p>
          <w:p w14:paraId="51378E14" w14:textId="77777777" w:rsidR="00046C39" w:rsidRDefault="00046C39" w:rsidP="00046C39">
            <w:pPr>
              <w:contextualSpacing/>
              <w:jc w:val="both"/>
              <w:rPr>
                <w:rFonts w:asciiTheme="minorHAnsi" w:hAnsiTheme="minorHAnsi"/>
                <w:bCs/>
                <w:sz w:val="18"/>
                <w:szCs w:val="18"/>
                <w:lang w:eastAsia="es-DO"/>
              </w:rPr>
            </w:pPr>
            <w:r w:rsidRPr="001E4327">
              <w:rPr>
                <w:rFonts w:asciiTheme="minorHAnsi" w:hAnsiTheme="minorHAnsi"/>
                <w:bCs/>
                <w:sz w:val="18"/>
                <w:szCs w:val="18"/>
                <w:lang w:eastAsia="es-DO"/>
              </w:rPr>
              <w:t>Implementada estrategia a través  de</w:t>
            </w:r>
            <w:r>
              <w:rPr>
                <w:rFonts w:asciiTheme="minorHAnsi" w:hAnsiTheme="minorHAnsi"/>
                <w:bCs/>
                <w:sz w:val="18"/>
                <w:szCs w:val="18"/>
                <w:lang w:eastAsia="es-DO"/>
              </w:rPr>
              <w:t>:</w:t>
            </w:r>
          </w:p>
          <w:p w14:paraId="5B52630A" w14:textId="77777777" w:rsidR="00046C39" w:rsidRPr="00F55B9C" w:rsidRDefault="00046C39" w:rsidP="00046C39">
            <w:pPr>
              <w:pStyle w:val="Prrafodelista"/>
              <w:numPr>
                <w:ilvl w:val="0"/>
                <w:numId w:val="25"/>
              </w:numPr>
              <w:ind w:left="237" w:hanging="142"/>
              <w:contextualSpacing/>
              <w:jc w:val="both"/>
              <w:rPr>
                <w:rFonts w:asciiTheme="minorHAnsi" w:hAnsiTheme="minorHAnsi"/>
                <w:bCs/>
                <w:sz w:val="18"/>
                <w:szCs w:val="18"/>
                <w:lang w:val="es-DO" w:eastAsia="es-DO"/>
              </w:rPr>
            </w:pPr>
            <w:r w:rsidRPr="00F55B9C">
              <w:rPr>
                <w:rFonts w:asciiTheme="minorHAnsi" w:hAnsiTheme="minorHAnsi"/>
                <w:bCs/>
                <w:sz w:val="18"/>
                <w:szCs w:val="18"/>
                <w:lang w:val="es-DO" w:eastAsia="es-DO"/>
              </w:rPr>
              <w:t xml:space="preserve">Talleres  de capacitación, uno en cada región beneficiando a 260 productores y comunitarios en prevención de riesgo. </w:t>
            </w:r>
          </w:p>
          <w:p w14:paraId="02AE654E" w14:textId="77777777" w:rsidR="00046C39" w:rsidRPr="00F55B9C" w:rsidRDefault="00046C39" w:rsidP="00046C39">
            <w:pPr>
              <w:pStyle w:val="Prrafodelista"/>
              <w:numPr>
                <w:ilvl w:val="0"/>
                <w:numId w:val="25"/>
              </w:numPr>
              <w:ind w:left="237" w:hanging="142"/>
              <w:contextualSpacing/>
              <w:jc w:val="both"/>
              <w:rPr>
                <w:rFonts w:asciiTheme="minorHAnsi" w:hAnsiTheme="minorHAnsi"/>
                <w:bCs/>
                <w:sz w:val="18"/>
                <w:szCs w:val="18"/>
                <w:lang w:val="es-DO" w:eastAsia="es-DO"/>
              </w:rPr>
            </w:pPr>
            <w:r w:rsidRPr="00F55B9C">
              <w:rPr>
                <w:rFonts w:asciiTheme="minorHAnsi" w:hAnsiTheme="minorHAnsi"/>
                <w:bCs/>
                <w:sz w:val="18"/>
                <w:szCs w:val="18"/>
                <w:lang w:val="es-DO" w:eastAsia="es-DO"/>
              </w:rPr>
              <w:t>Siembra de bambúes en la zona de Montecristi y Mao con las asociaciones de BANELINO y ASEXBAM, sembrando más de dos km en cada una de las  zonas establecidas.</w:t>
            </w:r>
          </w:p>
          <w:p w14:paraId="77711FAC" w14:textId="77777777" w:rsidR="00046C39" w:rsidRPr="001E4327" w:rsidRDefault="00046C39" w:rsidP="00046C39">
            <w:pPr>
              <w:contextualSpacing/>
              <w:jc w:val="both"/>
              <w:rPr>
                <w:rFonts w:asciiTheme="minorHAnsi" w:hAnsiTheme="minorHAnsi"/>
                <w:bCs/>
                <w:sz w:val="18"/>
                <w:szCs w:val="18"/>
                <w:lang w:eastAsia="es-DO"/>
              </w:rPr>
            </w:pPr>
          </w:p>
        </w:tc>
      </w:tr>
      <w:tr w:rsidR="00046C39" w:rsidRPr="001E4327" w14:paraId="4777445E" w14:textId="77777777" w:rsidTr="00046C39">
        <w:trPr>
          <w:gridAfter w:val="1"/>
          <w:wAfter w:w="27" w:type="dxa"/>
          <w:trHeight w:val="4401"/>
        </w:trPr>
        <w:tc>
          <w:tcPr>
            <w:tcW w:w="2113" w:type="dxa"/>
            <w:vMerge w:val="restart"/>
            <w:vAlign w:val="center"/>
          </w:tcPr>
          <w:p w14:paraId="08D0ECFE" w14:textId="77777777" w:rsidR="003E5656" w:rsidRDefault="003E5656" w:rsidP="00046C39">
            <w:pPr>
              <w:contextualSpacing/>
              <w:rPr>
                <w:rFonts w:asciiTheme="minorHAnsi" w:hAnsiTheme="minorHAnsi"/>
                <w:b/>
                <w:bCs/>
                <w:color w:val="000000"/>
                <w:sz w:val="18"/>
                <w:szCs w:val="18"/>
                <w:lang w:eastAsia="es-DO"/>
              </w:rPr>
            </w:pPr>
          </w:p>
          <w:p w14:paraId="52207F00" w14:textId="77777777" w:rsidR="003E5656" w:rsidRDefault="003E5656" w:rsidP="00046C39">
            <w:pPr>
              <w:contextualSpacing/>
              <w:rPr>
                <w:rFonts w:asciiTheme="minorHAnsi" w:hAnsiTheme="minorHAnsi"/>
                <w:b/>
                <w:bCs/>
                <w:color w:val="000000"/>
                <w:sz w:val="18"/>
                <w:szCs w:val="18"/>
                <w:lang w:eastAsia="es-DO"/>
              </w:rPr>
            </w:pPr>
          </w:p>
          <w:p w14:paraId="43B4FBB7" w14:textId="77777777" w:rsidR="003E5656" w:rsidRDefault="003E5656" w:rsidP="00046C39">
            <w:pPr>
              <w:contextualSpacing/>
              <w:rPr>
                <w:rFonts w:asciiTheme="minorHAnsi" w:hAnsiTheme="minorHAnsi"/>
                <w:b/>
                <w:bCs/>
                <w:color w:val="000000"/>
                <w:sz w:val="18"/>
                <w:szCs w:val="18"/>
                <w:lang w:eastAsia="es-DO"/>
              </w:rPr>
            </w:pPr>
          </w:p>
          <w:p w14:paraId="112977B8" w14:textId="77777777" w:rsidR="003E5656" w:rsidRDefault="003E5656" w:rsidP="00046C39">
            <w:pPr>
              <w:contextualSpacing/>
              <w:rPr>
                <w:rFonts w:asciiTheme="minorHAnsi" w:hAnsiTheme="minorHAnsi"/>
                <w:b/>
                <w:bCs/>
                <w:color w:val="000000"/>
                <w:sz w:val="18"/>
                <w:szCs w:val="18"/>
                <w:lang w:eastAsia="es-DO"/>
              </w:rPr>
            </w:pPr>
          </w:p>
          <w:p w14:paraId="7EE29852" w14:textId="77777777" w:rsidR="003E5656" w:rsidRDefault="003E5656" w:rsidP="00046C39">
            <w:pPr>
              <w:contextualSpacing/>
              <w:rPr>
                <w:rFonts w:asciiTheme="minorHAnsi" w:hAnsiTheme="minorHAnsi"/>
                <w:b/>
                <w:bCs/>
                <w:color w:val="000000"/>
                <w:sz w:val="18"/>
                <w:szCs w:val="18"/>
                <w:lang w:eastAsia="es-DO"/>
              </w:rPr>
            </w:pPr>
          </w:p>
          <w:p w14:paraId="55FA70C2" w14:textId="77777777" w:rsidR="003E5656" w:rsidRDefault="003E5656" w:rsidP="00046C39">
            <w:pPr>
              <w:contextualSpacing/>
              <w:rPr>
                <w:rFonts w:asciiTheme="minorHAnsi" w:hAnsiTheme="minorHAnsi"/>
                <w:b/>
                <w:bCs/>
                <w:color w:val="000000"/>
                <w:sz w:val="18"/>
                <w:szCs w:val="18"/>
                <w:lang w:eastAsia="es-DO"/>
              </w:rPr>
            </w:pPr>
          </w:p>
          <w:p w14:paraId="03C49CC5" w14:textId="77777777" w:rsidR="003E5656" w:rsidRDefault="003E5656" w:rsidP="00046C39">
            <w:pPr>
              <w:contextualSpacing/>
              <w:rPr>
                <w:rFonts w:asciiTheme="minorHAnsi" w:hAnsiTheme="minorHAnsi"/>
                <w:b/>
                <w:bCs/>
                <w:color w:val="000000"/>
                <w:sz w:val="18"/>
                <w:szCs w:val="18"/>
                <w:lang w:eastAsia="es-DO"/>
              </w:rPr>
            </w:pPr>
          </w:p>
          <w:p w14:paraId="28BEE053" w14:textId="77777777" w:rsidR="003E5656" w:rsidRDefault="003E5656" w:rsidP="00046C39">
            <w:pPr>
              <w:contextualSpacing/>
              <w:rPr>
                <w:rFonts w:asciiTheme="minorHAnsi" w:hAnsiTheme="minorHAnsi"/>
                <w:b/>
                <w:bCs/>
                <w:color w:val="000000"/>
                <w:sz w:val="18"/>
                <w:szCs w:val="18"/>
                <w:lang w:eastAsia="es-DO"/>
              </w:rPr>
            </w:pPr>
          </w:p>
          <w:p w14:paraId="3DB090D1" w14:textId="77777777" w:rsidR="003E5656" w:rsidRDefault="003E5656" w:rsidP="00046C39">
            <w:pPr>
              <w:contextualSpacing/>
              <w:rPr>
                <w:rFonts w:asciiTheme="minorHAnsi" w:hAnsiTheme="minorHAnsi"/>
                <w:b/>
                <w:bCs/>
                <w:color w:val="000000"/>
                <w:sz w:val="18"/>
                <w:szCs w:val="18"/>
                <w:lang w:eastAsia="es-DO"/>
              </w:rPr>
            </w:pPr>
          </w:p>
          <w:p w14:paraId="39B07266" w14:textId="77777777" w:rsidR="003E5656" w:rsidRDefault="003E5656" w:rsidP="00046C39">
            <w:pPr>
              <w:contextualSpacing/>
              <w:rPr>
                <w:rFonts w:asciiTheme="minorHAnsi" w:hAnsiTheme="minorHAnsi"/>
                <w:b/>
                <w:bCs/>
                <w:color w:val="000000"/>
                <w:sz w:val="18"/>
                <w:szCs w:val="18"/>
                <w:lang w:eastAsia="es-DO"/>
              </w:rPr>
            </w:pPr>
          </w:p>
          <w:p w14:paraId="4121900A" w14:textId="77777777" w:rsidR="003E5656" w:rsidRDefault="003E5656" w:rsidP="00046C39">
            <w:pPr>
              <w:contextualSpacing/>
              <w:rPr>
                <w:rFonts w:asciiTheme="minorHAnsi" w:hAnsiTheme="minorHAnsi"/>
                <w:b/>
                <w:bCs/>
                <w:color w:val="000000"/>
                <w:sz w:val="18"/>
                <w:szCs w:val="18"/>
                <w:lang w:eastAsia="es-DO"/>
              </w:rPr>
            </w:pPr>
          </w:p>
          <w:p w14:paraId="3F9FB96F" w14:textId="77777777" w:rsidR="003E5656" w:rsidRDefault="003E5656" w:rsidP="00046C39">
            <w:pPr>
              <w:contextualSpacing/>
              <w:rPr>
                <w:rFonts w:asciiTheme="minorHAnsi" w:hAnsiTheme="minorHAnsi"/>
                <w:b/>
                <w:bCs/>
                <w:color w:val="000000"/>
                <w:sz w:val="18"/>
                <w:szCs w:val="18"/>
                <w:lang w:eastAsia="es-DO"/>
              </w:rPr>
            </w:pPr>
          </w:p>
          <w:p w14:paraId="6D999D14" w14:textId="77777777" w:rsidR="003E5656" w:rsidRDefault="003E5656" w:rsidP="00046C39">
            <w:pPr>
              <w:contextualSpacing/>
              <w:rPr>
                <w:rFonts w:asciiTheme="minorHAnsi" w:hAnsiTheme="minorHAnsi"/>
                <w:b/>
                <w:bCs/>
                <w:color w:val="000000"/>
                <w:sz w:val="18"/>
                <w:szCs w:val="18"/>
                <w:lang w:eastAsia="es-DO"/>
              </w:rPr>
            </w:pPr>
          </w:p>
          <w:p w14:paraId="392C0C97" w14:textId="77777777" w:rsidR="003E5656" w:rsidRDefault="003E5656" w:rsidP="00046C39">
            <w:pPr>
              <w:contextualSpacing/>
              <w:rPr>
                <w:rFonts w:asciiTheme="minorHAnsi" w:hAnsiTheme="minorHAnsi"/>
                <w:b/>
                <w:bCs/>
                <w:color w:val="000000"/>
                <w:sz w:val="18"/>
                <w:szCs w:val="18"/>
                <w:lang w:eastAsia="es-DO"/>
              </w:rPr>
            </w:pPr>
          </w:p>
          <w:p w14:paraId="69EBCE27" w14:textId="77777777" w:rsidR="003E5656" w:rsidRDefault="003E5656" w:rsidP="00046C39">
            <w:pPr>
              <w:contextualSpacing/>
              <w:rPr>
                <w:rFonts w:asciiTheme="minorHAnsi" w:hAnsiTheme="minorHAnsi"/>
                <w:b/>
                <w:bCs/>
                <w:color w:val="000000"/>
                <w:sz w:val="18"/>
                <w:szCs w:val="18"/>
                <w:lang w:eastAsia="es-DO"/>
              </w:rPr>
            </w:pPr>
          </w:p>
          <w:p w14:paraId="16508B15" w14:textId="77777777" w:rsidR="003E5656" w:rsidRDefault="003E5656" w:rsidP="00046C39">
            <w:pPr>
              <w:contextualSpacing/>
              <w:rPr>
                <w:rFonts w:asciiTheme="minorHAnsi" w:hAnsiTheme="minorHAnsi"/>
                <w:b/>
                <w:bCs/>
                <w:color w:val="000000"/>
                <w:sz w:val="18"/>
                <w:szCs w:val="18"/>
                <w:lang w:eastAsia="es-DO"/>
              </w:rPr>
            </w:pPr>
          </w:p>
          <w:p w14:paraId="2AF46119" w14:textId="77777777" w:rsidR="003E5656" w:rsidRDefault="003E5656" w:rsidP="00046C39">
            <w:pPr>
              <w:contextualSpacing/>
              <w:rPr>
                <w:rFonts w:asciiTheme="minorHAnsi" w:hAnsiTheme="minorHAnsi"/>
                <w:b/>
                <w:bCs/>
                <w:color w:val="000000"/>
                <w:sz w:val="18"/>
                <w:szCs w:val="18"/>
                <w:lang w:eastAsia="es-DO"/>
              </w:rPr>
            </w:pPr>
          </w:p>
          <w:p w14:paraId="7C3DC5F5" w14:textId="77777777" w:rsidR="003E5656" w:rsidRDefault="003E5656" w:rsidP="00046C39">
            <w:pPr>
              <w:contextualSpacing/>
              <w:rPr>
                <w:rFonts w:asciiTheme="minorHAnsi" w:hAnsiTheme="minorHAnsi"/>
                <w:b/>
                <w:bCs/>
                <w:color w:val="000000"/>
                <w:sz w:val="18"/>
                <w:szCs w:val="18"/>
                <w:lang w:eastAsia="es-DO"/>
              </w:rPr>
            </w:pPr>
          </w:p>
          <w:p w14:paraId="27C341FA" w14:textId="77777777" w:rsidR="00046C39" w:rsidRDefault="00046C39" w:rsidP="00046C39">
            <w:pPr>
              <w:contextualSpacing/>
              <w:rPr>
                <w:rFonts w:asciiTheme="minorHAnsi" w:hAnsiTheme="minorHAnsi"/>
                <w:b/>
                <w:bCs/>
                <w:color w:val="000000"/>
                <w:sz w:val="18"/>
                <w:szCs w:val="18"/>
                <w:lang w:eastAsia="es-DO"/>
              </w:rPr>
            </w:pPr>
            <w:r w:rsidRPr="001E4327">
              <w:rPr>
                <w:rFonts w:asciiTheme="minorHAnsi" w:hAnsiTheme="minorHAnsi"/>
                <w:b/>
                <w:bCs/>
                <w:color w:val="000000"/>
                <w:sz w:val="18"/>
                <w:szCs w:val="18"/>
                <w:lang w:eastAsia="es-DO"/>
              </w:rPr>
              <w:t>2.1.- Sistemas de innovación, comercialización, mercadeo, gestión de riesgos, diversificación de la producción y capacitación laboral para el aumento de la competitividad del sector del banano desarrollados e implementándose.</w:t>
            </w:r>
          </w:p>
          <w:p w14:paraId="08C6CA5F" w14:textId="77777777" w:rsidR="00046C39" w:rsidRDefault="00046C39" w:rsidP="00046C39">
            <w:pPr>
              <w:contextualSpacing/>
              <w:rPr>
                <w:rFonts w:asciiTheme="minorHAnsi" w:hAnsiTheme="minorHAnsi"/>
                <w:b/>
                <w:bCs/>
                <w:color w:val="000000"/>
                <w:sz w:val="18"/>
                <w:szCs w:val="18"/>
                <w:lang w:eastAsia="es-DO"/>
              </w:rPr>
            </w:pPr>
          </w:p>
          <w:p w14:paraId="4D4E5AFA" w14:textId="77777777" w:rsidR="00046C39" w:rsidRDefault="00046C39" w:rsidP="00046C39">
            <w:pPr>
              <w:contextualSpacing/>
              <w:rPr>
                <w:rFonts w:asciiTheme="minorHAnsi" w:hAnsiTheme="minorHAnsi"/>
                <w:b/>
                <w:bCs/>
                <w:color w:val="000000"/>
                <w:sz w:val="18"/>
                <w:szCs w:val="18"/>
                <w:lang w:eastAsia="es-DO"/>
              </w:rPr>
            </w:pPr>
          </w:p>
          <w:p w14:paraId="52051910" w14:textId="77777777" w:rsidR="00046C39" w:rsidRDefault="00046C39" w:rsidP="00046C39">
            <w:pPr>
              <w:contextualSpacing/>
              <w:rPr>
                <w:rFonts w:asciiTheme="minorHAnsi" w:hAnsiTheme="minorHAnsi"/>
                <w:b/>
                <w:bCs/>
                <w:color w:val="000000"/>
                <w:sz w:val="18"/>
                <w:szCs w:val="18"/>
                <w:lang w:eastAsia="es-DO"/>
              </w:rPr>
            </w:pPr>
          </w:p>
          <w:p w14:paraId="289F5866" w14:textId="77777777" w:rsidR="00046C39" w:rsidRDefault="00046C39" w:rsidP="00046C39">
            <w:pPr>
              <w:contextualSpacing/>
              <w:rPr>
                <w:rFonts w:asciiTheme="minorHAnsi" w:hAnsiTheme="minorHAnsi"/>
                <w:b/>
                <w:bCs/>
                <w:color w:val="000000"/>
                <w:sz w:val="18"/>
                <w:szCs w:val="18"/>
                <w:lang w:eastAsia="es-DO"/>
              </w:rPr>
            </w:pPr>
          </w:p>
          <w:p w14:paraId="040F15E1" w14:textId="77777777" w:rsidR="00046C39" w:rsidRDefault="00046C39" w:rsidP="00046C39">
            <w:pPr>
              <w:contextualSpacing/>
              <w:rPr>
                <w:rFonts w:asciiTheme="minorHAnsi" w:hAnsiTheme="minorHAnsi"/>
                <w:b/>
                <w:bCs/>
                <w:color w:val="000000"/>
                <w:sz w:val="18"/>
                <w:szCs w:val="18"/>
                <w:lang w:eastAsia="es-DO"/>
              </w:rPr>
            </w:pPr>
          </w:p>
          <w:p w14:paraId="51C6FD87" w14:textId="77777777" w:rsidR="00046C39" w:rsidRDefault="00046C39" w:rsidP="00046C39">
            <w:pPr>
              <w:contextualSpacing/>
              <w:rPr>
                <w:rFonts w:asciiTheme="minorHAnsi" w:hAnsiTheme="minorHAnsi"/>
                <w:b/>
                <w:bCs/>
                <w:color w:val="000000"/>
                <w:sz w:val="18"/>
                <w:szCs w:val="18"/>
                <w:lang w:eastAsia="es-DO"/>
              </w:rPr>
            </w:pPr>
          </w:p>
          <w:p w14:paraId="59F90500" w14:textId="77777777" w:rsidR="00046C39" w:rsidRDefault="00046C39" w:rsidP="00046C39">
            <w:pPr>
              <w:contextualSpacing/>
              <w:rPr>
                <w:rFonts w:asciiTheme="minorHAnsi" w:hAnsiTheme="minorHAnsi"/>
                <w:b/>
                <w:bCs/>
                <w:color w:val="000000"/>
                <w:sz w:val="18"/>
                <w:szCs w:val="18"/>
                <w:lang w:eastAsia="es-DO"/>
              </w:rPr>
            </w:pPr>
          </w:p>
          <w:p w14:paraId="4141AC7D" w14:textId="77777777" w:rsidR="00046C39" w:rsidRDefault="00046C39" w:rsidP="00046C39">
            <w:pPr>
              <w:contextualSpacing/>
              <w:rPr>
                <w:rFonts w:asciiTheme="minorHAnsi" w:hAnsiTheme="minorHAnsi"/>
                <w:b/>
                <w:bCs/>
                <w:color w:val="000000"/>
                <w:sz w:val="18"/>
                <w:szCs w:val="18"/>
                <w:lang w:eastAsia="es-DO"/>
              </w:rPr>
            </w:pPr>
          </w:p>
          <w:p w14:paraId="0F8308EF" w14:textId="77777777" w:rsidR="00046C39" w:rsidRDefault="00046C39" w:rsidP="00046C39">
            <w:pPr>
              <w:contextualSpacing/>
              <w:rPr>
                <w:rFonts w:asciiTheme="minorHAnsi" w:hAnsiTheme="minorHAnsi"/>
                <w:b/>
                <w:bCs/>
                <w:color w:val="000000"/>
                <w:sz w:val="18"/>
                <w:szCs w:val="18"/>
                <w:lang w:eastAsia="es-DO"/>
              </w:rPr>
            </w:pPr>
          </w:p>
          <w:p w14:paraId="781A685B" w14:textId="77777777" w:rsidR="00046C39" w:rsidRDefault="00046C39" w:rsidP="00046C39">
            <w:pPr>
              <w:contextualSpacing/>
              <w:rPr>
                <w:rFonts w:asciiTheme="minorHAnsi" w:hAnsiTheme="minorHAnsi"/>
                <w:b/>
                <w:bCs/>
                <w:color w:val="000000"/>
                <w:sz w:val="18"/>
                <w:szCs w:val="18"/>
                <w:lang w:eastAsia="es-DO"/>
              </w:rPr>
            </w:pPr>
          </w:p>
          <w:p w14:paraId="28225DC7" w14:textId="77777777" w:rsidR="00046C39" w:rsidRDefault="00046C39" w:rsidP="00046C39">
            <w:pPr>
              <w:contextualSpacing/>
              <w:rPr>
                <w:rFonts w:asciiTheme="minorHAnsi" w:hAnsiTheme="minorHAnsi"/>
                <w:b/>
                <w:bCs/>
                <w:color w:val="000000"/>
                <w:sz w:val="18"/>
                <w:szCs w:val="18"/>
                <w:lang w:eastAsia="es-DO"/>
              </w:rPr>
            </w:pPr>
          </w:p>
          <w:p w14:paraId="4974525D" w14:textId="77777777" w:rsidR="00046C39" w:rsidRDefault="00046C39" w:rsidP="00046C39">
            <w:pPr>
              <w:contextualSpacing/>
              <w:rPr>
                <w:rFonts w:asciiTheme="minorHAnsi" w:hAnsiTheme="minorHAnsi"/>
                <w:b/>
                <w:bCs/>
                <w:color w:val="000000"/>
                <w:sz w:val="18"/>
                <w:szCs w:val="18"/>
                <w:lang w:eastAsia="es-DO"/>
              </w:rPr>
            </w:pPr>
          </w:p>
          <w:p w14:paraId="0E88A709" w14:textId="77777777" w:rsidR="00046C39" w:rsidRDefault="00046C39" w:rsidP="00046C39">
            <w:pPr>
              <w:contextualSpacing/>
              <w:rPr>
                <w:rFonts w:asciiTheme="minorHAnsi" w:hAnsiTheme="minorHAnsi"/>
                <w:b/>
                <w:bCs/>
                <w:color w:val="000000"/>
                <w:sz w:val="18"/>
                <w:szCs w:val="18"/>
                <w:lang w:eastAsia="es-DO"/>
              </w:rPr>
            </w:pPr>
          </w:p>
          <w:p w14:paraId="2B7CB14E" w14:textId="77777777" w:rsidR="00046C39" w:rsidRDefault="00046C39" w:rsidP="00046C39">
            <w:pPr>
              <w:contextualSpacing/>
              <w:rPr>
                <w:rFonts w:asciiTheme="minorHAnsi" w:hAnsiTheme="minorHAnsi"/>
                <w:b/>
                <w:bCs/>
                <w:color w:val="000000"/>
                <w:sz w:val="18"/>
                <w:szCs w:val="18"/>
                <w:lang w:eastAsia="es-DO"/>
              </w:rPr>
            </w:pPr>
          </w:p>
          <w:p w14:paraId="69AAB72E" w14:textId="77777777" w:rsidR="00046C39" w:rsidRDefault="00046C39" w:rsidP="00046C39">
            <w:pPr>
              <w:contextualSpacing/>
              <w:rPr>
                <w:rFonts w:asciiTheme="minorHAnsi" w:hAnsiTheme="minorHAnsi"/>
                <w:b/>
                <w:bCs/>
                <w:color w:val="000000"/>
                <w:sz w:val="18"/>
                <w:szCs w:val="18"/>
                <w:lang w:eastAsia="es-DO"/>
              </w:rPr>
            </w:pPr>
          </w:p>
          <w:p w14:paraId="159EF8BE" w14:textId="77777777" w:rsidR="00046C39" w:rsidRDefault="00046C39" w:rsidP="00046C39">
            <w:pPr>
              <w:contextualSpacing/>
              <w:rPr>
                <w:rFonts w:asciiTheme="minorHAnsi" w:hAnsiTheme="minorHAnsi"/>
                <w:b/>
                <w:bCs/>
                <w:color w:val="000000"/>
                <w:sz w:val="18"/>
                <w:szCs w:val="18"/>
                <w:lang w:eastAsia="es-DO"/>
              </w:rPr>
            </w:pPr>
          </w:p>
          <w:p w14:paraId="0EB95E5A" w14:textId="77777777" w:rsidR="00046C39" w:rsidRDefault="00046C39" w:rsidP="00046C39">
            <w:pPr>
              <w:contextualSpacing/>
              <w:rPr>
                <w:rFonts w:asciiTheme="minorHAnsi" w:hAnsiTheme="minorHAnsi"/>
                <w:b/>
                <w:bCs/>
                <w:color w:val="000000"/>
                <w:sz w:val="18"/>
                <w:szCs w:val="18"/>
                <w:lang w:eastAsia="es-DO"/>
              </w:rPr>
            </w:pPr>
          </w:p>
          <w:p w14:paraId="7865678D" w14:textId="77777777" w:rsidR="00046C39" w:rsidRDefault="00046C39" w:rsidP="00046C39">
            <w:pPr>
              <w:contextualSpacing/>
              <w:rPr>
                <w:rFonts w:asciiTheme="minorHAnsi" w:hAnsiTheme="minorHAnsi"/>
                <w:b/>
                <w:bCs/>
                <w:color w:val="000000"/>
                <w:sz w:val="18"/>
                <w:szCs w:val="18"/>
                <w:lang w:eastAsia="es-DO"/>
              </w:rPr>
            </w:pPr>
          </w:p>
          <w:p w14:paraId="654289A7" w14:textId="77777777" w:rsidR="00046C39" w:rsidRDefault="00046C39" w:rsidP="00046C39">
            <w:pPr>
              <w:contextualSpacing/>
              <w:rPr>
                <w:rFonts w:asciiTheme="minorHAnsi" w:hAnsiTheme="minorHAnsi"/>
                <w:b/>
                <w:bCs/>
                <w:color w:val="000000"/>
                <w:sz w:val="18"/>
                <w:szCs w:val="18"/>
                <w:lang w:eastAsia="es-DO"/>
              </w:rPr>
            </w:pPr>
          </w:p>
          <w:p w14:paraId="546BD0E6" w14:textId="77777777" w:rsidR="00046C39" w:rsidRDefault="00046C39" w:rsidP="00046C39">
            <w:pPr>
              <w:contextualSpacing/>
              <w:rPr>
                <w:rFonts w:asciiTheme="minorHAnsi" w:hAnsiTheme="minorHAnsi"/>
                <w:b/>
                <w:bCs/>
                <w:color w:val="000000"/>
                <w:sz w:val="18"/>
                <w:szCs w:val="18"/>
                <w:lang w:eastAsia="es-DO"/>
              </w:rPr>
            </w:pPr>
          </w:p>
          <w:p w14:paraId="4739DAE0" w14:textId="77777777" w:rsidR="00046C39" w:rsidRPr="007B0CB6" w:rsidRDefault="00046C39" w:rsidP="00046C39">
            <w:pPr>
              <w:contextualSpacing/>
              <w:rPr>
                <w:rFonts w:asciiTheme="minorHAnsi" w:hAnsiTheme="minorHAnsi"/>
                <w:b/>
                <w:bCs/>
                <w:color w:val="000000"/>
                <w:sz w:val="18"/>
                <w:szCs w:val="18"/>
                <w:lang w:eastAsia="es-DO"/>
              </w:rPr>
            </w:pPr>
            <w:r w:rsidRPr="001E4327">
              <w:rPr>
                <w:rFonts w:asciiTheme="minorHAnsi" w:hAnsiTheme="minorHAnsi"/>
                <w:b/>
                <w:bCs/>
                <w:color w:val="000000"/>
                <w:sz w:val="18"/>
                <w:szCs w:val="18"/>
                <w:lang w:eastAsia="es-DO"/>
              </w:rPr>
              <w:t>2.1.- Sistemas de innovación, comercialización, mercadeo, gestión de riesgos, diversificación de la producción y capacitación laboral para el aumento de la competitividad del sector del banano desarrollados e implementándose.</w:t>
            </w:r>
          </w:p>
        </w:tc>
        <w:tc>
          <w:tcPr>
            <w:tcW w:w="2410" w:type="dxa"/>
            <w:gridSpan w:val="3"/>
          </w:tcPr>
          <w:p w14:paraId="118E9C9E" w14:textId="77777777" w:rsidR="00046C39" w:rsidRPr="001E4327" w:rsidRDefault="00046C39" w:rsidP="00046C39">
            <w:pPr>
              <w:contextualSpacing/>
              <w:jc w:val="both"/>
              <w:rPr>
                <w:rFonts w:asciiTheme="minorHAnsi" w:hAnsiTheme="minorHAnsi"/>
                <w:b/>
                <w:sz w:val="18"/>
                <w:szCs w:val="18"/>
              </w:rPr>
            </w:pPr>
            <w:r w:rsidRPr="001E4327">
              <w:rPr>
                <w:rFonts w:asciiTheme="minorHAnsi" w:hAnsiTheme="minorHAnsi"/>
                <w:b/>
                <w:bCs/>
                <w:color w:val="000000"/>
                <w:sz w:val="18"/>
                <w:szCs w:val="18"/>
                <w:lang w:eastAsia="es-DO"/>
              </w:rPr>
              <w:lastRenderedPageBreak/>
              <w:t>2.1.6.- Pequeños productores de banano, con énfasis en las mujeres, miembros de las asociaciones seleccionadas con capacidades</w:t>
            </w:r>
            <w:r>
              <w:rPr>
                <w:rFonts w:asciiTheme="minorHAnsi" w:hAnsiTheme="minorHAnsi"/>
                <w:b/>
                <w:bCs/>
                <w:color w:val="000000"/>
                <w:sz w:val="18"/>
                <w:szCs w:val="18"/>
                <w:lang w:eastAsia="es-DO"/>
              </w:rPr>
              <w:t xml:space="preserve"> técnicas empresariales y </w:t>
            </w:r>
            <w:r w:rsidRPr="001E4327">
              <w:rPr>
                <w:rFonts w:asciiTheme="minorHAnsi" w:hAnsiTheme="minorHAnsi"/>
                <w:b/>
                <w:bCs/>
                <w:color w:val="000000"/>
                <w:sz w:val="18"/>
                <w:szCs w:val="18"/>
                <w:lang w:eastAsia="es-DO"/>
              </w:rPr>
              <w:t>gerenciales desarrolladas.</w:t>
            </w:r>
          </w:p>
        </w:tc>
        <w:tc>
          <w:tcPr>
            <w:tcW w:w="1139" w:type="dxa"/>
          </w:tcPr>
          <w:p w14:paraId="271B19B0" w14:textId="77777777" w:rsidR="00046C39" w:rsidRPr="001E4327" w:rsidRDefault="00046C39" w:rsidP="00046C39">
            <w:pPr>
              <w:contextualSpacing/>
              <w:rPr>
                <w:rFonts w:asciiTheme="minorHAnsi" w:hAnsiTheme="minorHAnsi"/>
                <w:b/>
                <w:sz w:val="18"/>
                <w:szCs w:val="18"/>
              </w:rPr>
            </w:pPr>
            <w:r w:rsidRPr="001E4327">
              <w:rPr>
                <w:rFonts w:asciiTheme="minorHAnsi" w:hAnsiTheme="minorHAnsi"/>
                <w:b/>
                <w:sz w:val="18"/>
                <w:szCs w:val="18"/>
              </w:rPr>
              <w:t>FAO</w:t>
            </w:r>
          </w:p>
        </w:tc>
        <w:tc>
          <w:tcPr>
            <w:tcW w:w="2830" w:type="dxa"/>
            <w:gridSpan w:val="2"/>
          </w:tcPr>
          <w:p w14:paraId="55B548EE" w14:textId="65F14B45" w:rsidR="00046C39" w:rsidRPr="001E4327" w:rsidRDefault="00046C39" w:rsidP="00046C39">
            <w:pPr>
              <w:contextualSpacing/>
              <w:jc w:val="both"/>
              <w:rPr>
                <w:rFonts w:asciiTheme="minorHAnsi" w:hAnsiTheme="minorHAnsi"/>
                <w:iCs/>
                <w:color w:val="000000"/>
                <w:sz w:val="18"/>
                <w:szCs w:val="18"/>
                <w:lang w:eastAsia="es-DO"/>
              </w:rPr>
            </w:pPr>
            <w:r w:rsidRPr="001E4327">
              <w:rPr>
                <w:rFonts w:asciiTheme="minorHAnsi" w:hAnsiTheme="minorHAnsi"/>
                <w:sz w:val="18"/>
                <w:szCs w:val="18"/>
              </w:rPr>
              <w:t xml:space="preserve">Alrededor del 80% de los productores y productoras beneficiarias no han recibido </w:t>
            </w:r>
            <w:r w:rsidR="005D0713" w:rsidRPr="001E4327">
              <w:rPr>
                <w:rFonts w:asciiTheme="minorHAnsi" w:hAnsiTheme="minorHAnsi"/>
                <w:sz w:val="18"/>
                <w:szCs w:val="18"/>
              </w:rPr>
              <w:t>ningún</w:t>
            </w:r>
            <w:r w:rsidRPr="001E4327">
              <w:rPr>
                <w:rFonts w:asciiTheme="minorHAnsi" w:hAnsiTheme="minorHAnsi"/>
                <w:sz w:val="18"/>
                <w:szCs w:val="18"/>
              </w:rPr>
              <w:t xml:space="preserve"> tipo de </w:t>
            </w:r>
            <w:r w:rsidR="005D0713" w:rsidRPr="001E4327">
              <w:rPr>
                <w:rFonts w:asciiTheme="minorHAnsi" w:hAnsiTheme="minorHAnsi"/>
                <w:sz w:val="18"/>
                <w:szCs w:val="18"/>
              </w:rPr>
              <w:t>capacitación</w:t>
            </w:r>
            <w:r w:rsidRPr="001E4327">
              <w:rPr>
                <w:rFonts w:asciiTheme="minorHAnsi" w:hAnsiTheme="minorHAnsi"/>
                <w:sz w:val="18"/>
                <w:szCs w:val="18"/>
              </w:rPr>
              <w:t xml:space="preserve"> </w:t>
            </w:r>
            <w:r w:rsidR="005D0713" w:rsidRPr="001E4327">
              <w:rPr>
                <w:rFonts w:asciiTheme="minorHAnsi" w:hAnsiTheme="minorHAnsi"/>
                <w:sz w:val="18"/>
                <w:szCs w:val="18"/>
              </w:rPr>
              <w:t>técnica</w:t>
            </w:r>
            <w:r w:rsidRPr="001E4327">
              <w:rPr>
                <w:rFonts w:asciiTheme="minorHAnsi" w:hAnsiTheme="minorHAnsi"/>
                <w:sz w:val="18"/>
                <w:szCs w:val="18"/>
              </w:rPr>
              <w:t>, gerencial y empresarial. La presencia de las mujeres en las asociaciones bananeras es de un 12.</w:t>
            </w:r>
            <w:r>
              <w:rPr>
                <w:rFonts w:asciiTheme="minorHAnsi" w:hAnsiTheme="minorHAnsi"/>
                <w:sz w:val="18"/>
                <w:szCs w:val="18"/>
              </w:rPr>
              <w:t xml:space="preserve">4% de los productores asociados. </w:t>
            </w:r>
          </w:p>
        </w:tc>
        <w:tc>
          <w:tcPr>
            <w:tcW w:w="2693" w:type="dxa"/>
            <w:gridSpan w:val="2"/>
          </w:tcPr>
          <w:p w14:paraId="26BBC40E" w14:textId="77777777" w:rsidR="00046C39" w:rsidRPr="001E4327" w:rsidRDefault="00046C39" w:rsidP="00046C39">
            <w:pPr>
              <w:contextualSpacing/>
              <w:jc w:val="both"/>
              <w:rPr>
                <w:rFonts w:asciiTheme="minorHAnsi" w:hAnsiTheme="minorHAnsi"/>
                <w:bCs/>
                <w:color w:val="000000"/>
                <w:sz w:val="18"/>
                <w:szCs w:val="18"/>
                <w:lang w:eastAsia="es-DO"/>
              </w:rPr>
            </w:pPr>
            <w:r w:rsidRPr="001E4327">
              <w:rPr>
                <w:rFonts w:asciiTheme="minorHAnsi" w:hAnsiTheme="minorHAnsi"/>
                <w:bCs/>
                <w:color w:val="000000"/>
                <w:sz w:val="18"/>
                <w:szCs w:val="18"/>
                <w:lang w:eastAsia="es-DO"/>
              </w:rPr>
              <w:t>Identificadas necesidades de capacitación y diseño de plan  a junio 2011.</w:t>
            </w:r>
          </w:p>
          <w:p w14:paraId="0C5D0EA7" w14:textId="77777777" w:rsidR="00046C39" w:rsidRPr="001E4327" w:rsidRDefault="00046C39" w:rsidP="00046C39">
            <w:pPr>
              <w:contextualSpacing/>
              <w:rPr>
                <w:rFonts w:asciiTheme="minorHAnsi" w:hAnsiTheme="minorHAnsi"/>
                <w:iCs/>
                <w:color w:val="000000"/>
                <w:sz w:val="18"/>
                <w:szCs w:val="18"/>
                <w:lang w:eastAsia="es-DO"/>
              </w:rPr>
            </w:pPr>
          </w:p>
          <w:p w14:paraId="6907CDAB" w14:textId="77777777" w:rsidR="00046C39" w:rsidRPr="001E4327" w:rsidRDefault="00046C39" w:rsidP="00046C39">
            <w:pPr>
              <w:contextualSpacing/>
              <w:jc w:val="both"/>
              <w:rPr>
                <w:rFonts w:asciiTheme="minorHAnsi" w:hAnsiTheme="minorHAnsi"/>
                <w:bCs/>
                <w:color w:val="000000"/>
                <w:sz w:val="18"/>
                <w:szCs w:val="18"/>
                <w:lang w:eastAsia="es-DO"/>
              </w:rPr>
            </w:pPr>
            <w:r w:rsidRPr="001E4327">
              <w:rPr>
                <w:rFonts w:asciiTheme="minorHAnsi" w:hAnsiTheme="minorHAnsi"/>
                <w:bCs/>
                <w:color w:val="000000"/>
                <w:sz w:val="18"/>
                <w:szCs w:val="18"/>
                <w:lang w:eastAsia="es-DO"/>
              </w:rPr>
              <w:t>50 mujeres productoras  capacitadas a junio de 2012.</w:t>
            </w:r>
          </w:p>
          <w:p w14:paraId="6B6A1161" w14:textId="77777777" w:rsidR="00046C39" w:rsidRPr="001E4327" w:rsidRDefault="00046C39" w:rsidP="00046C39">
            <w:pPr>
              <w:contextualSpacing/>
              <w:rPr>
                <w:rFonts w:asciiTheme="minorHAnsi" w:hAnsiTheme="minorHAnsi"/>
                <w:iCs/>
                <w:color w:val="000000"/>
                <w:sz w:val="18"/>
                <w:szCs w:val="18"/>
                <w:lang w:eastAsia="es-DO"/>
              </w:rPr>
            </w:pPr>
          </w:p>
          <w:p w14:paraId="5F29A488" w14:textId="77777777" w:rsidR="00046C39" w:rsidRPr="001E4327" w:rsidRDefault="00046C39" w:rsidP="00046C39">
            <w:pPr>
              <w:contextualSpacing/>
              <w:rPr>
                <w:rFonts w:asciiTheme="minorHAnsi" w:hAnsiTheme="minorHAnsi"/>
                <w:iCs/>
                <w:color w:val="000000"/>
                <w:sz w:val="18"/>
                <w:szCs w:val="18"/>
                <w:lang w:eastAsia="es-DO"/>
              </w:rPr>
            </w:pPr>
            <w:r>
              <w:rPr>
                <w:rFonts w:asciiTheme="minorHAnsi" w:hAnsiTheme="minorHAnsi"/>
                <w:bCs/>
                <w:color w:val="000000"/>
                <w:sz w:val="18"/>
                <w:szCs w:val="18"/>
                <w:lang w:eastAsia="es-DO"/>
              </w:rPr>
              <w:t xml:space="preserve">225 productores </w:t>
            </w:r>
            <w:r w:rsidRPr="001E4327">
              <w:rPr>
                <w:rFonts w:asciiTheme="minorHAnsi" w:hAnsiTheme="minorHAnsi"/>
                <w:bCs/>
                <w:color w:val="000000"/>
                <w:sz w:val="18"/>
                <w:szCs w:val="18"/>
                <w:lang w:eastAsia="es-DO"/>
              </w:rPr>
              <w:t xml:space="preserve">  están capacitados a diciembre de 2012.</w:t>
            </w:r>
          </w:p>
        </w:tc>
        <w:tc>
          <w:tcPr>
            <w:tcW w:w="3328" w:type="dxa"/>
          </w:tcPr>
          <w:p w14:paraId="5B99DDA1" w14:textId="77777777" w:rsidR="00046C39" w:rsidRPr="001E4327" w:rsidRDefault="00046C39" w:rsidP="00046C39">
            <w:pPr>
              <w:contextualSpacing/>
              <w:jc w:val="both"/>
              <w:rPr>
                <w:rFonts w:asciiTheme="minorHAnsi" w:hAnsiTheme="minorHAnsi"/>
                <w:bCs/>
                <w:color w:val="000000"/>
                <w:sz w:val="18"/>
                <w:szCs w:val="18"/>
                <w:lang w:eastAsia="es-DO"/>
              </w:rPr>
            </w:pPr>
            <w:r w:rsidRPr="001E4327">
              <w:rPr>
                <w:rFonts w:asciiTheme="minorHAnsi" w:hAnsiTheme="minorHAnsi"/>
                <w:bCs/>
                <w:color w:val="000000"/>
                <w:sz w:val="18"/>
                <w:szCs w:val="18"/>
                <w:lang w:eastAsia="es-DO"/>
              </w:rPr>
              <w:t xml:space="preserve">Informe de necesidad es de capacitación y diseño de plan a junio del 2011. </w:t>
            </w:r>
          </w:p>
          <w:p w14:paraId="38D85CBB" w14:textId="77777777" w:rsidR="00046C39" w:rsidRPr="001E4327" w:rsidRDefault="00046C39" w:rsidP="00046C39">
            <w:pPr>
              <w:contextualSpacing/>
              <w:jc w:val="both"/>
              <w:rPr>
                <w:rFonts w:asciiTheme="minorHAnsi" w:hAnsiTheme="minorHAnsi"/>
                <w:bCs/>
                <w:color w:val="000000"/>
                <w:sz w:val="18"/>
                <w:szCs w:val="18"/>
                <w:lang w:eastAsia="es-DO"/>
              </w:rPr>
            </w:pPr>
          </w:p>
          <w:p w14:paraId="5F6A3358" w14:textId="77777777" w:rsidR="00046C39" w:rsidRPr="001E4327" w:rsidRDefault="00046C39" w:rsidP="00046C39">
            <w:pPr>
              <w:contextualSpacing/>
              <w:jc w:val="both"/>
              <w:rPr>
                <w:rFonts w:asciiTheme="minorHAnsi" w:hAnsiTheme="minorHAnsi"/>
                <w:bCs/>
                <w:color w:val="000000"/>
                <w:sz w:val="18"/>
                <w:szCs w:val="18"/>
                <w:lang w:eastAsia="es-DO"/>
              </w:rPr>
            </w:pPr>
            <w:r w:rsidRPr="001E4327">
              <w:rPr>
                <w:rFonts w:asciiTheme="minorHAnsi" w:hAnsiTheme="minorHAnsi"/>
                <w:bCs/>
                <w:color w:val="000000"/>
                <w:sz w:val="18"/>
                <w:szCs w:val="18"/>
                <w:lang w:eastAsia="es-DO"/>
              </w:rPr>
              <w:t>1,200 productores de banano recibieron talleres de capacitación en: buenas prácticas de cultivos, buenas prácticas de manufactura en procesamiento de derivados del banano, buenas prácticas gerenciales, principalmente en  administración de fincas, en mercadeo y comercialización. Asimismo, en inocuidad del banano a nivel de finca y del empaque</w:t>
            </w:r>
            <w:r>
              <w:rPr>
                <w:rFonts w:asciiTheme="minorHAnsi" w:hAnsiTheme="minorHAnsi"/>
                <w:bCs/>
                <w:color w:val="000000"/>
                <w:sz w:val="18"/>
                <w:szCs w:val="18"/>
                <w:lang w:eastAsia="es-DO"/>
              </w:rPr>
              <w:t xml:space="preserve"> así como</w:t>
            </w:r>
            <w:r w:rsidRPr="001E4327">
              <w:rPr>
                <w:rFonts w:asciiTheme="minorHAnsi" w:hAnsiTheme="minorHAnsi"/>
                <w:bCs/>
                <w:color w:val="000000"/>
                <w:sz w:val="18"/>
                <w:szCs w:val="18"/>
                <w:lang w:eastAsia="es-DO"/>
              </w:rPr>
              <w:t xml:space="preserve"> en control de la enfermedad de la Sigatoka negra.</w:t>
            </w:r>
          </w:p>
          <w:p w14:paraId="0840A6C4" w14:textId="77777777" w:rsidR="00046C39" w:rsidRPr="001E4327" w:rsidRDefault="00046C39" w:rsidP="00046C39">
            <w:pPr>
              <w:widowControl w:val="0"/>
              <w:autoSpaceDE w:val="0"/>
              <w:autoSpaceDN w:val="0"/>
              <w:adjustRightInd w:val="0"/>
              <w:jc w:val="both"/>
              <w:rPr>
                <w:rFonts w:asciiTheme="minorHAnsi" w:hAnsiTheme="minorHAnsi"/>
                <w:bCs/>
                <w:color w:val="000000"/>
                <w:sz w:val="18"/>
                <w:szCs w:val="18"/>
                <w:lang w:eastAsia="es-DO"/>
              </w:rPr>
            </w:pPr>
          </w:p>
          <w:p w14:paraId="334A60FB" w14:textId="77777777" w:rsidR="00046C39" w:rsidRPr="001E4327" w:rsidRDefault="00046C39" w:rsidP="00046C39">
            <w:pPr>
              <w:widowControl w:val="0"/>
              <w:autoSpaceDE w:val="0"/>
              <w:autoSpaceDN w:val="0"/>
              <w:adjustRightInd w:val="0"/>
              <w:jc w:val="both"/>
              <w:rPr>
                <w:rFonts w:asciiTheme="minorHAnsi" w:hAnsiTheme="minorHAnsi"/>
                <w:bCs/>
                <w:color w:val="000000"/>
                <w:sz w:val="18"/>
                <w:szCs w:val="18"/>
                <w:lang w:eastAsia="es-DO"/>
              </w:rPr>
            </w:pPr>
            <w:r w:rsidRPr="001E4327">
              <w:rPr>
                <w:rFonts w:asciiTheme="minorHAnsi" w:hAnsiTheme="minorHAnsi"/>
                <w:bCs/>
                <w:color w:val="000000"/>
                <w:sz w:val="18"/>
                <w:szCs w:val="18"/>
                <w:lang w:eastAsia="es-DO"/>
              </w:rPr>
              <w:t>128 mujeres se capacitaron en aspectos gerenciales e incubaron 4 microempresas procesadoras de harina de banano  en tres zonas de productores de banano, con énfasis en las mujeres, miembros de las asociaciones seleccionadas desarrollando  y aplicando con ellas, capacidades empresariales, gerenciales y técnicas.</w:t>
            </w:r>
          </w:p>
        </w:tc>
      </w:tr>
      <w:tr w:rsidR="00046C39" w:rsidRPr="001E4327" w14:paraId="44037C07" w14:textId="77777777" w:rsidTr="00046C39">
        <w:tc>
          <w:tcPr>
            <w:tcW w:w="2113" w:type="dxa"/>
            <w:vMerge/>
          </w:tcPr>
          <w:p w14:paraId="4586930E" w14:textId="77777777" w:rsidR="00046C39" w:rsidRPr="001E4327" w:rsidRDefault="00046C39" w:rsidP="00046C39">
            <w:pPr>
              <w:tabs>
                <w:tab w:val="left" w:pos="301"/>
              </w:tabs>
              <w:contextualSpacing/>
              <w:jc w:val="both"/>
              <w:rPr>
                <w:rFonts w:asciiTheme="minorHAnsi" w:hAnsiTheme="minorHAnsi"/>
                <w:b/>
                <w:bCs/>
                <w:color w:val="000000"/>
                <w:sz w:val="18"/>
                <w:szCs w:val="18"/>
                <w:lang w:eastAsia="es-DO"/>
              </w:rPr>
            </w:pPr>
          </w:p>
        </w:tc>
        <w:tc>
          <w:tcPr>
            <w:tcW w:w="2410" w:type="dxa"/>
            <w:gridSpan w:val="3"/>
            <w:tcBorders>
              <w:bottom w:val="single" w:sz="4" w:space="0" w:color="auto"/>
            </w:tcBorders>
          </w:tcPr>
          <w:p w14:paraId="56C44FCF" w14:textId="77777777" w:rsidR="00046C39" w:rsidRPr="001E4327" w:rsidRDefault="00046C39" w:rsidP="00046C39">
            <w:pPr>
              <w:contextualSpacing/>
              <w:jc w:val="both"/>
              <w:rPr>
                <w:rFonts w:asciiTheme="minorHAnsi" w:hAnsiTheme="minorHAnsi"/>
                <w:sz w:val="18"/>
                <w:szCs w:val="18"/>
              </w:rPr>
            </w:pPr>
            <w:r w:rsidRPr="001E4327">
              <w:rPr>
                <w:rFonts w:asciiTheme="minorHAnsi" w:hAnsiTheme="minorHAnsi"/>
                <w:b/>
                <w:bCs/>
                <w:color w:val="000000"/>
                <w:sz w:val="18"/>
                <w:szCs w:val="18"/>
                <w:lang w:eastAsia="es-DO"/>
              </w:rPr>
              <w:t>2.1.7.- Necesidades de capacitación de los trabajadores identificadas, y programas de capacitación formal diseñados e implementados.</w:t>
            </w:r>
          </w:p>
        </w:tc>
        <w:tc>
          <w:tcPr>
            <w:tcW w:w="1139" w:type="dxa"/>
            <w:tcBorders>
              <w:bottom w:val="single" w:sz="4" w:space="0" w:color="auto"/>
            </w:tcBorders>
          </w:tcPr>
          <w:p w14:paraId="44369C3B" w14:textId="77777777" w:rsidR="00046C39" w:rsidRPr="001E4327" w:rsidRDefault="00046C39" w:rsidP="00046C39">
            <w:pPr>
              <w:contextualSpacing/>
              <w:jc w:val="both"/>
              <w:rPr>
                <w:rFonts w:asciiTheme="minorHAnsi" w:hAnsiTheme="minorHAnsi"/>
                <w:b/>
                <w:color w:val="000000"/>
                <w:sz w:val="18"/>
                <w:szCs w:val="18"/>
                <w:lang w:eastAsia="es-DO"/>
              </w:rPr>
            </w:pPr>
            <w:r w:rsidRPr="001E4327">
              <w:rPr>
                <w:rFonts w:asciiTheme="minorHAnsi" w:hAnsiTheme="minorHAnsi"/>
                <w:b/>
                <w:color w:val="000000"/>
                <w:sz w:val="18"/>
                <w:szCs w:val="18"/>
                <w:lang w:eastAsia="es-DO"/>
              </w:rPr>
              <w:t>PNUD</w:t>
            </w:r>
          </w:p>
        </w:tc>
        <w:tc>
          <w:tcPr>
            <w:tcW w:w="2830" w:type="dxa"/>
            <w:gridSpan w:val="2"/>
            <w:tcBorders>
              <w:bottom w:val="single" w:sz="4" w:space="0" w:color="auto"/>
            </w:tcBorders>
          </w:tcPr>
          <w:p w14:paraId="7E1449B6" w14:textId="50F4F26E" w:rsidR="00046C39" w:rsidRPr="001E4327" w:rsidRDefault="005D0713" w:rsidP="00046C39">
            <w:pPr>
              <w:contextualSpacing/>
              <w:jc w:val="both"/>
              <w:rPr>
                <w:rFonts w:asciiTheme="minorHAnsi" w:hAnsiTheme="minorHAnsi"/>
                <w:sz w:val="18"/>
                <w:szCs w:val="18"/>
              </w:rPr>
            </w:pPr>
            <w:r w:rsidRPr="001E4327">
              <w:rPr>
                <w:rFonts w:asciiTheme="minorHAnsi" w:hAnsiTheme="minorHAnsi"/>
                <w:sz w:val="18"/>
                <w:szCs w:val="18"/>
              </w:rPr>
              <w:t>Alred</w:t>
            </w:r>
            <w:r>
              <w:rPr>
                <w:rFonts w:asciiTheme="minorHAnsi" w:hAnsiTheme="minorHAnsi"/>
                <w:sz w:val="18"/>
                <w:szCs w:val="18"/>
              </w:rPr>
              <w:t>ed</w:t>
            </w:r>
            <w:r w:rsidRPr="001E4327">
              <w:rPr>
                <w:rFonts w:asciiTheme="minorHAnsi" w:hAnsiTheme="minorHAnsi"/>
                <w:sz w:val="18"/>
                <w:szCs w:val="18"/>
              </w:rPr>
              <w:t>or</w:t>
            </w:r>
            <w:r w:rsidR="00046C39" w:rsidRPr="001E4327">
              <w:rPr>
                <w:rFonts w:asciiTheme="minorHAnsi" w:hAnsiTheme="minorHAnsi"/>
                <w:sz w:val="18"/>
                <w:szCs w:val="18"/>
              </w:rPr>
              <w:t xml:space="preserve"> del 90% de los beneficiarios solo cuenta con un nivel </w:t>
            </w:r>
            <w:r w:rsidRPr="001E4327">
              <w:rPr>
                <w:rFonts w:asciiTheme="minorHAnsi" w:hAnsiTheme="minorHAnsi"/>
                <w:sz w:val="18"/>
                <w:szCs w:val="18"/>
              </w:rPr>
              <w:t>básico</w:t>
            </w:r>
            <w:r w:rsidR="00046C39" w:rsidRPr="001E4327">
              <w:rPr>
                <w:rFonts w:asciiTheme="minorHAnsi" w:hAnsiTheme="minorHAnsi"/>
                <w:sz w:val="18"/>
                <w:szCs w:val="18"/>
              </w:rPr>
              <w:t xml:space="preserve"> de educación primarias y presentan serias deficieciencias en cuanto a lectura y escritura.</w:t>
            </w:r>
          </w:p>
        </w:tc>
        <w:tc>
          <w:tcPr>
            <w:tcW w:w="2693" w:type="dxa"/>
            <w:gridSpan w:val="2"/>
            <w:tcBorders>
              <w:bottom w:val="single" w:sz="4" w:space="0" w:color="auto"/>
            </w:tcBorders>
          </w:tcPr>
          <w:p w14:paraId="6B5CD9DA" w14:textId="77777777" w:rsidR="00046C39" w:rsidRPr="001E4327" w:rsidRDefault="00046C39" w:rsidP="00046C39">
            <w:pPr>
              <w:contextualSpacing/>
              <w:jc w:val="both"/>
              <w:rPr>
                <w:rFonts w:asciiTheme="minorHAnsi" w:hAnsiTheme="minorHAnsi"/>
                <w:bCs/>
                <w:color w:val="000000"/>
                <w:sz w:val="18"/>
                <w:szCs w:val="18"/>
                <w:lang w:eastAsia="es-DO"/>
              </w:rPr>
            </w:pPr>
            <w:r w:rsidRPr="001E4327">
              <w:rPr>
                <w:rFonts w:asciiTheme="minorHAnsi" w:hAnsiTheme="minorHAnsi"/>
                <w:bCs/>
                <w:color w:val="000000"/>
                <w:sz w:val="18"/>
                <w:szCs w:val="18"/>
                <w:lang w:eastAsia="es-DO"/>
              </w:rPr>
              <w:t>Identificadas necesidades de capacitación y diseño de plan  a diciembre 2011.</w:t>
            </w:r>
          </w:p>
          <w:p w14:paraId="641E8172" w14:textId="77777777" w:rsidR="00046C39" w:rsidRPr="001E4327" w:rsidRDefault="00046C39" w:rsidP="00046C39">
            <w:pPr>
              <w:contextualSpacing/>
              <w:jc w:val="both"/>
              <w:rPr>
                <w:rFonts w:asciiTheme="minorHAnsi" w:hAnsiTheme="minorHAnsi"/>
                <w:bCs/>
                <w:color w:val="000000"/>
                <w:sz w:val="18"/>
                <w:szCs w:val="18"/>
                <w:lang w:eastAsia="es-DO"/>
              </w:rPr>
            </w:pPr>
          </w:p>
          <w:p w14:paraId="0158D8FF" w14:textId="77777777" w:rsidR="00046C39" w:rsidRPr="001E4327" w:rsidRDefault="00046C39" w:rsidP="00046C39">
            <w:pPr>
              <w:contextualSpacing/>
              <w:jc w:val="both"/>
              <w:rPr>
                <w:rFonts w:asciiTheme="minorHAnsi" w:hAnsiTheme="minorHAnsi"/>
                <w:bCs/>
                <w:color w:val="000000"/>
                <w:sz w:val="18"/>
                <w:szCs w:val="18"/>
                <w:lang w:eastAsia="es-DO"/>
              </w:rPr>
            </w:pPr>
            <w:r w:rsidRPr="001E4327">
              <w:rPr>
                <w:rFonts w:asciiTheme="minorHAnsi" w:hAnsiTheme="minorHAnsi"/>
                <w:bCs/>
                <w:color w:val="000000"/>
                <w:sz w:val="18"/>
                <w:szCs w:val="18"/>
                <w:lang w:eastAsia="es-DO"/>
              </w:rPr>
              <w:t>200 trabajadores  capacitados en educación  formal a junio 2012.</w:t>
            </w:r>
          </w:p>
          <w:p w14:paraId="4889554D" w14:textId="77777777" w:rsidR="00046C39" w:rsidRPr="001E4327" w:rsidRDefault="00046C39" w:rsidP="00046C39">
            <w:pPr>
              <w:contextualSpacing/>
              <w:jc w:val="both"/>
              <w:rPr>
                <w:rFonts w:asciiTheme="minorHAnsi" w:hAnsiTheme="minorHAnsi"/>
                <w:bCs/>
                <w:color w:val="000000"/>
                <w:sz w:val="18"/>
                <w:szCs w:val="18"/>
                <w:lang w:eastAsia="es-DO"/>
              </w:rPr>
            </w:pPr>
          </w:p>
          <w:p w14:paraId="579A3A52" w14:textId="77777777" w:rsidR="00046C39" w:rsidRPr="001E4327" w:rsidRDefault="00046C39" w:rsidP="00046C39">
            <w:pPr>
              <w:contextualSpacing/>
              <w:jc w:val="both"/>
              <w:rPr>
                <w:rFonts w:asciiTheme="minorHAnsi" w:hAnsiTheme="minorHAnsi"/>
                <w:sz w:val="18"/>
                <w:szCs w:val="18"/>
              </w:rPr>
            </w:pPr>
            <w:r w:rsidRPr="001E4327">
              <w:rPr>
                <w:rFonts w:asciiTheme="minorHAnsi" w:hAnsiTheme="minorHAnsi"/>
                <w:bCs/>
                <w:color w:val="000000"/>
                <w:sz w:val="18"/>
                <w:szCs w:val="18"/>
                <w:lang w:eastAsia="es-DO"/>
              </w:rPr>
              <w:t xml:space="preserve">El 50% de los trabajadores capacitados reciben </w:t>
            </w:r>
            <w:r>
              <w:rPr>
                <w:rFonts w:asciiTheme="minorHAnsi" w:hAnsiTheme="minorHAnsi"/>
                <w:bCs/>
                <w:color w:val="000000"/>
                <w:sz w:val="18"/>
                <w:szCs w:val="18"/>
                <w:lang w:eastAsia="es-DO"/>
              </w:rPr>
              <w:t>capacitación</w:t>
            </w:r>
            <w:r w:rsidRPr="001E4327">
              <w:rPr>
                <w:rFonts w:asciiTheme="minorHAnsi" w:hAnsiTheme="minorHAnsi"/>
                <w:bCs/>
                <w:color w:val="000000"/>
                <w:sz w:val="18"/>
                <w:szCs w:val="18"/>
                <w:lang w:eastAsia="es-DO"/>
              </w:rPr>
              <w:t xml:space="preserve"> laboral  a junio de 2012.</w:t>
            </w:r>
          </w:p>
        </w:tc>
        <w:tc>
          <w:tcPr>
            <w:tcW w:w="3355" w:type="dxa"/>
            <w:gridSpan w:val="2"/>
            <w:tcBorders>
              <w:bottom w:val="single" w:sz="4" w:space="0" w:color="auto"/>
            </w:tcBorders>
          </w:tcPr>
          <w:p w14:paraId="52BC4ECE" w14:textId="77777777" w:rsidR="00046C39" w:rsidRPr="001E4327" w:rsidRDefault="00046C39" w:rsidP="00046C39">
            <w:pPr>
              <w:contextualSpacing/>
              <w:jc w:val="both"/>
              <w:rPr>
                <w:rFonts w:asciiTheme="minorHAnsi" w:hAnsiTheme="minorHAnsi"/>
                <w:bCs/>
                <w:color w:val="000000"/>
                <w:sz w:val="18"/>
                <w:szCs w:val="18"/>
                <w:lang w:eastAsia="es-DO"/>
              </w:rPr>
            </w:pPr>
            <w:r w:rsidRPr="001E4327">
              <w:rPr>
                <w:rFonts w:asciiTheme="minorHAnsi" w:hAnsiTheme="minorHAnsi"/>
                <w:bCs/>
                <w:color w:val="000000"/>
                <w:sz w:val="18"/>
                <w:szCs w:val="18"/>
                <w:lang w:eastAsia="es-DO"/>
              </w:rPr>
              <w:t>Diagnóstico de las necesidades de capacitación y formulación de programa de alfabe</w:t>
            </w:r>
            <w:r>
              <w:rPr>
                <w:rFonts w:asciiTheme="minorHAnsi" w:hAnsiTheme="minorHAnsi"/>
                <w:bCs/>
                <w:color w:val="000000"/>
                <w:sz w:val="18"/>
                <w:szCs w:val="18"/>
                <w:lang w:eastAsia="es-DO"/>
              </w:rPr>
              <w:t>tización a diciembre de 2010.</w:t>
            </w:r>
          </w:p>
          <w:p w14:paraId="1D2807B6" w14:textId="77777777" w:rsidR="00046C39" w:rsidRPr="001E4327" w:rsidRDefault="00046C39" w:rsidP="00046C39">
            <w:pPr>
              <w:contextualSpacing/>
              <w:jc w:val="both"/>
              <w:rPr>
                <w:rFonts w:asciiTheme="minorHAnsi" w:hAnsiTheme="minorHAnsi"/>
                <w:bCs/>
                <w:color w:val="000000"/>
                <w:sz w:val="18"/>
                <w:szCs w:val="18"/>
                <w:lang w:eastAsia="es-DO"/>
              </w:rPr>
            </w:pPr>
          </w:p>
          <w:p w14:paraId="23BC808D" w14:textId="77777777" w:rsidR="00046C39" w:rsidRPr="001E4327" w:rsidRDefault="00046C39" w:rsidP="00046C39">
            <w:pPr>
              <w:contextualSpacing/>
              <w:jc w:val="both"/>
              <w:rPr>
                <w:rFonts w:asciiTheme="minorHAnsi" w:hAnsiTheme="minorHAnsi"/>
                <w:bCs/>
                <w:color w:val="000000"/>
                <w:sz w:val="18"/>
                <w:szCs w:val="18"/>
                <w:lang w:eastAsia="es-DO"/>
              </w:rPr>
            </w:pPr>
            <w:r w:rsidRPr="001E4327">
              <w:rPr>
                <w:rFonts w:asciiTheme="minorHAnsi" w:hAnsiTheme="minorHAnsi"/>
                <w:bCs/>
                <w:color w:val="000000"/>
                <w:sz w:val="18"/>
                <w:szCs w:val="18"/>
                <w:lang w:eastAsia="es-DO"/>
              </w:rPr>
              <w:t>445 trabajadores y productores alfabetizados en las tres provincias en el año 2012.</w:t>
            </w:r>
          </w:p>
          <w:p w14:paraId="119C53E1" w14:textId="77777777" w:rsidR="00046C39" w:rsidRPr="001E4327" w:rsidRDefault="00046C39" w:rsidP="00046C39">
            <w:pPr>
              <w:contextualSpacing/>
              <w:jc w:val="both"/>
              <w:rPr>
                <w:rFonts w:asciiTheme="minorHAnsi" w:hAnsiTheme="minorHAnsi"/>
                <w:bCs/>
                <w:color w:val="000000"/>
                <w:sz w:val="18"/>
                <w:szCs w:val="18"/>
                <w:lang w:eastAsia="es-DO"/>
              </w:rPr>
            </w:pPr>
          </w:p>
          <w:p w14:paraId="354A8A1F" w14:textId="2DD520AA" w:rsidR="00046C39" w:rsidRDefault="00046C39" w:rsidP="00046C39">
            <w:pPr>
              <w:contextualSpacing/>
              <w:jc w:val="both"/>
              <w:rPr>
                <w:rFonts w:asciiTheme="minorHAnsi" w:hAnsiTheme="minorHAnsi"/>
                <w:bCs/>
                <w:color w:val="000000"/>
                <w:sz w:val="18"/>
                <w:szCs w:val="18"/>
                <w:lang w:eastAsia="es-DO"/>
              </w:rPr>
            </w:pPr>
            <w:r w:rsidRPr="001E4327">
              <w:rPr>
                <w:rFonts w:asciiTheme="minorHAnsi" w:hAnsiTheme="minorHAnsi"/>
                <w:bCs/>
                <w:color w:val="000000"/>
                <w:sz w:val="18"/>
                <w:szCs w:val="18"/>
                <w:lang w:eastAsia="es-DO"/>
              </w:rPr>
              <w:t>255   obreros que representan el 55% del total alfabetizados han recibido c</w:t>
            </w:r>
            <w:r>
              <w:rPr>
                <w:rFonts w:asciiTheme="minorHAnsi" w:hAnsiTheme="minorHAnsi"/>
                <w:bCs/>
                <w:color w:val="000000"/>
                <w:sz w:val="18"/>
                <w:szCs w:val="18"/>
                <w:lang w:eastAsia="es-DO"/>
              </w:rPr>
              <w:t>apacitación</w:t>
            </w:r>
            <w:r w:rsidRPr="001E4327">
              <w:rPr>
                <w:rFonts w:asciiTheme="minorHAnsi" w:hAnsiTheme="minorHAnsi"/>
                <w:bCs/>
                <w:color w:val="000000"/>
                <w:sz w:val="18"/>
                <w:szCs w:val="18"/>
                <w:lang w:eastAsia="es-DO"/>
              </w:rPr>
              <w:t xml:space="preserve"> en </w:t>
            </w:r>
            <w:r w:rsidR="003E5656" w:rsidRPr="001E4327">
              <w:rPr>
                <w:rFonts w:asciiTheme="minorHAnsi" w:hAnsiTheme="minorHAnsi"/>
                <w:bCs/>
                <w:color w:val="000000"/>
                <w:sz w:val="18"/>
                <w:szCs w:val="18"/>
                <w:lang w:eastAsia="es-DO"/>
              </w:rPr>
              <w:t>técnicas</w:t>
            </w:r>
            <w:r w:rsidR="003E5656">
              <w:rPr>
                <w:rFonts w:asciiTheme="minorHAnsi" w:hAnsiTheme="minorHAnsi"/>
                <w:bCs/>
                <w:color w:val="000000"/>
                <w:sz w:val="18"/>
                <w:szCs w:val="18"/>
                <w:lang w:eastAsia="es-DO"/>
              </w:rPr>
              <w:t xml:space="preserve"> en prácticas </w:t>
            </w:r>
            <w:r w:rsidRPr="001E4327">
              <w:rPr>
                <w:rFonts w:asciiTheme="minorHAnsi" w:hAnsiTheme="minorHAnsi"/>
                <w:bCs/>
                <w:color w:val="000000"/>
                <w:sz w:val="18"/>
                <w:szCs w:val="18"/>
                <w:lang w:eastAsia="es-DO"/>
              </w:rPr>
              <w:t xml:space="preserve"> culturales de cultivo de banano como en control de plagas </w:t>
            </w:r>
            <w:r>
              <w:rPr>
                <w:rFonts w:asciiTheme="minorHAnsi" w:hAnsiTheme="minorHAnsi"/>
                <w:bCs/>
                <w:color w:val="000000"/>
                <w:sz w:val="18"/>
                <w:szCs w:val="18"/>
                <w:lang w:eastAsia="es-DO"/>
              </w:rPr>
              <w:t>a abril del 2013.</w:t>
            </w:r>
          </w:p>
          <w:p w14:paraId="07A1A7A0" w14:textId="77777777" w:rsidR="00046C39" w:rsidRDefault="00046C39" w:rsidP="00046C39">
            <w:pPr>
              <w:contextualSpacing/>
              <w:jc w:val="both"/>
              <w:rPr>
                <w:rFonts w:asciiTheme="minorHAnsi" w:hAnsiTheme="minorHAnsi"/>
                <w:bCs/>
                <w:color w:val="000000"/>
                <w:sz w:val="18"/>
                <w:szCs w:val="18"/>
                <w:lang w:eastAsia="es-DO"/>
              </w:rPr>
            </w:pPr>
          </w:p>
          <w:p w14:paraId="5FA848DD" w14:textId="77777777" w:rsidR="00046C39" w:rsidRDefault="00046C39" w:rsidP="00046C39">
            <w:pPr>
              <w:contextualSpacing/>
              <w:jc w:val="both"/>
              <w:rPr>
                <w:rFonts w:asciiTheme="minorHAnsi" w:hAnsiTheme="minorHAnsi"/>
                <w:bCs/>
                <w:color w:val="000000"/>
                <w:sz w:val="18"/>
                <w:szCs w:val="18"/>
                <w:lang w:eastAsia="es-DO"/>
              </w:rPr>
            </w:pPr>
          </w:p>
          <w:p w14:paraId="560038C6" w14:textId="77777777" w:rsidR="00046C39" w:rsidRDefault="00046C39" w:rsidP="00046C39">
            <w:pPr>
              <w:contextualSpacing/>
              <w:jc w:val="both"/>
              <w:rPr>
                <w:rFonts w:asciiTheme="minorHAnsi" w:hAnsiTheme="minorHAnsi"/>
                <w:bCs/>
                <w:color w:val="000000"/>
                <w:sz w:val="18"/>
                <w:szCs w:val="18"/>
                <w:lang w:eastAsia="es-DO"/>
              </w:rPr>
            </w:pPr>
          </w:p>
          <w:p w14:paraId="618EF2BF" w14:textId="77777777" w:rsidR="00046C39" w:rsidRPr="004F7C15" w:rsidRDefault="00046C39" w:rsidP="00046C39">
            <w:pPr>
              <w:contextualSpacing/>
              <w:jc w:val="both"/>
              <w:rPr>
                <w:rFonts w:asciiTheme="minorHAnsi" w:hAnsiTheme="minorHAnsi"/>
                <w:bCs/>
                <w:color w:val="000000"/>
                <w:sz w:val="18"/>
                <w:szCs w:val="18"/>
                <w:lang w:eastAsia="es-DO"/>
              </w:rPr>
            </w:pPr>
          </w:p>
        </w:tc>
      </w:tr>
      <w:tr w:rsidR="00046C39" w:rsidRPr="001E4327" w14:paraId="0564D59F" w14:textId="77777777" w:rsidTr="00046C39">
        <w:trPr>
          <w:trHeight w:val="1600"/>
        </w:trPr>
        <w:tc>
          <w:tcPr>
            <w:tcW w:w="2113" w:type="dxa"/>
            <w:vMerge/>
            <w:tcBorders>
              <w:right w:val="single" w:sz="4" w:space="0" w:color="auto"/>
            </w:tcBorders>
          </w:tcPr>
          <w:p w14:paraId="54B9EEEF" w14:textId="77777777" w:rsidR="00046C39" w:rsidRPr="001E4327" w:rsidRDefault="00046C39" w:rsidP="00046C39">
            <w:pPr>
              <w:tabs>
                <w:tab w:val="left" w:pos="301"/>
              </w:tabs>
              <w:contextualSpacing/>
              <w:jc w:val="both"/>
              <w:rPr>
                <w:rFonts w:asciiTheme="minorHAnsi" w:hAnsiTheme="minorHAnsi" w:cs="Calibri"/>
                <w:b/>
                <w:bCs/>
                <w:color w:val="000000"/>
                <w:sz w:val="18"/>
                <w:szCs w:val="18"/>
                <w:lang w:eastAsia="es-DO"/>
              </w:rPr>
            </w:pPr>
          </w:p>
        </w:tc>
        <w:tc>
          <w:tcPr>
            <w:tcW w:w="2410" w:type="dxa"/>
            <w:gridSpan w:val="3"/>
            <w:tcBorders>
              <w:top w:val="single" w:sz="4" w:space="0" w:color="auto"/>
              <w:left w:val="single" w:sz="4" w:space="0" w:color="auto"/>
              <w:bottom w:val="single" w:sz="4" w:space="0" w:color="auto"/>
              <w:right w:val="single" w:sz="4" w:space="0" w:color="auto"/>
            </w:tcBorders>
          </w:tcPr>
          <w:p w14:paraId="7C103138" w14:textId="77777777" w:rsidR="00046C39" w:rsidRPr="001E4327" w:rsidRDefault="00046C39" w:rsidP="00046C39">
            <w:pPr>
              <w:contextualSpacing/>
              <w:jc w:val="both"/>
              <w:rPr>
                <w:rFonts w:asciiTheme="minorHAnsi" w:hAnsiTheme="minorHAnsi"/>
                <w:b/>
                <w:bCs/>
                <w:color w:val="000000"/>
                <w:sz w:val="18"/>
                <w:szCs w:val="18"/>
                <w:lang w:eastAsia="es-DO"/>
              </w:rPr>
            </w:pPr>
            <w:r w:rsidRPr="001E4327">
              <w:rPr>
                <w:rFonts w:asciiTheme="minorHAnsi" w:hAnsiTheme="minorHAnsi"/>
                <w:b/>
                <w:bCs/>
                <w:color w:val="000000"/>
                <w:sz w:val="18"/>
                <w:szCs w:val="18"/>
                <w:lang w:eastAsia="es-DO"/>
              </w:rPr>
              <w:t>2.1.8.- Diseñado plan estratégico para las provincias de Monte Cristi, Valverde y Azua, para promover el trabajo decente, el empleo y el aumento de la productividad en las zonas</w:t>
            </w:r>
          </w:p>
        </w:tc>
        <w:tc>
          <w:tcPr>
            <w:tcW w:w="1139" w:type="dxa"/>
            <w:tcBorders>
              <w:top w:val="single" w:sz="4" w:space="0" w:color="auto"/>
              <w:left w:val="single" w:sz="4" w:space="0" w:color="auto"/>
              <w:bottom w:val="single" w:sz="4" w:space="0" w:color="auto"/>
              <w:right w:val="single" w:sz="4" w:space="0" w:color="auto"/>
            </w:tcBorders>
          </w:tcPr>
          <w:p w14:paraId="143D2EDA" w14:textId="77777777" w:rsidR="00046C39" w:rsidRDefault="00046C39" w:rsidP="00046C39">
            <w:pPr>
              <w:contextualSpacing/>
              <w:jc w:val="both"/>
              <w:rPr>
                <w:rFonts w:asciiTheme="minorHAnsi" w:hAnsiTheme="minorHAnsi"/>
                <w:b/>
                <w:color w:val="000000"/>
                <w:sz w:val="18"/>
                <w:szCs w:val="18"/>
                <w:lang w:eastAsia="es-DO"/>
              </w:rPr>
            </w:pPr>
            <w:r w:rsidRPr="001E4327">
              <w:rPr>
                <w:rFonts w:asciiTheme="minorHAnsi" w:hAnsiTheme="minorHAnsi"/>
                <w:b/>
                <w:color w:val="000000"/>
                <w:sz w:val="18"/>
                <w:szCs w:val="18"/>
                <w:lang w:eastAsia="es-DO"/>
              </w:rPr>
              <w:t>OIT</w:t>
            </w:r>
          </w:p>
          <w:p w14:paraId="0A3B1E44" w14:textId="77777777" w:rsidR="00046C39" w:rsidRDefault="00046C39" w:rsidP="00046C39">
            <w:pPr>
              <w:contextualSpacing/>
              <w:jc w:val="both"/>
              <w:rPr>
                <w:rFonts w:asciiTheme="minorHAnsi" w:hAnsiTheme="minorHAnsi"/>
                <w:b/>
                <w:color w:val="000000"/>
                <w:sz w:val="18"/>
                <w:szCs w:val="18"/>
                <w:lang w:eastAsia="es-DO"/>
              </w:rPr>
            </w:pPr>
          </w:p>
          <w:p w14:paraId="1904CB9B" w14:textId="77777777" w:rsidR="00046C39" w:rsidRDefault="00046C39" w:rsidP="00046C39">
            <w:pPr>
              <w:contextualSpacing/>
              <w:jc w:val="both"/>
              <w:rPr>
                <w:rFonts w:asciiTheme="minorHAnsi" w:hAnsiTheme="minorHAnsi"/>
                <w:b/>
                <w:color w:val="000000"/>
                <w:sz w:val="18"/>
                <w:szCs w:val="18"/>
                <w:lang w:eastAsia="es-DO"/>
              </w:rPr>
            </w:pPr>
          </w:p>
          <w:p w14:paraId="6803B5EC" w14:textId="77777777" w:rsidR="00046C39" w:rsidRDefault="00046C39" w:rsidP="00046C39">
            <w:pPr>
              <w:contextualSpacing/>
              <w:jc w:val="both"/>
              <w:rPr>
                <w:rFonts w:asciiTheme="minorHAnsi" w:hAnsiTheme="minorHAnsi"/>
                <w:b/>
                <w:color w:val="000000"/>
                <w:sz w:val="18"/>
                <w:szCs w:val="18"/>
                <w:lang w:eastAsia="es-DO"/>
              </w:rPr>
            </w:pPr>
          </w:p>
          <w:p w14:paraId="71671CE9" w14:textId="77777777" w:rsidR="00046C39" w:rsidRDefault="00046C39" w:rsidP="00046C39">
            <w:pPr>
              <w:contextualSpacing/>
              <w:jc w:val="both"/>
              <w:rPr>
                <w:rFonts w:asciiTheme="minorHAnsi" w:hAnsiTheme="minorHAnsi"/>
                <w:b/>
                <w:color w:val="000000"/>
                <w:sz w:val="18"/>
                <w:szCs w:val="18"/>
                <w:lang w:eastAsia="es-DO"/>
              </w:rPr>
            </w:pPr>
          </w:p>
          <w:p w14:paraId="1BCD125B" w14:textId="77777777" w:rsidR="00046C39" w:rsidRDefault="00046C39" w:rsidP="00046C39">
            <w:pPr>
              <w:contextualSpacing/>
              <w:jc w:val="both"/>
              <w:rPr>
                <w:rFonts w:asciiTheme="minorHAnsi" w:hAnsiTheme="minorHAnsi"/>
                <w:b/>
                <w:color w:val="000000"/>
                <w:sz w:val="18"/>
                <w:szCs w:val="18"/>
                <w:lang w:eastAsia="es-DO"/>
              </w:rPr>
            </w:pPr>
          </w:p>
          <w:p w14:paraId="2545DC57" w14:textId="77777777" w:rsidR="00046C39" w:rsidRPr="001E4327" w:rsidRDefault="00046C39" w:rsidP="00046C39">
            <w:pPr>
              <w:contextualSpacing/>
              <w:jc w:val="both"/>
              <w:rPr>
                <w:rFonts w:asciiTheme="minorHAnsi" w:hAnsiTheme="minorHAnsi"/>
                <w:b/>
                <w:color w:val="000000"/>
                <w:sz w:val="18"/>
                <w:szCs w:val="18"/>
                <w:lang w:eastAsia="es-DO"/>
              </w:rPr>
            </w:pPr>
          </w:p>
        </w:tc>
        <w:tc>
          <w:tcPr>
            <w:tcW w:w="2830" w:type="dxa"/>
            <w:gridSpan w:val="2"/>
            <w:tcBorders>
              <w:top w:val="single" w:sz="4" w:space="0" w:color="auto"/>
              <w:left w:val="single" w:sz="4" w:space="0" w:color="auto"/>
              <w:bottom w:val="single" w:sz="4" w:space="0" w:color="auto"/>
              <w:right w:val="single" w:sz="4" w:space="0" w:color="auto"/>
            </w:tcBorders>
          </w:tcPr>
          <w:p w14:paraId="0422C0B0" w14:textId="77777777" w:rsidR="00046C39" w:rsidRDefault="00046C39" w:rsidP="00046C39">
            <w:pPr>
              <w:contextualSpacing/>
              <w:jc w:val="both"/>
              <w:rPr>
                <w:rFonts w:asciiTheme="minorHAnsi" w:hAnsiTheme="minorHAnsi"/>
                <w:sz w:val="18"/>
                <w:szCs w:val="18"/>
              </w:rPr>
            </w:pPr>
            <w:r w:rsidRPr="001E4327">
              <w:rPr>
                <w:rFonts w:asciiTheme="minorHAnsi" w:hAnsiTheme="minorHAnsi"/>
                <w:sz w:val="18"/>
                <w:szCs w:val="18"/>
              </w:rPr>
              <w:t>Alrededor del 80% miembros de las asociaciones beneficiarias del PC Banano desconocen sus derechos  en términos laborales y de seguridad social.</w:t>
            </w:r>
          </w:p>
          <w:p w14:paraId="4446D390" w14:textId="77777777" w:rsidR="00046C39" w:rsidRDefault="00046C39" w:rsidP="00046C39">
            <w:pPr>
              <w:contextualSpacing/>
              <w:jc w:val="both"/>
              <w:rPr>
                <w:rFonts w:asciiTheme="minorHAnsi" w:hAnsiTheme="minorHAnsi"/>
                <w:sz w:val="18"/>
                <w:szCs w:val="18"/>
              </w:rPr>
            </w:pPr>
          </w:p>
          <w:p w14:paraId="6C2F1AEB" w14:textId="77777777" w:rsidR="00046C39" w:rsidRPr="001E4327" w:rsidRDefault="00046C39" w:rsidP="00046C39">
            <w:pPr>
              <w:contextualSpacing/>
              <w:jc w:val="both"/>
              <w:rPr>
                <w:rFonts w:asciiTheme="minorHAnsi" w:hAnsiTheme="minorHAnsi"/>
                <w:sz w:val="18"/>
                <w:szCs w:val="18"/>
              </w:rPr>
            </w:pPr>
          </w:p>
        </w:tc>
        <w:tc>
          <w:tcPr>
            <w:tcW w:w="2693" w:type="dxa"/>
            <w:gridSpan w:val="2"/>
            <w:tcBorders>
              <w:top w:val="single" w:sz="4" w:space="0" w:color="auto"/>
              <w:left w:val="single" w:sz="4" w:space="0" w:color="auto"/>
              <w:bottom w:val="single" w:sz="4" w:space="0" w:color="auto"/>
              <w:right w:val="single" w:sz="4" w:space="0" w:color="auto"/>
            </w:tcBorders>
          </w:tcPr>
          <w:p w14:paraId="6628A0E1" w14:textId="77777777" w:rsidR="00046C39" w:rsidRPr="001E4327" w:rsidRDefault="00046C39" w:rsidP="00046C39">
            <w:pPr>
              <w:jc w:val="both"/>
              <w:rPr>
                <w:rFonts w:asciiTheme="minorHAnsi" w:hAnsiTheme="minorHAnsi"/>
                <w:sz w:val="18"/>
                <w:szCs w:val="18"/>
                <w:lang w:eastAsia="es-DO"/>
              </w:rPr>
            </w:pPr>
            <w:r w:rsidRPr="001E4327">
              <w:rPr>
                <w:rFonts w:asciiTheme="minorHAnsi" w:hAnsiTheme="minorHAnsi"/>
                <w:sz w:val="18"/>
                <w:szCs w:val="18"/>
                <w:lang w:eastAsia="es-DO"/>
              </w:rPr>
              <w:t xml:space="preserve">Un mapeo de actores claves finalizado diciembre de 2010 y </w:t>
            </w:r>
          </w:p>
          <w:p w14:paraId="3FB0CD27" w14:textId="77777777" w:rsidR="00046C39" w:rsidRPr="001E4327" w:rsidRDefault="00046C39" w:rsidP="00046C39">
            <w:pPr>
              <w:jc w:val="both"/>
              <w:rPr>
                <w:rFonts w:asciiTheme="minorHAnsi" w:hAnsiTheme="minorHAnsi"/>
                <w:sz w:val="18"/>
                <w:szCs w:val="18"/>
                <w:lang w:eastAsia="es-DO"/>
              </w:rPr>
            </w:pPr>
            <w:r w:rsidRPr="001E4327">
              <w:rPr>
                <w:rFonts w:asciiTheme="minorHAnsi" w:hAnsiTheme="minorHAnsi"/>
                <w:sz w:val="18"/>
                <w:szCs w:val="18"/>
                <w:lang w:eastAsia="es-DO"/>
              </w:rPr>
              <w:t>Plan estratégico diseñado y en ejecución  a diciembre de 2011.</w:t>
            </w:r>
          </w:p>
          <w:p w14:paraId="7CBB1CD8" w14:textId="77777777" w:rsidR="00046C39" w:rsidRDefault="00046C39" w:rsidP="00046C39">
            <w:pPr>
              <w:contextualSpacing/>
              <w:jc w:val="both"/>
              <w:rPr>
                <w:rFonts w:asciiTheme="minorHAnsi" w:hAnsiTheme="minorHAnsi"/>
                <w:bCs/>
                <w:color w:val="000000"/>
                <w:sz w:val="18"/>
                <w:szCs w:val="18"/>
                <w:lang w:eastAsia="es-DO"/>
              </w:rPr>
            </w:pPr>
          </w:p>
          <w:p w14:paraId="314E75D8" w14:textId="77777777" w:rsidR="00046C39" w:rsidRDefault="00046C39" w:rsidP="00046C39">
            <w:pPr>
              <w:contextualSpacing/>
              <w:jc w:val="both"/>
              <w:rPr>
                <w:rFonts w:asciiTheme="minorHAnsi" w:hAnsiTheme="minorHAnsi"/>
                <w:bCs/>
                <w:color w:val="000000"/>
                <w:sz w:val="18"/>
                <w:szCs w:val="18"/>
                <w:lang w:eastAsia="es-DO"/>
              </w:rPr>
            </w:pPr>
          </w:p>
          <w:p w14:paraId="2A0B9E2F" w14:textId="77777777" w:rsidR="00046C39" w:rsidRPr="001E4327" w:rsidRDefault="00046C39" w:rsidP="00046C39">
            <w:pPr>
              <w:contextualSpacing/>
              <w:jc w:val="both"/>
              <w:rPr>
                <w:rFonts w:asciiTheme="minorHAnsi" w:hAnsiTheme="minorHAnsi"/>
                <w:bCs/>
                <w:color w:val="000000"/>
                <w:sz w:val="18"/>
                <w:szCs w:val="18"/>
                <w:lang w:eastAsia="es-DO"/>
              </w:rPr>
            </w:pPr>
          </w:p>
        </w:tc>
        <w:tc>
          <w:tcPr>
            <w:tcW w:w="3355" w:type="dxa"/>
            <w:gridSpan w:val="2"/>
            <w:tcBorders>
              <w:top w:val="single" w:sz="4" w:space="0" w:color="auto"/>
              <w:left w:val="single" w:sz="4" w:space="0" w:color="auto"/>
              <w:bottom w:val="single" w:sz="4" w:space="0" w:color="auto"/>
              <w:right w:val="single" w:sz="4" w:space="0" w:color="auto"/>
            </w:tcBorders>
          </w:tcPr>
          <w:p w14:paraId="1AC04C31" w14:textId="4650576B" w:rsidR="00046C39" w:rsidRDefault="00046C39" w:rsidP="00046C39">
            <w:pPr>
              <w:jc w:val="both"/>
              <w:rPr>
                <w:rFonts w:asciiTheme="minorHAnsi" w:hAnsiTheme="minorHAnsi"/>
                <w:sz w:val="18"/>
                <w:szCs w:val="18"/>
                <w:lang w:eastAsia="es-DO"/>
              </w:rPr>
            </w:pPr>
            <w:r w:rsidRPr="001E4327">
              <w:rPr>
                <w:rFonts w:asciiTheme="minorHAnsi" w:hAnsiTheme="minorHAnsi"/>
                <w:sz w:val="18"/>
                <w:szCs w:val="18"/>
                <w:lang w:eastAsia="es-DO"/>
              </w:rPr>
              <w:t xml:space="preserve">El Plan Estratégico para las provincias fue finalizado, socializado y validado por los actores clave de las zonas de trabajo a diciembre del 2011 e iniciada su </w:t>
            </w:r>
            <w:r w:rsidR="005D0713" w:rsidRPr="001E4327">
              <w:rPr>
                <w:rFonts w:asciiTheme="minorHAnsi" w:hAnsiTheme="minorHAnsi"/>
                <w:sz w:val="18"/>
                <w:szCs w:val="18"/>
                <w:lang w:eastAsia="es-DO"/>
              </w:rPr>
              <w:t>ejecución</w:t>
            </w:r>
            <w:r w:rsidRPr="001E4327">
              <w:rPr>
                <w:rFonts w:asciiTheme="minorHAnsi" w:hAnsiTheme="minorHAnsi"/>
                <w:sz w:val="18"/>
                <w:szCs w:val="18"/>
                <w:lang w:eastAsia="es-DO"/>
              </w:rPr>
              <w:t xml:space="preserve">. </w:t>
            </w:r>
          </w:p>
          <w:p w14:paraId="5E37A27B" w14:textId="77777777" w:rsidR="00046C39" w:rsidRDefault="00046C39" w:rsidP="00046C39">
            <w:pPr>
              <w:jc w:val="both"/>
              <w:rPr>
                <w:rFonts w:asciiTheme="minorHAnsi" w:hAnsiTheme="minorHAnsi"/>
                <w:sz w:val="18"/>
                <w:szCs w:val="18"/>
                <w:lang w:eastAsia="es-DO"/>
              </w:rPr>
            </w:pPr>
          </w:p>
          <w:p w14:paraId="176128BF" w14:textId="5DA5A2C3" w:rsidR="00046C39" w:rsidRPr="0086589B" w:rsidRDefault="00046C39" w:rsidP="00046C39">
            <w:pPr>
              <w:jc w:val="both"/>
              <w:rPr>
                <w:rFonts w:asciiTheme="minorHAnsi" w:hAnsiTheme="minorHAnsi"/>
                <w:sz w:val="18"/>
                <w:szCs w:val="18"/>
                <w:lang w:eastAsia="es-DO"/>
              </w:rPr>
            </w:pPr>
            <w:r w:rsidRPr="005556FB">
              <w:rPr>
                <w:rFonts w:asciiTheme="minorHAnsi" w:hAnsiTheme="minorHAnsi"/>
                <w:sz w:val="18"/>
                <w:szCs w:val="18"/>
                <w:lang w:eastAsia="es-DO"/>
              </w:rPr>
              <w:t>14 máquinas compactadoras de fundas plásticas, entregadas para un manejo adecuado y ambiental de los desechos sólidos</w:t>
            </w:r>
            <w:r w:rsidR="003E5656">
              <w:rPr>
                <w:rFonts w:asciiTheme="minorHAnsi" w:hAnsiTheme="minorHAnsi"/>
                <w:sz w:val="18"/>
                <w:szCs w:val="18"/>
                <w:lang w:eastAsia="es-DO"/>
              </w:rPr>
              <w:t xml:space="preserve"> y promover el trabajo decente.</w:t>
            </w:r>
          </w:p>
        </w:tc>
      </w:tr>
      <w:tr w:rsidR="00046C39" w:rsidRPr="001E4327" w14:paraId="1C094D02" w14:textId="77777777" w:rsidTr="00046C39">
        <w:trPr>
          <w:trHeight w:val="1693"/>
        </w:trPr>
        <w:tc>
          <w:tcPr>
            <w:tcW w:w="2113" w:type="dxa"/>
            <w:vMerge/>
            <w:tcBorders>
              <w:right w:val="single" w:sz="4" w:space="0" w:color="auto"/>
            </w:tcBorders>
          </w:tcPr>
          <w:p w14:paraId="0863EB03" w14:textId="77777777" w:rsidR="00046C39" w:rsidRPr="001E4327" w:rsidRDefault="00046C39" w:rsidP="00046C39">
            <w:pPr>
              <w:tabs>
                <w:tab w:val="left" w:pos="301"/>
              </w:tabs>
              <w:contextualSpacing/>
              <w:jc w:val="both"/>
              <w:rPr>
                <w:rFonts w:asciiTheme="minorHAnsi" w:hAnsiTheme="minorHAnsi" w:cs="Calibri"/>
                <w:b/>
                <w:bCs/>
                <w:color w:val="000000"/>
                <w:sz w:val="18"/>
                <w:szCs w:val="18"/>
                <w:lang w:eastAsia="es-DO"/>
              </w:rPr>
            </w:pPr>
          </w:p>
        </w:tc>
        <w:tc>
          <w:tcPr>
            <w:tcW w:w="2410" w:type="dxa"/>
            <w:gridSpan w:val="3"/>
            <w:tcBorders>
              <w:top w:val="single" w:sz="4" w:space="0" w:color="auto"/>
              <w:left w:val="single" w:sz="4" w:space="0" w:color="auto"/>
              <w:bottom w:val="single" w:sz="4" w:space="0" w:color="auto"/>
              <w:right w:val="single" w:sz="4" w:space="0" w:color="auto"/>
            </w:tcBorders>
          </w:tcPr>
          <w:p w14:paraId="7C3B990B" w14:textId="77777777" w:rsidR="00046C39" w:rsidRDefault="00046C39" w:rsidP="00046C39">
            <w:pPr>
              <w:contextualSpacing/>
              <w:jc w:val="both"/>
              <w:rPr>
                <w:rFonts w:asciiTheme="minorHAnsi" w:hAnsiTheme="minorHAnsi"/>
                <w:b/>
                <w:bCs/>
                <w:color w:val="000000"/>
                <w:sz w:val="18"/>
                <w:szCs w:val="18"/>
                <w:lang w:eastAsia="es-DO"/>
              </w:rPr>
            </w:pPr>
          </w:p>
          <w:p w14:paraId="156B3BBA" w14:textId="77777777" w:rsidR="00046C39" w:rsidRDefault="00046C39" w:rsidP="00046C39">
            <w:pPr>
              <w:contextualSpacing/>
              <w:jc w:val="both"/>
              <w:rPr>
                <w:rFonts w:asciiTheme="minorHAnsi" w:hAnsiTheme="minorHAnsi"/>
                <w:b/>
                <w:bCs/>
                <w:color w:val="000000"/>
                <w:sz w:val="18"/>
                <w:szCs w:val="18"/>
                <w:lang w:eastAsia="es-DO"/>
              </w:rPr>
            </w:pPr>
          </w:p>
          <w:p w14:paraId="4DDF044B" w14:textId="77777777" w:rsidR="00046C39" w:rsidRDefault="00046C39" w:rsidP="00046C39">
            <w:pPr>
              <w:contextualSpacing/>
              <w:jc w:val="both"/>
              <w:rPr>
                <w:rFonts w:asciiTheme="minorHAnsi" w:hAnsiTheme="minorHAnsi"/>
                <w:b/>
                <w:bCs/>
                <w:color w:val="000000"/>
                <w:sz w:val="18"/>
                <w:szCs w:val="18"/>
                <w:lang w:eastAsia="es-DO"/>
              </w:rPr>
            </w:pPr>
            <w:r>
              <w:rPr>
                <w:rFonts w:asciiTheme="minorHAnsi" w:hAnsiTheme="minorHAnsi"/>
                <w:b/>
                <w:bCs/>
                <w:color w:val="000000"/>
                <w:sz w:val="18"/>
                <w:szCs w:val="18"/>
                <w:lang w:eastAsia="es-DO"/>
              </w:rPr>
              <w:t>2.1.9 pequeños productores capacitados y sensibilizados entorno a condiciones labores  humanos, trabajo infantil, incentivos y Participación laboral.</w:t>
            </w:r>
          </w:p>
          <w:p w14:paraId="7FB49426" w14:textId="77777777" w:rsidR="00046C39" w:rsidRDefault="00046C39" w:rsidP="00046C39">
            <w:pPr>
              <w:contextualSpacing/>
              <w:jc w:val="both"/>
              <w:rPr>
                <w:rFonts w:asciiTheme="minorHAnsi" w:hAnsiTheme="minorHAnsi"/>
                <w:b/>
                <w:bCs/>
                <w:color w:val="000000"/>
                <w:sz w:val="18"/>
                <w:szCs w:val="18"/>
                <w:lang w:eastAsia="es-DO"/>
              </w:rPr>
            </w:pPr>
          </w:p>
          <w:p w14:paraId="4DA46D04" w14:textId="77777777" w:rsidR="00046C39" w:rsidRDefault="00046C39" w:rsidP="00046C39">
            <w:pPr>
              <w:contextualSpacing/>
              <w:jc w:val="both"/>
              <w:rPr>
                <w:rFonts w:asciiTheme="minorHAnsi" w:hAnsiTheme="minorHAnsi"/>
                <w:b/>
                <w:bCs/>
                <w:color w:val="000000"/>
                <w:sz w:val="18"/>
                <w:szCs w:val="18"/>
                <w:lang w:eastAsia="es-DO"/>
              </w:rPr>
            </w:pPr>
          </w:p>
          <w:p w14:paraId="37F70BFE" w14:textId="77777777" w:rsidR="00046C39" w:rsidRDefault="00046C39" w:rsidP="00046C39">
            <w:pPr>
              <w:contextualSpacing/>
              <w:jc w:val="both"/>
              <w:rPr>
                <w:rFonts w:asciiTheme="minorHAnsi" w:hAnsiTheme="minorHAnsi"/>
                <w:b/>
                <w:bCs/>
                <w:color w:val="000000"/>
                <w:sz w:val="18"/>
                <w:szCs w:val="18"/>
                <w:lang w:eastAsia="es-DO"/>
              </w:rPr>
            </w:pPr>
          </w:p>
          <w:p w14:paraId="1B93EB70" w14:textId="77777777" w:rsidR="00046C39" w:rsidRPr="001E4327" w:rsidRDefault="00046C39" w:rsidP="00046C39">
            <w:pPr>
              <w:contextualSpacing/>
              <w:jc w:val="both"/>
              <w:rPr>
                <w:rFonts w:asciiTheme="minorHAnsi" w:hAnsiTheme="minorHAnsi"/>
                <w:b/>
                <w:bCs/>
                <w:color w:val="000000"/>
                <w:sz w:val="18"/>
                <w:szCs w:val="18"/>
                <w:lang w:eastAsia="es-DO"/>
              </w:rPr>
            </w:pPr>
          </w:p>
        </w:tc>
        <w:tc>
          <w:tcPr>
            <w:tcW w:w="1139" w:type="dxa"/>
            <w:tcBorders>
              <w:top w:val="single" w:sz="4" w:space="0" w:color="auto"/>
              <w:left w:val="single" w:sz="4" w:space="0" w:color="auto"/>
              <w:bottom w:val="single" w:sz="4" w:space="0" w:color="auto"/>
              <w:right w:val="single" w:sz="4" w:space="0" w:color="auto"/>
            </w:tcBorders>
          </w:tcPr>
          <w:p w14:paraId="14BBEB33" w14:textId="77777777" w:rsidR="00046C39" w:rsidRDefault="00046C39" w:rsidP="00046C39">
            <w:pPr>
              <w:contextualSpacing/>
              <w:jc w:val="both"/>
              <w:rPr>
                <w:rFonts w:asciiTheme="minorHAnsi" w:hAnsiTheme="minorHAnsi"/>
                <w:b/>
                <w:color w:val="000000"/>
                <w:sz w:val="18"/>
                <w:szCs w:val="18"/>
                <w:lang w:eastAsia="es-DO"/>
              </w:rPr>
            </w:pPr>
          </w:p>
          <w:p w14:paraId="083AD042" w14:textId="77777777" w:rsidR="00046C39" w:rsidRDefault="00046C39" w:rsidP="00046C39">
            <w:pPr>
              <w:contextualSpacing/>
              <w:jc w:val="both"/>
              <w:rPr>
                <w:rFonts w:asciiTheme="minorHAnsi" w:hAnsiTheme="minorHAnsi"/>
                <w:b/>
                <w:color w:val="000000"/>
                <w:sz w:val="18"/>
                <w:szCs w:val="18"/>
                <w:lang w:eastAsia="es-DO"/>
              </w:rPr>
            </w:pPr>
          </w:p>
          <w:p w14:paraId="53542774" w14:textId="77777777" w:rsidR="00046C39" w:rsidRDefault="00046C39" w:rsidP="00046C39">
            <w:pPr>
              <w:contextualSpacing/>
              <w:jc w:val="both"/>
              <w:rPr>
                <w:rFonts w:asciiTheme="minorHAnsi" w:hAnsiTheme="minorHAnsi"/>
                <w:b/>
                <w:color w:val="000000"/>
                <w:sz w:val="18"/>
                <w:szCs w:val="18"/>
                <w:lang w:eastAsia="es-DO"/>
              </w:rPr>
            </w:pPr>
          </w:p>
          <w:p w14:paraId="5E7A5ED0" w14:textId="77777777" w:rsidR="00046C39" w:rsidRDefault="00046C39" w:rsidP="00046C39">
            <w:pPr>
              <w:contextualSpacing/>
              <w:jc w:val="both"/>
              <w:rPr>
                <w:rFonts w:asciiTheme="minorHAnsi" w:hAnsiTheme="minorHAnsi"/>
                <w:b/>
                <w:color w:val="000000"/>
                <w:sz w:val="18"/>
                <w:szCs w:val="18"/>
                <w:lang w:eastAsia="es-DO"/>
              </w:rPr>
            </w:pPr>
            <w:r>
              <w:rPr>
                <w:rFonts w:asciiTheme="minorHAnsi" w:hAnsiTheme="minorHAnsi"/>
                <w:b/>
                <w:color w:val="000000"/>
                <w:sz w:val="18"/>
                <w:szCs w:val="18"/>
                <w:lang w:eastAsia="es-DO"/>
              </w:rPr>
              <w:t>OIT</w:t>
            </w:r>
          </w:p>
          <w:p w14:paraId="17942AF4" w14:textId="77777777" w:rsidR="00046C39" w:rsidRPr="001E4327" w:rsidRDefault="00046C39" w:rsidP="00046C39">
            <w:pPr>
              <w:contextualSpacing/>
              <w:jc w:val="both"/>
              <w:rPr>
                <w:rFonts w:asciiTheme="minorHAnsi" w:hAnsiTheme="minorHAnsi"/>
                <w:b/>
                <w:color w:val="000000"/>
                <w:sz w:val="18"/>
                <w:szCs w:val="18"/>
                <w:lang w:eastAsia="es-DO"/>
              </w:rPr>
            </w:pPr>
          </w:p>
        </w:tc>
        <w:tc>
          <w:tcPr>
            <w:tcW w:w="2830" w:type="dxa"/>
            <w:gridSpan w:val="2"/>
            <w:tcBorders>
              <w:top w:val="single" w:sz="4" w:space="0" w:color="auto"/>
              <w:left w:val="single" w:sz="4" w:space="0" w:color="auto"/>
              <w:bottom w:val="single" w:sz="4" w:space="0" w:color="auto"/>
              <w:right w:val="single" w:sz="4" w:space="0" w:color="auto"/>
            </w:tcBorders>
          </w:tcPr>
          <w:p w14:paraId="2A40A0DE" w14:textId="77777777" w:rsidR="00046C39" w:rsidRDefault="00046C39" w:rsidP="00046C39">
            <w:pPr>
              <w:contextualSpacing/>
              <w:jc w:val="both"/>
              <w:rPr>
                <w:rFonts w:asciiTheme="minorHAnsi" w:hAnsiTheme="minorHAnsi"/>
                <w:sz w:val="18"/>
                <w:szCs w:val="18"/>
              </w:rPr>
            </w:pPr>
          </w:p>
          <w:p w14:paraId="0C683068" w14:textId="77777777" w:rsidR="00046C39" w:rsidRPr="001E4327" w:rsidRDefault="00046C39" w:rsidP="00046C39">
            <w:pPr>
              <w:contextualSpacing/>
              <w:jc w:val="both"/>
              <w:rPr>
                <w:rFonts w:asciiTheme="minorHAnsi" w:hAnsiTheme="minorHAnsi"/>
                <w:sz w:val="18"/>
                <w:szCs w:val="18"/>
              </w:rPr>
            </w:pPr>
            <w:r>
              <w:rPr>
                <w:rFonts w:asciiTheme="minorHAnsi" w:hAnsiTheme="minorHAnsi"/>
                <w:sz w:val="18"/>
                <w:szCs w:val="18"/>
              </w:rPr>
              <w:t>Alrededor del 80%  miembros de las asoci</w:t>
            </w:r>
            <w:bookmarkStart w:id="16" w:name="_GoBack"/>
            <w:bookmarkEnd w:id="16"/>
            <w:r>
              <w:rPr>
                <w:rFonts w:asciiTheme="minorHAnsi" w:hAnsiTheme="minorHAnsi"/>
                <w:sz w:val="18"/>
                <w:szCs w:val="18"/>
              </w:rPr>
              <w:t xml:space="preserve">aciones beneficiarias del PC desconocen sus derechos en términos laborarles y de seguridad social. </w:t>
            </w:r>
          </w:p>
        </w:tc>
        <w:tc>
          <w:tcPr>
            <w:tcW w:w="2693" w:type="dxa"/>
            <w:gridSpan w:val="2"/>
            <w:tcBorders>
              <w:top w:val="single" w:sz="4" w:space="0" w:color="auto"/>
              <w:left w:val="single" w:sz="4" w:space="0" w:color="auto"/>
              <w:bottom w:val="single" w:sz="4" w:space="0" w:color="auto"/>
              <w:right w:val="single" w:sz="4" w:space="0" w:color="auto"/>
            </w:tcBorders>
          </w:tcPr>
          <w:p w14:paraId="1415AB66" w14:textId="77777777" w:rsidR="00046C39" w:rsidRPr="001E4327" w:rsidRDefault="00046C39" w:rsidP="00046C39">
            <w:pPr>
              <w:contextualSpacing/>
              <w:jc w:val="both"/>
              <w:rPr>
                <w:rFonts w:asciiTheme="minorHAnsi" w:hAnsiTheme="minorHAnsi"/>
                <w:sz w:val="18"/>
                <w:szCs w:val="18"/>
                <w:lang w:eastAsia="es-DO"/>
              </w:rPr>
            </w:pPr>
            <w:r>
              <w:rPr>
                <w:rFonts w:asciiTheme="minorHAnsi" w:hAnsiTheme="minorHAnsi"/>
                <w:bCs/>
                <w:color w:val="000000"/>
                <w:sz w:val="18"/>
                <w:szCs w:val="18"/>
                <w:lang w:eastAsia="es-DO"/>
              </w:rPr>
              <w:t>Por lo menos 250 productores capacitados y sensibilizados en tornos a condiciones y derechos laborales y humanos, trabajo infantil, incentivos y Participación laboral a junio del 2012</w:t>
            </w:r>
          </w:p>
        </w:tc>
        <w:tc>
          <w:tcPr>
            <w:tcW w:w="3355" w:type="dxa"/>
            <w:gridSpan w:val="2"/>
            <w:tcBorders>
              <w:top w:val="single" w:sz="4" w:space="0" w:color="auto"/>
              <w:left w:val="single" w:sz="4" w:space="0" w:color="auto"/>
              <w:bottom w:val="single" w:sz="4" w:space="0" w:color="auto"/>
              <w:right w:val="single" w:sz="4" w:space="0" w:color="auto"/>
            </w:tcBorders>
          </w:tcPr>
          <w:p w14:paraId="1E5D2293" w14:textId="77777777" w:rsidR="00046C39" w:rsidRDefault="00046C39" w:rsidP="00046C39">
            <w:pPr>
              <w:contextualSpacing/>
              <w:jc w:val="both"/>
              <w:rPr>
                <w:rFonts w:asciiTheme="minorHAnsi" w:hAnsiTheme="minorHAnsi"/>
                <w:bCs/>
                <w:color w:val="000000"/>
                <w:sz w:val="18"/>
                <w:szCs w:val="18"/>
                <w:lang w:eastAsia="es-DO"/>
              </w:rPr>
            </w:pPr>
          </w:p>
          <w:p w14:paraId="760435EB" w14:textId="77777777" w:rsidR="00046C39" w:rsidRDefault="00046C39" w:rsidP="00046C39">
            <w:pPr>
              <w:contextualSpacing/>
              <w:jc w:val="both"/>
              <w:rPr>
                <w:rFonts w:asciiTheme="minorHAnsi" w:hAnsiTheme="minorHAnsi"/>
                <w:bCs/>
                <w:color w:val="000000"/>
                <w:sz w:val="18"/>
                <w:szCs w:val="18"/>
                <w:lang w:eastAsia="es-DO"/>
              </w:rPr>
            </w:pPr>
            <w:r>
              <w:rPr>
                <w:rFonts w:asciiTheme="minorHAnsi" w:hAnsiTheme="minorHAnsi"/>
                <w:bCs/>
                <w:color w:val="000000"/>
                <w:sz w:val="18"/>
                <w:szCs w:val="18"/>
                <w:lang w:eastAsia="es-DO"/>
              </w:rPr>
              <w:t xml:space="preserve">460 productores de 7 asociaciones capacitados en derecho laboral y sensibilizados sobre el trabajo infantil y sus peores formas. En las Provincias de Azua, Mao y Montecristi. </w:t>
            </w:r>
          </w:p>
          <w:p w14:paraId="1A957461" w14:textId="77777777" w:rsidR="00046C39" w:rsidRDefault="00046C39" w:rsidP="00046C39">
            <w:pPr>
              <w:contextualSpacing/>
              <w:jc w:val="both"/>
              <w:rPr>
                <w:rFonts w:asciiTheme="minorHAnsi" w:hAnsiTheme="minorHAnsi"/>
                <w:bCs/>
                <w:color w:val="000000"/>
                <w:sz w:val="18"/>
                <w:szCs w:val="18"/>
                <w:lang w:eastAsia="es-DO"/>
              </w:rPr>
            </w:pPr>
          </w:p>
          <w:p w14:paraId="729E7863" w14:textId="66119CE1" w:rsidR="00046C39" w:rsidRDefault="00046C39" w:rsidP="00046C39">
            <w:pPr>
              <w:contextualSpacing/>
              <w:jc w:val="both"/>
              <w:rPr>
                <w:rFonts w:asciiTheme="minorHAnsi" w:hAnsiTheme="minorHAnsi"/>
                <w:bCs/>
                <w:color w:val="000000"/>
                <w:sz w:val="18"/>
                <w:szCs w:val="18"/>
                <w:lang w:eastAsia="es-DO"/>
              </w:rPr>
            </w:pPr>
            <w:r>
              <w:rPr>
                <w:rFonts w:asciiTheme="minorHAnsi" w:hAnsiTheme="minorHAnsi"/>
                <w:bCs/>
                <w:color w:val="000000"/>
                <w:sz w:val="18"/>
                <w:szCs w:val="18"/>
                <w:lang w:eastAsia="es-DO"/>
              </w:rPr>
              <w:t>Abiertas y en funcionamiento 6 salas de tareas en las zona</w:t>
            </w:r>
            <w:r w:rsidR="003E5656">
              <w:rPr>
                <w:rFonts w:asciiTheme="minorHAnsi" w:hAnsiTheme="minorHAnsi"/>
                <w:bCs/>
                <w:color w:val="000000"/>
                <w:sz w:val="18"/>
                <w:szCs w:val="18"/>
                <w:lang w:eastAsia="es-DO"/>
              </w:rPr>
              <w:t>s de intervención del programa para la prevención del trabajo infantil.</w:t>
            </w:r>
          </w:p>
          <w:p w14:paraId="447D7549" w14:textId="77777777" w:rsidR="00046C39" w:rsidRPr="001E4327" w:rsidRDefault="00046C39" w:rsidP="00046C39">
            <w:pPr>
              <w:contextualSpacing/>
              <w:jc w:val="both"/>
              <w:rPr>
                <w:rFonts w:asciiTheme="minorHAnsi" w:hAnsiTheme="minorHAnsi"/>
                <w:sz w:val="18"/>
                <w:szCs w:val="18"/>
                <w:lang w:eastAsia="es-DO"/>
              </w:rPr>
            </w:pPr>
          </w:p>
        </w:tc>
      </w:tr>
      <w:tr w:rsidR="00046C39" w:rsidRPr="001E4327" w14:paraId="3604DE83" w14:textId="77777777" w:rsidTr="00046C39">
        <w:trPr>
          <w:trHeight w:val="1802"/>
        </w:trPr>
        <w:tc>
          <w:tcPr>
            <w:tcW w:w="2113" w:type="dxa"/>
            <w:vMerge/>
          </w:tcPr>
          <w:p w14:paraId="2BDC1740" w14:textId="77777777" w:rsidR="00046C39" w:rsidRPr="001E4327" w:rsidRDefault="00046C39" w:rsidP="00046C39">
            <w:pPr>
              <w:tabs>
                <w:tab w:val="left" w:pos="301"/>
              </w:tabs>
              <w:contextualSpacing/>
              <w:jc w:val="both"/>
              <w:rPr>
                <w:rFonts w:asciiTheme="minorHAnsi" w:hAnsiTheme="minorHAnsi" w:cs="Calibri"/>
                <w:b/>
                <w:bCs/>
                <w:color w:val="000000"/>
                <w:sz w:val="18"/>
                <w:szCs w:val="18"/>
                <w:lang w:eastAsia="es-DO"/>
              </w:rPr>
            </w:pPr>
          </w:p>
        </w:tc>
        <w:tc>
          <w:tcPr>
            <w:tcW w:w="2410" w:type="dxa"/>
            <w:gridSpan w:val="3"/>
            <w:tcBorders>
              <w:top w:val="single" w:sz="4" w:space="0" w:color="auto"/>
            </w:tcBorders>
          </w:tcPr>
          <w:p w14:paraId="3574BDB4" w14:textId="77777777" w:rsidR="00046C39" w:rsidRPr="001E4327" w:rsidRDefault="00046C39" w:rsidP="00046C39">
            <w:pPr>
              <w:contextualSpacing/>
              <w:jc w:val="both"/>
              <w:rPr>
                <w:rFonts w:asciiTheme="minorHAnsi" w:hAnsiTheme="minorHAnsi"/>
                <w:b/>
                <w:sz w:val="18"/>
                <w:szCs w:val="18"/>
              </w:rPr>
            </w:pPr>
            <w:r w:rsidRPr="001E4327">
              <w:rPr>
                <w:rFonts w:asciiTheme="minorHAnsi" w:hAnsiTheme="minorHAnsi"/>
                <w:b/>
                <w:sz w:val="18"/>
                <w:szCs w:val="18"/>
              </w:rPr>
              <w:t xml:space="preserve">2.1.10 Mujeres productoras y trabajadoras orientadas en torno al acceso al crédito y los programas </w:t>
            </w:r>
            <w:r>
              <w:rPr>
                <w:rFonts w:asciiTheme="minorHAnsi" w:hAnsiTheme="minorHAnsi"/>
                <w:b/>
                <w:sz w:val="18"/>
                <w:szCs w:val="18"/>
              </w:rPr>
              <w:t>de microcrédito y Cooperativas.</w:t>
            </w:r>
          </w:p>
        </w:tc>
        <w:tc>
          <w:tcPr>
            <w:tcW w:w="1139" w:type="dxa"/>
            <w:tcBorders>
              <w:top w:val="single" w:sz="4" w:space="0" w:color="auto"/>
            </w:tcBorders>
          </w:tcPr>
          <w:p w14:paraId="5A9E78DB" w14:textId="77777777" w:rsidR="00046C39" w:rsidRPr="001E4327" w:rsidRDefault="00046C39" w:rsidP="00046C39">
            <w:pPr>
              <w:contextualSpacing/>
              <w:jc w:val="both"/>
              <w:rPr>
                <w:rFonts w:asciiTheme="minorHAnsi" w:hAnsiTheme="minorHAnsi"/>
                <w:b/>
                <w:color w:val="000000"/>
                <w:sz w:val="18"/>
                <w:szCs w:val="18"/>
                <w:lang w:eastAsia="es-DO"/>
              </w:rPr>
            </w:pPr>
            <w:r w:rsidRPr="001E4327">
              <w:rPr>
                <w:rFonts w:asciiTheme="minorHAnsi" w:hAnsiTheme="minorHAnsi"/>
                <w:b/>
                <w:sz w:val="18"/>
                <w:szCs w:val="18"/>
              </w:rPr>
              <w:t>UNFPA</w:t>
            </w:r>
          </w:p>
        </w:tc>
        <w:tc>
          <w:tcPr>
            <w:tcW w:w="2830" w:type="dxa"/>
            <w:gridSpan w:val="2"/>
            <w:tcBorders>
              <w:top w:val="single" w:sz="4" w:space="0" w:color="auto"/>
            </w:tcBorders>
          </w:tcPr>
          <w:p w14:paraId="0C8F5AEE" w14:textId="3D68AA63" w:rsidR="00046C39" w:rsidRDefault="00046C39" w:rsidP="00046C39">
            <w:pPr>
              <w:contextualSpacing/>
              <w:jc w:val="both"/>
              <w:rPr>
                <w:rFonts w:asciiTheme="minorHAnsi" w:hAnsiTheme="minorHAnsi"/>
                <w:sz w:val="18"/>
                <w:szCs w:val="18"/>
              </w:rPr>
            </w:pPr>
            <w:r w:rsidRPr="001E4327">
              <w:rPr>
                <w:rFonts w:asciiTheme="minorHAnsi" w:hAnsiTheme="minorHAnsi"/>
                <w:sz w:val="18"/>
                <w:szCs w:val="18"/>
              </w:rPr>
              <w:t xml:space="preserve">Alrededor del 90% de Las mujeres </w:t>
            </w:r>
            <w:r w:rsidR="005D0713" w:rsidRPr="001E4327">
              <w:rPr>
                <w:rFonts w:asciiTheme="minorHAnsi" w:hAnsiTheme="minorHAnsi"/>
                <w:sz w:val="18"/>
                <w:szCs w:val="18"/>
              </w:rPr>
              <w:t>pertenecientes</w:t>
            </w:r>
            <w:r w:rsidRPr="001E4327">
              <w:rPr>
                <w:rFonts w:asciiTheme="minorHAnsi" w:hAnsiTheme="minorHAnsi"/>
                <w:sz w:val="18"/>
                <w:szCs w:val="18"/>
              </w:rPr>
              <w:t xml:space="preserve"> a las asociaciones bananeras beneficiarias del PC banano no cuentan con entrenamiento sobre acceso a fuentes de </w:t>
            </w:r>
            <w:r w:rsidR="005D0713" w:rsidRPr="001E4327">
              <w:rPr>
                <w:rFonts w:asciiTheme="minorHAnsi" w:hAnsiTheme="minorHAnsi"/>
                <w:sz w:val="18"/>
                <w:szCs w:val="18"/>
              </w:rPr>
              <w:t>créditos</w:t>
            </w:r>
            <w:r w:rsidRPr="001E4327">
              <w:rPr>
                <w:rFonts w:asciiTheme="minorHAnsi" w:hAnsiTheme="minorHAnsi"/>
                <w:sz w:val="18"/>
                <w:szCs w:val="18"/>
              </w:rPr>
              <w:t xml:space="preserve"> tanto para su </w:t>
            </w:r>
            <w:r w:rsidR="005D0713" w:rsidRPr="001E4327">
              <w:rPr>
                <w:rFonts w:asciiTheme="minorHAnsi" w:hAnsiTheme="minorHAnsi"/>
                <w:sz w:val="18"/>
                <w:szCs w:val="18"/>
              </w:rPr>
              <w:t>producción</w:t>
            </w:r>
            <w:r w:rsidRPr="001E4327">
              <w:rPr>
                <w:rFonts w:asciiTheme="minorHAnsi" w:hAnsiTheme="minorHAnsi"/>
                <w:sz w:val="18"/>
                <w:szCs w:val="18"/>
              </w:rPr>
              <w:t xml:space="preserve"> como para iniciar pequeños negocios.</w:t>
            </w:r>
          </w:p>
          <w:p w14:paraId="72A0091E" w14:textId="77777777" w:rsidR="00046C39" w:rsidRDefault="00046C39" w:rsidP="00046C39">
            <w:pPr>
              <w:contextualSpacing/>
              <w:jc w:val="both"/>
              <w:rPr>
                <w:rFonts w:asciiTheme="minorHAnsi" w:hAnsiTheme="minorHAnsi"/>
                <w:sz w:val="18"/>
                <w:szCs w:val="18"/>
              </w:rPr>
            </w:pPr>
          </w:p>
          <w:p w14:paraId="008AA7A2" w14:textId="77777777" w:rsidR="00046C39" w:rsidRDefault="00046C39" w:rsidP="00046C39">
            <w:pPr>
              <w:contextualSpacing/>
              <w:jc w:val="both"/>
              <w:rPr>
                <w:rFonts w:asciiTheme="minorHAnsi" w:hAnsiTheme="minorHAnsi"/>
                <w:sz w:val="18"/>
                <w:szCs w:val="18"/>
              </w:rPr>
            </w:pPr>
          </w:p>
          <w:p w14:paraId="624D9C56" w14:textId="77777777" w:rsidR="00046C39" w:rsidRDefault="00046C39" w:rsidP="00046C39">
            <w:pPr>
              <w:contextualSpacing/>
              <w:jc w:val="both"/>
              <w:rPr>
                <w:rFonts w:asciiTheme="minorHAnsi" w:hAnsiTheme="minorHAnsi"/>
                <w:sz w:val="18"/>
                <w:szCs w:val="18"/>
              </w:rPr>
            </w:pPr>
          </w:p>
          <w:p w14:paraId="567368B5" w14:textId="77777777" w:rsidR="00046C39" w:rsidRDefault="00046C39" w:rsidP="00046C39">
            <w:pPr>
              <w:contextualSpacing/>
              <w:jc w:val="both"/>
              <w:rPr>
                <w:rFonts w:asciiTheme="minorHAnsi" w:hAnsiTheme="minorHAnsi"/>
                <w:sz w:val="18"/>
                <w:szCs w:val="18"/>
              </w:rPr>
            </w:pPr>
          </w:p>
          <w:p w14:paraId="2484C86A" w14:textId="77777777" w:rsidR="00046C39" w:rsidRDefault="00046C39" w:rsidP="00046C39">
            <w:pPr>
              <w:contextualSpacing/>
              <w:jc w:val="both"/>
              <w:rPr>
                <w:rFonts w:asciiTheme="minorHAnsi" w:hAnsiTheme="minorHAnsi"/>
                <w:sz w:val="18"/>
                <w:szCs w:val="18"/>
              </w:rPr>
            </w:pPr>
          </w:p>
          <w:p w14:paraId="15094A20" w14:textId="77777777" w:rsidR="00046C39" w:rsidRDefault="00046C39" w:rsidP="00046C39">
            <w:pPr>
              <w:contextualSpacing/>
              <w:jc w:val="both"/>
              <w:rPr>
                <w:rFonts w:asciiTheme="minorHAnsi" w:hAnsiTheme="minorHAnsi"/>
                <w:sz w:val="18"/>
                <w:szCs w:val="18"/>
              </w:rPr>
            </w:pPr>
          </w:p>
          <w:p w14:paraId="206D6945" w14:textId="77777777" w:rsidR="00046C39" w:rsidRDefault="00046C39" w:rsidP="00046C39">
            <w:pPr>
              <w:contextualSpacing/>
              <w:jc w:val="both"/>
              <w:rPr>
                <w:rFonts w:asciiTheme="minorHAnsi" w:hAnsiTheme="minorHAnsi"/>
                <w:sz w:val="18"/>
                <w:szCs w:val="18"/>
              </w:rPr>
            </w:pPr>
          </w:p>
          <w:p w14:paraId="206C4606" w14:textId="77777777" w:rsidR="00046C39" w:rsidRDefault="00046C39" w:rsidP="00046C39">
            <w:pPr>
              <w:contextualSpacing/>
              <w:jc w:val="both"/>
              <w:rPr>
                <w:rFonts w:asciiTheme="minorHAnsi" w:hAnsiTheme="minorHAnsi"/>
                <w:sz w:val="18"/>
                <w:szCs w:val="18"/>
              </w:rPr>
            </w:pPr>
          </w:p>
          <w:p w14:paraId="74C7125E" w14:textId="77777777" w:rsidR="00046C39" w:rsidRDefault="00046C39" w:rsidP="00046C39">
            <w:pPr>
              <w:contextualSpacing/>
              <w:jc w:val="both"/>
              <w:rPr>
                <w:rFonts w:asciiTheme="minorHAnsi" w:hAnsiTheme="minorHAnsi"/>
                <w:sz w:val="18"/>
                <w:szCs w:val="18"/>
              </w:rPr>
            </w:pPr>
          </w:p>
          <w:p w14:paraId="14189736" w14:textId="77777777" w:rsidR="00046C39" w:rsidRPr="001E4327" w:rsidRDefault="00046C39" w:rsidP="00046C39">
            <w:pPr>
              <w:contextualSpacing/>
              <w:jc w:val="both"/>
              <w:rPr>
                <w:rFonts w:asciiTheme="minorHAnsi" w:hAnsiTheme="minorHAnsi"/>
                <w:sz w:val="18"/>
                <w:szCs w:val="18"/>
              </w:rPr>
            </w:pPr>
          </w:p>
        </w:tc>
        <w:tc>
          <w:tcPr>
            <w:tcW w:w="2693" w:type="dxa"/>
            <w:gridSpan w:val="2"/>
            <w:tcBorders>
              <w:top w:val="single" w:sz="4" w:space="0" w:color="auto"/>
            </w:tcBorders>
          </w:tcPr>
          <w:p w14:paraId="0E6DBE39" w14:textId="0242839B" w:rsidR="00046C39" w:rsidRPr="001E4327" w:rsidRDefault="00046C39" w:rsidP="00046C39">
            <w:pPr>
              <w:contextualSpacing/>
              <w:jc w:val="both"/>
              <w:rPr>
                <w:rFonts w:asciiTheme="minorHAnsi" w:hAnsiTheme="minorHAnsi"/>
                <w:sz w:val="18"/>
                <w:szCs w:val="18"/>
              </w:rPr>
            </w:pPr>
            <w:r w:rsidRPr="001E4327">
              <w:rPr>
                <w:rFonts w:asciiTheme="minorHAnsi" w:hAnsiTheme="minorHAnsi"/>
                <w:sz w:val="18"/>
                <w:szCs w:val="18"/>
                <w:lang w:eastAsia="es-DO"/>
              </w:rPr>
              <w:t xml:space="preserve">A diciembre del 2011, 160 mujeres productoras y trabajadoras de las asociaciones beneficiarias han recibido </w:t>
            </w:r>
            <w:r w:rsidR="005D0713" w:rsidRPr="001E4327">
              <w:rPr>
                <w:rFonts w:asciiTheme="minorHAnsi" w:hAnsiTheme="minorHAnsi"/>
                <w:sz w:val="18"/>
                <w:szCs w:val="18"/>
                <w:lang w:eastAsia="es-DO"/>
              </w:rPr>
              <w:t>capacitación</w:t>
            </w:r>
            <w:r w:rsidRPr="001E4327">
              <w:rPr>
                <w:rFonts w:asciiTheme="minorHAnsi" w:hAnsiTheme="minorHAnsi"/>
                <w:sz w:val="18"/>
                <w:szCs w:val="18"/>
                <w:lang w:eastAsia="es-DO"/>
              </w:rPr>
              <w:t xml:space="preserve"> y </w:t>
            </w:r>
            <w:r w:rsidR="005D0713" w:rsidRPr="001E4327">
              <w:rPr>
                <w:rFonts w:asciiTheme="minorHAnsi" w:hAnsiTheme="minorHAnsi"/>
                <w:sz w:val="18"/>
                <w:szCs w:val="18"/>
                <w:lang w:eastAsia="es-DO"/>
              </w:rPr>
              <w:t>orientación</w:t>
            </w:r>
            <w:r w:rsidRPr="001E4327">
              <w:rPr>
                <w:rFonts w:asciiTheme="minorHAnsi" w:hAnsiTheme="minorHAnsi"/>
                <w:sz w:val="18"/>
                <w:szCs w:val="18"/>
                <w:lang w:eastAsia="es-DO"/>
              </w:rPr>
              <w:t xml:space="preserve"> sobre micro </w:t>
            </w:r>
            <w:r w:rsidR="005D0713" w:rsidRPr="001E4327">
              <w:rPr>
                <w:rFonts w:asciiTheme="minorHAnsi" w:hAnsiTheme="minorHAnsi"/>
                <w:sz w:val="18"/>
                <w:szCs w:val="18"/>
                <w:lang w:eastAsia="es-DO"/>
              </w:rPr>
              <w:t>crédito</w:t>
            </w:r>
            <w:r w:rsidRPr="001E4327">
              <w:rPr>
                <w:rFonts w:asciiTheme="minorHAnsi" w:hAnsiTheme="minorHAnsi"/>
                <w:sz w:val="18"/>
                <w:szCs w:val="18"/>
                <w:lang w:eastAsia="es-DO"/>
              </w:rPr>
              <w:t>.</w:t>
            </w:r>
          </w:p>
        </w:tc>
        <w:tc>
          <w:tcPr>
            <w:tcW w:w="3355" w:type="dxa"/>
            <w:gridSpan w:val="2"/>
            <w:tcBorders>
              <w:top w:val="single" w:sz="4" w:space="0" w:color="auto"/>
            </w:tcBorders>
          </w:tcPr>
          <w:p w14:paraId="23274EC0" w14:textId="77777777" w:rsidR="00046C39" w:rsidRPr="001E4327" w:rsidRDefault="00046C39" w:rsidP="00046C39">
            <w:pPr>
              <w:jc w:val="both"/>
              <w:rPr>
                <w:rFonts w:asciiTheme="minorHAnsi" w:hAnsiTheme="minorHAnsi"/>
                <w:sz w:val="18"/>
                <w:szCs w:val="18"/>
              </w:rPr>
            </w:pPr>
            <w:r w:rsidRPr="001E4327">
              <w:rPr>
                <w:rFonts w:asciiTheme="minorHAnsi" w:hAnsiTheme="minorHAnsi"/>
                <w:bCs/>
                <w:color w:val="000000"/>
                <w:sz w:val="18"/>
                <w:szCs w:val="18"/>
                <w:lang w:eastAsia="es-DO"/>
              </w:rPr>
              <w:t>300 mujeres capacitadas y sensibilizadas sobre el acceso y financiamiento  en micro crédito</w:t>
            </w:r>
          </w:p>
        </w:tc>
      </w:tr>
      <w:tr w:rsidR="003E5656" w:rsidRPr="003E5656" w14:paraId="54E8C165" w14:textId="77777777" w:rsidTr="00921AC4">
        <w:trPr>
          <w:gridAfter w:val="1"/>
          <w:wAfter w:w="27" w:type="dxa"/>
          <w:trHeight w:val="797"/>
        </w:trPr>
        <w:tc>
          <w:tcPr>
            <w:tcW w:w="14513" w:type="dxa"/>
            <w:gridSpan w:val="10"/>
            <w:vAlign w:val="center"/>
          </w:tcPr>
          <w:p w14:paraId="197C6985" w14:textId="36512BFA" w:rsidR="003E5656" w:rsidRPr="003E5656" w:rsidRDefault="003E5656" w:rsidP="003E5656">
            <w:pPr>
              <w:contextualSpacing/>
              <w:jc w:val="center"/>
              <w:rPr>
                <w:rFonts w:asciiTheme="minorHAnsi" w:hAnsiTheme="minorHAnsi"/>
                <w:b/>
                <w:sz w:val="22"/>
                <w:szCs w:val="18"/>
              </w:rPr>
            </w:pPr>
            <w:r w:rsidRPr="003E5656">
              <w:rPr>
                <w:rFonts w:asciiTheme="minorHAnsi" w:hAnsiTheme="minorHAnsi"/>
                <w:b/>
                <w:sz w:val="22"/>
                <w:szCs w:val="18"/>
              </w:rPr>
              <w:lastRenderedPageBreak/>
              <w:t>Efecto 3: Participación público privada en la prestación de servicios económicos y sociales ligados a la producción y trabajadores del sector bananero.</w:t>
            </w:r>
          </w:p>
        </w:tc>
      </w:tr>
      <w:tr w:rsidR="00046C39" w:rsidRPr="001E4327" w14:paraId="761FCFA4" w14:textId="77777777" w:rsidTr="00046C39">
        <w:trPr>
          <w:gridAfter w:val="1"/>
          <w:wAfter w:w="27" w:type="dxa"/>
          <w:trHeight w:val="2825"/>
        </w:trPr>
        <w:tc>
          <w:tcPr>
            <w:tcW w:w="2113" w:type="dxa"/>
            <w:vMerge w:val="restart"/>
            <w:vAlign w:val="center"/>
          </w:tcPr>
          <w:p w14:paraId="73D91B5B" w14:textId="025961E4" w:rsidR="00046C39" w:rsidRPr="001E4327" w:rsidRDefault="00046C39" w:rsidP="00046C39">
            <w:pPr>
              <w:tabs>
                <w:tab w:val="left" w:pos="1207"/>
              </w:tabs>
              <w:ind w:right="71"/>
              <w:contextualSpacing/>
              <w:rPr>
                <w:rFonts w:asciiTheme="minorHAnsi" w:hAnsiTheme="minorHAnsi"/>
                <w:b/>
                <w:sz w:val="18"/>
                <w:szCs w:val="18"/>
              </w:rPr>
            </w:pPr>
            <w:r w:rsidRPr="001E4327">
              <w:rPr>
                <w:rFonts w:asciiTheme="minorHAnsi" w:hAnsiTheme="minorHAnsi"/>
                <w:b/>
                <w:sz w:val="18"/>
                <w:szCs w:val="18"/>
              </w:rPr>
              <w:t xml:space="preserve">3.1 Promovida la participación de los pobres desocupados de la zonas productoras de banano en trabajos comunitarios, ampliando la cobertura de servicios sociales  con </w:t>
            </w:r>
            <w:r w:rsidR="005D0713" w:rsidRPr="001E4327">
              <w:rPr>
                <w:rFonts w:asciiTheme="minorHAnsi" w:hAnsiTheme="minorHAnsi"/>
                <w:b/>
                <w:sz w:val="18"/>
                <w:szCs w:val="18"/>
              </w:rPr>
              <w:t>énfasis</w:t>
            </w:r>
            <w:r w:rsidRPr="001E4327">
              <w:rPr>
                <w:rFonts w:asciiTheme="minorHAnsi" w:hAnsiTheme="minorHAnsi"/>
                <w:b/>
                <w:sz w:val="18"/>
                <w:szCs w:val="18"/>
              </w:rPr>
              <w:t xml:space="preserve"> en enfermedades transmisibles y salud sexual y reproductiva, y </w:t>
            </w:r>
            <w:r w:rsidR="005D0713" w:rsidRPr="001E4327">
              <w:rPr>
                <w:rFonts w:asciiTheme="minorHAnsi" w:hAnsiTheme="minorHAnsi"/>
                <w:b/>
                <w:sz w:val="18"/>
                <w:szCs w:val="18"/>
              </w:rPr>
              <w:t>atención</w:t>
            </w:r>
            <w:r w:rsidRPr="001E4327">
              <w:rPr>
                <w:rFonts w:asciiTheme="minorHAnsi" w:hAnsiTheme="minorHAnsi"/>
                <w:b/>
                <w:sz w:val="18"/>
                <w:szCs w:val="18"/>
              </w:rPr>
              <w:t xml:space="preserve"> brindada a la violencia intrafamiliar y de </w:t>
            </w:r>
            <w:r w:rsidR="005D0713" w:rsidRPr="001E4327">
              <w:rPr>
                <w:rFonts w:asciiTheme="minorHAnsi" w:hAnsiTheme="minorHAnsi"/>
                <w:b/>
                <w:sz w:val="18"/>
                <w:szCs w:val="18"/>
              </w:rPr>
              <w:t>género</w:t>
            </w:r>
            <w:r w:rsidRPr="001E4327">
              <w:rPr>
                <w:rFonts w:asciiTheme="minorHAnsi" w:hAnsiTheme="minorHAnsi"/>
                <w:b/>
                <w:sz w:val="18"/>
                <w:szCs w:val="18"/>
              </w:rPr>
              <w:t xml:space="preserve">. </w:t>
            </w:r>
          </w:p>
          <w:p w14:paraId="6AFB751B" w14:textId="77777777" w:rsidR="00046C39" w:rsidRPr="001E4327" w:rsidRDefault="00046C39" w:rsidP="00046C39">
            <w:pPr>
              <w:tabs>
                <w:tab w:val="left" w:pos="1207"/>
              </w:tabs>
              <w:ind w:right="71"/>
              <w:contextualSpacing/>
              <w:rPr>
                <w:rFonts w:asciiTheme="minorHAnsi" w:hAnsiTheme="minorHAnsi"/>
                <w:b/>
                <w:sz w:val="18"/>
                <w:szCs w:val="18"/>
              </w:rPr>
            </w:pPr>
          </w:p>
          <w:p w14:paraId="4BC8812C" w14:textId="77777777" w:rsidR="00046C39" w:rsidRPr="001E4327" w:rsidRDefault="00046C39" w:rsidP="00046C39">
            <w:pPr>
              <w:tabs>
                <w:tab w:val="left" w:pos="1207"/>
              </w:tabs>
              <w:ind w:right="71"/>
              <w:contextualSpacing/>
              <w:rPr>
                <w:rFonts w:asciiTheme="minorHAnsi" w:hAnsiTheme="minorHAnsi"/>
                <w:b/>
                <w:sz w:val="18"/>
                <w:szCs w:val="18"/>
              </w:rPr>
            </w:pPr>
          </w:p>
          <w:p w14:paraId="66105245" w14:textId="77777777" w:rsidR="00046C39" w:rsidRPr="001E4327" w:rsidRDefault="00046C39" w:rsidP="00046C39">
            <w:pPr>
              <w:tabs>
                <w:tab w:val="left" w:pos="1207"/>
              </w:tabs>
              <w:ind w:right="71"/>
              <w:contextualSpacing/>
              <w:rPr>
                <w:rFonts w:asciiTheme="minorHAnsi" w:hAnsiTheme="minorHAnsi"/>
                <w:b/>
                <w:sz w:val="18"/>
                <w:szCs w:val="18"/>
              </w:rPr>
            </w:pPr>
          </w:p>
          <w:p w14:paraId="1B310061" w14:textId="77777777" w:rsidR="00046C39" w:rsidRPr="001E4327" w:rsidRDefault="00046C39" w:rsidP="00046C39">
            <w:pPr>
              <w:tabs>
                <w:tab w:val="left" w:pos="1207"/>
              </w:tabs>
              <w:ind w:right="71"/>
              <w:contextualSpacing/>
              <w:rPr>
                <w:rFonts w:asciiTheme="minorHAnsi" w:hAnsiTheme="minorHAnsi"/>
                <w:b/>
                <w:bCs/>
                <w:color w:val="000000"/>
                <w:sz w:val="18"/>
                <w:szCs w:val="18"/>
                <w:lang w:eastAsia="es-DO"/>
              </w:rPr>
            </w:pPr>
          </w:p>
        </w:tc>
        <w:tc>
          <w:tcPr>
            <w:tcW w:w="2410" w:type="dxa"/>
            <w:gridSpan w:val="3"/>
          </w:tcPr>
          <w:p w14:paraId="41E83E83" w14:textId="77777777" w:rsidR="00046C39" w:rsidRDefault="00046C39" w:rsidP="00046C39">
            <w:pPr>
              <w:contextualSpacing/>
              <w:jc w:val="both"/>
              <w:rPr>
                <w:rFonts w:asciiTheme="minorHAnsi" w:hAnsiTheme="minorHAnsi"/>
                <w:b/>
                <w:sz w:val="18"/>
                <w:szCs w:val="18"/>
              </w:rPr>
            </w:pPr>
            <w:r w:rsidRPr="001E4327">
              <w:rPr>
                <w:rFonts w:asciiTheme="minorHAnsi" w:hAnsiTheme="minorHAnsi"/>
                <w:b/>
                <w:sz w:val="18"/>
                <w:szCs w:val="18"/>
              </w:rPr>
              <w:t>3.1.1.Desarrollo de una estrategia para incorporar el banano en el desayuno escolar en las escuelas públicas de las regiones productoras seleccionadas</w:t>
            </w:r>
          </w:p>
          <w:p w14:paraId="05B3070D" w14:textId="77777777" w:rsidR="00046C39" w:rsidRDefault="00046C39" w:rsidP="00046C39">
            <w:pPr>
              <w:contextualSpacing/>
              <w:jc w:val="both"/>
              <w:rPr>
                <w:rFonts w:asciiTheme="minorHAnsi" w:hAnsiTheme="minorHAnsi"/>
                <w:b/>
                <w:sz w:val="18"/>
                <w:szCs w:val="18"/>
              </w:rPr>
            </w:pPr>
          </w:p>
          <w:p w14:paraId="402240EF" w14:textId="77777777" w:rsidR="00046C39" w:rsidRDefault="00046C39" w:rsidP="00046C39">
            <w:pPr>
              <w:contextualSpacing/>
              <w:jc w:val="both"/>
              <w:rPr>
                <w:rFonts w:asciiTheme="minorHAnsi" w:hAnsiTheme="minorHAnsi"/>
                <w:b/>
                <w:sz w:val="18"/>
                <w:szCs w:val="18"/>
              </w:rPr>
            </w:pPr>
          </w:p>
          <w:p w14:paraId="7D21E80A" w14:textId="77777777" w:rsidR="00046C39" w:rsidRDefault="00046C39" w:rsidP="00046C39">
            <w:pPr>
              <w:contextualSpacing/>
              <w:jc w:val="both"/>
              <w:rPr>
                <w:rFonts w:asciiTheme="minorHAnsi" w:hAnsiTheme="minorHAnsi"/>
                <w:b/>
                <w:sz w:val="18"/>
                <w:szCs w:val="18"/>
              </w:rPr>
            </w:pPr>
          </w:p>
          <w:p w14:paraId="18CFB1F5" w14:textId="77777777" w:rsidR="00046C39" w:rsidRPr="001E4327" w:rsidRDefault="00046C39" w:rsidP="00046C39">
            <w:pPr>
              <w:contextualSpacing/>
              <w:jc w:val="both"/>
              <w:rPr>
                <w:rFonts w:asciiTheme="minorHAnsi" w:hAnsiTheme="minorHAnsi"/>
                <w:sz w:val="18"/>
                <w:szCs w:val="18"/>
              </w:rPr>
            </w:pPr>
          </w:p>
        </w:tc>
        <w:tc>
          <w:tcPr>
            <w:tcW w:w="1139" w:type="dxa"/>
          </w:tcPr>
          <w:p w14:paraId="72EAD440" w14:textId="77777777" w:rsidR="00046C39" w:rsidRPr="001E4327" w:rsidRDefault="00046C39" w:rsidP="00046C39">
            <w:pPr>
              <w:contextualSpacing/>
              <w:jc w:val="both"/>
              <w:rPr>
                <w:rFonts w:asciiTheme="minorHAnsi" w:hAnsiTheme="minorHAnsi"/>
                <w:b/>
                <w:color w:val="000000"/>
                <w:sz w:val="18"/>
                <w:szCs w:val="18"/>
                <w:lang w:eastAsia="es-DO"/>
              </w:rPr>
            </w:pPr>
            <w:r w:rsidRPr="001E4327">
              <w:rPr>
                <w:rFonts w:asciiTheme="minorHAnsi" w:hAnsiTheme="minorHAnsi"/>
                <w:b/>
                <w:color w:val="000000"/>
                <w:sz w:val="18"/>
                <w:szCs w:val="18"/>
                <w:lang w:eastAsia="es-DO"/>
              </w:rPr>
              <w:t>PMA</w:t>
            </w:r>
          </w:p>
        </w:tc>
        <w:tc>
          <w:tcPr>
            <w:tcW w:w="2830" w:type="dxa"/>
            <w:gridSpan w:val="2"/>
          </w:tcPr>
          <w:p w14:paraId="35DD89B2" w14:textId="77777777" w:rsidR="00046C39" w:rsidRPr="001E4327" w:rsidRDefault="00046C39" w:rsidP="00046C39">
            <w:pPr>
              <w:contextualSpacing/>
              <w:jc w:val="both"/>
              <w:rPr>
                <w:rFonts w:asciiTheme="minorHAnsi" w:hAnsiTheme="minorHAnsi"/>
                <w:sz w:val="18"/>
                <w:szCs w:val="18"/>
              </w:rPr>
            </w:pPr>
            <w:r w:rsidRPr="001E4327">
              <w:rPr>
                <w:rFonts w:asciiTheme="minorHAnsi" w:hAnsiTheme="minorHAnsi"/>
                <w:sz w:val="18"/>
                <w:szCs w:val="18"/>
              </w:rPr>
              <w:t>El banano como fruta y sus derivados no están incorporados en el desayuno escolar.</w:t>
            </w:r>
          </w:p>
        </w:tc>
        <w:tc>
          <w:tcPr>
            <w:tcW w:w="2693" w:type="dxa"/>
            <w:gridSpan w:val="2"/>
          </w:tcPr>
          <w:p w14:paraId="0EF84177" w14:textId="77777777" w:rsidR="00046C39" w:rsidRPr="001E4327" w:rsidRDefault="00046C39" w:rsidP="00046C39">
            <w:pPr>
              <w:contextualSpacing/>
              <w:jc w:val="both"/>
              <w:rPr>
                <w:rFonts w:asciiTheme="minorHAnsi" w:hAnsiTheme="minorHAnsi"/>
                <w:sz w:val="18"/>
                <w:szCs w:val="18"/>
              </w:rPr>
            </w:pPr>
            <w:r w:rsidRPr="001E4327">
              <w:rPr>
                <w:rFonts w:asciiTheme="minorHAnsi" w:hAnsiTheme="minorHAnsi"/>
                <w:sz w:val="18"/>
                <w:szCs w:val="18"/>
              </w:rPr>
              <w:t>Estrategia de incorporación del banano en el desayuno escolar formulada a diciembre 2011.</w:t>
            </w:r>
          </w:p>
          <w:p w14:paraId="64F436DD" w14:textId="77777777" w:rsidR="00046C39" w:rsidRPr="001E4327" w:rsidRDefault="00046C39" w:rsidP="00046C39">
            <w:pPr>
              <w:contextualSpacing/>
              <w:jc w:val="both"/>
              <w:rPr>
                <w:rFonts w:asciiTheme="minorHAnsi" w:hAnsiTheme="minorHAnsi"/>
                <w:sz w:val="18"/>
                <w:szCs w:val="18"/>
              </w:rPr>
            </w:pPr>
          </w:p>
          <w:p w14:paraId="07E9A4D0" w14:textId="77777777" w:rsidR="00046C39" w:rsidRPr="001E4327" w:rsidRDefault="00046C39" w:rsidP="00046C39">
            <w:pPr>
              <w:contextualSpacing/>
              <w:jc w:val="both"/>
              <w:rPr>
                <w:rFonts w:asciiTheme="minorHAnsi" w:hAnsiTheme="minorHAnsi"/>
                <w:sz w:val="18"/>
                <w:szCs w:val="18"/>
              </w:rPr>
            </w:pPr>
            <w:r w:rsidRPr="001E4327">
              <w:rPr>
                <w:rFonts w:asciiTheme="minorHAnsi" w:hAnsiTheme="minorHAnsi"/>
                <w:sz w:val="18"/>
                <w:szCs w:val="18"/>
              </w:rPr>
              <w:t>Un plan piloto en ejecución que incorpora el banano en el desayuno escolar en una zona productora en junio del 2012.</w:t>
            </w:r>
          </w:p>
        </w:tc>
        <w:tc>
          <w:tcPr>
            <w:tcW w:w="3328" w:type="dxa"/>
          </w:tcPr>
          <w:p w14:paraId="296481F3" w14:textId="77777777" w:rsidR="00046C39" w:rsidRPr="001E4327" w:rsidRDefault="00046C39" w:rsidP="00046C39">
            <w:pPr>
              <w:contextualSpacing/>
              <w:jc w:val="both"/>
              <w:rPr>
                <w:rFonts w:asciiTheme="minorHAnsi" w:hAnsiTheme="minorHAnsi"/>
                <w:sz w:val="18"/>
                <w:szCs w:val="18"/>
              </w:rPr>
            </w:pPr>
            <w:r w:rsidRPr="001E4327">
              <w:rPr>
                <w:rFonts w:asciiTheme="minorHAnsi" w:hAnsiTheme="minorHAnsi"/>
                <w:sz w:val="18"/>
                <w:szCs w:val="18"/>
              </w:rPr>
              <w:t xml:space="preserve">Formulada la estrategia de incorporación  del banano en el desayuno escolar a diciembre 2011. </w:t>
            </w:r>
          </w:p>
          <w:p w14:paraId="0FDA1E92" w14:textId="77777777" w:rsidR="00046C39" w:rsidRPr="001E4327" w:rsidRDefault="00046C39" w:rsidP="00046C39">
            <w:pPr>
              <w:contextualSpacing/>
              <w:jc w:val="both"/>
              <w:rPr>
                <w:rFonts w:asciiTheme="minorHAnsi" w:hAnsiTheme="minorHAnsi"/>
                <w:sz w:val="18"/>
                <w:szCs w:val="18"/>
              </w:rPr>
            </w:pPr>
          </w:p>
          <w:p w14:paraId="3DD391F8" w14:textId="2401713C" w:rsidR="00046C39" w:rsidRPr="001E4327" w:rsidRDefault="00046C39" w:rsidP="00046C39">
            <w:pPr>
              <w:contextualSpacing/>
              <w:jc w:val="both"/>
              <w:rPr>
                <w:rFonts w:asciiTheme="minorHAnsi" w:hAnsiTheme="minorHAnsi"/>
                <w:sz w:val="18"/>
                <w:szCs w:val="18"/>
              </w:rPr>
            </w:pPr>
            <w:r w:rsidRPr="001E4327">
              <w:rPr>
                <w:rFonts w:asciiTheme="minorHAnsi" w:hAnsiTheme="minorHAnsi"/>
                <w:sz w:val="18"/>
                <w:szCs w:val="18"/>
              </w:rPr>
              <w:t xml:space="preserve">Ministerio de </w:t>
            </w:r>
            <w:r w:rsidR="005D0713" w:rsidRPr="001E4327">
              <w:rPr>
                <w:rFonts w:asciiTheme="minorHAnsi" w:hAnsiTheme="minorHAnsi"/>
                <w:sz w:val="18"/>
                <w:szCs w:val="18"/>
              </w:rPr>
              <w:t>Educación</w:t>
            </w:r>
            <w:r w:rsidRPr="001E4327">
              <w:rPr>
                <w:rFonts w:asciiTheme="minorHAnsi" w:hAnsiTheme="minorHAnsi"/>
                <w:sz w:val="18"/>
                <w:szCs w:val="18"/>
              </w:rPr>
              <w:t xml:space="preserve"> incorpora en el listado del </w:t>
            </w:r>
            <w:r w:rsidR="005D0713" w:rsidRPr="001E4327">
              <w:rPr>
                <w:rFonts w:asciiTheme="minorHAnsi" w:hAnsiTheme="minorHAnsi"/>
                <w:sz w:val="18"/>
                <w:szCs w:val="18"/>
              </w:rPr>
              <w:t>menú</w:t>
            </w:r>
            <w:r w:rsidRPr="001E4327">
              <w:rPr>
                <w:rFonts w:asciiTheme="minorHAnsi" w:hAnsiTheme="minorHAnsi"/>
                <w:sz w:val="18"/>
                <w:szCs w:val="18"/>
              </w:rPr>
              <w:t xml:space="preserve"> del desayuno escolar el banano. </w:t>
            </w:r>
          </w:p>
          <w:p w14:paraId="7893A325" w14:textId="77777777" w:rsidR="00046C39" w:rsidRPr="001E4327" w:rsidRDefault="00046C39" w:rsidP="00046C39">
            <w:pPr>
              <w:contextualSpacing/>
              <w:jc w:val="both"/>
              <w:rPr>
                <w:rFonts w:asciiTheme="minorHAnsi" w:hAnsiTheme="minorHAnsi"/>
                <w:sz w:val="18"/>
                <w:szCs w:val="18"/>
              </w:rPr>
            </w:pPr>
          </w:p>
          <w:p w14:paraId="52E6AA4B" w14:textId="77777777" w:rsidR="00046C39" w:rsidRPr="001E4327" w:rsidRDefault="00046C39" w:rsidP="00046C39">
            <w:pPr>
              <w:contextualSpacing/>
              <w:jc w:val="both"/>
              <w:rPr>
                <w:rFonts w:asciiTheme="minorHAnsi" w:hAnsiTheme="minorHAnsi"/>
                <w:sz w:val="18"/>
                <w:szCs w:val="18"/>
              </w:rPr>
            </w:pPr>
            <w:r w:rsidRPr="001E4327">
              <w:rPr>
                <w:rFonts w:asciiTheme="minorHAnsi" w:hAnsiTheme="minorHAnsi"/>
                <w:bCs/>
                <w:color w:val="000000"/>
                <w:sz w:val="18"/>
                <w:szCs w:val="18"/>
                <w:lang w:eastAsia="es-DO"/>
              </w:rPr>
              <w:t>Inicio del Plan Piloto en el año escolar agosto de 2013.</w:t>
            </w:r>
          </w:p>
        </w:tc>
      </w:tr>
      <w:tr w:rsidR="00046C39" w:rsidRPr="001E4327" w14:paraId="7348D69A" w14:textId="77777777" w:rsidTr="00046C39">
        <w:trPr>
          <w:gridAfter w:val="1"/>
          <w:wAfter w:w="27" w:type="dxa"/>
          <w:trHeight w:val="4385"/>
        </w:trPr>
        <w:tc>
          <w:tcPr>
            <w:tcW w:w="2113" w:type="dxa"/>
            <w:vMerge/>
          </w:tcPr>
          <w:p w14:paraId="3D6DC2F6" w14:textId="77777777" w:rsidR="00046C39" w:rsidRPr="001E4327" w:rsidRDefault="00046C39" w:rsidP="00046C39">
            <w:pPr>
              <w:tabs>
                <w:tab w:val="left" w:pos="1207"/>
              </w:tabs>
              <w:ind w:right="71"/>
              <w:contextualSpacing/>
              <w:jc w:val="both"/>
              <w:rPr>
                <w:rFonts w:asciiTheme="minorHAnsi" w:hAnsiTheme="minorHAnsi"/>
                <w:b/>
                <w:sz w:val="18"/>
                <w:szCs w:val="18"/>
              </w:rPr>
            </w:pPr>
          </w:p>
        </w:tc>
        <w:tc>
          <w:tcPr>
            <w:tcW w:w="2410" w:type="dxa"/>
            <w:gridSpan w:val="3"/>
          </w:tcPr>
          <w:p w14:paraId="36DD1EED" w14:textId="77777777" w:rsidR="00046C39" w:rsidRPr="001E4327" w:rsidRDefault="00046C39" w:rsidP="00046C39">
            <w:pPr>
              <w:contextualSpacing/>
              <w:jc w:val="both"/>
              <w:rPr>
                <w:rFonts w:asciiTheme="minorHAnsi" w:hAnsiTheme="minorHAnsi"/>
                <w:b/>
                <w:sz w:val="18"/>
                <w:szCs w:val="18"/>
              </w:rPr>
            </w:pPr>
          </w:p>
          <w:p w14:paraId="5BF82F7B" w14:textId="5F6E783E" w:rsidR="00046C39" w:rsidRPr="001E4327" w:rsidRDefault="00046C39" w:rsidP="00046C39">
            <w:pPr>
              <w:contextualSpacing/>
              <w:jc w:val="both"/>
              <w:rPr>
                <w:rFonts w:asciiTheme="minorHAnsi" w:hAnsiTheme="minorHAnsi"/>
                <w:b/>
                <w:sz w:val="18"/>
                <w:szCs w:val="18"/>
              </w:rPr>
            </w:pPr>
            <w:r w:rsidRPr="001E4327">
              <w:rPr>
                <w:rFonts w:asciiTheme="minorHAnsi" w:hAnsiTheme="minorHAnsi"/>
                <w:b/>
                <w:sz w:val="18"/>
                <w:szCs w:val="18"/>
              </w:rPr>
              <w:t>3.1.2</w:t>
            </w:r>
            <w:r w:rsidR="005D0713" w:rsidRPr="001E4327">
              <w:rPr>
                <w:rFonts w:asciiTheme="minorHAnsi" w:hAnsiTheme="minorHAnsi"/>
                <w:b/>
                <w:sz w:val="18"/>
                <w:szCs w:val="18"/>
              </w:rPr>
              <w:t>. Promovidos</w:t>
            </w:r>
            <w:r w:rsidRPr="001E4327">
              <w:rPr>
                <w:rFonts w:asciiTheme="minorHAnsi" w:hAnsiTheme="minorHAnsi"/>
                <w:b/>
                <w:sz w:val="18"/>
                <w:szCs w:val="18"/>
              </w:rPr>
              <w:t xml:space="preserve"> los servicios sobre ITS/VIH/SIDA a nivel comunitario para propiciar el aumento de la demanda oportuna de los mismos.</w:t>
            </w:r>
          </w:p>
          <w:p w14:paraId="5B42632A" w14:textId="77777777" w:rsidR="00046C39" w:rsidRPr="001E4327" w:rsidRDefault="00046C39" w:rsidP="00046C39">
            <w:pPr>
              <w:contextualSpacing/>
              <w:jc w:val="both"/>
              <w:rPr>
                <w:rFonts w:asciiTheme="minorHAnsi" w:hAnsiTheme="minorHAnsi"/>
                <w:b/>
                <w:sz w:val="18"/>
                <w:szCs w:val="18"/>
              </w:rPr>
            </w:pPr>
          </w:p>
          <w:p w14:paraId="1CE3282A" w14:textId="77777777" w:rsidR="00046C39" w:rsidRPr="001E4327" w:rsidRDefault="00046C39" w:rsidP="00046C39">
            <w:pPr>
              <w:contextualSpacing/>
              <w:jc w:val="both"/>
              <w:rPr>
                <w:rFonts w:asciiTheme="minorHAnsi" w:hAnsiTheme="minorHAnsi"/>
                <w:b/>
                <w:sz w:val="18"/>
                <w:szCs w:val="18"/>
              </w:rPr>
            </w:pPr>
          </w:p>
          <w:p w14:paraId="518887EF" w14:textId="77777777" w:rsidR="00046C39" w:rsidRPr="001E4327" w:rsidRDefault="00046C39" w:rsidP="00046C39">
            <w:pPr>
              <w:contextualSpacing/>
              <w:jc w:val="both"/>
              <w:rPr>
                <w:rFonts w:asciiTheme="minorHAnsi" w:hAnsiTheme="minorHAnsi"/>
                <w:b/>
                <w:sz w:val="18"/>
                <w:szCs w:val="18"/>
              </w:rPr>
            </w:pPr>
          </w:p>
          <w:p w14:paraId="7DD3A9E5" w14:textId="77777777" w:rsidR="00046C39" w:rsidRPr="001E4327" w:rsidRDefault="00046C39" w:rsidP="00046C39">
            <w:pPr>
              <w:contextualSpacing/>
              <w:jc w:val="both"/>
              <w:rPr>
                <w:rFonts w:asciiTheme="minorHAnsi" w:hAnsiTheme="minorHAnsi"/>
                <w:b/>
                <w:sz w:val="18"/>
                <w:szCs w:val="18"/>
              </w:rPr>
            </w:pPr>
          </w:p>
          <w:p w14:paraId="3C29C0BC" w14:textId="77777777" w:rsidR="00046C39" w:rsidRPr="001E4327" w:rsidRDefault="00046C39" w:rsidP="00046C39">
            <w:pPr>
              <w:contextualSpacing/>
              <w:jc w:val="both"/>
              <w:rPr>
                <w:rFonts w:asciiTheme="minorHAnsi" w:hAnsiTheme="minorHAnsi"/>
                <w:b/>
                <w:sz w:val="18"/>
                <w:szCs w:val="18"/>
              </w:rPr>
            </w:pPr>
          </w:p>
          <w:p w14:paraId="28D3C098" w14:textId="77777777" w:rsidR="00046C39" w:rsidRPr="001E4327" w:rsidRDefault="00046C39" w:rsidP="00046C39">
            <w:pPr>
              <w:contextualSpacing/>
              <w:jc w:val="both"/>
              <w:rPr>
                <w:rFonts w:asciiTheme="minorHAnsi" w:hAnsiTheme="minorHAnsi"/>
                <w:b/>
                <w:sz w:val="18"/>
                <w:szCs w:val="18"/>
              </w:rPr>
            </w:pPr>
          </w:p>
          <w:p w14:paraId="5E9047F5" w14:textId="77777777" w:rsidR="00046C39" w:rsidRPr="001E4327" w:rsidRDefault="00046C39" w:rsidP="00046C39">
            <w:pPr>
              <w:contextualSpacing/>
              <w:jc w:val="both"/>
              <w:rPr>
                <w:rFonts w:asciiTheme="minorHAnsi" w:hAnsiTheme="minorHAnsi"/>
                <w:b/>
                <w:sz w:val="18"/>
                <w:szCs w:val="18"/>
              </w:rPr>
            </w:pPr>
          </w:p>
          <w:p w14:paraId="60255972" w14:textId="77777777" w:rsidR="00046C39" w:rsidRPr="001E4327" w:rsidRDefault="00046C39" w:rsidP="00046C39">
            <w:pPr>
              <w:contextualSpacing/>
              <w:jc w:val="both"/>
              <w:rPr>
                <w:rFonts w:asciiTheme="minorHAnsi" w:hAnsiTheme="minorHAnsi"/>
                <w:b/>
                <w:sz w:val="18"/>
                <w:szCs w:val="18"/>
              </w:rPr>
            </w:pPr>
          </w:p>
          <w:p w14:paraId="13E54348" w14:textId="77777777" w:rsidR="00046C39" w:rsidRPr="001E4327" w:rsidRDefault="00046C39" w:rsidP="00046C39">
            <w:pPr>
              <w:contextualSpacing/>
              <w:jc w:val="both"/>
              <w:rPr>
                <w:rFonts w:asciiTheme="minorHAnsi" w:hAnsiTheme="minorHAnsi"/>
                <w:b/>
                <w:sz w:val="18"/>
                <w:szCs w:val="18"/>
              </w:rPr>
            </w:pPr>
          </w:p>
          <w:p w14:paraId="5D52E4F7" w14:textId="77777777" w:rsidR="00046C39" w:rsidRPr="001E4327" w:rsidRDefault="00046C39" w:rsidP="00046C39">
            <w:pPr>
              <w:contextualSpacing/>
              <w:jc w:val="both"/>
              <w:rPr>
                <w:rFonts w:asciiTheme="minorHAnsi" w:hAnsiTheme="minorHAnsi"/>
                <w:b/>
                <w:sz w:val="18"/>
                <w:szCs w:val="18"/>
              </w:rPr>
            </w:pPr>
          </w:p>
        </w:tc>
        <w:tc>
          <w:tcPr>
            <w:tcW w:w="1139" w:type="dxa"/>
          </w:tcPr>
          <w:p w14:paraId="5026C054" w14:textId="77777777" w:rsidR="00046C39" w:rsidRPr="001E4327" w:rsidRDefault="00046C39" w:rsidP="00046C39">
            <w:pPr>
              <w:contextualSpacing/>
              <w:jc w:val="both"/>
              <w:rPr>
                <w:rFonts w:asciiTheme="minorHAnsi" w:hAnsiTheme="minorHAnsi"/>
                <w:b/>
                <w:color w:val="000000"/>
                <w:sz w:val="18"/>
                <w:szCs w:val="18"/>
                <w:lang w:eastAsia="es-DO"/>
              </w:rPr>
            </w:pPr>
            <w:r w:rsidRPr="001E4327">
              <w:rPr>
                <w:rFonts w:asciiTheme="minorHAnsi" w:hAnsiTheme="minorHAnsi"/>
                <w:b/>
                <w:color w:val="000000"/>
                <w:sz w:val="18"/>
                <w:szCs w:val="18"/>
                <w:lang w:eastAsia="es-DO"/>
              </w:rPr>
              <w:t>ONUSIDA</w:t>
            </w:r>
          </w:p>
        </w:tc>
        <w:tc>
          <w:tcPr>
            <w:tcW w:w="2830" w:type="dxa"/>
            <w:gridSpan w:val="2"/>
          </w:tcPr>
          <w:p w14:paraId="79AD463B" w14:textId="4407FCF6" w:rsidR="00046C39" w:rsidRPr="001E4327" w:rsidRDefault="00046C39" w:rsidP="00046C39">
            <w:pPr>
              <w:contextualSpacing/>
              <w:jc w:val="both"/>
              <w:rPr>
                <w:rFonts w:asciiTheme="minorHAnsi" w:hAnsiTheme="minorHAnsi"/>
                <w:sz w:val="18"/>
                <w:szCs w:val="18"/>
              </w:rPr>
            </w:pPr>
            <w:r w:rsidRPr="001E4327">
              <w:rPr>
                <w:rFonts w:asciiTheme="minorHAnsi" w:hAnsiTheme="minorHAnsi"/>
                <w:sz w:val="18"/>
                <w:szCs w:val="18"/>
              </w:rPr>
              <w:t xml:space="preserve">El 95% de los beneficiarios tienen conocimiento nulos y equivocados sobre sobre el virus de VIH y las enfermedades de </w:t>
            </w:r>
            <w:r w:rsidR="005D0713" w:rsidRPr="001E4327">
              <w:rPr>
                <w:rFonts w:asciiTheme="minorHAnsi" w:hAnsiTheme="minorHAnsi"/>
                <w:sz w:val="18"/>
                <w:szCs w:val="18"/>
              </w:rPr>
              <w:t>transmisión</w:t>
            </w:r>
            <w:r w:rsidRPr="001E4327">
              <w:rPr>
                <w:rFonts w:asciiTheme="minorHAnsi" w:hAnsiTheme="minorHAnsi"/>
                <w:sz w:val="18"/>
                <w:szCs w:val="18"/>
              </w:rPr>
              <w:t xml:space="preserve"> sexual</w:t>
            </w:r>
          </w:p>
          <w:p w14:paraId="076C3EF9" w14:textId="77777777" w:rsidR="00046C39" w:rsidRPr="001E4327" w:rsidRDefault="00046C39" w:rsidP="00046C39">
            <w:pPr>
              <w:contextualSpacing/>
              <w:jc w:val="both"/>
              <w:rPr>
                <w:rFonts w:asciiTheme="minorHAnsi" w:hAnsiTheme="minorHAnsi"/>
                <w:sz w:val="18"/>
                <w:szCs w:val="18"/>
              </w:rPr>
            </w:pPr>
          </w:p>
        </w:tc>
        <w:tc>
          <w:tcPr>
            <w:tcW w:w="2693" w:type="dxa"/>
            <w:gridSpan w:val="2"/>
          </w:tcPr>
          <w:p w14:paraId="5EB87B65" w14:textId="2EED0D75" w:rsidR="00046C39" w:rsidRPr="001E4327" w:rsidRDefault="00046C39" w:rsidP="00046C39">
            <w:pPr>
              <w:contextualSpacing/>
              <w:jc w:val="both"/>
              <w:rPr>
                <w:rFonts w:asciiTheme="minorHAnsi" w:hAnsiTheme="minorHAnsi"/>
                <w:sz w:val="18"/>
                <w:szCs w:val="18"/>
              </w:rPr>
            </w:pPr>
            <w:r w:rsidRPr="001E4327">
              <w:rPr>
                <w:rFonts w:asciiTheme="minorHAnsi" w:hAnsiTheme="minorHAnsi"/>
                <w:sz w:val="18"/>
                <w:szCs w:val="18"/>
              </w:rPr>
              <w:t xml:space="preserve">Por lo menos 20 miembros de </w:t>
            </w:r>
            <w:r w:rsidR="005D0713" w:rsidRPr="001E4327">
              <w:rPr>
                <w:rFonts w:asciiTheme="minorHAnsi" w:hAnsiTheme="minorHAnsi"/>
                <w:sz w:val="18"/>
                <w:szCs w:val="18"/>
              </w:rPr>
              <w:t>organización comunitaria de las zonas bananera</w:t>
            </w:r>
            <w:r w:rsidRPr="001E4327">
              <w:rPr>
                <w:rFonts w:asciiTheme="minorHAnsi" w:hAnsiTheme="minorHAnsi"/>
                <w:sz w:val="18"/>
                <w:szCs w:val="18"/>
              </w:rPr>
              <w:t xml:space="preserve"> capacitados en promoción de servicios sobre ITS/VIH/SIDA a junio 2012.</w:t>
            </w:r>
          </w:p>
          <w:p w14:paraId="6662C095" w14:textId="77777777" w:rsidR="00046C39" w:rsidRPr="001E4327" w:rsidRDefault="00046C39" w:rsidP="00046C39">
            <w:pPr>
              <w:contextualSpacing/>
              <w:jc w:val="both"/>
              <w:rPr>
                <w:rFonts w:asciiTheme="minorHAnsi" w:hAnsiTheme="minorHAnsi"/>
                <w:sz w:val="18"/>
                <w:szCs w:val="18"/>
              </w:rPr>
            </w:pPr>
          </w:p>
          <w:p w14:paraId="75830DBC" w14:textId="77777777" w:rsidR="00046C39" w:rsidRPr="001E4327" w:rsidRDefault="00046C39" w:rsidP="00046C39">
            <w:pPr>
              <w:contextualSpacing/>
              <w:jc w:val="both"/>
              <w:rPr>
                <w:rFonts w:asciiTheme="minorHAnsi" w:hAnsiTheme="minorHAnsi"/>
                <w:sz w:val="18"/>
                <w:szCs w:val="18"/>
              </w:rPr>
            </w:pPr>
            <w:r w:rsidRPr="001E4327">
              <w:rPr>
                <w:rFonts w:asciiTheme="minorHAnsi" w:hAnsiTheme="minorHAnsi"/>
                <w:sz w:val="18"/>
                <w:szCs w:val="18"/>
              </w:rPr>
              <w:t>2,500 personas con conocimiento sobre servicios sobre ITS/VIH/SIDA a nivel comunitario  a junio 2012.</w:t>
            </w:r>
          </w:p>
          <w:p w14:paraId="3FB2DDEF" w14:textId="77777777" w:rsidR="00046C39" w:rsidRPr="001E4327" w:rsidRDefault="00046C39" w:rsidP="00046C39">
            <w:pPr>
              <w:contextualSpacing/>
              <w:jc w:val="both"/>
              <w:rPr>
                <w:rFonts w:asciiTheme="minorHAnsi" w:hAnsiTheme="minorHAnsi"/>
                <w:sz w:val="18"/>
                <w:szCs w:val="18"/>
              </w:rPr>
            </w:pPr>
          </w:p>
          <w:p w14:paraId="4BF8DE3C" w14:textId="77777777" w:rsidR="00046C39" w:rsidRPr="001E4327" w:rsidRDefault="00046C39" w:rsidP="00046C39">
            <w:pPr>
              <w:contextualSpacing/>
              <w:jc w:val="both"/>
              <w:rPr>
                <w:rFonts w:asciiTheme="minorHAnsi" w:hAnsiTheme="minorHAnsi"/>
                <w:sz w:val="18"/>
                <w:szCs w:val="18"/>
              </w:rPr>
            </w:pPr>
            <w:r w:rsidRPr="001E4327">
              <w:rPr>
                <w:rFonts w:asciiTheme="minorHAnsi" w:hAnsiTheme="minorHAnsi"/>
                <w:sz w:val="18"/>
                <w:szCs w:val="18"/>
              </w:rPr>
              <w:t>150  personas de 15 a 24 años con conocimiento sobre ITS/VIH/SIDA a nivel comunitario a junio 2012</w:t>
            </w:r>
          </w:p>
          <w:p w14:paraId="2572776B" w14:textId="77777777" w:rsidR="00046C39" w:rsidRPr="001E4327" w:rsidRDefault="00046C39" w:rsidP="00046C39">
            <w:pPr>
              <w:contextualSpacing/>
              <w:jc w:val="both"/>
              <w:rPr>
                <w:rFonts w:asciiTheme="minorHAnsi" w:hAnsiTheme="minorHAnsi"/>
                <w:sz w:val="18"/>
                <w:szCs w:val="18"/>
              </w:rPr>
            </w:pPr>
          </w:p>
          <w:p w14:paraId="335C129F" w14:textId="77777777" w:rsidR="00046C39" w:rsidRPr="001E4327" w:rsidRDefault="00046C39" w:rsidP="00046C39">
            <w:pPr>
              <w:contextualSpacing/>
              <w:jc w:val="both"/>
              <w:rPr>
                <w:rFonts w:asciiTheme="minorHAnsi" w:hAnsiTheme="minorHAnsi"/>
                <w:sz w:val="18"/>
                <w:szCs w:val="18"/>
              </w:rPr>
            </w:pPr>
            <w:r w:rsidRPr="001E4327">
              <w:rPr>
                <w:rFonts w:asciiTheme="minorHAnsi" w:hAnsiTheme="minorHAnsi"/>
                <w:sz w:val="18"/>
                <w:szCs w:val="18"/>
              </w:rPr>
              <w:t>A diciembre del 2012 al menos 2 organizaciones bananeras incluyen el tema de VIH dentro de su planes de trabajo.</w:t>
            </w:r>
          </w:p>
        </w:tc>
        <w:tc>
          <w:tcPr>
            <w:tcW w:w="3328" w:type="dxa"/>
          </w:tcPr>
          <w:p w14:paraId="6E4333ED" w14:textId="77777777" w:rsidR="00046C39" w:rsidRPr="001E4327" w:rsidRDefault="00046C39" w:rsidP="00046C39">
            <w:pPr>
              <w:contextualSpacing/>
              <w:jc w:val="both"/>
              <w:rPr>
                <w:rFonts w:asciiTheme="minorHAnsi" w:hAnsiTheme="minorHAnsi"/>
                <w:bCs/>
                <w:color w:val="000000"/>
                <w:sz w:val="18"/>
                <w:szCs w:val="18"/>
                <w:lang w:eastAsia="es-DO"/>
              </w:rPr>
            </w:pPr>
            <w:r w:rsidRPr="001E4327">
              <w:rPr>
                <w:rFonts w:asciiTheme="minorHAnsi" w:hAnsiTheme="minorHAnsi"/>
                <w:bCs/>
                <w:color w:val="000000"/>
                <w:sz w:val="18"/>
                <w:szCs w:val="18"/>
                <w:lang w:eastAsia="es-DO"/>
              </w:rPr>
              <w:t xml:space="preserve">74 personas capacitados como facilitadores sobre los servicios de VIH-SIDA. </w:t>
            </w:r>
          </w:p>
          <w:p w14:paraId="232C06F5" w14:textId="77777777" w:rsidR="00046C39" w:rsidRPr="001E4327" w:rsidRDefault="00046C39" w:rsidP="00046C39">
            <w:pPr>
              <w:contextualSpacing/>
              <w:jc w:val="both"/>
              <w:rPr>
                <w:rFonts w:asciiTheme="minorHAnsi" w:hAnsiTheme="minorHAnsi"/>
                <w:bCs/>
                <w:color w:val="000000"/>
                <w:sz w:val="18"/>
                <w:szCs w:val="18"/>
                <w:lang w:eastAsia="es-DO"/>
              </w:rPr>
            </w:pPr>
          </w:p>
          <w:p w14:paraId="6B13A238" w14:textId="77777777" w:rsidR="00046C39" w:rsidRPr="001E4327" w:rsidRDefault="00046C39" w:rsidP="00046C39">
            <w:pPr>
              <w:contextualSpacing/>
              <w:jc w:val="both"/>
              <w:rPr>
                <w:rFonts w:asciiTheme="minorHAnsi" w:hAnsiTheme="minorHAnsi"/>
                <w:bCs/>
                <w:sz w:val="18"/>
                <w:szCs w:val="18"/>
                <w:lang w:eastAsia="es-DO"/>
              </w:rPr>
            </w:pPr>
            <w:r w:rsidRPr="001E4327">
              <w:rPr>
                <w:rFonts w:asciiTheme="minorHAnsi" w:hAnsiTheme="minorHAnsi"/>
                <w:bCs/>
                <w:sz w:val="18"/>
                <w:szCs w:val="18"/>
                <w:lang w:eastAsia="es-DO"/>
              </w:rPr>
              <w:t>9797 personas han recib</w:t>
            </w:r>
            <w:r>
              <w:rPr>
                <w:rFonts w:asciiTheme="minorHAnsi" w:hAnsiTheme="minorHAnsi"/>
                <w:bCs/>
                <w:sz w:val="18"/>
                <w:szCs w:val="18"/>
                <w:lang w:eastAsia="es-DO"/>
              </w:rPr>
              <w:t xml:space="preserve">ido conocimiento sobre VIH SIDA en las tres provincias. </w:t>
            </w:r>
          </w:p>
          <w:p w14:paraId="6B43278A" w14:textId="77777777" w:rsidR="00046C39" w:rsidRPr="001E4327" w:rsidRDefault="00046C39" w:rsidP="00046C39">
            <w:pPr>
              <w:contextualSpacing/>
              <w:jc w:val="both"/>
              <w:rPr>
                <w:rFonts w:asciiTheme="minorHAnsi" w:hAnsiTheme="minorHAnsi"/>
                <w:bCs/>
                <w:sz w:val="18"/>
                <w:szCs w:val="18"/>
                <w:lang w:eastAsia="es-DO"/>
              </w:rPr>
            </w:pPr>
          </w:p>
          <w:p w14:paraId="0A50DA3D" w14:textId="77777777" w:rsidR="00046C39" w:rsidRPr="001E4327" w:rsidRDefault="00046C39" w:rsidP="00046C39">
            <w:pPr>
              <w:contextualSpacing/>
              <w:jc w:val="both"/>
              <w:rPr>
                <w:rFonts w:asciiTheme="minorHAnsi" w:hAnsiTheme="minorHAnsi"/>
                <w:bCs/>
                <w:color w:val="000000"/>
                <w:sz w:val="18"/>
                <w:szCs w:val="18"/>
                <w:lang w:eastAsia="es-DO"/>
              </w:rPr>
            </w:pPr>
            <w:r w:rsidRPr="001E4327">
              <w:rPr>
                <w:rFonts w:asciiTheme="minorHAnsi" w:hAnsiTheme="minorHAnsi"/>
                <w:bCs/>
                <w:color w:val="000000"/>
                <w:sz w:val="18"/>
                <w:szCs w:val="18"/>
                <w:lang w:eastAsia="es-DO"/>
              </w:rPr>
              <w:t>300 jóvenes se han capacitado  sobre VIH SIDA.</w:t>
            </w:r>
          </w:p>
          <w:p w14:paraId="5AD10870" w14:textId="77777777" w:rsidR="00046C39" w:rsidRPr="001E4327" w:rsidRDefault="00046C39" w:rsidP="00046C39">
            <w:pPr>
              <w:contextualSpacing/>
              <w:jc w:val="both"/>
              <w:rPr>
                <w:rFonts w:asciiTheme="minorHAnsi" w:hAnsiTheme="minorHAnsi"/>
                <w:bCs/>
                <w:color w:val="000000"/>
                <w:sz w:val="18"/>
                <w:szCs w:val="18"/>
                <w:lang w:eastAsia="es-DO"/>
              </w:rPr>
            </w:pPr>
          </w:p>
          <w:p w14:paraId="203D85F5" w14:textId="77777777" w:rsidR="00046C39" w:rsidRPr="001E4327" w:rsidRDefault="00046C39" w:rsidP="00046C39">
            <w:pPr>
              <w:contextualSpacing/>
              <w:jc w:val="both"/>
              <w:rPr>
                <w:rFonts w:asciiTheme="minorHAnsi" w:hAnsiTheme="minorHAnsi"/>
                <w:bCs/>
                <w:color w:val="000000"/>
                <w:sz w:val="18"/>
                <w:szCs w:val="18"/>
                <w:lang w:eastAsia="es-DO"/>
              </w:rPr>
            </w:pPr>
            <w:r w:rsidRPr="001E4327">
              <w:rPr>
                <w:rFonts w:asciiTheme="minorHAnsi" w:hAnsiTheme="minorHAnsi"/>
                <w:bCs/>
                <w:color w:val="000000"/>
                <w:sz w:val="18"/>
                <w:szCs w:val="18"/>
                <w:lang w:eastAsia="es-DO"/>
              </w:rPr>
              <w:t>7 organizaciones incluyen  en sus planes de trabajo el tema de VIH SIDA.</w:t>
            </w:r>
          </w:p>
        </w:tc>
      </w:tr>
      <w:tr w:rsidR="00046C39" w:rsidRPr="001E4327" w14:paraId="273D1DF9" w14:textId="77777777" w:rsidTr="00046C39">
        <w:trPr>
          <w:gridAfter w:val="1"/>
          <w:wAfter w:w="27" w:type="dxa"/>
        </w:trPr>
        <w:tc>
          <w:tcPr>
            <w:tcW w:w="2113" w:type="dxa"/>
            <w:vMerge/>
          </w:tcPr>
          <w:p w14:paraId="4C5DC08A" w14:textId="77777777" w:rsidR="00046C39" w:rsidRPr="001E4327" w:rsidRDefault="00046C39" w:rsidP="00046C39">
            <w:pPr>
              <w:tabs>
                <w:tab w:val="left" w:pos="1207"/>
              </w:tabs>
              <w:ind w:right="71"/>
              <w:contextualSpacing/>
              <w:jc w:val="both"/>
              <w:rPr>
                <w:rFonts w:asciiTheme="minorHAnsi" w:hAnsiTheme="minorHAnsi"/>
                <w:b/>
                <w:sz w:val="18"/>
                <w:szCs w:val="18"/>
              </w:rPr>
            </w:pPr>
          </w:p>
        </w:tc>
        <w:tc>
          <w:tcPr>
            <w:tcW w:w="2410" w:type="dxa"/>
            <w:gridSpan w:val="3"/>
          </w:tcPr>
          <w:p w14:paraId="43B04BDE" w14:textId="77777777" w:rsidR="00046C39" w:rsidRPr="001E4327" w:rsidRDefault="00046C39" w:rsidP="00046C39">
            <w:pPr>
              <w:contextualSpacing/>
              <w:jc w:val="both"/>
              <w:rPr>
                <w:rFonts w:asciiTheme="minorHAnsi" w:hAnsiTheme="minorHAnsi"/>
                <w:b/>
                <w:sz w:val="18"/>
                <w:szCs w:val="18"/>
              </w:rPr>
            </w:pPr>
            <w:r w:rsidRPr="001E4327">
              <w:rPr>
                <w:rFonts w:asciiTheme="minorHAnsi" w:hAnsiTheme="minorHAnsi"/>
                <w:b/>
                <w:sz w:val="18"/>
                <w:szCs w:val="18"/>
              </w:rPr>
              <w:t>3.1.3 Fortalecida la prestación deservicios de salud de acuerdo al cuadro epidemiológico de la zona con particular atención al , tuberculosis, dengue  malaria y Leptopirosis  en las zonas productoras</w:t>
            </w:r>
          </w:p>
          <w:p w14:paraId="5D5B6667" w14:textId="77777777" w:rsidR="00046C39" w:rsidRPr="001E4327" w:rsidRDefault="00046C39" w:rsidP="00046C39">
            <w:pPr>
              <w:contextualSpacing/>
              <w:jc w:val="both"/>
              <w:rPr>
                <w:rFonts w:asciiTheme="minorHAnsi" w:hAnsiTheme="minorHAnsi"/>
                <w:b/>
                <w:sz w:val="18"/>
                <w:szCs w:val="18"/>
              </w:rPr>
            </w:pPr>
          </w:p>
        </w:tc>
        <w:tc>
          <w:tcPr>
            <w:tcW w:w="1139" w:type="dxa"/>
          </w:tcPr>
          <w:p w14:paraId="167466B2" w14:textId="77777777" w:rsidR="00046C39" w:rsidRPr="001E4327" w:rsidRDefault="00046C39" w:rsidP="00046C39">
            <w:pPr>
              <w:contextualSpacing/>
              <w:jc w:val="both"/>
              <w:rPr>
                <w:rFonts w:asciiTheme="minorHAnsi" w:hAnsiTheme="minorHAnsi"/>
                <w:b/>
                <w:color w:val="000000"/>
                <w:sz w:val="18"/>
                <w:szCs w:val="18"/>
                <w:lang w:eastAsia="es-DO"/>
              </w:rPr>
            </w:pPr>
            <w:r w:rsidRPr="001E4327">
              <w:rPr>
                <w:rFonts w:asciiTheme="minorHAnsi" w:hAnsiTheme="minorHAnsi"/>
                <w:b/>
                <w:color w:val="000000"/>
                <w:sz w:val="18"/>
                <w:szCs w:val="18"/>
                <w:lang w:eastAsia="es-DO"/>
              </w:rPr>
              <w:t>OPS</w:t>
            </w:r>
          </w:p>
        </w:tc>
        <w:tc>
          <w:tcPr>
            <w:tcW w:w="2830" w:type="dxa"/>
            <w:gridSpan w:val="2"/>
          </w:tcPr>
          <w:tbl>
            <w:tblPr>
              <w:tblpPr w:leftFromText="141" w:rightFromText="141" w:horzAnchor="margin" w:tblpY="573"/>
              <w:tblOverlap w:val="never"/>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567"/>
              <w:gridCol w:w="709"/>
              <w:gridCol w:w="709"/>
            </w:tblGrid>
            <w:tr w:rsidR="00046C39" w:rsidRPr="00077A1F" w14:paraId="7C7FFF2B" w14:textId="77777777" w:rsidTr="00046C39">
              <w:trPr>
                <w:trHeight w:val="121"/>
              </w:trPr>
              <w:tc>
                <w:tcPr>
                  <w:tcW w:w="2766" w:type="dxa"/>
                  <w:gridSpan w:val="4"/>
                  <w:shd w:val="clear" w:color="auto" w:fill="auto"/>
                  <w:noWrap/>
                  <w:vAlign w:val="bottom"/>
                  <w:hideMark/>
                </w:tcPr>
                <w:p w14:paraId="0A947603" w14:textId="77777777" w:rsidR="00046C39" w:rsidRPr="00A52EC8" w:rsidRDefault="00046C39" w:rsidP="00046C39">
                  <w:pPr>
                    <w:jc w:val="center"/>
                    <w:rPr>
                      <w:rFonts w:asciiTheme="minorHAnsi" w:hAnsiTheme="minorHAnsi" w:cstheme="minorHAnsi"/>
                      <w:color w:val="000000"/>
                      <w:sz w:val="18"/>
                      <w:szCs w:val="18"/>
                    </w:rPr>
                  </w:pPr>
                  <w:r w:rsidRPr="00A52EC8">
                    <w:rPr>
                      <w:rFonts w:cstheme="minorHAnsi"/>
                      <w:color w:val="000000"/>
                      <w:sz w:val="18"/>
                      <w:szCs w:val="18"/>
                    </w:rPr>
                    <w:t>TASA DE INCIDENCIA 2010</w:t>
                  </w:r>
                </w:p>
              </w:tc>
            </w:tr>
            <w:tr w:rsidR="00046C39" w:rsidRPr="00077A1F" w14:paraId="3205D9FB" w14:textId="77777777" w:rsidTr="00046C39">
              <w:trPr>
                <w:trHeight w:val="127"/>
              </w:trPr>
              <w:tc>
                <w:tcPr>
                  <w:tcW w:w="781" w:type="dxa"/>
                  <w:shd w:val="clear" w:color="auto" w:fill="auto"/>
                  <w:vAlign w:val="center"/>
                  <w:hideMark/>
                </w:tcPr>
                <w:p w14:paraId="556D09A8" w14:textId="77777777" w:rsidR="00046C39" w:rsidRPr="00A52EC8" w:rsidRDefault="00046C39" w:rsidP="00046C39">
                  <w:pPr>
                    <w:jc w:val="center"/>
                    <w:rPr>
                      <w:rFonts w:asciiTheme="minorHAnsi" w:hAnsiTheme="minorHAnsi" w:cstheme="minorHAnsi"/>
                      <w:color w:val="000000"/>
                      <w:sz w:val="18"/>
                      <w:szCs w:val="18"/>
                    </w:rPr>
                  </w:pPr>
                  <w:r w:rsidRPr="00A52EC8">
                    <w:rPr>
                      <w:rFonts w:asciiTheme="minorHAnsi" w:hAnsiTheme="minorHAnsi" w:cstheme="minorHAnsi"/>
                      <w:color w:val="000000"/>
                      <w:sz w:val="18"/>
                      <w:szCs w:val="18"/>
                    </w:rPr>
                    <w:t>PROV</w:t>
                  </w:r>
                </w:p>
              </w:tc>
              <w:tc>
                <w:tcPr>
                  <w:tcW w:w="567" w:type="dxa"/>
                  <w:shd w:val="clear" w:color="auto" w:fill="auto"/>
                  <w:vAlign w:val="center"/>
                  <w:hideMark/>
                </w:tcPr>
                <w:p w14:paraId="53186798" w14:textId="77777777" w:rsidR="00046C39" w:rsidRPr="00A52EC8" w:rsidRDefault="00046C39" w:rsidP="00046C39">
                  <w:pPr>
                    <w:rPr>
                      <w:rFonts w:asciiTheme="minorHAnsi" w:hAnsiTheme="minorHAnsi" w:cstheme="minorHAnsi"/>
                      <w:bCs/>
                      <w:color w:val="000000"/>
                      <w:sz w:val="18"/>
                      <w:szCs w:val="18"/>
                    </w:rPr>
                  </w:pPr>
                  <w:r w:rsidRPr="00A52EC8">
                    <w:rPr>
                      <w:rFonts w:asciiTheme="minorHAnsi" w:hAnsiTheme="minorHAnsi" w:cstheme="minorHAnsi"/>
                      <w:bCs/>
                      <w:color w:val="000000"/>
                      <w:sz w:val="18"/>
                      <w:szCs w:val="18"/>
                    </w:rPr>
                    <w:t>MAL</w:t>
                  </w:r>
                </w:p>
              </w:tc>
              <w:tc>
                <w:tcPr>
                  <w:tcW w:w="709" w:type="dxa"/>
                  <w:shd w:val="clear" w:color="auto" w:fill="auto"/>
                  <w:vAlign w:val="center"/>
                  <w:hideMark/>
                </w:tcPr>
                <w:p w14:paraId="6A4B0BD5" w14:textId="77777777" w:rsidR="00046C39" w:rsidRPr="00A52EC8" w:rsidRDefault="00046C39" w:rsidP="00046C39">
                  <w:pPr>
                    <w:jc w:val="center"/>
                    <w:rPr>
                      <w:rFonts w:asciiTheme="minorHAnsi" w:hAnsiTheme="minorHAnsi" w:cstheme="minorHAnsi"/>
                      <w:bCs/>
                      <w:color w:val="000000"/>
                      <w:sz w:val="18"/>
                      <w:szCs w:val="18"/>
                    </w:rPr>
                  </w:pPr>
                  <w:r w:rsidRPr="00A52EC8">
                    <w:rPr>
                      <w:rFonts w:asciiTheme="minorHAnsi" w:hAnsiTheme="minorHAnsi" w:cstheme="minorHAnsi"/>
                      <w:bCs/>
                      <w:color w:val="000000"/>
                      <w:sz w:val="18"/>
                      <w:szCs w:val="18"/>
                    </w:rPr>
                    <w:t>DENG</w:t>
                  </w:r>
                </w:p>
              </w:tc>
              <w:tc>
                <w:tcPr>
                  <w:tcW w:w="709" w:type="dxa"/>
                  <w:shd w:val="clear" w:color="auto" w:fill="auto"/>
                  <w:vAlign w:val="center"/>
                  <w:hideMark/>
                </w:tcPr>
                <w:p w14:paraId="5C11CD82" w14:textId="77777777" w:rsidR="00046C39" w:rsidRPr="00A52EC8" w:rsidRDefault="00046C39" w:rsidP="00046C39">
                  <w:pPr>
                    <w:jc w:val="center"/>
                    <w:rPr>
                      <w:rFonts w:asciiTheme="minorHAnsi" w:hAnsiTheme="minorHAnsi" w:cstheme="minorHAnsi"/>
                      <w:bCs/>
                      <w:color w:val="000000"/>
                      <w:sz w:val="18"/>
                      <w:szCs w:val="18"/>
                    </w:rPr>
                  </w:pPr>
                  <w:r w:rsidRPr="00A52EC8">
                    <w:rPr>
                      <w:rFonts w:asciiTheme="minorHAnsi" w:hAnsiTheme="minorHAnsi" w:cstheme="minorHAnsi"/>
                      <w:bCs/>
                      <w:color w:val="000000"/>
                      <w:sz w:val="18"/>
                      <w:szCs w:val="18"/>
                    </w:rPr>
                    <w:t>LEPTO</w:t>
                  </w:r>
                </w:p>
              </w:tc>
            </w:tr>
            <w:tr w:rsidR="00046C39" w:rsidRPr="00077A1F" w14:paraId="4824A4BD" w14:textId="77777777" w:rsidTr="00046C39">
              <w:trPr>
                <w:trHeight w:val="173"/>
              </w:trPr>
              <w:tc>
                <w:tcPr>
                  <w:tcW w:w="781" w:type="dxa"/>
                  <w:shd w:val="clear" w:color="auto" w:fill="auto"/>
                  <w:vAlign w:val="center"/>
                  <w:hideMark/>
                </w:tcPr>
                <w:p w14:paraId="25883F49" w14:textId="77777777" w:rsidR="00046C39" w:rsidRPr="00A52EC8" w:rsidRDefault="00046C39" w:rsidP="00046C39">
                  <w:pPr>
                    <w:contextualSpacing/>
                    <w:jc w:val="both"/>
                    <w:rPr>
                      <w:rFonts w:asciiTheme="minorHAnsi" w:hAnsiTheme="minorHAnsi"/>
                      <w:sz w:val="18"/>
                      <w:szCs w:val="18"/>
                    </w:rPr>
                  </w:pPr>
                  <w:r w:rsidRPr="00A52EC8">
                    <w:rPr>
                      <w:rFonts w:asciiTheme="minorHAnsi" w:hAnsiTheme="minorHAnsi"/>
                      <w:sz w:val="18"/>
                      <w:szCs w:val="18"/>
                    </w:rPr>
                    <w:t>AZUA</w:t>
                  </w:r>
                </w:p>
              </w:tc>
              <w:tc>
                <w:tcPr>
                  <w:tcW w:w="567" w:type="dxa"/>
                  <w:shd w:val="clear" w:color="auto" w:fill="auto"/>
                  <w:vAlign w:val="center"/>
                  <w:hideMark/>
                </w:tcPr>
                <w:p w14:paraId="76F0A9D5" w14:textId="77777777" w:rsidR="00046C39" w:rsidRPr="00077A1F" w:rsidRDefault="00046C39" w:rsidP="00046C39">
                  <w:pPr>
                    <w:jc w:val="center"/>
                    <w:rPr>
                      <w:rFonts w:asciiTheme="minorHAnsi" w:hAnsiTheme="minorHAnsi" w:cstheme="minorHAnsi"/>
                      <w:color w:val="000000"/>
                      <w:sz w:val="18"/>
                      <w:szCs w:val="18"/>
                    </w:rPr>
                  </w:pPr>
                  <w:r w:rsidRPr="00077A1F">
                    <w:rPr>
                      <w:rFonts w:asciiTheme="minorHAnsi" w:hAnsiTheme="minorHAnsi" w:cstheme="minorHAnsi"/>
                      <w:color w:val="000000"/>
                      <w:sz w:val="18"/>
                      <w:szCs w:val="18"/>
                    </w:rPr>
                    <w:t>76</w:t>
                  </w:r>
                </w:p>
              </w:tc>
              <w:tc>
                <w:tcPr>
                  <w:tcW w:w="709" w:type="dxa"/>
                  <w:shd w:val="clear" w:color="auto" w:fill="auto"/>
                  <w:vAlign w:val="center"/>
                  <w:hideMark/>
                </w:tcPr>
                <w:p w14:paraId="09B05A2D" w14:textId="77777777" w:rsidR="00046C39" w:rsidRPr="00077A1F" w:rsidRDefault="00046C39" w:rsidP="00046C39">
                  <w:pPr>
                    <w:jc w:val="center"/>
                    <w:rPr>
                      <w:rFonts w:asciiTheme="minorHAnsi" w:hAnsiTheme="minorHAnsi" w:cstheme="minorHAnsi"/>
                      <w:color w:val="000000"/>
                      <w:sz w:val="18"/>
                      <w:szCs w:val="18"/>
                    </w:rPr>
                  </w:pPr>
                  <w:r w:rsidRPr="00077A1F">
                    <w:rPr>
                      <w:rFonts w:asciiTheme="minorHAnsi" w:hAnsiTheme="minorHAnsi" w:cstheme="minorHAnsi"/>
                      <w:color w:val="000000"/>
                      <w:sz w:val="18"/>
                      <w:szCs w:val="18"/>
                    </w:rPr>
                    <w:t>118</w:t>
                  </w:r>
                </w:p>
              </w:tc>
              <w:tc>
                <w:tcPr>
                  <w:tcW w:w="709" w:type="dxa"/>
                  <w:shd w:val="clear" w:color="auto" w:fill="auto"/>
                  <w:vAlign w:val="center"/>
                  <w:hideMark/>
                </w:tcPr>
                <w:p w14:paraId="4D802552" w14:textId="77777777" w:rsidR="00046C39" w:rsidRPr="00077A1F" w:rsidRDefault="00046C39" w:rsidP="00046C39">
                  <w:pPr>
                    <w:jc w:val="center"/>
                    <w:rPr>
                      <w:rFonts w:asciiTheme="minorHAnsi" w:hAnsiTheme="minorHAnsi" w:cstheme="minorHAnsi"/>
                      <w:color w:val="000000"/>
                      <w:sz w:val="18"/>
                      <w:szCs w:val="18"/>
                    </w:rPr>
                  </w:pPr>
                  <w:r w:rsidRPr="00077A1F">
                    <w:rPr>
                      <w:rFonts w:asciiTheme="minorHAnsi" w:hAnsiTheme="minorHAnsi" w:cstheme="minorHAnsi"/>
                      <w:color w:val="000000"/>
                      <w:sz w:val="18"/>
                      <w:szCs w:val="18"/>
                    </w:rPr>
                    <w:t>1.2</w:t>
                  </w:r>
                </w:p>
              </w:tc>
            </w:tr>
            <w:tr w:rsidR="00046C39" w:rsidRPr="00077A1F" w14:paraId="38AFFAF1" w14:textId="77777777" w:rsidTr="00046C39">
              <w:trPr>
                <w:trHeight w:val="184"/>
              </w:trPr>
              <w:tc>
                <w:tcPr>
                  <w:tcW w:w="781" w:type="dxa"/>
                  <w:shd w:val="clear" w:color="auto" w:fill="auto"/>
                  <w:vAlign w:val="center"/>
                  <w:hideMark/>
                </w:tcPr>
                <w:p w14:paraId="40D0BA5B" w14:textId="77777777" w:rsidR="00046C39" w:rsidRPr="00A52EC8" w:rsidRDefault="00046C39" w:rsidP="00046C39">
                  <w:pPr>
                    <w:contextualSpacing/>
                    <w:jc w:val="both"/>
                    <w:rPr>
                      <w:rFonts w:asciiTheme="minorHAnsi" w:hAnsiTheme="minorHAnsi"/>
                      <w:sz w:val="18"/>
                      <w:szCs w:val="18"/>
                    </w:rPr>
                  </w:pPr>
                  <w:r w:rsidRPr="00A52EC8">
                    <w:rPr>
                      <w:rFonts w:asciiTheme="minorHAnsi" w:hAnsiTheme="minorHAnsi"/>
                      <w:sz w:val="18"/>
                      <w:szCs w:val="18"/>
                    </w:rPr>
                    <w:t>VALVERDE</w:t>
                  </w:r>
                </w:p>
              </w:tc>
              <w:tc>
                <w:tcPr>
                  <w:tcW w:w="567" w:type="dxa"/>
                  <w:shd w:val="clear" w:color="auto" w:fill="auto"/>
                  <w:vAlign w:val="center"/>
                  <w:hideMark/>
                </w:tcPr>
                <w:p w14:paraId="228A0AC7" w14:textId="77777777" w:rsidR="00046C39" w:rsidRPr="00077A1F" w:rsidRDefault="00046C39" w:rsidP="00046C39">
                  <w:pPr>
                    <w:jc w:val="center"/>
                    <w:rPr>
                      <w:rFonts w:asciiTheme="minorHAnsi" w:hAnsiTheme="minorHAnsi" w:cstheme="minorHAnsi"/>
                      <w:color w:val="000000"/>
                      <w:sz w:val="18"/>
                      <w:szCs w:val="18"/>
                    </w:rPr>
                  </w:pPr>
                  <w:r w:rsidRPr="00077A1F">
                    <w:rPr>
                      <w:rFonts w:asciiTheme="minorHAnsi" w:hAnsiTheme="minorHAnsi" w:cstheme="minorHAnsi"/>
                      <w:color w:val="000000"/>
                      <w:sz w:val="18"/>
                      <w:szCs w:val="18"/>
                    </w:rPr>
                    <w:t>110.4</w:t>
                  </w:r>
                </w:p>
              </w:tc>
              <w:tc>
                <w:tcPr>
                  <w:tcW w:w="709" w:type="dxa"/>
                  <w:shd w:val="clear" w:color="auto" w:fill="auto"/>
                  <w:vAlign w:val="center"/>
                  <w:hideMark/>
                </w:tcPr>
                <w:p w14:paraId="24CC4657" w14:textId="77777777" w:rsidR="00046C39" w:rsidRPr="00077A1F" w:rsidRDefault="00046C39" w:rsidP="00046C39">
                  <w:pPr>
                    <w:jc w:val="center"/>
                    <w:rPr>
                      <w:rFonts w:asciiTheme="minorHAnsi" w:hAnsiTheme="minorHAnsi" w:cstheme="minorHAnsi"/>
                      <w:color w:val="000000"/>
                      <w:sz w:val="18"/>
                      <w:szCs w:val="18"/>
                    </w:rPr>
                  </w:pPr>
                  <w:r w:rsidRPr="00077A1F">
                    <w:rPr>
                      <w:rFonts w:asciiTheme="minorHAnsi" w:hAnsiTheme="minorHAnsi" w:cstheme="minorHAnsi"/>
                      <w:color w:val="000000"/>
                      <w:sz w:val="18"/>
                      <w:szCs w:val="18"/>
                    </w:rPr>
                    <w:t>136</w:t>
                  </w:r>
                </w:p>
              </w:tc>
              <w:tc>
                <w:tcPr>
                  <w:tcW w:w="709" w:type="dxa"/>
                  <w:shd w:val="clear" w:color="auto" w:fill="auto"/>
                  <w:vAlign w:val="center"/>
                  <w:hideMark/>
                </w:tcPr>
                <w:p w14:paraId="4BB34D79" w14:textId="77777777" w:rsidR="00046C39" w:rsidRPr="00077A1F" w:rsidRDefault="00046C39" w:rsidP="00046C39">
                  <w:pPr>
                    <w:jc w:val="center"/>
                    <w:rPr>
                      <w:rFonts w:asciiTheme="minorHAnsi" w:hAnsiTheme="minorHAnsi" w:cstheme="minorHAnsi"/>
                      <w:color w:val="000000"/>
                      <w:sz w:val="18"/>
                      <w:szCs w:val="18"/>
                    </w:rPr>
                  </w:pPr>
                  <w:r w:rsidRPr="00077A1F">
                    <w:rPr>
                      <w:rFonts w:asciiTheme="minorHAnsi" w:hAnsiTheme="minorHAnsi" w:cstheme="minorHAnsi"/>
                      <w:color w:val="000000"/>
                      <w:sz w:val="18"/>
                      <w:szCs w:val="18"/>
                    </w:rPr>
                    <w:t>3.1</w:t>
                  </w:r>
                </w:p>
              </w:tc>
            </w:tr>
            <w:tr w:rsidR="00046C39" w:rsidRPr="00077A1F" w14:paraId="6F70D431" w14:textId="77777777" w:rsidTr="00046C39">
              <w:trPr>
                <w:trHeight w:val="248"/>
              </w:trPr>
              <w:tc>
                <w:tcPr>
                  <w:tcW w:w="781" w:type="dxa"/>
                  <w:shd w:val="clear" w:color="auto" w:fill="auto"/>
                  <w:vAlign w:val="center"/>
                  <w:hideMark/>
                </w:tcPr>
                <w:p w14:paraId="523ABD2D" w14:textId="77777777" w:rsidR="00046C39" w:rsidRPr="00A52EC8" w:rsidRDefault="00046C39" w:rsidP="00046C39">
                  <w:pPr>
                    <w:contextualSpacing/>
                    <w:jc w:val="both"/>
                    <w:rPr>
                      <w:rFonts w:asciiTheme="minorHAnsi" w:hAnsiTheme="minorHAnsi"/>
                      <w:sz w:val="18"/>
                      <w:szCs w:val="18"/>
                    </w:rPr>
                  </w:pPr>
                  <w:r w:rsidRPr="00A52EC8">
                    <w:rPr>
                      <w:rFonts w:asciiTheme="minorHAnsi" w:hAnsiTheme="minorHAnsi"/>
                      <w:sz w:val="18"/>
                      <w:szCs w:val="18"/>
                    </w:rPr>
                    <w:t>MONTE CRISTI</w:t>
                  </w:r>
                </w:p>
              </w:tc>
              <w:tc>
                <w:tcPr>
                  <w:tcW w:w="567" w:type="dxa"/>
                  <w:shd w:val="clear" w:color="auto" w:fill="auto"/>
                  <w:vAlign w:val="center"/>
                  <w:hideMark/>
                </w:tcPr>
                <w:p w14:paraId="32784815" w14:textId="77777777" w:rsidR="00046C39" w:rsidRPr="00077A1F" w:rsidRDefault="00046C39" w:rsidP="00046C39">
                  <w:pPr>
                    <w:jc w:val="center"/>
                    <w:rPr>
                      <w:rFonts w:asciiTheme="minorHAnsi" w:hAnsiTheme="minorHAnsi" w:cstheme="minorHAnsi"/>
                      <w:color w:val="000000"/>
                      <w:sz w:val="18"/>
                      <w:szCs w:val="18"/>
                    </w:rPr>
                  </w:pPr>
                  <w:r w:rsidRPr="00077A1F">
                    <w:rPr>
                      <w:rFonts w:asciiTheme="minorHAnsi" w:hAnsiTheme="minorHAnsi" w:cstheme="minorHAnsi"/>
                      <w:color w:val="000000"/>
                      <w:sz w:val="18"/>
                      <w:szCs w:val="18"/>
                    </w:rPr>
                    <w:t>92.7</w:t>
                  </w:r>
                </w:p>
              </w:tc>
              <w:tc>
                <w:tcPr>
                  <w:tcW w:w="709" w:type="dxa"/>
                  <w:shd w:val="clear" w:color="auto" w:fill="auto"/>
                  <w:vAlign w:val="center"/>
                  <w:hideMark/>
                </w:tcPr>
                <w:p w14:paraId="4B721436" w14:textId="77777777" w:rsidR="00046C39" w:rsidRPr="00077A1F" w:rsidRDefault="00046C39" w:rsidP="00046C39">
                  <w:pPr>
                    <w:jc w:val="center"/>
                    <w:rPr>
                      <w:rFonts w:asciiTheme="minorHAnsi" w:hAnsiTheme="minorHAnsi" w:cstheme="minorHAnsi"/>
                      <w:color w:val="000000"/>
                      <w:sz w:val="18"/>
                      <w:szCs w:val="18"/>
                    </w:rPr>
                  </w:pPr>
                  <w:r w:rsidRPr="00077A1F">
                    <w:rPr>
                      <w:rFonts w:asciiTheme="minorHAnsi" w:hAnsiTheme="minorHAnsi" w:cstheme="minorHAnsi"/>
                      <w:color w:val="000000"/>
                      <w:sz w:val="18"/>
                      <w:szCs w:val="18"/>
                    </w:rPr>
                    <w:t>285</w:t>
                  </w:r>
                </w:p>
              </w:tc>
              <w:tc>
                <w:tcPr>
                  <w:tcW w:w="709" w:type="dxa"/>
                  <w:shd w:val="clear" w:color="auto" w:fill="auto"/>
                  <w:vAlign w:val="center"/>
                  <w:hideMark/>
                </w:tcPr>
                <w:p w14:paraId="727E3980" w14:textId="77777777" w:rsidR="00046C39" w:rsidRPr="00077A1F" w:rsidRDefault="00046C39" w:rsidP="00046C39">
                  <w:pPr>
                    <w:jc w:val="center"/>
                    <w:rPr>
                      <w:rFonts w:asciiTheme="minorHAnsi" w:hAnsiTheme="minorHAnsi" w:cstheme="minorHAnsi"/>
                      <w:color w:val="000000"/>
                      <w:sz w:val="18"/>
                      <w:szCs w:val="18"/>
                    </w:rPr>
                  </w:pPr>
                  <w:r w:rsidRPr="00077A1F">
                    <w:rPr>
                      <w:rFonts w:asciiTheme="minorHAnsi" w:hAnsiTheme="minorHAnsi" w:cstheme="minorHAnsi"/>
                      <w:color w:val="000000"/>
                      <w:sz w:val="18"/>
                      <w:szCs w:val="18"/>
                    </w:rPr>
                    <w:t>5.7</w:t>
                  </w:r>
                </w:p>
              </w:tc>
            </w:tr>
          </w:tbl>
          <w:p w14:paraId="56893CD5" w14:textId="77777777" w:rsidR="00046C39" w:rsidRPr="001E4327" w:rsidRDefault="00046C39" w:rsidP="00046C39">
            <w:pPr>
              <w:contextualSpacing/>
              <w:jc w:val="both"/>
              <w:rPr>
                <w:rFonts w:asciiTheme="minorHAnsi" w:hAnsiTheme="minorHAnsi"/>
                <w:sz w:val="18"/>
                <w:szCs w:val="18"/>
              </w:rPr>
            </w:pPr>
          </w:p>
          <w:p w14:paraId="69EF99E8" w14:textId="77777777" w:rsidR="00046C39" w:rsidRDefault="00046C39" w:rsidP="00046C39">
            <w:pPr>
              <w:contextualSpacing/>
              <w:jc w:val="both"/>
              <w:rPr>
                <w:rFonts w:asciiTheme="minorHAnsi" w:hAnsiTheme="minorHAnsi"/>
                <w:sz w:val="18"/>
                <w:szCs w:val="18"/>
              </w:rPr>
            </w:pPr>
          </w:p>
          <w:p w14:paraId="27F05404" w14:textId="77777777" w:rsidR="00046C39" w:rsidRDefault="00046C39" w:rsidP="00046C39">
            <w:pPr>
              <w:contextualSpacing/>
              <w:jc w:val="both"/>
              <w:rPr>
                <w:rFonts w:asciiTheme="minorHAnsi" w:hAnsiTheme="minorHAnsi"/>
                <w:sz w:val="18"/>
                <w:szCs w:val="18"/>
              </w:rPr>
            </w:pPr>
          </w:p>
          <w:p w14:paraId="49D3E529" w14:textId="77777777" w:rsidR="00046C39" w:rsidRDefault="00046C39" w:rsidP="00046C39">
            <w:pPr>
              <w:contextualSpacing/>
              <w:jc w:val="both"/>
              <w:rPr>
                <w:rFonts w:asciiTheme="minorHAnsi" w:hAnsiTheme="minorHAnsi"/>
                <w:sz w:val="18"/>
                <w:szCs w:val="18"/>
              </w:rPr>
            </w:pPr>
            <w:r>
              <w:rPr>
                <w:rFonts w:asciiTheme="minorHAnsi" w:hAnsiTheme="minorHAnsi"/>
                <w:sz w:val="18"/>
                <w:szCs w:val="18"/>
              </w:rPr>
              <w:t>MAL: Malaria</w:t>
            </w:r>
          </w:p>
          <w:p w14:paraId="610B2937" w14:textId="77777777" w:rsidR="00046C39" w:rsidRDefault="00046C39" w:rsidP="00046C39">
            <w:pPr>
              <w:contextualSpacing/>
              <w:jc w:val="both"/>
              <w:rPr>
                <w:rFonts w:asciiTheme="minorHAnsi" w:hAnsiTheme="minorHAnsi"/>
                <w:sz w:val="18"/>
                <w:szCs w:val="18"/>
              </w:rPr>
            </w:pPr>
            <w:r>
              <w:rPr>
                <w:rFonts w:asciiTheme="minorHAnsi" w:hAnsiTheme="minorHAnsi"/>
                <w:sz w:val="18"/>
                <w:szCs w:val="18"/>
              </w:rPr>
              <w:t>DENG: Dengue</w:t>
            </w:r>
          </w:p>
          <w:p w14:paraId="0438FC39" w14:textId="77777777" w:rsidR="00046C39" w:rsidRPr="001E4327" w:rsidRDefault="00046C39" w:rsidP="00046C39">
            <w:pPr>
              <w:contextualSpacing/>
              <w:jc w:val="both"/>
              <w:rPr>
                <w:rFonts w:asciiTheme="minorHAnsi" w:hAnsiTheme="minorHAnsi"/>
                <w:sz w:val="18"/>
                <w:szCs w:val="18"/>
              </w:rPr>
            </w:pPr>
            <w:r>
              <w:rPr>
                <w:rFonts w:asciiTheme="minorHAnsi" w:hAnsiTheme="minorHAnsi"/>
                <w:sz w:val="18"/>
                <w:szCs w:val="18"/>
              </w:rPr>
              <w:t>LEPTO: Leptopirosis</w:t>
            </w:r>
          </w:p>
        </w:tc>
        <w:tc>
          <w:tcPr>
            <w:tcW w:w="2693" w:type="dxa"/>
            <w:gridSpan w:val="2"/>
          </w:tcPr>
          <w:p w14:paraId="1930D700" w14:textId="77777777" w:rsidR="00046C39" w:rsidRPr="001E4327" w:rsidRDefault="00046C39" w:rsidP="00046C39">
            <w:pPr>
              <w:contextualSpacing/>
              <w:jc w:val="both"/>
              <w:rPr>
                <w:rFonts w:asciiTheme="minorHAnsi" w:hAnsiTheme="minorHAnsi"/>
                <w:sz w:val="18"/>
                <w:szCs w:val="18"/>
                <w:highlight w:val="yellow"/>
              </w:rPr>
            </w:pPr>
            <w:r w:rsidRPr="00A52EC8">
              <w:rPr>
                <w:rFonts w:asciiTheme="minorHAnsi" w:hAnsiTheme="minorHAnsi"/>
                <w:sz w:val="18"/>
                <w:szCs w:val="18"/>
              </w:rPr>
              <w:t>Disminución de 2% de la Tasa de incidencia de Malaria, Dengue y Leptopirosis en las comunidades donde interviene el PC Banano.</w:t>
            </w:r>
          </w:p>
        </w:tc>
        <w:tc>
          <w:tcPr>
            <w:tcW w:w="3328" w:type="dxa"/>
          </w:tcPr>
          <w:p w14:paraId="01B4C8A3" w14:textId="77777777" w:rsidR="00046C39" w:rsidRPr="00A52EC8" w:rsidRDefault="00046C39" w:rsidP="00046C39">
            <w:pPr>
              <w:contextualSpacing/>
              <w:jc w:val="both"/>
              <w:rPr>
                <w:rFonts w:asciiTheme="minorHAnsi" w:hAnsiTheme="minorHAnsi"/>
                <w:sz w:val="18"/>
                <w:szCs w:val="18"/>
              </w:rPr>
            </w:pPr>
            <w:r>
              <w:rPr>
                <w:rFonts w:asciiTheme="minorHAnsi" w:hAnsiTheme="minorHAnsi"/>
                <w:sz w:val="18"/>
                <w:szCs w:val="18"/>
              </w:rPr>
              <w:t>F</w:t>
            </w:r>
            <w:r w:rsidRPr="00A52EC8">
              <w:rPr>
                <w:rFonts w:asciiTheme="minorHAnsi" w:hAnsiTheme="minorHAnsi"/>
                <w:sz w:val="18"/>
                <w:szCs w:val="18"/>
              </w:rPr>
              <w:t>ortalecido</w:t>
            </w:r>
            <w:r>
              <w:rPr>
                <w:rFonts w:asciiTheme="minorHAnsi" w:hAnsiTheme="minorHAnsi"/>
                <w:sz w:val="18"/>
                <w:szCs w:val="18"/>
              </w:rPr>
              <w:t xml:space="preserve">s </w:t>
            </w:r>
            <w:r w:rsidRPr="00A52EC8">
              <w:rPr>
                <w:rFonts w:asciiTheme="minorHAnsi" w:hAnsiTheme="minorHAnsi"/>
                <w:sz w:val="18"/>
                <w:szCs w:val="18"/>
              </w:rPr>
              <w:t xml:space="preserve"> servicios hospi</w:t>
            </w:r>
            <w:r>
              <w:rPr>
                <w:rFonts w:asciiTheme="minorHAnsi" w:hAnsiTheme="minorHAnsi"/>
                <w:sz w:val="18"/>
                <w:szCs w:val="18"/>
              </w:rPr>
              <w:t xml:space="preserve">talarios en las tres provincias, </w:t>
            </w:r>
            <w:r w:rsidRPr="00A52EC8">
              <w:rPr>
                <w:rFonts w:asciiTheme="minorHAnsi" w:hAnsiTheme="minorHAnsi"/>
                <w:sz w:val="18"/>
                <w:szCs w:val="18"/>
              </w:rPr>
              <w:t>Unidades de Atención Primaria y otras acciones en el área de salud.</w:t>
            </w:r>
          </w:p>
          <w:p w14:paraId="0F81BA15" w14:textId="77777777" w:rsidR="00046C39" w:rsidRPr="00A52EC8" w:rsidRDefault="00046C39" w:rsidP="00046C39">
            <w:pPr>
              <w:contextualSpacing/>
              <w:jc w:val="both"/>
              <w:rPr>
                <w:rFonts w:asciiTheme="minorHAnsi" w:hAnsiTheme="minorHAnsi"/>
                <w:sz w:val="18"/>
                <w:szCs w:val="18"/>
              </w:rPr>
            </w:pPr>
            <w:r>
              <w:rPr>
                <w:rFonts w:asciiTheme="minorHAnsi" w:hAnsiTheme="minorHAnsi"/>
                <w:sz w:val="18"/>
                <w:szCs w:val="18"/>
              </w:rPr>
              <w:t>D</w:t>
            </w:r>
            <w:r w:rsidRPr="00A52EC8">
              <w:rPr>
                <w:rFonts w:asciiTheme="minorHAnsi" w:hAnsiTheme="minorHAnsi"/>
                <w:sz w:val="18"/>
                <w:szCs w:val="18"/>
              </w:rPr>
              <w:t xml:space="preserve">isminución de los niveles de incidencia fue mayor de lo esperado. </w:t>
            </w:r>
          </w:p>
          <w:p w14:paraId="7ECC7931" w14:textId="77777777" w:rsidR="00046C39" w:rsidRPr="00A52EC8" w:rsidRDefault="00046C39" w:rsidP="00046C39">
            <w:pPr>
              <w:contextualSpacing/>
              <w:jc w:val="both"/>
              <w:rPr>
                <w:rFonts w:ascii="Eras Medium ITC" w:hAnsi="Eras Medium ITC"/>
                <w:bCs/>
                <w:color w:val="000000"/>
                <w:sz w:val="18"/>
                <w:szCs w:val="18"/>
                <w:highlight w:val="yellow"/>
                <w:lang w:eastAsia="es-DO"/>
              </w:rPr>
            </w:pPr>
          </w:p>
          <w:tbl>
            <w:tblPr>
              <w:tblpPr w:leftFromText="141" w:rightFromText="141" w:vertAnchor="text" w:horzAnchor="margin" w:tblpY="75"/>
              <w:tblOverlap w:val="never"/>
              <w:tblW w:w="2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567"/>
              <w:gridCol w:w="708"/>
              <w:gridCol w:w="709"/>
            </w:tblGrid>
            <w:tr w:rsidR="00046C39" w:rsidRPr="00A52EC8" w14:paraId="3EB4CFE4" w14:textId="77777777" w:rsidTr="00046C39">
              <w:trPr>
                <w:trHeight w:val="161"/>
              </w:trPr>
              <w:tc>
                <w:tcPr>
                  <w:tcW w:w="2771" w:type="dxa"/>
                  <w:gridSpan w:val="4"/>
                  <w:shd w:val="clear" w:color="auto" w:fill="auto"/>
                  <w:noWrap/>
                  <w:vAlign w:val="bottom"/>
                  <w:hideMark/>
                </w:tcPr>
                <w:p w14:paraId="05523B2D" w14:textId="77777777" w:rsidR="00046C39" w:rsidRPr="00A52EC8" w:rsidRDefault="00046C39" w:rsidP="00046C39">
                  <w:pPr>
                    <w:jc w:val="center"/>
                    <w:rPr>
                      <w:rFonts w:asciiTheme="minorHAnsi" w:hAnsiTheme="minorHAnsi" w:cstheme="minorHAnsi"/>
                      <w:color w:val="000000"/>
                      <w:sz w:val="18"/>
                      <w:szCs w:val="18"/>
                    </w:rPr>
                  </w:pPr>
                  <w:r w:rsidRPr="00A52EC8">
                    <w:rPr>
                      <w:rFonts w:cstheme="minorHAnsi"/>
                      <w:color w:val="000000"/>
                      <w:sz w:val="18"/>
                      <w:szCs w:val="18"/>
                    </w:rPr>
                    <w:t>TASA DE INCIDENCIA 2012</w:t>
                  </w:r>
                </w:p>
              </w:tc>
            </w:tr>
            <w:tr w:rsidR="00046C39" w:rsidRPr="00A52EC8" w14:paraId="380DFB7D" w14:textId="77777777" w:rsidTr="00046C39">
              <w:trPr>
                <w:trHeight w:val="169"/>
              </w:trPr>
              <w:tc>
                <w:tcPr>
                  <w:tcW w:w="787" w:type="dxa"/>
                  <w:shd w:val="clear" w:color="auto" w:fill="auto"/>
                  <w:vAlign w:val="center"/>
                  <w:hideMark/>
                </w:tcPr>
                <w:p w14:paraId="39982D8D" w14:textId="77777777" w:rsidR="00046C39" w:rsidRPr="00A52EC8" w:rsidRDefault="00046C39" w:rsidP="00046C39">
                  <w:pPr>
                    <w:jc w:val="center"/>
                    <w:rPr>
                      <w:rFonts w:asciiTheme="minorHAnsi" w:hAnsiTheme="minorHAnsi" w:cstheme="minorHAnsi"/>
                      <w:color w:val="000000"/>
                      <w:sz w:val="18"/>
                      <w:szCs w:val="18"/>
                    </w:rPr>
                  </w:pPr>
                  <w:r w:rsidRPr="00A52EC8">
                    <w:rPr>
                      <w:rFonts w:asciiTheme="minorHAnsi" w:hAnsiTheme="minorHAnsi" w:cstheme="minorHAnsi"/>
                      <w:color w:val="000000"/>
                      <w:sz w:val="18"/>
                      <w:szCs w:val="18"/>
                    </w:rPr>
                    <w:t>PROV</w:t>
                  </w:r>
                </w:p>
              </w:tc>
              <w:tc>
                <w:tcPr>
                  <w:tcW w:w="567" w:type="dxa"/>
                  <w:shd w:val="clear" w:color="auto" w:fill="auto"/>
                  <w:vAlign w:val="center"/>
                  <w:hideMark/>
                </w:tcPr>
                <w:p w14:paraId="1E185E41" w14:textId="77777777" w:rsidR="00046C39" w:rsidRPr="00A52EC8" w:rsidRDefault="00046C39" w:rsidP="00046C39">
                  <w:pPr>
                    <w:rPr>
                      <w:rFonts w:asciiTheme="minorHAnsi" w:hAnsiTheme="minorHAnsi" w:cstheme="minorHAnsi"/>
                      <w:bCs/>
                      <w:color w:val="000000"/>
                      <w:sz w:val="18"/>
                      <w:szCs w:val="18"/>
                    </w:rPr>
                  </w:pPr>
                  <w:r w:rsidRPr="00A52EC8">
                    <w:rPr>
                      <w:rFonts w:asciiTheme="minorHAnsi" w:hAnsiTheme="minorHAnsi" w:cstheme="minorHAnsi"/>
                      <w:bCs/>
                      <w:color w:val="000000"/>
                      <w:sz w:val="18"/>
                      <w:szCs w:val="18"/>
                    </w:rPr>
                    <w:t>MAL</w:t>
                  </w:r>
                </w:p>
              </w:tc>
              <w:tc>
                <w:tcPr>
                  <w:tcW w:w="708" w:type="dxa"/>
                  <w:shd w:val="clear" w:color="auto" w:fill="auto"/>
                  <w:vAlign w:val="center"/>
                  <w:hideMark/>
                </w:tcPr>
                <w:p w14:paraId="27E4A9E6" w14:textId="77777777" w:rsidR="00046C39" w:rsidRPr="00A52EC8" w:rsidRDefault="00046C39" w:rsidP="00046C39">
                  <w:pPr>
                    <w:jc w:val="center"/>
                    <w:rPr>
                      <w:rFonts w:asciiTheme="minorHAnsi" w:hAnsiTheme="minorHAnsi" w:cstheme="minorHAnsi"/>
                      <w:bCs/>
                      <w:color w:val="000000"/>
                      <w:sz w:val="18"/>
                      <w:szCs w:val="18"/>
                    </w:rPr>
                  </w:pPr>
                  <w:r w:rsidRPr="00A52EC8">
                    <w:rPr>
                      <w:rFonts w:asciiTheme="minorHAnsi" w:hAnsiTheme="minorHAnsi" w:cstheme="minorHAnsi"/>
                      <w:bCs/>
                      <w:color w:val="000000"/>
                      <w:sz w:val="18"/>
                      <w:szCs w:val="18"/>
                    </w:rPr>
                    <w:t>DENG</w:t>
                  </w:r>
                </w:p>
              </w:tc>
              <w:tc>
                <w:tcPr>
                  <w:tcW w:w="709" w:type="dxa"/>
                  <w:shd w:val="clear" w:color="auto" w:fill="auto"/>
                  <w:vAlign w:val="center"/>
                  <w:hideMark/>
                </w:tcPr>
                <w:p w14:paraId="0A569E92" w14:textId="77777777" w:rsidR="00046C39" w:rsidRPr="00A52EC8" w:rsidRDefault="00046C39" w:rsidP="00046C39">
                  <w:pPr>
                    <w:jc w:val="center"/>
                    <w:rPr>
                      <w:rFonts w:asciiTheme="minorHAnsi" w:hAnsiTheme="minorHAnsi" w:cstheme="minorHAnsi"/>
                      <w:bCs/>
                      <w:color w:val="000000"/>
                      <w:sz w:val="18"/>
                      <w:szCs w:val="18"/>
                    </w:rPr>
                  </w:pPr>
                  <w:r w:rsidRPr="00A52EC8">
                    <w:rPr>
                      <w:rFonts w:asciiTheme="minorHAnsi" w:hAnsiTheme="minorHAnsi" w:cstheme="minorHAnsi"/>
                      <w:bCs/>
                      <w:color w:val="000000"/>
                      <w:sz w:val="18"/>
                      <w:szCs w:val="18"/>
                    </w:rPr>
                    <w:t>LEPTO</w:t>
                  </w:r>
                </w:p>
              </w:tc>
            </w:tr>
            <w:tr w:rsidR="00046C39" w:rsidRPr="00077A1F" w14:paraId="7D2F36FD" w14:textId="77777777" w:rsidTr="00046C39">
              <w:trPr>
                <w:trHeight w:val="230"/>
              </w:trPr>
              <w:tc>
                <w:tcPr>
                  <w:tcW w:w="787" w:type="dxa"/>
                  <w:shd w:val="clear" w:color="auto" w:fill="auto"/>
                  <w:vAlign w:val="center"/>
                  <w:hideMark/>
                </w:tcPr>
                <w:p w14:paraId="0B75C9F2" w14:textId="77777777" w:rsidR="00046C39" w:rsidRPr="00A52EC8" w:rsidRDefault="00046C39" w:rsidP="00046C39">
                  <w:pPr>
                    <w:jc w:val="center"/>
                    <w:rPr>
                      <w:rFonts w:asciiTheme="minorHAnsi" w:hAnsiTheme="minorHAnsi" w:cstheme="minorHAnsi"/>
                      <w:color w:val="000000"/>
                      <w:sz w:val="18"/>
                      <w:szCs w:val="18"/>
                    </w:rPr>
                  </w:pPr>
                  <w:r w:rsidRPr="00A52EC8">
                    <w:rPr>
                      <w:rFonts w:asciiTheme="minorHAnsi" w:hAnsiTheme="minorHAnsi" w:cstheme="minorHAnsi"/>
                      <w:color w:val="000000"/>
                      <w:sz w:val="18"/>
                      <w:szCs w:val="18"/>
                    </w:rPr>
                    <w:t>AZUA</w:t>
                  </w:r>
                </w:p>
              </w:tc>
              <w:tc>
                <w:tcPr>
                  <w:tcW w:w="567" w:type="dxa"/>
                  <w:shd w:val="clear" w:color="auto" w:fill="auto"/>
                  <w:vAlign w:val="center"/>
                  <w:hideMark/>
                </w:tcPr>
                <w:p w14:paraId="40D11318" w14:textId="77777777" w:rsidR="00046C39" w:rsidRPr="00077A1F" w:rsidRDefault="00046C39" w:rsidP="00046C39">
                  <w:pPr>
                    <w:jc w:val="center"/>
                    <w:rPr>
                      <w:rFonts w:asciiTheme="minorHAnsi" w:hAnsiTheme="minorHAnsi" w:cstheme="minorHAnsi"/>
                      <w:color w:val="000000"/>
                      <w:sz w:val="18"/>
                      <w:szCs w:val="18"/>
                    </w:rPr>
                  </w:pPr>
                  <w:r>
                    <w:rPr>
                      <w:rFonts w:asciiTheme="minorHAnsi" w:hAnsiTheme="minorHAnsi" w:cstheme="minorHAnsi"/>
                      <w:color w:val="000000"/>
                      <w:sz w:val="18"/>
                      <w:szCs w:val="18"/>
                    </w:rPr>
                    <w:t>50.9</w:t>
                  </w:r>
                </w:p>
              </w:tc>
              <w:tc>
                <w:tcPr>
                  <w:tcW w:w="708" w:type="dxa"/>
                  <w:shd w:val="clear" w:color="auto" w:fill="auto"/>
                  <w:vAlign w:val="center"/>
                </w:tcPr>
                <w:p w14:paraId="2FD652D1" w14:textId="77777777" w:rsidR="00046C39" w:rsidRPr="00077A1F" w:rsidRDefault="00046C39" w:rsidP="00046C39">
                  <w:pPr>
                    <w:jc w:val="center"/>
                    <w:rPr>
                      <w:rFonts w:asciiTheme="minorHAnsi" w:hAnsiTheme="minorHAnsi" w:cstheme="minorHAnsi"/>
                      <w:color w:val="000000"/>
                      <w:sz w:val="18"/>
                      <w:szCs w:val="18"/>
                    </w:rPr>
                  </w:pPr>
                  <w:r>
                    <w:rPr>
                      <w:rFonts w:asciiTheme="minorHAnsi" w:hAnsiTheme="minorHAnsi" w:cstheme="minorHAnsi"/>
                      <w:color w:val="000000"/>
                      <w:sz w:val="18"/>
                      <w:szCs w:val="18"/>
                    </w:rPr>
                    <w:t>94.6</w:t>
                  </w:r>
                </w:p>
              </w:tc>
              <w:tc>
                <w:tcPr>
                  <w:tcW w:w="709" w:type="dxa"/>
                  <w:shd w:val="clear" w:color="auto" w:fill="auto"/>
                  <w:vAlign w:val="center"/>
                  <w:hideMark/>
                </w:tcPr>
                <w:p w14:paraId="4C33E043" w14:textId="77777777" w:rsidR="00046C39" w:rsidRPr="00077A1F" w:rsidRDefault="00046C39" w:rsidP="00046C39">
                  <w:pPr>
                    <w:jc w:val="center"/>
                    <w:rPr>
                      <w:rFonts w:asciiTheme="minorHAnsi" w:hAnsiTheme="minorHAnsi" w:cstheme="minorHAnsi"/>
                      <w:color w:val="000000"/>
                      <w:sz w:val="18"/>
                      <w:szCs w:val="18"/>
                    </w:rPr>
                  </w:pPr>
                  <w:r>
                    <w:rPr>
                      <w:rFonts w:asciiTheme="minorHAnsi" w:hAnsiTheme="minorHAnsi" w:cstheme="minorHAnsi"/>
                      <w:color w:val="000000"/>
                      <w:sz w:val="18"/>
                      <w:szCs w:val="18"/>
                    </w:rPr>
                    <w:t>94.6</w:t>
                  </w:r>
                </w:p>
              </w:tc>
            </w:tr>
            <w:tr w:rsidR="00046C39" w:rsidRPr="00077A1F" w14:paraId="3725DC0F" w14:textId="77777777" w:rsidTr="00046C39">
              <w:trPr>
                <w:trHeight w:val="245"/>
              </w:trPr>
              <w:tc>
                <w:tcPr>
                  <w:tcW w:w="787" w:type="dxa"/>
                  <w:shd w:val="clear" w:color="auto" w:fill="auto"/>
                  <w:vAlign w:val="center"/>
                  <w:hideMark/>
                </w:tcPr>
                <w:p w14:paraId="175D8126" w14:textId="77777777" w:rsidR="00046C39" w:rsidRPr="00A52EC8" w:rsidRDefault="00046C39" w:rsidP="00046C39">
                  <w:pPr>
                    <w:jc w:val="center"/>
                    <w:rPr>
                      <w:rFonts w:asciiTheme="minorHAnsi" w:hAnsiTheme="minorHAnsi" w:cstheme="minorHAnsi"/>
                      <w:color w:val="000000"/>
                      <w:sz w:val="18"/>
                      <w:szCs w:val="18"/>
                    </w:rPr>
                  </w:pPr>
                  <w:r w:rsidRPr="00A52EC8">
                    <w:rPr>
                      <w:rFonts w:asciiTheme="minorHAnsi" w:hAnsiTheme="minorHAnsi" w:cstheme="minorHAnsi"/>
                      <w:color w:val="000000"/>
                      <w:sz w:val="18"/>
                      <w:szCs w:val="18"/>
                    </w:rPr>
                    <w:t>VALVERDE</w:t>
                  </w:r>
                </w:p>
              </w:tc>
              <w:tc>
                <w:tcPr>
                  <w:tcW w:w="567" w:type="dxa"/>
                  <w:shd w:val="clear" w:color="auto" w:fill="auto"/>
                  <w:vAlign w:val="center"/>
                  <w:hideMark/>
                </w:tcPr>
                <w:p w14:paraId="79303E3B" w14:textId="77777777" w:rsidR="00046C39" w:rsidRPr="00077A1F" w:rsidRDefault="00046C39" w:rsidP="00046C39">
                  <w:pPr>
                    <w:jc w:val="center"/>
                    <w:rPr>
                      <w:rFonts w:asciiTheme="minorHAnsi" w:hAnsiTheme="minorHAnsi" w:cstheme="minorHAnsi"/>
                      <w:color w:val="000000"/>
                      <w:sz w:val="18"/>
                      <w:szCs w:val="18"/>
                    </w:rPr>
                  </w:pPr>
                  <w:r>
                    <w:rPr>
                      <w:rFonts w:asciiTheme="minorHAnsi" w:hAnsiTheme="minorHAnsi" w:cstheme="minorHAnsi"/>
                      <w:color w:val="000000"/>
                      <w:sz w:val="18"/>
                      <w:szCs w:val="18"/>
                    </w:rPr>
                    <w:t>23.6</w:t>
                  </w:r>
                </w:p>
              </w:tc>
              <w:tc>
                <w:tcPr>
                  <w:tcW w:w="708" w:type="dxa"/>
                  <w:shd w:val="clear" w:color="auto" w:fill="auto"/>
                  <w:vAlign w:val="center"/>
                </w:tcPr>
                <w:p w14:paraId="4AD05CD0" w14:textId="77777777" w:rsidR="00046C39" w:rsidRPr="00077A1F" w:rsidRDefault="00046C39" w:rsidP="00046C39">
                  <w:pPr>
                    <w:jc w:val="center"/>
                    <w:rPr>
                      <w:rFonts w:asciiTheme="minorHAnsi" w:hAnsiTheme="minorHAnsi" w:cstheme="minorHAnsi"/>
                      <w:color w:val="000000"/>
                      <w:sz w:val="18"/>
                      <w:szCs w:val="18"/>
                    </w:rPr>
                  </w:pPr>
                  <w:r>
                    <w:rPr>
                      <w:rFonts w:asciiTheme="minorHAnsi" w:hAnsiTheme="minorHAnsi" w:cstheme="minorHAnsi"/>
                      <w:color w:val="000000"/>
                      <w:sz w:val="18"/>
                      <w:szCs w:val="18"/>
                    </w:rPr>
                    <w:t>110.1</w:t>
                  </w:r>
                </w:p>
              </w:tc>
              <w:tc>
                <w:tcPr>
                  <w:tcW w:w="709" w:type="dxa"/>
                  <w:shd w:val="clear" w:color="auto" w:fill="auto"/>
                  <w:vAlign w:val="center"/>
                  <w:hideMark/>
                </w:tcPr>
                <w:p w14:paraId="3685694F" w14:textId="77777777" w:rsidR="00046C39" w:rsidRPr="00077A1F" w:rsidRDefault="00046C39" w:rsidP="00046C39">
                  <w:pPr>
                    <w:jc w:val="center"/>
                    <w:rPr>
                      <w:rFonts w:asciiTheme="minorHAnsi" w:hAnsiTheme="minorHAnsi" w:cstheme="minorHAnsi"/>
                      <w:color w:val="000000"/>
                      <w:sz w:val="18"/>
                      <w:szCs w:val="18"/>
                    </w:rPr>
                  </w:pPr>
                  <w:r>
                    <w:rPr>
                      <w:rFonts w:asciiTheme="minorHAnsi" w:hAnsiTheme="minorHAnsi" w:cstheme="minorHAnsi"/>
                      <w:color w:val="000000"/>
                      <w:sz w:val="18"/>
                      <w:szCs w:val="18"/>
                    </w:rPr>
                    <w:t>0.5</w:t>
                  </w:r>
                </w:p>
              </w:tc>
            </w:tr>
            <w:tr w:rsidR="00046C39" w:rsidRPr="00A52EC8" w14:paraId="7CC0BA9F" w14:textId="77777777" w:rsidTr="00046C39">
              <w:trPr>
                <w:trHeight w:val="330"/>
              </w:trPr>
              <w:tc>
                <w:tcPr>
                  <w:tcW w:w="787" w:type="dxa"/>
                  <w:shd w:val="clear" w:color="auto" w:fill="auto"/>
                  <w:vAlign w:val="center"/>
                  <w:hideMark/>
                </w:tcPr>
                <w:p w14:paraId="4277F58E" w14:textId="77777777" w:rsidR="00046C39" w:rsidRPr="00A52EC8" w:rsidRDefault="00046C39" w:rsidP="00046C39">
                  <w:pPr>
                    <w:contextualSpacing/>
                    <w:jc w:val="both"/>
                    <w:rPr>
                      <w:rFonts w:asciiTheme="minorHAnsi" w:hAnsiTheme="minorHAnsi"/>
                      <w:sz w:val="18"/>
                      <w:szCs w:val="18"/>
                    </w:rPr>
                  </w:pPr>
                  <w:r w:rsidRPr="00A52EC8">
                    <w:rPr>
                      <w:rFonts w:asciiTheme="minorHAnsi" w:hAnsiTheme="minorHAnsi"/>
                      <w:sz w:val="18"/>
                      <w:szCs w:val="18"/>
                    </w:rPr>
                    <w:t>MONTE CRISTI</w:t>
                  </w:r>
                </w:p>
              </w:tc>
              <w:tc>
                <w:tcPr>
                  <w:tcW w:w="567" w:type="dxa"/>
                  <w:shd w:val="clear" w:color="auto" w:fill="auto"/>
                  <w:vAlign w:val="center"/>
                  <w:hideMark/>
                </w:tcPr>
                <w:p w14:paraId="0F1414B7" w14:textId="77777777" w:rsidR="00046C39" w:rsidRPr="00A52EC8" w:rsidRDefault="00046C39" w:rsidP="00046C39">
                  <w:pPr>
                    <w:contextualSpacing/>
                    <w:jc w:val="both"/>
                    <w:rPr>
                      <w:rFonts w:asciiTheme="minorHAnsi" w:hAnsiTheme="minorHAnsi"/>
                      <w:sz w:val="18"/>
                      <w:szCs w:val="18"/>
                    </w:rPr>
                  </w:pPr>
                  <w:r w:rsidRPr="00A52EC8">
                    <w:rPr>
                      <w:rFonts w:asciiTheme="minorHAnsi" w:hAnsiTheme="minorHAnsi"/>
                      <w:sz w:val="18"/>
                      <w:szCs w:val="18"/>
                    </w:rPr>
                    <w:t>7.6</w:t>
                  </w:r>
                </w:p>
              </w:tc>
              <w:tc>
                <w:tcPr>
                  <w:tcW w:w="708" w:type="dxa"/>
                  <w:shd w:val="clear" w:color="auto" w:fill="auto"/>
                  <w:vAlign w:val="center"/>
                </w:tcPr>
                <w:p w14:paraId="106B78F0" w14:textId="77777777" w:rsidR="00046C39" w:rsidRPr="00A52EC8" w:rsidRDefault="00046C39" w:rsidP="00046C39">
                  <w:pPr>
                    <w:contextualSpacing/>
                    <w:jc w:val="both"/>
                    <w:rPr>
                      <w:rFonts w:asciiTheme="minorHAnsi" w:hAnsiTheme="minorHAnsi"/>
                      <w:sz w:val="18"/>
                      <w:szCs w:val="18"/>
                    </w:rPr>
                  </w:pPr>
                  <w:r w:rsidRPr="00A52EC8">
                    <w:rPr>
                      <w:rFonts w:asciiTheme="minorHAnsi" w:hAnsiTheme="minorHAnsi"/>
                      <w:sz w:val="18"/>
                      <w:szCs w:val="18"/>
                    </w:rPr>
                    <w:t>186</w:t>
                  </w:r>
                </w:p>
              </w:tc>
              <w:tc>
                <w:tcPr>
                  <w:tcW w:w="709" w:type="dxa"/>
                  <w:shd w:val="clear" w:color="auto" w:fill="auto"/>
                  <w:vAlign w:val="center"/>
                  <w:hideMark/>
                </w:tcPr>
                <w:p w14:paraId="060B5B78" w14:textId="77777777" w:rsidR="00046C39" w:rsidRPr="00A52EC8" w:rsidRDefault="00046C39" w:rsidP="00046C39">
                  <w:pPr>
                    <w:contextualSpacing/>
                    <w:jc w:val="both"/>
                    <w:rPr>
                      <w:rFonts w:asciiTheme="minorHAnsi" w:hAnsiTheme="minorHAnsi"/>
                      <w:sz w:val="18"/>
                      <w:szCs w:val="18"/>
                    </w:rPr>
                  </w:pPr>
                  <w:r w:rsidRPr="00A52EC8">
                    <w:rPr>
                      <w:rFonts w:asciiTheme="minorHAnsi" w:hAnsiTheme="minorHAnsi"/>
                      <w:sz w:val="18"/>
                      <w:szCs w:val="18"/>
                    </w:rPr>
                    <w:t>0.8</w:t>
                  </w:r>
                </w:p>
              </w:tc>
            </w:tr>
          </w:tbl>
          <w:p w14:paraId="08C4502A" w14:textId="0063905B" w:rsidR="00046C39" w:rsidRDefault="00046C39" w:rsidP="00046C39">
            <w:pPr>
              <w:contextualSpacing/>
              <w:jc w:val="both"/>
              <w:rPr>
                <w:rFonts w:asciiTheme="minorHAnsi" w:hAnsiTheme="minorHAnsi"/>
                <w:sz w:val="18"/>
                <w:szCs w:val="18"/>
              </w:rPr>
            </w:pPr>
            <w:r>
              <w:rPr>
                <w:rFonts w:asciiTheme="minorHAnsi" w:hAnsiTheme="minorHAnsi"/>
                <w:sz w:val="18"/>
                <w:szCs w:val="18"/>
              </w:rPr>
              <w:t>En</w:t>
            </w:r>
            <w:r w:rsidRPr="00A52EC8">
              <w:rPr>
                <w:rFonts w:asciiTheme="minorHAnsi" w:hAnsiTheme="minorHAnsi"/>
                <w:sz w:val="18"/>
                <w:szCs w:val="18"/>
              </w:rPr>
              <w:t xml:space="preserve"> 2012 existían 1886 casos de cólera en el país. El PC Banano desarrolló campaña en las tres </w:t>
            </w:r>
            <w:r w:rsidR="005D0713" w:rsidRPr="00A52EC8">
              <w:rPr>
                <w:rFonts w:asciiTheme="minorHAnsi" w:hAnsiTheme="minorHAnsi"/>
                <w:sz w:val="18"/>
                <w:szCs w:val="18"/>
              </w:rPr>
              <w:t>provincias</w:t>
            </w:r>
            <w:r w:rsidRPr="00A52EC8">
              <w:rPr>
                <w:rFonts w:asciiTheme="minorHAnsi" w:hAnsiTheme="minorHAnsi"/>
                <w:sz w:val="18"/>
                <w:szCs w:val="18"/>
              </w:rPr>
              <w:t xml:space="preserve"> presentaron los menores casos a nivel </w:t>
            </w:r>
            <w:r w:rsidR="005D0713">
              <w:rPr>
                <w:rFonts w:asciiTheme="minorHAnsi" w:hAnsiTheme="minorHAnsi"/>
                <w:sz w:val="18"/>
                <w:szCs w:val="18"/>
              </w:rPr>
              <w:t>pro</w:t>
            </w:r>
            <w:r w:rsidR="005D0713" w:rsidRPr="00A52EC8">
              <w:rPr>
                <w:rFonts w:asciiTheme="minorHAnsi" w:hAnsiTheme="minorHAnsi"/>
                <w:sz w:val="18"/>
                <w:szCs w:val="18"/>
              </w:rPr>
              <w:t>vi</w:t>
            </w:r>
            <w:r w:rsidR="005D0713">
              <w:rPr>
                <w:rFonts w:asciiTheme="minorHAnsi" w:hAnsiTheme="minorHAnsi"/>
                <w:sz w:val="18"/>
                <w:szCs w:val="18"/>
              </w:rPr>
              <w:t>nci</w:t>
            </w:r>
            <w:r w:rsidR="005D0713" w:rsidRPr="00A52EC8">
              <w:rPr>
                <w:rFonts w:asciiTheme="minorHAnsi" w:hAnsiTheme="minorHAnsi"/>
                <w:sz w:val="18"/>
                <w:szCs w:val="18"/>
              </w:rPr>
              <w:t>ales</w:t>
            </w:r>
            <w:r w:rsidRPr="00A52EC8">
              <w:rPr>
                <w:rFonts w:asciiTheme="minorHAnsi" w:hAnsiTheme="minorHAnsi"/>
                <w:sz w:val="18"/>
                <w:szCs w:val="18"/>
              </w:rPr>
              <w:t xml:space="preserve">. </w:t>
            </w:r>
          </w:p>
          <w:p w14:paraId="6E440C09" w14:textId="77777777" w:rsidR="00046C39" w:rsidRDefault="00046C39" w:rsidP="00046C39">
            <w:pPr>
              <w:contextualSpacing/>
              <w:jc w:val="both"/>
              <w:rPr>
                <w:rFonts w:asciiTheme="minorHAnsi" w:hAnsiTheme="minorHAnsi"/>
                <w:sz w:val="18"/>
                <w:szCs w:val="18"/>
              </w:rPr>
            </w:pPr>
            <w:r w:rsidRPr="00A52EC8">
              <w:rPr>
                <w:rFonts w:asciiTheme="minorHAnsi" w:hAnsiTheme="minorHAnsi"/>
                <w:sz w:val="18"/>
                <w:szCs w:val="18"/>
              </w:rPr>
              <w:t xml:space="preserve">7 casos en Montecristo, 3 en Valverde y 4 en Azua. </w:t>
            </w:r>
          </w:p>
          <w:p w14:paraId="438E98A0" w14:textId="77777777" w:rsidR="00046C39" w:rsidRPr="00A52EC8" w:rsidRDefault="00046C39" w:rsidP="00046C39">
            <w:pPr>
              <w:contextualSpacing/>
              <w:jc w:val="both"/>
              <w:rPr>
                <w:rFonts w:asciiTheme="minorHAnsi" w:hAnsiTheme="minorHAnsi"/>
                <w:sz w:val="18"/>
                <w:szCs w:val="18"/>
              </w:rPr>
            </w:pPr>
          </w:p>
          <w:p w14:paraId="5082066B" w14:textId="77777777" w:rsidR="00046C39" w:rsidRPr="001E4327" w:rsidRDefault="00046C39" w:rsidP="00046C39">
            <w:pPr>
              <w:contextualSpacing/>
              <w:jc w:val="both"/>
              <w:rPr>
                <w:rFonts w:asciiTheme="minorHAnsi" w:hAnsiTheme="minorHAnsi"/>
                <w:bCs/>
                <w:color w:val="000000"/>
                <w:sz w:val="18"/>
                <w:szCs w:val="18"/>
                <w:highlight w:val="yellow"/>
                <w:lang w:eastAsia="es-DO"/>
              </w:rPr>
            </w:pPr>
          </w:p>
        </w:tc>
      </w:tr>
    </w:tbl>
    <w:p w14:paraId="14BE324E" w14:textId="77777777" w:rsidR="00046C39" w:rsidRPr="00046C39" w:rsidRDefault="00046C39" w:rsidP="00046C39">
      <w:pPr>
        <w:rPr>
          <w:rFonts w:eastAsia="Calibri"/>
          <w:lang w:val="es-CO" w:eastAsia="en-US"/>
        </w:rPr>
      </w:pPr>
    </w:p>
    <w:tbl>
      <w:tblPr>
        <w:tblpPr w:leftFromText="180" w:rightFromText="180" w:vertAnchor="text" w:horzAnchor="margin" w:tblpX="-518" w:tblpY="29"/>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5"/>
        <w:gridCol w:w="2444"/>
        <w:gridCol w:w="1134"/>
        <w:gridCol w:w="2801"/>
        <w:gridCol w:w="2693"/>
        <w:gridCol w:w="2461"/>
      </w:tblGrid>
      <w:tr w:rsidR="00046C39" w:rsidRPr="001E4327" w14:paraId="12E842F5" w14:textId="77777777" w:rsidTr="00046C39">
        <w:tc>
          <w:tcPr>
            <w:tcW w:w="2435" w:type="dxa"/>
            <w:vMerge w:val="restart"/>
          </w:tcPr>
          <w:p w14:paraId="4DBAEE3A" w14:textId="3095CF3F" w:rsidR="00046C39" w:rsidRPr="001E4327" w:rsidRDefault="00046C39" w:rsidP="00046C39">
            <w:pPr>
              <w:tabs>
                <w:tab w:val="left" w:pos="1207"/>
              </w:tabs>
              <w:ind w:right="71"/>
              <w:contextualSpacing/>
              <w:jc w:val="both"/>
              <w:rPr>
                <w:rFonts w:asciiTheme="minorHAnsi" w:hAnsiTheme="minorHAnsi"/>
                <w:b/>
                <w:sz w:val="18"/>
                <w:szCs w:val="18"/>
              </w:rPr>
            </w:pPr>
            <w:r w:rsidRPr="001E4327">
              <w:rPr>
                <w:rFonts w:asciiTheme="minorHAnsi" w:hAnsiTheme="minorHAnsi"/>
                <w:b/>
                <w:sz w:val="18"/>
                <w:szCs w:val="18"/>
              </w:rPr>
              <w:t xml:space="preserve">3.1 Promovida la participación de los desocupados </w:t>
            </w:r>
            <w:r w:rsidR="005D0713" w:rsidRPr="001E4327">
              <w:rPr>
                <w:rFonts w:asciiTheme="minorHAnsi" w:hAnsiTheme="minorHAnsi"/>
                <w:b/>
                <w:sz w:val="18"/>
                <w:szCs w:val="18"/>
              </w:rPr>
              <w:t>de las zonas productoras de banano en trabajos comunitarios, ampliando la cobertura de servicios sociales</w:t>
            </w:r>
            <w:r w:rsidRPr="001E4327">
              <w:rPr>
                <w:rFonts w:asciiTheme="minorHAnsi" w:hAnsiTheme="minorHAnsi"/>
                <w:b/>
                <w:sz w:val="18"/>
                <w:szCs w:val="18"/>
              </w:rPr>
              <w:t xml:space="preserve"> con </w:t>
            </w:r>
            <w:r w:rsidR="005D0713" w:rsidRPr="001E4327">
              <w:rPr>
                <w:rFonts w:asciiTheme="minorHAnsi" w:hAnsiTheme="minorHAnsi"/>
                <w:b/>
                <w:sz w:val="18"/>
                <w:szCs w:val="18"/>
              </w:rPr>
              <w:t>énfasis</w:t>
            </w:r>
            <w:r w:rsidRPr="001E4327">
              <w:rPr>
                <w:rFonts w:asciiTheme="minorHAnsi" w:hAnsiTheme="minorHAnsi"/>
                <w:b/>
                <w:sz w:val="18"/>
                <w:szCs w:val="18"/>
              </w:rPr>
              <w:t xml:space="preserve"> en enfermedades transmisibles.</w:t>
            </w:r>
          </w:p>
          <w:p w14:paraId="17520DE0" w14:textId="77777777" w:rsidR="00046C39" w:rsidRPr="001E4327" w:rsidRDefault="00046C39" w:rsidP="00046C39">
            <w:pPr>
              <w:tabs>
                <w:tab w:val="left" w:pos="1207"/>
              </w:tabs>
              <w:ind w:right="71"/>
              <w:contextualSpacing/>
              <w:jc w:val="both"/>
              <w:rPr>
                <w:rFonts w:asciiTheme="minorHAnsi" w:hAnsiTheme="minorHAnsi"/>
                <w:b/>
                <w:bCs/>
                <w:color w:val="000000"/>
                <w:sz w:val="18"/>
                <w:szCs w:val="18"/>
                <w:lang w:eastAsia="es-DO"/>
              </w:rPr>
            </w:pPr>
          </w:p>
        </w:tc>
        <w:tc>
          <w:tcPr>
            <w:tcW w:w="2444" w:type="dxa"/>
          </w:tcPr>
          <w:p w14:paraId="41EB05F1" w14:textId="77777777" w:rsidR="00046C39" w:rsidRPr="001E4327" w:rsidRDefault="00046C39" w:rsidP="00046C39">
            <w:pPr>
              <w:contextualSpacing/>
              <w:jc w:val="both"/>
              <w:rPr>
                <w:rFonts w:asciiTheme="minorHAnsi" w:hAnsiTheme="minorHAnsi"/>
                <w:sz w:val="18"/>
                <w:szCs w:val="18"/>
              </w:rPr>
            </w:pPr>
            <w:r w:rsidRPr="001E4327">
              <w:rPr>
                <w:rFonts w:asciiTheme="minorHAnsi" w:hAnsiTheme="minorHAnsi"/>
                <w:b/>
                <w:sz w:val="18"/>
                <w:szCs w:val="18"/>
              </w:rPr>
              <w:t>3.1.4 Diseñado un plan estratégico intersectorial para la prevención de los riesgos de salud de los trabajadores, sus familias y las comunidades ubicadas en las zonas productoras de banano seleccionadas.</w:t>
            </w:r>
          </w:p>
        </w:tc>
        <w:tc>
          <w:tcPr>
            <w:tcW w:w="1134" w:type="dxa"/>
          </w:tcPr>
          <w:p w14:paraId="704FD7E6" w14:textId="77777777" w:rsidR="00046C39" w:rsidRPr="001E4327" w:rsidRDefault="00046C39" w:rsidP="00046C39">
            <w:pPr>
              <w:contextualSpacing/>
              <w:jc w:val="both"/>
              <w:rPr>
                <w:rFonts w:asciiTheme="minorHAnsi" w:hAnsiTheme="minorHAnsi"/>
                <w:b/>
                <w:color w:val="000000"/>
                <w:sz w:val="18"/>
                <w:szCs w:val="18"/>
                <w:lang w:eastAsia="es-DO"/>
              </w:rPr>
            </w:pPr>
            <w:r w:rsidRPr="001E4327">
              <w:rPr>
                <w:rFonts w:asciiTheme="minorHAnsi" w:hAnsiTheme="minorHAnsi"/>
                <w:b/>
                <w:color w:val="000000"/>
                <w:sz w:val="18"/>
                <w:szCs w:val="18"/>
                <w:lang w:eastAsia="es-DO"/>
              </w:rPr>
              <w:t>OPS</w:t>
            </w:r>
          </w:p>
        </w:tc>
        <w:tc>
          <w:tcPr>
            <w:tcW w:w="2801" w:type="dxa"/>
          </w:tcPr>
          <w:p w14:paraId="421A7B3B" w14:textId="750D7003" w:rsidR="00046C39" w:rsidRPr="001E4327" w:rsidRDefault="00046C39" w:rsidP="00046C39">
            <w:pPr>
              <w:contextualSpacing/>
              <w:jc w:val="both"/>
              <w:rPr>
                <w:rFonts w:asciiTheme="minorHAnsi" w:hAnsiTheme="minorHAnsi"/>
                <w:sz w:val="18"/>
                <w:szCs w:val="18"/>
              </w:rPr>
            </w:pPr>
            <w:r w:rsidRPr="001E4327">
              <w:rPr>
                <w:rFonts w:asciiTheme="minorHAnsi" w:hAnsiTheme="minorHAnsi"/>
                <w:sz w:val="18"/>
                <w:szCs w:val="18"/>
              </w:rPr>
              <w:t xml:space="preserve">Todas las </w:t>
            </w:r>
            <w:r w:rsidR="005D0713" w:rsidRPr="001E4327">
              <w:rPr>
                <w:rFonts w:asciiTheme="minorHAnsi" w:hAnsiTheme="minorHAnsi"/>
                <w:sz w:val="18"/>
                <w:szCs w:val="18"/>
              </w:rPr>
              <w:t>asociaciones</w:t>
            </w:r>
            <w:r w:rsidRPr="001E4327">
              <w:rPr>
                <w:rFonts w:asciiTheme="minorHAnsi" w:hAnsiTheme="minorHAnsi"/>
                <w:sz w:val="18"/>
                <w:szCs w:val="18"/>
              </w:rPr>
              <w:t xml:space="preserve"> beneficiarias cuentan con </w:t>
            </w:r>
            <w:r w:rsidR="005D0713" w:rsidRPr="001E4327">
              <w:rPr>
                <w:rFonts w:asciiTheme="minorHAnsi" w:hAnsiTheme="minorHAnsi"/>
                <w:sz w:val="18"/>
                <w:szCs w:val="18"/>
              </w:rPr>
              <w:t>algún</w:t>
            </w:r>
            <w:r w:rsidRPr="001E4327">
              <w:rPr>
                <w:rFonts w:asciiTheme="minorHAnsi" w:hAnsiTheme="minorHAnsi"/>
                <w:sz w:val="18"/>
                <w:szCs w:val="18"/>
              </w:rPr>
              <w:t xml:space="preserve"> tipo de medidas sobre seguridad laboral y </w:t>
            </w:r>
            <w:r w:rsidR="005D0713" w:rsidRPr="001E4327">
              <w:rPr>
                <w:rFonts w:asciiTheme="minorHAnsi" w:hAnsiTheme="minorHAnsi"/>
                <w:sz w:val="18"/>
                <w:szCs w:val="18"/>
              </w:rPr>
              <w:t>además</w:t>
            </w:r>
            <w:r w:rsidRPr="001E4327">
              <w:rPr>
                <w:rFonts w:asciiTheme="minorHAnsi" w:hAnsiTheme="minorHAnsi"/>
                <w:sz w:val="18"/>
                <w:szCs w:val="18"/>
              </w:rPr>
              <w:t>,  Existe un comité de salud en BANELINO que atiende servicios de salud en los bateyes de Montecristi.</w:t>
            </w:r>
          </w:p>
        </w:tc>
        <w:tc>
          <w:tcPr>
            <w:tcW w:w="2693" w:type="dxa"/>
          </w:tcPr>
          <w:p w14:paraId="0CF656D6" w14:textId="51ED9E8C" w:rsidR="00046C39" w:rsidRPr="001E4327" w:rsidRDefault="00046C39" w:rsidP="00046C39">
            <w:pPr>
              <w:contextualSpacing/>
              <w:jc w:val="both"/>
              <w:rPr>
                <w:rFonts w:asciiTheme="minorHAnsi" w:hAnsiTheme="minorHAnsi"/>
                <w:sz w:val="18"/>
                <w:szCs w:val="18"/>
              </w:rPr>
            </w:pPr>
            <w:r w:rsidRPr="001E4327">
              <w:rPr>
                <w:rFonts w:asciiTheme="minorHAnsi" w:hAnsiTheme="minorHAnsi"/>
                <w:sz w:val="18"/>
                <w:szCs w:val="18"/>
              </w:rPr>
              <w:t xml:space="preserve">Plan </w:t>
            </w:r>
            <w:r w:rsidR="005D0713" w:rsidRPr="001E4327">
              <w:rPr>
                <w:rFonts w:asciiTheme="minorHAnsi" w:hAnsiTheme="minorHAnsi"/>
                <w:sz w:val="18"/>
                <w:szCs w:val="18"/>
              </w:rPr>
              <w:t>estratégico</w:t>
            </w:r>
            <w:r w:rsidRPr="001E4327">
              <w:rPr>
                <w:rFonts w:asciiTheme="minorHAnsi" w:hAnsiTheme="minorHAnsi"/>
                <w:sz w:val="18"/>
                <w:szCs w:val="18"/>
              </w:rPr>
              <w:t xml:space="preserve"> sobre riesgos de salud diseñado,  socializado e implementado al finalizar el año 2012 </w:t>
            </w:r>
          </w:p>
        </w:tc>
        <w:tc>
          <w:tcPr>
            <w:tcW w:w="2461" w:type="dxa"/>
          </w:tcPr>
          <w:p w14:paraId="616DFF65" w14:textId="77777777" w:rsidR="00046C39" w:rsidRDefault="00046C39" w:rsidP="00046C39">
            <w:pPr>
              <w:contextualSpacing/>
              <w:jc w:val="both"/>
              <w:rPr>
                <w:rFonts w:asciiTheme="minorHAnsi" w:hAnsiTheme="minorHAnsi"/>
                <w:bCs/>
                <w:color w:val="000000"/>
                <w:sz w:val="18"/>
                <w:szCs w:val="18"/>
                <w:lang w:eastAsia="es-DO"/>
              </w:rPr>
            </w:pPr>
            <w:r w:rsidRPr="001E4327">
              <w:rPr>
                <w:rFonts w:asciiTheme="minorHAnsi" w:hAnsiTheme="minorHAnsi"/>
                <w:bCs/>
                <w:color w:val="000000"/>
                <w:sz w:val="18"/>
                <w:szCs w:val="18"/>
                <w:lang w:eastAsia="es-DO"/>
              </w:rPr>
              <w:t>Conformados comité de salud en COOPPROBATA y BANELINO, ASOANOR, ASOBANU a finalizar el año 2012.</w:t>
            </w:r>
          </w:p>
          <w:p w14:paraId="53EBB39C" w14:textId="77777777" w:rsidR="00046C39" w:rsidRPr="001E4327" w:rsidRDefault="00046C39" w:rsidP="00046C39">
            <w:pPr>
              <w:contextualSpacing/>
              <w:jc w:val="both"/>
              <w:rPr>
                <w:rFonts w:asciiTheme="minorHAnsi" w:hAnsiTheme="minorHAnsi"/>
                <w:bCs/>
                <w:color w:val="000000"/>
                <w:sz w:val="18"/>
                <w:szCs w:val="18"/>
                <w:lang w:eastAsia="es-DO"/>
              </w:rPr>
            </w:pPr>
          </w:p>
          <w:p w14:paraId="1456536C" w14:textId="77777777" w:rsidR="00046C39" w:rsidRDefault="00046C39" w:rsidP="00046C39">
            <w:pPr>
              <w:contextualSpacing/>
              <w:jc w:val="both"/>
              <w:rPr>
                <w:rFonts w:asciiTheme="minorHAnsi" w:hAnsiTheme="minorHAnsi"/>
                <w:bCs/>
                <w:color w:val="000000"/>
                <w:sz w:val="18"/>
                <w:szCs w:val="18"/>
                <w:lang w:eastAsia="es-DO"/>
              </w:rPr>
            </w:pPr>
            <w:r w:rsidRPr="001E4327">
              <w:rPr>
                <w:rFonts w:asciiTheme="minorHAnsi" w:hAnsiTheme="minorHAnsi"/>
                <w:bCs/>
                <w:color w:val="000000"/>
                <w:sz w:val="18"/>
                <w:szCs w:val="18"/>
                <w:lang w:eastAsia="es-DO"/>
              </w:rPr>
              <w:t xml:space="preserve">A través del trabajo interagencial de OIT y OPS fue elaborado y socializado el </w:t>
            </w:r>
            <w:r>
              <w:rPr>
                <w:rFonts w:asciiTheme="minorHAnsi" w:hAnsiTheme="minorHAnsi"/>
                <w:bCs/>
                <w:color w:val="000000"/>
                <w:sz w:val="18"/>
                <w:szCs w:val="18"/>
                <w:lang w:eastAsia="es-DO"/>
              </w:rPr>
              <w:t>M</w:t>
            </w:r>
            <w:r w:rsidRPr="001E4327">
              <w:rPr>
                <w:rFonts w:asciiTheme="minorHAnsi" w:hAnsiTheme="minorHAnsi"/>
                <w:bCs/>
                <w:color w:val="000000"/>
                <w:sz w:val="18"/>
                <w:szCs w:val="18"/>
                <w:lang w:eastAsia="es-DO"/>
              </w:rPr>
              <w:t xml:space="preserve">anual de </w:t>
            </w:r>
            <w:r>
              <w:rPr>
                <w:rFonts w:asciiTheme="minorHAnsi" w:hAnsiTheme="minorHAnsi"/>
                <w:bCs/>
                <w:color w:val="000000"/>
                <w:sz w:val="18"/>
                <w:szCs w:val="18"/>
                <w:lang w:eastAsia="es-DO"/>
              </w:rPr>
              <w:t>S</w:t>
            </w:r>
            <w:r w:rsidRPr="001E4327">
              <w:rPr>
                <w:rFonts w:asciiTheme="minorHAnsi" w:hAnsiTheme="minorHAnsi"/>
                <w:bCs/>
                <w:color w:val="000000"/>
                <w:sz w:val="18"/>
                <w:szCs w:val="18"/>
                <w:lang w:eastAsia="es-DO"/>
              </w:rPr>
              <w:t xml:space="preserve">eguridad </w:t>
            </w:r>
            <w:r>
              <w:rPr>
                <w:rFonts w:asciiTheme="minorHAnsi" w:hAnsiTheme="minorHAnsi"/>
                <w:bCs/>
                <w:color w:val="000000"/>
                <w:sz w:val="18"/>
                <w:szCs w:val="18"/>
                <w:lang w:eastAsia="es-DO"/>
              </w:rPr>
              <w:t>O</w:t>
            </w:r>
            <w:r w:rsidRPr="001E4327">
              <w:rPr>
                <w:rFonts w:asciiTheme="minorHAnsi" w:hAnsiTheme="minorHAnsi"/>
                <w:bCs/>
                <w:color w:val="000000"/>
                <w:sz w:val="18"/>
                <w:szCs w:val="18"/>
                <w:lang w:eastAsia="es-DO"/>
              </w:rPr>
              <w:t xml:space="preserve">cupacional y </w:t>
            </w:r>
            <w:r>
              <w:rPr>
                <w:rFonts w:asciiTheme="minorHAnsi" w:hAnsiTheme="minorHAnsi"/>
                <w:bCs/>
                <w:color w:val="000000"/>
                <w:sz w:val="18"/>
                <w:szCs w:val="18"/>
                <w:lang w:eastAsia="es-DO"/>
              </w:rPr>
              <w:t>R</w:t>
            </w:r>
            <w:r w:rsidRPr="001E4327">
              <w:rPr>
                <w:rFonts w:asciiTheme="minorHAnsi" w:hAnsiTheme="minorHAnsi"/>
                <w:bCs/>
                <w:color w:val="000000"/>
                <w:sz w:val="18"/>
                <w:szCs w:val="18"/>
                <w:lang w:eastAsia="es-DO"/>
              </w:rPr>
              <w:t xml:space="preserve">iesgo  </w:t>
            </w:r>
            <w:r>
              <w:rPr>
                <w:rFonts w:asciiTheme="minorHAnsi" w:hAnsiTheme="minorHAnsi"/>
                <w:bCs/>
                <w:color w:val="000000"/>
                <w:sz w:val="18"/>
                <w:szCs w:val="18"/>
                <w:lang w:eastAsia="es-DO"/>
              </w:rPr>
              <w:t>L</w:t>
            </w:r>
            <w:r w:rsidRPr="001E4327">
              <w:rPr>
                <w:rFonts w:asciiTheme="minorHAnsi" w:hAnsiTheme="minorHAnsi"/>
                <w:bCs/>
                <w:color w:val="000000"/>
                <w:sz w:val="18"/>
                <w:szCs w:val="18"/>
                <w:lang w:eastAsia="es-DO"/>
              </w:rPr>
              <w:t>aborales tanto para la zonas productoras como para las plantas empacadoras a finalizar el año 2012.</w:t>
            </w:r>
          </w:p>
          <w:p w14:paraId="4ECB115A" w14:textId="77777777" w:rsidR="00046C39" w:rsidRDefault="00046C39" w:rsidP="00046C39">
            <w:pPr>
              <w:contextualSpacing/>
              <w:jc w:val="both"/>
              <w:rPr>
                <w:rFonts w:asciiTheme="minorHAnsi" w:hAnsiTheme="minorHAnsi"/>
                <w:bCs/>
                <w:color w:val="000000"/>
                <w:sz w:val="18"/>
                <w:szCs w:val="18"/>
                <w:lang w:eastAsia="es-DO"/>
              </w:rPr>
            </w:pPr>
          </w:p>
          <w:p w14:paraId="5F658F99" w14:textId="77777777" w:rsidR="00046C39" w:rsidRDefault="00046C39" w:rsidP="00046C39">
            <w:pPr>
              <w:contextualSpacing/>
              <w:jc w:val="both"/>
              <w:rPr>
                <w:rFonts w:asciiTheme="minorHAnsi" w:hAnsiTheme="minorHAnsi"/>
                <w:bCs/>
                <w:color w:val="000000"/>
                <w:sz w:val="18"/>
                <w:szCs w:val="18"/>
                <w:lang w:eastAsia="es-DO"/>
              </w:rPr>
            </w:pPr>
            <w:r w:rsidRPr="005B0EA8">
              <w:rPr>
                <w:rFonts w:asciiTheme="minorHAnsi" w:hAnsiTheme="minorHAnsi"/>
                <w:bCs/>
                <w:color w:val="000000"/>
                <w:sz w:val="18"/>
                <w:szCs w:val="18"/>
                <w:lang w:eastAsia="es-DO"/>
              </w:rPr>
              <w:lastRenderedPageBreak/>
              <w:t>Intervención de 27 acueductos rurales para mejora la calidad del agua.</w:t>
            </w:r>
            <w:r w:rsidRPr="00DB2C53">
              <w:rPr>
                <w:rFonts w:asciiTheme="minorHAnsi" w:hAnsiTheme="minorHAnsi"/>
                <w:bCs/>
                <w:color w:val="000000"/>
                <w:sz w:val="18"/>
                <w:szCs w:val="18"/>
                <w:lang w:eastAsia="es-DO"/>
              </w:rPr>
              <w:t xml:space="preserve"> Instalación  de 8 plantas cloradoras</w:t>
            </w:r>
          </w:p>
          <w:p w14:paraId="5642BB9E" w14:textId="77777777" w:rsidR="00046C39" w:rsidRDefault="00046C39" w:rsidP="00046C39">
            <w:pPr>
              <w:contextualSpacing/>
              <w:jc w:val="both"/>
              <w:rPr>
                <w:rFonts w:asciiTheme="minorHAnsi" w:hAnsiTheme="minorHAnsi"/>
                <w:bCs/>
                <w:color w:val="000000"/>
                <w:sz w:val="18"/>
                <w:szCs w:val="18"/>
                <w:lang w:eastAsia="es-DO"/>
              </w:rPr>
            </w:pPr>
          </w:p>
          <w:p w14:paraId="592490D6" w14:textId="77777777" w:rsidR="00046C39" w:rsidRDefault="00046C39" w:rsidP="00046C39">
            <w:pPr>
              <w:contextualSpacing/>
              <w:jc w:val="both"/>
              <w:rPr>
                <w:rFonts w:asciiTheme="minorHAnsi" w:hAnsiTheme="minorHAnsi"/>
                <w:bCs/>
                <w:color w:val="000000"/>
                <w:sz w:val="18"/>
                <w:szCs w:val="18"/>
                <w:lang w:eastAsia="es-DO"/>
              </w:rPr>
            </w:pPr>
            <w:r w:rsidRPr="0051068F">
              <w:rPr>
                <w:rFonts w:asciiTheme="minorHAnsi" w:hAnsiTheme="minorHAnsi"/>
                <w:bCs/>
                <w:color w:val="000000"/>
                <w:sz w:val="18"/>
                <w:szCs w:val="18"/>
                <w:lang w:eastAsia="es-DO"/>
              </w:rPr>
              <w:t>768 personas capacitadas</w:t>
            </w:r>
            <w:r>
              <w:rPr>
                <w:rFonts w:asciiTheme="minorHAnsi" w:hAnsiTheme="minorHAnsi"/>
                <w:bCs/>
                <w:color w:val="000000"/>
                <w:sz w:val="18"/>
                <w:szCs w:val="18"/>
                <w:lang w:eastAsia="es-DO"/>
              </w:rPr>
              <w:t xml:space="preserve"> en </w:t>
            </w:r>
            <w:r w:rsidRPr="0051068F">
              <w:rPr>
                <w:rFonts w:asciiTheme="minorHAnsi" w:hAnsiTheme="minorHAnsi"/>
                <w:bCs/>
                <w:color w:val="000000"/>
                <w:sz w:val="18"/>
                <w:szCs w:val="18"/>
                <w:lang w:eastAsia="es-DO"/>
              </w:rPr>
              <w:t xml:space="preserve"> 42 talleres sobre los temas de: tuberculosis, saneamiento básico, segu</w:t>
            </w:r>
            <w:r>
              <w:rPr>
                <w:rFonts w:asciiTheme="minorHAnsi" w:hAnsiTheme="minorHAnsi"/>
                <w:bCs/>
                <w:color w:val="000000"/>
                <w:sz w:val="18"/>
                <w:szCs w:val="18"/>
                <w:lang w:eastAsia="es-DO"/>
              </w:rPr>
              <w:t>ridad ocupacional y toxicología.</w:t>
            </w:r>
          </w:p>
          <w:p w14:paraId="6AD545EB" w14:textId="77777777" w:rsidR="00046C39" w:rsidRPr="00DB2C53" w:rsidRDefault="00046C39" w:rsidP="00046C39">
            <w:pPr>
              <w:contextualSpacing/>
              <w:jc w:val="both"/>
              <w:rPr>
                <w:rFonts w:asciiTheme="minorHAnsi" w:hAnsiTheme="minorHAnsi"/>
                <w:bCs/>
                <w:color w:val="000000"/>
                <w:sz w:val="18"/>
                <w:szCs w:val="18"/>
                <w:lang w:eastAsia="es-DO"/>
              </w:rPr>
            </w:pPr>
          </w:p>
        </w:tc>
      </w:tr>
      <w:tr w:rsidR="00046C39" w:rsidRPr="001E4327" w14:paraId="1ACD24CD" w14:textId="77777777" w:rsidTr="00046C39">
        <w:tc>
          <w:tcPr>
            <w:tcW w:w="2435" w:type="dxa"/>
            <w:vMerge/>
          </w:tcPr>
          <w:p w14:paraId="735D6AC5" w14:textId="77777777" w:rsidR="00046C39" w:rsidRPr="001E4327" w:rsidRDefault="00046C39" w:rsidP="00046C39">
            <w:pPr>
              <w:tabs>
                <w:tab w:val="left" w:pos="1207"/>
              </w:tabs>
              <w:ind w:right="71"/>
              <w:contextualSpacing/>
              <w:jc w:val="both"/>
              <w:rPr>
                <w:rFonts w:asciiTheme="minorHAnsi" w:hAnsiTheme="minorHAnsi"/>
                <w:b/>
                <w:sz w:val="18"/>
                <w:szCs w:val="18"/>
              </w:rPr>
            </w:pPr>
          </w:p>
        </w:tc>
        <w:tc>
          <w:tcPr>
            <w:tcW w:w="2444" w:type="dxa"/>
          </w:tcPr>
          <w:p w14:paraId="61D6097E" w14:textId="77777777" w:rsidR="00046C39" w:rsidRPr="001E4327" w:rsidRDefault="00046C39" w:rsidP="00046C39">
            <w:pPr>
              <w:contextualSpacing/>
              <w:jc w:val="both"/>
              <w:rPr>
                <w:rFonts w:asciiTheme="minorHAnsi" w:hAnsiTheme="minorHAnsi"/>
                <w:b/>
                <w:sz w:val="18"/>
                <w:szCs w:val="18"/>
              </w:rPr>
            </w:pPr>
            <w:r w:rsidRPr="001E4327">
              <w:rPr>
                <w:rFonts w:asciiTheme="minorHAnsi" w:hAnsiTheme="minorHAnsi"/>
                <w:b/>
                <w:sz w:val="18"/>
                <w:szCs w:val="18"/>
              </w:rPr>
              <w:t>3.1.5 Incorporación  productores y trabajadores de las asociaciones  seleccionadas miembros de hogares pobres de las zonas productoras de banano, residentes en los bateyes al  régimen subsidiado de salud de la seguridad social.</w:t>
            </w:r>
          </w:p>
        </w:tc>
        <w:tc>
          <w:tcPr>
            <w:tcW w:w="1134" w:type="dxa"/>
          </w:tcPr>
          <w:p w14:paraId="6B36FF43" w14:textId="77777777" w:rsidR="00046C39" w:rsidRPr="001E4327" w:rsidRDefault="00046C39" w:rsidP="00046C39">
            <w:pPr>
              <w:contextualSpacing/>
              <w:jc w:val="both"/>
              <w:rPr>
                <w:rFonts w:asciiTheme="minorHAnsi" w:hAnsiTheme="minorHAnsi"/>
                <w:b/>
                <w:color w:val="000000"/>
                <w:sz w:val="18"/>
                <w:szCs w:val="18"/>
                <w:lang w:eastAsia="es-DO"/>
              </w:rPr>
            </w:pPr>
            <w:r w:rsidRPr="001E4327">
              <w:rPr>
                <w:rFonts w:asciiTheme="minorHAnsi" w:hAnsiTheme="minorHAnsi"/>
                <w:b/>
                <w:color w:val="000000"/>
                <w:sz w:val="18"/>
                <w:szCs w:val="18"/>
                <w:lang w:eastAsia="es-DO"/>
              </w:rPr>
              <w:t>OPS</w:t>
            </w:r>
          </w:p>
        </w:tc>
        <w:tc>
          <w:tcPr>
            <w:tcW w:w="2801" w:type="dxa"/>
          </w:tcPr>
          <w:p w14:paraId="37EB9B09" w14:textId="0C133FF7" w:rsidR="00046C39" w:rsidRPr="001E4327" w:rsidRDefault="005D0713" w:rsidP="00046C39">
            <w:pPr>
              <w:contextualSpacing/>
              <w:jc w:val="both"/>
              <w:rPr>
                <w:rFonts w:asciiTheme="minorHAnsi" w:hAnsiTheme="minorHAnsi"/>
                <w:sz w:val="18"/>
                <w:szCs w:val="18"/>
              </w:rPr>
            </w:pPr>
            <w:r w:rsidRPr="001E4327">
              <w:rPr>
                <w:rFonts w:asciiTheme="minorHAnsi" w:hAnsiTheme="minorHAnsi"/>
                <w:sz w:val="18"/>
                <w:szCs w:val="18"/>
              </w:rPr>
              <w:t>Asociaciones</w:t>
            </w:r>
            <w:r w:rsidR="00046C39" w:rsidRPr="001E4327">
              <w:rPr>
                <w:rFonts w:asciiTheme="minorHAnsi" w:hAnsiTheme="minorHAnsi"/>
                <w:sz w:val="18"/>
                <w:szCs w:val="18"/>
              </w:rPr>
              <w:t xml:space="preserve"> seleccionadas cuentan con seguro de salud pero su cobertura es muy limitada.</w:t>
            </w:r>
          </w:p>
        </w:tc>
        <w:tc>
          <w:tcPr>
            <w:tcW w:w="2693" w:type="dxa"/>
          </w:tcPr>
          <w:p w14:paraId="64A77F1C" w14:textId="77777777" w:rsidR="00046C39" w:rsidRPr="001E4327" w:rsidRDefault="00046C39" w:rsidP="00046C39">
            <w:pPr>
              <w:contextualSpacing/>
              <w:jc w:val="both"/>
              <w:rPr>
                <w:rFonts w:asciiTheme="minorHAnsi" w:hAnsiTheme="minorHAnsi"/>
                <w:sz w:val="18"/>
                <w:szCs w:val="18"/>
              </w:rPr>
            </w:pPr>
            <w:r w:rsidRPr="001E4327">
              <w:rPr>
                <w:rFonts w:asciiTheme="minorHAnsi" w:hAnsiTheme="minorHAnsi"/>
                <w:sz w:val="18"/>
                <w:szCs w:val="18"/>
              </w:rPr>
              <w:t>Por lo menos El 90 %  de los productores, trabajadores beneficiarios y sus familias están afiliados en algún tipo  régimen de salud de la seguridad social a junio de 2012.</w:t>
            </w:r>
          </w:p>
        </w:tc>
        <w:tc>
          <w:tcPr>
            <w:tcW w:w="2461" w:type="dxa"/>
          </w:tcPr>
          <w:p w14:paraId="08C44305" w14:textId="77777777" w:rsidR="00046C39" w:rsidRPr="001E4327" w:rsidRDefault="00046C39" w:rsidP="00046C39">
            <w:pPr>
              <w:contextualSpacing/>
              <w:jc w:val="both"/>
              <w:rPr>
                <w:rFonts w:asciiTheme="minorHAnsi" w:hAnsiTheme="minorHAnsi"/>
                <w:bCs/>
                <w:color w:val="000000"/>
                <w:sz w:val="18"/>
                <w:szCs w:val="18"/>
                <w:lang w:eastAsia="es-DO"/>
              </w:rPr>
            </w:pPr>
            <w:r>
              <w:rPr>
                <w:rFonts w:asciiTheme="minorHAnsi" w:hAnsiTheme="minorHAnsi"/>
                <w:bCs/>
                <w:color w:val="000000"/>
                <w:sz w:val="18"/>
                <w:szCs w:val="18"/>
                <w:lang w:eastAsia="es-DO"/>
              </w:rPr>
              <w:t>P</w:t>
            </w:r>
            <w:r w:rsidRPr="001E4327">
              <w:rPr>
                <w:rFonts w:asciiTheme="minorHAnsi" w:hAnsiTheme="minorHAnsi"/>
                <w:bCs/>
                <w:color w:val="000000"/>
                <w:sz w:val="18"/>
                <w:szCs w:val="18"/>
                <w:lang w:eastAsia="es-DO"/>
              </w:rPr>
              <w:t>roductores</w:t>
            </w:r>
            <w:r>
              <w:rPr>
                <w:rFonts w:asciiTheme="minorHAnsi" w:hAnsiTheme="minorHAnsi"/>
                <w:bCs/>
                <w:color w:val="000000"/>
                <w:sz w:val="18"/>
                <w:szCs w:val="18"/>
                <w:lang w:eastAsia="es-DO"/>
              </w:rPr>
              <w:t xml:space="preserve"> están</w:t>
            </w:r>
            <w:r w:rsidRPr="001E4327">
              <w:rPr>
                <w:rFonts w:asciiTheme="minorHAnsi" w:hAnsiTheme="minorHAnsi"/>
                <w:bCs/>
                <w:color w:val="000000"/>
                <w:sz w:val="18"/>
                <w:szCs w:val="18"/>
                <w:lang w:eastAsia="es-DO"/>
              </w:rPr>
              <w:t xml:space="preserve"> incorporados </w:t>
            </w:r>
            <w:r>
              <w:rPr>
                <w:rFonts w:asciiTheme="minorHAnsi" w:hAnsiTheme="minorHAnsi"/>
                <w:bCs/>
                <w:color w:val="000000"/>
                <w:sz w:val="18"/>
                <w:szCs w:val="18"/>
                <w:lang w:eastAsia="es-DO"/>
              </w:rPr>
              <w:t>al régimen de seguridad social requerido por comercio justo.</w:t>
            </w:r>
          </w:p>
          <w:p w14:paraId="6C4BD53B" w14:textId="77777777" w:rsidR="00046C39" w:rsidRPr="001E4327" w:rsidRDefault="00046C39" w:rsidP="00046C39">
            <w:pPr>
              <w:contextualSpacing/>
              <w:jc w:val="both"/>
              <w:rPr>
                <w:rFonts w:asciiTheme="minorHAnsi" w:hAnsiTheme="minorHAnsi"/>
                <w:bCs/>
                <w:color w:val="000000"/>
                <w:sz w:val="18"/>
                <w:szCs w:val="18"/>
                <w:lang w:eastAsia="es-DO"/>
              </w:rPr>
            </w:pPr>
          </w:p>
          <w:p w14:paraId="34401E0A" w14:textId="77777777" w:rsidR="00046C39" w:rsidRPr="001E4327" w:rsidRDefault="00046C39" w:rsidP="00046C39">
            <w:pPr>
              <w:contextualSpacing/>
              <w:jc w:val="both"/>
              <w:rPr>
                <w:rFonts w:asciiTheme="minorHAnsi" w:hAnsiTheme="minorHAnsi"/>
                <w:bCs/>
                <w:color w:val="000000"/>
                <w:sz w:val="18"/>
                <w:szCs w:val="18"/>
                <w:lang w:eastAsia="es-DO"/>
              </w:rPr>
            </w:pPr>
            <w:r w:rsidRPr="001E4327">
              <w:rPr>
                <w:rFonts w:asciiTheme="minorHAnsi" w:hAnsiTheme="minorHAnsi"/>
                <w:bCs/>
                <w:color w:val="000000"/>
                <w:sz w:val="18"/>
                <w:szCs w:val="18"/>
                <w:lang w:eastAsia="es-DO"/>
              </w:rPr>
              <w:t xml:space="preserve">Estatus legal de los trabajadores no permite incorporación al sistema. </w:t>
            </w:r>
          </w:p>
        </w:tc>
      </w:tr>
      <w:tr w:rsidR="00046C39" w:rsidRPr="001E4327" w14:paraId="355E2DF4" w14:textId="77777777" w:rsidTr="00046C39">
        <w:tc>
          <w:tcPr>
            <w:tcW w:w="2435" w:type="dxa"/>
            <w:vMerge/>
          </w:tcPr>
          <w:p w14:paraId="4B0984AB" w14:textId="77777777" w:rsidR="00046C39" w:rsidRPr="001E4327" w:rsidRDefault="00046C39" w:rsidP="00046C39">
            <w:pPr>
              <w:tabs>
                <w:tab w:val="left" w:pos="1207"/>
              </w:tabs>
              <w:ind w:right="71"/>
              <w:contextualSpacing/>
              <w:jc w:val="both"/>
              <w:rPr>
                <w:rFonts w:asciiTheme="minorHAnsi" w:hAnsiTheme="minorHAnsi"/>
                <w:b/>
                <w:sz w:val="18"/>
                <w:szCs w:val="18"/>
              </w:rPr>
            </w:pPr>
          </w:p>
        </w:tc>
        <w:tc>
          <w:tcPr>
            <w:tcW w:w="2444" w:type="dxa"/>
          </w:tcPr>
          <w:p w14:paraId="473376CD" w14:textId="77777777" w:rsidR="00046C39" w:rsidRPr="001E4327" w:rsidRDefault="00046C39" w:rsidP="00046C39">
            <w:pPr>
              <w:contextualSpacing/>
              <w:jc w:val="both"/>
              <w:rPr>
                <w:rFonts w:asciiTheme="minorHAnsi" w:hAnsiTheme="minorHAnsi"/>
                <w:b/>
                <w:sz w:val="18"/>
                <w:szCs w:val="18"/>
              </w:rPr>
            </w:pPr>
            <w:r w:rsidRPr="001E4327">
              <w:rPr>
                <w:rFonts w:asciiTheme="minorHAnsi" w:hAnsiTheme="minorHAnsi"/>
                <w:b/>
                <w:sz w:val="18"/>
                <w:szCs w:val="18"/>
              </w:rPr>
              <w:t xml:space="preserve">3.1.6 Mujeres productoras y trabajadoras sensibilizadas y capacitadas para su empoderamiento, mejora de sus condiciones de salud sexual y reproductiva y seguridad familiar empoderamiento, mejora de sus condiciones de salud sexual, reproductiva y seguridad familiar. </w:t>
            </w:r>
          </w:p>
        </w:tc>
        <w:tc>
          <w:tcPr>
            <w:tcW w:w="1134" w:type="dxa"/>
          </w:tcPr>
          <w:p w14:paraId="1C6178C8" w14:textId="77777777" w:rsidR="00046C39" w:rsidRPr="001E4327" w:rsidRDefault="00046C39" w:rsidP="00046C39">
            <w:pPr>
              <w:contextualSpacing/>
              <w:jc w:val="both"/>
              <w:rPr>
                <w:rFonts w:asciiTheme="minorHAnsi" w:hAnsiTheme="minorHAnsi"/>
                <w:b/>
                <w:color w:val="000000"/>
                <w:sz w:val="18"/>
                <w:szCs w:val="18"/>
                <w:lang w:eastAsia="es-DO"/>
              </w:rPr>
            </w:pPr>
            <w:r w:rsidRPr="001E4327">
              <w:rPr>
                <w:rFonts w:asciiTheme="minorHAnsi" w:hAnsiTheme="minorHAnsi"/>
                <w:b/>
                <w:color w:val="000000"/>
                <w:sz w:val="18"/>
                <w:szCs w:val="18"/>
                <w:lang w:eastAsia="es-DO"/>
              </w:rPr>
              <w:t>UNFPA</w:t>
            </w:r>
          </w:p>
        </w:tc>
        <w:tc>
          <w:tcPr>
            <w:tcW w:w="2801" w:type="dxa"/>
          </w:tcPr>
          <w:p w14:paraId="6263501E" w14:textId="77777777" w:rsidR="00046C39" w:rsidRPr="001E4327" w:rsidRDefault="00046C39" w:rsidP="00046C39">
            <w:pPr>
              <w:contextualSpacing/>
              <w:jc w:val="both"/>
              <w:rPr>
                <w:rFonts w:asciiTheme="minorHAnsi" w:hAnsiTheme="minorHAnsi"/>
                <w:sz w:val="18"/>
                <w:szCs w:val="18"/>
              </w:rPr>
            </w:pPr>
            <w:r w:rsidRPr="001E4327">
              <w:rPr>
                <w:rFonts w:asciiTheme="minorHAnsi" w:hAnsiTheme="minorHAnsi"/>
                <w:sz w:val="18"/>
                <w:szCs w:val="18"/>
              </w:rPr>
              <w:t>Mas del 80% de las mujeres que trabajan y viven en las comunidades bananeras no cuentan con conocimientos sobre temas de salud sexual y reproductiva.</w:t>
            </w:r>
          </w:p>
          <w:p w14:paraId="17058956" w14:textId="77777777" w:rsidR="00046C39" w:rsidRPr="001E4327" w:rsidRDefault="00046C39" w:rsidP="00046C39">
            <w:pPr>
              <w:contextualSpacing/>
              <w:jc w:val="both"/>
              <w:rPr>
                <w:rFonts w:asciiTheme="minorHAnsi" w:hAnsiTheme="minorHAnsi"/>
                <w:sz w:val="18"/>
                <w:szCs w:val="18"/>
              </w:rPr>
            </w:pPr>
          </w:p>
          <w:p w14:paraId="4A725413" w14:textId="77777777" w:rsidR="00046C39" w:rsidRPr="001E4327" w:rsidRDefault="00046C39" w:rsidP="00046C39">
            <w:pPr>
              <w:contextualSpacing/>
              <w:jc w:val="both"/>
              <w:rPr>
                <w:rFonts w:asciiTheme="minorHAnsi" w:hAnsiTheme="minorHAnsi"/>
                <w:sz w:val="18"/>
                <w:szCs w:val="18"/>
              </w:rPr>
            </w:pPr>
          </w:p>
          <w:p w14:paraId="1F1040B6" w14:textId="0F103361" w:rsidR="00046C39" w:rsidRPr="001E4327" w:rsidRDefault="00046C39" w:rsidP="00046C39">
            <w:pPr>
              <w:contextualSpacing/>
              <w:jc w:val="both"/>
              <w:rPr>
                <w:rFonts w:asciiTheme="minorHAnsi" w:hAnsiTheme="minorHAnsi"/>
                <w:sz w:val="18"/>
                <w:szCs w:val="18"/>
              </w:rPr>
            </w:pPr>
            <w:r w:rsidRPr="001E4327">
              <w:rPr>
                <w:rFonts w:asciiTheme="minorHAnsi" w:hAnsiTheme="minorHAnsi"/>
                <w:sz w:val="18"/>
                <w:szCs w:val="18"/>
              </w:rPr>
              <w:t xml:space="preserve">Solo dos </w:t>
            </w:r>
            <w:r w:rsidR="005D0713" w:rsidRPr="001E4327">
              <w:rPr>
                <w:rFonts w:asciiTheme="minorHAnsi" w:hAnsiTheme="minorHAnsi"/>
                <w:sz w:val="18"/>
                <w:szCs w:val="18"/>
              </w:rPr>
              <w:t>asociaciones</w:t>
            </w:r>
            <w:r w:rsidRPr="001E4327">
              <w:rPr>
                <w:rFonts w:asciiTheme="minorHAnsi" w:hAnsiTheme="minorHAnsi"/>
                <w:sz w:val="18"/>
                <w:szCs w:val="18"/>
              </w:rPr>
              <w:t xml:space="preserve"> tienen integradas mujeres en su juntas directivas</w:t>
            </w:r>
          </w:p>
        </w:tc>
        <w:tc>
          <w:tcPr>
            <w:tcW w:w="2693" w:type="dxa"/>
          </w:tcPr>
          <w:p w14:paraId="4D8F377F" w14:textId="53996911" w:rsidR="00046C39" w:rsidRDefault="00046C39" w:rsidP="00046C39">
            <w:pPr>
              <w:contextualSpacing/>
              <w:jc w:val="both"/>
              <w:rPr>
                <w:rFonts w:asciiTheme="minorHAnsi" w:hAnsiTheme="minorHAnsi"/>
                <w:sz w:val="18"/>
                <w:szCs w:val="18"/>
              </w:rPr>
            </w:pPr>
            <w:r w:rsidRPr="001E4327">
              <w:rPr>
                <w:rFonts w:asciiTheme="minorHAnsi" w:hAnsiTheme="minorHAnsi"/>
                <w:sz w:val="18"/>
                <w:szCs w:val="18"/>
              </w:rPr>
              <w:t xml:space="preserve">A diciembre del 2012 por lo menos 250 mujeres entre productoras y trabajadoras han recibido </w:t>
            </w:r>
            <w:r w:rsidR="005D0713" w:rsidRPr="001E4327">
              <w:rPr>
                <w:rFonts w:asciiTheme="minorHAnsi" w:hAnsiTheme="minorHAnsi"/>
                <w:sz w:val="18"/>
                <w:szCs w:val="18"/>
              </w:rPr>
              <w:t>capacitación</w:t>
            </w:r>
            <w:r w:rsidRPr="001E4327">
              <w:rPr>
                <w:rFonts w:asciiTheme="minorHAnsi" w:hAnsiTheme="minorHAnsi"/>
                <w:sz w:val="18"/>
                <w:szCs w:val="18"/>
              </w:rPr>
              <w:t xml:space="preserve"> sobre violencia basada en genero, violencia intrafamiliar, salud sexual y  reproductiva y sensibilizadas para su empoderamiento </w:t>
            </w:r>
          </w:p>
          <w:p w14:paraId="0A50D184" w14:textId="77777777" w:rsidR="00046C39" w:rsidRDefault="00046C39" w:rsidP="00046C39">
            <w:pPr>
              <w:contextualSpacing/>
              <w:jc w:val="both"/>
              <w:rPr>
                <w:rFonts w:asciiTheme="minorHAnsi" w:hAnsiTheme="minorHAnsi"/>
                <w:sz w:val="18"/>
                <w:szCs w:val="18"/>
              </w:rPr>
            </w:pPr>
          </w:p>
          <w:p w14:paraId="59826847" w14:textId="77777777" w:rsidR="00046C39" w:rsidRPr="001E4327" w:rsidRDefault="00046C39" w:rsidP="00046C39">
            <w:pPr>
              <w:contextualSpacing/>
              <w:jc w:val="both"/>
              <w:rPr>
                <w:rFonts w:asciiTheme="minorHAnsi" w:hAnsiTheme="minorHAnsi"/>
                <w:sz w:val="18"/>
                <w:szCs w:val="18"/>
              </w:rPr>
            </w:pPr>
          </w:p>
        </w:tc>
        <w:tc>
          <w:tcPr>
            <w:tcW w:w="2461" w:type="dxa"/>
          </w:tcPr>
          <w:p w14:paraId="7AE755E3" w14:textId="450C49E8" w:rsidR="00046C39" w:rsidRDefault="00046C39" w:rsidP="00046C39">
            <w:pPr>
              <w:contextualSpacing/>
              <w:jc w:val="both"/>
              <w:rPr>
                <w:rFonts w:asciiTheme="minorHAnsi" w:hAnsiTheme="minorHAnsi"/>
                <w:sz w:val="18"/>
                <w:szCs w:val="18"/>
              </w:rPr>
            </w:pPr>
            <w:r w:rsidRPr="001E4327">
              <w:rPr>
                <w:rFonts w:asciiTheme="minorHAnsi" w:hAnsiTheme="minorHAnsi"/>
                <w:sz w:val="18"/>
                <w:szCs w:val="18"/>
              </w:rPr>
              <w:t>1</w:t>
            </w:r>
            <w:r>
              <w:rPr>
                <w:rFonts w:asciiTheme="minorHAnsi" w:hAnsiTheme="minorHAnsi"/>
                <w:sz w:val="18"/>
                <w:szCs w:val="18"/>
              </w:rPr>
              <w:t>,</w:t>
            </w:r>
            <w:r w:rsidRPr="001E4327">
              <w:rPr>
                <w:rFonts w:asciiTheme="minorHAnsi" w:hAnsiTheme="minorHAnsi"/>
                <w:sz w:val="18"/>
                <w:szCs w:val="18"/>
              </w:rPr>
              <w:t xml:space="preserve">415 mujeres trabajadoras y productoras de las comunidades bananeras, han recibido </w:t>
            </w:r>
            <w:r w:rsidR="005D0713" w:rsidRPr="001E4327">
              <w:rPr>
                <w:rFonts w:asciiTheme="minorHAnsi" w:hAnsiTheme="minorHAnsi"/>
                <w:sz w:val="18"/>
                <w:szCs w:val="18"/>
              </w:rPr>
              <w:t>capacitación</w:t>
            </w:r>
            <w:r w:rsidRPr="001E4327">
              <w:rPr>
                <w:rFonts w:asciiTheme="minorHAnsi" w:hAnsiTheme="minorHAnsi"/>
                <w:sz w:val="18"/>
                <w:szCs w:val="18"/>
              </w:rPr>
              <w:t xml:space="preserve"> sobre Violencia Basada en Género (VBG), </w:t>
            </w:r>
            <w:r w:rsidR="005D0713" w:rsidRPr="001E4327">
              <w:rPr>
                <w:rFonts w:asciiTheme="minorHAnsi" w:hAnsiTheme="minorHAnsi"/>
                <w:sz w:val="18"/>
                <w:szCs w:val="18"/>
              </w:rPr>
              <w:t>Violencia</w:t>
            </w:r>
            <w:r w:rsidRPr="001E4327">
              <w:rPr>
                <w:rFonts w:asciiTheme="minorHAnsi" w:hAnsiTheme="minorHAnsi"/>
                <w:sz w:val="18"/>
                <w:szCs w:val="18"/>
              </w:rPr>
              <w:t xml:space="preserve"> Intrafamiliar (VIF), acoso sexual y laboral.</w:t>
            </w:r>
          </w:p>
          <w:p w14:paraId="17D6ED76" w14:textId="77777777" w:rsidR="00046C39" w:rsidRDefault="00046C39" w:rsidP="00046C39">
            <w:pPr>
              <w:contextualSpacing/>
              <w:jc w:val="both"/>
              <w:rPr>
                <w:rFonts w:asciiTheme="minorHAnsi" w:hAnsiTheme="minorHAnsi"/>
                <w:sz w:val="18"/>
                <w:szCs w:val="18"/>
              </w:rPr>
            </w:pPr>
          </w:p>
          <w:p w14:paraId="2B60956B" w14:textId="77777777" w:rsidR="00046C39" w:rsidRPr="001E4327" w:rsidRDefault="00046C39" w:rsidP="00046C39">
            <w:pPr>
              <w:contextualSpacing/>
              <w:jc w:val="both"/>
              <w:rPr>
                <w:rFonts w:asciiTheme="minorHAnsi" w:hAnsiTheme="minorHAnsi"/>
                <w:sz w:val="18"/>
                <w:szCs w:val="18"/>
              </w:rPr>
            </w:pPr>
            <w:r w:rsidRPr="001D30D9">
              <w:rPr>
                <w:rFonts w:asciiTheme="minorHAnsi" w:hAnsiTheme="minorHAnsi"/>
                <w:sz w:val="18"/>
                <w:szCs w:val="18"/>
              </w:rPr>
              <w:t>512 hombres sensibilizados en materia de violencia basada en género y violencia intrafamiliar.</w:t>
            </w:r>
          </w:p>
          <w:p w14:paraId="335103A3" w14:textId="77777777" w:rsidR="00046C39" w:rsidRPr="001E4327" w:rsidRDefault="00046C39" w:rsidP="00046C39">
            <w:pPr>
              <w:contextualSpacing/>
              <w:jc w:val="both"/>
              <w:rPr>
                <w:rFonts w:asciiTheme="minorHAnsi" w:hAnsiTheme="minorHAnsi"/>
                <w:sz w:val="18"/>
                <w:szCs w:val="18"/>
              </w:rPr>
            </w:pPr>
          </w:p>
          <w:p w14:paraId="46054EEB" w14:textId="4B791826" w:rsidR="00046C39" w:rsidRPr="001E4327" w:rsidRDefault="00046C39" w:rsidP="00046C39">
            <w:pPr>
              <w:contextualSpacing/>
              <w:jc w:val="both"/>
              <w:rPr>
                <w:rFonts w:asciiTheme="minorHAnsi" w:hAnsiTheme="minorHAnsi"/>
                <w:sz w:val="18"/>
                <w:szCs w:val="18"/>
              </w:rPr>
            </w:pPr>
            <w:r w:rsidRPr="001E4327">
              <w:rPr>
                <w:rFonts w:asciiTheme="minorHAnsi" w:hAnsiTheme="minorHAnsi"/>
                <w:sz w:val="18"/>
                <w:szCs w:val="18"/>
              </w:rPr>
              <w:t xml:space="preserve">5 asociaciones que </w:t>
            </w:r>
            <w:r w:rsidR="005D0713" w:rsidRPr="001E4327">
              <w:rPr>
                <w:rFonts w:asciiTheme="minorHAnsi" w:hAnsiTheme="minorHAnsi"/>
                <w:sz w:val="18"/>
                <w:szCs w:val="18"/>
              </w:rPr>
              <w:t>cuentan</w:t>
            </w:r>
            <w:r w:rsidRPr="001E4327">
              <w:rPr>
                <w:rFonts w:asciiTheme="minorHAnsi" w:hAnsiTheme="minorHAnsi"/>
                <w:sz w:val="18"/>
                <w:szCs w:val="18"/>
              </w:rPr>
              <w:t xml:space="preserve"> con mujeres dentro de sus </w:t>
            </w:r>
            <w:r>
              <w:rPr>
                <w:rFonts w:asciiTheme="minorHAnsi" w:hAnsiTheme="minorHAnsi"/>
                <w:sz w:val="18"/>
                <w:szCs w:val="18"/>
              </w:rPr>
              <w:t>J</w:t>
            </w:r>
            <w:r w:rsidRPr="001E4327">
              <w:rPr>
                <w:rFonts w:asciiTheme="minorHAnsi" w:hAnsiTheme="minorHAnsi"/>
                <w:sz w:val="18"/>
                <w:szCs w:val="18"/>
              </w:rPr>
              <w:t xml:space="preserve">untas </w:t>
            </w:r>
            <w:r>
              <w:rPr>
                <w:rFonts w:asciiTheme="minorHAnsi" w:hAnsiTheme="minorHAnsi"/>
                <w:sz w:val="18"/>
                <w:szCs w:val="18"/>
              </w:rPr>
              <w:t>D</w:t>
            </w:r>
            <w:r w:rsidRPr="001E4327">
              <w:rPr>
                <w:rFonts w:asciiTheme="minorHAnsi" w:hAnsiTheme="minorHAnsi"/>
                <w:sz w:val="18"/>
                <w:szCs w:val="18"/>
              </w:rPr>
              <w:t xml:space="preserve">irectivas </w:t>
            </w:r>
          </w:p>
          <w:p w14:paraId="54B16AE1" w14:textId="77777777" w:rsidR="00046C39" w:rsidRPr="00DB309B" w:rsidRDefault="00046C39" w:rsidP="00046C39">
            <w:pPr>
              <w:contextualSpacing/>
              <w:jc w:val="both"/>
              <w:rPr>
                <w:rFonts w:asciiTheme="minorHAnsi" w:hAnsiTheme="minorHAnsi"/>
                <w:sz w:val="18"/>
                <w:szCs w:val="18"/>
              </w:rPr>
            </w:pPr>
            <w:r w:rsidRPr="001E4327">
              <w:rPr>
                <w:rFonts w:asciiTheme="minorHAnsi" w:hAnsiTheme="minorHAnsi"/>
                <w:sz w:val="18"/>
                <w:szCs w:val="18"/>
              </w:rPr>
              <w:t>ASEXBAM, APROBAN</w:t>
            </w:r>
            <w:r>
              <w:rPr>
                <w:rFonts w:asciiTheme="minorHAnsi" w:hAnsiTheme="minorHAnsi"/>
                <w:sz w:val="18"/>
                <w:szCs w:val="18"/>
              </w:rPr>
              <w:t>O, ASOBANU,COOPROBATA, BANELINO</w:t>
            </w:r>
          </w:p>
        </w:tc>
      </w:tr>
    </w:tbl>
    <w:tbl>
      <w:tblPr>
        <w:tblW w:w="1405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410"/>
        <w:gridCol w:w="1134"/>
        <w:gridCol w:w="2835"/>
        <w:gridCol w:w="2693"/>
        <w:gridCol w:w="2855"/>
      </w:tblGrid>
      <w:tr w:rsidR="00046C39" w:rsidRPr="001E4327" w14:paraId="6150303E" w14:textId="77777777" w:rsidTr="00046C39">
        <w:tc>
          <w:tcPr>
            <w:tcW w:w="2127" w:type="dxa"/>
          </w:tcPr>
          <w:p w14:paraId="7915B8E9" w14:textId="77777777" w:rsidR="00046C39" w:rsidRPr="001E4327" w:rsidRDefault="00046C39" w:rsidP="00046C39">
            <w:pPr>
              <w:tabs>
                <w:tab w:val="left" w:pos="1207"/>
              </w:tabs>
              <w:ind w:right="71"/>
              <w:contextualSpacing/>
              <w:jc w:val="both"/>
              <w:rPr>
                <w:rFonts w:asciiTheme="minorHAnsi" w:hAnsiTheme="minorHAnsi"/>
                <w:b/>
                <w:bCs/>
                <w:color w:val="000000"/>
                <w:sz w:val="18"/>
                <w:szCs w:val="18"/>
                <w:lang w:eastAsia="es-DO"/>
              </w:rPr>
            </w:pPr>
          </w:p>
        </w:tc>
        <w:tc>
          <w:tcPr>
            <w:tcW w:w="2410" w:type="dxa"/>
          </w:tcPr>
          <w:p w14:paraId="5163C997" w14:textId="450A6330" w:rsidR="00046C39" w:rsidRPr="001E4327" w:rsidRDefault="00046C39" w:rsidP="00046C39">
            <w:pPr>
              <w:contextualSpacing/>
              <w:jc w:val="both"/>
              <w:rPr>
                <w:rFonts w:asciiTheme="minorHAnsi" w:hAnsiTheme="minorHAnsi"/>
                <w:b/>
                <w:sz w:val="18"/>
                <w:szCs w:val="18"/>
              </w:rPr>
            </w:pPr>
            <w:r w:rsidRPr="001E4327">
              <w:rPr>
                <w:rFonts w:asciiTheme="minorHAnsi" w:hAnsiTheme="minorHAnsi"/>
                <w:b/>
                <w:sz w:val="18"/>
                <w:szCs w:val="18"/>
              </w:rPr>
              <w:t xml:space="preserve">3.1.7 Autoridades municipales, </w:t>
            </w:r>
            <w:r w:rsidR="005D0713" w:rsidRPr="001E4327">
              <w:rPr>
                <w:rFonts w:asciiTheme="minorHAnsi" w:hAnsiTheme="minorHAnsi"/>
                <w:b/>
                <w:sz w:val="18"/>
                <w:szCs w:val="18"/>
              </w:rPr>
              <w:t>trabajadoras y productoras de banano sensibilizadas y capacitadas</w:t>
            </w:r>
            <w:r w:rsidRPr="001E4327">
              <w:rPr>
                <w:rFonts w:asciiTheme="minorHAnsi" w:hAnsiTheme="minorHAnsi"/>
                <w:b/>
                <w:sz w:val="18"/>
                <w:szCs w:val="18"/>
              </w:rPr>
              <w:t xml:space="preserve"> en torno a los impactos de desastres naturales en sus hogares.</w:t>
            </w:r>
          </w:p>
        </w:tc>
        <w:tc>
          <w:tcPr>
            <w:tcW w:w="1134" w:type="dxa"/>
          </w:tcPr>
          <w:p w14:paraId="7C3984F0" w14:textId="77777777" w:rsidR="00046C39" w:rsidRPr="001E4327" w:rsidRDefault="00046C39" w:rsidP="00046C39">
            <w:pPr>
              <w:contextualSpacing/>
              <w:jc w:val="both"/>
              <w:rPr>
                <w:rFonts w:asciiTheme="minorHAnsi" w:hAnsiTheme="minorHAnsi"/>
                <w:b/>
                <w:color w:val="000000"/>
                <w:sz w:val="18"/>
                <w:szCs w:val="18"/>
                <w:lang w:eastAsia="es-DO"/>
              </w:rPr>
            </w:pPr>
            <w:r w:rsidRPr="001E4327">
              <w:rPr>
                <w:rFonts w:asciiTheme="minorHAnsi" w:hAnsiTheme="minorHAnsi"/>
                <w:b/>
                <w:color w:val="000000"/>
                <w:sz w:val="18"/>
                <w:szCs w:val="18"/>
                <w:lang w:eastAsia="es-DO"/>
              </w:rPr>
              <w:t>UNFPA</w:t>
            </w:r>
          </w:p>
        </w:tc>
        <w:tc>
          <w:tcPr>
            <w:tcW w:w="2835" w:type="dxa"/>
          </w:tcPr>
          <w:p w14:paraId="45ADD848" w14:textId="40A70ACE" w:rsidR="00046C39" w:rsidRPr="001E4327" w:rsidRDefault="00046C39" w:rsidP="00046C39">
            <w:pPr>
              <w:contextualSpacing/>
              <w:jc w:val="both"/>
              <w:rPr>
                <w:rFonts w:asciiTheme="minorHAnsi" w:hAnsiTheme="minorHAnsi"/>
                <w:sz w:val="18"/>
                <w:szCs w:val="18"/>
              </w:rPr>
            </w:pPr>
            <w:r w:rsidRPr="001E4327">
              <w:rPr>
                <w:rFonts w:asciiTheme="minorHAnsi" w:hAnsiTheme="minorHAnsi"/>
                <w:sz w:val="18"/>
                <w:szCs w:val="18"/>
              </w:rPr>
              <w:t xml:space="preserve">En las zona de </w:t>
            </w:r>
            <w:r w:rsidR="005D0713" w:rsidRPr="001E4327">
              <w:rPr>
                <w:rFonts w:asciiTheme="minorHAnsi" w:hAnsiTheme="minorHAnsi"/>
                <w:sz w:val="18"/>
                <w:szCs w:val="18"/>
              </w:rPr>
              <w:t>intervención</w:t>
            </w:r>
            <w:r w:rsidRPr="001E4327">
              <w:rPr>
                <w:rFonts w:asciiTheme="minorHAnsi" w:hAnsiTheme="minorHAnsi"/>
                <w:sz w:val="18"/>
                <w:szCs w:val="18"/>
              </w:rPr>
              <w:t xml:space="preserve"> del Programa Conjunto no se han </w:t>
            </w:r>
            <w:r w:rsidR="005D0713" w:rsidRPr="001E4327">
              <w:rPr>
                <w:rFonts w:asciiTheme="minorHAnsi" w:hAnsiTheme="minorHAnsi"/>
                <w:sz w:val="18"/>
                <w:szCs w:val="18"/>
              </w:rPr>
              <w:t>desarrollados</w:t>
            </w:r>
            <w:r w:rsidRPr="001E4327">
              <w:rPr>
                <w:rFonts w:asciiTheme="minorHAnsi" w:hAnsiTheme="minorHAnsi"/>
                <w:sz w:val="18"/>
                <w:szCs w:val="18"/>
              </w:rPr>
              <w:t xml:space="preserve"> ni implementado </w:t>
            </w:r>
            <w:r w:rsidR="005D0713" w:rsidRPr="001E4327">
              <w:rPr>
                <w:rFonts w:asciiTheme="minorHAnsi" w:hAnsiTheme="minorHAnsi"/>
                <w:sz w:val="18"/>
                <w:szCs w:val="18"/>
              </w:rPr>
              <w:t>ningún</w:t>
            </w:r>
            <w:r w:rsidRPr="001E4327">
              <w:rPr>
                <w:rFonts w:asciiTheme="minorHAnsi" w:hAnsiTheme="minorHAnsi"/>
                <w:sz w:val="18"/>
                <w:szCs w:val="18"/>
              </w:rPr>
              <w:t xml:space="preserve"> tipo de proyecto ni plan de </w:t>
            </w:r>
            <w:r w:rsidR="005D0713" w:rsidRPr="001E4327">
              <w:rPr>
                <w:rFonts w:asciiTheme="minorHAnsi" w:hAnsiTheme="minorHAnsi"/>
                <w:sz w:val="18"/>
                <w:szCs w:val="18"/>
              </w:rPr>
              <w:t>acción</w:t>
            </w:r>
            <w:r w:rsidRPr="001E4327">
              <w:rPr>
                <w:rFonts w:asciiTheme="minorHAnsi" w:hAnsiTheme="minorHAnsi"/>
                <w:sz w:val="18"/>
                <w:szCs w:val="18"/>
              </w:rPr>
              <w:t xml:space="preserve"> contra desastres naturales con equidad de genero </w:t>
            </w:r>
          </w:p>
        </w:tc>
        <w:tc>
          <w:tcPr>
            <w:tcW w:w="2693" w:type="dxa"/>
          </w:tcPr>
          <w:p w14:paraId="394F2DFB" w14:textId="77777777" w:rsidR="00046C39" w:rsidRPr="001E4327" w:rsidRDefault="00046C39" w:rsidP="00046C39">
            <w:pPr>
              <w:contextualSpacing/>
              <w:jc w:val="both"/>
              <w:rPr>
                <w:rFonts w:asciiTheme="minorHAnsi" w:hAnsiTheme="minorHAnsi"/>
                <w:sz w:val="18"/>
                <w:szCs w:val="18"/>
              </w:rPr>
            </w:pPr>
            <w:r w:rsidRPr="001E4327">
              <w:rPr>
                <w:rFonts w:asciiTheme="minorHAnsi" w:hAnsiTheme="minorHAnsi"/>
                <w:sz w:val="18"/>
                <w:szCs w:val="18"/>
              </w:rPr>
              <w:t>30   autoridades municipales, 250 trabajadores y 250 productores conocedores del impacto de desastres en sus hogares y como prepararse antes los mismos a junio del 2012.</w:t>
            </w:r>
          </w:p>
        </w:tc>
        <w:tc>
          <w:tcPr>
            <w:tcW w:w="2855" w:type="dxa"/>
          </w:tcPr>
          <w:p w14:paraId="2DA3B846" w14:textId="6CFF90D0" w:rsidR="00046C39" w:rsidRPr="001E4327" w:rsidRDefault="00046C39" w:rsidP="00046C39">
            <w:pPr>
              <w:contextualSpacing/>
              <w:jc w:val="both"/>
              <w:rPr>
                <w:rFonts w:asciiTheme="minorHAnsi" w:hAnsiTheme="minorHAnsi"/>
                <w:bCs/>
                <w:color w:val="000000"/>
                <w:sz w:val="18"/>
                <w:szCs w:val="18"/>
                <w:lang w:eastAsia="es-DO"/>
              </w:rPr>
            </w:pPr>
            <w:r>
              <w:rPr>
                <w:rFonts w:asciiTheme="minorHAnsi" w:hAnsiTheme="minorHAnsi"/>
                <w:bCs/>
                <w:color w:val="000000"/>
                <w:sz w:val="18"/>
                <w:szCs w:val="18"/>
                <w:lang w:eastAsia="es-DO"/>
              </w:rPr>
              <w:t xml:space="preserve">A diciembre </w:t>
            </w:r>
            <w:r w:rsidR="00FB5262">
              <w:rPr>
                <w:rFonts w:asciiTheme="minorHAnsi" w:hAnsiTheme="minorHAnsi"/>
                <w:bCs/>
                <w:color w:val="000000"/>
                <w:sz w:val="18"/>
                <w:szCs w:val="18"/>
                <w:lang w:eastAsia="es-DO"/>
              </w:rPr>
              <w:t>173</w:t>
            </w:r>
            <w:r w:rsidRPr="001E4327">
              <w:rPr>
                <w:rFonts w:asciiTheme="minorHAnsi" w:hAnsiTheme="minorHAnsi"/>
                <w:bCs/>
                <w:color w:val="000000"/>
                <w:sz w:val="18"/>
                <w:szCs w:val="18"/>
                <w:lang w:eastAsia="es-DO"/>
              </w:rPr>
              <w:t xml:space="preserve"> autoridades municipales y provinciales capacitadas en gestión de riesgos  y seguridad antes desastres </w:t>
            </w:r>
          </w:p>
          <w:p w14:paraId="7CE110D8" w14:textId="77777777" w:rsidR="00046C39" w:rsidRPr="001E4327" w:rsidRDefault="00046C39" w:rsidP="00046C39">
            <w:pPr>
              <w:contextualSpacing/>
              <w:jc w:val="both"/>
              <w:rPr>
                <w:rFonts w:asciiTheme="minorHAnsi" w:hAnsiTheme="minorHAnsi"/>
                <w:sz w:val="18"/>
                <w:szCs w:val="18"/>
              </w:rPr>
            </w:pPr>
            <w:r w:rsidRPr="001E4327">
              <w:rPr>
                <w:rFonts w:asciiTheme="minorHAnsi" w:hAnsiTheme="minorHAnsi"/>
                <w:bCs/>
                <w:color w:val="000000"/>
                <w:sz w:val="18"/>
                <w:szCs w:val="18"/>
                <w:lang w:eastAsia="es-DO"/>
              </w:rPr>
              <w:t>1,091 personas entre productores y trabajadores fueron orientadas y capacitadas en materia de gestión de desastres naturales</w:t>
            </w:r>
          </w:p>
        </w:tc>
      </w:tr>
      <w:tr w:rsidR="003E5656" w:rsidRPr="003E5656" w14:paraId="6F09D10E" w14:textId="77777777" w:rsidTr="00921AC4">
        <w:tc>
          <w:tcPr>
            <w:tcW w:w="14054" w:type="dxa"/>
            <w:gridSpan w:val="6"/>
          </w:tcPr>
          <w:p w14:paraId="77FAE400" w14:textId="04C942B7" w:rsidR="003E5656" w:rsidRPr="003E5656" w:rsidRDefault="003E5656" w:rsidP="003E5656">
            <w:pPr>
              <w:contextualSpacing/>
              <w:jc w:val="center"/>
              <w:rPr>
                <w:rFonts w:asciiTheme="minorHAnsi" w:hAnsiTheme="minorHAnsi"/>
                <w:b/>
                <w:szCs w:val="18"/>
              </w:rPr>
            </w:pPr>
            <w:r w:rsidRPr="003E5656">
              <w:rPr>
                <w:rFonts w:asciiTheme="minorHAnsi" w:hAnsiTheme="minorHAnsi"/>
                <w:b/>
                <w:szCs w:val="18"/>
              </w:rPr>
              <w:t>Efecto 4: Sistema de gestión de conocimiento, comunicación y difusión del proyecto instalado y operando.</w:t>
            </w:r>
          </w:p>
        </w:tc>
      </w:tr>
      <w:tr w:rsidR="00046C39" w:rsidRPr="001E4327" w14:paraId="64D90345" w14:textId="77777777" w:rsidTr="00046C39">
        <w:tc>
          <w:tcPr>
            <w:tcW w:w="2127" w:type="dxa"/>
          </w:tcPr>
          <w:p w14:paraId="5C57AB70" w14:textId="77777777" w:rsidR="00046C39" w:rsidRPr="001E4327" w:rsidRDefault="00046C39" w:rsidP="00046C39">
            <w:pPr>
              <w:tabs>
                <w:tab w:val="left" w:pos="1207"/>
              </w:tabs>
              <w:ind w:right="71"/>
              <w:contextualSpacing/>
              <w:jc w:val="both"/>
              <w:rPr>
                <w:rFonts w:asciiTheme="minorHAnsi" w:hAnsiTheme="minorHAnsi"/>
                <w:b/>
                <w:sz w:val="18"/>
                <w:szCs w:val="18"/>
              </w:rPr>
            </w:pPr>
          </w:p>
          <w:p w14:paraId="2A58DDA0" w14:textId="77777777" w:rsidR="00046C39" w:rsidRPr="001E4327" w:rsidRDefault="00046C39" w:rsidP="00046C39">
            <w:pPr>
              <w:contextualSpacing/>
              <w:jc w:val="both"/>
              <w:rPr>
                <w:rFonts w:asciiTheme="minorHAnsi" w:hAnsiTheme="minorHAnsi"/>
                <w:b/>
                <w:bCs/>
                <w:color w:val="000000"/>
                <w:sz w:val="18"/>
                <w:szCs w:val="18"/>
                <w:lang w:eastAsia="es-DO"/>
              </w:rPr>
            </w:pPr>
            <w:r w:rsidRPr="001E4327">
              <w:rPr>
                <w:rFonts w:asciiTheme="minorHAnsi" w:hAnsiTheme="minorHAnsi"/>
                <w:b/>
                <w:bCs/>
                <w:color w:val="000000"/>
                <w:sz w:val="18"/>
                <w:szCs w:val="18"/>
                <w:lang w:eastAsia="es-DO"/>
              </w:rPr>
              <w:t xml:space="preserve">4.1.- </w:t>
            </w:r>
            <w:r w:rsidRPr="001E4327">
              <w:rPr>
                <w:rFonts w:asciiTheme="minorHAnsi" w:hAnsiTheme="minorHAnsi"/>
                <w:b/>
                <w:sz w:val="18"/>
                <w:szCs w:val="18"/>
              </w:rPr>
              <w:t>Sistema de gestión del conocimiento, comunicación y difusión del proyecto instalado y operando.</w:t>
            </w:r>
          </w:p>
          <w:p w14:paraId="2E3B1938" w14:textId="77777777" w:rsidR="00046C39" w:rsidRPr="001E4327" w:rsidRDefault="00046C39" w:rsidP="00046C39">
            <w:pPr>
              <w:tabs>
                <w:tab w:val="left" w:pos="1207"/>
              </w:tabs>
              <w:ind w:right="71"/>
              <w:contextualSpacing/>
              <w:jc w:val="both"/>
              <w:rPr>
                <w:rFonts w:asciiTheme="minorHAnsi" w:hAnsiTheme="minorHAnsi"/>
                <w:b/>
                <w:sz w:val="18"/>
                <w:szCs w:val="18"/>
              </w:rPr>
            </w:pPr>
          </w:p>
        </w:tc>
        <w:tc>
          <w:tcPr>
            <w:tcW w:w="2410" w:type="dxa"/>
          </w:tcPr>
          <w:p w14:paraId="2C4347DF" w14:textId="77777777" w:rsidR="00046C39" w:rsidRPr="001E4327" w:rsidRDefault="00046C39" w:rsidP="00046C39">
            <w:pPr>
              <w:contextualSpacing/>
              <w:jc w:val="both"/>
              <w:rPr>
                <w:rFonts w:asciiTheme="minorHAnsi" w:hAnsiTheme="minorHAnsi"/>
                <w:b/>
                <w:sz w:val="18"/>
                <w:szCs w:val="18"/>
              </w:rPr>
            </w:pPr>
            <w:r w:rsidRPr="001E4327">
              <w:rPr>
                <w:rFonts w:asciiTheme="minorHAnsi" w:hAnsiTheme="minorHAnsi"/>
                <w:b/>
                <w:sz w:val="18"/>
                <w:szCs w:val="18"/>
              </w:rPr>
              <w:t xml:space="preserve">4.1.1 </w:t>
            </w:r>
            <w:r w:rsidRPr="001E4327">
              <w:rPr>
                <w:rFonts w:asciiTheme="minorHAnsi" w:hAnsiTheme="minorHAnsi"/>
                <w:b/>
                <w:bCs/>
                <w:color w:val="000000"/>
                <w:sz w:val="18"/>
                <w:szCs w:val="18"/>
                <w:lang w:eastAsia="es-DO"/>
              </w:rPr>
              <w:t>Diseño e implementación de un sistema de gestión del conocimiento del proyecto.</w:t>
            </w:r>
          </w:p>
        </w:tc>
        <w:tc>
          <w:tcPr>
            <w:tcW w:w="1134" w:type="dxa"/>
          </w:tcPr>
          <w:p w14:paraId="2C28F747" w14:textId="77777777" w:rsidR="00046C39" w:rsidRPr="001E4327" w:rsidRDefault="00046C39" w:rsidP="00046C39">
            <w:pPr>
              <w:contextualSpacing/>
              <w:jc w:val="both"/>
              <w:rPr>
                <w:rFonts w:asciiTheme="minorHAnsi" w:hAnsiTheme="minorHAnsi"/>
                <w:b/>
                <w:color w:val="000000"/>
                <w:sz w:val="18"/>
                <w:szCs w:val="18"/>
                <w:lang w:eastAsia="es-DO"/>
              </w:rPr>
            </w:pPr>
            <w:r w:rsidRPr="001E4327">
              <w:rPr>
                <w:rFonts w:asciiTheme="minorHAnsi" w:hAnsiTheme="minorHAnsi"/>
                <w:b/>
                <w:color w:val="000000"/>
                <w:sz w:val="18"/>
                <w:szCs w:val="18"/>
                <w:lang w:eastAsia="es-DO"/>
              </w:rPr>
              <w:t>PNUD</w:t>
            </w:r>
          </w:p>
        </w:tc>
        <w:tc>
          <w:tcPr>
            <w:tcW w:w="2835" w:type="dxa"/>
          </w:tcPr>
          <w:p w14:paraId="3AA31A49" w14:textId="77777777" w:rsidR="00046C39" w:rsidRPr="001E4327" w:rsidRDefault="00046C39" w:rsidP="00046C39">
            <w:pPr>
              <w:contextualSpacing/>
              <w:jc w:val="both"/>
              <w:rPr>
                <w:rFonts w:asciiTheme="minorHAnsi" w:hAnsiTheme="minorHAnsi"/>
                <w:sz w:val="18"/>
                <w:szCs w:val="18"/>
              </w:rPr>
            </w:pPr>
            <w:r w:rsidRPr="001E4327">
              <w:rPr>
                <w:rFonts w:asciiTheme="minorHAnsi" w:hAnsiTheme="minorHAnsi"/>
                <w:sz w:val="18"/>
                <w:szCs w:val="18"/>
              </w:rPr>
              <w:t>No hay sistema desarrollado.</w:t>
            </w:r>
          </w:p>
          <w:p w14:paraId="1E3444E7" w14:textId="77777777" w:rsidR="00046C39" w:rsidRPr="001E4327" w:rsidRDefault="00046C39" w:rsidP="00046C39">
            <w:pPr>
              <w:contextualSpacing/>
              <w:jc w:val="both"/>
              <w:rPr>
                <w:rFonts w:asciiTheme="minorHAnsi" w:hAnsiTheme="minorHAnsi"/>
                <w:sz w:val="18"/>
                <w:szCs w:val="18"/>
              </w:rPr>
            </w:pPr>
            <w:r w:rsidRPr="001E4327">
              <w:rPr>
                <w:rFonts w:asciiTheme="minorHAnsi" w:hAnsiTheme="minorHAnsi"/>
                <w:sz w:val="18"/>
                <w:szCs w:val="18"/>
              </w:rPr>
              <w:t>Es prácticamente nulo el nivel de conocimiento de los productores sobre ODM y F-ODM.</w:t>
            </w:r>
          </w:p>
        </w:tc>
        <w:tc>
          <w:tcPr>
            <w:tcW w:w="2693" w:type="dxa"/>
          </w:tcPr>
          <w:p w14:paraId="56441859" w14:textId="7FBF7499" w:rsidR="00046C39" w:rsidRPr="001E4327" w:rsidRDefault="00046C39" w:rsidP="00046C39">
            <w:pPr>
              <w:contextualSpacing/>
              <w:jc w:val="both"/>
              <w:rPr>
                <w:rFonts w:asciiTheme="minorHAnsi" w:hAnsiTheme="minorHAnsi"/>
                <w:sz w:val="18"/>
                <w:szCs w:val="18"/>
              </w:rPr>
            </w:pPr>
            <w:r w:rsidRPr="001E4327">
              <w:rPr>
                <w:rFonts w:asciiTheme="minorHAnsi" w:hAnsiTheme="minorHAnsi"/>
                <w:sz w:val="18"/>
                <w:szCs w:val="18"/>
              </w:rPr>
              <w:t xml:space="preserve">Se ha diseñado e implementado una estrategia de </w:t>
            </w:r>
            <w:r w:rsidR="005D0713" w:rsidRPr="001E4327">
              <w:rPr>
                <w:rFonts w:asciiTheme="minorHAnsi" w:hAnsiTheme="minorHAnsi"/>
                <w:sz w:val="18"/>
                <w:szCs w:val="18"/>
              </w:rPr>
              <w:t>gestión</w:t>
            </w:r>
            <w:r w:rsidRPr="001E4327">
              <w:rPr>
                <w:rFonts w:asciiTheme="minorHAnsi" w:hAnsiTheme="minorHAnsi"/>
                <w:sz w:val="18"/>
                <w:szCs w:val="18"/>
              </w:rPr>
              <w:t xml:space="preserve"> del conocimiento  sistema a junio 2012</w:t>
            </w:r>
          </w:p>
          <w:p w14:paraId="0D6704A6" w14:textId="77777777" w:rsidR="00046C39" w:rsidRPr="001E4327" w:rsidRDefault="00046C39" w:rsidP="00046C39">
            <w:pPr>
              <w:contextualSpacing/>
              <w:jc w:val="both"/>
              <w:rPr>
                <w:rFonts w:asciiTheme="minorHAnsi" w:hAnsiTheme="minorHAnsi"/>
                <w:sz w:val="18"/>
                <w:szCs w:val="18"/>
              </w:rPr>
            </w:pPr>
          </w:p>
          <w:p w14:paraId="442A0083" w14:textId="23253910" w:rsidR="00046C39" w:rsidRPr="001E4327" w:rsidRDefault="00046C39" w:rsidP="00046C39">
            <w:pPr>
              <w:contextualSpacing/>
              <w:jc w:val="both"/>
              <w:rPr>
                <w:rFonts w:asciiTheme="minorHAnsi" w:hAnsiTheme="minorHAnsi"/>
                <w:sz w:val="18"/>
                <w:szCs w:val="18"/>
              </w:rPr>
            </w:pPr>
            <w:r w:rsidRPr="001E4327">
              <w:rPr>
                <w:rFonts w:asciiTheme="minorHAnsi" w:hAnsiTheme="minorHAnsi"/>
                <w:sz w:val="18"/>
                <w:szCs w:val="18"/>
              </w:rPr>
              <w:t xml:space="preserve">Para diciembre del 2012 el 50% de los beneficiarios directos e indirectos del </w:t>
            </w:r>
            <w:r w:rsidR="005D0713" w:rsidRPr="001E4327">
              <w:rPr>
                <w:rFonts w:asciiTheme="minorHAnsi" w:hAnsiTheme="minorHAnsi"/>
                <w:sz w:val="18"/>
                <w:szCs w:val="18"/>
              </w:rPr>
              <w:t>PC Banano</w:t>
            </w:r>
            <w:r w:rsidRPr="001E4327">
              <w:rPr>
                <w:rFonts w:asciiTheme="minorHAnsi" w:hAnsiTheme="minorHAnsi"/>
                <w:sz w:val="18"/>
                <w:szCs w:val="18"/>
              </w:rPr>
              <w:t xml:space="preserve"> tienen conocimiento acerca de los ODM y la estrategia de mercados inclusivos.</w:t>
            </w:r>
          </w:p>
        </w:tc>
        <w:tc>
          <w:tcPr>
            <w:tcW w:w="2855" w:type="dxa"/>
          </w:tcPr>
          <w:p w14:paraId="1A6281E0" w14:textId="4B7B51CF" w:rsidR="00046C39" w:rsidRPr="001E4327" w:rsidRDefault="00046C39" w:rsidP="00046C39">
            <w:pPr>
              <w:contextualSpacing/>
              <w:jc w:val="both"/>
              <w:rPr>
                <w:rFonts w:asciiTheme="minorHAnsi" w:hAnsiTheme="minorHAnsi"/>
                <w:sz w:val="18"/>
                <w:szCs w:val="18"/>
              </w:rPr>
            </w:pPr>
            <w:r w:rsidRPr="001E4327">
              <w:rPr>
                <w:rFonts w:asciiTheme="minorHAnsi" w:hAnsiTheme="minorHAnsi"/>
                <w:sz w:val="18"/>
                <w:szCs w:val="18"/>
              </w:rPr>
              <w:t xml:space="preserve">Diseñada estrategia y elaborado Plan de </w:t>
            </w:r>
            <w:r w:rsidR="005D0713" w:rsidRPr="001E4327">
              <w:rPr>
                <w:rFonts w:asciiTheme="minorHAnsi" w:hAnsiTheme="minorHAnsi"/>
                <w:sz w:val="18"/>
                <w:szCs w:val="18"/>
              </w:rPr>
              <w:t>Acción</w:t>
            </w:r>
            <w:r w:rsidRPr="001E4327">
              <w:rPr>
                <w:rFonts w:asciiTheme="minorHAnsi" w:hAnsiTheme="minorHAnsi"/>
                <w:sz w:val="18"/>
                <w:szCs w:val="18"/>
              </w:rPr>
              <w:t xml:space="preserve"> en el año 20</w:t>
            </w:r>
            <w:r>
              <w:rPr>
                <w:rFonts w:asciiTheme="minorHAnsi" w:hAnsiTheme="minorHAnsi"/>
                <w:sz w:val="18"/>
                <w:szCs w:val="18"/>
              </w:rPr>
              <w:t xml:space="preserve">11. </w:t>
            </w:r>
          </w:p>
          <w:p w14:paraId="501D3183" w14:textId="1F5DB525" w:rsidR="00046C39" w:rsidRPr="001E4327" w:rsidRDefault="005D0713" w:rsidP="00046C39">
            <w:pPr>
              <w:contextualSpacing/>
              <w:jc w:val="both"/>
              <w:rPr>
                <w:rFonts w:asciiTheme="minorHAnsi" w:hAnsiTheme="minorHAnsi"/>
                <w:sz w:val="18"/>
                <w:szCs w:val="18"/>
              </w:rPr>
            </w:pPr>
            <w:r>
              <w:rPr>
                <w:rFonts w:asciiTheme="minorHAnsi" w:hAnsiTheme="minorHAnsi"/>
                <w:sz w:val="18"/>
                <w:szCs w:val="18"/>
              </w:rPr>
              <w:t>Implentación</w:t>
            </w:r>
            <w:r w:rsidR="00046C39" w:rsidRPr="001E4327">
              <w:rPr>
                <w:rFonts w:asciiTheme="minorHAnsi" w:hAnsiTheme="minorHAnsi"/>
                <w:sz w:val="18"/>
                <w:szCs w:val="18"/>
              </w:rPr>
              <w:t xml:space="preserve"> de pagina web del pc banano, redes sociales (Facebook y Twitter), </w:t>
            </w:r>
            <w:r w:rsidRPr="001E4327">
              <w:rPr>
                <w:rFonts w:asciiTheme="minorHAnsi" w:hAnsiTheme="minorHAnsi"/>
                <w:sz w:val="18"/>
                <w:szCs w:val="18"/>
              </w:rPr>
              <w:t>páginas</w:t>
            </w:r>
            <w:r w:rsidR="00046C39" w:rsidRPr="001E4327">
              <w:rPr>
                <w:rFonts w:asciiTheme="minorHAnsi" w:hAnsiTheme="minorHAnsi"/>
                <w:sz w:val="18"/>
                <w:szCs w:val="18"/>
              </w:rPr>
              <w:t xml:space="preserve"> web de las asociaciones. </w:t>
            </w:r>
          </w:p>
          <w:p w14:paraId="0B013ED7" w14:textId="77777777" w:rsidR="00046C39" w:rsidRPr="001E4327" w:rsidRDefault="00046C39" w:rsidP="00046C39">
            <w:pPr>
              <w:contextualSpacing/>
              <w:jc w:val="both"/>
              <w:rPr>
                <w:rFonts w:asciiTheme="minorHAnsi" w:hAnsiTheme="minorHAnsi"/>
                <w:sz w:val="18"/>
                <w:szCs w:val="18"/>
              </w:rPr>
            </w:pPr>
          </w:p>
          <w:p w14:paraId="49D48630" w14:textId="00ABA6E0" w:rsidR="00046C39" w:rsidRPr="001E4327" w:rsidRDefault="00046C39" w:rsidP="00046C39">
            <w:pPr>
              <w:contextualSpacing/>
              <w:jc w:val="both"/>
              <w:rPr>
                <w:rFonts w:asciiTheme="minorHAnsi" w:hAnsiTheme="minorHAnsi"/>
                <w:sz w:val="18"/>
                <w:szCs w:val="18"/>
              </w:rPr>
            </w:pPr>
            <w:r w:rsidRPr="001E4327">
              <w:rPr>
                <w:rFonts w:asciiTheme="minorHAnsi" w:hAnsiTheme="minorHAnsi"/>
                <w:sz w:val="18"/>
                <w:szCs w:val="18"/>
              </w:rPr>
              <w:t xml:space="preserve">600 niños, niñas y adolescentes con conocimiento sobre los ODM y la importancia </w:t>
            </w:r>
            <w:r w:rsidR="005D0713" w:rsidRPr="001E4327">
              <w:rPr>
                <w:rFonts w:asciiTheme="minorHAnsi" w:hAnsiTheme="minorHAnsi"/>
                <w:sz w:val="18"/>
                <w:szCs w:val="18"/>
              </w:rPr>
              <w:t>económica</w:t>
            </w:r>
            <w:r w:rsidRPr="001E4327">
              <w:rPr>
                <w:rFonts w:asciiTheme="minorHAnsi" w:hAnsiTheme="minorHAnsi"/>
                <w:sz w:val="18"/>
                <w:szCs w:val="18"/>
              </w:rPr>
              <w:t xml:space="preserve"> del banano. </w:t>
            </w:r>
          </w:p>
          <w:p w14:paraId="792CAF3C" w14:textId="77777777" w:rsidR="00046C39" w:rsidRPr="001E4327" w:rsidRDefault="00046C39" w:rsidP="00046C39">
            <w:pPr>
              <w:contextualSpacing/>
              <w:jc w:val="both"/>
              <w:rPr>
                <w:rFonts w:asciiTheme="minorHAnsi" w:hAnsiTheme="minorHAnsi"/>
                <w:sz w:val="18"/>
                <w:szCs w:val="18"/>
              </w:rPr>
            </w:pPr>
          </w:p>
          <w:p w14:paraId="424B7BCB" w14:textId="5017B609" w:rsidR="00046C39" w:rsidRPr="001E4327" w:rsidRDefault="005D0713" w:rsidP="00046C39">
            <w:pPr>
              <w:contextualSpacing/>
              <w:jc w:val="both"/>
              <w:rPr>
                <w:rFonts w:asciiTheme="minorHAnsi" w:hAnsiTheme="minorHAnsi"/>
                <w:sz w:val="18"/>
                <w:szCs w:val="18"/>
              </w:rPr>
            </w:pPr>
            <w:r w:rsidRPr="001E4327">
              <w:rPr>
                <w:rFonts w:asciiTheme="minorHAnsi" w:hAnsiTheme="minorHAnsi"/>
                <w:sz w:val="18"/>
                <w:szCs w:val="18"/>
              </w:rPr>
              <w:t>Instalación</w:t>
            </w:r>
            <w:r w:rsidR="00046C39" w:rsidRPr="001E4327">
              <w:rPr>
                <w:rFonts w:asciiTheme="minorHAnsi" w:hAnsiTheme="minorHAnsi"/>
                <w:sz w:val="18"/>
                <w:szCs w:val="18"/>
              </w:rPr>
              <w:t xml:space="preserve"> de 9 mini bibliotecas con </w:t>
            </w:r>
            <w:r w:rsidRPr="001E4327">
              <w:rPr>
                <w:rFonts w:asciiTheme="minorHAnsi" w:hAnsiTheme="minorHAnsi"/>
                <w:sz w:val="18"/>
                <w:szCs w:val="18"/>
              </w:rPr>
              <w:t>documentación</w:t>
            </w:r>
            <w:r w:rsidR="00046C39" w:rsidRPr="001E4327">
              <w:rPr>
                <w:rFonts w:asciiTheme="minorHAnsi" w:hAnsiTheme="minorHAnsi"/>
                <w:sz w:val="18"/>
                <w:szCs w:val="18"/>
              </w:rPr>
              <w:t xml:space="preserve"> de estudios y publicaciones elaborados por el PC Banano. </w:t>
            </w:r>
          </w:p>
        </w:tc>
      </w:tr>
    </w:tbl>
    <w:p w14:paraId="745F56D0" w14:textId="77777777" w:rsidR="00046C39" w:rsidRDefault="00046C39" w:rsidP="00046C39"/>
    <w:p w14:paraId="494A7C7C" w14:textId="77777777" w:rsidR="00693E4A" w:rsidRPr="00046C39" w:rsidRDefault="00693E4A" w:rsidP="00046C39">
      <w:pPr>
        <w:pStyle w:val="Ttulo3"/>
        <w:spacing w:line="360" w:lineRule="auto"/>
        <w:jc w:val="both"/>
        <w:rPr>
          <w:rFonts w:asciiTheme="minorHAnsi" w:eastAsia="Calibri" w:hAnsiTheme="minorHAnsi" w:cstheme="minorHAnsi"/>
          <w:sz w:val="22"/>
          <w:szCs w:val="22"/>
          <w:lang w:eastAsia="en-US"/>
        </w:rPr>
      </w:pPr>
    </w:p>
    <w:p w14:paraId="5F9C98FA" w14:textId="77777777" w:rsidR="00046C39" w:rsidRDefault="00046C39" w:rsidP="00046C39">
      <w:pPr>
        <w:rPr>
          <w:rFonts w:eastAsia="Calibri"/>
          <w:lang w:val="es-CO" w:eastAsia="en-US"/>
        </w:rPr>
      </w:pPr>
    </w:p>
    <w:p w14:paraId="15A599F8" w14:textId="77777777" w:rsidR="00046C39" w:rsidRDefault="00046C39" w:rsidP="00046C39">
      <w:pPr>
        <w:rPr>
          <w:rFonts w:eastAsia="Calibri"/>
          <w:lang w:val="es-CO" w:eastAsia="en-US"/>
        </w:rPr>
      </w:pPr>
    </w:p>
    <w:p w14:paraId="0D108F32" w14:textId="77777777" w:rsidR="00046C39" w:rsidRDefault="00046C39" w:rsidP="00046C39">
      <w:pPr>
        <w:rPr>
          <w:rFonts w:eastAsia="Calibri"/>
          <w:lang w:val="es-CO" w:eastAsia="en-US"/>
        </w:rPr>
      </w:pPr>
    </w:p>
    <w:p w14:paraId="76B7712D" w14:textId="77777777" w:rsidR="00046C39" w:rsidRDefault="00046C39" w:rsidP="00046C39">
      <w:pPr>
        <w:rPr>
          <w:rFonts w:eastAsia="Calibri"/>
          <w:lang w:val="es-CO" w:eastAsia="en-US"/>
        </w:rPr>
      </w:pPr>
    </w:p>
    <w:p w14:paraId="4F522B4F" w14:textId="77777777" w:rsidR="00046C39" w:rsidRDefault="00046C39" w:rsidP="00046C39">
      <w:pPr>
        <w:rPr>
          <w:rFonts w:eastAsia="Calibri"/>
          <w:lang w:val="es-CO" w:eastAsia="en-US"/>
        </w:rPr>
      </w:pPr>
    </w:p>
    <w:p w14:paraId="1E544DBE" w14:textId="77777777" w:rsidR="00046C39" w:rsidRDefault="00046C39" w:rsidP="00046C39">
      <w:pPr>
        <w:rPr>
          <w:rFonts w:eastAsia="Calibri"/>
          <w:lang w:val="es-CO" w:eastAsia="en-US"/>
        </w:rPr>
      </w:pPr>
    </w:p>
    <w:p w14:paraId="233735E9" w14:textId="77777777" w:rsidR="00046C39" w:rsidRDefault="00046C39" w:rsidP="00046C39">
      <w:pPr>
        <w:rPr>
          <w:rFonts w:eastAsia="Calibri"/>
          <w:lang w:val="es-CO" w:eastAsia="en-US"/>
        </w:rPr>
      </w:pPr>
    </w:p>
    <w:p w14:paraId="181BF4DA" w14:textId="77777777" w:rsidR="00046C39" w:rsidRDefault="00046C39" w:rsidP="00046C39">
      <w:pPr>
        <w:rPr>
          <w:rFonts w:eastAsia="Calibri"/>
          <w:lang w:val="es-CO" w:eastAsia="en-US"/>
        </w:rPr>
      </w:pPr>
    </w:p>
    <w:p w14:paraId="038D146F" w14:textId="77777777" w:rsidR="00046C39" w:rsidRDefault="00046C39" w:rsidP="00046C39">
      <w:pPr>
        <w:rPr>
          <w:rFonts w:eastAsia="Calibri"/>
          <w:lang w:val="es-CO" w:eastAsia="en-US"/>
        </w:rPr>
      </w:pPr>
    </w:p>
    <w:p w14:paraId="56559381" w14:textId="77777777" w:rsidR="00046C39" w:rsidRDefault="00046C39" w:rsidP="00046C39">
      <w:pPr>
        <w:rPr>
          <w:rFonts w:eastAsia="Calibri"/>
          <w:lang w:val="es-CO" w:eastAsia="en-US"/>
        </w:rPr>
      </w:pPr>
    </w:p>
    <w:p w14:paraId="6EE6F980" w14:textId="77777777" w:rsidR="00046C39" w:rsidRDefault="00046C39" w:rsidP="00046C39">
      <w:pPr>
        <w:rPr>
          <w:rFonts w:eastAsia="Calibri"/>
          <w:lang w:val="es-CO" w:eastAsia="en-US"/>
        </w:rPr>
        <w:sectPr w:rsidR="00046C39" w:rsidSect="00046C39">
          <w:pgSz w:w="15840" w:h="12240" w:orient="landscape"/>
          <w:pgMar w:top="1699" w:right="1138" w:bottom="1699" w:left="1411" w:header="706" w:footer="706" w:gutter="0"/>
          <w:cols w:space="708"/>
          <w:titlePg/>
          <w:docGrid w:linePitch="360"/>
        </w:sectPr>
      </w:pPr>
    </w:p>
    <w:p w14:paraId="4A7D8EBC" w14:textId="13351C6C" w:rsidR="00F32DF2" w:rsidRDefault="00F32DF2" w:rsidP="00F32DF2">
      <w:pPr>
        <w:spacing w:after="200" w:line="276" w:lineRule="auto"/>
        <w:rPr>
          <w:rFonts w:ascii="Arial" w:eastAsia="Calibri" w:hAnsi="Arial" w:cs="Arial"/>
          <w:b/>
          <w:bCs/>
          <w:sz w:val="26"/>
          <w:szCs w:val="26"/>
          <w:lang w:val="es-CO" w:eastAsia="en-US"/>
        </w:rPr>
      </w:pPr>
    </w:p>
    <w:p w14:paraId="4D84BB32" w14:textId="77777777" w:rsidR="00693E4A" w:rsidRPr="00905E63" w:rsidRDefault="00693E4A" w:rsidP="00693E4A">
      <w:pPr>
        <w:pStyle w:val="Ttulo3"/>
        <w:rPr>
          <w:rFonts w:asciiTheme="minorHAnsi" w:eastAsia="Calibri" w:hAnsiTheme="minorHAnsi" w:cstheme="minorHAnsi"/>
          <w:sz w:val="22"/>
          <w:szCs w:val="22"/>
          <w:lang w:val="es-CO" w:eastAsia="en-US"/>
        </w:rPr>
      </w:pPr>
      <w:bookmarkStart w:id="17" w:name="_Toc359247248"/>
      <w:r w:rsidRPr="00905E63">
        <w:rPr>
          <w:rFonts w:asciiTheme="minorHAnsi" w:eastAsia="Calibri" w:hAnsiTheme="minorHAnsi" w:cstheme="minorHAnsi"/>
          <w:sz w:val="22"/>
          <w:szCs w:val="22"/>
          <w:lang w:val="es-CO" w:eastAsia="en-US"/>
        </w:rPr>
        <w:t>Sostenibilidad</w:t>
      </w:r>
      <w:bookmarkEnd w:id="17"/>
    </w:p>
    <w:p w14:paraId="780E54A3" w14:textId="77777777" w:rsidR="00693E4A" w:rsidRPr="003E11ED" w:rsidRDefault="00693E4A" w:rsidP="00693E4A">
      <w:pPr>
        <w:rPr>
          <w:rFonts w:eastAsia="Calibri"/>
          <w:lang w:val="es-CO" w:eastAsia="en-US"/>
        </w:rPr>
      </w:pPr>
    </w:p>
    <w:p w14:paraId="58D1EB7F" w14:textId="45FFFA3F" w:rsidR="00693E4A" w:rsidRPr="007A51EB" w:rsidRDefault="00693E4A" w:rsidP="00693E4A">
      <w:pPr>
        <w:spacing w:after="160" w:line="360" w:lineRule="auto"/>
        <w:jc w:val="both"/>
        <w:rPr>
          <w:rFonts w:ascii="Calibri" w:eastAsia="Calibri" w:hAnsi="Calibri"/>
          <w:sz w:val="22"/>
          <w:szCs w:val="22"/>
          <w:lang w:val="es-CO" w:eastAsia="en-US"/>
        </w:rPr>
      </w:pPr>
      <w:r w:rsidRPr="007A51EB">
        <w:rPr>
          <w:rFonts w:ascii="Calibri" w:eastAsia="Calibri" w:hAnsi="Calibri"/>
          <w:sz w:val="22"/>
          <w:szCs w:val="22"/>
          <w:lang w:val="es-CO" w:eastAsia="en-US"/>
        </w:rPr>
        <w:t xml:space="preserve">Uno de los aspectos que la evaluación destaca del programa conjunto es su enfoque de trabajo hacia la sostenibilidad y la continuidad de sus resultados en el tiempo. Una vez finalizado el programa conjunto existen varias iniciativas de continuidad en el tiempo, dentro de las cuales se subraya la continuación de los programas de alfabetización con los empleados a través de los fondos de acompañamiento de la Unión Europea, que ha suscrito </w:t>
      </w:r>
      <w:r>
        <w:rPr>
          <w:rFonts w:ascii="Calibri" w:eastAsia="Calibri" w:hAnsi="Calibri"/>
          <w:sz w:val="22"/>
          <w:szCs w:val="22"/>
          <w:lang w:val="es-CO" w:eastAsia="en-US"/>
        </w:rPr>
        <w:t xml:space="preserve">un </w:t>
      </w:r>
      <w:r w:rsidRPr="007A51EB">
        <w:rPr>
          <w:rFonts w:ascii="Calibri" w:eastAsia="Calibri" w:hAnsi="Calibri"/>
          <w:sz w:val="22"/>
          <w:szCs w:val="22"/>
          <w:lang w:val="es-CO" w:eastAsia="en-US"/>
        </w:rPr>
        <w:t>programa de a</w:t>
      </w:r>
      <w:r>
        <w:rPr>
          <w:rFonts w:ascii="Calibri" w:eastAsia="Calibri" w:hAnsi="Calibri"/>
          <w:sz w:val="22"/>
          <w:szCs w:val="22"/>
          <w:lang w:val="es-CO" w:eastAsia="en-US"/>
        </w:rPr>
        <w:t>poyo a la República Dominicana. U</w:t>
      </w:r>
      <w:r w:rsidRPr="007A51EB">
        <w:rPr>
          <w:rFonts w:ascii="Calibri" w:eastAsia="Calibri" w:hAnsi="Calibri"/>
          <w:sz w:val="22"/>
          <w:szCs w:val="22"/>
          <w:lang w:val="es-CO" w:eastAsia="en-US"/>
        </w:rPr>
        <w:t>no de los componentes principales será coordinado por el PNUD y se enfocará a temas de alfabetización con la comunidad. Dicha iniciativa se</w:t>
      </w:r>
      <w:r>
        <w:rPr>
          <w:rFonts w:ascii="Calibri" w:eastAsia="Calibri" w:hAnsi="Calibri"/>
          <w:sz w:val="22"/>
          <w:szCs w:val="22"/>
          <w:lang w:val="es-CO" w:eastAsia="en-US"/>
        </w:rPr>
        <w:t xml:space="preserve"> inició</w:t>
      </w:r>
      <w:r w:rsidRPr="007A51EB">
        <w:rPr>
          <w:rFonts w:ascii="Calibri" w:eastAsia="Calibri" w:hAnsi="Calibri"/>
          <w:sz w:val="22"/>
          <w:szCs w:val="22"/>
          <w:lang w:val="es-CO" w:eastAsia="en-US"/>
        </w:rPr>
        <w:t xml:space="preserve"> con un proyecto piloto en la asociación Banelino y se prevé su replicación a </w:t>
      </w:r>
      <w:r>
        <w:rPr>
          <w:rFonts w:ascii="Calibri" w:eastAsia="Calibri" w:hAnsi="Calibri"/>
          <w:sz w:val="22"/>
          <w:szCs w:val="22"/>
          <w:lang w:val="es-CO" w:eastAsia="en-US"/>
        </w:rPr>
        <w:t>todas las comunidades bananeras.</w:t>
      </w:r>
      <w:r w:rsidRPr="007A51EB">
        <w:rPr>
          <w:rFonts w:ascii="Calibri" w:eastAsia="Calibri" w:hAnsi="Calibri"/>
          <w:sz w:val="22"/>
          <w:szCs w:val="22"/>
          <w:lang w:val="es-CO" w:eastAsia="en-US"/>
        </w:rPr>
        <w:t xml:space="preserve"> </w:t>
      </w:r>
      <w:r w:rsidR="005D0713">
        <w:rPr>
          <w:rFonts w:ascii="Calibri" w:eastAsia="Calibri" w:hAnsi="Calibri"/>
          <w:sz w:val="22"/>
          <w:szCs w:val="22"/>
          <w:lang w:val="es-CO" w:eastAsia="en-US"/>
        </w:rPr>
        <w:t>C</w:t>
      </w:r>
      <w:r w:rsidR="005D0713" w:rsidRPr="007A51EB">
        <w:rPr>
          <w:rFonts w:ascii="Calibri" w:eastAsia="Calibri" w:hAnsi="Calibri"/>
          <w:sz w:val="22"/>
          <w:szCs w:val="22"/>
          <w:lang w:val="es-CO" w:eastAsia="en-US"/>
        </w:rPr>
        <w:t>abe destacar que el proyecto tiene un</w:t>
      </w:r>
      <w:r w:rsidR="005D0713">
        <w:rPr>
          <w:rFonts w:ascii="Calibri" w:eastAsia="Calibri" w:hAnsi="Calibri"/>
          <w:sz w:val="22"/>
          <w:szCs w:val="22"/>
          <w:lang w:val="es-CO" w:eastAsia="en-US"/>
        </w:rPr>
        <w:t xml:space="preserve"> presupuesto total de 17 millones</w:t>
      </w:r>
      <w:r w:rsidR="005D0713" w:rsidRPr="007A51EB">
        <w:rPr>
          <w:rFonts w:ascii="Calibri" w:eastAsia="Calibri" w:hAnsi="Calibri"/>
          <w:sz w:val="22"/>
          <w:szCs w:val="22"/>
          <w:lang w:val="es-CO" w:eastAsia="en-US"/>
        </w:rPr>
        <w:t xml:space="preserve"> de euros para apoyar </w:t>
      </w:r>
      <w:r w:rsidR="005D0713">
        <w:rPr>
          <w:rFonts w:ascii="Calibri" w:eastAsia="Calibri" w:hAnsi="Calibri"/>
          <w:sz w:val="22"/>
          <w:szCs w:val="22"/>
          <w:lang w:val="es-CO" w:eastAsia="en-US"/>
        </w:rPr>
        <w:t xml:space="preserve">diversas actividades </w:t>
      </w:r>
      <w:r w:rsidR="005D0713" w:rsidRPr="007A51EB">
        <w:rPr>
          <w:rFonts w:ascii="Calibri" w:eastAsia="Calibri" w:hAnsi="Calibri"/>
          <w:sz w:val="22"/>
          <w:szCs w:val="22"/>
          <w:lang w:val="es-CO" w:eastAsia="en-US"/>
        </w:rPr>
        <w:t>al sector bananero, formulado a partir de los preceptos del programa conjunto.</w:t>
      </w:r>
      <w:r w:rsidR="005D0713" w:rsidRPr="007A51EB">
        <w:rPr>
          <w:rFonts w:ascii="Calibri" w:eastAsia="Calibri" w:hAnsi="Calibri"/>
          <w:sz w:val="22"/>
          <w:szCs w:val="22"/>
          <w:vertAlign w:val="superscript"/>
          <w:lang w:val="es-CO" w:eastAsia="en-US"/>
        </w:rPr>
        <w:footnoteReference w:id="12"/>
      </w:r>
    </w:p>
    <w:p w14:paraId="084451C3" w14:textId="77777777" w:rsidR="00693E4A" w:rsidRPr="007A51EB" w:rsidRDefault="00693E4A" w:rsidP="00693E4A">
      <w:pPr>
        <w:spacing w:after="160" w:line="360" w:lineRule="auto"/>
        <w:jc w:val="both"/>
        <w:rPr>
          <w:rFonts w:ascii="Calibri" w:eastAsia="Calibri" w:hAnsi="Calibri"/>
          <w:sz w:val="22"/>
          <w:szCs w:val="22"/>
          <w:lang w:val="es-CO" w:eastAsia="en-US"/>
        </w:rPr>
      </w:pPr>
      <w:r w:rsidRPr="007A51EB">
        <w:rPr>
          <w:rFonts w:ascii="Calibri" w:eastAsia="Calibri" w:hAnsi="Calibri"/>
          <w:sz w:val="22"/>
          <w:szCs w:val="22"/>
          <w:lang w:val="es-CO" w:eastAsia="en-US"/>
        </w:rPr>
        <w:t>Los trabajos de capacitación y sensibilización alrededor del sida también tendrán continuidad debido a que han sido incorporados en los planes operativos de las asociaciones</w:t>
      </w:r>
      <w:r>
        <w:rPr>
          <w:rFonts w:ascii="Calibri" w:eastAsia="Calibri" w:hAnsi="Calibri"/>
          <w:sz w:val="22"/>
          <w:szCs w:val="22"/>
          <w:lang w:val="es-CO" w:eastAsia="en-US"/>
        </w:rPr>
        <w:t>, c</w:t>
      </w:r>
      <w:r w:rsidRPr="007A51EB">
        <w:rPr>
          <w:rFonts w:ascii="Calibri" w:eastAsia="Calibri" w:hAnsi="Calibri"/>
          <w:sz w:val="22"/>
          <w:szCs w:val="22"/>
          <w:lang w:val="es-CO" w:eastAsia="en-US"/>
        </w:rPr>
        <w:t xml:space="preserve">abe destacar que la sede de la agencia en Ginebra ha incluido la experiencia del programa conjunto como una mejor práctica internacional de involucramiento al sector privado en temas de sida. A partir del programa conjunto, la OPS ha visto a las asociaciones de productores como organizaciones clave para el desarrollo de programas de salud con amplio alcance, y en ese sentido </w:t>
      </w:r>
      <w:r>
        <w:rPr>
          <w:rFonts w:ascii="Calibri" w:eastAsia="Calibri" w:hAnsi="Calibri"/>
          <w:sz w:val="22"/>
          <w:szCs w:val="22"/>
          <w:lang w:val="es-CO" w:eastAsia="en-US"/>
        </w:rPr>
        <w:t>está</w:t>
      </w:r>
      <w:r w:rsidRPr="007A51EB">
        <w:rPr>
          <w:rFonts w:ascii="Calibri" w:eastAsia="Calibri" w:hAnsi="Calibri"/>
          <w:sz w:val="22"/>
          <w:szCs w:val="22"/>
          <w:lang w:val="es-CO" w:eastAsia="en-US"/>
        </w:rPr>
        <w:t xml:space="preserve"> desarrollar programas para prevenir y erradicar la tuberculosis, y desarrollar operativos de</w:t>
      </w:r>
      <w:r>
        <w:rPr>
          <w:rFonts w:ascii="Calibri" w:eastAsia="Calibri" w:hAnsi="Calibri"/>
          <w:sz w:val="22"/>
          <w:szCs w:val="22"/>
          <w:lang w:val="es-CO" w:eastAsia="en-US"/>
        </w:rPr>
        <w:t xml:space="preserve"> vacunación con las comunidades que formaron parte del PC Banano.</w:t>
      </w:r>
    </w:p>
    <w:p w14:paraId="40016B86" w14:textId="3A6D7D40" w:rsidR="00693E4A" w:rsidRPr="007A51EB" w:rsidRDefault="00693E4A" w:rsidP="00693E4A">
      <w:pPr>
        <w:spacing w:after="160" w:line="360" w:lineRule="auto"/>
        <w:jc w:val="both"/>
        <w:rPr>
          <w:rFonts w:ascii="Calibri" w:eastAsia="Calibri" w:hAnsi="Calibri"/>
          <w:sz w:val="22"/>
          <w:szCs w:val="22"/>
          <w:lang w:val="es-CO" w:eastAsia="en-US"/>
        </w:rPr>
      </w:pPr>
      <w:r>
        <w:rPr>
          <w:rFonts w:ascii="Calibri" w:eastAsia="Calibri" w:hAnsi="Calibri"/>
          <w:sz w:val="22"/>
          <w:szCs w:val="22"/>
          <w:lang w:val="es-CO" w:eastAsia="en-US"/>
        </w:rPr>
        <w:t>Los temas laborales para</w:t>
      </w:r>
      <w:r w:rsidRPr="007A51EB">
        <w:rPr>
          <w:rFonts w:ascii="Calibri" w:eastAsia="Calibri" w:hAnsi="Calibri"/>
          <w:sz w:val="22"/>
          <w:szCs w:val="22"/>
          <w:lang w:val="es-CO" w:eastAsia="en-US"/>
        </w:rPr>
        <w:t xml:space="preserve"> OIT han sido considerados como temas prioritarios por asuntos conexos como la mano de obra extranjera, el trabajo infantil y los requisitos del comercio justo. En este sentido las mesas de diálogo laboral seguirán desarrollándose en el marco de la plataforma laboral con todos los actores relevantes. </w:t>
      </w:r>
      <w:r w:rsidR="005D0713" w:rsidRPr="007A51EB">
        <w:rPr>
          <w:rFonts w:ascii="Calibri" w:eastAsia="Calibri" w:hAnsi="Calibri"/>
          <w:sz w:val="22"/>
          <w:szCs w:val="22"/>
          <w:lang w:val="es-CO" w:eastAsia="en-US"/>
        </w:rPr>
        <w:t>El proyecto de la Unión Europea tiene un componente laboral para la legalización y formalización de empleados migrantes que gira alrededor de los 3</w:t>
      </w:r>
      <w:r w:rsidR="005D0713">
        <w:rPr>
          <w:rFonts w:ascii="Calibri" w:eastAsia="Calibri" w:hAnsi="Calibri"/>
          <w:sz w:val="22"/>
          <w:szCs w:val="22"/>
          <w:lang w:val="es-CO" w:eastAsia="en-US"/>
        </w:rPr>
        <w:t xml:space="preserve"> millones</w:t>
      </w:r>
      <w:r w:rsidR="005D0713" w:rsidRPr="007A51EB">
        <w:rPr>
          <w:rFonts w:ascii="Calibri" w:eastAsia="Calibri" w:hAnsi="Calibri"/>
          <w:sz w:val="22"/>
          <w:szCs w:val="22"/>
          <w:lang w:val="es-CO" w:eastAsia="en-US"/>
        </w:rPr>
        <w:t xml:space="preserve"> de euros.</w:t>
      </w:r>
    </w:p>
    <w:p w14:paraId="1186CAAD" w14:textId="77777777" w:rsidR="00693E4A" w:rsidRDefault="00693E4A" w:rsidP="00693E4A">
      <w:pPr>
        <w:spacing w:after="160" w:line="360" w:lineRule="auto"/>
        <w:jc w:val="both"/>
        <w:rPr>
          <w:rFonts w:ascii="Calibri" w:eastAsia="Calibri" w:hAnsi="Calibri"/>
          <w:sz w:val="22"/>
          <w:szCs w:val="22"/>
          <w:lang w:val="es-CO" w:eastAsia="en-US"/>
        </w:rPr>
      </w:pPr>
      <w:r w:rsidRPr="007A51EB">
        <w:rPr>
          <w:rFonts w:ascii="Calibri" w:eastAsia="Calibri" w:hAnsi="Calibri"/>
          <w:sz w:val="22"/>
          <w:szCs w:val="22"/>
          <w:lang w:val="es-CO" w:eastAsia="en-US"/>
        </w:rPr>
        <w:t>Con recursos del gobierno, específicamente el p</w:t>
      </w:r>
      <w:r>
        <w:rPr>
          <w:rFonts w:ascii="Calibri" w:eastAsia="Calibri" w:hAnsi="Calibri"/>
          <w:sz w:val="22"/>
          <w:szCs w:val="22"/>
          <w:lang w:val="es-CO" w:eastAsia="en-US"/>
        </w:rPr>
        <w:t>royecto PRORURAL- FIDA, se está apoyando</w:t>
      </w:r>
      <w:r w:rsidRPr="007A51EB">
        <w:rPr>
          <w:rFonts w:ascii="Calibri" w:eastAsia="Calibri" w:hAnsi="Calibri"/>
          <w:sz w:val="22"/>
          <w:szCs w:val="22"/>
          <w:lang w:val="es-CO" w:eastAsia="en-US"/>
        </w:rPr>
        <w:t xml:space="preserve">  a dos asociaciones del sur para que accedan a recursos de $250,000 por asociación como un incentivo </w:t>
      </w:r>
      <w:r w:rsidRPr="007A51EB">
        <w:rPr>
          <w:rFonts w:ascii="Calibri" w:eastAsia="Calibri" w:hAnsi="Calibri"/>
          <w:sz w:val="22"/>
          <w:szCs w:val="22"/>
          <w:lang w:val="es-CO" w:eastAsia="en-US"/>
        </w:rPr>
        <w:lastRenderedPageBreak/>
        <w:t>para su trabajo. Con USAID – RED también se va establecer un fondo de garantías para financiar a APROBANO y COPROBATTA en la fabricación de abono y el desarrollo de cable vías. Adicionalmente también hay recursos previstos por parte del gobierno con el programa PATCA y FEDA.</w:t>
      </w:r>
    </w:p>
    <w:p w14:paraId="7B19FDE6" w14:textId="77777777" w:rsidR="00693E4A" w:rsidRPr="007A51EB" w:rsidRDefault="00693E4A" w:rsidP="00693E4A">
      <w:pPr>
        <w:spacing w:after="160" w:line="360" w:lineRule="auto"/>
        <w:jc w:val="both"/>
        <w:rPr>
          <w:rFonts w:ascii="Calibri" w:eastAsia="Calibri" w:hAnsi="Calibri"/>
          <w:sz w:val="22"/>
          <w:szCs w:val="22"/>
          <w:lang w:val="es-CO" w:eastAsia="en-US"/>
        </w:rPr>
      </w:pPr>
      <w:r>
        <w:rPr>
          <w:rFonts w:ascii="Calibri" w:eastAsia="Calibri" w:hAnsi="Calibri"/>
          <w:sz w:val="22"/>
          <w:szCs w:val="22"/>
          <w:lang w:val="es-CO" w:eastAsia="en-US"/>
        </w:rPr>
        <w:t xml:space="preserve">En el marco del PC, UNFPA, ADOBANANO y el Ministerio de la Mujer han firmado un convenio donde se comprometen </w:t>
      </w:r>
      <w:r w:rsidRPr="00B32617">
        <w:rPr>
          <w:rFonts w:ascii="Calibri" w:eastAsia="Calibri" w:hAnsi="Calibri"/>
          <w:sz w:val="22"/>
          <w:szCs w:val="22"/>
          <w:lang w:val="es-CO" w:eastAsia="en-US"/>
        </w:rPr>
        <w:t xml:space="preserve">a continuar </w:t>
      </w:r>
      <w:r>
        <w:rPr>
          <w:rFonts w:ascii="Calibri" w:eastAsia="Calibri" w:hAnsi="Calibri"/>
          <w:sz w:val="22"/>
          <w:szCs w:val="22"/>
          <w:lang w:val="es-CO" w:eastAsia="en-US"/>
        </w:rPr>
        <w:t xml:space="preserve">las </w:t>
      </w:r>
      <w:r w:rsidRPr="00B32617">
        <w:rPr>
          <w:rFonts w:ascii="Calibri" w:eastAsia="Calibri" w:hAnsi="Calibri"/>
          <w:sz w:val="22"/>
          <w:szCs w:val="22"/>
          <w:lang w:val="es-CO" w:eastAsia="en-US"/>
        </w:rPr>
        <w:t>acciones de</w:t>
      </w:r>
      <w:r>
        <w:rPr>
          <w:rFonts w:ascii="Calibri" w:eastAsia="Calibri" w:hAnsi="Calibri"/>
          <w:sz w:val="22"/>
          <w:szCs w:val="22"/>
          <w:lang w:val="es-CO" w:eastAsia="en-US"/>
        </w:rPr>
        <w:t>l</w:t>
      </w:r>
      <w:r w:rsidRPr="00B32617">
        <w:rPr>
          <w:rFonts w:ascii="Calibri" w:eastAsia="Calibri" w:hAnsi="Calibri"/>
          <w:sz w:val="22"/>
          <w:szCs w:val="22"/>
          <w:lang w:val="es-CO" w:eastAsia="en-US"/>
        </w:rPr>
        <w:t xml:space="preserve"> PC </w:t>
      </w:r>
      <w:r>
        <w:rPr>
          <w:rFonts w:ascii="Calibri" w:eastAsia="Calibri" w:hAnsi="Calibri"/>
          <w:sz w:val="22"/>
          <w:szCs w:val="22"/>
          <w:lang w:val="es-CO" w:eastAsia="en-US"/>
        </w:rPr>
        <w:t>relativas al género, más</w:t>
      </w:r>
      <w:r w:rsidRPr="00B32617">
        <w:rPr>
          <w:rFonts w:ascii="Calibri" w:eastAsia="Calibri" w:hAnsi="Calibri"/>
          <w:sz w:val="22"/>
          <w:szCs w:val="22"/>
          <w:lang w:val="es-CO" w:eastAsia="en-US"/>
        </w:rPr>
        <w:t xml:space="preserve"> allá d</w:t>
      </w:r>
      <w:r>
        <w:rPr>
          <w:rFonts w:ascii="Calibri" w:eastAsia="Calibri" w:hAnsi="Calibri"/>
          <w:sz w:val="22"/>
          <w:szCs w:val="22"/>
          <w:lang w:val="es-CO" w:eastAsia="en-US"/>
        </w:rPr>
        <w:t>e</w:t>
      </w:r>
      <w:r w:rsidRPr="00B32617">
        <w:rPr>
          <w:rFonts w:ascii="Calibri" w:eastAsia="Calibri" w:hAnsi="Calibri"/>
          <w:sz w:val="22"/>
          <w:szCs w:val="22"/>
          <w:lang w:val="es-CO" w:eastAsia="en-US"/>
        </w:rPr>
        <w:t xml:space="preserve"> la vida del mismo</w:t>
      </w:r>
      <w:r>
        <w:rPr>
          <w:rFonts w:ascii="Calibri" w:eastAsia="Calibri" w:hAnsi="Calibri"/>
          <w:sz w:val="22"/>
          <w:szCs w:val="22"/>
          <w:lang w:val="es-CO" w:eastAsia="en-US"/>
        </w:rPr>
        <w:t>. Esto incluye</w:t>
      </w:r>
      <w:r w:rsidRPr="00B32617">
        <w:rPr>
          <w:rFonts w:ascii="Calibri" w:eastAsia="Calibri" w:hAnsi="Calibri"/>
          <w:sz w:val="22"/>
          <w:szCs w:val="22"/>
          <w:lang w:val="es-CO" w:eastAsia="en-US"/>
        </w:rPr>
        <w:t xml:space="preserve"> identificación de lideresas para orientar a </w:t>
      </w:r>
      <w:r>
        <w:rPr>
          <w:rFonts w:ascii="Calibri" w:eastAsia="Calibri" w:hAnsi="Calibri"/>
          <w:sz w:val="22"/>
          <w:szCs w:val="22"/>
          <w:lang w:val="es-CO" w:eastAsia="en-US"/>
        </w:rPr>
        <w:t xml:space="preserve">sus </w:t>
      </w:r>
      <w:r w:rsidRPr="00B32617">
        <w:rPr>
          <w:rFonts w:ascii="Calibri" w:eastAsia="Calibri" w:hAnsi="Calibri"/>
          <w:sz w:val="22"/>
          <w:szCs w:val="22"/>
          <w:lang w:val="es-CO" w:eastAsia="en-US"/>
        </w:rPr>
        <w:t xml:space="preserve">colegas trabajadoras y productoras en materia de </w:t>
      </w:r>
      <w:r>
        <w:rPr>
          <w:rFonts w:ascii="Calibri" w:eastAsia="Calibri" w:hAnsi="Calibri"/>
          <w:sz w:val="22"/>
          <w:szCs w:val="22"/>
          <w:lang w:val="es-CO" w:eastAsia="en-US"/>
        </w:rPr>
        <w:t>Violencia contra la mujer</w:t>
      </w:r>
      <w:r w:rsidRPr="00B32617">
        <w:rPr>
          <w:rFonts w:ascii="Calibri" w:eastAsia="Calibri" w:hAnsi="Calibri"/>
          <w:sz w:val="22"/>
          <w:szCs w:val="22"/>
          <w:lang w:val="es-CO" w:eastAsia="en-US"/>
        </w:rPr>
        <w:t xml:space="preserve">. </w:t>
      </w:r>
      <w:r>
        <w:rPr>
          <w:rFonts w:ascii="Calibri" w:eastAsia="Calibri" w:hAnsi="Calibri"/>
          <w:sz w:val="22"/>
          <w:szCs w:val="22"/>
          <w:lang w:val="es-CO" w:eastAsia="en-US"/>
        </w:rPr>
        <w:t xml:space="preserve">El Ministerio ofrece las capacitaciones, el </w:t>
      </w:r>
      <w:r w:rsidRPr="00B32617">
        <w:rPr>
          <w:rFonts w:ascii="Calibri" w:eastAsia="Calibri" w:hAnsi="Calibri"/>
          <w:sz w:val="22"/>
          <w:szCs w:val="22"/>
          <w:lang w:val="es-CO" w:eastAsia="en-US"/>
        </w:rPr>
        <w:t xml:space="preserve">UNFPA pone </w:t>
      </w:r>
      <w:r>
        <w:rPr>
          <w:rFonts w:ascii="Calibri" w:eastAsia="Calibri" w:hAnsi="Calibri"/>
          <w:sz w:val="22"/>
          <w:szCs w:val="22"/>
          <w:lang w:val="es-CO" w:eastAsia="en-US"/>
        </w:rPr>
        <w:t>los y se compromete a seguir dando acompañamiento técnico y ADOBANANO organiza las actividades.</w:t>
      </w:r>
    </w:p>
    <w:p w14:paraId="0A5AB568" w14:textId="2F2E6375" w:rsidR="00693E4A" w:rsidRPr="00693E4A" w:rsidRDefault="00693E4A" w:rsidP="00693E4A">
      <w:pPr>
        <w:pStyle w:val="Ttulo2"/>
        <w:spacing w:line="360" w:lineRule="auto"/>
        <w:rPr>
          <w:b w:val="0"/>
          <w:i w:val="0"/>
        </w:rPr>
      </w:pPr>
      <w:bookmarkStart w:id="18" w:name="_Toc358818002"/>
      <w:bookmarkStart w:id="19" w:name="_Toc359247249"/>
      <w:r w:rsidRPr="00693E4A">
        <w:rPr>
          <w:rFonts w:ascii="Calibri" w:eastAsia="Calibri" w:hAnsi="Calibri"/>
          <w:b w:val="0"/>
          <w:i w:val="0"/>
          <w:sz w:val="22"/>
          <w:szCs w:val="22"/>
          <w:lang w:val="es-CO" w:eastAsia="en-US"/>
        </w:rPr>
        <w:t>Todos estos esfuerzos adicionales y la capacidad de apalancamiento con recursos externos al programa son una evidencia de la legitimidad y aceptación del programa conjunto en las distintas comunidades, que han sido valoradas por la cooperación internacional y el gobierno nacional como esfuerzos válidos para el desarrollo endógeno del sector. Estas alianzas han sido posibles gracias al proceso de lobby desarrollado por la unidad de coordinación y las distintas agencias e instituciones del programa.</w:t>
      </w:r>
      <w:bookmarkEnd w:id="18"/>
      <w:bookmarkEnd w:id="19"/>
    </w:p>
    <w:p w14:paraId="54EE1ABE" w14:textId="77777777" w:rsidR="00693E4A" w:rsidRDefault="00693E4A" w:rsidP="00693E4A">
      <w:pPr>
        <w:pStyle w:val="Ttulo2"/>
        <w:spacing w:line="360" w:lineRule="auto"/>
        <w:ind w:left="1080"/>
      </w:pPr>
    </w:p>
    <w:p w14:paraId="2A771C0F" w14:textId="77777777" w:rsidR="00921AC4" w:rsidRDefault="00921AC4" w:rsidP="00921AC4"/>
    <w:p w14:paraId="367C3122" w14:textId="77777777" w:rsidR="00921AC4" w:rsidRDefault="00921AC4" w:rsidP="00921AC4"/>
    <w:p w14:paraId="5575BC58" w14:textId="77777777" w:rsidR="00921AC4" w:rsidRDefault="00921AC4" w:rsidP="00921AC4"/>
    <w:p w14:paraId="20C75164" w14:textId="77777777" w:rsidR="00921AC4" w:rsidRDefault="00921AC4" w:rsidP="00921AC4"/>
    <w:p w14:paraId="198A1F81" w14:textId="77777777" w:rsidR="00921AC4" w:rsidRDefault="00921AC4" w:rsidP="00921AC4"/>
    <w:p w14:paraId="62E757DA" w14:textId="77777777" w:rsidR="00921AC4" w:rsidRDefault="00921AC4" w:rsidP="00921AC4"/>
    <w:p w14:paraId="602224AE" w14:textId="77777777" w:rsidR="00921AC4" w:rsidRDefault="00921AC4" w:rsidP="00921AC4"/>
    <w:p w14:paraId="18E602ED" w14:textId="77777777" w:rsidR="00921AC4" w:rsidRDefault="00921AC4" w:rsidP="00921AC4"/>
    <w:p w14:paraId="4B0AFE29" w14:textId="77777777" w:rsidR="00921AC4" w:rsidRDefault="00921AC4" w:rsidP="00921AC4"/>
    <w:p w14:paraId="7FC55058" w14:textId="77777777" w:rsidR="00921AC4" w:rsidRDefault="00921AC4" w:rsidP="00921AC4"/>
    <w:p w14:paraId="4FA83DEC" w14:textId="77777777" w:rsidR="00921AC4" w:rsidRDefault="00921AC4" w:rsidP="00921AC4"/>
    <w:p w14:paraId="045C6D9D" w14:textId="77777777" w:rsidR="00921AC4" w:rsidRDefault="00921AC4" w:rsidP="00921AC4"/>
    <w:p w14:paraId="68E5E292" w14:textId="77777777" w:rsidR="00921AC4" w:rsidRDefault="00921AC4" w:rsidP="00921AC4"/>
    <w:p w14:paraId="5631E044" w14:textId="77777777" w:rsidR="00921AC4" w:rsidRDefault="00921AC4" w:rsidP="00921AC4"/>
    <w:p w14:paraId="527579C0" w14:textId="77777777" w:rsidR="00921AC4" w:rsidRDefault="00921AC4" w:rsidP="00921AC4"/>
    <w:p w14:paraId="7FCCADE9" w14:textId="77777777" w:rsidR="00921AC4" w:rsidRDefault="00921AC4" w:rsidP="00921AC4"/>
    <w:p w14:paraId="6A38CAD0" w14:textId="77777777" w:rsidR="00921AC4" w:rsidRDefault="00921AC4" w:rsidP="00921AC4"/>
    <w:p w14:paraId="1FC9817B" w14:textId="77777777" w:rsidR="00921AC4" w:rsidRDefault="00921AC4" w:rsidP="00921AC4"/>
    <w:p w14:paraId="1078FF16" w14:textId="77777777" w:rsidR="00921AC4" w:rsidRDefault="00921AC4" w:rsidP="00921AC4"/>
    <w:p w14:paraId="0CDEB9B3" w14:textId="77777777" w:rsidR="00921AC4" w:rsidRDefault="00921AC4" w:rsidP="00921AC4"/>
    <w:p w14:paraId="5786BF2C" w14:textId="77777777" w:rsidR="00921AC4" w:rsidRPr="00921AC4" w:rsidRDefault="00921AC4" w:rsidP="00921AC4"/>
    <w:p w14:paraId="3248E457" w14:textId="1DF415D0" w:rsidR="000824B2" w:rsidRPr="0019710D" w:rsidRDefault="000824B2" w:rsidP="00F97F24">
      <w:pPr>
        <w:pStyle w:val="Ttulo2"/>
        <w:numPr>
          <w:ilvl w:val="0"/>
          <w:numId w:val="17"/>
        </w:numPr>
        <w:spacing w:line="360" w:lineRule="auto"/>
      </w:pPr>
      <w:bookmarkStart w:id="20" w:name="_Toc359247250"/>
      <w:r w:rsidRPr="0019710D">
        <w:t>Conclusiones</w:t>
      </w:r>
      <w:bookmarkEnd w:id="20"/>
    </w:p>
    <w:p w14:paraId="1CEF21C8" w14:textId="17F0F0C4" w:rsidR="0056068A" w:rsidRPr="00011BE8" w:rsidRDefault="0056068A" w:rsidP="00CE0F93">
      <w:pPr>
        <w:pStyle w:val="Prrafodelista"/>
        <w:numPr>
          <w:ilvl w:val="0"/>
          <w:numId w:val="7"/>
        </w:numPr>
        <w:spacing w:after="160" w:line="360" w:lineRule="auto"/>
        <w:contextualSpacing/>
        <w:jc w:val="both"/>
        <w:rPr>
          <w:lang w:val="es-CO"/>
        </w:rPr>
      </w:pPr>
      <w:r w:rsidRPr="004234B1">
        <w:rPr>
          <w:lang w:val="es-CO"/>
        </w:rPr>
        <w:t xml:space="preserve">El diseño del programa conjunto fue muy complejo por el número de temas abordados y por la vinculación de un gran número de agencias y contrapartes. </w:t>
      </w:r>
      <w:r w:rsidRPr="00011BE8">
        <w:rPr>
          <w:lang w:val="es-CO"/>
        </w:rPr>
        <w:t xml:space="preserve">Sin embargo, la evaluación concluye que esta aproximación fue acertada debido a la </w:t>
      </w:r>
      <w:r w:rsidR="00F20949">
        <w:rPr>
          <w:lang w:val="es-CO"/>
        </w:rPr>
        <w:t xml:space="preserve">diversidad de </w:t>
      </w:r>
      <w:r w:rsidRPr="00011BE8">
        <w:rPr>
          <w:lang w:val="es-CO"/>
        </w:rPr>
        <w:t>problemática</w:t>
      </w:r>
      <w:r w:rsidR="00F20949">
        <w:rPr>
          <w:lang w:val="es-CO"/>
        </w:rPr>
        <w:t>s</w:t>
      </w:r>
      <w:r w:rsidRPr="00011BE8">
        <w:rPr>
          <w:lang w:val="es-CO"/>
        </w:rPr>
        <w:t xml:space="preserve"> </w:t>
      </w:r>
      <w:r w:rsidR="00F20949">
        <w:rPr>
          <w:lang w:val="es-CO"/>
        </w:rPr>
        <w:t>en</w:t>
      </w:r>
      <w:r w:rsidRPr="00011BE8">
        <w:rPr>
          <w:lang w:val="es-CO"/>
        </w:rPr>
        <w:t xml:space="preserve"> las comunidades</w:t>
      </w:r>
      <w:r w:rsidR="00F20949">
        <w:rPr>
          <w:lang w:val="es-CO"/>
        </w:rPr>
        <w:t xml:space="preserve"> meta</w:t>
      </w:r>
      <w:r w:rsidRPr="00011BE8">
        <w:rPr>
          <w:lang w:val="es-CO"/>
        </w:rPr>
        <w:t>.</w:t>
      </w:r>
    </w:p>
    <w:p w14:paraId="13B6923F" w14:textId="54CDDD60" w:rsidR="0056068A" w:rsidRPr="004234B1" w:rsidRDefault="0056068A" w:rsidP="00CE0F93">
      <w:pPr>
        <w:pStyle w:val="Prrafodelista"/>
        <w:numPr>
          <w:ilvl w:val="0"/>
          <w:numId w:val="7"/>
        </w:numPr>
        <w:spacing w:after="160" w:line="360" w:lineRule="auto"/>
        <w:contextualSpacing/>
        <w:jc w:val="both"/>
        <w:rPr>
          <w:lang w:val="es-CO"/>
        </w:rPr>
      </w:pPr>
      <w:r w:rsidRPr="004234B1">
        <w:rPr>
          <w:lang w:val="es-CO"/>
        </w:rPr>
        <w:t>A pesar del número de agencias involucradas, la evaluación ha podido establecer que todas y cada una demostraron un valor agregado en términos de su experiencia, mandato, acompañamiento técnico y gestión.</w:t>
      </w:r>
    </w:p>
    <w:p w14:paraId="1D10C29D" w14:textId="77777777" w:rsidR="0056068A" w:rsidRPr="004234B1" w:rsidRDefault="0056068A" w:rsidP="00CE0F93">
      <w:pPr>
        <w:pStyle w:val="Prrafodelista"/>
        <w:numPr>
          <w:ilvl w:val="0"/>
          <w:numId w:val="7"/>
        </w:numPr>
        <w:spacing w:after="160" w:line="360" w:lineRule="auto"/>
        <w:contextualSpacing/>
        <w:jc w:val="both"/>
        <w:rPr>
          <w:lang w:val="es-CO"/>
        </w:rPr>
      </w:pPr>
      <w:r w:rsidRPr="004234B1">
        <w:rPr>
          <w:lang w:val="es-CO"/>
        </w:rPr>
        <w:t>Los niveles de apropiación del programa conjunto han sido satisfactorios a nivel local, debido a que las asociaciones de productores han interiorizado las metodologías, herramientas y los conocimientos impartidos.</w:t>
      </w:r>
    </w:p>
    <w:p w14:paraId="2F4D6FCF" w14:textId="77777777" w:rsidR="0056068A" w:rsidRDefault="0056068A" w:rsidP="00CE0F93">
      <w:pPr>
        <w:pStyle w:val="Prrafodelista"/>
        <w:numPr>
          <w:ilvl w:val="0"/>
          <w:numId w:val="7"/>
        </w:numPr>
        <w:spacing w:after="160" w:line="360" w:lineRule="auto"/>
        <w:contextualSpacing/>
        <w:jc w:val="both"/>
        <w:rPr>
          <w:lang w:val="es-CO"/>
        </w:rPr>
      </w:pPr>
      <w:r w:rsidRPr="00011BE8">
        <w:rPr>
          <w:lang w:val="es-CO"/>
        </w:rPr>
        <w:t>La ejecución del programa tuvo distintas fases en términos de eficiencia, debido que al inicio se presentaron retrasos y duplicidades que fueron solucionadas gracias a la unidad de coordinación, y que permitieron que el programa desarrollará sus actividades de manera oportuna.</w:t>
      </w:r>
    </w:p>
    <w:p w14:paraId="21F2B4D5" w14:textId="7E38B656" w:rsidR="00067D2B" w:rsidRPr="00011BE8" w:rsidRDefault="00067D2B" w:rsidP="00CE0F93">
      <w:pPr>
        <w:pStyle w:val="Prrafodelista"/>
        <w:numPr>
          <w:ilvl w:val="0"/>
          <w:numId w:val="7"/>
        </w:numPr>
        <w:spacing w:after="160" w:line="360" w:lineRule="auto"/>
        <w:contextualSpacing/>
        <w:jc w:val="both"/>
        <w:rPr>
          <w:lang w:val="es-CO"/>
        </w:rPr>
      </w:pPr>
      <w:r>
        <w:rPr>
          <w:lang w:val="es-CO"/>
        </w:rPr>
        <w:t xml:space="preserve">Los resultados </w:t>
      </w:r>
      <w:r w:rsidR="002B0D47">
        <w:rPr>
          <w:lang w:val="es-CO"/>
        </w:rPr>
        <w:t xml:space="preserve">del programa lograron exceder las metas establecidas a través de los indicadores. </w:t>
      </w:r>
    </w:p>
    <w:p w14:paraId="029B45DC" w14:textId="3A871E99" w:rsidR="0056068A" w:rsidRPr="004234B1" w:rsidRDefault="0056068A" w:rsidP="00CE0F93">
      <w:pPr>
        <w:pStyle w:val="Prrafodelista"/>
        <w:numPr>
          <w:ilvl w:val="0"/>
          <w:numId w:val="7"/>
        </w:numPr>
        <w:spacing w:after="160" w:line="360" w:lineRule="auto"/>
        <w:contextualSpacing/>
        <w:jc w:val="both"/>
        <w:rPr>
          <w:lang w:val="es-CO"/>
        </w:rPr>
      </w:pPr>
      <w:r w:rsidRPr="004234B1">
        <w:rPr>
          <w:lang w:val="es-CO"/>
        </w:rPr>
        <w:t>La gestión de la unidad Coordinadora fue vital para lograr la articulación de las agencias y entidades, desarrollar las actividades programadas y alcanzar un número de productos y resultados considerable en distintas temáticas. En este sentido, se considera que el programa fue costo eficiente en términos financieros y humanos.</w:t>
      </w:r>
    </w:p>
    <w:p w14:paraId="4A797918" w14:textId="2F387F71" w:rsidR="00AC2C38" w:rsidRPr="004234B1" w:rsidRDefault="00AC2C38" w:rsidP="00CE0F93">
      <w:pPr>
        <w:pStyle w:val="Prrafodelista"/>
        <w:numPr>
          <w:ilvl w:val="0"/>
          <w:numId w:val="7"/>
        </w:numPr>
        <w:spacing w:after="160" w:line="360" w:lineRule="auto"/>
        <w:contextualSpacing/>
        <w:jc w:val="both"/>
        <w:rPr>
          <w:lang w:val="es-CO"/>
        </w:rPr>
      </w:pPr>
      <w:r w:rsidRPr="004234B1">
        <w:rPr>
          <w:lang w:val="es-CO"/>
        </w:rPr>
        <w:t>El programa conjunto ha sentado las bases de conocimiento tanto a nivel nacional como local para desarrollar proyectos de mayor escala que apoyen a las cadenas de producción y a los pequeños productores</w:t>
      </w:r>
      <w:r w:rsidR="00CE0F93" w:rsidRPr="004234B1">
        <w:rPr>
          <w:lang w:val="es-CO"/>
        </w:rPr>
        <w:t>.</w:t>
      </w:r>
    </w:p>
    <w:p w14:paraId="312762B0" w14:textId="05249632" w:rsidR="00AC2C38" w:rsidRPr="004234B1" w:rsidRDefault="00AC2C38" w:rsidP="00011BE8">
      <w:pPr>
        <w:pStyle w:val="Prrafodelista"/>
        <w:numPr>
          <w:ilvl w:val="0"/>
          <w:numId w:val="7"/>
        </w:numPr>
        <w:spacing w:after="160" w:line="360" w:lineRule="auto"/>
        <w:contextualSpacing/>
        <w:jc w:val="both"/>
        <w:rPr>
          <w:lang w:val="es-CO"/>
        </w:rPr>
      </w:pPr>
      <w:r w:rsidRPr="004234B1">
        <w:rPr>
          <w:lang w:val="es-CO"/>
        </w:rPr>
        <w:t xml:space="preserve">El programa se constituye en una escuela para los </w:t>
      </w:r>
      <w:r w:rsidR="0024454F" w:rsidRPr="004234B1">
        <w:rPr>
          <w:lang w:val="es-CO"/>
        </w:rPr>
        <w:t>productores,</w:t>
      </w:r>
      <w:r w:rsidRPr="004234B1">
        <w:rPr>
          <w:lang w:val="es-CO"/>
        </w:rPr>
        <w:t xml:space="preserve"> que no </w:t>
      </w:r>
      <w:r w:rsidR="00CE0F93" w:rsidRPr="004234B1">
        <w:rPr>
          <w:lang w:val="es-CO"/>
        </w:rPr>
        <w:t>buscó</w:t>
      </w:r>
      <w:r w:rsidRPr="004234B1">
        <w:rPr>
          <w:lang w:val="es-CO"/>
        </w:rPr>
        <w:t xml:space="preserve"> solucionar sus problemas sino a abrir los caminos de conocimiento, alianzas y fortalecimiento, para que ellos mismos desarrollen las soluciones</w:t>
      </w:r>
      <w:r w:rsidR="00CE0F93" w:rsidRPr="004234B1">
        <w:rPr>
          <w:lang w:val="es-CO"/>
        </w:rPr>
        <w:t>.</w:t>
      </w:r>
      <w:r w:rsidR="00011BE8">
        <w:rPr>
          <w:rStyle w:val="Refdenotaalpie"/>
          <w:lang w:val="es-CO"/>
        </w:rPr>
        <w:footnoteReference w:id="13"/>
      </w:r>
    </w:p>
    <w:p w14:paraId="3248E475" w14:textId="0ECC2CC5" w:rsidR="003F1D89" w:rsidRDefault="00CE0F93" w:rsidP="008C1B24">
      <w:pPr>
        <w:pStyle w:val="Prrafodelista"/>
        <w:numPr>
          <w:ilvl w:val="0"/>
          <w:numId w:val="7"/>
        </w:numPr>
        <w:spacing w:after="160" w:line="360" w:lineRule="auto"/>
        <w:contextualSpacing/>
        <w:jc w:val="both"/>
        <w:rPr>
          <w:lang w:val="es-CO"/>
        </w:rPr>
      </w:pPr>
      <w:r w:rsidRPr="00011BE8">
        <w:rPr>
          <w:lang w:val="es-CO"/>
        </w:rPr>
        <w:t xml:space="preserve">El Programa Conjunto se </w:t>
      </w:r>
      <w:r w:rsidR="00C303B4" w:rsidRPr="00011BE8">
        <w:rPr>
          <w:lang w:val="es-CO"/>
        </w:rPr>
        <w:t>constituye</w:t>
      </w:r>
      <w:r w:rsidRPr="00011BE8">
        <w:rPr>
          <w:lang w:val="es-CO"/>
        </w:rPr>
        <w:t xml:space="preserve"> en la c</w:t>
      </w:r>
      <w:r w:rsidR="00AC2C38" w:rsidRPr="00011BE8">
        <w:rPr>
          <w:lang w:val="es-CO"/>
        </w:rPr>
        <w:t>onstrucción de un nuevo tipo de acompañamiento</w:t>
      </w:r>
      <w:r w:rsidRPr="00011BE8">
        <w:rPr>
          <w:lang w:val="es-CO"/>
        </w:rPr>
        <w:t xml:space="preserve"> al sector privado con enfoque hacia</w:t>
      </w:r>
      <w:r w:rsidR="00AC2C38" w:rsidRPr="00011BE8">
        <w:rPr>
          <w:lang w:val="es-CO"/>
        </w:rPr>
        <w:t xml:space="preserve"> la cadena de valor, </w:t>
      </w:r>
      <w:r w:rsidRPr="00011BE8">
        <w:rPr>
          <w:lang w:val="es-CO"/>
        </w:rPr>
        <w:t xml:space="preserve">que pionero en </w:t>
      </w:r>
      <w:r w:rsidRPr="00011BE8">
        <w:rPr>
          <w:lang w:val="es-CO"/>
        </w:rPr>
        <w:lastRenderedPageBreak/>
        <w:t xml:space="preserve">República Dominicana y que es </w:t>
      </w:r>
      <w:r w:rsidR="00AC2C38" w:rsidRPr="00011BE8">
        <w:rPr>
          <w:lang w:val="es-CO"/>
        </w:rPr>
        <w:t>replicable a través del CNC</w:t>
      </w:r>
      <w:r w:rsidRPr="00011BE8">
        <w:rPr>
          <w:lang w:val="es-CO"/>
        </w:rPr>
        <w:t>. Se trata de una a</w:t>
      </w:r>
      <w:r w:rsidR="00AC2C38" w:rsidRPr="00011BE8">
        <w:rPr>
          <w:lang w:val="es-CO"/>
        </w:rPr>
        <w:t>proximación de desarrollo humano acorde al plan de competitividad sistémica</w:t>
      </w:r>
      <w:r w:rsidR="001707F5">
        <w:rPr>
          <w:lang w:val="es-CO"/>
        </w:rPr>
        <w:t>.</w:t>
      </w:r>
    </w:p>
    <w:p w14:paraId="77901AEC" w14:textId="4F6BE406" w:rsidR="00BE1CA5" w:rsidRDefault="00BE1CA5" w:rsidP="008C1B24">
      <w:pPr>
        <w:pStyle w:val="Prrafodelista"/>
        <w:numPr>
          <w:ilvl w:val="0"/>
          <w:numId w:val="7"/>
        </w:numPr>
        <w:spacing w:after="160" w:line="360" w:lineRule="auto"/>
        <w:contextualSpacing/>
        <w:jc w:val="both"/>
        <w:rPr>
          <w:lang w:val="es-CO"/>
        </w:rPr>
      </w:pPr>
      <w:r>
        <w:rPr>
          <w:lang w:val="es-CO"/>
        </w:rPr>
        <w:t xml:space="preserve">Los efectos del programa debían apoyar el logro de 4 objetivos de desarrollo del milenio, y sus ejecutorias aportaron a los 8 Objetivos de Desarrollo del Milenio. </w:t>
      </w:r>
    </w:p>
    <w:p w14:paraId="4E43E20C" w14:textId="2B3F4D34" w:rsidR="006F2A56" w:rsidRPr="001707F5" w:rsidRDefault="006F2A56" w:rsidP="008C1B24">
      <w:pPr>
        <w:pStyle w:val="Prrafodelista"/>
        <w:numPr>
          <w:ilvl w:val="0"/>
          <w:numId w:val="7"/>
        </w:numPr>
        <w:spacing w:after="160" w:line="360" w:lineRule="auto"/>
        <w:contextualSpacing/>
        <w:jc w:val="both"/>
        <w:rPr>
          <w:lang w:val="es-CO"/>
        </w:rPr>
      </w:pPr>
      <w:r>
        <w:rPr>
          <w:lang w:val="es-CO"/>
        </w:rPr>
        <w:t xml:space="preserve">El PC Banano tenía su eje central en un solo cultivo, Banano. Se valoraron todas sus intervenciones en el área social para favorecer los productores, obreros y sus comunidades. </w:t>
      </w:r>
    </w:p>
    <w:p w14:paraId="57CF8CED" w14:textId="77777777" w:rsidR="003F3DB1" w:rsidRDefault="003F3DB1">
      <w:pPr>
        <w:spacing w:after="200" w:line="276" w:lineRule="auto"/>
      </w:pPr>
    </w:p>
    <w:p w14:paraId="505E4D91" w14:textId="77777777" w:rsidR="003F3DB1" w:rsidRPr="00755225" w:rsidRDefault="003F3DB1" w:rsidP="003F3DB1">
      <w:pPr>
        <w:pStyle w:val="Ttulo2"/>
        <w:numPr>
          <w:ilvl w:val="0"/>
          <w:numId w:val="17"/>
        </w:numPr>
        <w:spacing w:line="360" w:lineRule="auto"/>
      </w:pPr>
      <w:bookmarkStart w:id="21" w:name="_Toc359247251"/>
      <w:r w:rsidRPr="00755225">
        <w:t>Lecciones aprendidas</w:t>
      </w:r>
      <w:bookmarkEnd w:id="21"/>
    </w:p>
    <w:p w14:paraId="4CD29BFA" w14:textId="77777777" w:rsidR="003F3DB1" w:rsidRDefault="003F3DB1" w:rsidP="003F3DB1">
      <w:pPr>
        <w:spacing w:line="360" w:lineRule="auto"/>
        <w:rPr>
          <w:rFonts w:ascii="Calibri" w:hAnsi="Calibri"/>
          <w:sz w:val="22"/>
          <w:szCs w:val="22"/>
          <w:u w:val="single"/>
        </w:rPr>
      </w:pPr>
    </w:p>
    <w:p w14:paraId="46B699AA" w14:textId="77777777" w:rsidR="003F3DB1" w:rsidRDefault="003F3DB1" w:rsidP="003F3DB1">
      <w:pPr>
        <w:spacing w:line="360" w:lineRule="auto"/>
        <w:rPr>
          <w:rFonts w:ascii="Calibri" w:hAnsi="Calibri"/>
          <w:sz w:val="22"/>
          <w:szCs w:val="22"/>
          <w:u w:val="single"/>
        </w:rPr>
      </w:pPr>
      <w:r w:rsidRPr="005C1CC7">
        <w:rPr>
          <w:rFonts w:ascii="Calibri" w:hAnsi="Calibri"/>
          <w:sz w:val="22"/>
          <w:szCs w:val="22"/>
          <w:u w:val="single"/>
        </w:rPr>
        <w:t xml:space="preserve">A nivel del Programa </w:t>
      </w:r>
      <w:r>
        <w:rPr>
          <w:rFonts w:ascii="Calibri" w:hAnsi="Calibri"/>
          <w:sz w:val="22"/>
          <w:szCs w:val="22"/>
          <w:u w:val="single"/>
        </w:rPr>
        <w:t>C</w:t>
      </w:r>
      <w:r w:rsidRPr="005C1CC7">
        <w:rPr>
          <w:rFonts w:ascii="Calibri" w:hAnsi="Calibri"/>
          <w:sz w:val="22"/>
          <w:szCs w:val="22"/>
          <w:u w:val="single"/>
        </w:rPr>
        <w:t>onjunto</w:t>
      </w:r>
      <w:r>
        <w:rPr>
          <w:rFonts w:ascii="Calibri" w:hAnsi="Calibri"/>
          <w:sz w:val="22"/>
          <w:szCs w:val="22"/>
          <w:u w:val="single"/>
        </w:rPr>
        <w:t xml:space="preserve"> y política pública</w:t>
      </w:r>
    </w:p>
    <w:p w14:paraId="6631F269" w14:textId="77777777" w:rsidR="003F3DB1" w:rsidRPr="004234B1" w:rsidRDefault="003F3DB1" w:rsidP="003F3DB1">
      <w:pPr>
        <w:pStyle w:val="Prrafodelista"/>
        <w:numPr>
          <w:ilvl w:val="0"/>
          <w:numId w:val="9"/>
        </w:numPr>
        <w:spacing w:after="200" w:line="360" w:lineRule="auto"/>
        <w:contextualSpacing/>
        <w:jc w:val="both"/>
        <w:rPr>
          <w:lang w:val="es-CO"/>
        </w:rPr>
      </w:pPr>
      <w:r w:rsidRPr="004234B1">
        <w:rPr>
          <w:lang w:val="es-CO"/>
        </w:rPr>
        <w:t>Los programas de apoyo al agro y específicamente al sector bananero deben establecer un rubro de contingencias con un 7 – 10% de recursos del total de presupuesto que sirva para atender imprevistos</w:t>
      </w:r>
      <w:r>
        <w:rPr>
          <w:lang w:val="es-CO"/>
        </w:rPr>
        <w:t xml:space="preserve"> por asuntos climatológicos, biológicos y otras contingencias</w:t>
      </w:r>
      <w:r w:rsidRPr="004234B1">
        <w:rPr>
          <w:lang w:val="es-CO"/>
        </w:rPr>
        <w:t>.</w:t>
      </w:r>
    </w:p>
    <w:p w14:paraId="252D9650" w14:textId="77777777" w:rsidR="003F3DB1" w:rsidRPr="00D52EF4" w:rsidRDefault="003F3DB1" w:rsidP="003F3DB1">
      <w:pPr>
        <w:pStyle w:val="Prrafodelista"/>
        <w:numPr>
          <w:ilvl w:val="0"/>
          <w:numId w:val="9"/>
        </w:numPr>
        <w:spacing w:after="200" w:line="360" w:lineRule="auto"/>
        <w:contextualSpacing/>
        <w:jc w:val="both"/>
        <w:rPr>
          <w:lang w:val="es-CO"/>
        </w:rPr>
      </w:pPr>
      <w:r w:rsidRPr="004234B1">
        <w:rPr>
          <w:lang w:val="es-CO"/>
        </w:rPr>
        <w:t>El nivel de inversión de los recursos requiere un balance entre inversión física en terreno y actividades de capacitación y generación de capital humano. Esto para lograr un punto óptimo entre soluciones tangibles de corto plazo, con soluciones intangibles de mediano y largo plazo.</w:t>
      </w:r>
    </w:p>
    <w:p w14:paraId="60EC51AE" w14:textId="77777777" w:rsidR="003F3DB1" w:rsidRDefault="003F3DB1" w:rsidP="003F3DB1">
      <w:pPr>
        <w:pStyle w:val="Prrafodelista"/>
        <w:numPr>
          <w:ilvl w:val="0"/>
          <w:numId w:val="9"/>
        </w:numPr>
        <w:spacing w:after="200" w:line="360" w:lineRule="auto"/>
        <w:contextualSpacing/>
        <w:jc w:val="both"/>
        <w:rPr>
          <w:lang w:val="es-CO"/>
        </w:rPr>
      </w:pPr>
      <w:r w:rsidRPr="004234B1">
        <w:rPr>
          <w:lang w:val="es-CO"/>
        </w:rPr>
        <w:t>Para</w:t>
      </w:r>
      <w:r w:rsidRPr="00EA4AE8">
        <w:rPr>
          <w:lang w:val="es-CL"/>
        </w:rPr>
        <w:t xml:space="preserve"> iniciativas conjuntas</w:t>
      </w:r>
      <w:r w:rsidRPr="004234B1">
        <w:rPr>
          <w:lang w:val="es-CO"/>
        </w:rPr>
        <w:t xml:space="preserve"> con distintas agencias de Naciones Unidas es un acierto empoderar una entidad coordinadora en el Gobierno nacional, que sea externa a las agencias y sea reconocida por su objetividad y capacidad técnica para evitar celos institucionales. </w:t>
      </w:r>
      <w:r w:rsidRPr="00DA2D4D">
        <w:rPr>
          <w:lang w:val="es-CO"/>
        </w:rPr>
        <w:t xml:space="preserve">Su selección debe ser participativa por </w:t>
      </w:r>
      <w:r>
        <w:rPr>
          <w:lang w:val="es-CO"/>
        </w:rPr>
        <w:t xml:space="preserve">parte de </w:t>
      </w:r>
      <w:r w:rsidRPr="00DA2D4D">
        <w:rPr>
          <w:lang w:val="es-CO"/>
        </w:rPr>
        <w:t>las agencias</w:t>
      </w:r>
      <w:r>
        <w:rPr>
          <w:lang w:val="es-CO"/>
        </w:rPr>
        <w:t xml:space="preserve"> desde el inicio</w:t>
      </w:r>
      <w:r w:rsidRPr="00DA2D4D">
        <w:rPr>
          <w:lang w:val="es-CO"/>
        </w:rPr>
        <w:t xml:space="preserve">. </w:t>
      </w:r>
    </w:p>
    <w:p w14:paraId="65065926" w14:textId="6E2F41B2" w:rsidR="003F3DB1" w:rsidRPr="00755225" w:rsidRDefault="003F3DB1" w:rsidP="003F3DB1">
      <w:pPr>
        <w:pStyle w:val="Prrafodelista"/>
        <w:numPr>
          <w:ilvl w:val="0"/>
          <w:numId w:val="9"/>
        </w:numPr>
        <w:spacing w:after="200" w:line="360" w:lineRule="auto"/>
        <w:contextualSpacing/>
        <w:jc w:val="both"/>
        <w:rPr>
          <w:lang w:val="es-CO"/>
        </w:rPr>
      </w:pPr>
      <w:r>
        <w:rPr>
          <w:lang w:val="es-CO"/>
        </w:rPr>
        <w:t>Una buena práctica ha sido desarrollar la r</w:t>
      </w:r>
      <w:r w:rsidRPr="00755225">
        <w:rPr>
          <w:lang w:val="es-CO"/>
        </w:rPr>
        <w:t xml:space="preserve">eunión periódica </w:t>
      </w:r>
      <w:r>
        <w:rPr>
          <w:lang w:val="es-CO"/>
        </w:rPr>
        <w:t>de</w:t>
      </w:r>
      <w:r w:rsidR="00BF479E">
        <w:rPr>
          <w:lang w:val="es-CO"/>
        </w:rPr>
        <w:t>l</w:t>
      </w:r>
      <w:r>
        <w:rPr>
          <w:lang w:val="es-CO"/>
        </w:rPr>
        <w:t xml:space="preserve"> </w:t>
      </w:r>
      <w:r w:rsidRPr="00755225">
        <w:rPr>
          <w:lang w:val="es-CO"/>
        </w:rPr>
        <w:t>CGP con niveles técnicos</w:t>
      </w:r>
      <w:r w:rsidR="00BF479E">
        <w:rPr>
          <w:lang w:val="es-CO"/>
        </w:rPr>
        <w:t>,</w:t>
      </w:r>
      <w:r w:rsidRPr="00755225">
        <w:rPr>
          <w:lang w:val="es-CO"/>
        </w:rPr>
        <w:t xml:space="preserve"> directivos</w:t>
      </w:r>
      <w:r w:rsidR="00BF479E">
        <w:rPr>
          <w:lang w:val="es-CO"/>
        </w:rPr>
        <w:t xml:space="preserve"> y beneficiarios</w:t>
      </w:r>
      <w:r w:rsidRPr="00755225">
        <w:rPr>
          <w:lang w:val="es-CO"/>
        </w:rPr>
        <w:t xml:space="preserve">, </w:t>
      </w:r>
      <w:r w:rsidR="00BF479E">
        <w:rPr>
          <w:lang w:val="es-CO"/>
        </w:rPr>
        <w:t>así mismo las</w:t>
      </w:r>
      <w:r>
        <w:rPr>
          <w:lang w:val="es-CO"/>
        </w:rPr>
        <w:t xml:space="preserve"> </w:t>
      </w:r>
      <w:r w:rsidRPr="00755225">
        <w:rPr>
          <w:lang w:val="es-CO"/>
        </w:rPr>
        <w:t xml:space="preserve">reuniones bilaterales entre </w:t>
      </w:r>
      <w:r>
        <w:rPr>
          <w:lang w:val="es-CO"/>
        </w:rPr>
        <w:t xml:space="preserve">la </w:t>
      </w:r>
      <w:r w:rsidRPr="00755225">
        <w:rPr>
          <w:lang w:val="es-CO"/>
        </w:rPr>
        <w:t>unidad coordinación y agencias</w:t>
      </w:r>
      <w:r>
        <w:rPr>
          <w:lang w:val="es-CO"/>
        </w:rPr>
        <w:t xml:space="preserve"> para una mejor coordinación.</w:t>
      </w:r>
      <w:r w:rsidRPr="00755225">
        <w:rPr>
          <w:lang w:val="es-CO"/>
        </w:rPr>
        <w:t xml:space="preserve"> </w:t>
      </w:r>
    </w:p>
    <w:p w14:paraId="3F96F7F2" w14:textId="77777777" w:rsidR="003F3DB1" w:rsidRDefault="003F3DB1" w:rsidP="003F3DB1">
      <w:pPr>
        <w:pStyle w:val="Prrafodelista"/>
        <w:numPr>
          <w:ilvl w:val="0"/>
          <w:numId w:val="9"/>
        </w:numPr>
        <w:spacing w:after="200" w:line="360" w:lineRule="auto"/>
        <w:contextualSpacing/>
        <w:jc w:val="both"/>
        <w:rPr>
          <w:rFonts w:asciiTheme="minorHAnsi" w:hAnsiTheme="minorHAnsi"/>
          <w:lang w:val="es-CO"/>
        </w:rPr>
      </w:pPr>
      <w:r w:rsidRPr="004234B1">
        <w:rPr>
          <w:lang w:val="es-CO"/>
        </w:rPr>
        <w:t xml:space="preserve">La mejor manera de abordar el trabajo con las comunidades del sector bananero es a través de las asociaciones, para evitar la intermediación innecesaria de actores políticos y tener </w:t>
      </w:r>
      <w:r w:rsidRPr="005C1CC7">
        <w:rPr>
          <w:rFonts w:asciiTheme="minorHAnsi" w:hAnsiTheme="minorHAnsi"/>
          <w:lang w:val="es-CO"/>
        </w:rPr>
        <w:t>una intervención directa.</w:t>
      </w:r>
    </w:p>
    <w:p w14:paraId="08749EAE" w14:textId="77777777" w:rsidR="00BF479E" w:rsidRPr="00590904" w:rsidRDefault="00BF479E" w:rsidP="00BF479E">
      <w:pPr>
        <w:pStyle w:val="Prrafodelista"/>
        <w:numPr>
          <w:ilvl w:val="0"/>
          <w:numId w:val="9"/>
        </w:numPr>
        <w:spacing w:after="200" w:line="360" w:lineRule="auto"/>
        <w:contextualSpacing/>
        <w:jc w:val="both"/>
        <w:rPr>
          <w:rFonts w:asciiTheme="minorHAnsi" w:hAnsiTheme="minorHAnsi"/>
          <w:u w:val="single"/>
          <w:lang w:val="es-CO"/>
        </w:rPr>
      </w:pPr>
      <w:r>
        <w:rPr>
          <w:lang w:val="es-CO"/>
        </w:rPr>
        <w:t xml:space="preserve">La participación de </w:t>
      </w:r>
      <w:r w:rsidR="003F3DB1" w:rsidRPr="00755225">
        <w:rPr>
          <w:lang w:val="es-CO"/>
        </w:rPr>
        <w:t xml:space="preserve">ONG </w:t>
      </w:r>
      <w:r>
        <w:rPr>
          <w:lang w:val="es-CO"/>
        </w:rPr>
        <w:t>ha permitido</w:t>
      </w:r>
      <w:r w:rsidR="003F3DB1" w:rsidRPr="00755225">
        <w:rPr>
          <w:lang w:val="es-CO"/>
        </w:rPr>
        <w:t xml:space="preserve"> mayor eficacia institucional para llegar a las comunidades</w:t>
      </w:r>
      <w:r>
        <w:rPr>
          <w:lang w:val="es-CO"/>
        </w:rPr>
        <w:t>.</w:t>
      </w:r>
    </w:p>
    <w:p w14:paraId="72CA636B" w14:textId="7CF82591" w:rsidR="003F3DB1" w:rsidRPr="00BF479E" w:rsidRDefault="00BF479E" w:rsidP="00BF479E">
      <w:pPr>
        <w:spacing w:after="200" w:line="360" w:lineRule="auto"/>
        <w:ind w:left="360"/>
        <w:contextualSpacing/>
        <w:jc w:val="both"/>
        <w:rPr>
          <w:rFonts w:asciiTheme="minorHAnsi" w:hAnsiTheme="minorHAnsi"/>
          <w:u w:val="single"/>
        </w:rPr>
      </w:pPr>
      <w:r w:rsidRPr="00BF479E">
        <w:rPr>
          <w:rFonts w:asciiTheme="minorHAnsi" w:hAnsiTheme="minorHAnsi"/>
          <w:u w:val="single"/>
        </w:rPr>
        <w:lastRenderedPageBreak/>
        <w:t xml:space="preserve"> </w:t>
      </w:r>
      <w:r w:rsidR="003F3DB1" w:rsidRPr="00BF479E">
        <w:rPr>
          <w:rFonts w:asciiTheme="minorHAnsi" w:hAnsiTheme="minorHAnsi"/>
          <w:u w:val="single"/>
        </w:rPr>
        <w:t>A nivel de intervención local:</w:t>
      </w:r>
    </w:p>
    <w:p w14:paraId="5954F5E2" w14:textId="77777777" w:rsidR="003F3DB1" w:rsidRPr="005C1CC7" w:rsidRDefault="003F3DB1" w:rsidP="003F3DB1">
      <w:pPr>
        <w:spacing w:line="360" w:lineRule="auto"/>
        <w:ind w:left="360"/>
        <w:rPr>
          <w:rFonts w:asciiTheme="minorHAnsi" w:hAnsiTheme="minorHAnsi"/>
          <w:u w:val="single"/>
        </w:rPr>
      </w:pPr>
    </w:p>
    <w:p w14:paraId="2B69BC3D" w14:textId="28B8C792" w:rsidR="003F3DB1" w:rsidRDefault="00BF479E" w:rsidP="003F3DB1">
      <w:pPr>
        <w:pStyle w:val="Prrafodelista"/>
        <w:numPr>
          <w:ilvl w:val="0"/>
          <w:numId w:val="9"/>
        </w:numPr>
        <w:spacing w:after="200" w:line="360" w:lineRule="auto"/>
        <w:contextualSpacing/>
        <w:jc w:val="both"/>
        <w:rPr>
          <w:lang w:val="es-CO"/>
        </w:rPr>
      </w:pPr>
      <w:r>
        <w:rPr>
          <w:lang w:val="es-ES"/>
        </w:rPr>
        <w:t xml:space="preserve">Acordar con los empleadores los horarios de capacitación a fin de que estos no </w:t>
      </w:r>
      <w:r w:rsidR="00F8678F">
        <w:rPr>
          <w:lang w:val="es-ES"/>
        </w:rPr>
        <w:t>interfieran</w:t>
      </w:r>
      <w:r>
        <w:rPr>
          <w:lang w:val="es-ES"/>
        </w:rPr>
        <w:t xml:space="preserve"> con los pagos por el trabajo. </w:t>
      </w:r>
    </w:p>
    <w:p w14:paraId="12674189" w14:textId="77777777" w:rsidR="003F3DB1" w:rsidRPr="00D52EF4" w:rsidRDefault="003F3DB1" w:rsidP="003F3DB1">
      <w:pPr>
        <w:pStyle w:val="Prrafodelista"/>
        <w:numPr>
          <w:ilvl w:val="0"/>
          <w:numId w:val="9"/>
        </w:numPr>
        <w:spacing w:line="360" w:lineRule="auto"/>
        <w:jc w:val="both"/>
        <w:rPr>
          <w:lang w:val="es-CO"/>
        </w:rPr>
      </w:pPr>
      <w:r>
        <w:rPr>
          <w:lang w:val="es-CO"/>
        </w:rPr>
        <w:t xml:space="preserve">También es una buena práctica el empleo de </w:t>
      </w:r>
      <w:r w:rsidRPr="00D52EF4">
        <w:rPr>
          <w:lang w:val="es-CO"/>
        </w:rPr>
        <w:t>facilitad</w:t>
      </w:r>
      <w:r>
        <w:rPr>
          <w:lang w:val="es-CO"/>
        </w:rPr>
        <w:t xml:space="preserve">ores comunitarios por provincia (el </w:t>
      </w:r>
      <w:r w:rsidRPr="00D52EF4">
        <w:rPr>
          <w:lang w:val="es-CO"/>
        </w:rPr>
        <w:t xml:space="preserve">trabajo intenso </w:t>
      </w:r>
      <w:r>
        <w:rPr>
          <w:lang w:val="es-CO"/>
        </w:rPr>
        <w:t xml:space="preserve">de hombres y </w:t>
      </w:r>
      <w:r w:rsidRPr="00D52EF4">
        <w:rPr>
          <w:lang w:val="es-CO"/>
        </w:rPr>
        <w:t xml:space="preserve">mujeres no </w:t>
      </w:r>
      <w:r>
        <w:rPr>
          <w:lang w:val="es-CO"/>
        </w:rPr>
        <w:t xml:space="preserve">les permite </w:t>
      </w:r>
      <w:r w:rsidRPr="00D52EF4">
        <w:rPr>
          <w:lang w:val="es-CO"/>
        </w:rPr>
        <w:t xml:space="preserve">prescindir de </w:t>
      </w:r>
      <w:r>
        <w:rPr>
          <w:lang w:val="es-CO"/>
        </w:rPr>
        <w:t xml:space="preserve">un día de </w:t>
      </w:r>
      <w:r w:rsidRPr="00D52EF4">
        <w:rPr>
          <w:lang w:val="es-CO"/>
        </w:rPr>
        <w:t>trabajo</w:t>
      </w:r>
      <w:r>
        <w:rPr>
          <w:lang w:val="es-CO"/>
        </w:rPr>
        <w:t xml:space="preserve">), en este sentido los </w:t>
      </w:r>
      <w:r w:rsidRPr="00D52EF4">
        <w:rPr>
          <w:lang w:val="es-CO"/>
        </w:rPr>
        <w:t>facilitadores in situ</w:t>
      </w:r>
      <w:r>
        <w:rPr>
          <w:lang w:val="es-CO"/>
        </w:rPr>
        <w:t xml:space="preserve"> capacitaban a las comunidades, y hacían seguimiento presencial.</w:t>
      </w:r>
    </w:p>
    <w:p w14:paraId="1E49E24A" w14:textId="108F79BC" w:rsidR="003F3DB1" w:rsidRPr="00755225" w:rsidRDefault="003F3DB1" w:rsidP="003F3DB1">
      <w:pPr>
        <w:pStyle w:val="Prrafodelista"/>
        <w:numPr>
          <w:ilvl w:val="0"/>
          <w:numId w:val="9"/>
        </w:numPr>
        <w:spacing w:after="200" w:line="360" w:lineRule="auto"/>
        <w:contextualSpacing/>
        <w:jc w:val="both"/>
        <w:rPr>
          <w:lang w:val="es-CO"/>
        </w:rPr>
      </w:pPr>
      <w:r>
        <w:rPr>
          <w:lang w:val="es-CO"/>
        </w:rPr>
        <w:t>El m</w:t>
      </w:r>
      <w:r w:rsidRPr="00755225">
        <w:rPr>
          <w:lang w:val="es-CO"/>
        </w:rPr>
        <w:t xml:space="preserve">aterial de sensibilización </w:t>
      </w:r>
      <w:r>
        <w:rPr>
          <w:lang w:val="es-CO"/>
        </w:rPr>
        <w:t xml:space="preserve">y capacitación </w:t>
      </w:r>
      <w:r w:rsidRPr="00755225">
        <w:rPr>
          <w:lang w:val="es-CO"/>
        </w:rPr>
        <w:t xml:space="preserve">debe ser en </w:t>
      </w:r>
      <w:r>
        <w:rPr>
          <w:lang w:val="es-CO"/>
        </w:rPr>
        <w:t xml:space="preserve">español y </w:t>
      </w:r>
      <w:r w:rsidRPr="00755225">
        <w:rPr>
          <w:lang w:val="es-CO"/>
        </w:rPr>
        <w:t xml:space="preserve">creole y </w:t>
      </w:r>
      <w:r>
        <w:rPr>
          <w:lang w:val="es-CO"/>
        </w:rPr>
        <w:t xml:space="preserve">con un alto contenido </w:t>
      </w:r>
      <w:r w:rsidRPr="00755225">
        <w:rPr>
          <w:lang w:val="es-CO"/>
        </w:rPr>
        <w:t>gráfico</w:t>
      </w:r>
      <w:r>
        <w:rPr>
          <w:lang w:val="es-CO"/>
        </w:rPr>
        <w:t xml:space="preserve"> debido a la falta de </w:t>
      </w:r>
      <w:r w:rsidR="008E44ED">
        <w:rPr>
          <w:lang w:val="es-CO"/>
        </w:rPr>
        <w:t>lector</w:t>
      </w:r>
      <w:r>
        <w:rPr>
          <w:lang w:val="es-CO"/>
        </w:rPr>
        <w:t xml:space="preserve"> escritura</w:t>
      </w:r>
    </w:p>
    <w:p w14:paraId="4737E5B7" w14:textId="77777777" w:rsidR="00F8678F" w:rsidRDefault="003F3DB1" w:rsidP="00F8678F">
      <w:pPr>
        <w:pStyle w:val="Prrafodelista"/>
        <w:numPr>
          <w:ilvl w:val="0"/>
          <w:numId w:val="9"/>
        </w:numPr>
        <w:spacing w:after="200" w:line="276" w:lineRule="auto"/>
        <w:contextualSpacing/>
        <w:jc w:val="both"/>
        <w:rPr>
          <w:lang w:val="es-CO"/>
        </w:rPr>
      </w:pPr>
      <w:r w:rsidRPr="00F8678F">
        <w:rPr>
          <w:lang w:val="es-CO"/>
        </w:rPr>
        <w:t>En asuntos de género y equidad para la mujer es muy importante trabajar con los hombres para lograr su apoyo (no sólo con mujeres)</w:t>
      </w:r>
      <w:r w:rsidR="00F8678F" w:rsidRPr="00F8678F">
        <w:rPr>
          <w:lang w:val="es-CO"/>
        </w:rPr>
        <w:t>.</w:t>
      </w:r>
    </w:p>
    <w:p w14:paraId="586C742F" w14:textId="77777777" w:rsidR="00205B05" w:rsidRDefault="00205B05" w:rsidP="00205B05">
      <w:pPr>
        <w:spacing w:after="200" w:line="276" w:lineRule="auto"/>
        <w:contextualSpacing/>
        <w:jc w:val="both"/>
        <w:rPr>
          <w:lang w:val="es-CO"/>
        </w:rPr>
      </w:pPr>
    </w:p>
    <w:p w14:paraId="5126DECD" w14:textId="77777777" w:rsidR="00205B05" w:rsidRPr="00205B05" w:rsidRDefault="00205B05" w:rsidP="00205B05">
      <w:pPr>
        <w:spacing w:after="200" w:line="276" w:lineRule="auto"/>
        <w:contextualSpacing/>
        <w:jc w:val="both"/>
        <w:rPr>
          <w:lang w:val="es-CO"/>
        </w:rPr>
      </w:pPr>
    </w:p>
    <w:p w14:paraId="3ECEB263" w14:textId="7D53A31C" w:rsidR="00A116F1" w:rsidRPr="00205B05" w:rsidRDefault="00833FF1" w:rsidP="00205B05">
      <w:pPr>
        <w:pStyle w:val="Ttulo2"/>
        <w:numPr>
          <w:ilvl w:val="0"/>
          <w:numId w:val="17"/>
        </w:numPr>
        <w:spacing w:line="360" w:lineRule="auto"/>
      </w:pPr>
      <w:proofErr w:type="gramStart"/>
      <w:r w:rsidRPr="00205B05">
        <w:t>Recomendaciones</w:t>
      </w:r>
      <w:r w:rsidR="00F8678F" w:rsidRPr="00205B05">
        <w:t xml:space="preserve"> </w:t>
      </w:r>
      <w:r w:rsidR="00205B05">
        <w:t>:</w:t>
      </w:r>
      <w:proofErr w:type="gramEnd"/>
    </w:p>
    <w:p w14:paraId="3248E48B" w14:textId="77777777" w:rsidR="00833FF1" w:rsidRPr="006373C9" w:rsidRDefault="00833FF1" w:rsidP="008C1B24">
      <w:pPr>
        <w:spacing w:line="360" w:lineRule="auto"/>
        <w:jc w:val="both"/>
        <w:rPr>
          <w:rFonts w:asciiTheme="minorHAnsi" w:hAnsiTheme="minorHAnsi" w:cstheme="minorHAnsi"/>
          <w:sz w:val="22"/>
          <w:szCs w:val="22"/>
          <w:lang w:val="es-CO"/>
        </w:rPr>
      </w:pPr>
    </w:p>
    <w:p w14:paraId="7ADBE2AC" w14:textId="36695594" w:rsidR="00AC2C38" w:rsidRPr="004234B1" w:rsidRDefault="00685EEB" w:rsidP="000D1A79">
      <w:pPr>
        <w:pStyle w:val="Prrafodelista"/>
        <w:numPr>
          <w:ilvl w:val="0"/>
          <w:numId w:val="8"/>
        </w:numPr>
        <w:spacing w:after="200" w:line="360" w:lineRule="auto"/>
        <w:contextualSpacing/>
        <w:jc w:val="both"/>
        <w:rPr>
          <w:lang w:val="es-CO"/>
        </w:rPr>
      </w:pPr>
      <w:r>
        <w:rPr>
          <w:lang w:val="es-CO"/>
        </w:rPr>
        <w:t xml:space="preserve">Al Gobierno dominicano: </w:t>
      </w:r>
      <w:r w:rsidR="00AC2C38" w:rsidRPr="004234B1">
        <w:rPr>
          <w:lang w:val="es-CO"/>
        </w:rPr>
        <w:t>Hay que hacer esfuerzos por llegar a una política pública de producción en el sector banano que apunte a generar un marco normativo y legislativo que institucionalice las buenas prácticas identificadas durante programa conjunto y dé orientaciones en temas sensibles como el manejo unificado de plagas, estándares de producción, asuntos laborales, comercio justo, financiación, etc.</w:t>
      </w:r>
    </w:p>
    <w:p w14:paraId="2159918E" w14:textId="00501D8D" w:rsidR="00AC2C38" w:rsidRPr="00011BE8" w:rsidRDefault="00685EEB" w:rsidP="000D1A79">
      <w:pPr>
        <w:pStyle w:val="Prrafodelista"/>
        <w:numPr>
          <w:ilvl w:val="0"/>
          <w:numId w:val="8"/>
        </w:numPr>
        <w:spacing w:after="200" w:line="360" w:lineRule="auto"/>
        <w:contextualSpacing/>
        <w:jc w:val="both"/>
        <w:rPr>
          <w:lang w:val="es-CO"/>
        </w:rPr>
      </w:pPr>
      <w:r>
        <w:rPr>
          <w:lang w:val="es-CO"/>
        </w:rPr>
        <w:t xml:space="preserve">Al Gobierno dominicano, sistema de Naciones Unidas: </w:t>
      </w:r>
      <w:r w:rsidR="00AC2C38" w:rsidRPr="00011BE8">
        <w:rPr>
          <w:lang w:val="es-CO"/>
        </w:rPr>
        <w:t>Las futuras iniciativas de apoyo al sector bananero de</w:t>
      </w:r>
      <w:r w:rsidR="000A04C6" w:rsidRPr="00011BE8">
        <w:rPr>
          <w:lang w:val="es-CO"/>
        </w:rPr>
        <w:t>ben</w:t>
      </w:r>
      <w:r w:rsidR="00AC2C38" w:rsidRPr="00011BE8">
        <w:rPr>
          <w:lang w:val="es-CO"/>
        </w:rPr>
        <w:t xml:space="preserve"> incluir un componente financiero, bien sea con capital semilla o fondos rotatorios, que permitan el acceso a insumos, tecnologías o capitales de trabajo para la venta de mercancía al gobierno (por ejemplo en el caso de los desayunos escolares)</w:t>
      </w:r>
    </w:p>
    <w:p w14:paraId="0431BC12" w14:textId="2B56B95F" w:rsidR="00AC2C38" w:rsidRDefault="00685EEB" w:rsidP="000D1A79">
      <w:pPr>
        <w:pStyle w:val="Prrafodelista"/>
        <w:numPr>
          <w:ilvl w:val="0"/>
          <w:numId w:val="8"/>
        </w:numPr>
        <w:spacing w:after="200" w:line="360" w:lineRule="auto"/>
        <w:contextualSpacing/>
        <w:jc w:val="both"/>
        <w:rPr>
          <w:lang w:val="es-CO"/>
        </w:rPr>
      </w:pPr>
      <w:r>
        <w:rPr>
          <w:lang w:val="es-CO"/>
        </w:rPr>
        <w:t>Al PC</w:t>
      </w:r>
      <w:r w:rsidR="006373C9">
        <w:rPr>
          <w:lang w:val="es-CO"/>
        </w:rPr>
        <w:t xml:space="preserve"> (1)</w:t>
      </w:r>
      <w:r>
        <w:rPr>
          <w:lang w:val="es-CO"/>
        </w:rPr>
        <w:t xml:space="preserve">: </w:t>
      </w:r>
      <w:r w:rsidR="00AC2C38" w:rsidRPr="000A04C6">
        <w:rPr>
          <w:lang w:val="es-CO"/>
        </w:rPr>
        <w:t xml:space="preserve">Es importante que durante el cierre del programa conjunto se vincule al </w:t>
      </w:r>
      <w:r w:rsidR="008E44ED" w:rsidRPr="000A04C6">
        <w:rPr>
          <w:lang w:val="es-CO"/>
        </w:rPr>
        <w:t>clúster</w:t>
      </w:r>
      <w:r w:rsidR="00AC2C38" w:rsidRPr="000A04C6">
        <w:rPr>
          <w:lang w:val="es-CO"/>
        </w:rPr>
        <w:t xml:space="preserve"> de banano y a ADOBANANO, para entregarles todo el acervo de conocimiento y los productos elaborados durante programa conjunto.</w:t>
      </w:r>
    </w:p>
    <w:p w14:paraId="39123805" w14:textId="0B245963" w:rsidR="006373C9" w:rsidRPr="006373C9" w:rsidRDefault="006373C9" w:rsidP="006373C9">
      <w:pPr>
        <w:pStyle w:val="Prrafodelista"/>
        <w:numPr>
          <w:ilvl w:val="0"/>
          <w:numId w:val="8"/>
        </w:numPr>
        <w:spacing w:after="200" w:line="360" w:lineRule="auto"/>
        <w:contextualSpacing/>
        <w:jc w:val="both"/>
        <w:rPr>
          <w:lang w:val="es-CO"/>
        </w:rPr>
      </w:pPr>
      <w:r>
        <w:rPr>
          <w:lang w:val="es-CO"/>
        </w:rPr>
        <w:t xml:space="preserve">Al PC (2): </w:t>
      </w:r>
      <w:r w:rsidRPr="00011BE8">
        <w:rPr>
          <w:lang w:val="es-CO"/>
        </w:rPr>
        <w:t>Es importante fortalecer los emprendimientos de las mujeres, en cuanto a su creación jurídica y  dotación de equipos o capital semilla que les permita desarrollar iniciativas de elaboración y comercialización de derivados a partir del banano</w:t>
      </w:r>
    </w:p>
    <w:p w14:paraId="29049C6D" w14:textId="0C85D467" w:rsidR="000A04C6" w:rsidRPr="004234B1" w:rsidRDefault="000A04C6" w:rsidP="000A04C6">
      <w:pPr>
        <w:pStyle w:val="Prrafodelista"/>
        <w:numPr>
          <w:ilvl w:val="0"/>
          <w:numId w:val="8"/>
        </w:numPr>
        <w:spacing w:after="200" w:line="360" w:lineRule="auto"/>
        <w:contextualSpacing/>
        <w:jc w:val="both"/>
        <w:rPr>
          <w:lang w:val="es-CO"/>
        </w:rPr>
      </w:pPr>
      <w:r w:rsidRPr="004234B1">
        <w:rPr>
          <w:lang w:val="es-CO"/>
        </w:rPr>
        <w:lastRenderedPageBreak/>
        <w:t>A la Unión Europea</w:t>
      </w:r>
      <w:r w:rsidR="00685EEB">
        <w:rPr>
          <w:lang w:val="es-CO"/>
        </w:rPr>
        <w:t xml:space="preserve"> y otras iniciativas de apoyo al sector</w:t>
      </w:r>
      <w:r w:rsidR="006373C9">
        <w:rPr>
          <w:lang w:val="es-CO"/>
        </w:rPr>
        <w:t xml:space="preserve"> (1)</w:t>
      </w:r>
      <w:r w:rsidRPr="004234B1">
        <w:rPr>
          <w:lang w:val="es-CO"/>
        </w:rPr>
        <w:t xml:space="preserve">: </w:t>
      </w:r>
      <w:r w:rsidR="00254E47" w:rsidRPr="004234B1">
        <w:rPr>
          <w:lang w:val="es-CO"/>
        </w:rPr>
        <w:t xml:space="preserve">con los recursos del programa de acompañamiento se puede </w:t>
      </w:r>
      <w:r w:rsidRPr="004234B1">
        <w:rPr>
          <w:lang w:val="es-CO"/>
        </w:rPr>
        <w:t>establecer un organismo que permita hacer un control global de plagas con medidas estándar que permitan una acción unificada entre las asociaciones.</w:t>
      </w:r>
    </w:p>
    <w:p w14:paraId="4F5367F6" w14:textId="0532380E" w:rsidR="002F39A9" w:rsidRDefault="00685EEB" w:rsidP="00011BE8">
      <w:pPr>
        <w:pStyle w:val="Prrafodelista"/>
        <w:numPr>
          <w:ilvl w:val="0"/>
          <w:numId w:val="8"/>
        </w:numPr>
        <w:spacing w:after="200" w:line="360" w:lineRule="auto"/>
        <w:contextualSpacing/>
        <w:jc w:val="both"/>
        <w:rPr>
          <w:lang w:val="es-CO"/>
        </w:rPr>
      </w:pPr>
      <w:r w:rsidRPr="004234B1">
        <w:rPr>
          <w:lang w:val="es-CO"/>
        </w:rPr>
        <w:t>A la Unión Europea</w:t>
      </w:r>
      <w:r>
        <w:rPr>
          <w:lang w:val="es-CO"/>
        </w:rPr>
        <w:t xml:space="preserve"> y otras iniciativas de apoyo al sector</w:t>
      </w:r>
      <w:r w:rsidR="006373C9">
        <w:rPr>
          <w:lang w:val="es-CO"/>
        </w:rPr>
        <w:t xml:space="preserve"> (2)</w:t>
      </w:r>
      <w:r w:rsidRPr="004234B1">
        <w:rPr>
          <w:lang w:val="es-CO"/>
        </w:rPr>
        <w:t xml:space="preserve">: </w:t>
      </w:r>
      <w:r w:rsidR="002F39A9" w:rsidRPr="004234B1">
        <w:rPr>
          <w:lang w:val="es-CO"/>
        </w:rPr>
        <w:t xml:space="preserve">con los recursos del programa de acompañamiento también se puede establecer un mecanismo financiero que permita el fondeo de los pequeños productores para aplicar metodologías e incrementar su </w:t>
      </w:r>
      <w:r w:rsidR="002B380F" w:rsidRPr="004234B1">
        <w:rPr>
          <w:lang w:val="es-CO"/>
        </w:rPr>
        <w:t>inversión</w:t>
      </w:r>
      <w:r w:rsidR="002F39A9" w:rsidRPr="004234B1">
        <w:rPr>
          <w:lang w:val="es-CO"/>
        </w:rPr>
        <w:t xml:space="preserve"> y productividad.</w:t>
      </w:r>
    </w:p>
    <w:p w14:paraId="3248E49B" w14:textId="77777777" w:rsidR="00FD3009" w:rsidRDefault="00FD3009" w:rsidP="008C1B24">
      <w:pPr>
        <w:spacing w:line="360" w:lineRule="auto"/>
      </w:pPr>
    </w:p>
    <w:p w14:paraId="49DE3CFC" w14:textId="77777777" w:rsidR="001707F5" w:rsidRDefault="001707F5" w:rsidP="008C1B24">
      <w:pPr>
        <w:spacing w:line="360" w:lineRule="auto"/>
      </w:pPr>
    </w:p>
    <w:p w14:paraId="6DD66AF5" w14:textId="77777777" w:rsidR="001707F5" w:rsidRDefault="001707F5" w:rsidP="008C1B24">
      <w:pPr>
        <w:spacing w:line="360" w:lineRule="auto"/>
      </w:pPr>
    </w:p>
    <w:p w14:paraId="55D229EB" w14:textId="77777777" w:rsidR="001707F5" w:rsidRDefault="001707F5" w:rsidP="008C1B24">
      <w:pPr>
        <w:spacing w:line="360" w:lineRule="auto"/>
      </w:pPr>
    </w:p>
    <w:p w14:paraId="7A9F1261" w14:textId="77777777" w:rsidR="001707F5" w:rsidRDefault="001707F5" w:rsidP="008C1B24">
      <w:pPr>
        <w:spacing w:line="360" w:lineRule="auto"/>
      </w:pPr>
    </w:p>
    <w:p w14:paraId="439116AA" w14:textId="77777777" w:rsidR="001707F5" w:rsidRDefault="001707F5" w:rsidP="008C1B24">
      <w:pPr>
        <w:spacing w:line="360" w:lineRule="auto"/>
      </w:pPr>
    </w:p>
    <w:p w14:paraId="301F422A" w14:textId="77777777" w:rsidR="001707F5" w:rsidRDefault="001707F5" w:rsidP="008C1B24">
      <w:pPr>
        <w:spacing w:line="360" w:lineRule="auto"/>
      </w:pPr>
    </w:p>
    <w:p w14:paraId="3A3A06E5" w14:textId="77777777" w:rsidR="001707F5" w:rsidRDefault="001707F5" w:rsidP="008C1B24">
      <w:pPr>
        <w:spacing w:line="360" w:lineRule="auto"/>
      </w:pPr>
    </w:p>
    <w:p w14:paraId="5F275D86" w14:textId="77777777" w:rsidR="001707F5" w:rsidRDefault="001707F5" w:rsidP="008C1B24">
      <w:pPr>
        <w:spacing w:line="360" w:lineRule="auto"/>
      </w:pPr>
    </w:p>
    <w:p w14:paraId="043BD1D3" w14:textId="77777777" w:rsidR="001707F5" w:rsidRDefault="001707F5" w:rsidP="008C1B24">
      <w:pPr>
        <w:spacing w:line="360" w:lineRule="auto"/>
      </w:pPr>
    </w:p>
    <w:p w14:paraId="05ED2D99" w14:textId="77777777" w:rsidR="001707F5" w:rsidRDefault="001707F5" w:rsidP="008C1B24">
      <w:pPr>
        <w:spacing w:line="360" w:lineRule="auto"/>
      </w:pPr>
    </w:p>
    <w:p w14:paraId="76FB04EB" w14:textId="77777777" w:rsidR="001707F5" w:rsidRDefault="001707F5" w:rsidP="008C1B24">
      <w:pPr>
        <w:spacing w:line="360" w:lineRule="auto"/>
      </w:pPr>
    </w:p>
    <w:p w14:paraId="16F8B05F" w14:textId="77777777" w:rsidR="001707F5" w:rsidRDefault="001707F5" w:rsidP="008C1B24">
      <w:pPr>
        <w:spacing w:line="360" w:lineRule="auto"/>
      </w:pPr>
    </w:p>
    <w:p w14:paraId="5D92EFDF" w14:textId="77777777" w:rsidR="001707F5" w:rsidRDefault="001707F5" w:rsidP="008C1B24">
      <w:pPr>
        <w:spacing w:line="360" w:lineRule="auto"/>
      </w:pPr>
    </w:p>
    <w:p w14:paraId="6760EF32" w14:textId="77777777" w:rsidR="00921AC4" w:rsidRDefault="00921AC4" w:rsidP="008C1B24">
      <w:pPr>
        <w:spacing w:line="360" w:lineRule="auto"/>
      </w:pPr>
    </w:p>
    <w:p w14:paraId="0CC546CE" w14:textId="77777777" w:rsidR="00921AC4" w:rsidRDefault="00921AC4" w:rsidP="008C1B24">
      <w:pPr>
        <w:spacing w:line="360" w:lineRule="auto"/>
      </w:pPr>
    </w:p>
    <w:p w14:paraId="073A070F" w14:textId="77777777" w:rsidR="00921AC4" w:rsidRDefault="00921AC4" w:rsidP="008C1B24">
      <w:pPr>
        <w:spacing w:line="360" w:lineRule="auto"/>
      </w:pPr>
    </w:p>
    <w:p w14:paraId="582D8318" w14:textId="77777777" w:rsidR="00921AC4" w:rsidRDefault="00921AC4" w:rsidP="008C1B24">
      <w:pPr>
        <w:spacing w:line="360" w:lineRule="auto"/>
      </w:pPr>
    </w:p>
    <w:p w14:paraId="650B15D8" w14:textId="77777777" w:rsidR="00921AC4" w:rsidRDefault="00921AC4" w:rsidP="008C1B24">
      <w:pPr>
        <w:spacing w:line="360" w:lineRule="auto"/>
      </w:pPr>
    </w:p>
    <w:p w14:paraId="7551EF69" w14:textId="77777777" w:rsidR="00921AC4" w:rsidRDefault="00921AC4" w:rsidP="008C1B24">
      <w:pPr>
        <w:spacing w:line="360" w:lineRule="auto"/>
      </w:pPr>
    </w:p>
    <w:p w14:paraId="635A7738" w14:textId="77777777" w:rsidR="00921AC4" w:rsidRDefault="00921AC4" w:rsidP="008C1B24">
      <w:pPr>
        <w:spacing w:line="360" w:lineRule="auto"/>
      </w:pPr>
    </w:p>
    <w:p w14:paraId="209C84B9" w14:textId="77777777" w:rsidR="00921AC4" w:rsidRDefault="00921AC4" w:rsidP="008C1B24">
      <w:pPr>
        <w:spacing w:line="360" w:lineRule="auto"/>
      </w:pPr>
    </w:p>
    <w:p w14:paraId="2F9C7DD5" w14:textId="77777777" w:rsidR="00921AC4" w:rsidRDefault="00921AC4" w:rsidP="008C1B24">
      <w:pPr>
        <w:spacing w:line="360" w:lineRule="auto"/>
      </w:pPr>
    </w:p>
    <w:p w14:paraId="219418F1" w14:textId="77777777" w:rsidR="00921AC4" w:rsidRDefault="00921AC4" w:rsidP="008C1B24">
      <w:pPr>
        <w:spacing w:line="360" w:lineRule="auto"/>
      </w:pPr>
    </w:p>
    <w:p w14:paraId="498D90BE" w14:textId="77777777" w:rsidR="00921AC4" w:rsidRDefault="00921AC4" w:rsidP="008C1B24">
      <w:pPr>
        <w:spacing w:line="360" w:lineRule="auto"/>
      </w:pPr>
    </w:p>
    <w:p w14:paraId="56F6B5E5" w14:textId="77777777" w:rsidR="00921AC4" w:rsidRDefault="00921AC4" w:rsidP="008C1B24">
      <w:pPr>
        <w:spacing w:line="360" w:lineRule="auto"/>
      </w:pPr>
    </w:p>
    <w:p w14:paraId="51ACE91C" w14:textId="77777777" w:rsidR="00921AC4" w:rsidRDefault="00921AC4" w:rsidP="008C1B24">
      <w:pPr>
        <w:spacing w:line="360" w:lineRule="auto"/>
      </w:pPr>
    </w:p>
    <w:p w14:paraId="1619A56C" w14:textId="77777777" w:rsidR="00921AC4" w:rsidRDefault="00921AC4" w:rsidP="008C1B24">
      <w:pPr>
        <w:spacing w:line="360" w:lineRule="auto"/>
      </w:pPr>
    </w:p>
    <w:p w14:paraId="3248E49F" w14:textId="755AA99E" w:rsidR="00833FF1" w:rsidRPr="002D1B05" w:rsidRDefault="00833FF1" w:rsidP="003F06D7">
      <w:pPr>
        <w:pStyle w:val="Ttulo2"/>
        <w:numPr>
          <w:ilvl w:val="0"/>
          <w:numId w:val="17"/>
        </w:numPr>
        <w:spacing w:line="360" w:lineRule="auto"/>
      </w:pPr>
      <w:bookmarkStart w:id="22" w:name="_Toc359247252"/>
      <w:r w:rsidRPr="002D1B05">
        <w:t>Anexos</w:t>
      </w:r>
      <w:bookmarkEnd w:id="22"/>
      <w:r w:rsidRPr="002D1B05">
        <w:t xml:space="preserve"> </w:t>
      </w:r>
    </w:p>
    <w:p w14:paraId="3248E4A1" w14:textId="322A1214" w:rsidR="00FD3009" w:rsidRPr="00B974DA" w:rsidRDefault="003F06D7" w:rsidP="008C1B24">
      <w:pPr>
        <w:pStyle w:val="Ttulo3"/>
        <w:spacing w:line="360" w:lineRule="auto"/>
      </w:pPr>
      <w:bookmarkStart w:id="23" w:name="_Toc359247253"/>
      <w:r>
        <w:t xml:space="preserve">Anexo 1: </w:t>
      </w:r>
      <w:r w:rsidR="00FD3009" w:rsidRPr="002F742E">
        <w:t xml:space="preserve">Documentos </w:t>
      </w:r>
      <w:r w:rsidR="00A95DFC" w:rsidRPr="002F742E">
        <w:t>consultados</w:t>
      </w:r>
      <w:bookmarkEnd w:id="23"/>
    </w:p>
    <w:p w14:paraId="76847FC0" w14:textId="77777777" w:rsidR="002F742E" w:rsidRPr="002F742E" w:rsidRDefault="002F742E" w:rsidP="002F742E">
      <w:pPr>
        <w:rPr>
          <w:rFonts w:asciiTheme="minorHAnsi" w:hAnsiTheme="minorHAnsi"/>
          <w:u w:val="single"/>
        </w:rPr>
      </w:pPr>
      <w:r w:rsidRPr="002F742E">
        <w:rPr>
          <w:rFonts w:asciiTheme="minorHAnsi" w:hAnsiTheme="minorHAnsi"/>
          <w:u w:val="single"/>
        </w:rPr>
        <w:t>Contexto del F</w:t>
      </w:r>
      <w:r w:rsidRPr="002F742E">
        <w:rPr>
          <w:rFonts w:asciiTheme="minorHAnsi" w:hAnsiTheme="minorHAnsi" w:cs="Cambria Math"/>
          <w:u w:val="single"/>
        </w:rPr>
        <w:t>‐</w:t>
      </w:r>
      <w:r w:rsidRPr="002F742E">
        <w:rPr>
          <w:rFonts w:asciiTheme="minorHAnsi" w:hAnsiTheme="minorHAnsi"/>
          <w:u w:val="single"/>
        </w:rPr>
        <w:t>ODM</w:t>
      </w:r>
    </w:p>
    <w:p w14:paraId="4C4090DD" w14:textId="77777777" w:rsidR="002F742E" w:rsidRPr="002F742E" w:rsidRDefault="002F742E" w:rsidP="002F742E">
      <w:pPr>
        <w:rPr>
          <w:rFonts w:asciiTheme="minorHAnsi" w:hAnsiTheme="minorHAnsi" w:cs="Cambria Math"/>
        </w:rPr>
      </w:pPr>
    </w:p>
    <w:p w14:paraId="5425EE7F" w14:textId="77777777" w:rsidR="002F742E" w:rsidRPr="002F742E" w:rsidRDefault="002F742E" w:rsidP="002F742E">
      <w:pPr>
        <w:rPr>
          <w:rFonts w:asciiTheme="minorHAnsi" w:hAnsiTheme="minorHAnsi"/>
        </w:rPr>
      </w:pPr>
      <w:r w:rsidRPr="002F742E">
        <w:rPr>
          <w:rFonts w:asciiTheme="minorHAnsi" w:hAnsiTheme="minorHAnsi" w:cs="Cambria Math"/>
        </w:rPr>
        <w:t>‐</w:t>
      </w:r>
      <w:r w:rsidRPr="002F742E">
        <w:rPr>
          <w:rFonts w:asciiTheme="minorHAnsi" w:hAnsiTheme="minorHAnsi"/>
        </w:rPr>
        <w:t xml:space="preserve"> Documento Marco del F</w:t>
      </w:r>
      <w:r w:rsidRPr="002F742E">
        <w:rPr>
          <w:rFonts w:asciiTheme="minorHAnsi" w:hAnsiTheme="minorHAnsi" w:cs="Cambria Math"/>
        </w:rPr>
        <w:t>‐</w:t>
      </w:r>
      <w:r w:rsidRPr="002F742E">
        <w:rPr>
          <w:rFonts w:asciiTheme="minorHAnsi" w:hAnsiTheme="minorHAnsi"/>
        </w:rPr>
        <w:t>ODM</w:t>
      </w:r>
    </w:p>
    <w:p w14:paraId="4E3B60D1" w14:textId="77777777" w:rsidR="002F742E" w:rsidRPr="002F742E" w:rsidRDefault="002F742E" w:rsidP="002F742E">
      <w:pPr>
        <w:rPr>
          <w:rFonts w:asciiTheme="minorHAnsi" w:hAnsiTheme="minorHAnsi"/>
        </w:rPr>
      </w:pPr>
      <w:r w:rsidRPr="002F742E">
        <w:rPr>
          <w:rFonts w:asciiTheme="minorHAnsi" w:hAnsiTheme="minorHAnsi" w:cs="Cambria Math"/>
        </w:rPr>
        <w:t>‐</w:t>
      </w:r>
      <w:r w:rsidRPr="002F742E">
        <w:rPr>
          <w:rFonts w:asciiTheme="minorHAnsi" w:hAnsiTheme="minorHAnsi"/>
        </w:rPr>
        <w:t xml:space="preserve"> Resumen del marco de vigilancia y evaluación e indicadores comunes</w:t>
      </w:r>
    </w:p>
    <w:p w14:paraId="56FE143B" w14:textId="77777777" w:rsidR="002F742E" w:rsidRPr="002F742E" w:rsidRDefault="002F742E" w:rsidP="002F742E">
      <w:pPr>
        <w:rPr>
          <w:rFonts w:asciiTheme="minorHAnsi" w:hAnsiTheme="minorHAnsi"/>
        </w:rPr>
      </w:pPr>
      <w:r w:rsidRPr="002F742E">
        <w:rPr>
          <w:rFonts w:asciiTheme="minorHAnsi" w:hAnsiTheme="minorHAnsi" w:cs="Cambria Math"/>
        </w:rPr>
        <w:t>‐</w:t>
      </w:r>
      <w:r w:rsidRPr="002F742E">
        <w:rPr>
          <w:rFonts w:asciiTheme="minorHAnsi" w:hAnsiTheme="minorHAnsi"/>
        </w:rPr>
        <w:t xml:space="preserve"> Indicadores temáticos generales</w:t>
      </w:r>
    </w:p>
    <w:p w14:paraId="6C5B0142" w14:textId="77777777" w:rsidR="002F742E" w:rsidRPr="002F742E" w:rsidRDefault="002F742E" w:rsidP="002F742E">
      <w:pPr>
        <w:rPr>
          <w:rFonts w:asciiTheme="minorHAnsi" w:hAnsiTheme="minorHAnsi"/>
        </w:rPr>
      </w:pPr>
      <w:r w:rsidRPr="002F742E">
        <w:rPr>
          <w:rFonts w:asciiTheme="minorHAnsi" w:hAnsiTheme="minorHAnsi" w:cs="Cambria Math"/>
        </w:rPr>
        <w:t>‐</w:t>
      </w:r>
      <w:r w:rsidRPr="002F742E">
        <w:rPr>
          <w:rFonts w:asciiTheme="minorHAnsi" w:hAnsiTheme="minorHAnsi"/>
        </w:rPr>
        <w:t xml:space="preserve"> Estrategia de vigilancia y evaluación</w:t>
      </w:r>
    </w:p>
    <w:p w14:paraId="7A4C3B68" w14:textId="77777777" w:rsidR="002F742E" w:rsidRPr="002F742E" w:rsidRDefault="002F742E" w:rsidP="002F742E">
      <w:pPr>
        <w:rPr>
          <w:rFonts w:asciiTheme="minorHAnsi" w:hAnsiTheme="minorHAnsi"/>
        </w:rPr>
      </w:pPr>
      <w:r w:rsidRPr="002F742E">
        <w:rPr>
          <w:rFonts w:asciiTheme="minorHAnsi" w:hAnsiTheme="minorHAnsi" w:cs="Cambria Math"/>
        </w:rPr>
        <w:t>‐</w:t>
      </w:r>
      <w:r w:rsidRPr="002F742E">
        <w:rPr>
          <w:rFonts w:asciiTheme="minorHAnsi" w:hAnsiTheme="minorHAnsi"/>
        </w:rPr>
        <w:t xml:space="preserve"> Estrategia de comunicación y promoción</w:t>
      </w:r>
    </w:p>
    <w:p w14:paraId="598FFD7D" w14:textId="77777777" w:rsidR="002F742E" w:rsidRPr="002F742E" w:rsidRDefault="002F742E" w:rsidP="002F742E">
      <w:pPr>
        <w:rPr>
          <w:rFonts w:asciiTheme="minorHAnsi" w:hAnsiTheme="minorHAnsi"/>
        </w:rPr>
      </w:pPr>
      <w:r w:rsidRPr="002F742E">
        <w:rPr>
          <w:rFonts w:asciiTheme="minorHAnsi" w:hAnsiTheme="minorHAnsi" w:cs="Cambria Math"/>
        </w:rPr>
        <w:t>‐</w:t>
      </w:r>
      <w:r w:rsidRPr="002F742E">
        <w:rPr>
          <w:rFonts w:asciiTheme="minorHAnsi" w:hAnsiTheme="minorHAnsi"/>
        </w:rPr>
        <w:t xml:space="preserve"> Guía para la Ejecución de Programas Conjuntos del F</w:t>
      </w:r>
      <w:r w:rsidRPr="002F742E">
        <w:rPr>
          <w:rFonts w:asciiTheme="minorHAnsi" w:hAnsiTheme="minorHAnsi" w:cs="Cambria Math"/>
        </w:rPr>
        <w:t>‐</w:t>
      </w:r>
      <w:r w:rsidRPr="002F742E">
        <w:rPr>
          <w:rFonts w:asciiTheme="minorHAnsi" w:hAnsiTheme="minorHAnsi"/>
        </w:rPr>
        <w:t>ODM</w:t>
      </w:r>
    </w:p>
    <w:p w14:paraId="03FC963B" w14:textId="4ABF79D0" w:rsidR="002F742E" w:rsidRPr="002F742E" w:rsidRDefault="002F742E" w:rsidP="002F742E">
      <w:pPr>
        <w:rPr>
          <w:rFonts w:asciiTheme="minorHAnsi" w:hAnsiTheme="minorHAnsi"/>
        </w:rPr>
      </w:pPr>
      <w:r w:rsidRPr="002F742E">
        <w:rPr>
          <w:rFonts w:asciiTheme="minorHAnsi" w:hAnsiTheme="minorHAnsi"/>
        </w:rPr>
        <w:t>- Documento UNDAF 2011</w:t>
      </w:r>
    </w:p>
    <w:p w14:paraId="0C1C058B" w14:textId="77777777" w:rsidR="002F742E" w:rsidRPr="002F742E" w:rsidRDefault="002F742E" w:rsidP="002F742E">
      <w:pPr>
        <w:rPr>
          <w:rFonts w:asciiTheme="minorHAnsi" w:hAnsiTheme="minorHAnsi"/>
        </w:rPr>
      </w:pPr>
    </w:p>
    <w:p w14:paraId="2A0D4A23" w14:textId="77777777" w:rsidR="002F742E" w:rsidRPr="002F742E" w:rsidRDefault="002F742E" w:rsidP="002F742E">
      <w:pPr>
        <w:rPr>
          <w:rFonts w:asciiTheme="minorHAnsi" w:hAnsiTheme="minorHAnsi"/>
          <w:u w:val="single"/>
        </w:rPr>
      </w:pPr>
      <w:r w:rsidRPr="002F742E">
        <w:rPr>
          <w:rFonts w:asciiTheme="minorHAnsi" w:hAnsiTheme="minorHAnsi"/>
          <w:u w:val="single"/>
        </w:rPr>
        <w:t>Documentos específicos del programa conjunto</w:t>
      </w:r>
    </w:p>
    <w:p w14:paraId="5AE1F3BC" w14:textId="77777777" w:rsidR="002F742E" w:rsidRPr="002F742E" w:rsidRDefault="002F742E" w:rsidP="002F742E">
      <w:pPr>
        <w:rPr>
          <w:rFonts w:asciiTheme="minorHAnsi" w:hAnsiTheme="minorHAnsi"/>
        </w:rPr>
      </w:pPr>
    </w:p>
    <w:p w14:paraId="29505707" w14:textId="77777777" w:rsidR="002F742E" w:rsidRPr="002F742E" w:rsidRDefault="002F742E" w:rsidP="002F742E">
      <w:pPr>
        <w:rPr>
          <w:rFonts w:asciiTheme="minorHAnsi" w:hAnsiTheme="minorHAnsi"/>
        </w:rPr>
      </w:pPr>
      <w:r w:rsidRPr="002F742E">
        <w:rPr>
          <w:rFonts w:asciiTheme="minorHAnsi" w:hAnsiTheme="minorHAnsi" w:cs="Cambria Math"/>
        </w:rPr>
        <w:t>‐</w:t>
      </w:r>
      <w:r w:rsidRPr="002F742E">
        <w:rPr>
          <w:rFonts w:asciiTheme="minorHAnsi" w:hAnsiTheme="minorHAnsi"/>
        </w:rPr>
        <w:t xml:space="preserve"> Documento del programa conjunto: marco de resultados y marco de vigilancia y evaluación</w:t>
      </w:r>
    </w:p>
    <w:p w14:paraId="0A277852" w14:textId="77777777" w:rsidR="002F742E" w:rsidRPr="002F742E" w:rsidRDefault="002F742E" w:rsidP="002F742E">
      <w:pPr>
        <w:rPr>
          <w:rFonts w:asciiTheme="minorHAnsi" w:hAnsiTheme="minorHAnsi"/>
        </w:rPr>
      </w:pPr>
      <w:r w:rsidRPr="002F742E">
        <w:rPr>
          <w:rFonts w:asciiTheme="minorHAnsi" w:hAnsiTheme="minorHAnsi" w:cs="Cambria Math"/>
        </w:rPr>
        <w:t>‐</w:t>
      </w:r>
      <w:r w:rsidRPr="002F742E">
        <w:rPr>
          <w:rFonts w:asciiTheme="minorHAnsi" w:hAnsiTheme="minorHAnsi"/>
        </w:rPr>
        <w:t xml:space="preserve"> Informes de misión del Secretariado</w:t>
      </w:r>
    </w:p>
    <w:p w14:paraId="273F8DEC" w14:textId="77777777" w:rsidR="002F742E" w:rsidRPr="002F742E" w:rsidRDefault="002F742E" w:rsidP="002F742E">
      <w:pPr>
        <w:rPr>
          <w:rFonts w:asciiTheme="minorHAnsi" w:hAnsiTheme="minorHAnsi"/>
        </w:rPr>
      </w:pPr>
      <w:r w:rsidRPr="002F742E">
        <w:rPr>
          <w:rFonts w:asciiTheme="minorHAnsi" w:hAnsiTheme="minorHAnsi" w:cs="Cambria Math"/>
        </w:rPr>
        <w:t>‐</w:t>
      </w:r>
      <w:r w:rsidRPr="002F742E">
        <w:rPr>
          <w:rFonts w:asciiTheme="minorHAnsi" w:hAnsiTheme="minorHAnsi"/>
        </w:rPr>
        <w:t xml:space="preserve"> Informes trimestrales</w:t>
      </w:r>
    </w:p>
    <w:p w14:paraId="4C34700C" w14:textId="77777777" w:rsidR="002F742E" w:rsidRPr="002F742E" w:rsidRDefault="002F742E" w:rsidP="002F742E">
      <w:pPr>
        <w:rPr>
          <w:rFonts w:asciiTheme="minorHAnsi" w:hAnsiTheme="minorHAnsi"/>
        </w:rPr>
      </w:pPr>
      <w:r w:rsidRPr="002F742E">
        <w:rPr>
          <w:rFonts w:asciiTheme="minorHAnsi" w:hAnsiTheme="minorHAnsi" w:cs="Cambria Math"/>
        </w:rPr>
        <w:t>‐</w:t>
      </w:r>
      <w:r w:rsidRPr="002F742E">
        <w:rPr>
          <w:rFonts w:asciiTheme="minorHAnsi" w:hAnsiTheme="minorHAnsi"/>
        </w:rPr>
        <w:t xml:space="preserve"> Informes breves de seguimiento</w:t>
      </w:r>
    </w:p>
    <w:p w14:paraId="12BB69FC" w14:textId="77777777" w:rsidR="002F742E" w:rsidRPr="002F742E" w:rsidRDefault="002F742E" w:rsidP="002F742E">
      <w:pPr>
        <w:rPr>
          <w:rFonts w:asciiTheme="minorHAnsi" w:hAnsiTheme="minorHAnsi"/>
        </w:rPr>
      </w:pPr>
      <w:r w:rsidRPr="002F742E">
        <w:rPr>
          <w:rFonts w:asciiTheme="minorHAnsi" w:hAnsiTheme="minorHAnsi" w:cs="Cambria Math"/>
        </w:rPr>
        <w:t>‐</w:t>
      </w:r>
      <w:r w:rsidRPr="002F742E">
        <w:rPr>
          <w:rFonts w:asciiTheme="minorHAnsi" w:hAnsiTheme="minorHAnsi"/>
        </w:rPr>
        <w:t xml:space="preserve"> Informes de seguimiento semestrales</w:t>
      </w:r>
    </w:p>
    <w:p w14:paraId="3ADD920F" w14:textId="77777777" w:rsidR="002F742E" w:rsidRPr="002F742E" w:rsidRDefault="002F742E" w:rsidP="002F742E">
      <w:pPr>
        <w:rPr>
          <w:rFonts w:asciiTheme="minorHAnsi" w:hAnsiTheme="minorHAnsi"/>
        </w:rPr>
      </w:pPr>
      <w:r w:rsidRPr="002F742E">
        <w:rPr>
          <w:rFonts w:asciiTheme="minorHAnsi" w:hAnsiTheme="minorHAnsi" w:cs="Cambria Math"/>
        </w:rPr>
        <w:t>‐</w:t>
      </w:r>
      <w:r w:rsidRPr="002F742E">
        <w:rPr>
          <w:rFonts w:asciiTheme="minorHAnsi" w:hAnsiTheme="minorHAnsi"/>
        </w:rPr>
        <w:t xml:space="preserve"> Informes anuales</w:t>
      </w:r>
    </w:p>
    <w:p w14:paraId="6139150D" w14:textId="77777777" w:rsidR="002F742E" w:rsidRPr="002F742E" w:rsidRDefault="002F742E" w:rsidP="002F742E">
      <w:pPr>
        <w:rPr>
          <w:rFonts w:asciiTheme="minorHAnsi" w:hAnsiTheme="minorHAnsi"/>
        </w:rPr>
      </w:pPr>
      <w:r w:rsidRPr="002F742E">
        <w:rPr>
          <w:rFonts w:asciiTheme="minorHAnsi" w:hAnsiTheme="minorHAnsi" w:cs="Cambria Math"/>
        </w:rPr>
        <w:t>‐</w:t>
      </w:r>
      <w:r w:rsidRPr="002F742E">
        <w:rPr>
          <w:rFonts w:asciiTheme="minorHAnsi" w:hAnsiTheme="minorHAnsi"/>
        </w:rPr>
        <w:t xml:space="preserve"> Plan de Trabajo Anual</w:t>
      </w:r>
    </w:p>
    <w:p w14:paraId="65E97820" w14:textId="77777777" w:rsidR="002F742E" w:rsidRPr="002F742E" w:rsidRDefault="002F742E" w:rsidP="002F742E">
      <w:pPr>
        <w:rPr>
          <w:rFonts w:asciiTheme="minorHAnsi" w:hAnsiTheme="minorHAnsi"/>
        </w:rPr>
      </w:pPr>
      <w:r w:rsidRPr="002F742E">
        <w:rPr>
          <w:rFonts w:asciiTheme="minorHAnsi" w:hAnsiTheme="minorHAnsi" w:cs="Cambria Math"/>
        </w:rPr>
        <w:t>‐</w:t>
      </w:r>
      <w:r w:rsidRPr="002F742E">
        <w:rPr>
          <w:rFonts w:asciiTheme="minorHAnsi" w:hAnsiTheme="minorHAnsi"/>
        </w:rPr>
        <w:t xml:space="preserve"> Información financiera (Oficina de fondos fiduciarios de donantes múltiples)</w:t>
      </w:r>
    </w:p>
    <w:p w14:paraId="2EB0ED97" w14:textId="77777777" w:rsidR="002F742E" w:rsidRPr="002F742E" w:rsidRDefault="002F742E" w:rsidP="002F742E">
      <w:pPr>
        <w:rPr>
          <w:rFonts w:asciiTheme="minorHAnsi" w:hAnsiTheme="minorHAnsi"/>
        </w:rPr>
      </w:pPr>
    </w:p>
    <w:p w14:paraId="54978934" w14:textId="387063F7" w:rsidR="002F742E" w:rsidRPr="00384924" w:rsidRDefault="002F742E" w:rsidP="002F742E">
      <w:pPr>
        <w:rPr>
          <w:rFonts w:asciiTheme="minorHAnsi" w:hAnsiTheme="minorHAnsi"/>
          <w:u w:val="single"/>
        </w:rPr>
      </w:pPr>
      <w:r w:rsidRPr="002F742E">
        <w:rPr>
          <w:rFonts w:asciiTheme="minorHAnsi" w:hAnsiTheme="minorHAnsi"/>
          <w:u w:val="single"/>
        </w:rPr>
        <w:t>Otros documentos o información nacionales</w:t>
      </w:r>
    </w:p>
    <w:p w14:paraId="7B373584" w14:textId="77777777" w:rsidR="002F742E" w:rsidRPr="002F742E" w:rsidRDefault="002F742E" w:rsidP="002F742E">
      <w:pPr>
        <w:rPr>
          <w:rFonts w:asciiTheme="minorHAnsi" w:hAnsiTheme="minorHAnsi"/>
        </w:rPr>
      </w:pPr>
      <w:r w:rsidRPr="002F742E">
        <w:rPr>
          <w:rFonts w:asciiTheme="minorHAnsi" w:hAnsiTheme="minorHAnsi" w:cs="Cambria Math"/>
        </w:rPr>
        <w:t>‐</w:t>
      </w:r>
      <w:r w:rsidRPr="002F742E">
        <w:rPr>
          <w:rFonts w:asciiTheme="minorHAnsi" w:hAnsiTheme="minorHAnsi"/>
        </w:rPr>
        <w:t xml:space="preserve"> Evaluaciones, exámenes o informes internos realizados por el programa conjunto</w:t>
      </w:r>
    </w:p>
    <w:p w14:paraId="5F92505D" w14:textId="0BCAB95D" w:rsidR="002F742E" w:rsidRPr="002F742E" w:rsidRDefault="002F742E" w:rsidP="002F742E">
      <w:pPr>
        <w:rPr>
          <w:rFonts w:asciiTheme="minorHAnsi" w:hAnsiTheme="minorHAnsi"/>
        </w:rPr>
      </w:pPr>
      <w:r w:rsidRPr="002F742E">
        <w:rPr>
          <w:rFonts w:asciiTheme="minorHAnsi" w:hAnsiTheme="minorHAnsi" w:cs="Cambria Math"/>
        </w:rPr>
        <w:t>‐</w:t>
      </w:r>
      <w:r w:rsidRPr="002F742E">
        <w:rPr>
          <w:rFonts w:asciiTheme="minorHAnsi" w:hAnsiTheme="minorHAnsi"/>
        </w:rPr>
        <w:t xml:space="preserve"> Documentos o informes pertinentes sobre los Objetivos de Desarrollo del Milenio a nivel local y nacional</w:t>
      </w:r>
    </w:p>
    <w:p w14:paraId="0B21DD00" w14:textId="5AC1FF01" w:rsidR="002F742E" w:rsidRPr="002F742E" w:rsidRDefault="002F742E" w:rsidP="002F742E">
      <w:pPr>
        <w:rPr>
          <w:rFonts w:asciiTheme="minorHAnsi" w:hAnsiTheme="minorHAnsi"/>
        </w:rPr>
      </w:pPr>
      <w:r w:rsidRPr="002F742E">
        <w:rPr>
          <w:rFonts w:asciiTheme="minorHAnsi" w:hAnsiTheme="minorHAnsi"/>
        </w:rPr>
        <w:t xml:space="preserve">- Estudios y productos elaborados </w:t>
      </w:r>
    </w:p>
    <w:p w14:paraId="2D27FAFB" w14:textId="1A140B8C" w:rsidR="002F742E" w:rsidRPr="002F742E" w:rsidRDefault="002F742E" w:rsidP="002F742E">
      <w:pPr>
        <w:rPr>
          <w:rFonts w:asciiTheme="minorHAnsi" w:hAnsiTheme="minorHAnsi"/>
        </w:rPr>
      </w:pPr>
      <w:r w:rsidRPr="002F742E">
        <w:rPr>
          <w:rFonts w:asciiTheme="minorHAnsi" w:hAnsiTheme="minorHAnsi"/>
        </w:rPr>
        <w:t xml:space="preserve">- Perfiles Provinciales </w:t>
      </w:r>
    </w:p>
    <w:p w14:paraId="71D42893" w14:textId="72E8782F" w:rsidR="002F742E" w:rsidRPr="002F742E" w:rsidRDefault="002F742E" w:rsidP="002F742E">
      <w:pPr>
        <w:rPr>
          <w:rFonts w:asciiTheme="minorHAnsi" w:hAnsiTheme="minorHAnsi"/>
        </w:rPr>
      </w:pPr>
      <w:r w:rsidRPr="002F742E">
        <w:rPr>
          <w:rFonts w:asciiTheme="minorHAnsi" w:hAnsiTheme="minorHAnsi"/>
        </w:rPr>
        <w:t xml:space="preserve">- Plan de Mejora </w:t>
      </w:r>
    </w:p>
    <w:p w14:paraId="732594D9" w14:textId="4BC9706B" w:rsidR="002F742E" w:rsidRPr="002F742E" w:rsidRDefault="002F742E" w:rsidP="002F742E">
      <w:pPr>
        <w:rPr>
          <w:rFonts w:asciiTheme="minorHAnsi" w:hAnsiTheme="minorHAnsi"/>
        </w:rPr>
      </w:pPr>
      <w:r w:rsidRPr="002F742E">
        <w:rPr>
          <w:rFonts w:asciiTheme="minorHAnsi" w:hAnsiTheme="minorHAnsi"/>
        </w:rPr>
        <w:t xml:space="preserve">- Plan de sostenibilidad </w:t>
      </w:r>
    </w:p>
    <w:p w14:paraId="03CC3602" w14:textId="094CE7CC" w:rsidR="002F742E" w:rsidRPr="002F742E" w:rsidRDefault="002F742E" w:rsidP="002F742E">
      <w:pPr>
        <w:rPr>
          <w:rFonts w:asciiTheme="minorHAnsi" w:hAnsiTheme="minorHAnsi"/>
        </w:rPr>
      </w:pPr>
      <w:r w:rsidRPr="002F742E">
        <w:rPr>
          <w:rFonts w:asciiTheme="minorHAnsi" w:hAnsiTheme="minorHAnsi"/>
        </w:rPr>
        <w:t>- Ayudas memorias</w:t>
      </w:r>
    </w:p>
    <w:p w14:paraId="3248E4A4" w14:textId="2729E0D5" w:rsidR="00C046D2" w:rsidRDefault="00AA0724" w:rsidP="008C1B24">
      <w:pPr>
        <w:pStyle w:val="Ttulo3"/>
        <w:spacing w:line="360" w:lineRule="auto"/>
      </w:pPr>
      <w:bookmarkStart w:id="24" w:name="_Toc359247254"/>
      <w:r>
        <w:t xml:space="preserve">Anexo 2: </w:t>
      </w:r>
      <w:r w:rsidR="00C046D2" w:rsidRPr="00156210">
        <w:t>Listados de personas consultadas</w:t>
      </w:r>
      <w:bookmarkEnd w:id="24"/>
    </w:p>
    <w:p w14:paraId="3248E4A5" w14:textId="77777777" w:rsidR="00C046D2" w:rsidRDefault="00C046D2" w:rsidP="008C1B24">
      <w:pPr>
        <w:spacing w:line="360" w:lineRule="auto"/>
      </w:pPr>
    </w:p>
    <w:p w14:paraId="58A94671" w14:textId="55D69255" w:rsidR="00B36433" w:rsidRDefault="00B36433" w:rsidP="00341D5D">
      <w:pPr>
        <w:pStyle w:val="Prrafodelista"/>
        <w:numPr>
          <w:ilvl w:val="0"/>
          <w:numId w:val="10"/>
        </w:numPr>
        <w:spacing w:line="360" w:lineRule="auto"/>
        <w:rPr>
          <w:lang w:val="es-CO"/>
        </w:rPr>
      </w:pPr>
      <w:r>
        <w:rPr>
          <w:lang w:val="es-CO"/>
        </w:rPr>
        <w:lastRenderedPageBreak/>
        <w:t>Regina Gallego, secretariado FODM</w:t>
      </w:r>
    </w:p>
    <w:p w14:paraId="3248E4A8" w14:textId="09B05955" w:rsidR="00C046D2" w:rsidRDefault="00341D5D" w:rsidP="00341D5D">
      <w:pPr>
        <w:pStyle w:val="Prrafodelista"/>
        <w:numPr>
          <w:ilvl w:val="0"/>
          <w:numId w:val="10"/>
        </w:numPr>
        <w:spacing w:line="360" w:lineRule="auto"/>
        <w:rPr>
          <w:lang w:val="es-CO"/>
        </w:rPr>
      </w:pPr>
      <w:r w:rsidRPr="00341D5D">
        <w:rPr>
          <w:lang w:val="es-CO"/>
        </w:rPr>
        <w:t>Hernán Minier, asesor en M&amp;E-Uni</w:t>
      </w:r>
      <w:r>
        <w:rPr>
          <w:lang w:val="es-CO"/>
        </w:rPr>
        <w:t>d</w:t>
      </w:r>
      <w:r w:rsidRPr="00341D5D">
        <w:rPr>
          <w:lang w:val="es-CO"/>
        </w:rPr>
        <w:t>ad de coordinaci</w:t>
      </w:r>
      <w:r>
        <w:rPr>
          <w:lang w:val="es-CO"/>
        </w:rPr>
        <w:t>ón PC</w:t>
      </w:r>
    </w:p>
    <w:p w14:paraId="4D5FD2FE" w14:textId="79C87943" w:rsidR="00341D5D" w:rsidRDefault="002D36AE" w:rsidP="00341D5D">
      <w:pPr>
        <w:pStyle w:val="Prrafodelista"/>
        <w:numPr>
          <w:ilvl w:val="0"/>
          <w:numId w:val="10"/>
        </w:numPr>
        <w:spacing w:line="360" w:lineRule="auto"/>
        <w:rPr>
          <w:lang w:val="es-CO"/>
        </w:rPr>
      </w:pPr>
      <w:r>
        <w:rPr>
          <w:lang w:val="es-CO"/>
        </w:rPr>
        <w:t>Máximo Jerez, Director ADOBANANO</w:t>
      </w:r>
    </w:p>
    <w:p w14:paraId="6B280804" w14:textId="6D1E8899" w:rsidR="002D36AE" w:rsidRDefault="005D0713" w:rsidP="00341D5D">
      <w:pPr>
        <w:pStyle w:val="Prrafodelista"/>
        <w:numPr>
          <w:ilvl w:val="0"/>
          <w:numId w:val="10"/>
        </w:numPr>
        <w:spacing w:line="360" w:lineRule="auto"/>
        <w:rPr>
          <w:lang w:val="es-CO"/>
        </w:rPr>
      </w:pPr>
      <w:r>
        <w:rPr>
          <w:lang w:val="es-CO"/>
        </w:rPr>
        <w:t>Eddy</w:t>
      </w:r>
      <w:r w:rsidR="002D36AE">
        <w:rPr>
          <w:lang w:val="es-CO"/>
        </w:rPr>
        <w:t xml:space="preserve"> Cabrera, Presidente Comité Fitosanitario ADOBANANO (expresidente)</w:t>
      </w:r>
    </w:p>
    <w:p w14:paraId="2BFB3AA1" w14:textId="7221D1BB" w:rsidR="002D36AE" w:rsidRDefault="002D36AE" w:rsidP="00341D5D">
      <w:pPr>
        <w:pStyle w:val="Prrafodelista"/>
        <w:numPr>
          <w:ilvl w:val="0"/>
          <w:numId w:val="10"/>
        </w:numPr>
        <w:spacing w:line="360" w:lineRule="auto"/>
        <w:rPr>
          <w:lang w:val="es-CO"/>
        </w:rPr>
      </w:pPr>
      <w:r>
        <w:rPr>
          <w:lang w:val="es-CO"/>
        </w:rPr>
        <w:t>Evelyn Matías, Representante Local, Ministerio de trabajo</w:t>
      </w:r>
    </w:p>
    <w:p w14:paraId="1F35BD5F" w14:textId="1677F490" w:rsidR="002D36AE" w:rsidRDefault="002D36AE" w:rsidP="00341D5D">
      <w:pPr>
        <w:pStyle w:val="Prrafodelista"/>
        <w:numPr>
          <w:ilvl w:val="0"/>
          <w:numId w:val="10"/>
        </w:numPr>
        <w:spacing w:line="360" w:lineRule="auto"/>
        <w:rPr>
          <w:lang w:val="es-CO"/>
        </w:rPr>
      </w:pPr>
      <w:r>
        <w:rPr>
          <w:lang w:val="es-CO"/>
        </w:rPr>
        <w:t>Ana Ureña, ASOBANU</w:t>
      </w:r>
    </w:p>
    <w:p w14:paraId="4DDFE605" w14:textId="5298665E" w:rsidR="002D36AE" w:rsidRDefault="002D36AE" w:rsidP="00341D5D">
      <w:pPr>
        <w:pStyle w:val="Prrafodelista"/>
        <w:numPr>
          <w:ilvl w:val="0"/>
          <w:numId w:val="10"/>
        </w:numPr>
        <w:spacing w:line="360" w:lineRule="auto"/>
        <w:rPr>
          <w:lang w:val="es-CO"/>
        </w:rPr>
      </w:pPr>
      <w:r>
        <w:rPr>
          <w:lang w:val="es-CO"/>
        </w:rPr>
        <w:t>Víctor peña, ASOBANU</w:t>
      </w:r>
    </w:p>
    <w:p w14:paraId="3B9BFF7D" w14:textId="7C5C4B0A" w:rsidR="002D36AE" w:rsidRDefault="005D0713" w:rsidP="00341D5D">
      <w:pPr>
        <w:pStyle w:val="Prrafodelista"/>
        <w:numPr>
          <w:ilvl w:val="0"/>
          <w:numId w:val="10"/>
        </w:numPr>
        <w:spacing w:line="360" w:lineRule="auto"/>
        <w:rPr>
          <w:lang w:val="es-CO"/>
        </w:rPr>
      </w:pPr>
      <w:r>
        <w:rPr>
          <w:lang w:val="es-CO"/>
        </w:rPr>
        <w:t>Escarni Santos, Asociación Máximo Gómez</w:t>
      </w:r>
    </w:p>
    <w:p w14:paraId="089048A2" w14:textId="60A9EC7E" w:rsidR="002D36AE" w:rsidRDefault="002D36AE" w:rsidP="00341D5D">
      <w:pPr>
        <w:pStyle w:val="Prrafodelista"/>
        <w:numPr>
          <w:ilvl w:val="0"/>
          <w:numId w:val="10"/>
        </w:numPr>
        <w:spacing w:line="360" w:lineRule="auto"/>
        <w:rPr>
          <w:lang w:val="es-CO"/>
        </w:rPr>
      </w:pPr>
      <w:r>
        <w:rPr>
          <w:lang w:val="es-CO"/>
        </w:rPr>
        <w:t>José Fonder, ASOANOR</w:t>
      </w:r>
    </w:p>
    <w:p w14:paraId="41D6989F" w14:textId="3AF511DC" w:rsidR="002D36AE" w:rsidRDefault="002D36AE" w:rsidP="00341D5D">
      <w:pPr>
        <w:pStyle w:val="Prrafodelista"/>
        <w:numPr>
          <w:ilvl w:val="0"/>
          <w:numId w:val="10"/>
        </w:numPr>
        <w:spacing w:line="360" w:lineRule="auto"/>
        <w:rPr>
          <w:lang w:val="es-CO"/>
        </w:rPr>
      </w:pPr>
      <w:r>
        <w:rPr>
          <w:lang w:val="es-CO"/>
        </w:rPr>
        <w:t>Paula Spencer, Punto focal ONUSIDA</w:t>
      </w:r>
    </w:p>
    <w:p w14:paraId="3879FD3E" w14:textId="14F0F296" w:rsidR="002D36AE" w:rsidRDefault="002D36AE" w:rsidP="00341D5D">
      <w:pPr>
        <w:pStyle w:val="Prrafodelista"/>
        <w:numPr>
          <w:ilvl w:val="0"/>
          <w:numId w:val="10"/>
        </w:numPr>
        <w:spacing w:line="360" w:lineRule="auto"/>
        <w:rPr>
          <w:lang w:val="es-CO"/>
        </w:rPr>
      </w:pPr>
      <w:r>
        <w:rPr>
          <w:lang w:val="es-CO"/>
        </w:rPr>
        <w:t>Kassandra Gonzáles, formadora local</w:t>
      </w:r>
    </w:p>
    <w:p w14:paraId="2CFD8556" w14:textId="50BCA4F6" w:rsidR="002D36AE" w:rsidRDefault="002D36AE" w:rsidP="00341D5D">
      <w:pPr>
        <w:pStyle w:val="Prrafodelista"/>
        <w:numPr>
          <w:ilvl w:val="0"/>
          <w:numId w:val="10"/>
        </w:numPr>
        <w:spacing w:line="360" w:lineRule="auto"/>
        <w:rPr>
          <w:lang w:val="es-CO"/>
        </w:rPr>
      </w:pPr>
      <w:r>
        <w:rPr>
          <w:lang w:val="es-CO"/>
        </w:rPr>
        <w:t xml:space="preserve">Carmen </w:t>
      </w:r>
      <w:r w:rsidR="005D0713">
        <w:rPr>
          <w:lang w:val="es-CO"/>
        </w:rPr>
        <w:t>Fermín</w:t>
      </w:r>
      <w:r>
        <w:rPr>
          <w:lang w:val="es-CO"/>
        </w:rPr>
        <w:t>, formadora local</w:t>
      </w:r>
    </w:p>
    <w:p w14:paraId="734446DD" w14:textId="32CB5FAC" w:rsidR="002D36AE" w:rsidRDefault="002D36AE" w:rsidP="00341D5D">
      <w:pPr>
        <w:pStyle w:val="Prrafodelista"/>
        <w:numPr>
          <w:ilvl w:val="0"/>
          <w:numId w:val="10"/>
        </w:numPr>
        <w:spacing w:line="360" w:lineRule="auto"/>
        <w:rPr>
          <w:lang w:val="es-CO"/>
        </w:rPr>
      </w:pPr>
      <w:r>
        <w:rPr>
          <w:lang w:val="es-CO"/>
        </w:rPr>
        <w:t xml:space="preserve">Martín Peña, </w:t>
      </w:r>
      <w:r w:rsidR="008E44ED">
        <w:rPr>
          <w:lang w:val="es-CO"/>
        </w:rPr>
        <w:t>Director</w:t>
      </w:r>
      <w:r>
        <w:rPr>
          <w:lang w:val="es-CO"/>
        </w:rPr>
        <w:t xml:space="preserve"> ejecutivo </w:t>
      </w:r>
      <w:r w:rsidR="008E44ED">
        <w:rPr>
          <w:lang w:val="es-CO"/>
        </w:rPr>
        <w:t>Clúster</w:t>
      </w:r>
      <w:r>
        <w:rPr>
          <w:lang w:val="es-CO"/>
        </w:rPr>
        <w:t xml:space="preserve"> de Banano</w:t>
      </w:r>
    </w:p>
    <w:p w14:paraId="71957782" w14:textId="77777777" w:rsidR="002D36AE" w:rsidRDefault="002D36AE" w:rsidP="00341D5D">
      <w:pPr>
        <w:pStyle w:val="Prrafodelista"/>
        <w:numPr>
          <w:ilvl w:val="0"/>
          <w:numId w:val="10"/>
        </w:numPr>
        <w:spacing w:line="360" w:lineRule="auto"/>
        <w:rPr>
          <w:lang w:val="es-CO"/>
        </w:rPr>
      </w:pPr>
      <w:r>
        <w:rPr>
          <w:lang w:val="es-CO"/>
        </w:rPr>
        <w:t>Heriberto Abreu, medio ambiente ADOBANANO</w:t>
      </w:r>
    </w:p>
    <w:p w14:paraId="31BD7969" w14:textId="198451EB" w:rsidR="002D36AE" w:rsidRDefault="008E44ED" w:rsidP="00341D5D">
      <w:pPr>
        <w:pStyle w:val="Prrafodelista"/>
        <w:numPr>
          <w:ilvl w:val="0"/>
          <w:numId w:val="10"/>
        </w:numPr>
        <w:spacing w:line="360" w:lineRule="auto"/>
        <w:rPr>
          <w:lang w:val="es-CO"/>
        </w:rPr>
      </w:pPr>
      <w:r>
        <w:rPr>
          <w:lang w:val="es-CO"/>
        </w:rPr>
        <w:t>Ramón</w:t>
      </w:r>
      <w:r w:rsidR="002D36AE">
        <w:rPr>
          <w:lang w:val="es-CO"/>
        </w:rPr>
        <w:t xml:space="preserve"> Faña, (“Pepe”) tesorero ASEXBAM</w:t>
      </w:r>
    </w:p>
    <w:p w14:paraId="7D8419BE" w14:textId="77777777" w:rsidR="002D36AE" w:rsidRDefault="002D36AE" w:rsidP="00341D5D">
      <w:pPr>
        <w:pStyle w:val="Prrafodelista"/>
        <w:numPr>
          <w:ilvl w:val="0"/>
          <w:numId w:val="10"/>
        </w:numPr>
        <w:spacing w:line="360" w:lineRule="auto"/>
        <w:rPr>
          <w:lang w:val="es-CO"/>
        </w:rPr>
      </w:pPr>
      <w:r>
        <w:rPr>
          <w:lang w:val="es-CO"/>
        </w:rPr>
        <w:t>Wilkinia Castro ASEXBAM</w:t>
      </w:r>
    </w:p>
    <w:p w14:paraId="55C003FA" w14:textId="77777777" w:rsidR="002D36AE" w:rsidRDefault="002D36AE" w:rsidP="00341D5D">
      <w:pPr>
        <w:pStyle w:val="Prrafodelista"/>
        <w:numPr>
          <w:ilvl w:val="0"/>
          <w:numId w:val="10"/>
        </w:numPr>
        <w:spacing w:line="360" w:lineRule="auto"/>
        <w:rPr>
          <w:lang w:val="es-CO"/>
        </w:rPr>
      </w:pPr>
      <w:r>
        <w:rPr>
          <w:lang w:val="es-CO"/>
        </w:rPr>
        <w:t xml:space="preserve">Víctor Pérez, ASEXBAM </w:t>
      </w:r>
    </w:p>
    <w:p w14:paraId="401653B7" w14:textId="61C14A76" w:rsidR="002D36AE" w:rsidRDefault="002D36AE" w:rsidP="00341D5D">
      <w:pPr>
        <w:pStyle w:val="Prrafodelista"/>
        <w:numPr>
          <w:ilvl w:val="0"/>
          <w:numId w:val="10"/>
        </w:numPr>
        <w:spacing w:line="360" w:lineRule="auto"/>
        <w:rPr>
          <w:lang w:val="es-CO"/>
        </w:rPr>
      </w:pPr>
      <w:r>
        <w:rPr>
          <w:lang w:val="es-CO"/>
        </w:rPr>
        <w:t xml:space="preserve">  Gustavo </w:t>
      </w:r>
      <w:r w:rsidR="005D0713">
        <w:rPr>
          <w:lang w:val="es-CO"/>
        </w:rPr>
        <w:t>Gandini</w:t>
      </w:r>
      <w:r>
        <w:rPr>
          <w:lang w:val="es-CO"/>
        </w:rPr>
        <w:t>, BANELINO</w:t>
      </w:r>
    </w:p>
    <w:p w14:paraId="5C661459" w14:textId="03AD1C69" w:rsidR="002D36AE" w:rsidRDefault="002D36AE" w:rsidP="00341D5D">
      <w:pPr>
        <w:pStyle w:val="Prrafodelista"/>
        <w:numPr>
          <w:ilvl w:val="0"/>
          <w:numId w:val="10"/>
        </w:numPr>
        <w:spacing w:line="360" w:lineRule="auto"/>
        <w:rPr>
          <w:lang w:val="es-CO"/>
        </w:rPr>
      </w:pPr>
      <w:r>
        <w:rPr>
          <w:lang w:val="es-CO"/>
        </w:rPr>
        <w:t>Rosaly Rodríguez, BANELINO</w:t>
      </w:r>
    </w:p>
    <w:p w14:paraId="232797A7" w14:textId="2735F12A" w:rsidR="002D36AE" w:rsidRDefault="002D36AE" w:rsidP="00341D5D">
      <w:pPr>
        <w:pStyle w:val="Prrafodelista"/>
        <w:numPr>
          <w:ilvl w:val="0"/>
          <w:numId w:val="10"/>
        </w:numPr>
        <w:spacing w:line="360" w:lineRule="auto"/>
        <w:rPr>
          <w:lang w:val="es-CO"/>
        </w:rPr>
      </w:pPr>
      <w:r>
        <w:rPr>
          <w:lang w:val="es-CO"/>
        </w:rPr>
        <w:t>Bélgica Núñez, coordinadora PC Banano</w:t>
      </w:r>
    </w:p>
    <w:p w14:paraId="0F5ABDF4" w14:textId="22429785" w:rsidR="002D36AE" w:rsidRDefault="007F2038" w:rsidP="00341D5D">
      <w:pPr>
        <w:pStyle w:val="Prrafodelista"/>
        <w:numPr>
          <w:ilvl w:val="0"/>
          <w:numId w:val="10"/>
        </w:numPr>
        <w:spacing w:line="360" w:lineRule="auto"/>
        <w:rPr>
          <w:lang w:val="es-CO"/>
        </w:rPr>
      </w:pPr>
      <w:r>
        <w:rPr>
          <w:lang w:val="es-CO"/>
        </w:rPr>
        <w:t>Joaquín Díaz, oficial FAO</w:t>
      </w:r>
    </w:p>
    <w:p w14:paraId="61E64A07" w14:textId="7DBBA1FE" w:rsidR="007F2038" w:rsidRDefault="007F2038" w:rsidP="00341D5D">
      <w:pPr>
        <w:pStyle w:val="Prrafodelista"/>
        <w:numPr>
          <w:ilvl w:val="0"/>
          <w:numId w:val="10"/>
        </w:numPr>
        <w:spacing w:line="360" w:lineRule="auto"/>
        <w:rPr>
          <w:lang w:val="es-CO"/>
        </w:rPr>
      </w:pPr>
      <w:r>
        <w:rPr>
          <w:lang w:val="es-CO"/>
        </w:rPr>
        <w:t>Jehová Peña, oficial PNUD</w:t>
      </w:r>
    </w:p>
    <w:p w14:paraId="731D1D8A" w14:textId="4A35C0AD" w:rsidR="007F2038" w:rsidRDefault="007F2038" w:rsidP="00341D5D">
      <w:pPr>
        <w:pStyle w:val="Prrafodelista"/>
        <w:numPr>
          <w:ilvl w:val="0"/>
          <w:numId w:val="10"/>
        </w:numPr>
        <w:spacing w:line="360" w:lineRule="auto"/>
        <w:rPr>
          <w:lang w:val="es-CO"/>
        </w:rPr>
      </w:pPr>
      <w:r>
        <w:rPr>
          <w:lang w:val="es-CO"/>
        </w:rPr>
        <w:t>Mirope Jacques, presidente COPROBATA</w:t>
      </w:r>
    </w:p>
    <w:p w14:paraId="358A5D93" w14:textId="74C8AC1E" w:rsidR="007F2038" w:rsidRDefault="007F2038" w:rsidP="00341D5D">
      <w:pPr>
        <w:pStyle w:val="Prrafodelista"/>
        <w:numPr>
          <w:ilvl w:val="0"/>
          <w:numId w:val="10"/>
        </w:numPr>
        <w:spacing w:line="360" w:lineRule="auto"/>
        <w:rPr>
          <w:lang w:val="es-CO"/>
        </w:rPr>
      </w:pPr>
      <w:r>
        <w:rPr>
          <w:lang w:val="es-CO"/>
        </w:rPr>
        <w:t>Julio Cesar Galom, vocal COPROBATA</w:t>
      </w:r>
    </w:p>
    <w:p w14:paraId="517FEB11" w14:textId="7B3F418E" w:rsidR="007F2038" w:rsidRDefault="007F2038" w:rsidP="00341D5D">
      <w:pPr>
        <w:pStyle w:val="Prrafodelista"/>
        <w:numPr>
          <w:ilvl w:val="0"/>
          <w:numId w:val="10"/>
        </w:numPr>
        <w:spacing w:line="360" w:lineRule="auto"/>
        <w:rPr>
          <w:lang w:val="es-CO"/>
        </w:rPr>
      </w:pPr>
      <w:r>
        <w:rPr>
          <w:lang w:val="es-CO"/>
        </w:rPr>
        <w:t>Juan Felipe Alberto, COPROBATA</w:t>
      </w:r>
    </w:p>
    <w:p w14:paraId="44C2D19B" w14:textId="28476E41" w:rsidR="007F2038" w:rsidRDefault="007F2038" w:rsidP="00341D5D">
      <w:pPr>
        <w:pStyle w:val="Prrafodelista"/>
        <w:numPr>
          <w:ilvl w:val="0"/>
          <w:numId w:val="10"/>
        </w:numPr>
        <w:spacing w:line="360" w:lineRule="auto"/>
        <w:rPr>
          <w:lang w:val="es-CO"/>
        </w:rPr>
      </w:pPr>
      <w:r>
        <w:rPr>
          <w:lang w:val="es-CO"/>
        </w:rPr>
        <w:t xml:space="preserve">Felicita </w:t>
      </w:r>
      <w:r w:rsidR="005D0713">
        <w:rPr>
          <w:lang w:val="es-CO"/>
        </w:rPr>
        <w:t>Beltré</w:t>
      </w:r>
      <w:r>
        <w:rPr>
          <w:lang w:val="es-CO"/>
        </w:rPr>
        <w:t>, COPROBATA</w:t>
      </w:r>
    </w:p>
    <w:p w14:paraId="1D2DB988" w14:textId="1331477C" w:rsidR="007F2038" w:rsidRDefault="007F2038" w:rsidP="00341D5D">
      <w:pPr>
        <w:pStyle w:val="Prrafodelista"/>
        <w:numPr>
          <w:ilvl w:val="0"/>
          <w:numId w:val="10"/>
        </w:numPr>
        <w:spacing w:line="360" w:lineRule="auto"/>
        <w:rPr>
          <w:lang w:val="es-CO"/>
        </w:rPr>
      </w:pPr>
      <w:r>
        <w:rPr>
          <w:lang w:val="es-CO"/>
        </w:rPr>
        <w:t>Elpidio Rozo, COPROBATA</w:t>
      </w:r>
    </w:p>
    <w:p w14:paraId="40E9DE63" w14:textId="77777777" w:rsidR="007F2038" w:rsidRDefault="007F2038" w:rsidP="00341D5D">
      <w:pPr>
        <w:pStyle w:val="Prrafodelista"/>
        <w:numPr>
          <w:ilvl w:val="0"/>
          <w:numId w:val="10"/>
        </w:numPr>
        <w:spacing w:line="360" w:lineRule="auto"/>
        <w:rPr>
          <w:lang w:val="es-CO"/>
        </w:rPr>
      </w:pPr>
      <w:r>
        <w:rPr>
          <w:lang w:val="es-CO"/>
        </w:rPr>
        <w:t>Luis Hernán Beltrán, APROBANO</w:t>
      </w:r>
    </w:p>
    <w:p w14:paraId="53CD8517" w14:textId="3D6654E0" w:rsidR="007F2038" w:rsidRDefault="008E44ED" w:rsidP="00341D5D">
      <w:pPr>
        <w:pStyle w:val="Prrafodelista"/>
        <w:numPr>
          <w:ilvl w:val="0"/>
          <w:numId w:val="10"/>
        </w:numPr>
        <w:spacing w:line="360" w:lineRule="auto"/>
        <w:rPr>
          <w:lang w:val="es-CO"/>
        </w:rPr>
      </w:pPr>
      <w:r>
        <w:rPr>
          <w:lang w:val="es-CO"/>
        </w:rPr>
        <w:t>Andrés</w:t>
      </w:r>
      <w:r w:rsidR="007F2038">
        <w:rPr>
          <w:lang w:val="es-CO"/>
        </w:rPr>
        <w:t xml:space="preserve"> Matos, presidente APROBANO</w:t>
      </w:r>
    </w:p>
    <w:p w14:paraId="649019AA" w14:textId="4E46014D" w:rsidR="007F2038" w:rsidRDefault="007F2038" w:rsidP="00341D5D">
      <w:pPr>
        <w:pStyle w:val="Prrafodelista"/>
        <w:numPr>
          <w:ilvl w:val="0"/>
          <w:numId w:val="10"/>
        </w:numPr>
        <w:spacing w:line="360" w:lineRule="auto"/>
        <w:rPr>
          <w:lang w:val="es-CO"/>
        </w:rPr>
      </w:pPr>
      <w:r>
        <w:rPr>
          <w:lang w:val="es-CO"/>
        </w:rPr>
        <w:t xml:space="preserve">Betania Betances, oficial ONUSIDA </w:t>
      </w:r>
    </w:p>
    <w:p w14:paraId="6FBB81BC" w14:textId="3942413F" w:rsidR="007F2038" w:rsidRDefault="007F2038" w:rsidP="00341D5D">
      <w:pPr>
        <w:pStyle w:val="Prrafodelista"/>
        <w:numPr>
          <w:ilvl w:val="0"/>
          <w:numId w:val="10"/>
        </w:numPr>
        <w:spacing w:line="360" w:lineRule="auto"/>
        <w:rPr>
          <w:lang w:val="es-CO"/>
        </w:rPr>
      </w:pPr>
      <w:r>
        <w:rPr>
          <w:lang w:val="es-CO"/>
        </w:rPr>
        <w:t xml:space="preserve">Benito </w:t>
      </w:r>
      <w:r w:rsidR="005D0713">
        <w:rPr>
          <w:lang w:val="es-CO"/>
        </w:rPr>
        <w:t>Cruz</w:t>
      </w:r>
      <w:r>
        <w:rPr>
          <w:lang w:val="es-CO"/>
        </w:rPr>
        <w:t>, oficial OIT</w:t>
      </w:r>
    </w:p>
    <w:p w14:paraId="03F263F0" w14:textId="28F74464" w:rsidR="007F2038" w:rsidRDefault="007F2038" w:rsidP="00341D5D">
      <w:pPr>
        <w:pStyle w:val="Prrafodelista"/>
        <w:numPr>
          <w:ilvl w:val="0"/>
          <w:numId w:val="10"/>
        </w:numPr>
        <w:spacing w:line="360" w:lineRule="auto"/>
        <w:rPr>
          <w:lang w:val="es-CO"/>
        </w:rPr>
      </w:pPr>
      <w:r>
        <w:rPr>
          <w:lang w:val="es-CO"/>
        </w:rPr>
        <w:t>Carlos Fernández, OCR</w:t>
      </w:r>
    </w:p>
    <w:p w14:paraId="1BE4860C" w14:textId="066F0E7B" w:rsidR="007F2038" w:rsidRDefault="007F2038" w:rsidP="00341D5D">
      <w:pPr>
        <w:pStyle w:val="Prrafodelista"/>
        <w:numPr>
          <w:ilvl w:val="0"/>
          <w:numId w:val="10"/>
        </w:numPr>
        <w:spacing w:line="360" w:lineRule="auto"/>
        <w:rPr>
          <w:lang w:val="es-CO"/>
        </w:rPr>
      </w:pPr>
      <w:r>
        <w:rPr>
          <w:lang w:val="es-CO"/>
        </w:rPr>
        <w:t>Manuel Alba Cano, AECID</w:t>
      </w:r>
    </w:p>
    <w:p w14:paraId="3107757D" w14:textId="10C850A4" w:rsidR="007F2038" w:rsidRDefault="007F2038" w:rsidP="00341D5D">
      <w:pPr>
        <w:pStyle w:val="Prrafodelista"/>
        <w:numPr>
          <w:ilvl w:val="0"/>
          <w:numId w:val="10"/>
        </w:numPr>
        <w:spacing w:line="360" w:lineRule="auto"/>
        <w:rPr>
          <w:lang w:val="es-CO"/>
        </w:rPr>
      </w:pPr>
      <w:r>
        <w:rPr>
          <w:lang w:val="es-CO"/>
        </w:rPr>
        <w:lastRenderedPageBreak/>
        <w:t>Jeremy Freehill, UNFPA</w:t>
      </w:r>
    </w:p>
    <w:p w14:paraId="6D8B36F5" w14:textId="76B50532" w:rsidR="007F2038" w:rsidRDefault="007F2038" w:rsidP="00341D5D">
      <w:pPr>
        <w:pStyle w:val="Prrafodelista"/>
        <w:numPr>
          <w:ilvl w:val="0"/>
          <w:numId w:val="10"/>
        </w:numPr>
        <w:spacing w:line="360" w:lineRule="auto"/>
        <w:rPr>
          <w:lang w:val="es-CO"/>
        </w:rPr>
      </w:pPr>
      <w:r>
        <w:rPr>
          <w:lang w:val="es-CO"/>
        </w:rPr>
        <w:t>Ana Quan, OPS</w:t>
      </w:r>
    </w:p>
    <w:p w14:paraId="3ED118E6" w14:textId="58A086F5" w:rsidR="007F2038" w:rsidRPr="00341D5D" w:rsidRDefault="007F2038" w:rsidP="00341D5D">
      <w:pPr>
        <w:pStyle w:val="Prrafodelista"/>
        <w:numPr>
          <w:ilvl w:val="0"/>
          <w:numId w:val="10"/>
        </w:numPr>
        <w:spacing w:line="360" w:lineRule="auto"/>
        <w:rPr>
          <w:lang w:val="es-CO"/>
        </w:rPr>
      </w:pPr>
      <w:r>
        <w:rPr>
          <w:lang w:val="es-CO"/>
        </w:rPr>
        <w:t>Keyla Díaz, PMA</w:t>
      </w:r>
    </w:p>
    <w:p w14:paraId="3248E4AA" w14:textId="77777777" w:rsidR="007D674E" w:rsidRDefault="007D674E" w:rsidP="008C1B24">
      <w:pPr>
        <w:spacing w:line="360" w:lineRule="auto"/>
      </w:pPr>
    </w:p>
    <w:p w14:paraId="6923622F" w14:textId="77777777" w:rsidR="007A51EB" w:rsidRDefault="007A51EB">
      <w:pPr>
        <w:spacing w:after="200" w:line="276" w:lineRule="auto"/>
        <w:rPr>
          <w:rFonts w:ascii="Arial" w:hAnsi="Arial" w:cs="Arial"/>
          <w:b/>
          <w:bCs/>
          <w:sz w:val="26"/>
          <w:szCs w:val="26"/>
        </w:rPr>
      </w:pPr>
      <w:r>
        <w:br w:type="page"/>
      </w:r>
    </w:p>
    <w:p w14:paraId="3248E4AE" w14:textId="0CA31ACE" w:rsidR="007D674E" w:rsidRDefault="00AA0724" w:rsidP="008C1B24">
      <w:pPr>
        <w:pStyle w:val="Ttulo3"/>
        <w:spacing w:line="360" w:lineRule="auto"/>
      </w:pPr>
      <w:bookmarkStart w:id="25" w:name="_Toc359247255"/>
      <w:r>
        <w:lastRenderedPageBreak/>
        <w:t xml:space="preserve">Anexo 3: </w:t>
      </w:r>
      <w:r w:rsidR="007D674E">
        <w:t>Matriz de evaluación</w:t>
      </w:r>
      <w:bookmarkEnd w:id="25"/>
    </w:p>
    <w:p w14:paraId="3248E4AF" w14:textId="77777777" w:rsidR="007D674E" w:rsidRDefault="007D674E" w:rsidP="008C1B24">
      <w:pPr>
        <w:spacing w:line="360" w:lineRule="auto"/>
      </w:pPr>
    </w:p>
    <w:tbl>
      <w:tblPr>
        <w:tblW w:w="11338" w:type="dxa"/>
        <w:tblInd w:w="-1206" w:type="dxa"/>
        <w:tblCellMar>
          <w:left w:w="70" w:type="dxa"/>
          <w:right w:w="70" w:type="dxa"/>
        </w:tblCellMar>
        <w:tblLook w:val="04A0" w:firstRow="1" w:lastRow="0" w:firstColumn="1" w:lastColumn="0" w:noHBand="0" w:noVBand="1"/>
      </w:tblPr>
      <w:tblGrid>
        <w:gridCol w:w="7372"/>
        <w:gridCol w:w="2126"/>
        <w:gridCol w:w="1840"/>
      </w:tblGrid>
      <w:tr w:rsidR="00EF12A9" w:rsidRPr="00DC462F" w14:paraId="3191F197" w14:textId="77777777" w:rsidTr="00AB122B">
        <w:trPr>
          <w:trHeight w:val="1035"/>
        </w:trPr>
        <w:tc>
          <w:tcPr>
            <w:tcW w:w="7372" w:type="dxa"/>
            <w:tcBorders>
              <w:top w:val="single" w:sz="4" w:space="0" w:color="auto"/>
              <w:left w:val="single" w:sz="4" w:space="0" w:color="auto"/>
              <w:bottom w:val="single" w:sz="4" w:space="0" w:color="auto"/>
              <w:right w:val="single" w:sz="4" w:space="0" w:color="auto"/>
            </w:tcBorders>
            <w:shd w:val="clear" w:color="000000" w:fill="0F243E"/>
            <w:noWrap/>
            <w:vAlign w:val="center"/>
            <w:hideMark/>
          </w:tcPr>
          <w:p w14:paraId="33ADD524" w14:textId="77777777" w:rsidR="00EF12A9" w:rsidRPr="00DC462F" w:rsidRDefault="00EF12A9" w:rsidP="00AB122B">
            <w:pPr>
              <w:rPr>
                <w:rFonts w:asciiTheme="minorHAnsi" w:hAnsiTheme="minorHAnsi" w:cs="Calibri"/>
                <w:b/>
                <w:bCs/>
                <w:color w:val="FFFFFF"/>
              </w:rPr>
            </w:pPr>
            <w:r w:rsidRPr="00DC462F">
              <w:rPr>
                <w:rFonts w:asciiTheme="minorHAnsi" w:hAnsiTheme="minorHAnsi" w:cs="Calibri"/>
                <w:b/>
                <w:bCs/>
                <w:color w:val="FFFFFF"/>
              </w:rPr>
              <w:t xml:space="preserve">Criterios y preguntas de evaluación </w:t>
            </w:r>
          </w:p>
        </w:tc>
        <w:tc>
          <w:tcPr>
            <w:tcW w:w="2126" w:type="dxa"/>
            <w:tcBorders>
              <w:top w:val="single" w:sz="4" w:space="0" w:color="auto"/>
              <w:left w:val="nil"/>
              <w:bottom w:val="single" w:sz="4" w:space="0" w:color="auto"/>
              <w:right w:val="single" w:sz="4" w:space="0" w:color="auto"/>
            </w:tcBorders>
            <w:shd w:val="clear" w:color="000000" w:fill="0F243E"/>
            <w:vAlign w:val="center"/>
            <w:hideMark/>
          </w:tcPr>
          <w:p w14:paraId="2ED682FF" w14:textId="77777777" w:rsidR="00EF12A9" w:rsidRPr="00DC462F" w:rsidRDefault="00EF12A9" w:rsidP="00AB122B">
            <w:pPr>
              <w:rPr>
                <w:rFonts w:asciiTheme="minorHAnsi" w:hAnsiTheme="minorHAnsi" w:cs="Calibri"/>
                <w:b/>
                <w:bCs/>
                <w:color w:val="FFFFFF"/>
              </w:rPr>
            </w:pPr>
            <w:r w:rsidRPr="00DC462F">
              <w:rPr>
                <w:rFonts w:asciiTheme="minorHAnsi" w:hAnsiTheme="minorHAnsi" w:cs="Calibri"/>
                <w:b/>
                <w:bCs/>
                <w:color w:val="FFFFFF"/>
              </w:rPr>
              <w:t>Asuntos clave</w:t>
            </w:r>
          </w:p>
        </w:tc>
        <w:tc>
          <w:tcPr>
            <w:tcW w:w="1840" w:type="dxa"/>
            <w:tcBorders>
              <w:top w:val="single" w:sz="4" w:space="0" w:color="auto"/>
              <w:left w:val="nil"/>
              <w:bottom w:val="single" w:sz="4" w:space="0" w:color="auto"/>
              <w:right w:val="single" w:sz="4" w:space="0" w:color="auto"/>
            </w:tcBorders>
            <w:shd w:val="clear" w:color="000000" w:fill="0F243E"/>
            <w:vAlign w:val="center"/>
            <w:hideMark/>
          </w:tcPr>
          <w:p w14:paraId="766C3DF6" w14:textId="77777777" w:rsidR="00EF12A9" w:rsidRPr="00DC462F" w:rsidRDefault="00EF12A9" w:rsidP="00AB122B">
            <w:pPr>
              <w:rPr>
                <w:rFonts w:asciiTheme="minorHAnsi" w:hAnsiTheme="minorHAnsi" w:cs="Calibri"/>
                <w:b/>
                <w:bCs/>
                <w:color w:val="FFFFFF"/>
              </w:rPr>
            </w:pPr>
            <w:r w:rsidRPr="00DC462F">
              <w:rPr>
                <w:rFonts w:asciiTheme="minorHAnsi" w:hAnsiTheme="minorHAnsi" w:cs="Calibri"/>
                <w:b/>
                <w:bCs/>
                <w:color w:val="FFFFFF"/>
              </w:rPr>
              <w:t>Fuentes de información</w:t>
            </w:r>
          </w:p>
        </w:tc>
      </w:tr>
      <w:tr w:rsidR="00EF12A9" w:rsidRPr="00DC462F" w14:paraId="34428DFE" w14:textId="77777777" w:rsidTr="00AB122B">
        <w:trPr>
          <w:trHeight w:val="300"/>
        </w:trPr>
        <w:tc>
          <w:tcPr>
            <w:tcW w:w="11338" w:type="dxa"/>
            <w:gridSpan w:val="3"/>
            <w:tcBorders>
              <w:top w:val="single" w:sz="4" w:space="0" w:color="auto"/>
              <w:left w:val="single" w:sz="4" w:space="0" w:color="auto"/>
              <w:bottom w:val="single" w:sz="4" w:space="0" w:color="auto"/>
              <w:right w:val="single" w:sz="4" w:space="0" w:color="auto"/>
            </w:tcBorders>
            <w:shd w:val="clear" w:color="000000" w:fill="0F243E"/>
            <w:noWrap/>
            <w:vAlign w:val="center"/>
            <w:hideMark/>
          </w:tcPr>
          <w:p w14:paraId="46EE04FF" w14:textId="77777777" w:rsidR="00EF12A9" w:rsidRPr="00DC462F" w:rsidRDefault="00EF12A9" w:rsidP="00AB122B">
            <w:pPr>
              <w:rPr>
                <w:rFonts w:asciiTheme="minorHAnsi" w:hAnsiTheme="minorHAnsi" w:cs="Calibri"/>
                <w:b/>
                <w:bCs/>
                <w:color w:val="FFFFFF"/>
              </w:rPr>
            </w:pPr>
            <w:r w:rsidRPr="00DC462F">
              <w:rPr>
                <w:rFonts w:asciiTheme="minorHAnsi" w:hAnsiTheme="minorHAnsi" w:cs="Calibri"/>
                <w:b/>
                <w:bCs/>
                <w:color w:val="FFFFFF"/>
              </w:rPr>
              <w:t>Nivel de diseño</w:t>
            </w:r>
          </w:p>
        </w:tc>
      </w:tr>
      <w:tr w:rsidR="00EF12A9" w:rsidRPr="00DC462F" w14:paraId="67D12AC6" w14:textId="77777777" w:rsidTr="00AB122B">
        <w:trPr>
          <w:trHeight w:val="765"/>
        </w:trPr>
        <w:tc>
          <w:tcPr>
            <w:tcW w:w="11338" w:type="dxa"/>
            <w:gridSpan w:val="3"/>
            <w:tcBorders>
              <w:top w:val="single" w:sz="4" w:space="0" w:color="auto"/>
              <w:left w:val="single" w:sz="4" w:space="0" w:color="auto"/>
              <w:bottom w:val="single" w:sz="4" w:space="0" w:color="auto"/>
              <w:right w:val="single" w:sz="4" w:space="0" w:color="auto"/>
            </w:tcBorders>
            <w:shd w:val="clear" w:color="000000" w:fill="8DB4E2"/>
            <w:vAlign w:val="center"/>
            <w:hideMark/>
          </w:tcPr>
          <w:p w14:paraId="784E1D91"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Pertinencia: El grado en que los objetivos de una intervención para el desarrollo son coherentes con las necesidades e intereses de las personas, las necesidades del país y los Objetivos de Desarrollo del Milenio</w:t>
            </w:r>
          </w:p>
        </w:tc>
      </w:tr>
      <w:tr w:rsidR="00EF12A9" w:rsidRPr="00DC462F" w14:paraId="6CA26BC6" w14:textId="77777777" w:rsidTr="00AB122B">
        <w:trPr>
          <w:trHeight w:val="76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5E62EBBC"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a) ¿En qué medida fueron pertinentes el diseño y estrategia de este programa conjunto (incluyendo pertinencia en función de los ODM, UNDAF, prioridades nacionales, participación de contrapartes y apropiación nacional en el proceso de diseño)?</w:t>
            </w:r>
          </w:p>
        </w:tc>
        <w:tc>
          <w:tcPr>
            <w:tcW w:w="2126" w:type="dxa"/>
            <w:vMerge w:val="restart"/>
            <w:tcBorders>
              <w:top w:val="nil"/>
              <w:left w:val="single" w:sz="4" w:space="0" w:color="auto"/>
              <w:bottom w:val="single" w:sz="4" w:space="0" w:color="000000"/>
              <w:right w:val="single" w:sz="4" w:space="0" w:color="auto"/>
            </w:tcBorders>
            <w:shd w:val="clear" w:color="auto" w:fill="auto"/>
            <w:vAlign w:val="center"/>
            <w:hideMark/>
          </w:tcPr>
          <w:p w14:paraId="13FA642A"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Alineación de objetivos</w:t>
            </w:r>
            <w:r w:rsidRPr="00DC462F">
              <w:rPr>
                <w:rFonts w:asciiTheme="minorHAnsi" w:hAnsiTheme="minorHAnsi" w:cs="Calibri"/>
                <w:color w:val="000000"/>
              </w:rPr>
              <w:br/>
              <w:t>Nivel de participación</w:t>
            </w:r>
            <w:r w:rsidRPr="00DC462F">
              <w:rPr>
                <w:rFonts w:asciiTheme="minorHAnsi" w:hAnsiTheme="minorHAnsi" w:cs="Calibri"/>
                <w:color w:val="000000"/>
              </w:rPr>
              <w:br/>
              <w:t>Proceso de formulación</w:t>
            </w:r>
          </w:p>
        </w:tc>
        <w:tc>
          <w:tcPr>
            <w:tcW w:w="1840" w:type="dxa"/>
            <w:vMerge w:val="restart"/>
            <w:tcBorders>
              <w:top w:val="nil"/>
              <w:left w:val="single" w:sz="4" w:space="0" w:color="auto"/>
              <w:bottom w:val="single" w:sz="4" w:space="0" w:color="000000"/>
              <w:right w:val="single" w:sz="4" w:space="0" w:color="auto"/>
            </w:tcBorders>
            <w:shd w:val="clear" w:color="auto" w:fill="auto"/>
            <w:vAlign w:val="center"/>
            <w:hideMark/>
          </w:tcPr>
          <w:p w14:paraId="07E16312"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Documentos clave, socios del PC, Agencias ONU, Instituciones públicas nacionales</w:t>
            </w:r>
          </w:p>
        </w:tc>
      </w:tr>
      <w:tr w:rsidR="00EF12A9" w:rsidRPr="00DC462F" w14:paraId="2EDB008C" w14:textId="77777777" w:rsidTr="00AB122B">
        <w:trPr>
          <w:trHeight w:val="450"/>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2E0D7AA6"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b) ¿En qué medida y de qué forma contribuyó el programa conjunto a abordar las necesidades (socioeconómicas) y los problemas determinados en la etapa de diseño?</w:t>
            </w:r>
          </w:p>
        </w:tc>
        <w:tc>
          <w:tcPr>
            <w:tcW w:w="2126" w:type="dxa"/>
            <w:vMerge/>
            <w:tcBorders>
              <w:top w:val="nil"/>
              <w:left w:val="single" w:sz="4" w:space="0" w:color="auto"/>
              <w:bottom w:val="single" w:sz="4" w:space="0" w:color="000000"/>
              <w:right w:val="single" w:sz="4" w:space="0" w:color="auto"/>
            </w:tcBorders>
            <w:vAlign w:val="center"/>
            <w:hideMark/>
          </w:tcPr>
          <w:p w14:paraId="5627058D" w14:textId="77777777" w:rsidR="00EF12A9" w:rsidRPr="00DC462F" w:rsidRDefault="00EF12A9" w:rsidP="00AB122B">
            <w:pPr>
              <w:rPr>
                <w:rFonts w:asciiTheme="minorHAnsi" w:hAnsiTheme="minorHAnsi" w:cs="Calibri"/>
                <w:color w:val="000000"/>
              </w:rPr>
            </w:pPr>
          </w:p>
        </w:tc>
        <w:tc>
          <w:tcPr>
            <w:tcW w:w="1840" w:type="dxa"/>
            <w:vMerge/>
            <w:tcBorders>
              <w:top w:val="nil"/>
              <w:left w:val="single" w:sz="4" w:space="0" w:color="auto"/>
              <w:bottom w:val="single" w:sz="4" w:space="0" w:color="000000"/>
              <w:right w:val="single" w:sz="4" w:space="0" w:color="auto"/>
            </w:tcBorders>
            <w:vAlign w:val="center"/>
            <w:hideMark/>
          </w:tcPr>
          <w:p w14:paraId="320CC47F" w14:textId="77777777" w:rsidR="00EF12A9" w:rsidRPr="00DC462F" w:rsidRDefault="00EF12A9" w:rsidP="00AB122B">
            <w:pPr>
              <w:rPr>
                <w:rFonts w:asciiTheme="minorHAnsi" w:hAnsiTheme="minorHAnsi" w:cs="Calibri"/>
                <w:color w:val="000000"/>
              </w:rPr>
            </w:pPr>
          </w:p>
        </w:tc>
      </w:tr>
      <w:tr w:rsidR="00EF12A9" w:rsidRPr="00DC462F" w14:paraId="4B983A6B" w14:textId="77777777" w:rsidTr="00AB122B">
        <w:trPr>
          <w:trHeight w:val="73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22B0CE7B"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c) ¿En qué medida se realizaron conjuntamente el diseño, la ejecución, la vigilancia y la evaluación del programa? (Véase la Guía para la Ejecución de Programas Conjuntos).</w:t>
            </w:r>
          </w:p>
        </w:tc>
        <w:tc>
          <w:tcPr>
            <w:tcW w:w="2126" w:type="dxa"/>
            <w:tcBorders>
              <w:top w:val="nil"/>
              <w:left w:val="nil"/>
              <w:bottom w:val="single" w:sz="4" w:space="0" w:color="auto"/>
              <w:right w:val="single" w:sz="4" w:space="0" w:color="auto"/>
            </w:tcBorders>
            <w:shd w:val="clear" w:color="auto" w:fill="auto"/>
            <w:vAlign w:val="bottom"/>
            <w:hideMark/>
          </w:tcPr>
          <w:p w14:paraId="73EE136E"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Articulación PC</w:t>
            </w:r>
            <w:r w:rsidRPr="00DC462F">
              <w:rPr>
                <w:rFonts w:asciiTheme="minorHAnsi" w:hAnsiTheme="minorHAnsi" w:cs="Calibri"/>
                <w:color w:val="000000"/>
              </w:rPr>
              <w:br/>
              <w:t>Estructura de gobernanza PC</w:t>
            </w:r>
            <w:r w:rsidRPr="00DC462F">
              <w:rPr>
                <w:rFonts w:asciiTheme="minorHAnsi" w:hAnsiTheme="minorHAnsi" w:cs="Calibri"/>
                <w:color w:val="000000"/>
              </w:rPr>
              <w:br/>
              <w:t>Esquemas de M&amp;E</w:t>
            </w:r>
          </w:p>
        </w:tc>
        <w:tc>
          <w:tcPr>
            <w:tcW w:w="1840" w:type="dxa"/>
            <w:vMerge/>
            <w:tcBorders>
              <w:top w:val="nil"/>
              <w:left w:val="single" w:sz="4" w:space="0" w:color="auto"/>
              <w:bottom w:val="single" w:sz="4" w:space="0" w:color="000000"/>
              <w:right w:val="single" w:sz="4" w:space="0" w:color="auto"/>
            </w:tcBorders>
            <w:vAlign w:val="center"/>
            <w:hideMark/>
          </w:tcPr>
          <w:p w14:paraId="0F6C5F7F" w14:textId="77777777" w:rsidR="00EF12A9" w:rsidRPr="00DC462F" w:rsidRDefault="00EF12A9" w:rsidP="00AB122B">
            <w:pPr>
              <w:rPr>
                <w:rFonts w:asciiTheme="minorHAnsi" w:hAnsiTheme="minorHAnsi" w:cs="Calibri"/>
                <w:color w:val="000000"/>
              </w:rPr>
            </w:pPr>
          </w:p>
        </w:tc>
      </w:tr>
      <w:tr w:rsidR="00EF12A9" w:rsidRPr="00DC462F" w14:paraId="7FC17B35" w14:textId="77777777" w:rsidTr="00AB122B">
        <w:trPr>
          <w:trHeight w:val="900"/>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2A05E5F3"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d) ¿Hasta qué punto fue la programación conjunta la mejor opción para responder a los problemas de desarrollo enunciados en el documento del programa?</w:t>
            </w:r>
          </w:p>
        </w:tc>
        <w:tc>
          <w:tcPr>
            <w:tcW w:w="2126" w:type="dxa"/>
            <w:vMerge w:val="restart"/>
            <w:tcBorders>
              <w:top w:val="nil"/>
              <w:left w:val="single" w:sz="4" w:space="0" w:color="auto"/>
              <w:bottom w:val="single" w:sz="4" w:space="0" w:color="000000"/>
              <w:right w:val="single" w:sz="4" w:space="0" w:color="auto"/>
            </w:tcBorders>
            <w:shd w:val="clear" w:color="auto" w:fill="auto"/>
            <w:vAlign w:val="center"/>
            <w:hideMark/>
          </w:tcPr>
          <w:p w14:paraId="3F537544"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Coherencia</w:t>
            </w:r>
            <w:r w:rsidRPr="00DC462F">
              <w:rPr>
                <w:rFonts w:asciiTheme="minorHAnsi" w:hAnsiTheme="minorHAnsi" w:cs="Calibri"/>
                <w:color w:val="000000"/>
              </w:rPr>
              <w:br/>
              <w:t>Pertinencia</w:t>
            </w:r>
            <w:r w:rsidRPr="00DC462F">
              <w:rPr>
                <w:rFonts w:asciiTheme="minorHAnsi" w:hAnsiTheme="minorHAnsi" w:cs="Calibri"/>
                <w:color w:val="000000"/>
              </w:rPr>
              <w:br/>
              <w:t>Alcance del diseño</w:t>
            </w:r>
          </w:p>
        </w:tc>
        <w:tc>
          <w:tcPr>
            <w:tcW w:w="1840" w:type="dxa"/>
            <w:vMerge/>
            <w:tcBorders>
              <w:top w:val="nil"/>
              <w:left w:val="single" w:sz="4" w:space="0" w:color="auto"/>
              <w:bottom w:val="single" w:sz="4" w:space="0" w:color="000000"/>
              <w:right w:val="single" w:sz="4" w:space="0" w:color="auto"/>
            </w:tcBorders>
            <w:vAlign w:val="center"/>
            <w:hideMark/>
          </w:tcPr>
          <w:p w14:paraId="7FC6914F" w14:textId="77777777" w:rsidR="00EF12A9" w:rsidRPr="00DC462F" w:rsidRDefault="00EF12A9" w:rsidP="00AB122B">
            <w:pPr>
              <w:rPr>
                <w:rFonts w:asciiTheme="minorHAnsi" w:hAnsiTheme="minorHAnsi" w:cs="Calibri"/>
                <w:color w:val="000000"/>
              </w:rPr>
            </w:pPr>
          </w:p>
        </w:tc>
      </w:tr>
      <w:tr w:rsidR="00EF12A9" w:rsidRPr="00DC462F" w14:paraId="527412BA" w14:textId="77777777" w:rsidTr="00AB122B">
        <w:trPr>
          <w:trHeight w:val="67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3CA095AB"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e) ¿En qué medida agregaron valor los asociados en la ejecución que participaron en el programa conjunto para resolver los problemas de desarrollo enunciados en el documento del programa?</w:t>
            </w:r>
          </w:p>
        </w:tc>
        <w:tc>
          <w:tcPr>
            <w:tcW w:w="2126" w:type="dxa"/>
            <w:vMerge/>
            <w:tcBorders>
              <w:top w:val="nil"/>
              <w:left w:val="single" w:sz="4" w:space="0" w:color="auto"/>
              <w:bottom w:val="single" w:sz="4" w:space="0" w:color="000000"/>
              <w:right w:val="single" w:sz="4" w:space="0" w:color="auto"/>
            </w:tcBorders>
            <w:vAlign w:val="center"/>
            <w:hideMark/>
          </w:tcPr>
          <w:p w14:paraId="779A8CDF" w14:textId="77777777" w:rsidR="00EF12A9" w:rsidRPr="00DC462F" w:rsidRDefault="00EF12A9" w:rsidP="00AB122B">
            <w:pPr>
              <w:rPr>
                <w:rFonts w:asciiTheme="minorHAnsi" w:hAnsiTheme="minorHAnsi" w:cs="Calibri"/>
                <w:color w:val="000000"/>
              </w:rPr>
            </w:pPr>
          </w:p>
        </w:tc>
        <w:tc>
          <w:tcPr>
            <w:tcW w:w="1840" w:type="dxa"/>
            <w:vMerge/>
            <w:tcBorders>
              <w:top w:val="nil"/>
              <w:left w:val="single" w:sz="4" w:space="0" w:color="auto"/>
              <w:bottom w:val="single" w:sz="4" w:space="0" w:color="000000"/>
              <w:right w:val="single" w:sz="4" w:space="0" w:color="auto"/>
            </w:tcBorders>
            <w:vAlign w:val="center"/>
            <w:hideMark/>
          </w:tcPr>
          <w:p w14:paraId="7F1B3959" w14:textId="77777777" w:rsidR="00EF12A9" w:rsidRPr="00DC462F" w:rsidRDefault="00EF12A9" w:rsidP="00AB122B">
            <w:pPr>
              <w:rPr>
                <w:rFonts w:asciiTheme="minorHAnsi" w:hAnsiTheme="minorHAnsi" w:cs="Calibri"/>
                <w:color w:val="000000"/>
              </w:rPr>
            </w:pPr>
          </w:p>
        </w:tc>
      </w:tr>
      <w:tr w:rsidR="00EF12A9" w:rsidRPr="00DC462F" w14:paraId="2EF2EC2C" w14:textId="77777777" w:rsidTr="00AB122B">
        <w:trPr>
          <w:trHeight w:val="97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49FF4C1A"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f) ¿Hasta qué punto, y concretamente cómo, facilitó el programa conjunto el diálogo directo entre los ciudadanos y el poder público local (gobiernos nacional y locales e instituciones) sobre las políticas y prácticas relativas a los ODM?</w:t>
            </w:r>
          </w:p>
        </w:tc>
        <w:tc>
          <w:tcPr>
            <w:tcW w:w="2126" w:type="dxa"/>
            <w:tcBorders>
              <w:top w:val="nil"/>
              <w:left w:val="nil"/>
              <w:bottom w:val="single" w:sz="4" w:space="0" w:color="auto"/>
              <w:right w:val="single" w:sz="4" w:space="0" w:color="auto"/>
            </w:tcBorders>
            <w:shd w:val="clear" w:color="auto" w:fill="auto"/>
            <w:vAlign w:val="bottom"/>
            <w:hideMark/>
          </w:tcPr>
          <w:p w14:paraId="621755D0"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Fortalecimiento organizacional</w:t>
            </w:r>
            <w:r w:rsidRPr="00DC462F">
              <w:rPr>
                <w:rFonts w:asciiTheme="minorHAnsi" w:hAnsiTheme="minorHAnsi" w:cs="Calibri"/>
                <w:color w:val="000000"/>
              </w:rPr>
              <w:br/>
              <w:t>Fortalecimiento institucional</w:t>
            </w:r>
            <w:r w:rsidRPr="00DC462F">
              <w:rPr>
                <w:rFonts w:asciiTheme="minorHAnsi" w:hAnsiTheme="minorHAnsi" w:cs="Calibri"/>
                <w:color w:val="000000"/>
              </w:rPr>
              <w:br/>
              <w:t>Generación de espacios</w:t>
            </w:r>
            <w:r w:rsidRPr="00DC462F">
              <w:rPr>
                <w:rFonts w:asciiTheme="minorHAnsi" w:hAnsiTheme="minorHAnsi" w:cs="Calibri"/>
                <w:color w:val="000000"/>
              </w:rPr>
              <w:br/>
              <w:t>Gobernabilidad</w:t>
            </w:r>
          </w:p>
        </w:tc>
        <w:tc>
          <w:tcPr>
            <w:tcW w:w="1840" w:type="dxa"/>
            <w:vMerge/>
            <w:tcBorders>
              <w:top w:val="nil"/>
              <w:left w:val="single" w:sz="4" w:space="0" w:color="auto"/>
              <w:bottom w:val="single" w:sz="4" w:space="0" w:color="000000"/>
              <w:right w:val="single" w:sz="4" w:space="0" w:color="auto"/>
            </w:tcBorders>
            <w:vAlign w:val="center"/>
            <w:hideMark/>
          </w:tcPr>
          <w:p w14:paraId="3443FAA2" w14:textId="77777777" w:rsidR="00EF12A9" w:rsidRPr="00DC462F" w:rsidRDefault="00EF12A9" w:rsidP="00AB122B">
            <w:pPr>
              <w:rPr>
                <w:rFonts w:asciiTheme="minorHAnsi" w:hAnsiTheme="minorHAnsi" w:cs="Calibri"/>
                <w:color w:val="000000"/>
              </w:rPr>
            </w:pPr>
          </w:p>
        </w:tc>
      </w:tr>
      <w:tr w:rsidR="00EF12A9" w:rsidRPr="00DC462F" w14:paraId="3A48771A" w14:textId="77777777" w:rsidTr="00AB122B">
        <w:trPr>
          <w:trHeight w:val="73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385B2D3A"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g) ¿En qué medida tuvo el programa conjunto una estrategia de vigilancia y evaluación útil y fiable que contribuyera a lograr resultados de desarrollo medibles?</w:t>
            </w:r>
          </w:p>
        </w:tc>
        <w:tc>
          <w:tcPr>
            <w:tcW w:w="2126" w:type="dxa"/>
            <w:tcBorders>
              <w:top w:val="nil"/>
              <w:left w:val="nil"/>
              <w:bottom w:val="single" w:sz="4" w:space="0" w:color="auto"/>
              <w:right w:val="single" w:sz="4" w:space="0" w:color="auto"/>
            </w:tcBorders>
            <w:shd w:val="clear" w:color="auto" w:fill="auto"/>
            <w:vAlign w:val="bottom"/>
            <w:hideMark/>
          </w:tcPr>
          <w:p w14:paraId="1CE2CA5C"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Articulación PC</w:t>
            </w:r>
            <w:r w:rsidRPr="00DC462F">
              <w:rPr>
                <w:rFonts w:asciiTheme="minorHAnsi" w:hAnsiTheme="minorHAnsi" w:cs="Calibri"/>
                <w:color w:val="000000"/>
              </w:rPr>
              <w:br/>
              <w:t>Estructura de gobernanza PC</w:t>
            </w:r>
            <w:r w:rsidRPr="00DC462F">
              <w:rPr>
                <w:rFonts w:asciiTheme="minorHAnsi" w:hAnsiTheme="minorHAnsi" w:cs="Calibri"/>
                <w:color w:val="000000"/>
              </w:rPr>
              <w:br/>
              <w:t>Esquemas de M&amp;E</w:t>
            </w:r>
          </w:p>
        </w:tc>
        <w:tc>
          <w:tcPr>
            <w:tcW w:w="1840" w:type="dxa"/>
            <w:vMerge/>
            <w:tcBorders>
              <w:top w:val="nil"/>
              <w:left w:val="single" w:sz="4" w:space="0" w:color="auto"/>
              <w:bottom w:val="single" w:sz="4" w:space="0" w:color="000000"/>
              <w:right w:val="single" w:sz="4" w:space="0" w:color="auto"/>
            </w:tcBorders>
            <w:vAlign w:val="center"/>
            <w:hideMark/>
          </w:tcPr>
          <w:p w14:paraId="4379FF6B" w14:textId="77777777" w:rsidR="00EF12A9" w:rsidRPr="00DC462F" w:rsidRDefault="00EF12A9" w:rsidP="00AB122B">
            <w:pPr>
              <w:rPr>
                <w:rFonts w:asciiTheme="minorHAnsi" w:hAnsiTheme="minorHAnsi" w:cs="Calibri"/>
                <w:color w:val="000000"/>
              </w:rPr>
            </w:pPr>
          </w:p>
        </w:tc>
      </w:tr>
      <w:tr w:rsidR="00EF12A9" w:rsidRPr="00DC462F" w14:paraId="7891A567" w14:textId="77777777" w:rsidTr="00AB122B">
        <w:trPr>
          <w:trHeight w:val="127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090DE203"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h) ¿Hasta qué punto utilizó el programa conjunto mecanismos de promoción, movilización social y comunicación para el desarrollo a fin de adelantar sus objetivos de política? ¿Contó el programa con una estrategia de promoción y comunicación útil y fiable? (Véase la Guía para la Ejecución de Programas Conjuntos del F‐ODM, sección de promoción.)</w:t>
            </w:r>
          </w:p>
        </w:tc>
        <w:tc>
          <w:tcPr>
            <w:tcW w:w="2126" w:type="dxa"/>
            <w:tcBorders>
              <w:top w:val="nil"/>
              <w:left w:val="nil"/>
              <w:bottom w:val="single" w:sz="4" w:space="0" w:color="auto"/>
              <w:right w:val="single" w:sz="4" w:space="0" w:color="auto"/>
            </w:tcBorders>
            <w:shd w:val="clear" w:color="auto" w:fill="auto"/>
            <w:vAlign w:val="bottom"/>
            <w:hideMark/>
          </w:tcPr>
          <w:p w14:paraId="74A43E17" w14:textId="4B414D63"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 xml:space="preserve">Capacidades de </w:t>
            </w:r>
            <w:r w:rsidR="008E44ED" w:rsidRPr="00DC462F">
              <w:rPr>
                <w:rFonts w:asciiTheme="minorHAnsi" w:hAnsiTheme="minorHAnsi" w:cs="Calibri"/>
                <w:color w:val="000000"/>
              </w:rPr>
              <w:t>visibilizarían</w:t>
            </w:r>
            <w:r w:rsidRPr="00DC462F">
              <w:rPr>
                <w:rFonts w:asciiTheme="minorHAnsi" w:hAnsiTheme="minorHAnsi" w:cs="Calibri"/>
                <w:color w:val="000000"/>
              </w:rPr>
              <w:t xml:space="preserve"> y comunicación</w:t>
            </w:r>
          </w:p>
        </w:tc>
        <w:tc>
          <w:tcPr>
            <w:tcW w:w="1840" w:type="dxa"/>
            <w:vMerge/>
            <w:tcBorders>
              <w:top w:val="nil"/>
              <w:left w:val="single" w:sz="4" w:space="0" w:color="auto"/>
              <w:bottom w:val="single" w:sz="4" w:space="0" w:color="000000"/>
              <w:right w:val="single" w:sz="4" w:space="0" w:color="auto"/>
            </w:tcBorders>
            <w:vAlign w:val="center"/>
            <w:hideMark/>
          </w:tcPr>
          <w:p w14:paraId="5BEEF09D" w14:textId="77777777" w:rsidR="00EF12A9" w:rsidRPr="00DC462F" w:rsidRDefault="00EF12A9" w:rsidP="00AB122B">
            <w:pPr>
              <w:rPr>
                <w:rFonts w:asciiTheme="minorHAnsi" w:hAnsiTheme="minorHAnsi" w:cs="Calibri"/>
                <w:color w:val="000000"/>
              </w:rPr>
            </w:pPr>
          </w:p>
        </w:tc>
      </w:tr>
      <w:tr w:rsidR="00EF12A9" w:rsidRPr="00DC462F" w14:paraId="0CFB1AB5" w14:textId="77777777" w:rsidTr="00AB122B">
        <w:trPr>
          <w:trHeight w:val="866"/>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06834F9E"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lastRenderedPageBreak/>
              <w:t>i) En caso de que se haya modificado el programa, ¿reflejó los cambios necesarios? ¿En qué medida fueron implementadas las recomendaciones de la evaluación de medio término sobre el diseño del programa?</w:t>
            </w:r>
          </w:p>
        </w:tc>
        <w:tc>
          <w:tcPr>
            <w:tcW w:w="2126" w:type="dxa"/>
            <w:tcBorders>
              <w:top w:val="nil"/>
              <w:left w:val="nil"/>
              <w:bottom w:val="single" w:sz="4" w:space="0" w:color="auto"/>
              <w:right w:val="single" w:sz="4" w:space="0" w:color="auto"/>
            </w:tcBorders>
            <w:shd w:val="clear" w:color="auto" w:fill="auto"/>
            <w:vAlign w:val="bottom"/>
            <w:hideMark/>
          </w:tcPr>
          <w:p w14:paraId="769202CA"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Alineación de objetivos</w:t>
            </w:r>
            <w:r w:rsidRPr="00DC462F">
              <w:rPr>
                <w:rFonts w:asciiTheme="minorHAnsi" w:hAnsiTheme="minorHAnsi" w:cs="Calibri"/>
                <w:color w:val="000000"/>
              </w:rPr>
              <w:br/>
              <w:t>Nivel de participación</w:t>
            </w:r>
          </w:p>
          <w:p w14:paraId="5A81E788" w14:textId="77777777" w:rsidR="00EF12A9" w:rsidRPr="00DC462F" w:rsidRDefault="00EF12A9" w:rsidP="00AB122B">
            <w:pPr>
              <w:rPr>
                <w:rFonts w:asciiTheme="minorHAnsi" w:hAnsiTheme="minorHAnsi" w:cs="Calibri"/>
                <w:color w:val="000000"/>
              </w:rPr>
            </w:pPr>
          </w:p>
          <w:p w14:paraId="449C38D4" w14:textId="77777777" w:rsidR="00EF12A9" w:rsidRPr="00DC462F" w:rsidRDefault="00EF12A9" w:rsidP="00AB122B">
            <w:pPr>
              <w:rPr>
                <w:rFonts w:asciiTheme="minorHAnsi" w:hAnsiTheme="minorHAnsi" w:cs="Calibri"/>
                <w:color w:val="000000"/>
              </w:rPr>
            </w:pPr>
          </w:p>
          <w:p w14:paraId="383CF07D" w14:textId="77777777" w:rsidR="00EF12A9" w:rsidRPr="00DC462F" w:rsidRDefault="00EF12A9" w:rsidP="00AB122B">
            <w:pPr>
              <w:rPr>
                <w:rFonts w:asciiTheme="minorHAnsi" w:hAnsiTheme="minorHAnsi" w:cs="Calibri"/>
                <w:color w:val="000000"/>
              </w:rPr>
            </w:pPr>
          </w:p>
          <w:p w14:paraId="14E2AC3A" w14:textId="77777777" w:rsidR="00EF12A9" w:rsidRPr="00DC462F" w:rsidRDefault="00EF12A9" w:rsidP="00AB122B">
            <w:pPr>
              <w:rPr>
                <w:rFonts w:asciiTheme="minorHAnsi" w:hAnsiTheme="minorHAnsi" w:cs="Calibri"/>
                <w:color w:val="000000"/>
              </w:rPr>
            </w:pPr>
          </w:p>
          <w:p w14:paraId="56F5E51E" w14:textId="77777777" w:rsidR="00EF12A9" w:rsidRPr="00DC462F" w:rsidRDefault="00EF12A9" w:rsidP="00AB122B">
            <w:pPr>
              <w:rPr>
                <w:rFonts w:asciiTheme="minorHAnsi" w:hAnsiTheme="minorHAnsi" w:cs="Calibri"/>
                <w:color w:val="000000"/>
              </w:rPr>
            </w:pPr>
          </w:p>
          <w:p w14:paraId="326384A5" w14:textId="77777777" w:rsidR="00EF12A9" w:rsidRPr="00DC462F" w:rsidRDefault="00EF12A9" w:rsidP="00AB122B">
            <w:pPr>
              <w:rPr>
                <w:rFonts w:asciiTheme="minorHAnsi" w:hAnsiTheme="minorHAnsi" w:cs="Calibri"/>
                <w:color w:val="000000"/>
              </w:rPr>
            </w:pPr>
          </w:p>
        </w:tc>
        <w:tc>
          <w:tcPr>
            <w:tcW w:w="1840" w:type="dxa"/>
            <w:vMerge/>
            <w:tcBorders>
              <w:top w:val="nil"/>
              <w:left w:val="single" w:sz="4" w:space="0" w:color="auto"/>
              <w:bottom w:val="single" w:sz="4" w:space="0" w:color="000000"/>
              <w:right w:val="single" w:sz="4" w:space="0" w:color="auto"/>
            </w:tcBorders>
            <w:vAlign w:val="center"/>
            <w:hideMark/>
          </w:tcPr>
          <w:p w14:paraId="2EE47221" w14:textId="77777777" w:rsidR="00EF12A9" w:rsidRPr="00DC462F" w:rsidRDefault="00EF12A9" w:rsidP="00AB122B">
            <w:pPr>
              <w:rPr>
                <w:rFonts w:asciiTheme="minorHAnsi" w:hAnsiTheme="minorHAnsi" w:cs="Calibri"/>
                <w:color w:val="000000"/>
              </w:rPr>
            </w:pPr>
          </w:p>
        </w:tc>
      </w:tr>
      <w:tr w:rsidR="00EF12A9" w:rsidRPr="00DC462F" w14:paraId="5B6997E8" w14:textId="77777777" w:rsidTr="00AB122B">
        <w:trPr>
          <w:trHeight w:val="300"/>
        </w:trPr>
        <w:tc>
          <w:tcPr>
            <w:tcW w:w="11338" w:type="dxa"/>
            <w:gridSpan w:val="3"/>
            <w:tcBorders>
              <w:top w:val="single" w:sz="4" w:space="0" w:color="auto"/>
              <w:left w:val="single" w:sz="4" w:space="0" w:color="auto"/>
              <w:bottom w:val="single" w:sz="4" w:space="0" w:color="auto"/>
              <w:right w:val="single" w:sz="4" w:space="0" w:color="auto"/>
            </w:tcBorders>
            <w:shd w:val="clear" w:color="000000" w:fill="0F243E"/>
            <w:noWrap/>
            <w:vAlign w:val="center"/>
            <w:hideMark/>
          </w:tcPr>
          <w:p w14:paraId="183C4682" w14:textId="77777777" w:rsidR="00EF12A9" w:rsidRPr="00DC462F" w:rsidRDefault="00EF12A9" w:rsidP="00AB122B">
            <w:pPr>
              <w:rPr>
                <w:rFonts w:asciiTheme="minorHAnsi" w:hAnsiTheme="minorHAnsi" w:cs="Calibri"/>
                <w:b/>
                <w:bCs/>
                <w:color w:val="FFFFFF"/>
              </w:rPr>
            </w:pPr>
            <w:r w:rsidRPr="00DC462F">
              <w:rPr>
                <w:rFonts w:asciiTheme="minorHAnsi" w:hAnsiTheme="minorHAnsi" w:cs="Calibri"/>
                <w:b/>
                <w:bCs/>
                <w:color w:val="FFFFFF"/>
              </w:rPr>
              <w:t>Nivel de proceso</w:t>
            </w:r>
          </w:p>
        </w:tc>
      </w:tr>
      <w:tr w:rsidR="00EF12A9" w:rsidRPr="00DC462F" w14:paraId="71230132" w14:textId="77777777" w:rsidTr="00AB122B">
        <w:trPr>
          <w:trHeight w:val="510"/>
        </w:trPr>
        <w:tc>
          <w:tcPr>
            <w:tcW w:w="11338" w:type="dxa"/>
            <w:gridSpan w:val="3"/>
            <w:tcBorders>
              <w:top w:val="single" w:sz="4" w:space="0" w:color="auto"/>
              <w:left w:val="single" w:sz="4" w:space="0" w:color="auto"/>
              <w:bottom w:val="single" w:sz="4" w:space="0" w:color="auto"/>
              <w:right w:val="single" w:sz="4" w:space="0" w:color="auto"/>
            </w:tcBorders>
            <w:shd w:val="clear" w:color="000000" w:fill="8DB4E2"/>
            <w:vAlign w:val="center"/>
            <w:hideMark/>
          </w:tcPr>
          <w:p w14:paraId="7CF57F56"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Eficiencia: El grado en que los recursos o insumos (fondos, tiempo, recursos humanos, etc.) se han traducido en resultados.</w:t>
            </w:r>
          </w:p>
        </w:tc>
      </w:tr>
      <w:tr w:rsidR="00EF12A9" w:rsidRPr="00DC462F" w14:paraId="6E5C4608" w14:textId="77777777" w:rsidTr="00AB122B">
        <w:trPr>
          <w:trHeight w:val="97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66F1DE36"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a) ¿En qué medida el modelo de gestión del programa conjunto (es decir, instrumentos; recursos económicos, humanos y técnicos; estructura institucional; corrientes de información; adopción de decisiones por la administración) fue eficiente respecto de los resultados para el desarrollo obtenidos?</w:t>
            </w:r>
          </w:p>
        </w:tc>
        <w:tc>
          <w:tcPr>
            <w:tcW w:w="2126" w:type="dxa"/>
            <w:vMerge w:val="restart"/>
            <w:tcBorders>
              <w:top w:val="nil"/>
              <w:left w:val="single" w:sz="4" w:space="0" w:color="auto"/>
              <w:bottom w:val="single" w:sz="4" w:space="0" w:color="000000"/>
              <w:right w:val="single" w:sz="4" w:space="0" w:color="auto"/>
            </w:tcBorders>
            <w:shd w:val="clear" w:color="auto" w:fill="auto"/>
            <w:vAlign w:val="center"/>
            <w:hideMark/>
          </w:tcPr>
          <w:p w14:paraId="67E6B1FB"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Análisis de costo eficiencia</w:t>
            </w:r>
            <w:r w:rsidRPr="00DC462F">
              <w:rPr>
                <w:rFonts w:asciiTheme="minorHAnsi" w:hAnsiTheme="minorHAnsi" w:cs="Calibri"/>
                <w:color w:val="000000"/>
              </w:rPr>
              <w:br/>
              <w:t>Articulación PC</w:t>
            </w:r>
            <w:r w:rsidRPr="00DC462F">
              <w:rPr>
                <w:rFonts w:asciiTheme="minorHAnsi" w:hAnsiTheme="minorHAnsi" w:cs="Calibri"/>
                <w:color w:val="000000"/>
              </w:rPr>
              <w:br/>
              <w:t>Estructura de gobernanza PC</w:t>
            </w:r>
          </w:p>
        </w:tc>
        <w:tc>
          <w:tcPr>
            <w:tcW w:w="1840" w:type="dxa"/>
            <w:tcBorders>
              <w:top w:val="nil"/>
              <w:left w:val="nil"/>
              <w:bottom w:val="single" w:sz="4" w:space="0" w:color="auto"/>
              <w:right w:val="single" w:sz="4" w:space="0" w:color="auto"/>
            </w:tcBorders>
            <w:shd w:val="clear" w:color="auto" w:fill="auto"/>
            <w:vAlign w:val="bottom"/>
            <w:hideMark/>
          </w:tcPr>
          <w:p w14:paraId="1846C766"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Documentos clave, socios del PC, Agencias ONU, Entidades públicas a nivel nacional y local, Grupos Beneficiarios, productores, productores</w:t>
            </w:r>
          </w:p>
        </w:tc>
      </w:tr>
      <w:tr w:rsidR="00EF12A9" w:rsidRPr="00DC462F" w14:paraId="276E6D22" w14:textId="77777777" w:rsidTr="00AB122B">
        <w:trPr>
          <w:trHeight w:val="73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64F780AA"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b) ¿Hasta qué punto fue la ejecución de una intervención del programa conjunto (grupo de organismos) más eficiente respecto de lo que habría sido en caso de la intervención de un solo organismo?</w:t>
            </w:r>
          </w:p>
        </w:tc>
        <w:tc>
          <w:tcPr>
            <w:tcW w:w="2126" w:type="dxa"/>
            <w:vMerge/>
            <w:tcBorders>
              <w:top w:val="nil"/>
              <w:left w:val="single" w:sz="4" w:space="0" w:color="auto"/>
              <w:bottom w:val="single" w:sz="4" w:space="0" w:color="000000"/>
              <w:right w:val="single" w:sz="4" w:space="0" w:color="auto"/>
            </w:tcBorders>
            <w:vAlign w:val="center"/>
            <w:hideMark/>
          </w:tcPr>
          <w:p w14:paraId="060FD8FF" w14:textId="77777777" w:rsidR="00EF12A9" w:rsidRPr="00DC462F" w:rsidRDefault="00EF12A9" w:rsidP="00AB122B">
            <w:pPr>
              <w:rPr>
                <w:rFonts w:asciiTheme="minorHAnsi" w:hAnsiTheme="minorHAnsi" w:cs="Calibri"/>
                <w:color w:val="000000"/>
              </w:rPr>
            </w:pPr>
          </w:p>
        </w:tc>
        <w:tc>
          <w:tcPr>
            <w:tcW w:w="1840" w:type="dxa"/>
            <w:tcBorders>
              <w:top w:val="nil"/>
              <w:left w:val="nil"/>
              <w:bottom w:val="single" w:sz="4" w:space="0" w:color="auto"/>
              <w:right w:val="single" w:sz="4" w:space="0" w:color="auto"/>
            </w:tcBorders>
            <w:shd w:val="clear" w:color="auto" w:fill="auto"/>
            <w:vAlign w:val="bottom"/>
            <w:hideMark/>
          </w:tcPr>
          <w:p w14:paraId="29045CF2"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Entidades públicas, Grupos Beneficiarios, productores, productores, Asociaciones</w:t>
            </w:r>
          </w:p>
        </w:tc>
      </w:tr>
      <w:tr w:rsidR="00EF12A9" w:rsidRPr="00DC462F" w14:paraId="179E0D50" w14:textId="77777777" w:rsidTr="00AB122B">
        <w:trPr>
          <w:trHeight w:val="1140"/>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525D7430"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c) ¿En qué medida contribuyó la gobernanza del Fondo a nivel de programa (Comité de Gestión de Programa ‐ CGP) y a nivel nacional (Comité Directivo Nacional ‐ CDN) a la eficiencia y eficacia del programa conjunto? ¿Hasta qué punto fueron útiles estas estructuras de gobernanza para los fines del desarrollo, la implicación y el trabajo conjunto como "Una ONU"?</w:t>
            </w:r>
          </w:p>
        </w:tc>
        <w:tc>
          <w:tcPr>
            <w:tcW w:w="2126" w:type="dxa"/>
            <w:vMerge/>
            <w:tcBorders>
              <w:top w:val="nil"/>
              <w:left w:val="single" w:sz="4" w:space="0" w:color="auto"/>
              <w:bottom w:val="single" w:sz="4" w:space="0" w:color="000000"/>
              <w:right w:val="single" w:sz="4" w:space="0" w:color="auto"/>
            </w:tcBorders>
            <w:vAlign w:val="center"/>
            <w:hideMark/>
          </w:tcPr>
          <w:p w14:paraId="663F302C" w14:textId="77777777" w:rsidR="00EF12A9" w:rsidRPr="00DC462F" w:rsidRDefault="00EF12A9" w:rsidP="00AB122B">
            <w:pPr>
              <w:rPr>
                <w:rFonts w:asciiTheme="minorHAnsi" w:hAnsiTheme="minorHAnsi" w:cs="Calibri"/>
                <w:color w:val="000000"/>
              </w:rPr>
            </w:pPr>
          </w:p>
        </w:tc>
        <w:tc>
          <w:tcPr>
            <w:tcW w:w="1840" w:type="dxa"/>
            <w:tcBorders>
              <w:top w:val="nil"/>
              <w:left w:val="nil"/>
              <w:bottom w:val="single" w:sz="4" w:space="0" w:color="auto"/>
              <w:right w:val="single" w:sz="4" w:space="0" w:color="auto"/>
            </w:tcBorders>
            <w:shd w:val="clear" w:color="auto" w:fill="auto"/>
            <w:vAlign w:val="bottom"/>
            <w:hideMark/>
          </w:tcPr>
          <w:p w14:paraId="212806EA"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Documentos clave, socios del PC, Agencias ONU, Entidades públicas</w:t>
            </w:r>
          </w:p>
        </w:tc>
      </w:tr>
      <w:tr w:rsidR="00EF12A9" w:rsidRPr="00DC462F" w14:paraId="67445808" w14:textId="77777777" w:rsidTr="00AB122B">
        <w:trPr>
          <w:trHeight w:val="97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2571626C"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d) ¿En qué medida y de qué forma aumentó o redujo el programa conjunto la eficiencia en la obtención de resultados y la entrega de productos?</w:t>
            </w:r>
          </w:p>
        </w:tc>
        <w:tc>
          <w:tcPr>
            <w:tcW w:w="2126" w:type="dxa"/>
            <w:vMerge/>
            <w:tcBorders>
              <w:top w:val="nil"/>
              <w:left w:val="single" w:sz="4" w:space="0" w:color="auto"/>
              <w:bottom w:val="single" w:sz="4" w:space="0" w:color="000000"/>
              <w:right w:val="single" w:sz="4" w:space="0" w:color="auto"/>
            </w:tcBorders>
            <w:vAlign w:val="center"/>
            <w:hideMark/>
          </w:tcPr>
          <w:p w14:paraId="09D99118" w14:textId="77777777" w:rsidR="00EF12A9" w:rsidRPr="00DC462F" w:rsidRDefault="00EF12A9" w:rsidP="00AB122B">
            <w:pPr>
              <w:rPr>
                <w:rFonts w:asciiTheme="minorHAnsi" w:hAnsiTheme="minorHAnsi" w:cs="Calibri"/>
                <w:color w:val="000000"/>
              </w:rPr>
            </w:pPr>
          </w:p>
        </w:tc>
        <w:tc>
          <w:tcPr>
            <w:tcW w:w="1840" w:type="dxa"/>
            <w:tcBorders>
              <w:top w:val="nil"/>
              <w:left w:val="nil"/>
              <w:bottom w:val="single" w:sz="4" w:space="0" w:color="auto"/>
              <w:right w:val="single" w:sz="4" w:space="0" w:color="auto"/>
            </w:tcBorders>
            <w:shd w:val="clear" w:color="auto" w:fill="auto"/>
            <w:vAlign w:val="bottom"/>
            <w:hideMark/>
          </w:tcPr>
          <w:p w14:paraId="7AA0009C" w14:textId="2342A522"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Documentos clave, socios del PC, Agencias ONU, Entidades públicas, Grupos Beneficiarios, productores, productores</w:t>
            </w:r>
          </w:p>
        </w:tc>
      </w:tr>
      <w:tr w:rsidR="00EF12A9" w:rsidRPr="00DC462F" w14:paraId="734A903B" w14:textId="77777777" w:rsidTr="00AB122B">
        <w:trPr>
          <w:trHeight w:val="76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43F21262"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lastRenderedPageBreak/>
              <w:t>e) ¿Qué tipo de metodologías de trabajo, instrumentos financieros y prácticas institucionales utilizaron los asociados en la ejecución para aumentar la eficiencia del trabajo conjunto como "Una ONU"?</w:t>
            </w:r>
          </w:p>
        </w:tc>
        <w:tc>
          <w:tcPr>
            <w:tcW w:w="2126" w:type="dxa"/>
            <w:tcBorders>
              <w:top w:val="nil"/>
              <w:left w:val="nil"/>
              <w:bottom w:val="single" w:sz="4" w:space="0" w:color="auto"/>
              <w:right w:val="single" w:sz="4" w:space="0" w:color="auto"/>
            </w:tcBorders>
            <w:shd w:val="clear" w:color="auto" w:fill="auto"/>
            <w:vAlign w:val="bottom"/>
            <w:hideMark/>
          </w:tcPr>
          <w:p w14:paraId="38B80D86"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Buenas prácticas de articulación</w:t>
            </w:r>
            <w:r w:rsidRPr="00DC462F">
              <w:rPr>
                <w:rFonts w:asciiTheme="minorHAnsi" w:hAnsiTheme="minorHAnsi" w:cs="Calibri"/>
                <w:color w:val="000000"/>
              </w:rPr>
              <w:br/>
              <w:t>Lecciones aprendidas</w:t>
            </w:r>
          </w:p>
        </w:tc>
        <w:tc>
          <w:tcPr>
            <w:tcW w:w="1840" w:type="dxa"/>
            <w:tcBorders>
              <w:top w:val="nil"/>
              <w:left w:val="nil"/>
              <w:bottom w:val="single" w:sz="4" w:space="0" w:color="auto"/>
              <w:right w:val="single" w:sz="4" w:space="0" w:color="auto"/>
            </w:tcBorders>
            <w:shd w:val="clear" w:color="auto" w:fill="auto"/>
            <w:vAlign w:val="bottom"/>
            <w:hideMark/>
          </w:tcPr>
          <w:p w14:paraId="07EB91F1"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Agencias ONU</w:t>
            </w:r>
          </w:p>
        </w:tc>
      </w:tr>
      <w:tr w:rsidR="00EF12A9" w:rsidRPr="00DC462F" w14:paraId="5E2CDBF8" w14:textId="77777777" w:rsidTr="00AB122B">
        <w:trPr>
          <w:trHeight w:val="900"/>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0E8C24CB"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f) ¿Cuál fue el progreso del programa en términos financieros (montos comprometidos y ejecutados, total y por agencia, en unidades monetarias y en porcentaje)? En el caso de que se encontraran grandes discrepancias en el progreso financiero entre agencias, por favor, analizar y explicar estas diferencias.</w:t>
            </w:r>
          </w:p>
        </w:tc>
        <w:tc>
          <w:tcPr>
            <w:tcW w:w="2126" w:type="dxa"/>
            <w:vMerge w:val="restart"/>
            <w:tcBorders>
              <w:top w:val="nil"/>
              <w:left w:val="single" w:sz="4" w:space="0" w:color="auto"/>
              <w:bottom w:val="single" w:sz="4" w:space="0" w:color="000000"/>
              <w:right w:val="single" w:sz="4" w:space="0" w:color="auto"/>
            </w:tcBorders>
            <w:shd w:val="clear" w:color="auto" w:fill="auto"/>
            <w:vAlign w:val="center"/>
            <w:hideMark/>
          </w:tcPr>
          <w:p w14:paraId="316C2EE1"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Niveles de ejecución</w:t>
            </w:r>
            <w:r w:rsidRPr="00DC462F">
              <w:rPr>
                <w:rFonts w:asciiTheme="minorHAnsi" w:hAnsiTheme="minorHAnsi" w:cs="Calibri"/>
                <w:color w:val="000000"/>
              </w:rPr>
              <w:br/>
              <w:t>Capacidad/retos administrativos</w:t>
            </w:r>
          </w:p>
        </w:tc>
        <w:tc>
          <w:tcPr>
            <w:tcW w:w="1840" w:type="dxa"/>
            <w:tcBorders>
              <w:top w:val="nil"/>
              <w:left w:val="nil"/>
              <w:bottom w:val="single" w:sz="4" w:space="0" w:color="auto"/>
              <w:right w:val="single" w:sz="4" w:space="0" w:color="auto"/>
            </w:tcBorders>
            <w:shd w:val="clear" w:color="auto" w:fill="auto"/>
            <w:vAlign w:val="bottom"/>
            <w:hideMark/>
          </w:tcPr>
          <w:p w14:paraId="1E4F2AE2"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Documentos clave</w:t>
            </w:r>
          </w:p>
        </w:tc>
      </w:tr>
      <w:tr w:rsidR="00EF12A9" w:rsidRPr="00DC462F" w14:paraId="0EEEAFBA" w14:textId="77777777" w:rsidTr="00AB122B">
        <w:trPr>
          <w:trHeight w:val="97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79FF97F3"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g) ¿A qué tipo de obstáculos (administrativos, financieros y de gestión) hizo frente el programa conjunto y hasta qué punto afectaron su eficiencia?</w:t>
            </w:r>
          </w:p>
        </w:tc>
        <w:tc>
          <w:tcPr>
            <w:tcW w:w="2126" w:type="dxa"/>
            <w:vMerge/>
            <w:tcBorders>
              <w:top w:val="nil"/>
              <w:left w:val="single" w:sz="4" w:space="0" w:color="auto"/>
              <w:bottom w:val="single" w:sz="4" w:space="0" w:color="000000"/>
              <w:right w:val="single" w:sz="4" w:space="0" w:color="auto"/>
            </w:tcBorders>
            <w:vAlign w:val="center"/>
            <w:hideMark/>
          </w:tcPr>
          <w:p w14:paraId="5D7543D4" w14:textId="77777777" w:rsidR="00EF12A9" w:rsidRPr="00DC462F" w:rsidRDefault="00EF12A9" w:rsidP="00AB122B">
            <w:pPr>
              <w:rPr>
                <w:rFonts w:asciiTheme="minorHAnsi" w:hAnsiTheme="minorHAnsi" w:cs="Calibri"/>
                <w:color w:val="000000"/>
              </w:rPr>
            </w:pPr>
          </w:p>
        </w:tc>
        <w:tc>
          <w:tcPr>
            <w:tcW w:w="1840" w:type="dxa"/>
            <w:tcBorders>
              <w:top w:val="nil"/>
              <w:left w:val="nil"/>
              <w:bottom w:val="single" w:sz="4" w:space="0" w:color="auto"/>
              <w:right w:val="single" w:sz="4" w:space="0" w:color="auto"/>
            </w:tcBorders>
            <w:shd w:val="clear" w:color="auto" w:fill="auto"/>
            <w:vAlign w:val="bottom"/>
            <w:hideMark/>
          </w:tcPr>
          <w:p w14:paraId="76B81446"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 xml:space="preserve">Documentos clave, socios del PC, Agencias ONU, Entidades públicas </w:t>
            </w:r>
          </w:p>
        </w:tc>
      </w:tr>
      <w:tr w:rsidR="00EF12A9" w:rsidRPr="00DC462F" w14:paraId="66454082" w14:textId="77777777" w:rsidTr="00AB122B">
        <w:trPr>
          <w:trHeight w:val="49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75D8346E"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h) ¿En qué medida y de qué forma repercutió el examen de mitad de período en el programa conjunto? ¿Fue útil? ¿Aplicó el programa conjunto el plan de mejora?</w:t>
            </w:r>
          </w:p>
        </w:tc>
        <w:tc>
          <w:tcPr>
            <w:tcW w:w="2126" w:type="dxa"/>
            <w:tcBorders>
              <w:top w:val="nil"/>
              <w:left w:val="nil"/>
              <w:bottom w:val="single" w:sz="4" w:space="0" w:color="auto"/>
              <w:right w:val="single" w:sz="4" w:space="0" w:color="auto"/>
            </w:tcBorders>
            <w:shd w:val="clear" w:color="auto" w:fill="auto"/>
            <w:vAlign w:val="bottom"/>
            <w:hideMark/>
          </w:tcPr>
          <w:p w14:paraId="02605334"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Análisis del plan de mejora y recomendaciones</w:t>
            </w:r>
          </w:p>
        </w:tc>
        <w:tc>
          <w:tcPr>
            <w:tcW w:w="1840" w:type="dxa"/>
            <w:tcBorders>
              <w:top w:val="nil"/>
              <w:left w:val="nil"/>
              <w:bottom w:val="single" w:sz="4" w:space="0" w:color="auto"/>
              <w:right w:val="single" w:sz="4" w:space="0" w:color="auto"/>
            </w:tcBorders>
            <w:shd w:val="clear" w:color="auto" w:fill="auto"/>
            <w:vAlign w:val="bottom"/>
            <w:hideMark/>
          </w:tcPr>
          <w:p w14:paraId="4464B374"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Documentos clave</w:t>
            </w:r>
          </w:p>
        </w:tc>
      </w:tr>
      <w:tr w:rsidR="00EF12A9" w:rsidRPr="00DC462F" w14:paraId="714D44DA" w14:textId="77777777" w:rsidTr="00AB122B">
        <w:trPr>
          <w:trHeight w:val="540"/>
        </w:trPr>
        <w:tc>
          <w:tcPr>
            <w:tcW w:w="11338" w:type="dxa"/>
            <w:gridSpan w:val="3"/>
            <w:tcBorders>
              <w:top w:val="single" w:sz="4" w:space="0" w:color="auto"/>
              <w:left w:val="single" w:sz="4" w:space="0" w:color="auto"/>
              <w:bottom w:val="single" w:sz="4" w:space="0" w:color="auto"/>
              <w:right w:val="single" w:sz="4" w:space="0" w:color="auto"/>
            </w:tcBorders>
            <w:shd w:val="clear" w:color="000000" w:fill="8DB4E2"/>
            <w:vAlign w:val="center"/>
            <w:hideMark/>
          </w:tcPr>
          <w:p w14:paraId="09C8A421"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Implicación en el proceso: Ejercicio efectivo de liderazgo por los asociados nacionales y locales en las intervenciones de desarrollo</w:t>
            </w:r>
          </w:p>
        </w:tc>
      </w:tr>
      <w:tr w:rsidR="00EF12A9" w:rsidRPr="00DC462F" w14:paraId="10EBCDDF" w14:textId="77777777" w:rsidTr="00AB122B">
        <w:trPr>
          <w:trHeight w:val="900"/>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3C57483F"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a) ¿En qué medida la población destinataria, los ciudadanos, los participantes y las autoridades locales y nacionales se apropiaron del programa, desempeñando un papel activo y eficaz en el mismo? ¿Qué modos de participación (liderazgo) impulsaron el proceso?</w:t>
            </w:r>
          </w:p>
        </w:tc>
        <w:tc>
          <w:tcPr>
            <w:tcW w:w="2126" w:type="dxa"/>
            <w:tcBorders>
              <w:top w:val="nil"/>
              <w:left w:val="nil"/>
              <w:bottom w:val="single" w:sz="4" w:space="0" w:color="auto"/>
              <w:right w:val="single" w:sz="4" w:space="0" w:color="auto"/>
            </w:tcBorders>
            <w:shd w:val="clear" w:color="auto" w:fill="auto"/>
            <w:vAlign w:val="bottom"/>
            <w:hideMark/>
          </w:tcPr>
          <w:p w14:paraId="7B7B65D6"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Apropiación</w:t>
            </w:r>
            <w:r w:rsidRPr="00DC462F">
              <w:rPr>
                <w:rFonts w:asciiTheme="minorHAnsi" w:hAnsiTheme="minorHAnsi" w:cs="Calibri"/>
                <w:color w:val="000000"/>
              </w:rPr>
              <w:br/>
              <w:t>Empoderamiento</w:t>
            </w:r>
            <w:r w:rsidRPr="00DC462F">
              <w:rPr>
                <w:rFonts w:asciiTheme="minorHAnsi" w:hAnsiTheme="minorHAnsi" w:cs="Calibri"/>
                <w:color w:val="000000"/>
              </w:rPr>
              <w:br/>
              <w:t>Participación en el proceso</w:t>
            </w:r>
          </w:p>
        </w:tc>
        <w:tc>
          <w:tcPr>
            <w:tcW w:w="1840" w:type="dxa"/>
            <w:tcBorders>
              <w:top w:val="nil"/>
              <w:left w:val="nil"/>
              <w:bottom w:val="single" w:sz="4" w:space="0" w:color="auto"/>
              <w:right w:val="single" w:sz="4" w:space="0" w:color="auto"/>
            </w:tcBorders>
            <w:shd w:val="clear" w:color="auto" w:fill="auto"/>
            <w:vAlign w:val="bottom"/>
            <w:hideMark/>
          </w:tcPr>
          <w:p w14:paraId="47FEB17C"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Grupos Beneficiarios,  productores, Asociaciones, autoridades</w:t>
            </w:r>
          </w:p>
        </w:tc>
      </w:tr>
      <w:tr w:rsidR="00EF12A9" w:rsidRPr="00DC462F" w14:paraId="3FE6D65B" w14:textId="77777777" w:rsidTr="00AB122B">
        <w:trPr>
          <w:trHeight w:val="49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4145A619"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b) ¿Hasta qué punto y de qué forma repercutió la implicación o la falta de esta en la eficiencia y eficacia del programa conjunto?</w:t>
            </w:r>
          </w:p>
          <w:p w14:paraId="2801EEDE" w14:textId="77777777" w:rsidR="00EF12A9" w:rsidRPr="00DC462F" w:rsidRDefault="00EF12A9" w:rsidP="00AB122B">
            <w:pPr>
              <w:rPr>
                <w:rFonts w:asciiTheme="minorHAnsi" w:hAnsiTheme="minorHAnsi" w:cs="Calibri"/>
                <w:color w:val="000000"/>
              </w:rPr>
            </w:pPr>
          </w:p>
          <w:p w14:paraId="6D356FB2" w14:textId="77777777" w:rsidR="00EF12A9" w:rsidRPr="00DC462F" w:rsidRDefault="00EF12A9" w:rsidP="00AB122B">
            <w:pPr>
              <w:rPr>
                <w:rFonts w:asciiTheme="minorHAnsi" w:hAnsiTheme="minorHAnsi" w:cs="Calibri"/>
                <w:color w:val="000000"/>
              </w:rPr>
            </w:pPr>
          </w:p>
        </w:tc>
        <w:tc>
          <w:tcPr>
            <w:tcW w:w="2126" w:type="dxa"/>
            <w:tcBorders>
              <w:top w:val="nil"/>
              <w:left w:val="nil"/>
              <w:bottom w:val="single" w:sz="4" w:space="0" w:color="auto"/>
              <w:right w:val="single" w:sz="4" w:space="0" w:color="auto"/>
            </w:tcBorders>
            <w:shd w:val="clear" w:color="auto" w:fill="auto"/>
            <w:vAlign w:val="bottom"/>
            <w:hideMark/>
          </w:tcPr>
          <w:p w14:paraId="360AF095"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Análisis costo eficiencia</w:t>
            </w:r>
          </w:p>
        </w:tc>
        <w:tc>
          <w:tcPr>
            <w:tcW w:w="1840" w:type="dxa"/>
            <w:tcBorders>
              <w:top w:val="nil"/>
              <w:left w:val="nil"/>
              <w:bottom w:val="single" w:sz="4" w:space="0" w:color="auto"/>
              <w:right w:val="single" w:sz="4" w:space="0" w:color="auto"/>
            </w:tcBorders>
            <w:shd w:val="clear" w:color="auto" w:fill="auto"/>
            <w:vAlign w:val="bottom"/>
            <w:hideMark/>
          </w:tcPr>
          <w:p w14:paraId="5CBC53C7"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 xml:space="preserve">Agencias ONU, Entidades públicas </w:t>
            </w:r>
          </w:p>
        </w:tc>
      </w:tr>
      <w:tr w:rsidR="00EF12A9" w:rsidRPr="00DC462F" w14:paraId="222235DF" w14:textId="77777777" w:rsidTr="00AB122B">
        <w:trPr>
          <w:trHeight w:val="435"/>
        </w:trPr>
        <w:tc>
          <w:tcPr>
            <w:tcW w:w="11338" w:type="dxa"/>
            <w:gridSpan w:val="3"/>
            <w:tcBorders>
              <w:top w:val="single" w:sz="4" w:space="0" w:color="auto"/>
              <w:left w:val="single" w:sz="4" w:space="0" w:color="auto"/>
              <w:bottom w:val="single" w:sz="4" w:space="0" w:color="auto"/>
              <w:right w:val="single" w:sz="4" w:space="0" w:color="auto"/>
            </w:tcBorders>
            <w:shd w:val="clear" w:color="000000" w:fill="0F243E"/>
            <w:noWrap/>
            <w:vAlign w:val="center"/>
            <w:hideMark/>
          </w:tcPr>
          <w:p w14:paraId="15BA2B77" w14:textId="77777777" w:rsidR="00EF12A9" w:rsidRPr="00DC462F" w:rsidRDefault="00EF12A9" w:rsidP="00AB122B">
            <w:pPr>
              <w:rPr>
                <w:rFonts w:asciiTheme="minorHAnsi" w:hAnsiTheme="minorHAnsi" w:cs="Calibri"/>
                <w:b/>
                <w:bCs/>
                <w:color w:val="FFFFFF"/>
              </w:rPr>
            </w:pPr>
            <w:r w:rsidRPr="00DC462F">
              <w:rPr>
                <w:rFonts w:asciiTheme="minorHAnsi" w:hAnsiTheme="minorHAnsi" w:cs="Calibri"/>
                <w:b/>
                <w:bCs/>
                <w:color w:val="FFFFFF"/>
              </w:rPr>
              <w:t>Nivel de resultados</w:t>
            </w:r>
          </w:p>
        </w:tc>
      </w:tr>
      <w:tr w:rsidR="00EF12A9" w:rsidRPr="00DC462F" w14:paraId="6CFD8852" w14:textId="77777777" w:rsidTr="00AB122B">
        <w:trPr>
          <w:trHeight w:val="300"/>
        </w:trPr>
        <w:tc>
          <w:tcPr>
            <w:tcW w:w="11338" w:type="dxa"/>
            <w:gridSpan w:val="3"/>
            <w:tcBorders>
              <w:top w:val="single" w:sz="4" w:space="0" w:color="auto"/>
              <w:left w:val="single" w:sz="4" w:space="0" w:color="auto"/>
              <w:bottom w:val="single" w:sz="4" w:space="0" w:color="auto"/>
              <w:right w:val="single" w:sz="4" w:space="0" w:color="auto"/>
            </w:tcBorders>
            <w:shd w:val="clear" w:color="000000" w:fill="8DB4E2"/>
            <w:vAlign w:val="center"/>
            <w:hideMark/>
          </w:tcPr>
          <w:p w14:paraId="157963FC"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 xml:space="preserve"> Eficacia: El grado en que se han alcanzado los objetivos de la intervención para el desarrollo.</w:t>
            </w:r>
          </w:p>
        </w:tc>
      </w:tr>
      <w:tr w:rsidR="00EF12A9" w:rsidRPr="00DC462F" w14:paraId="6B0D4001" w14:textId="77777777" w:rsidTr="00AB122B">
        <w:trPr>
          <w:trHeight w:val="900"/>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5563A075"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a) ¿Hasta qué punto contribuyó el programa conjunto al logro de los resultados y productos del desarrollo previstos inicialmente o enunciados en el documento del programa? (incluir análisis detallado de: 1) productos y actividades, 2) resultados alcanzados).</w:t>
            </w:r>
          </w:p>
        </w:tc>
        <w:tc>
          <w:tcPr>
            <w:tcW w:w="2126" w:type="dxa"/>
            <w:tcBorders>
              <w:top w:val="nil"/>
              <w:left w:val="nil"/>
              <w:bottom w:val="single" w:sz="4" w:space="0" w:color="auto"/>
              <w:right w:val="single" w:sz="4" w:space="0" w:color="auto"/>
            </w:tcBorders>
            <w:shd w:val="clear" w:color="auto" w:fill="auto"/>
            <w:vAlign w:val="bottom"/>
            <w:hideMark/>
          </w:tcPr>
          <w:p w14:paraId="6A0F8D48"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Logro de resultados y metas</w:t>
            </w:r>
          </w:p>
        </w:tc>
        <w:tc>
          <w:tcPr>
            <w:tcW w:w="1840" w:type="dxa"/>
            <w:tcBorders>
              <w:top w:val="nil"/>
              <w:left w:val="nil"/>
              <w:bottom w:val="single" w:sz="4" w:space="0" w:color="auto"/>
              <w:right w:val="single" w:sz="4" w:space="0" w:color="auto"/>
            </w:tcBorders>
            <w:shd w:val="clear" w:color="auto" w:fill="auto"/>
            <w:vAlign w:val="bottom"/>
            <w:hideMark/>
          </w:tcPr>
          <w:p w14:paraId="71ABE8C2"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 xml:space="preserve">Agencias ONU, Entidades públicas </w:t>
            </w:r>
          </w:p>
        </w:tc>
      </w:tr>
      <w:tr w:rsidR="00EF12A9" w:rsidRPr="00DC462F" w14:paraId="1C61736E" w14:textId="77777777" w:rsidTr="00AB122B">
        <w:trPr>
          <w:trHeight w:val="300"/>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765D44FF"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b) ¿Hasta qué punto y de qué forma contribuyó el programa conjunto:</w:t>
            </w:r>
          </w:p>
        </w:tc>
        <w:tc>
          <w:tcPr>
            <w:tcW w:w="2126" w:type="dxa"/>
            <w:tcBorders>
              <w:top w:val="nil"/>
              <w:left w:val="nil"/>
              <w:bottom w:val="single" w:sz="4" w:space="0" w:color="auto"/>
              <w:right w:val="single" w:sz="4" w:space="0" w:color="auto"/>
            </w:tcBorders>
            <w:shd w:val="clear" w:color="auto" w:fill="auto"/>
            <w:vAlign w:val="bottom"/>
            <w:hideMark/>
          </w:tcPr>
          <w:p w14:paraId="732CD45C"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 </w:t>
            </w:r>
          </w:p>
        </w:tc>
        <w:tc>
          <w:tcPr>
            <w:tcW w:w="1840" w:type="dxa"/>
            <w:tcBorders>
              <w:top w:val="nil"/>
              <w:left w:val="nil"/>
              <w:bottom w:val="single" w:sz="4" w:space="0" w:color="auto"/>
              <w:right w:val="single" w:sz="4" w:space="0" w:color="auto"/>
            </w:tcBorders>
            <w:shd w:val="clear" w:color="auto" w:fill="auto"/>
            <w:vAlign w:val="bottom"/>
            <w:hideMark/>
          </w:tcPr>
          <w:p w14:paraId="19DBB2A7"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 </w:t>
            </w:r>
          </w:p>
        </w:tc>
      </w:tr>
      <w:tr w:rsidR="00EF12A9" w:rsidRPr="00DC462F" w14:paraId="526D932E" w14:textId="77777777" w:rsidTr="00AB122B">
        <w:trPr>
          <w:trHeight w:val="49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619616BB"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1. Al logro de los Objetivos de Desarrollo del Milenio, a nivel local y nacional?</w:t>
            </w:r>
          </w:p>
        </w:tc>
        <w:tc>
          <w:tcPr>
            <w:tcW w:w="2126" w:type="dxa"/>
            <w:tcBorders>
              <w:top w:val="nil"/>
              <w:left w:val="nil"/>
              <w:bottom w:val="single" w:sz="4" w:space="0" w:color="auto"/>
              <w:right w:val="single" w:sz="4" w:space="0" w:color="auto"/>
            </w:tcBorders>
            <w:shd w:val="clear" w:color="auto" w:fill="auto"/>
            <w:vAlign w:val="bottom"/>
            <w:hideMark/>
          </w:tcPr>
          <w:p w14:paraId="55F2E09E"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Contribución cualitativa a ODM</w:t>
            </w:r>
          </w:p>
        </w:tc>
        <w:tc>
          <w:tcPr>
            <w:tcW w:w="1840" w:type="dxa"/>
            <w:tcBorders>
              <w:top w:val="nil"/>
              <w:left w:val="nil"/>
              <w:bottom w:val="single" w:sz="4" w:space="0" w:color="auto"/>
              <w:right w:val="single" w:sz="4" w:space="0" w:color="auto"/>
            </w:tcBorders>
            <w:shd w:val="clear" w:color="auto" w:fill="auto"/>
            <w:vAlign w:val="bottom"/>
            <w:hideMark/>
          </w:tcPr>
          <w:p w14:paraId="61A001AF"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Grupos Beneficiarios, ENTIDADES PÚBLICAS</w:t>
            </w:r>
          </w:p>
        </w:tc>
      </w:tr>
      <w:tr w:rsidR="00EF12A9" w:rsidRPr="00DC462F" w14:paraId="29AE1674" w14:textId="77777777" w:rsidTr="00AB122B">
        <w:trPr>
          <w:trHeight w:val="49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50B4282C"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2. Al logro de los objetivos establecidos en la ventana temática?</w:t>
            </w:r>
          </w:p>
        </w:tc>
        <w:tc>
          <w:tcPr>
            <w:tcW w:w="2126" w:type="dxa"/>
            <w:tcBorders>
              <w:top w:val="nil"/>
              <w:left w:val="nil"/>
              <w:bottom w:val="single" w:sz="4" w:space="0" w:color="auto"/>
              <w:right w:val="single" w:sz="4" w:space="0" w:color="auto"/>
            </w:tcBorders>
            <w:shd w:val="clear" w:color="auto" w:fill="auto"/>
            <w:vAlign w:val="bottom"/>
            <w:hideMark/>
          </w:tcPr>
          <w:p w14:paraId="2A75FF5F"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Logro de resultados y metas</w:t>
            </w:r>
          </w:p>
        </w:tc>
        <w:tc>
          <w:tcPr>
            <w:tcW w:w="1840" w:type="dxa"/>
            <w:tcBorders>
              <w:top w:val="nil"/>
              <w:left w:val="nil"/>
              <w:bottom w:val="single" w:sz="4" w:space="0" w:color="auto"/>
              <w:right w:val="single" w:sz="4" w:space="0" w:color="auto"/>
            </w:tcBorders>
            <w:shd w:val="clear" w:color="auto" w:fill="auto"/>
            <w:vAlign w:val="bottom"/>
            <w:hideMark/>
          </w:tcPr>
          <w:p w14:paraId="0BD29BC2"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Agencias ONU, ENTIDADES PÚBLICAS</w:t>
            </w:r>
          </w:p>
        </w:tc>
      </w:tr>
      <w:tr w:rsidR="00EF12A9" w:rsidRPr="00DC462F" w14:paraId="2EF26948" w14:textId="77777777" w:rsidTr="00AB122B">
        <w:trPr>
          <w:trHeight w:val="67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16A023BB"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 xml:space="preserve">3. Al mejorar la aplicación de los principios de la Declaración de París y el Programa de Acción de Accra? (analizar en referencia a las políticas, </w:t>
            </w:r>
            <w:r w:rsidRPr="00DC462F">
              <w:rPr>
                <w:rFonts w:asciiTheme="minorHAnsi" w:hAnsiTheme="minorHAnsi" w:cs="Calibri"/>
                <w:color w:val="000000"/>
              </w:rPr>
              <w:lastRenderedPageBreak/>
              <w:t>presupuestos, diseño y ejecución del programa conjunto)?</w:t>
            </w:r>
          </w:p>
        </w:tc>
        <w:tc>
          <w:tcPr>
            <w:tcW w:w="2126" w:type="dxa"/>
            <w:vMerge w:val="restart"/>
            <w:tcBorders>
              <w:top w:val="nil"/>
              <w:left w:val="single" w:sz="4" w:space="0" w:color="auto"/>
              <w:bottom w:val="single" w:sz="4" w:space="0" w:color="000000"/>
              <w:right w:val="single" w:sz="4" w:space="0" w:color="auto"/>
            </w:tcBorders>
            <w:shd w:val="clear" w:color="auto" w:fill="auto"/>
            <w:vAlign w:val="center"/>
            <w:hideMark/>
          </w:tcPr>
          <w:p w14:paraId="18876A45"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lastRenderedPageBreak/>
              <w:t>Articulación</w:t>
            </w:r>
            <w:r w:rsidRPr="00DC462F">
              <w:rPr>
                <w:rFonts w:asciiTheme="minorHAnsi" w:hAnsiTheme="minorHAnsi" w:cs="Calibri"/>
                <w:color w:val="000000"/>
              </w:rPr>
              <w:br/>
              <w:t xml:space="preserve">Generación de </w:t>
            </w:r>
            <w:r w:rsidRPr="00DC462F">
              <w:rPr>
                <w:rFonts w:asciiTheme="minorHAnsi" w:hAnsiTheme="minorHAnsi" w:cs="Calibri"/>
                <w:color w:val="000000"/>
              </w:rPr>
              <w:lastRenderedPageBreak/>
              <w:t>sinergias</w:t>
            </w:r>
          </w:p>
        </w:tc>
        <w:tc>
          <w:tcPr>
            <w:tcW w:w="1840" w:type="dxa"/>
            <w:vMerge w:val="restart"/>
            <w:tcBorders>
              <w:top w:val="nil"/>
              <w:left w:val="single" w:sz="4" w:space="0" w:color="auto"/>
              <w:bottom w:val="single" w:sz="4" w:space="0" w:color="000000"/>
              <w:right w:val="single" w:sz="4" w:space="0" w:color="auto"/>
            </w:tcBorders>
            <w:shd w:val="clear" w:color="auto" w:fill="auto"/>
            <w:vAlign w:val="center"/>
            <w:hideMark/>
          </w:tcPr>
          <w:p w14:paraId="1E04886C"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lastRenderedPageBreak/>
              <w:t xml:space="preserve">Agencias ONU, ENTIDADES </w:t>
            </w:r>
            <w:r w:rsidRPr="00DC462F">
              <w:rPr>
                <w:rFonts w:asciiTheme="minorHAnsi" w:hAnsiTheme="minorHAnsi" w:cs="Calibri"/>
                <w:color w:val="000000"/>
              </w:rPr>
              <w:lastRenderedPageBreak/>
              <w:t>PÚBLICAS</w:t>
            </w:r>
          </w:p>
        </w:tc>
      </w:tr>
      <w:tr w:rsidR="00EF12A9" w:rsidRPr="00DC462F" w14:paraId="4249C5D6" w14:textId="77777777" w:rsidTr="00AB122B">
        <w:trPr>
          <w:trHeight w:val="300"/>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24BDC507"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lastRenderedPageBreak/>
              <w:t>4. Al logro de los objetivos de "Una ONU" a nivel nacional?</w:t>
            </w:r>
          </w:p>
        </w:tc>
        <w:tc>
          <w:tcPr>
            <w:tcW w:w="2126" w:type="dxa"/>
            <w:vMerge/>
            <w:tcBorders>
              <w:top w:val="nil"/>
              <w:left w:val="single" w:sz="4" w:space="0" w:color="auto"/>
              <w:bottom w:val="single" w:sz="4" w:space="0" w:color="000000"/>
              <w:right w:val="single" w:sz="4" w:space="0" w:color="auto"/>
            </w:tcBorders>
            <w:vAlign w:val="center"/>
            <w:hideMark/>
          </w:tcPr>
          <w:p w14:paraId="1F3C572A" w14:textId="77777777" w:rsidR="00EF12A9" w:rsidRPr="00DC462F" w:rsidRDefault="00EF12A9" w:rsidP="00AB122B">
            <w:pPr>
              <w:rPr>
                <w:rFonts w:asciiTheme="minorHAnsi" w:hAnsiTheme="minorHAnsi" w:cs="Calibri"/>
                <w:color w:val="000000"/>
              </w:rPr>
            </w:pPr>
          </w:p>
        </w:tc>
        <w:tc>
          <w:tcPr>
            <w:tcW w:w="1840" w:type="dxa"/>
            <w:vMerge/>
            <w:tcBorders>
              <w:top w:val="nil"/>
              <w:left w:val="single" w:sz="4" w:space="0" w:color="auto"/>
              <w:bottom w:val="single" w:sz="4" w:space="0" w:color="000000"/>
              <w:right w:val="single" w:sz="4" w:space="0" w:color="auto"/>
            </w:tcBorders>
            <w:vAlign w:val="center"/>
            <w:hideMark/>
          </w:tcPr>
          <w:p w14:paraId="68E8B3E2" w14:textId="77777777" w:rsidR="00EF12A9" w:rsidRPr="00DC462F" w:rsidRDefault="00EF12A9" w:rsidP="00AB122B">
            <w:pPr>
              <w:rPr>
                <w:rFonts w:asciiTheme="minorHAnsi" w:hAnsiTheme="minorHAnsi" w:cs="Calibri"/>
                <w:color w:val="000000"/>
              </w:rPr>
            </w:pPr>
          </w:p>
        </w:tc>
      </w:tr>
      <w:tr w:rsidR="00EF12A9" w:rsidRPr="00DC462F" w14:paraId="3AC98E66" w14:textId="77777777" w:rsidTr="00AB122B">
        <w:trPr>
          <w:trHeight w:val="67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23376954"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c) ¿En qué medida tuvieron los resultados y productos del programa conjunto sinergias y coherencia en la obtención de resultados para el desarrollo? ¿Qué tipo de resultados se obtuvieron?</w:t>
            </w:r>
          </w:p>
        </w:tc>
        <w:tc>
          <w:tcPr>
            <w:tcW w:w="2126" w:type="dxa"/>
            <w:vMerge/>
            <w:tcBorders>
              <w:top w:val="nil"/>
              <w:left w:val="single" w:sz="4" w:space="0" w:color="auto"/>
              <w:bottom w:val="single" w:sz="4" w:space="0" w:color="000000"/>
              <w:right w:val="single" w:sz="4" w:space="0" w:color="auto"/>
            </w:tcBorders>
            <w:vAlign w:val="center"/>
            <w:hideMark/>
          </w:tcPr>
          <w:p w14:paraId="1FD0730A" w14:textId="77777777" w:rsidR="00EF12A9" w:rsidRPr="00DC462F" w:rsidRDefault="00EF12A9" w:rsidP="00AB122B">
            <w:pPr>
              <w:rPr>
                <w:rFonts w:asciiTheme="minorHAnsi" w:hAnsiTheme="minorHAnsi" w:cs="Calibri"/>
                <w:color w:val="000000"/>
              </w:rPr>
            </w:pPr>
          </w:p>
        </w:tc>
        <w:tc>
          <w:tcPr>
            <w:tcW w:w="1840" w:type="dxa"/>
            <w:vMerge/>
            <w:tcBorders>
              <w:top w:val="nil"/>
              <w:left w:val="single" w:sz="4" w:space="0" w:color="auto"/>
              <w:bottom w:val="single" w:sz="4" w:space="0" w:color="000000"/>
              <w:right w:val="single" w:sz="4" w:space="0" w:color="auto"/>
            </w:tcBorders>
            <w:vAlign w:val="center"/>
            <w:hideMark/>
          </w:tcPr>
          <w:p w14:paraId="1ADA10F7" w14:textId="77777777" w:rsidR="00EF12A9" w:rsidRPr="00DC462F" w:rsidRDefault="00EF12A9" w:rsidP="00AB122B">
            <w:pPr>
              <w:rPr>
                <w:rFonts w:asciiTheme="minorHAnsi" w:hAnsiTheme="minorHAnsi" w:cs="Calibri"/>
                <w:color w:val="000000"/>
              </w:rPr>
            </w:pPr>
          </w:p>
        </w:tc>
      </w:tr>
      <w:tr w:rsidR="00EF12A9" w:rsidRPr="00DC462F" w14:paraId="29B2C765" w14:textId="77777777" w:rsidTr="00AB122B">
        <w:trPr>
          <w:trHeight w:val="49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6168C182"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d) ¿Hasta qué punto tuvo el programa conjunto efectos en los ciudadanos destinatarios?</w:t>
            </w:r>
          </w:p>
        </w:tc>
        <w:tc>
          <w:tcPr>
            <w:tcW w:w="2126" w:type="dxa"/>
            <w:tcBorders>
              <w:top w:val="nil"/>
              <w:left w:val="nil"/>
              <w:bottom w:val="single" w:sz="4" w:space="0" w:color="auto"/>
              <w:right w:val="single" w:sz="4" w:space="0" w:color="auto"/>
            </w:tcBorders>
            <w:shd w:val="clear" w:color="auto" w:fill="auto"/>
            <w:vAlign w:val="bottom"/>
            <w:hideMark/>
          </w:tcPr>
          <w:p w14:paraId="0AD48BFF"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Efectos cualitativos</w:t>
            </w:r>
            <w:r w:rsidRPr="00DC462F">
              <w:rPr>
                <w:rFonts w:asciiTheme="minorHAnsi" w:hAnsiTheme="minorHAnsi" w:cs="Calibri"/>
                <w:color w:val="000000"/>
              </w:rPr>
              <w:br/>
              <w:t>Cambios en la población</w:t>
            </w:r>
          </w:p>
        </w:tc>
        <w:tc>
          <w:tcPr>
            <w:tcW w:w="1840" w:type="dxa"/>
            <w:tcBorders>
              <w:top w:val="nil"/>
              <w:left w:val="nil"/>
              <w:bottom w:val="single" w:sz="4" w:space="0" w:color="auto"/>
              <w:right w:val="single" w:sz="4" w:space="0" w:color="auto"/>
            </w:tcBorders>
            <w:shd w:val="clear" w:color="auto" w:fill="auto"/>
            <w:vAlign w:val="bottom"/>
            <w:hideMark/>
          </w:tcPr>
          <w:p w14:paraId="170B5B1B"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Grupos productores, autoridades, ENTIDADES PÚBLICAS</w:t>
            </w:r>
          </w:p>
        </w:tc>
      </w:tr>
      <w:tr w:rsidR="00EF12A9" w:rsidRPr="00DC462F" w14:paraId="0020B15A" w14:textId="77777777" w:rsidTr="00AB122B">
        <w:trPr>
          <w:trHeight w:val="73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4A982417"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e) ¿Se han determinado buenas prácticas, casos de éxito, experiencia adquirida o ejemplos que pueden duplicarse? Sírvase describirlos y documentarlos.</w:t>
            </w:r>
          </w:p>
        </w:tc>
        <w:tc>
          <w:tcPr>
            <w:tcW w:w="2126" w:type="dxa"/>
            <w:tcBorders>
              <w:top w:val="nil"/>
              <w:left w:val="nil"/>
              <w:bottom w:val="single" w:sz="4" w:space="0" w:color="auto"/>
              <w:right w:val="single" w:sz="4" w:space="0" w:color="auto"/>
            </w:tcBorders>
            <w:shd w:val="clear" w:color="auto" w:fill="auto"/>
            <w:vAlign w:val="bottom"/>
            <w:hideMark/>
          </w:tcPr>
          <w:p w14:paraId="49AD5B40"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Gestión del conocimiento</w:t>
            </w:r>
            <w:r w:rsidRPr="00DC462F">
              <w:rPr>
                <w:rFonts w:asciiTheme="minorHAnsi" w:hAnsiTheme="minorHAnsi" w:cs="Calibri"/>
                <w:color w:val="000000"/>
              </w:rPr>
              <w:br/>
              <w:t>Buenas prácticas</w:t>
            </w:r>
            <w:r w:rsidRPr="00DC462F">
              <w:rPr>
                <w:rFonts w:asciiTheme="minorHAnsi" w:hAnsiTheme="minorHAnsi" w:cs="Calibri"/>
                <w:color w:val="000000"/>
              </w:rPr>
              <w:br/>
              <w:t>Lecciones aprendidas</w:t>
            </w:r>
          </w:p>
        </w:tc>
        <w:tc>
          <w:tcPr>
            <w:tcW w:w="1840" w:type="dxa"/>
            <w:tcBorders>
              <w:top w:val="nil"/>
              <w:left w:val="nil"/>
              <w:bottom w:val="single" w:sz="4" w:space="0" w:color="auto"/>
              <w:right w:val="single" w:sz="4" w:space="0" w:color="auto"/>
            </w:tcBorders>
            <w:shd w:val="clear" w:color="auto" w:fill="auto"/>
            <w:vAlign w:val="bottom"/>
            <w:hideMark/>
          </w:tcPr>
          <w:p w14:paraId="1A927860"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Grupos productores, autoridades, ENTIDADES PÚBLICAS, agencias ONU</w:t>
            </w:r>
          </w:p>
        </w:tc>
      </w:tr>
    </w:tbl>
    <w:p w14:paraId="6B3ACEE1" w14:textId="77777777" w:rsidR="00C82CC3" w:rsidRDefault="00C82CC3" w:rsidP="00AB122B">
      <w:pPr>
        <w:rPr>
          <w:rFonts w:asciiTheme="minorHAnsi" w:hAnsiTheme="minorHAnsi" w:cs="Calibri"/>
          <w:color w:val="000000"/>
        </w:rPr>
        <w:sectPr w:rsidR="00C82CC3" w:rsidSect="00C82CC3">
          <w:pgSz w:w="12240" w:h="15840"/>
          <w:pgMar w:top="1138" w:right="1699" w:bottom="1411" w:left="1699" w:header="706" w:footer="706" w:gutter="0"/>
          <w:cols w:space="708"/>
          <w:titlePg/>
          <w:docGrid w:linePitch="360"/>
        </w:sectPr>
      </w:pPr>
    </w:p>
    <w:tbl>
      <w:tblPr>
        <w:tblW w:w="11338" w:type="dxa"/>
        <w:tblInd w:w="-1206" w:type="dxa"/>
        <w:tblCellMar>
          <w:left w:w="70" w:type="dxa"/>
          <w:right w:w="70" w:type="dxa"/>
        </w:tblCellMar>
        <w:tblLook w:val="04A0" w:firstRow="1" w:lastRow="0" w:firstColumn="1" w:lastColumn="0" w:noHBand="0" w:noVBand="1"/>
      </w:tblPr>
      <w:tblGrid>
        <w:gridCol w:w="7372"/>
        <w:gridCol w:w="2126"/>
        <w:gridCol w:w="1840"/>
      </w:tblGrid>
      <w:tr w:rsidR="00EF12A9" w:rsidRPr="00DC462F" w14:paraId="54B1EBA0" w14:textId="77777777" w:rsidTr="00AB122B">
        <w:trPr>
          <w:trHeight w:val="67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01407F33" w14:textId="43674124"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lastRenderedPageBreak/>
              <w:t>f) ¿Qué tipos de efectos diferenciados está produciendo el programa conjunto según el género, la raza, el grupo étnico, o el entorno rural o urbano de la población beneficiaria, y en qué medida?</w:t>
            </w:r>
          </w:p>
        </w:tc>
        <w:tc>
          <w:tcPr>
            <w:tcW w:w="2126" w:type="dxa"/>
            <w:tcBorders>
              <w:top w:val="nil"/>
              <w:left w:val="nil"/>
              <w:bottom w:val="single" w:sz="4" w:space="0" w:color="auto"/>
              <w:right w:val="single" w:sz="4" w:space="0" w:color="auto"/>
            </w:tcBorders>
            <w:shd w:val="clear" w:color="auto" w:fill="auto"/>
            <w:vAlign w:val="bottom"/>
            <w:hideMark/>
          </w:tcPr>
          <w:p w14:paraId="225C6F2B"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Enfoque diferenciado y ajustado a condiciones locales</w:t>
            </w:r>
          </w:p>
        </w:tc>
        <w:tc>
          <w:tcPr>
            <w:tcW w:w="1840" w:type="dxa"/>
            <w:tcBorders>
              <w:top w:val="nil"/>
              <w:left w:val="nil"/>
              <w:bottom w:val="single" w:sz="4" w:space="0" w:color="auto"/>
              <w:right w:val="single" w:sz="4" w:space="0" w:color="auto"/>
            </w:tcBorders>
            <w:shd w:val="clear" w:color="auto" w:fill="auto"/>
            <w:vAlign w:val="bottom"/>
            <w:hideMark/>
          </w:tcPr>
          <w:p w14:paraId="4F2189D7"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Grupos Beneficiarios, productores, productores</w:t>
            </w:r>
          </w:p>
        </w:tc>
      </w:tr>
      <w:tr w:rsidR="00EF12A9" w:rsidRPr="00DC462F" w14:paraId="7FA85A1B" w14:textId="77777777" w:rsidTr="00AB122B">
        <w:trPr>
          <w:trHeight w:val="900"/>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48A92FE4"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g) ¿Hasta qué punto contribuyó el programa conjunto al adelanto y el progreso del fomento de los procesos y resultados de la implicación nacional (el diseño y la aplicación de los planes nacionales de desarrollo, las políticas públicas y los Marcos de Asistencia de las Naciones Unidas para el Desarrollo (MANUD), entre otros)?</w:t>
            </w:r>
          </w:p>
        </w:tc>
        <w:tc>
          <w:tcPr>
            <w:tcW w:w="2126" w:type="dxa"/>
            <w:tcBorders>
              <w:top w:val="nil"/>
              <w:left w:val="nil"/>
              <w:bottom w:val="single" w:sz="4" w:space="0" w:color="auto"/>
              <w:right w:val="single" w:sz="4" w:space="0" w:color="auto"/>
            </w:tcBorders>
            <w:shd w:val="clear" w:color="auto" w:fill="auto"/>
            <w:vAlign w:val="bottom"/>
            <w:hideMark/>
          </w:tcPr>
          <w:p w14:paraId="1D9F24B5"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Logro de resultados y metas</w:t>
            </w:r>
          </w:p>
        </w:tc>
        <w:tc>
          <w:tcPr>
            <w:tcW w:w="1840" w:type="dxa"/>
            <w:tcBorders>
              <w:top w:val="nil"/>
              <w:left w:val="nil"/>
              <w:bottom w:val="single" w:sz="4" w:space="0" w:color="auto"/>
              <w:right w:val="single" w:sz="4" w:space="0" w:color="auto"/>
            </w:tcBorders>
            <w:shd w:val="clear" w:color="auto" w:fill="auto"/>
            <w:vAlign w:val="bottom"/>
            <w:hideMark/>
          </w:tcPr>
          <w:p w14:paraId="7D4FF649"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Agencias ONU, ENTIDADES PÚBLICAS</w:t>
            </w:r>
          </w:p>
        </w:tc>
      </w:tr>
      <w:tr w:rsidR="00EF12A9" w:rsidRPr="00DC462F" w14:paraId="7D1E7CC8" w14:textId="77777777" w:rsidTr="00AB122B">
        <w:trPr>
          <w:trHeight w:val="73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7895CD4B"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h) ¿En qué medida ayudó el programa conjunto a intensificar el diálogo de los interesados/ciudadanos y/o su participación en las esferas de políticas y de desarrollo fundamentales?</w:t>
            </w:r>
          </w:p>
        </w:tc>
        <w:tc>
          <w:tcPr>
            <w:tcW w:w="2126" w:type="dxa"/>
            <w:tcBorders>
              <w:top w:val="nil"/>
              <w:left w:val="nil"/>
              <w:bottom w:val="single" w:sz="4" w:space="0" w:color="auto"/>
              <w:right w:val="single" w:sz="4" w:space="0" w:color="auto"/>
            </w:tcBorders>
            <w:shd w:val="clear" w:color="auto" w:fill="auto"/>
            <w:vAlign w:val="bottom"/>
            <w:hideMark/>
          </w:tcPr>
          <w:p w14:paraId="25F1B075"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Apropiación</w:t>
            </w:r>
            <w:r w:rsidRPr="00DC462F">
              <w:rPr>
                <w:rFonts w:asciiTheme="minorHAnsi" w:hAnsiTheme="minorHAnsi" w:cs="Calibri"/>
                <w:color w:val="000000"/>
              </w:rPr>
              <w:br/>
              <w:t>Empoderamiento</w:t>
            </w:r>
            <w:r w:rsidRPr="00DC462F">
              <w:rPr>
                <w:rFonts w:asciiTheme="minorHAnsi" w:hAnsiTheme="minorHAnsi" w:cs="Calibri"/>
                <w:color w:val="000000"/>
              </w:rPr>
              <w:br/>
              <w:t>Participación en el proceso</w:t>
            </w:r>
          </w:p>
        </w:tc>
        <w:tc>
          <w:tcPr>
            <w:tcW w:w="1840" w:type="dxa"/>
            <w:vMerge w:val="restart"/>
            <w:tcBorders>
              <w:top w:val="nil"/>
              <w:left w:val="single" w:sz="4" w:space="0" w:color="auto"/>
              <w:bottom w:val="single" w:sz="4" w:space="0" w:color="000000"/>
              <w:right w:val="single" w:sz="4" w:space="0" w:color="auto"/>
            </w:tcBorders>
            <w:shd w:val="clear" w:color="auto" w:fill="auto"/>
            <w:vAlign w:val="center"/>
            <w:hideMark/>
          </w:tcPr>
          <w:p w14:paraId="440B35DF"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Grupos Grupos Beneficiarios, productores, productores, autoridades, ENTIDADES PÚBLICAS, agencias ONU</w:t>
            </w:r>
          </w:p>
        </w:tc>
      </w:tr>
      <w:tr w:rsidR="00EF12A9" w:rsidRPr="00DC462F" w14:paraId="729AE9EA" w14:textId="77777777" w:rsidTr="00AB122B">
        <w:trPr>
          <w:trHeight w:val="510"/>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15A5FD85"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i) ¿En qué medida y de que forma contribuyeron las recomendaciones de la evaluación intermedia en el logro de los resultados esperados?</w:t>
            </w:r>
          </w:p>
        </w:tc>
        <w:tc>
          <w:tcPr>
            <w:tcW w:w="2126" w:type="dxa"/>
            <w:tcBorders>
              <w:top w:val="nil"/>
              <w:left w:val="nil"/>
              <w:bottom w:val="single" w:sz="4" w:space="0" w:color="auto"/>
              <w:right w:val="single" w:sz="4" w:space="0" w:color="auto"/>
            </w:tcBorders>
            <w:shd w:val="clear" w:color="auto" w:fill="auto"/>
            <w:vAlign w:val="bottom"/>
            <w:hideMark/>
          </w:tcPr>
          <w:p w14:paraId="1BFB8A58"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Plan de mejora</w:t>
            </w:r>
            <w:r w:rsidRPr="00DC462F">
              <w:rPr>
                <w:rFonts w:asciiTheme="minorHAnsi" w:hAnsiTheme="minorHAnsi" w:cs="Calibri"/>
                <w:color w:val="000000"/>
              </w:rPr>
              <w:br/>
              <w:t>Análisis de las recomendaciones</w:t>
            </w:r>
          </w:p>
        </w:tc>
        <w:tc>
          <w:tcPr>
            <w:tcW w:w="1840" w:type="dxa"/>
            <w:vMerge/>
            <w:tcBorders>
              <w:top w:val="nil"/>
              <w:left w:val="single" w:sz="4" w:space="0" w:color="auto"/>
              <w:bottom w:val="single" w:sz="4" w:space="0" w:color="000000"/>
              <w:right w:val="single" w:sz="4" w:space="0" w:color="auto"/>
            </w:tcBorders>
            <w:vAlign w:val="center"/>
            <w:hideMark/>
          </w:tcPr>
          <w:p w14:paraId="1BF72032" w14:textId="77777777" w:rsidR="00EF12A9" w:rsidRPr="00DC462F" w:rsidRDefault="00EF12A9" w:rsidP="00AB122B">
            <w:pPr>
              <w:rPr>
                <w:rFonts w:asciiTheme="minorHAnsi" w:hAnsiTheme="minorHAnsi" w:cs="Calibri"/>
                <w:color w:val="000000"/>
              </w:rPr>
            </w:pPr>
          </w:p>
        </w:tc>
      </w:tr>
      <w:tr w:rsidR="00EF12A9" w:rsidRPr="00DC462F" w14:paraId="4CA33F5D" w14:textId="77777777" w:rsidTr="00AB122B">
        <w:trPr>
          <w:trHeight w:val="300"/>
        </w:trPr>
        <w:tc>
          <w:tcPr>
            <w:tcW w:w="11338" w:type="dxa"/>
            <w:gridSpan w:val="3"/>
            <w:tcBorders>
              <w:top w:val="single" w:sz="4" w:space="0" w:color="auto"/>
              <w:left w:val="single" w:sz="4" w:space="0" w:color="auto"/>
              <w:bottom w:val="single" w:sz="4" w:space="0" w:color="auto"/>
              <w:right w:val="single" w:sz="4" w:space="0" w:color="auto"/>
            </w:tcBorders>
            <w:shd w:val="clear" w:color="000000" w:fill="8DB4E2"/>
            <w:vAlign w:val="center"/>
            <w:hideMark/>
          </w:tcPr>
          <w:p w14:paraId="3C0CA859"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Sostenibilidad: Probabilidad de que los beneficios de la intervención perduren a largo plazo.</w:t>
            </w:r>
          </w:p>
        </w:tc>
      </w:tr>
      <w:tr w:rsidR="00EF12A9" w:rsidRPr="00DC462F" w14:paraId="14FFA20C" w14:textId="77777777" w:rsidTr="00AB122B">
        <w:trPr>
          <w:trHeight w:val="67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2DC2B53E"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a) ¿Hasta qué punto han tomado los órganos de adopción de decisiones y los asociados en la ejecución del programa conjunto las decisiones y medidas necesarias para asegurar la sostenibilidad de los efectos del programa conjunto?</w:t>
            </w:r>
          </w:p>
        </w:tc>
        <w:tc>
          <w:tcPr>
            <w:tcW w:w="2126" w:type="dxa"/>
            <w:tcBorders>
              <w:top w:val="nil"/>
              <w:left w:val="nil"/>
              <w:bottom w:val="single" w:sz="4" w:space="0" w:color="auto"/>
              <w:right w:val="single" w:sz="4" w:space="0" w:color="auto"/>
            </w:tcBorders>
            <w:shd w:val="clear" w:color="auto" w:fill="auto"/>
            <w:vAlign w:val="bottom"/>
            <w:hideMark/>
          </w:tcPr>
          <w:p w14:paraId="21AFD8ED"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Apropiación institucional</w:t>
            </w:r>
          </w:p>
        </w:tc>
        <w:tc>
          <w:tcPr>
            <w:tcW w:w="1840" w:type="dxa"/>
            <w:tcBorders>
              <w:top w:val="nil"/>
              <w:left w:val="nil"/>
              <w:bottom w:val="single" w:sz="4" w:space="0" w:color="auto"/>
              <w:right w:val="single" w:sz="4" w:space="0" w:color="auto"/>
            </w:tcBorders>
            <w:shd w:val="clear" w:color="auto" w:fill="auto"/>
            <w:vAlign w:val="bottom"/>
            <w:hideMark/>
          </w:tcPr>
          <w:p w14:paraId="7221C7EC"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 xml:space="preserve">ENTIDADES PÚBLICAS  </w:t>
            </w:r>
          </w:p>
        </w:tc>
      </w:tr>
      <w:tr w:rsidR="00EF12A9" w:rsidRPr="00DC462F" w14:paraId="5984B4E4" w14:textId="77777777" w:rsidTr="00AB122B">
        <w:trPr>
          <w:trHeight w:val="300"/>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2DF85CD5"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b) A nivel local y nacional:</w:t>
            </w:r>
          </w:p>
        </w:tc>
        <w:tc>
          <w:tcPr>
            <w:tcW w:w="2126" w:type="dxa"/>
            <w:tcBorders>
              <w:top w:val="nil"/>
              <w:left w:val="nil"/>
              <w:bottom w:val="single" w:sz="4" w:space="0" w:color="auto"/>
              <w:right w:val="single" w:sz="4" w:space="0" w:color="auto"/>
            </w:tcBorders>
            <w:shd w:val="clear" w:color="auto" w:fill="auto"/>
            <w:vAlign w:val="bottom"/>
            <w:hideMark/>
          </w:tcPr>
          <w:p w14:paraId="2C0E333E"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 </w:t>
            </w:r>
          </w:p>
        </w:tc>
        <w:tc>
          <w:tcPr>
            <w:tcW w:w="1840" w:type="dxa"/>
            <w:tcBorders>
              <w:top w:val="nil"/>
              <w:left w:val="nil"/>
              <w:bottom w:val="single" w:sz="4" w:space="0" w:color="auto"/>
              <w:right w:val="single" w:sz="4" w:space="0" w:color="auto"/>
            </w:tcBorders>
            <w:shd w:val="clear" w:color="auto" w:fill="auto"/>
            <w:vAlign w:val="bottom"/>
            <w:hideMark/>
          </w:tcPr>
          <w:p w14:paraId="37D09F86"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 </w:t>
            </w:r>
          </w:p>
        </w:tc>
      </w:tr>
      <w:tr w:rsidR="00EF12A9" w:rsidRPr="00DC462F" w14:paraId="2E7B9AE3" w14:textId="77777777" w:rsidTr="00AB122B">
        <w:trPr>
          <w:trHeight w:val="73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531C672B"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1. ¿En qué medida apoyaron las instituciones nacionales y/o locales al programa</w:t>
            </w:r>
          </w:p>
        </w:tc>
        <w:tc>
          <w:tcPr>
            <w:tcW w:w="2126" w:type="dxa"/>
            <w:tcBorders>
              <w:top w:val="nil"/>
              <w:left w:val="nil"/>
              <w:bottom w:val="single" w:sz="4" w:space="0" w:color="auto"/>
              <w:right w:val="single" w:sz="4" w:space="0" w:color="auto"/>
            </w:tcBorders>
            <w:shd w:val="clear" w:color="auto" w:fill="auto"/>
            <w:vAlign w:val="bottom"/>
            <w:hideMark/>
          </w:tcPr>
          <w:p w14:paraId="03AEBC62"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Apropiación</w:t>
            </w:r>
            <w:r w:rsidRPr="00DC462F">
              <w:rPr>
                <w:rFonts w:asciiTheme="minorHAnsi" w:hAnsiTheme="minorHAnsi" w:cs="Calibri"/>
                <w:color w:val="000000"/>
              </w:rPr>
              <w:br/>
              <w:t>Empoderamiento</w:t>
            </w:r>
            <w:r w:rsidRPr="00DC462F">
              <w:rPr>
                <w:rFonts w:asciiTheme="minorHAnsi" w:hAnsiTheme="minorHAnsi" w:cs="Calibri"/>
                <w:color w:val="000000"/>
              </w:rPr>
              <w:br/>
              <w:t>Participación en el proceso</w:t>
            </w:r>
          </w:p>
        </w:tc>
        <w:tc>
          <w:tcPr>
            <w:tcW w:w="1840" w:type="dxa"/>
            <w:tcBorders>
              <w:top w:val="nil"/>
              <w:left w:val="nil"/>
              <w:bottom w:val="single" w:sz="4" w:space="0" w:color="auto"/>
              <w:right w:val="single" w:sz="4" w:space="0" w:color="auto"/>
            </w:tcBorders>
            <w:shd w:val="clear" w:color="auto" w:fill="auto"/>
            <w:vAlign w:val="bottom"/>
            <w:hideMark/>
          </w:tcPr>
          <w:p w14:paraId="617DB452"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Grupos Beneficiarios, productores,  Asociaciones, autoridades</w:t>
            </w:r>
          </w:p>
        </w:tc>
      </w:tr>
      <w:tr w:rsidR="00EF12A9" w:rsidRPr="00DC462F" w14:paraId="4AD805F9" w14:textId="77777777" w:rsidTr="00AB122B">
        <w:trPr>
          <w:trHeight w:val="49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56F1BBEC"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2. ¿Mostraron esas instituciones la capacidad técnica y el compromiso de liderazgo para seguir trabajando con el programa o para ampliarlo?</w:t>
            </w:r>
          </w:p>
        </w:tc>
        <w:tc>
          <w:tcPr>
            <w:tcW w:w="2126" w:type="dxa"/>
            <w:vMerge w:val="restart"/>
            <w:tcBorders>
              <w:top w:val="nil"/>
              <w:left w:val="single" w:sz="4" w:space="0" w:color="auto"/>
              <w:bottom w:val="single" w:sz="4" w:space="0" w:color="000000"/>
              <w:right w:val="single" w:sz="4" w:space="0" w:color="auto"/>
            </w:tcBorders>
            <w:shd w:val="clear" w:color="auto" w:fill="auto"/>
            <w:vAlign w:val="bottom"/>
            <w:hideMark/>
          </w:tcPr>
          <w:p w14:paraId="12C33530"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Transferencia de capacidades a nivel nacional y local</w:t>
            </w:r>
          </w:p>
        </w:tc>
        <w:tc>
          <w:tcPr>
            <w:tcW w:w="1840" w:type="dxa"/>
            <w:vMerge w:val="restart"/>
            <w:tcBorders>
              <w:top w:val="nil"/>
              <w:left w:val="single" w:sz="4" w:space="0" w:color="auto"/>
              <w:bottom w:val="single" w:sz="4" w:space="0" w:color="000000"/>
              <w:right w:val="single" w:sz="4" w:space="0" w:color="auto"/>
            </w:tcBorders>
            <w:shd w:val="clear" w:color="auto" w:fill="auto"/>
            <w:vAlign w:val="bottom"/>
            <w:hideMark/>
          </w:tcPr>
          <w:p w14:paraId="65DC2DDB"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ENTIDADES PÚBLICAS, Asociaciones</w:t>
            </w:r>
          </w:p>
        </w:tc>
      </w:tr>
      <w:tr w:rsidR="00EF12A9" w:rsidRPr="00DC462F" w14:paraId="7F669AB7" w14:textId="77777777" w:rsidTr="00AB122B">
        <w:trPr>
          <w:trHeight w:val="300"/>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5C69EC02"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3. ¿Se ha creado y/o reforzado la capacidad operativa de los asociados nacionales?</w:t>
            </w:r>
          </w:p>
        </w:tc>
        <w:tc>
          <w:tcPr>
            <w:tcW w:w="2126" w:type="dxa"/>
            <w:vMerge/>
            <w:tcBorders>
              <w:top w:val="nil"/>
              <w:left w:val="single" w:sz="4" w:space="0" w:color="auto"/>
              <w:bottom w:val="single" w:sz="4" w:space="0" w:color="000000"/>
              <w:right w:val="single" w:sz="4" w:space="0" w:color="auto"/>
            </w:tcBorders>
            <w:vAlign w:val="center"/>
            <w:hideMark/>
          </w:tcPr>
          <w:p w14:paraId="668FFEA9" w14:textId="77777777" w:rsidR="00EF12A9" w:rsidRPr="00DC462F" w:rsidRDefault="00EF12A9" w:rsidP="00AB122B">
            <w:pPr>
              <w:rPr>
                <w:rFonts w:asciiTheme="minorHAnsi" w:hAnsiTheme="minorHAnsi" w:cs="Calibri"/>
                <w:color w:val="000000"/>
              </w:rPr>
            </w:pPr>
          </w:p>
        </w:tc>
        <w:tc>
          <w:tcPr>
            <w:tcW w:w="1840" w:type="dxa"/>
            <w:vMerge/>
            <w:tcBorders>
              <w:top w:val="nil"/>
              <w:left w:val="single" w:sz="4" w:space="0" w:color="auto"/>
              <w:bottom w:val="single" w:sz="4" w:space="0" w:color="000000"/>
              <w:right w:val="single" w:sz="4" w:space="0" w:color="auto"/>
            </w:tcBorders>
            <w:vAlign w:val="center"/>
            <w:hideMark/>
          </w:tcPr>
          <w:p w14:paraId="3D2995DA" w14:textId="77777777" w:rsidR="00EF12A9" w:rsidRPr="00DC462F" w:rsidRDefault="00EF12A9" w:rsidP="00AB122B">
            <w:pPr>
              <w:rPr>
                <w:rFonts w:asciiTheme="minorHAnsi" w:hAnsiTheme="minorHAnsi" w:cs="Calibri"/>
                <w:color w:val="000000"/>
              </w:rPr>
            </w:pPr>
          </w:p>
        </w:tc>
      </w:tr>
      <w:tr w:rsidR="00EF12A9" w:rsidRPr="00DC462F" w14:paraId="12F6DC39" w14:textId="77777777" w:rsidTr="00AB122B">
        <w:trPr>
          <w:trHeight w:val="450"/>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1E4A6C79"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4. ¿Tuvieron los asociados capacidad financiera suficiente para mantener a lo largo del tiempo los beneficios generados por el programa?</w:t>
            </w:r>
          </w:p>
        </w:tc>
        <w:tc>
          <w:tcPr>
            <w:tcW w:w="2126" w:type="dxa"/>
            <w:vMerge w:val="restart"/>
            <w:tcBorders>
              <w:top w:val="nil"/>
              <w:left w:val="single" w:sz="4" w:space="0" w:color="auto"/>
              <w:bottom w:val="single" w:sz="4" w:space="0" w:color="000000"/>
              <w:right w:val="single" w:sz="4" w:space="0" w:color="auto"/>
            </w:tcBorders>
            <w:shd w:val="clear" w:color="auto" w:fill="auto"/>
            <w:vAlign w:val="center"/>
            <w:hideMark/>
          </w:tcPr>
          <w:p w14:paraId="28301987"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Capacidad institucional</w:t>
            </w:r>
          </w:p>
        </w:tc>
        <w:tc>
          <w:tcPr>
            <w:tcW w:w="1840" w:type="dxa"/>
            <w:vMerge w:val="restart"/>
            <w:tcBorders>
              <w:top w:val="nil"/>
              <w:left w:val="single" w:sz="4" w:space="0" w:color="auto"/>
              <w:bottom w:val="single" w:sz="4" w:space="0" w:color="000000"/>
              <w:right w:val="single" w:sz="4" w:space="0" w:color="auto"/>
            </w:tcBorders>
            <w:shd w:val="clear" w:color="auto" w:fill="auto"/>
            <w:vAlign w:val="center"/>
            <w:hideMark/>
          </w:tcPr>
          <w:p w14:paraId="58501307"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ENTIDADES PÚBLICAS</w:t>
            </w:r>
          </w:p>
        </w:tc>
      </w:tr>
      <w:tr w:rsidR="00EF12A9" w:rsidRPr="00DC462F" w14:paraId="161AFCC5" w14:textId="77777777" w:rsidTr="00AB122B">
        <w:trPr>
          <w:trHeight w:val="450"/>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236B20AB"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c) ¿En qué medida aumentaron u oscilaron las asignaciones del presupuesto nacional al sector concreto abordado por el programa?</w:t>
            </w:r>
          </w:p>
        </w:tc>
        <w:tc>
          <w:tcPr>
            <w:tcW w:w="2126" w:type="dxa"/>
            <w:vMerge/>
            <w:tcBorders>
              <w:top w:val="nil"/>
              <w:left w:val="single" w:sz="4" w:space="0" w:color="auto"/>
              <w:bottom w:val="single" w:sz="4" w:space="0" w:color="000000"/>
              <w:right w:val="single" w:sz="4" w:space="0" w:color="auto"/>
            </w:tcBorders>
            <w:vAlign w:val="center"/>
            <w:hideMark/>
          </w:tcPr>
          <w:p w14:paraId="5FD10F2B" w14:textId="77777777" w:rsidR="00EF12A9" w:rsidRPr="00DC462F" w:rsidRDefault="00EF12A9" w:rsidP="00AB122B">
            <w:pPr>
              <w:rPr>
                <w:rFonts w:asciiTheme="minorHAnsi" w:hAnsiTheme="minorHAnsi" w:cs="Calibri"/>
                <w:color w:val="000000"/>
              </w:rPr>
            </w:pPr>
          </w:p>
        </w:tc>
        <w:tc>
          <w:tcPr>
            <w:tcW w:w="1840" w:type="dxa"/>
            <w:vMerge/>
            <w:tcBorders>
              <w:top w:val="nil"/>
              <w:left w:val="single" w:sz="4" w:space="0" w:color="auto"/>
              <w:bottom w:val="single" w:sz="4" w:space="0" w:color="000000"/>
              <w:right w:val="single" w:sz="4" w:space="0" w:color="auto"/>
            </w:tcBorders>
            <w:vAlign w:val="center"/>
            <w:hideMark/>
          </w:tcPr>
          <w:p w14:paraId="723FD6A9" w14:textId="77777777" w:rsidR="00EF12A9" w:rsidRPr="00DC462F" w:rsidRDefault="00EF12A9" w:rsidP="00AB122B">
            <w:pPr>
              <w:rPr>
                <w:rFonts w:asciiTheme="minorHAnsi" w:hAnsiTheme="minorHAnsi" w:cs="Calibri"/>
                <w:color w:val="000000"/>
              </w:rPr>
            </w:pPr>
          </w:p>
        </w:tc>
      </w:tr>
      <w:tr w:rsidR="00EF12A9" w:rsidRPr="00DC462F" w14:paraId="38C4AB3B" w14:textId="77777777" w:rsidTr="00AB122B">
        <w:trPr>
          <w:trHeight w:val="73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245FD049"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d) ¿Hasta qué punto ha contribuido el programa a crear mecanismos de diálogo entre los ciudadanos/la sociedad civil y el Estado que puedan mantenerse después del plazo del programa?</w:t>
            </w:r>
          </w:p>
        </w:tc>
        <w:tc>
          <w:tcPr>
            <w:tcW w:w="2126" w:type="dxa"/>
            <w:tcBorders>
              <w:top w:val="nil"/>
              <w:left w:val="nil"/>
              <w:bottom w:val="single" w:sz="4" w:space="0" w:color="auto"/>
              <w:right w:val="single" w:sz="4" w:space="0" w:color="auto"/>
            </w:tcBorders>
            <w:shd w:val="clear" w:color="auto" w:fill="auto"/>
            <w:vAlign w:val="bottom"/>
            <w:hideMark/>
          </w:tcPr>
          <w:p w14:paraId="0AC63546"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Apropiación</w:t>
            </w:r>
            <w:r w:rsidRPr="00DC462F">
              <w:rPr>
                <w:rFonts w:asciiTheme="minorHAnsi" w:hAnsiTheme="minorHAnsi" w:cs="Calibri"/>
                <w:color w:val="000000"/>
              </w:rPr>
              <w:br/>
              <w:t>Empoderamiento</w:t>
            </w:r>
            <w:r w:rsidRPr="00DC462F">
              <w:rPr>
                <w:rFonts w:asciiTheme="minorHAnsi" w:hAnsiTheme="minorHAnsi" w:cs="Calibri"/>
                <w:color w:val="000000"/>
              </w:rPr>
              <w:br/>
              <w:t>Participación en el proceso</w:t>
            </w:r>
          </w:p>
        </w:tc>
        <w:tc>
          <w:tcPr>
            <w:tcW w:w="1840" w:type="dxa"/>
            <w:tcBorders>
              <w:top w:val="nil"/>
              <w:left w:val="nil"/>
              <w:bottom w:val="single" w:sz="4" w:space="0" w:color="auto"/>
              <w:right w:val="single" w:sz="4" w:space="0" w:color="auto"/>
            </w:tcBorders>
            <w:shd w:val="clear" w:color="auto" w:fill="auto"/>
            <w:vAlign w:val="bottom"/>
            <w:hideMark/>
          </w:tcPr>
          <w:p w14:paraId="70F66D1B" w14:textId="77777777" w:rsidR="00EF12A9" w:rsidRPr="00DC462F" w:rsidRDefault="00EF12A9" w:rsidP="00AB122B">
            <w:pPr>
              <w:rPr>
                <w:rFonts w:asciiTheme="minorHAnsi" w:hAnsiTheme="minorHAnsi" w:cs="Calibri"/>
                <w:color w:val="000000"/>
              </w:rPr>
            </w:pPr>
            <w:r w:rsidRPr="00DC462F">
              <w:rPr>
                <w:rFonts w:asciiTheme="minorHAnsi" w:hAnsiTheme="minorHAnsi" w:cs="Calibri"/>
                <w:color w:val="000000"/>
              </w:rPr>
              <w:t xml:space="preserve">Asociaciones, </w:t>
            </w:r>
          </w:p>
        </w:tc>
      </w:tr>
    </w:tbl>
    <w:p w14:paraId="1E96E457" w14:textId="77777777" w:rsidR="001707F5" w:rsidRDefault="001707F5" w:rsidP="008C1B24">
      <w:pPr>
        <w:autoSpaceDE w:val="0"/>
        <w:autoSpaceDN w:val="0"/>
        <w:adjustRightInd w:val="0"/>
        <w:spacing w:line="360" w:lineRule="auto"/>
        <w:rPr>
          <w:rFonts w:cs="Arial"/>
          <w:sz w:val="22"/>
        </w:rPr>
        <w:sectPr w:rsidR="001707F5" w:rsidSect="001707F5">
          <w:pgSz w:w="12240" w:h="15840"/>
          <w:pgMar w:top="1138" w:right="1699" w:bottom="1411" w:left="1699" w:header="706" w:footer="706" w:gutter="0"/>
          <w:cols w:space="708"/>
          <w:titlePg/>
          <w:docGrid w:linePitch="360"/>
        </w:sectPr>
      </w:pPr>
    </w:p>
    <w:p w14:paraId="0B4C0487" w14:textId="745A10A2" w:rsidR="00BA02F3" w:rsidRDefault="00AA0724" w:rsidP="00BA02F3">
      <w:pPr>
        <w:pStyle w:val="Ttulo3"/>
        <w:spacing w:line="360" w:lineRule="auto"/>
      </w:pPr>
      <w:bookmarkStart w:id="26" w:name="_Toc359247256"/>
      <w:r>
        <w:lastRenderedPageBreak/>
        <w:t>Anexo 4: Matriz de S</w:t>
      </w:r>
      <w:r w:rsidR="0029045A">
        <w:t xml:space="preserve">eguimiento al </w:t>
      </w:r>
      <w:r>
        <w:t>P</w:t>
      </w:r>
      <w:r w:rsidR="0029045A">
        <w:t xml:space="preserve">lan de </w:t>
      </w:r>
      <w:r>
        <w:t>M</w:t>
      </w:r>
      <w:r w:rsidR="0029045A">
        <w:t>ejora PC</w:t>
      </w:r>
      <w:bookmarkEnd w:id="26"/>
    </w:p>
    <w:p w14:paraId="4F2B9121" w14:textId="77777777" w:rsidR="00BA02F3" w:rsidRPr="009A5597" w:rsidRDefault="00BA02F3" w:rsidP="00BA02F3">
      <w:pPr>
        <w:ind w:left="720"/>
        <w:jc w:val="center"/>
        <w:rPr>
          <w:rFonts w:cs="Calibri"/>
        </w:rPr>
      </w:pPr>
      <w:r w:rsidRPr="009A5597">
        <w:rPr>
          <w:rFonts w:ascii="Arial" w:hAnsi="Arial" w:cs="Arial"/>
          <w:b/>
          <w:bCs/>
          <w:color w:val="000000"/>
          <w:sz w:val="28"/>
          <w:u w:val="single"/>
        </w:rPr>
        <w:t xml:space="preserve">Matriz de seguimiento a las </w:t>
      </w:r>
      <w:r>
        <w:rPr>
          <w:rFonts w:ascii="Arial" w:hAnsi="Arial" w:cs="Arial"/>
          <w:b/>
          <w:bCs/>
          <w:color w:val="000000"/>
          <w:sz w:val="28"/>
          <w:u w:val="single"/>
        </w:rPr>
        <w:t>a</w:t>
      </w:r>
      <w:r w:rsidRPr="009C04A0">
        <w:rPr>
          <w:rFonts w:ascii="Arial" w:hAnsi="Arial" w:cs="Arial"/>
          <w:b/>
          <w:bCs/>
          <w:color w:val="000000"/>
          <w:sz w:val="28"/>
          <w:u w:val="single"/>
        </w:rPr>
        <w:t xml:space="preserve">cciones </w:t>
      </w:r>
      <w:r>
        <w:rPr>
          <w:rFonts w:ascii="Arial" w:hAnsi="Arial" w:cs="Arial"/>
          <w:b/>
          <w:bCs/>
          <w:color w:val="000000"/>
          <w:sz w:val="28"/>
          <w:u w:val="single"/>
        </w:rPr>
        <w:t xml:space="preserve">para </w:t>
      </w:r>
      <w:r w:rsidRPr="009C04A0">
        <w:rPr>
          <w:rFonts w:ascii="Arial" w:hAnsi="Arial" w:cs="Arial"/>
          <w:b/>
          <w:bCs/>
          <w:color w:val="000000"/>
          <w:sz w:val="28"/>
          <w:u w:val="single"/>
        </w:rPr>
        <w:t>fortalecer, mejorar, consolidar y garantizar la sostenibilidad del PC Banano.</w:t>
      </w:r>
    </w:p>
    <w:p w14:paraId="556B8903" w14:textId="77777777" w:rsidR="00BA02F3" w:rsidRPr="009B24EE" w:rsidRDefault="00BA02F3" w:rsidP="00BA02F3">
      <w:pPr>
        <w:autoSpaceDE w:val="0"/>
        <w:autoSpaceDN w:val="0"/>
        <w:adjustRightInd w:val="0"/>
        <w:ind w:left="720"/>
        <w:rPr>
          <w:rFonts w:ascii="Myriad-Bold" w:hAnsi="Myriad-Bold" w:cs="Myriad-Bold"/>
          <w:bCs/>
        </w:rPr>
      </w:pPr>
    </w:p>
    <w:p w14:paraId="197412C1" w14:textId="77777777" w:rsidR="00BA02F3" w:rsidRPr="009B24EE" w:rsidRDefault="00BA02F3" w:rsidP="00BA02F3">
      <w:pPr>
        <w:autoSpaceDE w:val="0"/>
        <w:autoSpaceDN w:val="0"/>
        <w:adjustRightInd w:val="0"/>
        <w:ind w:left="720"/>
        <w:jc w:val="both"/>
      </w:pPr>
    </w:p>
    <w:tbl>
      <w:tblPr>
        <w:tblpPr w:leftFromText="141" w:rightFromText="141" w:vertAnchor="text" w:horzAnchor="margin" w:tblpY="95"/>
        <w:tblW w:w="13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75"/>
        <w:gridCol w:w="118"/>
        <w:gridCol w:w="142"/>
        <w:gridCol w:w="706"/>
        <w:gridCol w:w="118"/>
        <w:gridCol w:w="199"/>
        <w:gridCol w:w="1788"/>
        <w:gridCol w:w="165"/>
        <w:gridCol w:w="27"/>
        <w:gridCol w:w="90"/>
        <w:gridCol w:w="2445"/>
        <w:gridCol w:w="90"/>
        <w:gridCol w:w="90"/>
        <w:gridCol w:w="180"/>
        <w:gridCol w:w="21"/>
        <w:gridCol w:w="54"/>
        <w:gridCol w:w="122"/>
        <w:gridCol w:w="58"/>
        <w:gridCol w:w="465"/>
        <w:gridCol w:w="208"/>
        <w:gridCol w:w="137"/>
        <w:gridCol w:w="15"/>
        <w:gridCol w:w="2880"/>
        <w:gridCol w:w="180"/>
        <w:gridCol w:w="26"/>
        <w:gridCol w:w="64"/>
        <w:gridCol w:w="75"/>
        <w:gridCol w:w="90"/>
        <w:gridCol w:w="905"/>
      </w:tblGrid>
      <w:tr w:rsidR="00BA02F3" w:rsidRPr="00BA02F3" w14:paraId="46CBE38A" w14:textId="77777777" w:rsidTr="00BA02F3">
        <w:trPr>
          <w:trHeight w:val="274"/>
        </w:trPr>
        <w:tc>
          <w:tcPr>
            <w:tcW w:w="13433" w:type="dxa"/>
            <w:gridSpan w:val="29"/>
            <w:shd w:val="clear" w:color="auto" w:fill="auto"/>
          </w:tcPr>
          <w:p w14:paraId="150047B7" w14:textId="77777777" w:rsidR="00BA02F3" w:rsidRPr="00BA02F3" w:rsidRDefault="00BA02F3" w:rsidP="00BA02F3">
            <w:pPr>
              <w:numPr>
                <w:ilvl w:val="0"/>
                <w:numId w:val="13"/>
              </w:numPr>
              <w:autoSpaceDE w:val="0"/>
              <w:autoSpaceDN w:val="0"/>
              <w:adjustRightInd w:val="0"/>
              <w:spacing w:after="200"/>
              <w:rPr>
                <w:rFonts w:asciiTheme="minorHAnsi" w:hAnsiTheme="minorHAnsi" w:cs="Calibri"/>
                <w:bCs/>
                <w:color w:val="000000" w:themeColor="text1"/>
              </w:rPr>
            </w:pPr>
            <w:r w:rsidRPr="00BA02F3">
              <w:rPr>
                <w:rFonts w:asciiTheme="minorHAnsi" w:hAnsiTheme="minorHAnsi" w:cs="Calibri"/>
                <w:bCs/>
                <w:color w:val="000000" w:themeColor="text1"/>
              </w:rPr>
              <w:t xml:space="preserve">RECOMENDACIONES ESTRATÉGICAS </w:t>
            </w:r>
          </w:p>
        </w:tc>
      </w:tr>
      <w:tr w:rsidR="00BA02F3" w:rsidRPr="00BA02F3" w14:paraId="6524364F" w14:textId="77777777" w:rsidTr="00BA02F3">
        <w:trPr>
          <w:trHeight w:val="608"/>
        </w:trPr>
        <w:tc>
          <w:tcPr>
            <w:tcW w:w="13433" w:type="dxa"/>
            <w:gridSpan w:val="29"/>
            <w:tcBorders>
              <w:bottom w:val="single" w:sz="4" w:space="0" w:color="auto"/>
            </w:tcBorders>
            <w:shd w:val="clear" w:color="auto" w:fill="auto"/>
          </w:tcPr>
          <w:p w14:paraId="16E4F77B" w14:textId="77777777" w:rsidR="00BA02F3" w:rsidRPr="00BA02F3" w:rsidRDefault="00BA02F3" w:rsidP="007838E0">
            <w:pPr>
              <w:autoSpaceDE w:val="0"/>
              <w:autoSpaceDN w:val="0"/>
              <w:adjustRightInd w:val="0"/>
              <w:rPr>
                <w:rFonts w:asciiTheme="minorHAnsi" w:hAnsiTheme="minorHAnsi" w:cs="Calibri"/>
                <w:bCs/>
                <w:color w:val="000000" w:themeColor="text1"/>
              </w:rPr>
            </w:pPr>
            <w:r w:rsidRPr="00BA02F3">
              <w:rPr>
                <w:rFonts w:asciiTheme="minorHAnsi" w:hAnsiTheme="minorHAnsi" w:cs="Calibri"/>
                <w:bCs/>
                <w:color w:val="000000" w:themeColor="text1"/>
              </w:rPr>
              <w:t>Recomendación de la Evaluación Nº 1</w:t>
            </w:r>
          </w:p>
          <w:p w14:paraId="68F6F50F"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Asegurar la adecuada ejecución y coordinación entre actores del PC es recomendable extender entre 6 y 9 meses los trabajos. </w:t>
            </w:r>
          </w:p>
        </w:tc>
      </w:tr>
      <w:tr w:rsidR="00BA02F3" w:rsidRPr="00BA02F3" w14:paraId="10AA8616" w14:textId="77777777" w:rsidTr="00BA02F3">
        <w:trPr>
          <w:trHeight w:val="372"/>
        </w:trPr>
        <w:tc>
          <w:tcPr>
            <w:tcW w:w="13433" w:type="dxa"/>
            <w:gridSpan w:val="29"/>
            <w:tcBorders>
              <w:top w:val="single" w:sz="4" w:space="0" w:color="auto"/>
            </w:tcBorders>
            <w:shd w:val="clear" w:color="auto" w:fill="auto"/>
          </w:tcPr>
          <w:p w14:paraId="39446A30" w14:textId="77777777" w:rsidR="00BA02F3" w:rsidRPr="00BA02F3" w:rsidRDefault="00BA02F3" w:rsidP="007838E0">
            <w:pPr>
              <w:autoSpaceDE w:val="0"/>
              <w:autoSpaceDN w:val="0"/>
              <w:adjustRightInd w:val="0"/>
              <w:rPr>
                <w:rFonts w:asciiTheme="minorHAnsi" w:hAnsiTheme="minorHAnsi" w:cs="Calibri"/>
                <w:bCs/>
                <w:color w:val="000000" w:themeColor="text1"/>
              </w:rPr>
            </w:pPr>
            <w:r w:rsidRPr="00BA02F3">
              <w:rPr>
                <w:rFonts w:asciiTheme="minorHAnsi" w:hAnsiTheme="minorHAnsi" w:cs="Calibri"/>
                <w:bCs/>
                <w:color w:val="000000" w:themeColor="text1"/>
              </w:rPr>
              <w:t>Respuesta de la gestión del Programa Conjunto</w:t>
            </w:r>
          </w:p>
        </w:tc>
      </w:tr>
      <w:tr w:rsidR="00BA02F3" w:rsidRPr="00BA02F3" w14:paraId="2CC09C65" w14:textId="77777777" w:rsidTr="00BA02F3">
        <w:trPr>
          <w:trHeight w:val="662"/>
        </w:trPr>
        <w:tc>
          <w:tcPr>
            <w:tcW w:w="2093" w:type="dxa"/>
            <w:gridSpan w:val="2"/>
            <w:vMerge w:val="restart"/>
            <w:shd w:val="clear" w:color="auto" w:fill="auto"/>
          </w:tcPr>
          <w:p w14:paraId="78E6BAE0"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Acciones clave</w:t>
            </w:r>
          </w:p>
        </w:tc>
        <w:tc>
          <w:tcPr>
            <w:tcW w:w="966" w:type="dxa"/>
            <w:gridSpan w:val="3"/>
            <w:vMerge w:val="restart"/>
            <w:shd w:val="clear" w:color="auto" w:fill="auto"/>
          </w:tcPr>
          <w:p w14:paraId="469C2F1E"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Plazo</w:t>
            </w:r>
          </w:p>
        </w:tc>
        <w:tc>
          <w:tcPr>
            <w:tcW w:w="1987" w:type="dxa"/>
            <w:gridSpan w:val="2"/>
            <w:vMerge w:val="restart"/>
            <w:shd w:val="clear" w:color="auto" w:fill="auto"/>
          </w:tcPr>
          <w:p w14:paraId="70C86298"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Responsable/s</w:t>
            </w:r>
          </w:p>
        </w:tc>
        <w:tc>
          <w:tcPr>
            <w:tcW w:w="4015" w:type="dxa"/>
            <w:gridSpan w:val="13"/>
            <w:shd w:val="clear" w:color="auto" w:fill="auto"/>
          </w:tcPr>
          <w:p w14:paraId="527B531C"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Seguimiento</w:t>
            </w:r>
          </w:p>
          <w:p w14:paraId="6030369B"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30 de junio de 2012</w:t>
            </w:r>
          </w:p>
        </w:tc>
        <w:tc>
          <w:tcPr>
            <w:tcW w:w="4372" w:type="dxa"/>
            <w:gridSpan w:val="9"/>
            <w:tcBorders>
              <w:bottom w:val="single" w:sz="4" w:space="0" w:color="auto"/>
            </w:tcBorders>
            <w:shd w:val="clear" w:color="auto" w:fill="auto"/>
          </w:tcPr>
          <w:p w14:paraId="34ABC58E"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Seguimiento</w:t>
            </w:r>
          </w:p>
          <w:p w14:paraId="3CC6ABFB" w14:textId="0692AED2" w:rsidR="00BA02F3" w:rsidRPr="00BA02F3" w:rsidRDefault="00BA02F3" w:rsidP="0004783D">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30 de diciembre de 2012</w:t>
            </w:r>
          </w:p>
        </w:tc>
      </w:tr>
      <w:tr w:rsidR="00BA02F3" w:rsidRPr="00BA02F3" w14:paraId="73899FC7" w14:textId="77777777" w:rsidTr="00BA02F3">
        <w:trPr>
          <w:trHeight w:val="386"/>
        </w:trPr>
        <w:tc>
          <w:tcPr>
            <w:tcW w:w="2093" w:type="dxa"/>
            <w:gridSpan w:val="2"/>
            <w:vMerge/>
            <w:shd w:val="clear" w:color="auto" w:fill="auto"/>
          </w:tcPr>
          <w:p w14:paraId="743C8ADB"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p>
        </w:tc>
        <w:tc>
          <w:tcPr>
            <w:tcW w:w="966" w:type="dxa"/>
            <w:gridSpan w:val="3"/>
            <w:vMerge/>
            <w:shd w:val="clear" w:color="auto" w:fill="auto"/>
          </w:tcPr>
          <w:p w14:paraId="51A7EE4A"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p>
        </w:tc>
        <w:tc>
          <w:tcPr>
            <w:tcW w:w="1987" w:type="dxa"/>
            <w:gridSpan w:val="2"/>
            <w:vMerge/>
            <w:shd w:val="clear" w:color="auto" w:fill="auto"/>
          </w:tcPr>
          <w:p w14:paraId="326D7B1A"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p>
        </w:tc>
        <w:tc>
          <w:tcPr>
            <w:tcW w:w="3108" w:type="dxa"/>
            <w:gridSpan w:val="8"/>
            <w:shd w:val="clear" w:color="auto" w:fill="auto"/>
          </w:tcPr>
          <w:p w14:paraId="2D1875B4"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Comentarios</w:t>
            </w:r>
          </w:p>
          <w:p w14:paraId="1E684B64"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p>
        </w:tc>
        <w:tc>
          <w:tcPr>
            <w:tcW w:w="907" w:type="dxa"/>
            <w:gridSpan w:val="5"/>
            <w:shd w:val="clear" w:color="auto" w:fill="auto"/>
          </w:tcPr>
          <w:p w14:paraId="2220FC5E"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Estado</w:t>
            </w:r>
          </w:p>
        </w:tc>
        <w:tc>
          <w:tcPr>
            <w:tcW w:w="3302" w:type="dxa"/>
            <w:gridSpan w:val="6"/>
            <w:tcBorders>
              <w:top w:val="single" w:sz="4" w:space="0" w:color="auto"/>
              <w:right w:val="single" w:sz="4" w:space="0" w:color="auto"/>
            </w:tcBorders>
            <w:shd w:val="clear" w:color="auto" w:fill="auto"/>
          </w:tcPr>
          <w:p w14:paraId="667E6F19"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Comentarios</w:t>
            </w:r>
          </w:p>
          <w:p w14:paraId="1B7900D4"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p>
        </w:tc>
        <w:tc>
          <w:tcPr>
            <w:tcW w:w="1070" w:type="dxa"/>
            <w:gridSpan w:val="3"/>
            <w:tcBorders>
              <w:top w:val="single" w:sz="4" w:space="0" w:color="auto"/>
              <w:left w:val="single" w:sz="4" w:space="0" w:color="auto"/>
            </w:tcBorders>
            <w:shd w:val="clear" w:color="auto" w:fill="auto"/>
          </w:tcPr>
          <w:p w14:paraId="0C218A54"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p>
          <w:p w14:paraId="7DC46CAA"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Estado</w:t>
            </w:r>
          </w:p>
        </w:tc>
      </w:tr>
      <w:tr w:rsidR="00BA02F3" w:rsidRPr="00BA02F3" w14:paraId="519A0D19" w14:textId="77777777" w:rsidTr="00BA02F3">
        <w:tc>
          <w:tcPr>
            <w:tcW w:w="2093" w:type="dxa"/>
            <w:gridSpan w:val="2"/>
            <w:shd w:val="clear" w:color="auto" w:fill="auto"/>
          </w:tcPr>
          <w:p w14:paraId="01C39666"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1.1 Elaborar plan de trabajo a 18 meses.</w:t>
            </w:r>
          </w:p>
        </w:tc>
        <w:tc>
          <w:tcPr>
            <w:tcW w:w="966" w:type="dxa"/>
            <w:gridSpan w:val="3"/>
            <w:shd w:val="clear" w:color="auto" w:fill="auto"/>
          </w:tcPr>
          <w:p w14:paraId="476D7955"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Enero 2012</w:t>
            </w:r>
          </w:p>
        </w:tc>
        <w:tc>
          <w:tcPr>
            <w:tcW w:w="1987" w:type="dxa"/>
            <w:gridSpan w:val="2"/>
            <w:shd w:val="clear" w:color="auto" w:fill="auto"/>
          </w:tcPr>
          <w:p w14:paraId="4DD48726"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Unidad de Coordinación </w:t>
            </w:r>
          </w:p>
        </w:tc>
        <w:tc>
          <w:tcPr>
            <w:tcW w:w="3108" w:type="dxa"/>
            <w:gridSpan w:val="8"/>
            <w:shd w:val="clear" w:color="auto" w:fill="auto"/>
          </w:tcPr>
          <w:p w14:paraId="6D51A268"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El Plan de Trabajo ha sido elaborado a partir de las recomendaciones de la evaluación intermedia orientadas a fortalecer la interagencialidad, la comunicación y trasferencia de conocimiento, el sistema de monitoreo, la capacitación y la sostenibilidad del PC Banano</w:t>
            </w:r>
          </w:p>
        </w:tc>
        <w:tc>
          <w:tcPr>
            <w:tcW w:w="907" w:type="dxa"/>
            <w:gridSpan w:val="5"/>
            <w:shd w:val="clear" w:color="auto" w:fill="auto"/>
          </w:tcPr>
          <w:p w14:paraId="6FD0554E"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p>
        </w:tc>
        <w:tc>
          <w:tcPr>
            <w:tcW w:w="3302" w:type="dxa"/>
            <w:gridSpan w:val="6"/>
            <w:tcBorders>
              <w:right w:val="single" w:sz="4" w:space="0" w:color="auto"/>
            </w:tcBorders>
            <w:shd w:val="clear" w:color="auto" w:fill="auto"/>
          </w:tcPr>
          <w:p w14:paraId="26659656"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Plan de trabajo en su  fase final  se ha logrado cumplir con el 90% de los productos y las actividades según las actualización de productos e indicadores que ha sido actualizada al 30 de diciembre del 2012 </w:t>
            </w:r>
          </w:p>
        </w:tc>
        <w:tc>
          <w:tcPr>
            <w:tcW w:w="1070" w:type="dxa"/>
            <w:gridSpan w:val="3"/>
            <w:tcBorders>
              <w:left w:val="single" w:sz="4" w:space="0" w:color="auto"/>
            </w:tcBorders>
            <w:shd w:val="clear" w:color="auto" w:fill="auto"/>
          </w:tcPr>
          <w:p w14:paraId="2245249B"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p>
        </w:tc>
      </w:tr>
      <w:tr w:rsidR="00BA02F3" w:rsidRPr="00BA02F3" w14:paraId="506A9AF7" w14:textId="77777777" w:rsidTr="00BA02F3">
        <w:tc>
          <w:tcPr>
            <w:tcW w:w="2093" w:type="dxa"/>
            <w:gridSpan w:val="2"/>
            <w:shd w:val="clear" w:color="auto" w:fill="auto"/>
          </w:tcPr>
          <w:p w14:paraId="1DF55A2A"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1.2 Presentar plan de trabajo al </w:t>
            </w:r>
            <w:r w:rsidRPr="00BA02F3">
              <w:rPr>
                <w:rFonts w:asciiTheme="minorHAnsi" w:hAnsiTheme="minorHAnsi" w:cs="Calibri"/>
                <w:bCs/>
                <w:color w:val="000000" w:themeColor="text1"/>
              </w:rPr>
              <w:lastRenderedPageBreak/>
              <w:t xml:space="preserve">Comité Gerencial del Programa, CGP. </w:t>
            </w:r>
          </w:p>
        </w:tc>
        <w:tc>
          <w:tcPr>
            <w:tcW w:w="966" w:type="dxa"/>
            <w:gridSpan w:val="3"/>
            <w:shd w:val="clear" w:color="auto" w:fill="auto"/>
          </w:tcPr>
          <w:p w14:paraId="6890CE2E"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lastRenderedPageBreak/>
              <w:t>Enero 2012</w:t>
            </w:r>
          </w:p>
        </w:tc>
        <w:tc>
          <w:tcPr>
            <w:tcW w:w="1987" w:type="dxa"/>
            <w:gridSpan w:val="2"/>
            <w:shd w:val="clear" w:color="auto" w:fill="auto"/>
          </w:tcPr>
          <w:p w14:paraId="16429B26" w14:textId="77777777" w:rsidR="00BA02F3" w:rsidRPr="00BA02F3" w:rsidRDefault="00BA02F3" w:rsidP="007838E0">
            <w:pPr>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Unidad de Coordinación </w:t>
            </w:r>
          </w:p>
        </w:tc>
        <w:tc>
          <w:tcPr>
            <w:tcW w:w="3108" w:type="dxa"/>
            <w:gridSpan w:val="8"/>
            <w:shd w:val="clear" w:color="auto" w:fill="auto"/>
          </w:tcPr>
          <w:p w14:paraId="1446AB84"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Presentado al CGP el 25 de enero del 2012</w:t>
            </w:r>
          </w:p>
        </w:tc>
        <w:tc>
          <w:tcPr>
            <w:tcW w:w="907" w:type="dxa"/>
            <w:gridSpan w:val="5"/>
            <w:shd w:val="clear" w:color="auto" w:fill="auto"/>
          </w:tcPr>
          <w:p w14:paraId="762EAEF5"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c>
          <w:tcPr>
            <w:tcW w:w="3302" w:type="dxa"/>
            <w:gridSpan w:val="6"/>
            <w:shd w:val="clear" w:color="auto" w:fill="auto"/>
          </w:tcPr>
          <w:p w14:paraId="77FADC32"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Plan de trabajo ha sido evaluado por el CGP en marzo, </w:t>
            </w:r>
            <w:r w:rsidRPr="00BA02F3">
              <w:rPr>
                <w:rFonts w:asciiTheme="minorHAnsi" w:hAnsiTheme="minorHAnsi" w:cs="Calibri"/>
                <w:bCs/>
                <w:color w:val="000000" w:themeColor="text1"/>
              </w:rPr>
              <w:lastRenderedPageBreak/>
              <w:t xml:space="preserve">junio y octubre de 2012 </w:t>
            </w:r>
          </w:p>
          <w:p w14:paraId="6DDE5948"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06140763"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c>
          <w:tcPr>
            <w:tcW w:w="1070" w:type="dxa"/>
            <w:gridSpan w:val="3"/>
            <w:shd w:val="clear" w:color="auto" w:fill="auto"/>
          </w:tcPr>
          <w:p w14:paraId="496C078D" w14:textId="77777777" w:rsidR="00BA02F3" w:rsidRPr="00BA02F3" w:rsidRDefault="00BA02F3" w:rsidP="007838E0">
            <w:pPr>
              <w:autoSpaceDE w:val="0"/>
              <w:autoSpaceDN w:val="0"/>
              <w:adjustRightInd w:val="0"/>
              <w:rPr>
                <w:rFonts w:asciiTheme="minorHAnsi" w:hAnsiTheme="minorHAnsi" w:cs="Calibri"/>
                <w:bCs/>
                <w:color w:val="000000" w:themeColor="text1"/>
              </w:rPr>
            </w:pPr>
          </w:p>
        </w:tc>
      </w:tr>
      <w:tr w:rsidR="00BA02F3" w:rsidRPr="00BA02F3" w14:paraId="018DA67E" w14:textId="77777777" w:rsidTr="00BA02F3">
        <w:tc>
          <w:tcPr>
            <w:tcW w:w="2093" w:type="dxa"/>
            <w:gridSpan w:val="2"/>
            <w:tcBorders>
              <w:bottom w:val="single" w:sz="4" w:space="0" w:color="000000"/>
            </w:tcBorders>
            <w:shd w:val="clear" w:color="auto" w:fill="auto"/>
          </w:tcPr>
          <w:p w14:paraId="24C7E168"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lastRenderedPageBreak/>
              <w:t xml:space="preserve">1.3 Informar plan de trabajo al Comité Directivo Nacional, CDN. </w:t>
            </w:r>
          </w:p>
        </w:tc>
        <w:tc>
          <w:tcPr>
            <w:tcW w:w="966" w:type="dxa"/>
            <w:gridSpan w:val="3"/>
            <w:tcBorders>
              <w:bottom w:val="single" w:sz="4" w:space="0" w:color="000000"/>
            </w:tcBorders>
            <w:shd w:val="clear" w:color="auto" w:fill="auto"/>
          </w:tcPr>
          <w:p w14:paraId="231F06EF"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Enero 2012</w:t>
            </w:r>
          </w:p>
        </w:tc>
        <w:tc>
          <w:tcPr>
            <w:tcW w:w="1987" w:type="dxa"/>
            <w:gridSpan w:val="2"/>
            <w:tcBorders>
              <w:bottom w:val="single" w:sz="4" w:space="0" w:color="000000"/>
            </w:tcBorders>
            <w:shd w:val="clear" w:color="auto" w:fill="auto"/>
          </w:tcPr>
          <w:p w14:paraId="7859C27B" w14:textId="77777777" w:rsidR="00BA02F3" w:rsidRPr="00BA02F3" w:rsidRDefault="00BA02F3" w:rsidP="007838E0">
            <w:pPr>
              <w:jc w:val="both"/>
              <w:rPr>
                <w:rFonts w:asciiTheme="minorHAnsi" w:hAnsiTheme="minorHAnsi" w:cs="Calibri"/>
                <w:color w:val="000000" w:themeColor="text1"/>
              </w:rPr>
            </w:pPr>
            <w:r w:rsidRPr="00BA02F3">
              <w:rPr>
                <w:rFonts w:asciiTheme="minorHAnsi" w:hAnsiTheme="minorHAnsi" w:cs="Calibri"/>
                <w:bCs/>
                <w:color w:val="000000" w:themeColor="text1"/>
              </w:rPr>
              <w:t xml:space="preserve">Unidad de Coordinación </w:t>
            </w:r>
          </w:p>
        </w:tc>
        <w:tc>
          <w:tcPr>
            <w:tcW w:w="3108" w:type="dxa"/>
            <w:gridSpan w:val="8"/>
            <w:tcBorders>
              <w:bottom w:val="single" w:sz="4" w:space="0" w:color="000000"/>
            </w:tcBorders>
            <w:shd w:val="clear" w:color="auto" w:fill="auto"/>
          </w:tcPr>
          <w:p w14:paraId="2686E9B6"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Compartido al CDN el 28 de febrero del 2012</w:t>
            </w:r>
          </w:p>
        </w:tc>
        <w:tc>
          <w:tcPr>
            <w:tcW w:w="907" w:type="dxa"/>
            <w:gridSpan w:val="5"/>
            <w:tcBorders>
              <w:bottom w:val="single" w:sz="4" w:space="0" w:color="000000"/>
            </w:tcBorders>
            <w:shd w:val="clear" w:color="auto" w:fill="auto"/>
          </w:tcPr>
          <w:p w14:paraId="20C0BCDE" w14:textId="77777777" w:rsidR="00BA02F3" w:rsidRPr="00BA02F3" w:rsidRDefault="00BA02F3" w:rsidP="007838E0">
            <w:pPr>
              <w:autoSpaceDE w:val="0"/>
              <w:autoSpaceDN w:val="0"/>
              <w:adjustRightInd w:val="0"/>
              <w:rPr>
                <w:rFonts w:asciiTheme="minorHAnsi" w:hAnsiTheme="minorHAnsi" w:cs="Calibri"/>
                <w:bCs/>
                <w:color w:val="000000" w:themeColor="text1"/>
              </w:rPr>
            </w:pPr>
          </w:p>
        </w:tc>
        <w:tc>
          <w:tcPr>
            <w:tcW w:w="3302" w:type="dxa"/>
            <w:gridSpan w:val="6"/>
            <w:tcBorders>
              <w:bottom w:val="single" w:sz="4" w:space="0" w:color="000000"/>
            </w:tcBorders>
            <w:shd w:val="clear" w:color="auto" w:fill="auto"/>
          </w:tcPr>
          <w:p w14:paraId="1D1A4AA5"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Miembros del CDN participan en las reuniones del CGP que se celebraron el 18 abril, 18 julio y 17 de octubre  en donde  se informan sobre el desarrollo y ejecución del plan  de trabajo</w:t>
            </w:r>
          </w:p>
        </w:tc>
        <w:tc>
          <w:tcPr>
            <w:tcW w:w="1070" w:type="dxa"/>
            <w:gridSpan w:val="3"/>
            <w:tcBorders>
              <w:bottom w:val="single" w:sz="4" w:space="0" w:color="000000"/>
            </w:tcBorders>
            <w:shd w:val="clear" w:color="auto" w:fill="auto"/>
          </w:tcPr>
          <w:p w14:paraId="14AE660C" w14:textId="77777777" w:rsidR="00BA02F3" w:rsidRPr="00BA02F3" w:rsidRDefault="00BA02F3" w:rsidP="007838E0">
            <w:pPr>
              <w:autoSpaceDE w:val="0"/>
              <w:autoSpaceDN w:val="0"/>
              <w:adjustRightInd w:val="0"/>
              <w:rPr>
                <w:rFonts w:asciiTheme="minorHAnsi" w:hAnsiTheme="minorHAnsi" w:cs="Calibri"/>
                <w:bCs/>
                <w:color w:val="000000" w:themeColor="text1"/>
              </w:rPr>
            </w:pPr>
          </w:p>
        </w:tc>
      </w:tr>
      <w:tr w:rsidR="00BA02F3" w:rsidRPr="00BA02F3" w14:paraId="4D286552" w14:textId="77777777" w:rsidTr="00BA02F3">
        <w:tc>
          <w:tcPr>
            <w:tcW w:w="2093" w:type="dxa"/>
            <w:gridSpan w:val="2"/>
            <w:tcBorders>
              <w:bottom w:val="single" w:sz="4" w:space="0" w:color="000000"/>
            </w:tcBorders>
            <w:shd w:val="clear" w:color="auto" w:fill="auto"/>
          </w:tcPr>
          <w:p w14:paraId="3238D1DE"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1.4 Remitir solicitud de extensión con anexos al FODM. </w:t>
            </w:r>
          </w:p>
        </w:tc>
        <w:tc>
          <w:tcPr>
            <w:tcW w:w="966" w:type="dxa"/>
            <w:gridSpan w:val="3"/>
            <w:tcBorders>
              <w:bottom w:val="single" w:sz="4" w:space="0" w:color="000000"/>
            </w:tcBorders>
            <w:shd w:val="clear" w:color="auto" w:fill="auto"/>
          </w:tcPr>
          <w:p w14:paraId="48D7FDED"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Febrero 2012</w:t>
            </w:r>
          </w:p>
        </w:tc>
        <w:tc>
          <w:tcPr>
            <w:tcW w:w="1987" w:type="dxa"/>
            <w:gridSpan w:val="2"/>
            <w:tcBorders>
              <w:bottom w:val="single" w:sz="4" w:space="0" w:color="000000"/>
            </w:tcBorders>
            <w:shd w:val="clear" w:color="auto" w:fill="auto"/>
          </w:tcPr>
          <w:p w14:paraId="21354EFE"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Oficina de la Coordinadora Residente</w:t>
            </w:r>
          </w:p>
        </w:tc>
        <w:tc>
          <w:tcPr>
            <w:tcW w:w="3108" w:type="dxa"/>
            <w:gridSpan w:val="8"/>
            <w:tcBorders>
              <w:bottom w:val="single" w:sz="4" w:space="0" w:color="000000"/>
            </w:tcBorders>
            <w:shd w:val="clear" w:color="auto" w:fill="auto"/>
          </w:tcPr>
          <w:p w14:paraId="152438FF"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La solicitud  de extensión fue remitida  a la secretaria del F-OMD y la misma fue aprobada el 15 de marzo del 2012. </w:t>
            </w:r>
          </w:p>
        </w:tc>
        <w:tc>
          <w:tcPr>
            <w:tcW w:w="907" w:type="dxa"/>
            <w:gridSpan w:val="5"/>
            <w:tcBorders>
              <w:bottom w:val="single" w:sz="4" w:space="0" w:color="000000"/>
            </w:tcBorders>
            <w:shd w:val="clear" w:color="auto" w:fill="auto"/>
          </w:tcPr>
          <w:p w14:paraId="29AB567F" w14:textId="77777777" w:rsidR="00BA02F3" w:rsidRPr="00BA02F3" w:rsidRDefault="00BA02F3" w:rsidP="007838E0">
            <w:pPr>
              <w:autoSpaceDE w:val="0"/>
              <w:autoSpaceDN w:val="0"/>
              <w:adjustRightInd w:val="0"/>
              <w:rPr>
                <w:rFonts w:asciiTheme="minorHAnsi" w:hAnsiTheme="minorHAnsi" w:cs="Calibri"/>
                <w:bCs/>
                <w:color w:val="000000" w:themeColor="text1"/>
              </w:rPr>
            </w:pPr>
          </w:p>
        </w:tc>
        <w:tc>
          <w:tcPr>
            <w:tcW w:w="3302" w:type="dxa"/>
            <w:gridSpan w:val="6"/>
            <w:tcBorders>
              <w:bottom w:val="single" w:sz="4" w:space="0" w:color="000000"/>
            </w:tcBorders>
            <w:shd w:val="clear" w:color="auto" w:fill="auto"/>
          </w:tcPr>
          <w:p w14:paraId="2D220108" w14:textId="77777777" w:rsidR="00BA02F3" w:rsidRPr="00BA02F3" w:rsidRDefault="00BA02F3" w:rsidP="007838E0">
            <w:pPr>
              <w:autoSpaceDE w:val="0"/>
              <w:autoSpaceDN w:val="0"/>
              <w:adjustRightInd w:val="0"/>
              <w:rPr>
                <w:rFonts w:asciiTheme="minorHAnsi" w:hAnsiTheme="minorHAnsi" w:cs="Calibri"/>
                <w:bCs/>
                <w:color w:val="000000" w:themeColor="text1"/>
              </w:rPr>
            </w:pPr>
            <w:r w:rsidRPr="00BA02F3">
              <w:rPr>
                <w:rFonts w:asciiTheme="minorHAnsi" w:hAnsiTheme="minorHAnsi" w:cs="Calibri"/>
                <w:bCs/>
                <w:color w:val="000000" w:themeColor="text1"/>
              </w:rPr>
              <w:t xml:space="preserve">La nueva fecha de cierre del PC Banano es para el 13 de mayo del 2013 </w:t>
            </w:r>
          </w:p>
        </w:tc>
        <w:tc>
          <w:tcPr>
            <w:tcW w:w="1070" w:type="dxa"/>
            <w:gridSpan w:val="3"/>
            <w:tcBorders>
              <w:bottom w:val="single" w:sz="4" w:space="0" w:color="000000"/>
            </w:tcBorders>
            <w:shd w:val="clear" w:color="auto" w:fill="auto"/>
          </w:tcPr>
          <w:p w14:paraId="0C8E60E8" w14:textId="77777777" w:rsidR="00BA02F3" w:rsidRPr="00BA02F3" w:rsidRDefault="00BA02F3" w:rsidP="007838E0">
            <w:pPr>
              <w:autoSpaceDE w:val="0"/>
              <w:autoSpaceDN w:val="0"/>
              <w:adjustRightInd w:val="0"/>
              <w:rPr>
                <w:rFonts w:asciiTheme="minorHAnsi" w:hAnsiTheme="minorHAnsi" w:cs="Calibri"/>
                <w:bCs/>
                <w:color w:val="000000" w:themeColor="text1"/>
              </w:rPr>
            </w:pPr>
          </w:p>
        </w:tc>
      </w:tr>
      <w:tr w:rsidR="00BA02F3" w:rsidRPr="00BA02F3" w14:paraId="1E613718" w14:textId="77777777" w:rsidTr="00BA02F3">
        <w:tc>
          <w:tcPr>
            <w:tcW w:w="13433" w:type="dxa"/>
            <w:gridSpan w:val="29"/>
            <w:shd w:val="clear" w:color="auto" w:fill="auto"/>
          </w:tcPr>
          <w:p w14:paraId="21C3C7BE"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Recomendación de la Evaluación Nº 2</w:t>
            </w:r>
          </w:p>
          <w:p w14:paraId="6ED28C67" w14:textId="77777777" w:rsidR="00BA02F3" w:rsidRPr="00BA02F3" w:rsidRDefault="00BA02F3" w:rsidP="007838E0">
            <w:pPr>
              <w:jc w:val="both"/>
              <w:rPr>
                <w:rFonts w:asciiTheme="minorHAnsi" w:hAnsiTheme="minorHAnsi" w:cs="Calibri"/>
                <w:color w:val="000000" w:themeColor="text1"/>
              </w:rPr>
            </w:pPr>
            <w:r w:rsidRPr="00BA02F3">
              <w:rPr>
                <w:rFonts w:asciiTheme="minorHAnsi" w:eastAsia="Trebuchet MS" w:hAnsiTheme="minorHAnsi" w:cs="Calibri"/>
                <w:color w:val="000000" w:themeColor="text1"/>
              </w:rPr>
              <w:t>Fortalecer la interagencialidad</w:t>
            </w:r>
            <w:r w:rsidRPr="00BA02F3">
              <w:rPr>
                <w:rFonts w:asciiTheme="minorHAnsi" w:hAnsiTheme="minorHAnsi" w:cs="Calibri"/>
                <w:color w:val="000000" w:themeColor="text1"/>
              </w:rPr>
              <w:t xml:space="preserve">. </w:t>
            </w:r>
          </w:p>
        </w:tc>
      </w:tr>
      <w:tr w:rsidR="00BA02F3" w:rsidRPr="00BA02F3" w14:paraId="0453D98C" w14:textId="77777777" w:rsidTr="00BA02F3">
        <w:trPr>
          <w:trHeight w:val="221"/>
        </w:trPr>
        <w:tc>
          <w:tcPr>
            <w:tcW w:w="13433" w:type="dxa"/>
            <w:gridSpan w:val="29"/>
            <w:tcBorders>
              <w:bottom w:val="single" w:sz="4" w:space="0" w:color="auto"/>
            </w:tcBorders>
            <w:shd w:val="clear" w:color="auto" w:fill="auto"/>
          </w:tcPr>
          <w:p w14:paraId="128B47F2"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Respuesta de la gestión del Programa Conjunto</w:t>
            </w:r>
          </w:p>
        </w:tc>
      </w:tr>
      <w:tr w:rsidR="00BA02F3" w:rsidRPr="00BA02F3" w14:paraId="63F233BD" w14:textId="77777777" w:rsidTr="00BA02F3">
        <w:trPr>
          <w:trHeight w:val="211"/>
        </w:trPr>
        <w:tc>
          <w:tcPr>
            <w:tcW w:w="2235" w:type="dxa"/>
            <w:gridSpan w:val="3"/>
            <w:vMerge w:val="restart"/>
            <w:shd w:val="clear" w:color="auto" w:fill="auto"/>
          </w:tcPr>
          <w:p w14:paraId="1FCD800A"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Acciones clave</w:t>
            </w:r>
          </w:p>
        </w:tc>
        <w:tc>
          <w:tcPr>
            <w:tcW w:w="1023" w:type="dxa"/>
            <w:gridSpan w:val="3"/>
            <w:vMerge w:val="restart"/>
            <w:shd w:val="clear" w:color="auto" w:fill="auto"/>
          </w:tcPr>
          <w:p w14:paraId="29B5D19B"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Plazo</w:t>
            </w:r>
          </w:p>
        </w:tc>
        <w:tc>
          <w:tcPr>
            <w:tcW w:w="1953" w:type="dxa"/>
            <w:gridSpan w:val="2"/>
            <w:vMerge w:val="restart"/>
            <w:shd w:val="clear" w:color="auto" w:fill="auto"/>
          </w:tcPr>
          <w:p w14:paraId="3F36F635"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Responsable</w:t>
            </w:r>
          </w:p>
        </w:tc>
        <w:tc>
          <w:tcPr>
            <w:tcW w:w="4002" w:type="dxa"/>
            <w:gridSpan w:val="14"/>
            <w:shd w:val="clear" w:color="auto" w:fill="auto"/>
          </w:tcPr>
          <w:p w14:paraId="3A90335C"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Seguimiento                                                    30 de junio de 2012</w:t>
            </w:r>
          </w:p>
        </w:tc>
        <w:tc>
          <w:tcPr>
            <w:tcW w:w="4220" w:type="dxa"/>
            <w:gridSpan w:val="7"/>
            <w:tcBorders>
              <w:bottom w:val="single" w:sz="4" w:space="0" w:color="auto"/>
            </w:tcBorders>
            <w:shd w:val="clear" w:color="auto" w:fill="auto"/>
          </w:tcPr>
          <w:p w14:paraId="490F1DAC"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Seguimiento                                                     30 de diciembre de 2012</w:t>
            </w:r>
          </w:p>
        </w:tc>
      </w:tr>
      <w:tr w:rsidR="00BA02F3" w:rsidRPr="00BA02F3" w14:paraId="482166E4" w14:textId="77777777" w:rsidTr="00BA02F3">
        <w:trPr>
          <w:trHeight w:val="545"/>
        </w:trPr>
        <w:tc>
          <w:tcPr>
            <w:tcW w:w="2235" w:type="dxa"/>
            <w:gridSpan w:val="3"/>
            <w:vMerge/>
            <w:shd w:val="clear" w:color="auto" w:fill="auto"/>
          </w:tcPr>
          <w:p w14:paraId="5DB7B4D9"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c>
          <w:tcPr>
            <w:tcW w:w="1023" w:type="dxa"/>
            <w:gridSpan w:val="3"/>
            <w:vMerge/>
            <w:shd w:val="clear" w:color="auto" w:fill="auto"/>
          </w:tcPr>
          <w:p w14:paraId="6BA1C4D7"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c>
          <w:tcPr>
            <w:tcW w:w="1953" w:type="dxa"/>
            <w:gridSpan w:val="2"/>
            <w:vMerge/>
            <w:shd w:val="clear" w:color="auto" w:fill="auto"/>
          </w:tcPr>
          <w:p w14:paraId="38096E68"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c>
          <w:tcPr>
            <w:tcW w:w="2742" w:type="dxa"/>
            <w:gridSpan w:val="5"/>
            <w:shd w:val="clear" w:color="auto" w:fill="auto"/>
          </w:tcPr>
          <w:p w14:paraId="5CDD60D3"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Comentarios</w:t>
            </w:r>
          </w:p>
        </w:tc>
        <w:tc>
          <w:tcPr>
            <w:tcW w:w="1260" w:type="dxa"/>
            <w:gridSpan w:val="9"/>
            <w:shd w:val="clear" w:color="auto" w:fill="auto"/>
          </w:tcPr>
          <w:p w14:paraId="33D85EB6"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Estado</w:t>
            </w:r>
          </w:p>
        </w:tc>
        <w:tc>
          <w:tcPr>
            <w:tcW w:w="2880" w:type="dxa"/>
            <w:tcBorders>
              <w:top w:val="single" w:sz="4" w:space="0" w:color="auto"/>
              <w:right w:val="single" w:sz="4" w:space="0" w:color="auto"/>
            </w:tcBorders>
            <w:shd w:val="clear" w:color="auto" w:fill="auto"/>
          </w:tcPr>
          <w:p w14:paraId="0EB640B7"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Comentarios</w:t>
            </w:r>
          </w:p>
        </w:tc>
        <w:tc>
          <w:tcPr>
            <w:tcW w:w="1340" w:type="dxa"/>
            <w:gridSpan w:val="6"/>
            <w:tcBorders>
              <w:top w:val="single" w:sz="4" w:space="0" w:color="auto"/>
              <w:left w:val="single" w:sz="4" w:space="0" w:color="auto"/>
            </w:tcBorders>
            <w:shd w:val="clear" w:color="auto" w:fill="auto"/>
          </w:tcPr>
          <w:p w14:paraId="00DD62BC"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Estado</w:t>
            </w:r>
          </w:p>
        </w:tc>
      </w:tr>
      <w:tr w:rsidR="00BA02F3" w:rsidRPr="00BA02F3" w14:paraId="6433B7AD" w14:textId="77777777" w:rsidTr="00BA02F3">
        <w:tc>
          <w:tcPr>
            <w:tcW w:w="2235" w:type="dxa"/>
            <w:gridSpan w:val="3"/>
            <w:shd w:val="clear" w:color="auto" w:fill="auto"/>
          </w:tcPr>
          <w:p w14:paraId="44751331"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2.1 Consolidar procedimientos comunes de intervención entre las agencias e instituciones nacionales. </w:t>
            </w:r>
          </w:p>
        </w:tc>
        <w:tc>
          <w:tcPr>
            <w:tcW w:w="1023" w:type="dxa"/>
            <w:gridSpan w:val="3"/>
            <w:shd w:val="clear" w:color="auto" w:fill="auto"/>
          </w:tcPr>
          <w:p w14:paraId="5A6E265A"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Febrero 2012</w:t>
            </w:r>
          </w:p>
        </w:tc>
        <w:tc>
          <w:tcPr>
            <w:tcW w:w="1953" w:type="dxa"/>
            <w:gridSpan w:val="2"/>
            <w:shd w:val="clear" w:color="auto" w:fill="auto"/>
          </w:tcPr>
          <w:p w14:paraId="4EC22595"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Agencias/UCSE/Instituciones nacionales</w:t>
            </w:r>
          </w:p>
        </w:tc>
        <w:tc>
          <w:tcPr>
            <w:tcW w:w="2742" w:type="dxa"/>
            <w:gridSpan w:val="5"/>
            <w:shd w:val="clear" w:color="auto" w:fill="auto"/>
          </w:tcPr>
          <w:p w14:paraId="0928ABA2"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Considerar la relación de las agencias con instituciones y poner la triangulación con demás actores. </w:t>
            </w:r>
          </w:p>
          <w:p w14:paraId="784D2BE8"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Programa de alfabetización y su relación con el ME</w:t>
            </w:r>
          </w:p>
          <w:p w14:paraId="439A5D1D"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lastRenderedPageBreak/>
              <w:t>PNUD-CNC-JAD</w:t>
            </w:r>
          </w:p>
          <w:p w14:paraId="13F308DD"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PNUD-CNC-ME</w:t>
            </w:r>
          </w:p>
          <w:p w14:paraId="6DA7CC44"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PNUD-FAO</w:t>
            </w:r>
          </w:p>
          <w:p w14:paraId="59543F91"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CNC-calidad para competir y Banelino</w:t>
            </w:r>
          </w:p>
        </w:tc>
        <w:tc>
          <w:tcPr>
            <w:tcW w:w="1260" w:type="dxa"/>
            <w:gridSpan w:val="9"/>
            <w:shd w:val="clear" w:color="auto" w:fill="auto"/>
          </w:tcPr>
          <w:p w14:paraId="1017890D"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c>
          <w:tcPr>
            <w:tcW w:w="2880" w:type="dxa"/>
            <w:tcBorders>
              <w:right w:val="single" w:sz="4" w:space="0" w:color="auto"/>
            </w:tcBorders>
            <w:shd w:val="clear" w:color="auto" w:fill="auto"/>
          </w:tcPr>
          <w:p w14:paraId="71F1765C"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Relación inteligenciar se ha articulado </w:t>
            </w:r>
          </w:p>
          <w:p w14:paraId="5756A1EE"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OIT y OPS han trabajado conjuntamente las actividades relacionada con los riesgos laborales y seguridad social  </w:t>
            </w:r>
          </w:p>
          <w:p w14:paraId="318F00B4" w14:textId="77777777" w:rsidR="00BA02F3" w:rsidRPr="00BA02F3" w:rsidRDefault="00BA02F3" w:rsidP="007838E0">
            <w:pPr>
              <w:autoSpaceDE w:val="0"/>
              <w:autoSpaceDN w:val="0"/>
              <w:adjustRightInd w:val="0"/>
              <w:ind w:left="38" w:hanging="38"/>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PMA y  FAO capacitación </w:t>
            </w:r>
            <w:r w:rsidRPr="00BA02F3">
              <w:rPr>
                <w:rFonts w:asciiTheme="minorHAnsi" w:hAnsiTheme="minorHAnsi" w:cs="Calibri"/>
                <w:bCs/>
                <w:color w:val="000000" w:themeColor="text1"/>
              </w:rPr>
              <w:lastRenderedPageBreak/>
              <w:t xml:space="preserve">de mujeres para desarrollar actividades micro empresariales con productos derivados del Banano </w:t>
            </w:r>
          </w:p>
          <w:p w14:paraId="561AB9AE" w14:textId="77777777" w:rsidR="00BA02F3" w:rsidRPr="00BA02F3" w:rsidRDefault="00BA02F3" w:rsidP="007838E0">
            <w:pPr>
              <w:autoSpaceDE w:val="0"/>
              <w:autoSpaceDN w:val="0"/>
              <w:adjustRightInd w:val="0"/>
              <w:ind w:left="38" w:hanging="38"/>
              <w:jc w:val="both"/>
              <w:rPr>
                <w:rFonts w:asciiTheme="minorHAnsi" w:hAnsiTheme="minorHAnsi" w:cs="Calibri"/>
                <w:bCs/>
                <w:color w:val="000000" w:themeColor="text1"/>
              </w:rPr>
            </w:pPr>
            <w:r w:rsidRPr="00BA02F3">
              <w:rPr>
                <w:rFonts w:asciiTheme="minorHAnsi" w:hAnsiTheme="minorHAnsi" w:cs="Calibri"/>
                <w:bCs/>
                <w:color w:val="000000" w:themeColor="text1"/>
              </w:rPr>
              <w:t>ONUSIDA Y OPS han trabajado articuladamente los temas de enfermedades de transmisión sexual y VIH SIDA</w:t>
            </w:r>
          </w:p>
          <w:p w14:paraId="5A521C34" w14:textId="77777777" w:rsidR="00BA02F3" w:rsidRPr="00BA02F3" w:rsidRDefault="00BA02F3" w:rsidP="007838E0">
            <w:pPr>
              <w:tabs>
                <w:tab w:val="left" w:pos="2682"/>
              </w:tabs>
              <w:autoSpaceDE w:val="0"/>
              <w:autoSpaceDN w:val="0"/>
              <w:adjustRightInd w:val="0"/>
              <w:ind w:right="72" w:firstLine="34"/>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PNUD y FAO han articulado esfuerzos en materia del capacitación en control y prevención de la sigatoka negra </w:t>
            </w:r>
            <w:r w:rsidRPr="00BA02F3">
              <w:rPr>
                <w:rFonts w:asciiTheme="minorHAnsi" w:hAnsiTheme="minorHAnsi" w:cs="Calibri"/>
                <w:bCs/>
                <w:color w:val="000000" w:themeColor="text1"/>
              </w:rPr>
              <w:br/>
            </w:r>
          </w:p>
          <w:p w14:paraId="1B10E87C" w14:textId="77777777" w:rsidR="00BA02F3" w:rsidRPr="00BA02F3" w:rsidRDefault="00BA02F3" w:rsidP="007838E0">
            <w:pPr>
              <w:tabs>
                <w:tab w:val="left" w:pos="2682"/>
              </w:tabs>
              <w:autoSpaceDE w:val="0"/>
              <w:autoSpaceDN w:val="0"/>
              <w:adjustRightInd w:val="0"/>
              <w:ind w:right="72" w:firstLine="34"/>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OIT, PNUD y FAO se han articulado para el diseño, promoción y gestión del proyecto de apoyo al sector Bananero financiado por Unión Europea </w:t>
            </w:r>
          </w:p>
          <w:p w14:paraId="72B39E9B" w14:textId="77777777" w:rsidR="00BA02F3" w:rsidRPr="00BA02F3" w:rsidRDefault="00BA02F3" w:rsidP="007838E0">
            <w:pPr>
              <w:autoSpaceDE w:val="0"/>
              <w:autoSpaceDN w:val="0"/>
              <w:adjustRightInd w:val="0"/>
              <w:ind w:left="-18" w:firstLine="18"/>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UNFPA –FAO se han integrado para ejecutar las actividades relacionada con la gestión de riego sobre desastres </w:t>
            </w:r>
          </w:p>
        </w:tc>
        <w:tc>
          <w:tcPr>
            <w:tcW w:w="1340" w:type="dxa"/>
            <w:gridSpan w:val="6"/>
            <w:tcBorders>
              <w:left w:val="single" w:sz="4" w:space="0" w:color="auto"/>
            </w:tcBorders>
            <w:shd w:val="clear" w:color="auto" w:fill="auto"/>
          </w:tcPr>
          <w:p w14:paraId="6FD89E09"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r>
      <w:tr w:rsidR="00BA02F3" w:rsidRPr="00BA02F3" w14:paraId="7BED17FD" w14:textId="77777777" w:rsidTr="00BA02F3">
        <w:tc>
          <w:tcPr>
            <w:tcW w:w="2235" w:type="dxa"/>
            <w:gridSpan w:val="3"/>
            <w:shd w:val="clear" w:color="auto" w:fill="auto"/>
          </w:tcPr>
          <w:p w14:paraId="2F1A6428"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lastRenderedPageBreak/>
              <w:t xml:space="preserve">2.2 Vincular el PC </w:t>
            </w:r>
            <w:r w:rsidRPr="00BA02F3">
              <w:rPr>
                <w:rFonts w:asciiTheme="minorHAnsi" w:hAnsiTheme="minorHAnsi" w:cs="Calibri"/>
                <w:bCs/>
                <w:color w:val="000000" w:themeColor="text1"/>
              </w:rPr>
              <w:lastRenderedPageBreak/>
              <w:t xml:space="preserve">Banano con otros programas del Sistema de Naciones Unidas, que permitan la complementariedad. </w:t>
            </w:r>
          </w:p>
        </w:tc>
        <w:tc>
          <w:tcPr>
            <w:tcW w:w="1023" w:type="dxa"/>
            <w:gridSpan w:val="3"/>
            <w:shd w:val="clear" w:color="auto" w:fill="auto"/>
          </w:tcPr>
          <w:p w14:paraId="2281131F"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lastRenderedPageBreak/>
              <w:t>Febrero</w:t>
            </w:r>
            <w:r w:rsidRPr="00BA02F3">
              <w:rPr>
                <w:rFonts w:asciiTheme="minorHAnsi" w:hAnsiTheme="minorHAnsi" w:cs="Calibri"/>
                <w:bCs/>
                <w:color w:val="000000" w:themeColor="text1"/>
              </w:rPr>
              <w:lastRenderedPageBreak/>
              <w:t xml:space="preserve">-Abril 2012 </w:t>
            </w:r>
          </w:p>
        </w:tc>
        <w:tc>
          <w:tcPr>
            <w:tcW w:w="1953" w:type="dxa"/>
            <w:gridSpan w:val="2"/>
            <w:shd w:val="clear" w:color="auto" w:fill="auto"/>
          </w:tcPr>
          <w:p w14:paraId="4CC755C4"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lastRenderedPageBreak/>
              <w:t>UCSE/SNU</w:t>
            </w:r>
          </w:p>
          <w:p w14:paraId="16322150"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1C34BD20"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2E483DE8"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247BB97C"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c>
          <w:tcPr>
            <w:tcW w:w="2742" w:type="dxa"/>
            <w:gridSpan w:val="5"/>
            <w:shd w:val="clear" w:color="auto" w:fill="auto"/>
          </w:tcPr>
          <w:p w14:paraId="39879979"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lastRenderedPageBreak/>
              <w:t xml:space="preserve">Se han realizados </w:t>
            </w:r>
            <w:r w:rsidRPr="00BA02F3">
              <w:rPr>
                <w:rFonts w:asciiTheme="minorHAnsi" w:hAnsiTheme="minorHAnsi" w:cs="Calibri"/>
                <w:bCs/>
                <w:color w:val="000000" w:themeColor="text1"/>
              </w:rPr>
              <w:lastRenderedPageBreak/>
              <w:t>reuniones con representantes del proyecto ART GOLD del PNUD con el propósito se seguir fortaleciendo el Clúster de Banano. También, con el Proyecto Rostros, Voces y Lugares de la OPS se ha trabajado de manera conjunta  en saneamiento Básico a través de la construcción de letrina y mejora de los acueductos de las comunidades bananeras de Montecristi.</w:t>
            </w:r>
          </w:p>
        </w:tc>
        <w:tc>
          <w:tcPr>
            <w:tcW w:w="1260" w:type="dxa"/>
            <w:gridSpan w:val="9"/>
            <w:shd w:val="clear" w:color="auto" w:fill="auto"/>
          </w:tcPr>
          <w:p w14:paraId="22177F1D"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c>
          <w:tcPr>
            <w:tcW w:w="2880" w:type="dxa"/>
            <w:shd w:val="clear" w:color="auto" w:fill="auto"/>
          </w:tcPr>
          <w:p w14:paraId="7A74524D"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La FAO ha obtenido fondos </w:t>
            </w:r>
            <w:r w:rsidRPr="00BA02F3">
              <w:rPr>
                <w:rFonts w:asciiTheme="minorHAnsi" w:hAnsiTheme="minorHAnsi" w:cs="Calibri"/>
                <w:bCs/>
                <w:color w:val="000000" w:themeColor="text1"/>
              </w:rPr>
              <w:lastRenderedPageBreak/>
              <w:t xml:space="preserve">del  Proyecto  de la Línea Fronteriza para la construcción de Letrinas </w:t>
            </w:r>
          </w:p>
          <w:p w14:paraId="5B863AD9"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UNFPA continuara capacitación a las mujeres con fondos de otros proyectos y de ADOBANANO </w:t>
            </w:r>
          </w:p>
          <w:p w14:paraId="478C7FCE"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Articulación del PC Banano a la programación y lanzamiento del Proyecto de Banano de Unión Europea </w:t>
            </w:r>
          </w:p>
          <w:p w14:paraId="740FEE08"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El Proyecto de Telefood de la FAO para apoyo puntual a las asociaciones beneficiarias del PC Banano</w:t>
            </w:r>
          </w:p>
        </w:tc>
        <w:tc>
          <w:tcPr>
            <w:tcW w:w="1340" w:type="dxa"/>
            <w:gridSpan w:val="6"/>
            <w:shd w:val="clear" w:color="auto" w:fill="auto"/>
          </w:tcPr>
          <w:p w14:paraId="222B8DD6"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r>
      <w:tr w:rsidR="00BA02F3" w:rsidRPr="00BA02F3" w14:paraId="0EC69D23" w14:textId="77777777" w:rsidTr="00BA02F3">
        <w:tc>
          <w:tcPr>
            <w:tcW w:w="9213" w:type="dxa"/>
            <w:gridSpan w:val="22"/>
            <w:shd w:val="clear" w:color="auto" w:fill="auto"/>
          </w:tcPr>
          <w:p w14:paraId="51BE4F87"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lastRenderedPageBreak/>
              <w:t>Recomendación de la Evaluación Nº 3</w:t>
            </w:r>
          </w:p>
          <w:p w14:paraId="0CFDC962"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Fortalecer comunicación y transferencia de conocimiento. </w:t>
            </w:r>
          </w:p>
        </w:tc>
        <w:tc>
          <w:tcPr>
            <w:tcW w:w="4220" w:type="dxa"/>
            <w:gridSpan w:val="7"/>
            <w:shd w:val="clear" w:color="auto" w:fill="auto"/>
          </w:tcPr>
          <w:p w14:paraId="7F23782F"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r>
      <w:tr w:rsidR="00BA02F3" w:rsidRPr="00BA02F3" w14:paraId="16F79D41" w14:textId="77777777" w:rsidTr="00BA02F3">
        <w:tc>
          <w:tcPr>
            <w:tcW w:w="9213" w:type="dxa"/>
            <w:gridSpan w:val="22"/>
            <w:shd w:val="clear" w:color="auto" w:fill="auto"/>
          </w:tcPr>
          <w:p w14:paraId="7486F724"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Respuesta de la gestión del Programa Conjunto</w:t>
            </w:r>
          </w:p>
        </w:tc>
        <w:tc>
          <w:tcPr>
            <w:tcW w:w="4220" w:type="dxa"/>
            <w:gridSpan w:val="7"/>
            <w:shd w:val="clear" w:color="auto" w:fill="auto"/>
          </w:tcPr>
          <w:p w14:paraId="78C41F74"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r>
      <w:tr w:rsidR="00BA02F3" w:rsidRPr="00BA02F3" w14:paraId="02B6E012" w14:textId="77777777" w:rsidTr="00BA02F3">
        <w:trPr>
          <w:trHeight w:val="109"/>
        </w:trPr>
        <w:tc>
          <w:tcPr>
            <w:tcW w:w="1975" w:type="dxa"/>
            <w:vMerge w:val="restart"/>
            <w:shd w:val="clear" w:color="auto" w:fill="auto"/>
          </w:tcPr>
          <w:p w14:paraId="345880AF"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Acciones clave</w:t>
            </w:r>
          </w:p>
        </w:tc>
        <w:tc>
          <w:tcPr>
            <w:tcW w:w="966" w:type="dxa"/>
            <w:gridSpan w:val="3"/>
            <w:vMerge w:val="restart"/>
            <w:shd w:val="clear" w:color="auto" w:fill="auto"/>
          </w:tcPr>
          <w:p w14:paraId="424D8AA6"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Plazo</w:t>
            </w:r>
          </w:p>
        </w:tc>
        <w:tc>
          <w:tcPr>
            <w:tcW w:w="2297" w:type="dxa"/>
            <w:gridSpan w:val="5"/>
            <w:vMerge w:val="restart"/>
            <w:shd w:val="clear" w:color="auto" w:fill="auto"/>
          </w:tcPr>
          <w:p w14:paraId="33CCCA50"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Responsable</w:t>
            </w:r>
          </w:p>
        </w:tc>
        <w:tc>
          <w:tcPr>
            <w:tcW w:w="3975" w:type="dxa"/>
            <w:gridSpan w:val="13"/>
            <w:shd w:val="clear" w:color="auto" w:fill="auto"/>
          </w:tcPr>
          <w:p w14:paraId="527A27E4"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Seguimiento                                                    30 de junio de 2012</w:t>
            </w:r>
          </w:p>
        </w:tc>
        <w:tc>
          <w:tcPr>
            <w:tcW w:w="4220" w:type="dxa"/>
            <w:gridSpan w:val="7"/>
            <w:tcBorders>
              <w:bottom w:val="single" w:sz="4" w:space="0" w:color="auto"/>
              <w:right w:val="single" w:sz="4" w:space="0" w:color="auto"/>
            </w:tcBorders>
            <w:shd w:val="clear" w:color="auto" w:fill="auto"/>
          </w:tcPr>
          <w:p w14:paraId="335944F3"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Seguimiento                                                       30 de diciembre de 2012</w:t>
            </w:r>
          </w:p>
        </w:tc>
      </w:tr>
      <w:tr w:rsidR="00BA02F3" w:rsidRPr="00BA02F3" w14:paraId="3C4EC513" w14:textId="77777777" w:rsidTr="00BA02F3">
        <w:trPr>
          <w:trHeight w:val="108"/>
        </w:trPr>
        <w:tc>
          <w:tcPr>
            <w:tcW w:w="1975" w:type="dxa"/>
            <w:vMerge/>
            <w:shd w:val="clear" w:color="auto" w:fill="auto"/>
          </w:tcPr>
          <w:p w14:paraId="3CBEB216"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p>
        </w:tc>
        <w:tc>
          <w:tcPr>
            <w:tcW w:w="966" w:type="dxa"/>
            <w:gridSpan w:val="3"/>
            <w:vMerge/>
            <w:shd w:val="clear" w:color="auto" w:fill="auto"/>
          </w:tcPr>
          <w:p w14:paraId="7AC2BB86"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p>
        </w:tc>
        <w:tc>
          <w:tcPr>
            <w:tcW w:w="2297" w:type="dxa"/>
            <w:gridSpan w:val="5"/>
            <w:vMerge/>
            <w:shd w:val="clear" w:color="auto" w:fill="auto"/>
          </w:tcPr>
          <w:p w14:paraId="1BA10A1B"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p>
        </w:tc>
        <w:tc>
          <w:tcPr>
            <w:tcW w:w="2625" w:type="dxa"/>
            <w:gridSpan w:val="3"/>
            <w:shd w:val="clear" w:color="auto" w:fill="auto"/>
          </w:tcPr>
          <w:p w14:paraId="0C0D5C31"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Comentarios</w:t>
            </w:r>
          </w:p>
        </w:tc>
        <w:tc>
          <w:tcPr>
            <w:tcW w:w="1350" w:type="dxa"/>
            <w:gridSpan w:val="10"/>
            <w:shd w:val="clear" w:color="auto" w:fill="auto"/>
          </w:tcPr>
          <w:p w14:paraId="779687FC"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Estado</w:t>
            </w:r>
          </w:p>
        </w:tc>
        <w:tc>
          <w:tcPr>
            <w:tcW w:w="2880" w:type="dxa"/>
            <w:tcBorders>
              <w:top w:val="single" w:sz="4" w:space="0" w:color="auto"/>
              <w:right w:val="single" w:sz="4" w:space="0" w:color="auto"/>
            </w:tcBorders>
            <w:shd w:val="clear" w:color="auto" w:fill="auto"/>
          </w:tcPr>
          <w:p w14:paraId="64EBB3A0"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Comentarios</w:t>
            </w:r>
          </w:p>
        </w:tc>
        <w:tc>
          <w:tcPr>
            <w:tcW w:w="1340" w:type="dxa"/>
            <w:gridSpan w:val="6"/>
            <w:tcBorders>
              <w:top w:val="single" w:sz="4" w:space="0" w:color="auto"/>
              <w:right w:val="single" w:sz="4" w:space="0" w:color="auto"/>
            </w:tcBorders>
            <w:shd w:val="clear" w:color="auto" w:fill="auto"/>
          </w:tcPr>
          <w:p w14:paraId="4156DC50"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Estado</w:t>
            </w:r>
          </w:p>
        </w:tc>
      </w:tr>
      <w:tr w:rsidR="00BA02F3" w:rsidRPr="00BA02F3" w14:paraId="4DDB47D7" w14:textId="77777777" w:rsidTr="00BA02F3">
        <w:tc>
          <w:tcPr>
            <w:tcW w:w="1975" w:type="dxa"/>
            <w:shd w:val="clear" w:color="auto" w:fill="auto"/>
          </w:tcPr>
          <w:p w14:paraId="34EB45D7"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3.1 Desarrollar Plan de Acción</w:t>
            </w:r>
          </w:p>
        </w:tc>
        <w:tc>
          <w:tcPr>
            <w:tcW w:w="966" w:type="dxa"/>
            <w:gridSpan w:val="3"/>
            <w:shd w:val="clear" w:color="auto" w:fill="auto"/>
          </w:tcPr>
          <w:p w14:paraId="40E31E13"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Junio 2012</w:t>
            </w:r>
          </w:p>
        </w:tc>
        <w:tc>
          <w:tcPr>
            <w:tcW w:w="2297" w:type="dxa"/>
            <w:gridSpan w:val="5"/>
            <w:shd w:val="clear" w:color="auto" w:fill="auto"/>
          </w:tcPr>
          <w:p w14:paraId="640597FD"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UCSE/Agencias</w:t>
            </w:r>
          </w:p>
        </w:tc>
        <w:tc>
          <w:tcPr>
            <w:tcW w:w="2625" w:type="dxa"/>
            <w:gridSpan w:val="3"/>
            <w:shd w:val="clear" w:color="auto" w:fill="auto"/>
          </w:tcPr>
          <w:p w14:paraId="45A4C3FD"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Plan de acción elaborado </w:t>
            </w:r>
          </w:p>
        </w:tc>
        <w:tc>
          <w:tcPr>
            <w:tcW w:w="1350" w:type="dxa"/>
            <w:gridSpan w:val="10"/>
            <w:shd w:val="clear" w:color="auto" w:fill="auto"/>
          </w:tcPr>
          <w:p w14:paraId="5CFF9D25"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c>
          <w:tcPr>
            <w:tcW w:w="2880" w:type="dxa"/>
            <w:tcBorders>
              <w:right w:val="single" w:sz="4" w:space="0" w:color="auto"/>
            </w:tcBorders>
            <w:shd w:val="clear" w:color="auto" w:fill="auto"/>
          </w:tcPr>
          <w:p w14:paraId="553C8548" w14:textId="1802E7FA"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Plan de acción elaborado y  en proceso de </w:t>
            </w:r>
            <w:r w:rsidR="008E44ED" w:rsidRPr="00BA02F3">
              <w:rPr>
                <w:rFonts w:asciiTheme="minorHAnsi" w:hAnsiTheme="minorHAnsi" w:cs="Calibri"/>
                <w:bCs/>
                <w:color w:val="000000" w:themeColor="text1"/>
              </w:rPr>
              <w:t>Ejecución</w:t>
            </w:r>
            <w:r w:rsidRPr="00BA02F3">
              <w:rPr>
                <w:rFonts w:asciiTheme="minorHAnsi" w:hAnsiTheme="minorHAnsi" w:cs="Calibri"/>
                <w:bCs/>
                <w:color w:val="000000" w:themeColor="text1"/>
              </w:rPr>
              <w:t xml:space="preserve"> </w:t>
            </w:r>
          </w:p>
        </w:tc>
        <w:tc>
          <w:tcPr>
            <w:tcW w:w="1340" w:type="dxa"/>
            <w:gridSpan w:val="6"/>
            <w:tcBorders>
              <w:left w:val="single" w:sz="4" w:space="0" w:color="auto"/>
            </w:tcBorders>
            <w:shd w:val="clear" w:color="auto" w:fill="auto"/>
          </w:tcPr>
          <w:p w14:paraId="0DD20A21"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r>
      <w:tr w:rsidR="00BA02F3" w:rsidRPr="00BA02F3" w14:paraId="38706078" w14:textId="77777777" w:rsidTr="00BA02F3">
        <w:tc>
          <w:tcPr>
            <w:tcW w:w="1975" w:type="dxa"/>
            <w:shd w:val="clear" w:color="auto" w:fill="auto"/>
          </w:tcPr>
          <w:p w14:paraId="705FD141"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3.2 Promover ODM a nivel local </w:t>
            </w:r>
          </w:p>
        </w:tc>
        <w:tc>
          <w:tcPr>
            <w:tcW w:w="966" w:type="dxa"/>
            <w:gridSpan w:val="3"/>
            <w:shd w:val="clear" w:color="auto" w:fill="auto"/>
          </w:tcPr>
          <w:p w14:paraId="26EB95C3"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Junio 2012</w:t>
            </w:r>
          </w:p>
        </w:tc>
        <w:tc>
          <w:tcPr>
            <w:tcW w:w="2297" w:type="dxa"/>
            <w:gridSpan w:val="5"/>
            <w:shd w:val="clear" w:color="auto" w:fill="auto"/>
          </w:tcPr>
          <w:p w14:paraId="36DD2A17"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UCSE/Agencias/Asociaciones </w:t>
            </w:r>
          </w:p>
        </w:tc>
        <w:tc>
          <w:tcPr>
            <w:tcW w:w="2625" w:type="dxa"/>
            <w:gridSpan w:val="3"/>
            <w:shd w:val="clear" w:color="auto" w:fill="auto"/>
          </w:tcPr>
          <w:p w14:paraId="5DA47C6F" w14:textId="77777777" w:rsidR="00BA02F3" w:rsidRPr="00BA02F3" w:rsidRDefault="00BA02F3" w:rsidP="007838E0">
            <w:pPr>
              <w:autoSpaceDE w:val="0"/>
              <w:autoSpaceDN w:val="0"/>
              <w:adjustRightInd w:val="0"/>
              <w:jc w:val="both"/>
              <w:rPr>
                <w:rFonts w:asciiTheme="minorHAnsi" w:hAnsiTheme="minorHAnsi" w:cs="Calibri"/>
                <w:bCs/>
                <w:color w:val="000000" w:themeColor="text1"/>
                <w:sz w:val="20"/>
                <w:szCs w:val="20"/>
              </w:rPr>
            </w:pPr>
            <w:r w:rsidRPr="00BA02F3">
              <w:rPr>
                <w:rFonts w:asciiTheme="minorHAnsi" w:hAnsiTheme="minorHAnsi" w:cs="Calibri"/>
                <w:bCs/>
                <w:color w:val="000000" w:themeColor="text1"/>
                <w:sz w:val="20"/>
                <w:szCs w:val="20"/>
              </w:rPr>
              <w:t xml:space="preserve">Se ha editado un video en donde se trata lo relacionado a los ODM. Se han elaborados materias </w:t>
            </w:r>
            <w:r w:rsidRPr="00BA02F3">
              <w:rPr>
                <w:rFonts w:asciiTheme="minorHAnsi" w:hAnsiTheme="minorHAnsi" w:cs="Calibri"/>
                <w:bCs/>
                <w:color w:val="000000" w:themeColor="text1"/>
                <w:sz w:val="20"/>
                <w:szCs w:val="20"/>
              </w:rPr>
              <w:lastRenderedPageBreak/>
              <w:t>promocional del</w:t>
            </w:r>
            <w:r w:rsidRPr="00BA02F3">
              <w:rPr>
                <w:rFonts w:asciiTheme="minorHAnsi" w:hAnsiTheme="minorHAnsi" w:cs="Calibri"/>
                <w:bCs/>
                <w:color w:val="000000" w:themeColor="text1"/>
              </w:rPr>
              <w:t xml:space="preserve"> PC y los </w:t>
            </w:r>
            <w:r w:rsidRPr="00BA02F3">
              <w:rPr>
                <w:rFonts w:asciiTheme="minorHAnsi" w:hAnsiTheme="minorHAnsi" w:cs="Calibri"/>
                <w:bCs/>
                <w:color w:val="000000" w:themeColor="text1"/>
                <w:sz w:val="20"/>
                <w:szCs w:val="20"/>
              </w:rPr>
              <w:t xml:space="preserve">ODM </w:t>
            </w:r>
          </w:p>
          <w:p w14:paraId="0A46A47D" w14:textId="77777777" w:rsidR="00BA02F3" w:rsidRPr="00BA02F3" w:rsidRDefault="00BA02F3" w:rsidP="007838E0">
            <w:pPr>
              <w:autoSpaceDE w:val="0"/>
              <w:autoSpaceDN w:val="0"/>
              <w:adjustRightInd w:val="0"/>
              <w:jc w:val="both"/>
              <w:rPr>
                <w:rFonts w:asciiTheme="minorHAnsi" w:hAnsiTheme="minorHAnsi" w:cs="Calibri"/>
                <w:bCs/>
                <w:color w:val="000000" w:themeColor="text1"/>
                <w:sz w:val="20"/>
                <w:szCs w:val="20"/>
              </w:rPr>
            </w:pPr>
            <w:r w:rsidRPr="00BA02F3">
              <w:rPr>
                <w:rFonts w:asciiTheme="minorHAnsi" w:hAnsiTheme="minorHAnsi" w:cs="Calibri"/>
                <w:bCs/>
                <w:color w:val="000000" w:themeColor="text1"/>
                <w:sz w:val="20"/>
                <w:szCs w:val="20"/>
              </w:rPr>
              <w:t>Se está elaborando una propuesta para ofrecer talleres sobre ODM a nivel de las escuelas de las provincias de Azua, Valverde y Montecristi.</w:t>
            </w:r>
          </w:p>
        </w:tc>
        <w:tc>
          <w:tcPr>
            <w:tcW w:w="1350" w:type="dxa"/>
            <w:gridSpan w:val="10"/>
            <w:shd w:val="clear" w:color="auto" w:fill="auto"/>
          </w:tcPr>
          <w:p w14:paraId="5321140B"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c>
          <w:tcPr>
            <w:tcW w:w="2880" w:type="dxa"/>
            <w:shd w:val="clear" w:color="auto" w:fill="auto"/>
          </w:tcPr>
          <w:p w14:paraId="370AD286"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Fueron realizados 9 charlas sobre los ODM con apoyo de las asociaciones </w:t>
            </w:r>
            <w:r w:rsidRPr="00BA02F3">
              <w:rPr>
                <w:rFonts w:asciiTheme="minorHAnsi" w:hAnsiTheme="minorHAnsi" w:cs="Calibri"/>
                <w:bCs/>
                <w:color w:val="000000" w:themeColor="text1"/>
              </w:rPr>
              <w:lastRenderedPageBreak/>
              <w:t xml:space="preserve">bananeras beneficiarias del PC en  8 escuelas de las provincias de azua, Valverde y Mao con la participación de 548 estudiantes distribuido de la siguiente manera 158 en Azua, 382 en Valverde y 110 Montecristi los participantes son niños y niñas que oscilan con edades de 6 a 13 años </w:t>
            </w:r>
          </w:p>
        </w:tc>
        <w:tc>
          <w:tcPr>
            <w:tcW w:w="1340" w:type="dxa"/>
            <w:gridSpan w:val="6"/>
            <w:shd w:val="clear" w:color="auto" w:fill="auto"/>
          </w:tcPr>
          <w:p w14:paraId="353B2111"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r>
      <w:tr w:rsidR="00BA02F3" w:rsidRPr="00BA02F3" w14:paraId="31056580" w14:textId="77777777" w:rsidTr="00BA02F3">
        <w:tc>
          <w:tcPr>
            <w:tcW w:w="1975" w:type="dxa"/>
            <w:shd w:val="clear" w:color="auto" w:fill="auto"/>
          </w:tcPr>
          <w:p w14:paraId="4A31A686"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lastRenderedPageBreak/>
              <w:t xml:space="preserve">3.3 Incentivar la transferencia de experiencias exitosas de Sur a Norte. </w:t>
            </w:r>
          </w:p>
        </w:tc>
        <w:tc>
          <w:tcPr>
            <w:tcW w:w="966" w:type="dxa"/>
            <w:gridSpan w:val="3"/>
            <w:shd w:val="clear" w:color="auto" w:fill="auto"/>
          </w:tcPr>
          <w:p w14:paraId="6DCE2EBB"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Junio 2012</w:t>
            </w:r>
          </w:p>
        </w:tc>
        <w:tc>
          <w:tcPr>
            <w:tcW w:w="2297" w:type="dxa"/>
            <w:gridSpan w:val="5"/>
            <w:shd w:val="clear" w:color="auto" w:fill="auto"/>
          </w:tcPr>
          <w:p w14:paraId="19E3A3C9"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UCSE/Agencias</w:t>
            </w:r>
          </w:p>
          <w:p w14:paraId="4D0F2691"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59476CA1"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c>
          <w:tcPr>
            <w:tcW w:w="2625" w:type="dxa"/>
            <w:gridSpan w:val="3"/>
            <w:shd w:val="clear" w:color="auto" w:fill="auto"/>
          </w:tcPr>
          <w:p w14:paraId="241F422B"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Los productores fueron llevados a fincas de val Valverde para conocer experiencias sobre buenas prácticas agrícola</w:t>
            </w:r>
          </w:p>
        </w:tc>
        <w:tc>
          <w:tcPr>
            <w:tcW w:w="1350" w:type="dxa"/>
            <w:gridSpan w:val="10"/>
            <w:shd w:val="clear" w:color="auto" w:fill="auto"/>
          </w:tcPr>
          <w:p w14:paraId="5E3A31C1"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c>
          <w:tcPr>
            <w:tcW w:w="2880" w:type="dxa"/>
            <w:shd w:val="clear" w:color="auto" w:fill="auto"/>
          </w:tcPr>
          <w:p w14:paraId="7993938C"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Para el segundo semestre del 2012 las visitas y encuentros de productores y directivos de la región sur hacia el noroeste (Valverde y Montecristi) han continuado. Esta vez, para desarrollar y poner en marcha estrategias de comercialización conjunta a través de la COMEXBAN  y de adquirir las experiencias sobre fortalecimiento institucional y gerencial que le facilitan las asociaciones de productores de Mao y </w:t>
            </w:r>
            <w:r w:rsidRPr="00BA02F3">
              <w:rPr>
                <w:rFonts w:asciiTheme="minorHAnsi" w:hAnsiTheme="minorHAnsi" w:cs="Calibri"/>
                <w:bCs/>
                <w:color w:val="000000" w:themeColor="text1"/>
              </w:rPr>
              <w:lastRenderedPageBreak/>
              <w:t xml:space="preserve">Montecristi </w:t>
            </w:r>
          </w:p>
          <w:p w14:paraId="2D906B48"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187061BB"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c>
          <w:tcPr>
            <w:tcW w:w="1340" w:type="dxa"/>
            <w:gridSpan w:val="6"/>
            <w:shd w:val="clear" w:color="auto" w:fill="auto"/>
          </w:tcPr>
          <w:p w14:paraId="2A61FBBB"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0C0302A3"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6A88E88D"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214E520D"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54AE749E"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43BCBE92"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3AE7B377"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65DCC08F"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60D4101B"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427AB3B3"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784CB656"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31FBF90E"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2A8E52A6"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r>
      <w:tr w:rsidR="00BA02F3" w:rsidRPr="00BA02F3" w14:paraId="5627FDFC" w14:textId="77777777" w:rsidTr="00BA02F3">
        <w:tc>
          <w:tcPr>
            <w:tcW w:w="9213" w:type="dxa"/>
            <w:gridSpan w:val="22"/>
            <w:shd w:val="clear" w:color="auto" w:fill="auto"/>
          </w:tcPr>
          <w:p w14:paraId="3713A602"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lastRenderedPageBreak/>
              <w:t>Recomendación de la Evaluación Nº 4</w:t>
            </w:r>
          </w:p>
          <w:p w14:paraId="07D471A6"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Fortalecer la extensión agrícola en el programa</w:t>
            </w:r>
          </w:p>
        </w:tc>
        <w:tc>
          <w:tcPr>
            <w:tcW w:w="4220" w:type="dxa"/>
            <w:gridSpan w:val="7"/>
            <w:shd w:val="clear" w:color="auto" w:fill="auto"/>
          </w:tcPr>
          <w:p w14:paraId="7C189563" w14:textId="77777777" w:rsidR="00BA02F3" w:rsidRPr="00BA02F3" w:rsidRDefault="00BA02F3" w:rsidP="007838E0">
            <w:pPr>
              <w:autoSpaceDE w:val="0"/>
              <w:autoSpaceDN w:val="0"/>
              <w:adjustRightInd w:val="0"/>
              <w:rPr>
                <w:rFonts w:asciiTheme="minorHAnsi" w:hAnsiTheme="minorHAnsi" w:cs="Calibri"/>
                <w:bCs/>
                <w:color w:val="000000" w:themeColor="text1"/>
              </w:rPr>
            </w:pPr>
          </w:p>
        </w:tc>
      </w:tr>
      <w:tr w:rsidR="00BA02F3" w:rsidRPr="00BA02F3" w14:paraId="032CFDAD" w14:textId="77777777" w:rsidTr="00BA02F3">
        <w:tc>
          <w:tcPr>
            <w:tcW w:w="9213" w:type="dxa"/>
            <w:gridSpan w:val="22"/>
            <w:tcBorders>
              <w:bottom w:val="single" w:sz="4" w:space="0" w:color="auto"/>
            </w:tcBorders>
            <w:shd w:val="clear" w:color="auto" w:fill="auto"/>
          </w:tcPr>
          <w:p w14:paraId="574792AC"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Respuesta de la gestión del Programa Conjunto</w:t>
            </w:r>
          </w:p>
        </w:tc>
        <w:tc>
          <w:tcPr>
            <w:tcW w:w="4220" w:type="dxa"/>
            <w:gridSpan w:val="7"/>
            <w:tcBorders>
              <w:bottom w:val="single" w:sz="4" w:space="0" w:color="auto"/>
            </w:tcBorders>
            <w:shd w:val="clear" w:color="auto" w:fill="auto"/>
          </w:tcPr>
          <w:p w14:paraId="6FD2C06D" w14:textId="77777777" w:rsidR="00BA02F3" w:rsidRPr="00BA02F3" w:rsidRDefault="00BA02F3" w:rsidP="007838E0">
            <w:pPr>
              <w:autoSpaceDE w:val="0"/>
              <w:autoSpaceDN w:val="0"/>
              <w:adjustRightInd w:val="0"/>
              <w:rPr>
                <w:rFonts w:asciiTheme="minorHAnsi" w:hAnsiTheme="minorHAnsi" w:cs="Calibri"/>
                <w:bCs/>
                <w:color w:val="000000" w:themeColor="text1"/>
              </w:rPr>
            </w:pPr>
          </w:p>
        </w:tc>
      </w:tr>
      <w:tr w:rsidR="00BA02F3" w:rsidRPr="00BA02F3" w14:paraId="3C9488A1" w14:textId="77777777" w:rsidTr="00BA02F3">
        <w:trPr>
          <w:trHeight w:val="211"/>
        </w:trPr>
        <w:tc>
          <w:tcPr>
            <w:tcW w:w="1975" w:type="dxa"/>
            <w:vMerge w:val="restart"/>
            <w:shd w:val="clear" w:color="auto" w:fill="auto"/>
          </w:tcPr>
          <w:p w14:paraId="700C94DC"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Acciones clave</w:t>
            </w:r>
          </w:p>
        </w:tc>
        <w:tc>
          <w:tcPr>
            <w:tcW w:w="966" w:type="dxa"/>
            <w:gridSpan w:val="3"/>
            <w:vMerge w:val="restart"/>
            <w:shd w:val="clear" w:color="auto" w:fill="auto"/>
          </w:tcPr>
          <w:p w14:paraId="2DB7B2E9"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Plazo</w:t>
            </w:r>
          </w:p>
        </w:tc>
        <w:tc>
          <w:tcPr>
            <w:tcW w:w="2297" w:type="dxa"/>
            <w:gridSpan w:val="5"/>
            <w:vMerge w:val="restart"/>
            <w:shd w:val="clear" w:color="auto" w:fill="auto"/>
          </w:tcPr>
          <w:p w14:paraId="7B577047"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Responsable</w:t>
            </w:r>
          </w:p>
        </w:tc>
        <w:tc>
          <w:tcPr>
            <w:tcW w:w="3975" w:type="dxa"/>
            <w:gridSpan w:val="13"/>
            <w:shd w:val="clear" w:color="auto" w:fill="auto"/>
          </w:tcPr>
          <w:p w14:paraId="647B599D"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Seguimiento                                                    30 de junio de 2012</w:t>
            </w:r>
          </w:p>
        </w:tc>
        <w:tc>
          <w:tcPr>
            <w:tcW w:w="4220" w:type="dxa"/>
            <w:gridSpan w:val="7"/>
            <w:tcBorders>
              <w:bottom w:val="single" w:sz="4" w:space="0" w:color="auto"/>
            </w:tcBorders>
            <w:shd w:val="clear" w:color="auto" w:fill="auto"/>
          </w:tcPr>
          <w:p w14:paraId="6B29C5C2"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Seguimiento                                                       30 de diciembre de 2012</w:t>
            </w:r>
          </w:p>
        </w:tc>
      </w:tr>
      <w:tr w:rsidR="00BA02F3" w:rsidRPr="00BA02F3" w14:paraId="2643916D" w14:textId="77777777" w:rsidTr="00BA02F3">
        <w:trPr>
          <w:trHeight w:val="270"/>
        </w:trPr>
        <w:tc>
          <w:tcPr>
            <w:tcW w:w="1975" w:type="dxa"/>
            <w:vMerge/>
            <w:shd w:val="clear" w:color="auto" w:fill="auto"/>
          </w:tcPr>
          <w:p w14:paraId="294A6AB9"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p>
        </w:tc>
        <w:tc>
          <w:tcPr>
            <w:tcW w:w="966" w:type="dxa"/>
            <w:gridSpan w:val="3"/>
            <w:vMerge/>
            <w:shd w:val="clear" w:color="auto" w:fill="auto"/>
          </w:tcPr>
          <w:p w14:paraId="26ECF3B4"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p>
        </w:tc>
        <w:tc>
          <w:tcPr>
            <w:tcW w:w="2297" w:type="dxa"/>
            <w:gridSpan w:val="5"/>
            <w:vMerge/>
            <w:shd w:val="clear" w:color="auto" w:fill="auto"/>
          </w:tcPr>
          <w:p w14:paraId="6B4E1894"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p>
        </w:tc>
        <w:tc>
          <w:tcPr>
            <w:tcW w:w="3092" w:type="dxa"/>
            <w:gridSpan w:val="8"/>
            <w:shd w:val="clear" w:color="auto" w:fill="auto"/>
          </w:tcPr>
          <w:p w14:paraId="2E11DDF4"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Comentarios</w:t>
            </w:r>
          </w:p>
        </w:tc>
        <w:tc>
          <w:tcPr>
            <w:tcW w:w="883" w:type="dxa"/>
            <w:gridSpan w:val="5"/>
            <w:shd w:val="clear" w:color="auto" w:fill="auto"/>
          </w:tcPr>
          <w:p w14:paraId="7E7C9A9A"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Estado</w:t>
            </w:r>
          </w:p>
        </w:tc>
        <w:tc>
          <w:tcPr>
            <w:tcW w:w="3086" w:type="dxa"/>
            <w:gridSpan w:val="3"/>
            <w:tcBorders>
              <w:top w:val="single" w:sz="4" w:space="0" w:color="auto"/>
              <w:right w:val="single" w:sz="4" w:space="0" w:color="auto"/>
            </w:tcBorders>
            <w:shd w:val="clear" w:color="auto" w:fill="auto"/>
          </w:tcPr>
          <w:p w14:paraId="0D43F24C"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Comentarios</w:t>
            </w:r>
          </w:p>
        </w:tc>
        <w:tc>
          <w:tcPr>
            <w:tcW w:w="1134" w:type="dxa"/>
            <w:gridSpan w:val="4"/>
            <w:tcBorders>
              <w:top w:val="single" w:sz="4" w:space="0" w:color="auto"/>
              <w:left w:val="single" w:sz="4" w:space="0" w:color="auto"/>
            </w:tcBorders>
            <w:shd w:val="clear" w:color="auto" w:fill="auto"/>
          </w:tcPr>
          <w:p w14:paraId="02B2F3E7"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Estado</w:t>
            </w:r>
          </w:p>
        </w:tc>
      </w:tr>
      <w:tr w:rsidR="00BA02F3" w:rsidRPr="00BA02F3" w14:paraId="4A5B7465" w14:textId="77777777" w:rsidTr="00BA02F3">
        <w:tc>
          <w:tcPr>
            <w:tcW w:w="1975" w:type="dxa"/>
            <w:shd w:val="clear" w:color="auto" w:fill="auto"/>
          </w:tcPr>
          <w:p w14:paraId="092ED866"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4.1 Coordinar actividades de transferencia de conocimientos tecnológicos a los productores con IDIAF, INDRHI y Ministerio de Agricultura. </w:t>
            </w:r>
          </w:p>
        </w:tc>
        <w:tc>
          <w:tcPr>
            <w:tcW w:w="966" w:type="dxa"/>
            <w:gridSpan w:val="3"/>
            <w:shd w:val="clear" w:color="auto" w:fill="auto"/>
          </w:tcPr>
          <w:p w14:paraId="65306458" w14:textId="77777777" w:rsidR="00BA02F3" w:rsidRPr="00BA02F3" w:rsidRDefault="00BA02F3" w:rsidP="007838E0">
            <w:pPr>
              <w:autoSpaceDE w:val="0"/>
              <w:autoSpaceDN w:val="0"/>
              <w:adjustRightInd w:val="0"/>
              <w:rPr>
                <w:rFonts w:asciiTheme="minorHAnsi" w:hAnsiTheme="minorHAnsi" w:cs="Calibri"/>
                <w:bCs/>
                <w:color w:val="000000" w:themeColor="text1"/>
              </w:rPr>
            </w:pPr>
            <w:r w:rsidRPr="00BA02F3">
              <w:rPr>
                <w:rFonts w:asciiTheme="minorHAnsi" w:hAnsiTheme="minorHAnsi" w:cs="Calibri"/>
                <w:bCs/>
                <w:color w:val="000000" w:themeColor="text1"/>
              </w:rPr>
              <w:t>Abril 2012</w:t>
            </w:r>
          </w:p>
        </w:tc>
        <w:tc>
          <w:tcPr>
            <w:tcW w:w="2297" w:type="dxa"/>
            <w:gridSpan w:val="5"/>
            <w:shd w:val="clear" w:color="auto" w:fill="auto"/>
          </w:tcPr>
          <w:p w14:paraId="0C867304" w14:textId="77777777" w:rsidR="00BA02F3" w:rsidRPr="00BA02F3" w:rsidRDefault="00BA02F3" w:rsidP="007838E0">
            <w:pPr>
              <w:autoSpaceDE w:val="0"/>
              <w:autoSpaceDN w:val="0"/>
              <w:adjustRightInd w:val="0"/>
              <w:rPr>
                <w:rFonts w:asciiTheme="minorHAnsi" w:hAnsiTheme="minorHAnsi" w:cs="Calibri"/>
                <w:bCs/>
                <w:color w:val="000000" w:themeColor="text1"/>
              </w:rPr>
            </w:pPr>
            <w:r w:rsidRPr="00BA02F3">
              <w:rPr>
                <w:rFonts w:asciiTheme="minorHAnsi" w:hAnsiTheme="minorHAnsi" w:cs="Calibri"/>
                <w:bCs/>
                <w:color w:val="000000" w:themeColor="text1"/>
              </w:rPr>
              <w:t>FAO/PNUD/Asociaciones</w:t>
            </w:r>
          </w:p>
        </w:tc>
        <w:tc>
          <w:tcPr>
            <w:tcW w:w="3092" w:type="dxa"/>
            <w:gridSpan w:val="8"/>
            <w:shd w:val="clear" w:color="auto" w:fill="auto"/>
          </w:tcPr>
          <w:p w14:paraId="1CF71B46"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Intercambio de experiencias de productores del norte y del sur </w:t>
            </w:r>
          </w:p>
          <w:p w14:paraId="4EDE1675"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Talleres sobre post cosecha con un experto costarricense </w:t>
            </w:r>
          </w:p>
          <w:p w14:paraId="39107207"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c>
          <w:tcPr>
            <w:tcW w:w="883" w:type="dxa"/>
            <w:gridSpan w:val="5"/>
            <w:shd w:val="clear" w:color="auto" w:fill="auto"/>
          </w:tcPr>
          <w:p w14:paraId="46F3431F"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c>
          <w:tcPr>
            <w:tcW w:w="3086" w:type="dxa"/>
            <w:gridSpan w:val="3"/>
            <w:tcBorders>
              <w:right w:val="single" w:sz="4" w:space="0" w:color="auto"/>
            </w:tcBorders>
            <w:shd w:val="clear" w:color="auto" w:fill="auto"/>
          </w:tcPr>
          <w:p w14:paraId="7D62C829"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Las transferencia de conocimiento se han producido a través de las Capacitaciones en materia de inocuidad en fincas y plantas procesadoras en donde fueron capacitados 280 personas de las cuales 100 empleados de plantas empacadoras y 180 productores de fincas. </w:t>
            </w:r>
          </w:p>
          <w:p w14:paraId="51A5CD2C"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En materia de extensión en el segundo semestre del año 2012 fueron capacitados 775 productores en buenas practicas agrícolas, 119 productores y 18 técnicos en comercialización y mercadeo y 290 productores, 110 técnicos de campo en </w:t>
            </w:r>
            <w:r w:rsidRPr="00BA02F3">
              <w:rPr>
                <w:rFonts w:asciiTheme="minorHAnsi" w:hAnsiTheme="minorHAnsi" w:cs="Calibri"/>
                <w:bCs/>
                <w:color w:val="000000" w:themeColor="text1"/>
              </w:rPr>
              <w:lastRenderedPageBreak/>
              <w:t xml:space="preserve">actividad de extensión relacionada con el manejo y control de la Sigatoka Negra   </w:t>
            </w:r>
          </w:p>
        </w:tc>
        <w:tc>
          <w:tcPr>
            <w:tcW w:w="1134" w:type="dxa"/>
            <w:gridSpan w:val="4"/>
            <w:tcBorders>
              <w:left w:val="single" w:sz="4" w:space="0" w:color="auto"/>
            </w:tcBorders>
            <w:shd w:val="clear" w:color="auto" w:fill="auto"/>
          </w:tcPr>
          <w:p w14:paraId="60BCE99F"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p>
        </w:tc>
      </w:tr>
      <w:tr w:rsidR="00BA02F3" w:rsidRPr="00BA02F3" w14:paraId="5AE58510" w14:textId="77777777" w:rsidTr="00BA02F3">
        <w:trPr>
          <w:trHeight w:val="1790"/>
        </w:trPr>
        <w:tc>
          <w:tcPr>
            <w:tcW w:w="1975" w:type="dxa"/>
            <w:shd w:val="clear" w:color="auto" w:fill="auto"/>
          </w:tcPr>
          <w:p w14:paraId="318D154B"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lastRenderedPageBreak/>
              <w:t xml:space="preserve">4.2 Implementar proyectos pilotos de tecnología de riego. </w:t>
            </w:r>
          </w:p>
        </w:tc>
        <w:tc>
          <w:tcPr>
            <w:tcW w:w="966" w:type="dxa"/>
            <w:gridSpan w:val="3"/>
            <w:shd w:val="clear" w:color="auto" w:fill="auto"/>
          </w:tcPr>
          <w:p w14:paraId="0C76A67B" w14:textId="77777777" w:rsidR="00BA02F3" w:rsidRPr="00BA02F3" w:rsidRDefault="00BA02F3" w:rsidP="007838E0">
            <w:pPr>
              <w:autoSpaceDE w:val="0"/>
              <w:autoSpaceDN w:val="0"/>
              <w:adjustRightInd w:val="0"/>
              <w:rPr>
                <w:rFonts w:asciiTheme="minorHAnsi" w:hAnsiTheme="minorHAnsi" w:cs="Calibri"/>
                <w:bCs/>
                <w:color w:val="000000" w:themeColor="text1"/>
              </w:rPr>
            </w:pPr>
            <w:r w:rsidRPr="00BA02F3">
              <w:rPr>
                <w:rFonts w:asciiTheme="minorHAnsi" w:hAnsiTheme="minorHAnsi" w:cs="Calibri"/>
                <w:bCs/>
                <w:color w:val="000000" w:themeColor="text1"/>
              </w:rPr>
              <w:t>Octubre 2012</w:t>
            </w:r>
          </w:p>
          <w:p w14:paraId="3EDD740E" w14:textId="77777777" w:rsidR="00BA02F3" w:rsidRPr="00BA02F3" w:rsidRDefault="00BA02F3" w:rsidP="007838E0">
            <w:pPr>
              <w:autoSpaceDE w:val="0"/>
              <w:autoSpaceDN w:val="0"/>
              <w:adjustRightInd w:val="0"/>
              <w:rPr>
                <w:rFonts w:asciiTheme="minorHAnsi" w:hAnsiTheme="minorHAnsi" w:cs="Calibri"/>
                <w:bCs/>
                <w:color w:val="000000" w:themeColor="text1"/>
              </w:rPr>
            </w:pPr>
          </w:p>
          <w:p w14:paraId="50BA1FD7" w14:textId="77777777" w:rsidR="00BA02F3" w:rsidRPr="00BA02F3" w:rsidRDefault="00BA02F3" w:rsidP="007838E0">
            <w:pPr>
              <w:autoSpaceDE w:val="0"/>
              <w:autoSpaceDN w:val="0"/>
              <w:adjustRightInd w:val="0"/>
              <w:rPr>
                <w:rFonts w:asciiTheme="minorHAnsi" w:hAnsiTheme="minorHAnsi" w:cs="Calibri"/>
                <w:bCs/>
                <w:color w:val="000000" w:themeColor="text1"/>
              </w:rPr>
            </w:pPr>
          </w:p>
          <w:p w14:paraId="0F646462" w14:textId="77777777" w:rsidR="00BA02F3" w:rsidRPr="00BA02F3" w:rsidRDefault="00BA02F3" w:rsidP="007838E0">
            <w:pPr>
              <w:autoSpaceDE w:val="0"/>
              <w:autoSpaceDN w:val="0"/>
              <w:adjustRightInd w:val="0"/>
              <w:rPr>
                <w:rFonts w:asciiTheme="minorHAnsi" w:hAnsiTheme="minorHAnsi" w:cs="Calibri"/>
                <w:bCs/>
                <w:color w:val="000000" w:themeColor="text1"/>
              </w:rPr>
            </w:pPr>
          </w:p>
        </w:tc>
        <w:tc>
          <w:tcPr>
            <w:tcW w:w="2297" w:type="dxa"/>
            <w:gridSpan w:val="5"/>
            <w:shd w:val="clear" w:color="auto" w:fill="auto"/>
          </w:tcPr>
          <w:p w14:paraId="196BBEF3" w14:textId="77777777" w:rsidR="00BA02F3" w:rsidRPr="00BA02F3" w:rsidRDefault="00BA02F3" w:rsidP="007838E0">
            <w:pPr>
              <w:autoSpaceDE w:val="0"/>
              <w:autoSpaceDN w:val="0"/>
              <w:adjustRightInd w:val="0"/>
              <w:rPr>
                <w:rFonts w:asciiTheme="minorHAnsi" w:hAnsiTheme="minorHAnsi" w:cs="Calibri"/>
                <w:bCs/>
                <w:color w:val="000000" w:themeColor="text1"/>
              </w:rPr>
            </w:pPr>
            <w:r w:rsidRPr="00BA02F3">
              <w:rPr>
                <w:rFonts w:asciiTheme="minorHAnsi" w:hAnsiTheme="minorHAnsi" w:cs="Calibri"/>
                <w:bCs/>
                <w:color w:val="000000" w:themeColor="text1"/>
              </w:rPr>
              <w:t>FAO/Asociaciones</w:t>
            </w:r>
          </w:p>
          <w:p w14:paraId="55891E5B" w14:textId="77777777" w:rsidR="00BA02F3" w:rsidRPr="00BA02F3" w:rsidRDefault="00BA02F3" w:rsidP="007838E0">
            <w:pPr>
              <w:autoSpaceDE w:val="0"/>
              <w:autoSpaceDN w:val="0"/>
              <w:adjustRightInd w:val="0"/>
              <w:rPr>
                <w:rFonts w:asciiTheme="minorHAnsi" w:hAnsiTheme="minorHAnsi" w:cs="Calibri"/>
                <w:bCs/>
                <w:color w:val="000000" w:themeColor="text1"/>
              </w:rPr>
            </w:pPr>
          </w:p>
          <w:p w14:paraId="085E7E1A" w14:textId="77777777" w:rsidR="00BA02F3" w:rsidRPr="00BA02F3" w:rsidRDefault="00BA02F3" w:rsidP="007838E0">
            <w:pPr>
              <w:autoSpaceDE w:val="0"/>
              <w:autoSpaceDN w:val="0"/>
              <w:adjustRightInd w:val="0"/>
              <w:rPr>
                <w:rFonts w:asciiTheme="minorHAnsi" w:hAnsiTheme="minorHAnsi" w:cs="Calibri"/>
                <w:bCs/>
                <w:color w:val="000000" w:themeColor="text1"/>
              </w:rPr>
            </w:pPr>
          </w:p>
        </w:tc>
        <w:tc>
          <w:tcPr>
            <w:tcW w:w="3092" w:type="dxa"/>
            <w:gridSpan w:val="8"/>
            <w:shd w:val="clear" w:color="auto" w:fill="auto"/>
          </w:tcPr>
          <w:p w14:paraId="2C185448" w14:textId="128A1CCC"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Se han seleccionado las fincas para la </w:t>
            </w:r>
            <w:r w:rsidR="008E44ED" w:rsidRPr="00BA02F3">
              <w:rPr>
                <w:rFonts w:asciiTheme="minorHAnsi" w:hAnsiTheme="minorHAnsi" w:cs="Calibri"/>
                <w:bCs/>
                <w:color w:val="000000" w:themeColor="text1"/>
              </w:rPr>
              <w:t>implantación</w:t>
            </w:r>
            <w:r w:rsidRPr="00BA02F3">
              <w:rPr>
                <w:rFonts w:asciiTheme="minorHAnsi" w:hAnsiTheme="minorHAnsi" w:cs="Calibri"/>
                <w:bCs/>
                <w:color w:val="000000" w:themeColor="text1"/>
              </w:rPr>
              <w:t xml:space="preserve"> de la tecnologías de riegos en 7 fincas pilotos una por </w:t>
            </w:r>
            <w:r w:rsidR="008E44ED" w:rsidRPr="00BA02F3">
              <w:rPr>
                <w:rFonts w:asciiTheme="minorHAnsi" w:hAnsiTheme="minorHAnsi" w:cs="Calibri"/>
                <w:bCs/>
                <w:color w:val="000000" w:themeColor="text1"/>
              </w:rPr>
              <w:t>asociación</w:t>
            </w:r>
          </w:p>
          <w:p w14:paraId="3C6627C5"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Se sigue con la fase piloto del sistema de trazabilidad</w:t>
            </w:r>
            <w:r w:rsidRPr="00BA02F3">
              <w:rPr>
                <w:rFonts w:asciiTheme="minorHAnsi" w:hAnsiTheme="minorHAnsi" w:cs="Calibri"/>
                <w:bCs/>
                <w:color w:val="000000" w:themeColor="text1"/>
                <w:sz w:val="18"/>
                <w:szCs w:val="18"/>
              </w:rPr>
              <w:t xml:space="preserve"> </w:t>
            </w:r>
          </w:p>
        </w:tc>
        <w:tc>
          <w:tcPr>
            <w:tcW w:w="883" w:type="dxa"/>
            <w:gridSpan w:val="5"/>
            <w:shd w:val="clear" w:color="auto" w:fill="auto"/>
          </w:tcPr>
          <w:p w14:paraId="361093B3" w14:textId="77777777" w:rsidR="00BA02F3" w:rsidRPr="00BA02F3" w:rsidRDefault="00BA02F3" w:rsidP="007838E0">
            <w:pPr>
              <w:autoSpaceDE w:val="0"/>
              <w:autoSpaceDN w:val="0"/>
              <w:adjustRightInd w:val="0"/>
              <w:rPr>
                <w:rFonts w:asciiTheme="minorHAnsi" w:hAnsiTheme="minorHAnsi" w:cs="Calibri"/>
                <w:bCs/>
                <w:color w:val="000000" w:themeColor="text1"/>
              </w:rPr>
            </w:pPr>
          </w:p>
        </w:tc>
        <w:tc>
          <w:tcPr>
            <w:tcW w:w="3086" w:type="dxa"/>
            <w:gridSpan w:val="3"/>
            <w:shd w:val="clear" w:color="auto" w:fill="auto"/>
          </w:tcPr>
          <w:p w14:paraId="34FEF96B" w14:textId="513AC1E2"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Están instaladas 7 sistemas de riego en fincas perteneciente a las asociaciones beneficiarias del PC Banano a cada </w:t>
            </w:r>
            <w:r w:rsidR="008E44ED" w:rsidRPr="00BA02F3">
              <w:rPr>
                <w:rFonts w:asciiTheme="minorHAnsi" w:hAnsiTheme="minorHAnsi" w:cs="Calibri"/>
                <w:bCs/>
                <w:color w:val="000000" w:themeColor="text1"/>
              </w:rPr>
              <w:t>asociación</w:t>
            </w:r>
            <w:r w:rsidRPr="00BA02F3">
              <w:rPr>
                <w:rFonts w:asciiTheme="minorHAnsi" w:hAnsiTheme="minorHAnsi" w:cs="Calibri"/>
                <w:bCs/>
                <w:color w:val="000000" w:themeColor="text1"/>
              </w:rPr>
              <w:t xml:space="preserve"> beneficiaria le fue instalado y dotado un sistema de riego con la nueva tecnología identificada que es de aspersión subfoliar. Estas fincas están siendo utilizadas para impartir capacitaciones a los productores sobre la nueva tecnología de riego.</w:t>
            </w:r>
          </w:p>
          <w:p w14:paraId="34B34AF9"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5D5008C6"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626D775C"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1C88DFB0"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49FA1F8E"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1B996268"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6660DEC2"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2D4EB469"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3F6BE441"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29206FBA"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c>
          <w:tcPr>
            <w:tcW w:w="1134" w:type="dxa"/>
            <w:gridSpan w:val="4"/>
            <w:shd w:val="clear" w:color="auto" w:fill="auto"/>
          </w:tcPr>
          <w:p w14:paraId="5C6AEB71" w14:textId="77777777" w:rsidR="00BA02F3" w:rsidRPr="00BA02F3" w:rsidRDefault="00BA02F3" w:rsidP="007838E0">
            <w:pPr>
              <w:autoSpaceDE w:val="0"/>
              <w:autoSpaceDN w:val="0"/>
              <w:adjustRightInd w:val="0"/>
              <w:rPr>
                <w:rFonts w:asciiTheme="minorHAnsi" w:hAnsiTheme="minorHAnsi" w:cs="Calibri"/>
                <w:bCs/>
                <w:color w:val="000000" w:themeColor="text1"/>
              </w:rPr>
            </w:pPr>
          </w:p>
          <w:p w14:paraId="0CD722B9" w14:textId="77777777" w:rsidR="00BA02F3" w:rsidRPr="00BA02F3" w:rsidRDefault="00BA02F3" w:rsidP="007838E0">
            <w:pPr>
              <w:autoSpaceDE w:val="0"/>
              <w:autoSpaceDN w:val="0"/>
              <w:adjustRightInd w:val="0"/>
              <w:rPr>
                <w:rFonts w:asciiTheme="minorHAnsi" w:hAnsiTheme="minorHAnsi" w:cs="Calibri"/>
                <w:bCs/>
                <w:color w:val="000000" w:themeColor="text1"/>
              </w:rPr>
            </w:pPr>
          </w:p>
          <w:p w14:paraId="345BD06D" w14:textId="77777777" w:rsidR="00BA02F3" w:rsidRPr="00BA02F3" w:rsidRDefault="00BA02F3" w:rsidP="007838E0">
            <w:pPr>
              <w:autoSpaceDE w:val="0"/>
              <w:autoSpaceDN w:val="0"/>
              <w:adjustRightInd w:val="0"/>
              <w:rPr>
                <w:rFonts w:asciiTheme="minorHAnsi" w:hAnsiTheme="minorHAnsi" w:cs="Calibri"/>
                <w:bCs/>
                <w:color w:val="000000" w:themeColor="text1"/>
              </w:rPr>
            </w:pPr>
          </w:p>
          <w:p w14:paraId="4157A86F" w14:textId="77777777" w:rsidR="00BA02F3" w:rsidRPr="00BA02F3" w:rsidRDefault="00BA02F3" w:rsidP="007838E0">
            <w:pPr>
              <w:autoSpaceDE w:val="0"/>
              <w:autoSpaceDN w:val="0"/>
              <w:adjustRightInd w:val="0"/>
              <w:rPr>
                <w:rFonts w:asciiTheme="minorHAnsi" w:hAnsiTheme="minorHAnsi" w:cs="Calibri"/>
                <w:bCs/>
                <w:color w:val="000000" w:themeColor="text1"/>
              </w:rPr>
            </w:pPr>
          </w:p>
        </w:tc>
      </w:tr>
      <w:tr w:rsidR="00BA02F3" w:rsidRPr="00BA02F3" w14:paraId="3F3F4A8A" w14:textId="77777777" w:rsidTr="00BA02F3">
        <w:tc>
          <w:tcPr>
            <w:tcW w:w="13433" w:type="dxa"/>
            <w:gridSpan w:val="29"/>
            <w:shd w:val="clear" w:color="auto" w:fill="auto"/>
          </w:tcPr>
          <w:p w14:paraId="322E8F61" w14:textId="77777777" w:rsidR="00BA02F3" w:rsidRPr="00BA02F3" w:rsidRDefault="00BA02F3" w:rsidP="00BA02F3">
            <w:pPr>
              <w:numPr>
                <w:ilvl w:val="0"/>
                <w:numId w:val="13"/>
              </w:numPr>
              <w:autoSpaceDE w:val="0"/>
              <w:autoSpaceDN w:val="0"/>
              <w:adjustRightInd w:val="0"/>
              <w:spacing w:after="200"/>
              <w:rPr>
                <w:rFonts w:asciiTheme="minorHAnsi" w:hAnsiTheme="minorHAnsi" w:cs="Calibri"/>
                <w:bCs/>
                <w:color w:val="000000" w:themeColor="text1"/>
              </w:rPr>
            </w:pPr>
            <w:r w:rsidRPr="00BA02F3">
              <w:rPr>
                <w:rFonts w:asciiTheme="minorHAnsi" w:hAnsiTheme="minorHAnsi" w:cs="Calibri"/>
                <w:bCs/>
                <w:color w:val="000000" w:themeColor="text1"/>
              </w:rPr>
              <w:t>RECOMENDACIONES DE MONITOREO</w:t>
            </w:r>
          </w:p>
        </w:tc>
      </w:tr>
      <w:tr w:rsidR="00BA02F3" w:rsidRPr="00BA02F3" w14:paraId="743D4AD6" w14:textId="77777777" w:rsidTr="00BA02F3">
        <w:tc>
          <w:tcPr>
            <w:tcW w:w="13433" w:type="dxa"/>
            <w:gridSpan w:val="29"/>
            <w:shd w:val="clear" w:color="auto" w:fill="auto"/>
          </w:tcPr>
          <w:p w14:paraId="7A1B62DA" w14:textId="77777777" w:rsidR="00BA02F3" w:rsidRPr="00BA02F3" w:rsidRDefault="00BA02F3" w:rsidP="007838E0">
            <w:pPr>
              <w:autoSpaceDE w:val="0"/>
              <w:autoSpaceDN w:val="0"/>
              <w:adjustRightInd w:val="0"/>
              <w:rPr>
                <w:rFonts w:asciiTheme="minorHAnsi" w:hAnsiTheme="minorHAnsi" w:cs="Calibri"/>
                <w:bCs/>
                <w:color w:val="000000" w:themeColor="text1"/>
              </w:rPr>
            </w:pPr>
            <w:r w:rsidRPr="00BA02F3">
              <w:rPr>
                <w:rFonts w:asciiTheme="minorHAnsi" w:hAnsiTheme="minorHAnsi" w:cs="Calibri"/>
                <w:bCs/>
                <w:color w:val="000000" w:themeColor="text1"/>
              </w:rPr>
              <w:lastRenderedPageBreak/>
              <w:t xml:space="preserve">Recomendación de la Evaluación Nº 5 </w:t>
            </w:r>
          </w:p>
          <w:p w14:paraId="07AC336B" w14:textId="77777777" w:rsidR="00BA02F3" w:rsidRPr="00BA02F3" w:rsidRDefault="00BA02F3" w:rsidP="007838E0">
            <w:pPr>
              <w:autoSpaceDE w:val="0"/>
              <w:autoSpaceDN w:val="0"/>
              <w:adjustRightInd w:val="0"/>
              <w:rPr>
                <w:rFonts w:asciiTheme="minorHAnsi" w:hAnsiTheme="minorHAnsi" w:cs="Calibri"/>
                <w:bCs/>
                <w:color w:val="000000" w:themeColor="text1"/>
              </w:rPr>
            </w:pPr>
            <w:r w:rsidRPr="00BA02F3">
              <w:rPr>
                <w:rFonts w:asciiTheme="minorHAnsi" w:hAnsiTheme="minorHAnsi" w:cs="Calibri"/>
                <w:bCs/>
                <w:color w:val="000000" w:themeColor="text1"/>
              </w:rPr>
              <w:t xml:space="preserve">Incorporar al sistema de seguimiento y evaluación nuevos indicadores. </w:t>
            </w:r>
          </w:p>
        </w:tc>
      </w:tr>
      <w:tr w:rsidR="00BA02F3" w:rsidRPr="00BA02F3" w14:paraId="702D286E" w14:textId="77777777" w:rsidTr="00BA02F3">
        <w:tc>
          <w:tcPr>
            <w:tcW w:w="8853" w:type="dxa"/>
            <w:gridSpan w:val="19"/>
            <w:shd w:val="clear" w:color="auto" w:fill="auto"/>
          </w:tcPr>
          <w:p w14:paraId="6E6CF212" w14:textId="77777777" w:rsidR="00BA02F3" w:rsidRPr="00BA02F3" w:rsidRDefault="00BA02F3" w:rsidP="007838E0">
            <w:pPr>
              <w:autoSpaceDE w:val="0"/>
              <w:autoSpaceDN w:val="0"/>
              <w:adjustRightInd w:val="0"/>
              <w:spacing w:after="120"/>
              <w:rPr>
                <w:rFonts w:asciiTheme="minorHAnsi" w:hAnsiTheme="minorHAnsi" w:cs="Calibri"/>
                <w:bCs/>
                <w:color w:val="000000" w:themeColor="text1"/>
              </w:rPr>
            </w:pPr>
            <w:r w:rsidRPr="00BA02F3">
              <w:rPr>
                <w:rFonts w:asciiTheme="minorHAnsi" w:hAnsiTheme="minorHAnsi" w:cs="Calibri"/>
                <w:bCs/>
                <w:color w:val="000000" w:themeColor="text1"/>
              </w:rPr>
              <w:t>Respuesta de la gestión del Programa Conjunto</w:t>
            </w:r>
          </w:p>
        </w:tc>
        <w:tc>
          <w:tcPr>
            <w:tcW w:w="4580" w:type="dxa"/>
            <w:gridSpan w:val="10"/>
            <w:shd w:val="clear" w:color="auto" w:fill="auto"/>
          </w:tcPr>
          <w:p w14:paraId="648F7FF8" w14:textId="77777777" w:rsidR="00BA02F3" w:rsidRPr="00BA02F3" w:rsidRDefault="00BA02F3" w:rsidP="007838E0">
            <w:pPr>
              <w:autoSpaceDE w:val="0"/>
              <w:autoSpaceDN w:val="0"/>
              <w:adjustRightInd w:val="0"/>
              <w:spacing w:after="120"/>
              <w:rPr>
                <w:rFonts w:asciiTheme="minorHAnsi" w:hAnsiTheme="minorHAnsi" w:cs="Calibri"/>
                <w:bCs/>
                <w:color w:val="000000" w:themeColor="text1"/>
              </w:rPr>
            </w:pPr>
          </w:p>
        </w:tc>
      </w:tr>
      <w:tr w:rsidR="00BA02F3" w:rsidRPr="00BA02F3" w14:paraId="28E9B76A" w14:textId="77777777" w:rsidTr="00BA02F3">
        <w:tc>
          <w:tcPr>
            <w:tcW w:w="1975" w:type="dxa"/>
            <w:shd w:val="clear" w:color="auto" w:fill="auto"/>
          </w:tcPr>
          <w:p w14:paraId="0F74EDEA" w14:textId="77777777" w:rsidR="00BA02F3" w:rsidRPr="00BA02F3" w:rsidRDefault="00BA02F3" w:rsidP="007838E0">
            <w:pPr>
              <w:autoSpaceDE w:val="0"/>
              <w:autoSpaceDN w:val="0"/>
              <w:adjustRightInd w:val="0"/>
              <w:spacing w:after="120"/>
              <w:jc w:val="center"/>
              <w:rPr>
                <w:rFonts w:asciiTheme="minorHAnsi" w:hAnsiTheme="minorHAnsi" w:cs="Calibri"/>
                <w:bCs/>
                <w:color w:val="000000" w:themeColor="text1"/>
              </w:rPr>
            </w:pPr>
            <w:r w:rsidRPr="00BA02F3">
              <w:rPr>
                <w:rFonts w:asciiTheme="minorHAnsi" w:hAnsiTheme="minorHAnsi" w:cs="Calibri"/>
                <w:bCs/>
                <w:color w:val="000000" w:themeColor="text1"/>
              </w:rPr>
              <w:t>Acciones clave</w:t>
            </w:r>
          </w:p>
        </w:tc>
        <w:tc>
          <w:tcPr>
            <w:tcW w:w="966" w:type="dxa"/>
            <w:gridSpan w:val="3"/>
            <w:shd w:val="clear" w:color="auto" w:fill="auto"/>
          </w:tcPr>
          <w:p w14:paraId="13D7D77E" w14:textId="77777777" w:rsidR="00BA02F3" w:rsidRPr="00BA02F3" w:rsidRDefault="00BA02F3" w:rsidP="007838E0">
            <w:pPr>
              <w:autoSpaceDE w:val="0"/>
              <w:autoSpaceDN w:val="0"/>
              <w:adjustRightInd w:val="0"/>
              <w:spacing w:after="120"/>
              <w:jc w:val="center"/>
              <w:rPr>
                <w:rFonts w:asciiTheme="minorHAnsi" w:hAnsiTheme="minorHAnsi" w:cs="Calibri"/>
                <w:bCs/>
                <w:color w:val="000000" w:themeColor="text1"/>
              </w:rPr>
            </w:pPr>
            <w:r w:rsidRPr="00BA02F3">
              <w:rPr>
                <w:rFonts w:asciiTheme="minorHAnsi" w:hAnsiTheme="minorHAnsi" w:cs="Calibri"/>
                <w:bCs/>
                <w:color w:val="000000" w:themeColor="text1"/>
              </w:rPr>
              <w:t>Plazo</w:t>
            </w:r>
          </w:p>
        </w:tc>
        <w:tc>
          <w:tcPr>
            <w:tcW w:w="2297" w:type="dxa"/>
            <w:gridSpan w:val="5"/>
            <w:shd w:val="clear" w:color="auto" w:fill="auto"/>
          </w:tcPr>
          <w:p w14:paraId="5A72BA10" w14:textId="77777777" w:rsidR="00BA02F3" w:rsidRPr="00BA02F3" w:rsidRDefault="00BA02F3" w:rsidP="007838E0">
            <w:pPr>
              <w:autoSpaceDE w:val="0"/>
              <w:autoSpaceDN w:val="0"/>
              <w:adjustRightInd w:val="0"/>
              <w:spacing w:after="120"/>
              <w:jc w:val="center"/>
              <w:rPr>
                <w:rFonts w:asciiTheme="minorHAnsi" w:hAnsiTheme="minorHAnsi" w:cs="Calibri"/>
                <w:bCs/>
                <w:color w:val="000000" w:themeColor="text1"/>
              </w:rPr>
            </w:pPr>
            <w:r w:rsidRPr="00BA02F3">
              <w:rPr>
                <w:rFonts w:asciiTheme="minorHAnsi" w:hAnsiTheme="minorHAnsi" w:cs="Calibri"/>
                <w:bCs/>
                <w:color w:val="000000" w:themeColor="text1"/>
              </w:rPr>
              <w:t>Responsable</w:t>
            </w:r>
          </w:p>
        </w:tc>
        <w:tc>
          <w:tcPr>
            <w:tcW w:w="3615" w:type="dxa"/>
            <w:gridSpan w:val="10"/>
            <w:shd w:val="clear" w:color="auto" w:fill="auto"/>
          </w:tcPr>
          <w:p w14:paraId="7E58E7FA"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Seguimiento                                                    30 de junio de 2012</w:t>
            </w:r>
          </w:p>
        </w:tc>
        <w:tc>
          <w:tcPr>
            <w:tcW w:w="4580" w:type="dxa"/>
            <w:gridSpan w:val="10"/>
            <w:shd w:val="clear" w:color="auto" w:fill="auto"/>
          </w:tcPr>
          <w:p w14:paraId="33C85ECD"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Seguimiento                                                    30 de diciembre de 2012</w:t>
            </w:r>
          </w:p>
        </w:tc>
      </w:tr>
      <w:tr w:rsidR="00BA02F3" w:rsidRPr="00BA02F3" w14:paraId="588D3CF1" w14:textId="77777777" w:rsidTr="00BA02F3">
        <w:trPr>
          <w:trHeight w:val="270"/>
        </w:trPr>
        <w:tc>
          <w:tcPr>
            <w:tcW w:w="1975" w:type="dxa"/>
            <w:vMerge w:val="restart"/>
            <w:shd w:val="clear" w:color="auto" w:fill="auto"/>
          </w:tcPr>
          <w:p w14:paraId="292E284A"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5.1 Revisar el marco de seguimiento y evaluación incorporando indicadores de cobertura, de riesgos, de género y lecciones aprendidas.</w:t>
            </w:r>
          </w:p>
        </w:tc>
        <w:tc>
          <w:tcPr>
            <w:tcW w:w="966" w:type="dxa"/>
            <w:gridSpan w:val="3"/>
            <w:vMerge w:val="restart"/>
            <w:shd w:val="clear" w:color="auto" w:fill="auto"/>
          </w:tcPr>
          <w:p w14:paraId="6ACC5CFF"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Abril 2012</w:t>
            </w:r>
          </w:p>
        </w:tc>
        <w:tc>
          <w:tcPr>
            <w:tcW w:w="2297" w:type="dxa"/>
            <w:gridSpan w:val="5"/>
            <w:vMerge w:val="restart"/>
            <w:shd w:val="clear" w:color="auto" w:fill="auto"/>
          </w:tcPr>
          <w:p w14:paraId="3D1892BB"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UCSE</w:t>
            </w:r>
          </w:p>
        </w:tc>
        <w:tc>
          <w:tcPr>
            <w:tcW w:w="2535" w:type="dxa"/>
            <w:gridSpan w:val="2"/>
            <w:tcBorders>
              <w:bottom w:val="single" w:sz="4" w:space="0" w:color="auto"/>
            </w:tcBorders>
            <w:shd w:val="clear" w:color="auto" w:fill="auto"/>
          </w:tcPr>
          <w:p w14:paraId="72C1DF94" w14:textId="77777777" w:rsidR="00BA02F3" w:rsidRPr="00BA02F3" w:rsidRDefault="00BA02F3" w:rsidP="007838E0">
            <w:pPr>
              <w:autoSpaceDE w:val="0"/>
              <w:autoSpaceDN w:val="0"/>
              <w:adjustRightInd w:val="0"/>
              <w:jc w:val="center"/>
              <w:rPr>
                <w:rFonts w:asciiTheme="minorHAnsi" w:hAnsiTheme="minorHAnsi" w:cs="Calibri"/>
                <w:bCs/>
                <w:color w:val="000000" w:themeColor="text1"/>
                <w:sz w:val="20"/>
                <w:szCs w:val="20"/>
              </w:rPr>
            </w:pPr>
            <w:r w:rsidRPr="00BA02F3">
              <w:rPr>
                <w:rFonts w:asciiTheme="minorHAnsi" w:hAnsiTheme="minorHAnsi" w:cs="Calibri"/>
                <w:bCs/>
                <w:color w:val="000000" w:themeColor="text1"/>
                <w:sz w:val="20"/>
                <w:szCs w:val="20"/>
              </w:rPr>
              <w:t>Comentarios</w:t>
            </w:r>
          </w:p>
        </w:tc>
        <w:tc>
          <w:tcPr>
            <w:tcW w:w="1080" w:type="dxa"/>
            <w:gridSpan w:val="8"/>
            <w:tcBorders>
              <w:bottom w:val="single" w:sz="4" w:space="0" w:color="auto"/>
            </w:tcBorders>
            <w:shd w:val="clear" w:color="auto" w:fill="auto"/>
          </w:tcPr>
          <w:p w14:paraId="12AB3431" w14:textId="77777777" w:rsidR="00BA02F3" w:rsidRPr="00BA02F3" w:rsidRDefault="00BA02F3" w:rsidP="007838E0">
            <w:pPr>
              <w:autoSpaceDE w:val="0"/>
              <w:autoSpaceDN w:val="0"/>
              <w:adjustRightInd w:val="0"/>
              <w:jc w:val="center"/>
              <w:rPr>
                <w:rFonts w:asciiTheme="minorHAnsi" w:hAnsiTheme="minorHAnsi" w:cs="Calibri"/>
                <w:bCs/>
                <w:color w:val="000000" w:themeColor="text1"/>
                <w:sz w:val="20"/>
                <w:szCs w:val="20"/>
              </w:rPr>
            </w:pPr>
            <w:r w:rsidRPr="00BA02F3">
              <w:rPr>
                <w:rFonts w:asciiTheme="minorHAnsi" w:hAnsiTheme="minorHAnsi" w:cs="Calibri"/>
                <w:bCs/>
                <w:color w:val="000000" w:themeColor="text1"/>
                <w:sz w:val="20"/>
                <w:szCs w:val="20"/>
              </w:rPr>
              <w:t>Estado</w:t>
            </w:r>
          </w:p>
        </w:tc>
        <w:tc>
          <w:tcPr>
            <w:tcW w:w="3510" w:type="dxa"/>
            <w:gridSpan w:val="7"/>
            <w:tcBorders>
              <w:bottom w:val="single" w:sz="4" w:space="0" w:color="auto"/>
            </w:tcBorders>
            <w:shd w:val="clear" w:color="auto" w:fill="auto"/>
          </w:tcPr>
          <w:p w14:paraId="4CFE065B" w14:textId="77777777" w:rsidR="00BA02F3" w:rsidRPr="00BA02F3" w:rsidRDefault="00BA02F3" w:rsidP="007838E0">
            <w:pPr>
              <w:autoSpaceDE w:val="0"/>
              <w:autoSpaceDN w:val="0"/>
              <w:adjustRightInd w:val="0"/>
              <w:jc w:val="center"/>
              <w:rPr>
                <w:rFonts w:asciiTheme="minorHAnsi" w:hAnsiTheme="minorHAnsi" w:cs="Calibri"/>
                <w:bCs/>
                <w:color w:val="000000" w:themeColor="text1"/>
                <w:sz w:val="20"/>
                <w:szCs w:val="20"/>
              </w:rPr>
            </w:pPr>
            <w:r w:rsidRPr="00BA02F3">
              <w:rPr>
                <w:rFonts w:asciiTheme="minorHAnsi" w:hAnsiTheme="minorHAnsi" w:cs="Calibri"/>
                <w:bCs/>
                <w:color w:val="000000" w:themeColor="text1"/>
                <w:sz w:val="20"/>
                <w:szCs w:val="20"/>
              </w:rPr>
              <w:t>Comentarios</w:t>
            </w:r>
          </w:p>
        </w:tc>
        <w:tc>
          <w:tcPr>
            <w:tcW w:w="1070" w:type="dxa"/>
            <w:gridSpan w:val="3"/>
            <w:tcBorders>
              <w:bottom w:val="single" w:sz="4" w:space="0" w:color="auto"/>
            </w:tcBorders>
            <w:shd w:val="clear" w:color="auto" w:fill="auto"/>
          </w:tcPr>
          <w:p w14:paraId="4846A0A2" w14:textId="77777777" w:rsidR="00BA02F3" w:rsidRPr="00BA02F3" w:rsidRDefault="00BA02F3" w:rsidP="007838E0">
            <w:pPr>
              <w:autoSpaceDE w:val="0"/>
              <w:autoSpaceDN w:val="0"/>
              <w:adjustRightInd w:val="0"/>
              <w:jc w:val="both"/>
              <w:rPr>
                <w:rFonts w:asciiTheme="minorHAnsi" w:hAnsiTheme="minorHAnsi" w:cs="Calibri"/>
                <w:bCs/>
                <w:color w:val="000000" w:themeColor="text1"/>
                <w:sz w:val="20"/>
                <w:szCs w:val="20"/>
              </w:rPr>
            </w:pPr>
            <w:r w:rsidRPr="00BA02F3">
              <w:rPr>
                <w:rFonts w:asciiTheme="minorHAnsi" w:hAnsiTheme="minorHAnsi" w:cs="Calibri"/>
                <w:bCs/>
                <w:color w:val="000000" w:themeColor="text1"/>
                <w:sz w:val="20"/>
                <w:szCs w:val="20"/>
              </w:rPr>
              <w:t>Estado</w:t>
            </w:r>
          </w:p>
        </w:tc>
      </w:tr>
      <w:tr w:rsidR="00BA02F3" w:rsidRPr="00BA02F3" w14:paraId="77D9E9D9" w14:textId="77777777" w:rsidTr="00BA02F3">
        <w:trPr>
          <w:trHeight w:val="2610"/>
        </w:trPr>
        <w:tc>
          <w:tcPr>
            <w:tcW w:w="1975" w:type="dxa"/>
            <w:vMerge/>
            <w:shd w:val="clear" w:color="auto" w:fill="auto"/>
          </w:tcPr>
          <w:p w14:paraId="3D67DE70"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c>
          <w:tcPr>
            <w:tcW w:w="966" w:type="dxa"/>
            <w:gridSpan w:val="3"/>
            <w:vMerge/>
            <w:shd w:val="clear" w:color="auto" w:fill="auto"/>
          </w:tcPr>
          <w:p w14:paraId="54CD5650"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c>
          <w:tcPr>
            <w:tcW w:w="2297" w:type="dxa"/>
            <w:gridSpan w:val="5"/>
            <w:vMerge/>
            <w:shd w:val="clear" w:color="auto" w:fill="auto"/>
          </w:tcPr>
          <w:p w14:paraId="64751CEB"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c>
          <w:tcPr>
            <w:tcW w:w="2535" w:type="dxa"/>
            <w:gridSpan w:val="2"/>
            <w:tcBorders>
              <w:top w:val="single" w:sz="4" w:space="0" w:color="auto"/>
            </w:tcBorders>
            <w:shd w:val="clear" w:color="auto" w:fill="auto"/>
          </w:tcPr>
          <w:p w14:paraId="7BE345C0"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Indicadores de género y temáticos identificados e incorporados a la matriz y banco de indicadores </w:t>
            </w:r>
          </w:p>
        </w:tc>
        <w:tc>
          <w:tcPr>
            <w:tcW w:w="1080" w:type="dxa"/>
            <w:gridSpan w:val="8"/>
            <w:tcBorders>
              <w:top w:val="single" w:sz="4" w:space="0" w:color="auto"/>
            </w:tcBorders>
            <w:shd w:val="clear" w:color="auto" w:fill="auto"/>
          </w:tcPr>
          <w:p w14:paraId="58F7C38B"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c>
          <w:tcPr>
            <w:tcW w:w="3510" w:type="dxa"/>
            <w:gridSpan w:val="7"/>
            <w:tcBorders>
              <w:top w:val="single" w:sz="4" w:space="0" w:color="auto"/>
            </w:tcBorders>
            <w:shd w:val="clear" w:color="auto" w:fill="auto"/>
          </w:tcPr>
          <w:p w14:paraId="3415A1CF" w14:textId="279D5008"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Se han incorporado actualizados indicadores referente a genero en  el efecto 3 y el producto global 3.1 los mismos han sido actualizados al 30 de diciembre del 2012 en el marco de seguimiento y </w:t>
            </w:r>
            <w:r w:rsidR="008E44ED" w:rsidRPr="00BA02F3">
              <w:rPr>
                <w:rFonts w:asciiTheme="minorHAnsi" w:hAnsiTheme="minorHAnsi" w:cs="Calibri"/>
                <w:bCs/>
                <w:color w:val="000000" w:themeColor="text1"/>
              </w:rPr>
              <w:t>evaluación</w:t>
            </w:r>
            <w:r w:rsidRPr="00BA02F3">
              <w:rPr>
                <w:rFonts w:asciiTheme="minorHAnsi" w:hAnsiTheme="minorHAnsi" w:cs="Calibri"/>
                <w:bCs/>
                <w:color w:val="000000" w:themeColor="text1"/>
              </w:rPr>
              <w:t xml:space="preserve"> y la matriz de </w:t>
            </w:r>
            <w:r w:rsidR="008E44ED" w:rsidRPr="00BA02F3">
              <w:rPr>
                <w:rFonts w:asciiTheme="minorHAnsi" w:hAnsiTheme="minorHAnsi" w:cs="Calibri"/>
                <w:bCs/>
                <w:color w:val="000000" w:themeColor="text1"/>
              </w:rPr>
              <w:t>evaluación</w:t>
            </w:r>
            <w:r w:rsidRPr="00BA02F3">
              <w:rPr>
                <w:rFonts w:asciiTheme="minorHAnsi" w:hAnsiTheme="minorHAnsi" w:cs="Calibri"/>
                <w:bCs/>
                <w:color w:val="000000" w:themeColor="text1"/>
              </w:rPr>
              <w:t xml:space="preserve"> de indicadores del PC banano.  </w:t>
            </w:r>
          </w:p>
        </w:tc>
        <w:tc>
          <w:tcPr>
            <w:tcW w:w="1070" w:type="dxa"/>
            <w:gridSpan w:val="3"/>
            <w:tcBorders>
              <w:top w:val="single" w:sz="4" w:space="0" w:color="auto"/>
            </w:tcBorders>
            <w:shd w:val="clear" w:color="auto" w:fill="auto"/>
          </w:tcPr>
          <w:p w14:paraId="3CED54C5"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r>
      <w:tr w:rsidR="00BA02F3" w:rsidRPr="00BA02F3" w14:paraId="3B0D021E" w14:textId="77777777" w:rsidTr="00BA02F3">
        <w:trPr>
          <w:trHeight w:val="2057"/>
        </w:trPr>
        <w:tc>
          <w:tcPr>
            <w:tcW w:w="1975" w:type="dxa"/>
            <w:shd w:val="clear" w:color="auto" w:fill="auto"/>
          </w:tcPr>
          <w:p w14:paraId="7DED1354"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5.2 Reportar resultados por regiones.</w:t>
            </w:r>
          </w:p>
        </w:tc>
        <w:tc>
          <w:tcPr>
            <w:tcW w:w="966" w:type="dxa"/>
            <w:gridSpan w:val="3"/>
            <w:shd w:val="clear" w:color="auto" w:fill="auto"/>
          </w:tcPr>
          <w:p w14:paraId="0B0B7421"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Abril 2012</w:t>
            </w:r>
          </w:p>
        </w:tc>
        <w:tc>
          <w:tcPr>
            <w:tcW w:w="2297" w:type="dxa"/>
            <w:gridSpan w:val="5"/>
            <w:shd w:val="clear" w:color="auto" w:fill="auto"/>
          </w:tcPr>
          <w:p w14:paraId="5172DE25"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UCSE</w:t>
            </w:r>
          </w:p>
          <w:p w14:paraId="3EC10835"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0E64C022"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4A2B9AE3"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05E1DBB2"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44B5FE5A"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14EB8F80"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c>
          <w:tcPr>
            <w:tcW w:w="2535" w:type="dxa"/>
            <w:gridSpan w:val="2"/>
            <w:shd w:val="clear" w:color="auto" w:fill="auto"/>
          </w:tcPr>
          <w:p w14:paraId="2BECDBF2"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Se han evaluados los programas de alfabetización y capacitación de VIH sida tanto en la zona sur ( azua) como en la Línea ( Noroeste (Valverde  y Montecristi) </w:t>
            </w:r>
          </w:p>
        </w:tc>
        <w:tc>
          <w:tcPr>
            <w:tcW w:w="1080" w:type="dxa"/>
            <w:gridSpan w:val="8"/>
            <w:shd w:val="clear" w:color="auto" w:fill="auto"/>
          </w:tcPr>
          <w:p w14:paraId="38BEA077"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c>
          <w:tcPr>
            <w:tcW w:w="3510" w:type="dxa"/>
            <w:gridSpan w:val="7"/>
            <w:shd w:val="clear" w:color="auto" w:fill="auto"/>
          </w:tcPr>
          <w:p w14:paraId="041ECF00"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Los reporte y estadística del las acciones realizada por el PC Banano están siendo elaboradas con informaciones diferenciadas por regiones, asociaciones y provincias de tal manera que se vea los resultados de cada acción a nivel regional </w:t>
            </w:r>
          </w:p>
        </w:tc>
        <w:tc>
          <w:tcPr>
            <w:tcW w:w="1070" w:type="dxa"/>
            <w:gridSpan w:val="3"/>
            <w:shd w:val="clear" w:color="auto" w:fill="auto"/>
          </w:tcPr>
          <w:p w14:paraId="2CF7D757"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r>
      <w:tr w:rsidR="00BA02F3" w:rsidRPr="00BA02F3" w14:paraId="55C89DE9" w14:textId="77777777" w:rsidTr="00BA02F3">
        <w:tc>
          <w:tcPr>
            <w:tcW w:w="8853" w:type="dxa"/>
            <w:gridSpan w:val="19"/>
            <w:shd w:val="clear" w:color="auto" w:fill="auto"/>
          </w:tcPr>
          <w:p w14:paraId="7D1706BF" w14:textId="77777777" w:rsidR="00BA02F3" w:rsidRPr="00BA02F3" w:rsidRDefault="00BA02F3" w:rsidP="00BA02F3">
            <w:pPr>
              <w:numPr>
                <w:ilvl w:val="0"/>
                <w:numId w:val="13"/>
              </w:numPr>
              <w:autoSpaceDE w:val="0"/>
              <w:autoSpaceDN w:val="0"/>
              <w:adjustRightInd w:val="0"/>
              <w:spacing w:after="200"/>
              <w:rPr>
                <w:rFonts w:asciiTheme="minorHAnsi" w:hAnsiTheme="minorHAnsi" w:cs="Calibri"/>
                <w:bCs/>
                <w:color w:val="000000" w:themeColor="text1"/>
              </w:rPr>
            </w:pPr>
            <w:r w:rsidRPr="00BA02F3">
              <w:rPr>
                <w:rFonts w:asciiTheme="minorHAnsi" w:hAnsiTheme="minorHAnsi" w:cs="Calibri"/>
                <w:bCs/>
                <w:color w:val="000000" w:themeColor="text1"/>
              </w:rPr>
              <w:t xml:space="preserve">RECOMENDACIONES PARA CAPACITACIÓN </w:t>
            </w:r>
          </w:p>
        </w:tc>
        <w:tc>
          <w:tcPr>
            <w:tcW w:w="4580" w:type="dxa"/>
            <w:gridSpan w:val="10"/>
            <w:shd w:val="clear" w:color="auto" w:fill="auto"/>
          </w:tcPr>
          <w:p w14:paraId="776AC305" w14:textId="77777777" w:rsidR="00BA02F3" w:rsidRPr="00BA02F3" w:rsidRDefault="00BA02F3" w:rsidP="007838E0">
            <w:pPr>
              <w:autoSpaceDE w:val="0"/>
              <w:autoSpaceDN w:val="0"/>
              <w:adjustRightInd w:val="0"/>
              <w:rPr>
                <w:rFonts w:asciiTheme="minorHAnsi" w:hAnsiTheme="minorHAnsi" w:cs="Calibri"/>
                <w:bCs/>
                <w:color w:val="000000" w:themeColor="text1"/>
              </w:rPr>
            </w:pPr>
          </w:p>
        </w:tc>
      </w:tr>
      <w:tr w:rsidR="00BA02F3" w:rsidRPr="00BA02F3" w14:paraId="0BE6533F" w14:textId="77777777" w:rsidTr="00BA02F3">
        <w:tc>
          <w:tcPr>
            <w:tcW w:w="13433" w:type="dxa"/>
            <w:gridSpan w:val="29"/>
            <w:shd w:val="clear" w:color="auto" w:fill="auto"/>
          </w:tcPr>
          <w:p w14:paraId="0C5EE0AB" w14:textId="77777777" w:rsidR="00BA02F3" w:rsidRPr="00BA02F3" w:rsidRDefault="00BA02F3" w:rsidP="007838E0">
            <w:pPr>
              <w:autoSpaceDE w:val="0"/>
              <w:autoSpaceDN w:val="0"/>
              <w:adjustRightInd w:val="0"/>
              <w:rPr>
                <w:rFonts w:asciiTheme="minorHAnsi" w:hAnsiTheme="minorHAnsi" w:cs="Calibri"/>
                <w:bCs/>
                <w:color w:val="000000" w:themeColor="text1"/>
              </w:rPr>
            </w:pPr>
            <w:r w:rsidRPr="00BA02F3">
              <w:rPr>
                <w:rFonts w:asciiTheme="minorHAnsi" w:hAnsiTheme="minorHAnsi" w:cs="Calibri"/>
                <w:bCs/>
                <w:color w:val="000000" w:themeColor="text1"/>
              </w:rPr>
              <w:t xml:space="preserve">Recomendación de la Evaluación Nº 6 </w:t>
            </w:r>
          </w:p>
          <w:p w14:paraId="2EDDBE9D" w14:textId="77777777" w:rsidR="00BA02F3" w:rsidRPr="00BA02F3" w:rsidRDefault="00BA02F3" w:rsidP="007838E0">
            <w:pPr>
              <w:autoSpaceDE w:val="0"/>
              <w:autoSpaceDN w:val="0"/>
              <w:adjustRightInd w:val="0"/>
              <w:rPr>
                <w:rFonts w:asciiTheme="minorHAnsi" w:hAnsiTheme="minorHAnsi" w:cs="Calibri"/>
                <w:bCs/>
                <w:color w:val="000000" w:themeColor="text1"/>
              </w:rPr>
            </w:pPr>
            <w:r w:rsidRPr="00BA02F3">
              <w:rPr>
                <w:rFonts w:asciiTheme="minorHAnsi" w:hAnsiTheme="minorHAnsi" w:cs="Calibri"/>
                <w:bCs/>
                <w:color w:val="000000" w:themeColor="text1"/>
              </w:rPr>
              <w:t xml:space="preserve">Replantear las actividades destinadas al fortalecimiento de capacidades y el trabajo directo a las comunidades. </w:t>
            </w:r>
          </w:p>
        </w:tc>
      </w:tr>
      <w:tr w:rsidR="00BA02F3" w:rsidRPr="00BA02F3" w14:paraId="7C9228D9" w14:textId="77777777" w:rsidTr="00BA02F3">
        <w:tc>
          <w:tcPr>
            <w:tcW w:w="9198" w:type="dxa"/>
            <w:gridSpan w:val="21"/>
            <w:shd w:val="clear" w:color="auto" w:fill="auto"/>
          </w:tcPr>
          <w:p w14:paraId="1E1452EF" w14:textId="77777777" w:rsidR="00BA02F3" w:rsidRPr="00BA02F3" w:rsidRDefault="00BA02F3" w:rsidP="007838E0">
            <w:pPr>
              <w:autoSpaceDE w:val="0"/>
              <w:autoSpaceDN w:val="0"/>
              <w:adjustRightInd w:val="0"/>
              <w:rPr>
                <w:rFonts w:asciiTheme="minorHAnsi" w:hAnsiTheme="minorHAnsi" w:cs="Calibri"/>
                <w:bCs/>
                <w:color w:val="000000" w:themeColor="text1"/>
              </w:rPr>
            </w:pPr>
            <w:r w:rsidRPr="00BA02F3">
              <w:rPr>
                <w:rFonts w:asciiTheme="minorHAnsi" w:hAnsiTheme="minorHAnsi" w:cs="Calibri"/>
                <w:bCs/>
                <w:color w:val="000000" w:themeColor="text1"/>
              </w:rPr>
              <w:lastRenderedPageBreak/>
              <w:t>Respuesta de la gestión del Programa Conjunto</w:t>
            </w:r>
          </w:p>
        </w:tc>
        <w:tc>
          <w:tcPr>
            <w:tcW w:w="4235" w:type="dxa"/>
            <w:gridSpan w:val="8"/>
            <w:shd w:val="clear" w:color="auto" w:fill="auto"/>
          </w:tcPr>
          <w:p w14:paraId="0CBE5366" w14:textId="77777777" w:rsidR="00BA02F3" w:rsidRPr="00BA02F3" w:rsidRDefault="00BA02F3" w:rsidP="007838E0">
            <w:pPr>
              <w:autoSpaceDE w:val="0"/>
              <w:autoSpaceDN w:val="0"/>
              <w:adjustRightInd w:val="0"/>
              <w:rPr>
                <w:rFonts w:asciiTheme="minorHAnsi" w:hAnsiTheme="minorHAnsi" w:cs="Calibri"/>
                <w:bCs/>
                <w:color w:val="000000" w:themeColor="text1"/>
              </w:rPr>
            </w:pPr>
          </w:p>
        </w:tc>
      </w:tr>
      <w:tr w:rsidR="00BA02F3" w:rsidRPr="00BA02F3" w14:paraId="120122DE" w14:textId="77777777" w:rsidTr="00BA02F3">
        <w:tc>
          <w:tcPr>
            <w:tcW w:w="1975" w:type="dxa"/>
            <w:shd w:val="clear" w:color="auto" w:fill="auto"/>
          </w:tcPr>
          <w:p w14:paraId="0E3600E6"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Acciones clave</w:t>
            </w:r>
          </w:p>
        </w:tc>
        <w:tc>
          <w:tcPr>
            <w:tcW w:w="966" w:type="dxa"/>
            <w:gridSpan w:val="3"/>
            <w:shd w:val="clear" w:color="auto" w:fill="auto"/>
          </w:tcPr>
          <w:p w14:paraId="48CD38F8"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Plazo</w:t>
            </w:r>
          </w:p>
        </w:tc>
        <w:tc>
          <w:tcPr>
            <w:tcW w:w="2387" w:type="dxa"/>
            <w:gridSpan w:val="6"/>
            <w:shd w:val="clear" w:color="auto" w:fill="auto"/>
          </w:tcPr>
          <w:p w14:paraId="040F4B87"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Responsable</w:t>
            </w:r>
          </w:p>
        </w:tc>
        <w:tc>
          <w:tcPr>
            <w:tcW w:w="3870" w:type="dxa"/>
            <w:gridSpan w:val="11"/>
            <w:shd w:val="clear" w:color="auto" w:fill="auto"/>
          </w:tcPr>
          <w:p w14:paraId="59D12DD1"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Seguimiento                                                    30 de junio de 2012</w:t>
            </w:r>
          </w:p>
        </w:tc>
        <w:tc>
          <w:tcPr>
            <w:tcW w:w="4235" w:type="dxa"/>
            <w:gridSpan w:val="8"/>
            <w:shd w:val="clear" w:color="auto" w:fill="auto"/>
          </w:tcPr>
          <w:p w14:paraId="48D79879"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Seguimiento                                                    30 de diciembre de 2012</w:t>
            </w:r>
          </w:p>
        </w:tc>
      </w:tr>
      <w:tr w:rsidR="00BA02F3" w:rsidRPr="00BA02F3" w14:paraId="5B602828" w14:textId="77777777" w:rsidTr="00BA02F3">
        <w:trPr>
          <w:trHeight w:val="302"/>
        </w:trPr>
        <w:tc>
          <w:tcPr>
            <w:tcW w:w="1975" w:type="dxa"/>
            <w:vMerge w:val="restart"/>
            <w:shd w:val="clear" w:color="auto" w:fill="auto"/>
          </w:tcPr>
          <w:p w14:paraId="50A34802"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6.1 Revisar planes de capacitación en cuanto a contenido herramientas a utilizar y difusión. </w:t>
            </w:r>
          </w:p>
        </w:tc>
        <w:tc>
          <w:tcPr>
            <w:tcW w:w="966" w:type="dxa"/>
            <w:gridSpan w:val="3"/>
            <w:vMerge w:val="restart"/>
            <w:shd w:val="clear" w:color="auto" w:fill="auto"/>
          </w:tcPr>
          <w:p w14:paraId="230E58C2"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Febrero 2012</w:t>
            </w:r>
          </w:p>
        </w:tc>
        <w:tc>
          <w:tcPr>
            <w:tcW w:w="2387" w:type="dxa"/>
            <w:gridSpan w:val="6"/>
            <w:vMerge w:val="restart"/>
            <w:shd w:val="clear" w:color="auto" w:fill="auto"/>
          </w:tcPr>
          <w:p w14:paraId="786FD0C2"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Agencias/UCSE</w:t>
            </w:r>
          </w:p>
          <w:p w14:paraId="74A88AD9"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00E3A816"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38B41435"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6F780247"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69FC5EF8"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11D42FA1"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c>
          <w:tcPr>
            <w:tcW w:w="2805" w:type="dxa"/>
            <w:gridSpan w:val="4"/>
            <w:tcBorders>
              <w:bottom w:val="single" w:sz="4" w:space="0" w:color="auto"/>
            </w:tcBorders>
            <w:shd w:val="clear" w:color="auto" w:fill="auto"/>
          </w:tcPr>
          <w:p w14:paraId="1433FDAC"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Comentarios</w:t>
            </w:r>
          </w:p>
        </w:tc>
        <w:tc>
          <w:tcPr>
            <w:tcW w:w="1065" w:type="dxa"/>
            <w:gridSpan w:val="7"/>
            <w:tcBorders>
              <w:bottom w:val="single" w:sz="4" w:space="0" w:color="auto"/>
            </w:tcBorders>
            <w:shd w:val="clear" w:color="auto" w:fill="auto"/>
          </w:tcPr>
          <w:p w14:paraId="29975C38"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Estado</w:t>
            </w:r>
          </w:p>
        </w:tc>
        <w:tc>
          <w:tcPr>
            <w:tcW w:w="3075" w:type="dxa"/>
            <w:gridSpan w:val="3"/>
            <w:tcBorders>
              <w:bottom w:val="single" w:sz="4" w:space="0" w:color="auto"/>
            </w:tcBorders>
            <w:shd w:val="clear" w:color="auto" w:fill="auto"/>
          </w:tcPr>
          <w:p w14:paraId="2EB994AE"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Comentarios</w:t>
            </w:r>
          </w:p>
        </w:tc>
        <w:tc>
          <w:tcPr>
            <w:tcW w:w="1160" w:type="dxa"/>
            <w:gridSpan w:val="5"/>
            <w:tcBorders>
              <w:bottom w:val="single" w:sz="4" w:space="0" w:color="auto"/>
            </w:tcBorders>
            <w:shd w:val="clear" w:color="auto" w:fill="auto"/>
          </w:tcPr>
          <w:p w14:paraId="2089A3DD"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Estado</w:t>
            </w:r>
          </w:p>
        </w:tc>
      </w:tr>
      <w:tr w:rsidR="00BA02F3" w:rsidRPr="00BA02F3" w14:paraId="63F5361C" w14:textId="77777777" w:rsidTr="00BA02F3">
        <w:trPr>
          <w:trHeight w:val="1020"/>
        </w:trPr>
        <w:tc>
          <w:tcPr>
            <w:tcW w:w="1975" w:type="dxa"/>
            <w:vMerge/>
            <w:shd w:val="clear" w:color="auto" w:fill="auto"/>
          </w:tcPr>
          <w:p w14:paraId="12F15C54"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c>
          <w:tcPr>
            <w:tcW w:w="966" w:type="dxa"/>
            <w:gridSpan w:val="3"/>
            <w:vMerge/>
            <w:shd w:val="clear" w:color="auto" w:fill="auto"/>
          </w:tcPr>
          <w:p w14:paraId="506FB52B"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c>
          <w:tcPr>
            <w:tcW w:w="2387" w:type="dxa"/>
            <w:gridSpan w:val="6"/>
            <w:vMerge/>
            <w:shd w:val="clear" w:color="auto" w:fill="auto"/>
          </w:tcPr>
          <w:p w14:paraId="6886045E"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c>
          <w:tcPr>
            <w:tcW w:w="2805" w:type="dxa"/>
            <w:gridSpan w:val="4"/>
            <w:tcBorders>
              <w:top w:val="single" w:sz="4" w:space="0" w:color="auto"/>
              <w:bottom w:val="single" w:sz="4" w:space="0" w:color="auto"/>
            </w:tcBorders>
            <w:shd w:val="clear" w:color="auto" w:fill="auto"/>
          </w:tcPr>
          <w:p w14:paraId="78626A81"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Los planes de capacitación han sido revisados con sus ejecutores como son: ONUSIDA, UNFPA, FAO y PNUD-CNC</w:t>
            </w:r>
          </w:p>
        </w:tc>
        <w:tc>
          <w:tcPr>
            <w:tcW w:w="1065" w:type="dxa"/>
            <w:gridSpan w:val="7"/>
            <w:tcBorders>
              <w:top w:val="single" w:sz="4" w:space="0" w:color="auto"/>
              <w:bottom w:val="single" w:sz="4" w:space="0" w:color="auto"/>
            </w:tcBorders>
            <w:shd w:val="clear" w:color="auto" w:fill="auto"/>
          </w:tcPr>
          <w:p w14:paraId="729CC754"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c>
          <w:tcPr>
            <w:tcW w:w="3075" w:type="dxa"/>
            <w:gridSpan w:val="3"/>
            <w:tcBorders>
              <w:top w:val="single" w:sz="4" w:space="0" w:color="auto"/>
              <w:bottom w:val="single" w:sz="4" w:space="0" w:color="auto"/>
            </w:tcBorders>
            <w:shd w:val="clear" w:color="auto" w:fill="auto"/>
          </w:tcPr>
          <w:p w14:paraId="0397D416"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Hasta el 30 de diciembre del 2012 se han realizado las capacitaciones de FAO, OIT, PNUD- CNC y continuaran hasta el primer trimestre del 2013 </w:t>
            </w:r>
          </w:p>
        </w:tc>
        <w:tc>
          <w:tcPr>
            <w:tcW w:w="1160" w:type="dxa"/>
            <w:gridSpan w:val="5"/>
            <w:tcBorders>
              <w:top w:val="single" w:sz="4" w:space="0" w:color="auto"/>
              <w:bottom w:val="single" w:sz="4" w:space="0" w:color="auto"/>
            </w:tcBorders>
            <w:shd w:val="clear" w:color="auto" w:fill="auto"/>
          </w:tcPr>
          <w:p w14:paraId="72AFF920"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r>
      <w:tr w:rsidR="00BA02F3" w:rsidRPr="00BA02F3" w14:paraId="186D1895" w14:textId="77777777" w:rsidTr="00BA02F3">
        <w:trPr>
          <w:trHeight w:val="527"/>
        </w:trPr>
        <w:tc>
          <w:tcPr>
            <w:tcW w:w="1975" w:type="dxa"/>
            <w:vMerge/>
            <w:shd w:val="clear" w:color="auto" w:fill="auto"/>
          </w:tcPr>
          <w:p w14:paraId="5129C92E"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c>
          <w:tcPr>
            <w:tcW w:w="966" w:type="dxa"/>
            <w:gridSpan w:val="3"/>
            <w:vMerge/>
            <w:shd w:val="clear" w:color="auto" w:fill="auto"/>
          </w:tcPr>
          <w:p w14:paraId="4B17D0F6"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c>
          <w:tcPr>
            <w:tcW w:w="2387" w:type="dxa"/>
            <w:gridSpan w:val="6"/>
            <w:vMerge/>
            <w:shd w:val="clear" w:color="auto" w:fill="auto"/>
          </w:tcPr>
          <w:p w14:paraId="6BB852BE"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c>
          <w:tcPr>
            <w:tcW w:w="2805" w:type="dxa"/>
            <w:gridSpan w:val="4"/>
            <w:tcBorders>
              <w:top w:val="single" w:sz="4" w:space="0" w:color="auto"/>
            </w:tcBorders>
            <w:shd w:val="clear" w:color="auto" w:fill="auto"/>
          </w:tcPr>
          <w:p w14:paraId="194B3A03"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Se ha elaborado un calendario  de actividades  de campo para desarrollar de manera coordinada  y efectiva los planes de capacitación.</w:t>
            </w:r>
          </w:p>
        </w:tc>
        <w:tc>
          <w:tcPr>
            <w:tcW w:w="1065" w:type="dxa"/>
            <w:gridSpan w:val="7"/>
            <w:tcBorders>
              <w:top w:val="single" w:sz="4" w:space="0" w:color="auto"/>
            </w:tcBorders>
            <w:shd w:val="clear" w:color="auto" w:fill="auto"/>
          </w:tcPr>
          <w:p w14:paraId="75FD49A5"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c>
          <w:tcPr>
            <w:tcW w:w="3075" w:type="dxa"/>
            <w:gridSpan w:val="3"/>
            <w:tcBorders>
              <w:top w:val="single" w:sz="4" w:space="0" w:color="auto"/>
            </w:tcBorders>
            <w:shd w:val="clear" w:color="auto" w:fill="auto"/>
          </w:tcPr>
          <w:p w14:paraId="10FF46DD"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Se da seguimiento y coordinación en la USCE mediante la elaboración de un calendario mensual de capacitaciones </w:t>
            </w:r>
          </w:p>
          <w:p w14:paraId="2C4E52F2"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53D0CC67"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0C3E77FE"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538E0651"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c>
          <w:tcPr>
            <w:tcW w:w="1160" w:type="dxa"/>
            <w:gridSpan w:val="5"/>
            <w:tcBorders>
              <w:top w:val="single" w:sz="4" w:space="0" w:color="auto"/>
            </w:tcBorders>
            <w:shd w:val="clear" w:color="auto" w:fill="auto"/>
          </w:tcPr>
          <w:p w14:paraId="0A95305D"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r>
      <w:tr w:rsidR="00BA02F3" w:rsidRPr="00BA02F3" w14:paraId="75BE324D" w14:textId="77777777" w:rsidTr="00BA02F3">
        <w:tc>
          <w:tcPr>
            <w:tcW w:w="9198" w:type="dxa"/>
            <w:gridSpan w:val="21"/>
            <w:shd w:val="clear" w:color="auto" w:fill="auto"/>
          </w:tcPr>
          <w:p w14:paraId="2C54D9D5" w14:textId="77777777" w:rsidR="00BA02F3" w:rsidRPr="00BA02F3" w:rsidRDefault="00BA02F3" w:rsidP="00BA02F3">
            <w:pPr>
              <w:numPr>
                <w:ilvl w:val="0"/>
                <w:numId w:val="12"/>
              </w:numPr>
              <w:autoSpaceDE w:val="0"/>
              <w:autoSpaceDN w:val="0"/>
              <w:adjustRightInd w:val="0"/>
              <w:spacing w:after="200"/>
              <w:rPr>
                <w:rFonts w:asciiTheme="minorHAnsi" w:hAnsiTheme="minorHAnsi" w:cs="Calibri"/>
                <w:bCs/>
                <w:color w:val="000000" w:themeColor="text1"/>
              </w:rPr>
            </w:pPr>
            <w:r w:rsidRPr="00BA02F3">
              <w:rPr>
                <w:rFonts w:asciiTheme="minorHAnsi" w:hAnsiTheme="minorHAnsi" w:cs="Calibri"/>
                <w:bCs/>
                <w:color w:val="000000" w:themeColor="text1"/>
              </w:rPr>
              <w:t>RECOMENDACIONES DE SOSTENIBILIDAD</w:t>
            </w:r>
          </w:p>
        </w:tc>
        <w:tc>
          <w:tcPr>
            <w:tcW w:w="4235" w:type="dxa"/>
            <w:gridSpan w:val="8"/>
            <w:shd w:val="clear" w:color="auto" w:fill="auto"/>
          </w:tcPr>
          <w:p w14:paraId="4E3581B7" w14:textId="77777777" w:rsidR="00BA02F3" w:rsidRPr="00BA02F3" w:rsidRDefault="00BA02F3" w:rsidP="007838E0">
            <w:pPr>
              <w:autoSpaceDE w:val="0"/>
              <w:autoSpaceDN w:val="0"/>
              <w:adjustRightInd w:val="0"/>
              <w:rPr>
                <w:rFonts w:asciiTheme="minorHAnsi" w:hAnsiTheme="minorHAnsi" w:cs="Calibri"/>
                <w:bCs/>
                <w:color w:val="000000" w:themeColor="text1"/>
              </w:rPr>
            </w:pPr>
          </w:p>
        </w:tc>
      </w:tr>
      <w:tr w:rsidR="00BA02F3" w:rsidRPr="00BA02F3" w14:paraId="0E3A383A" w14:textId="77777777" w:rsidTr="00BA02F3">
        <w:tc>
          <w:tcPr>
            <w:tcW w:w="9198" w:type="dxa"/>
            <w:gridSpan w:val="21"/>
            <w:shd w:val="clear" w:color="auto" w:fill="auto"/>
          </w:tcPr>
          <w:p w14:paraId="1C9CB899" w14:textId="77777777" w:rsidR="00BA02F3" w:rsidRPr="00BA02F3" w:rsidRDefault="00BA02F3" w:rsidP="007838E0">
            <w:pPr>
              <w:autoSpaceDE w:val="0"/>
              <w:autoSpaceDN w:val="0"/>
              <w:adjustRightInd w:val="0"/>
              <w:rPr>
                <w:rFonts w:asciiTheme="minorHAnsi" w:hAnsiTheme="minorHAnsi" w:cs="Calibri"/>
                <w:bCs/>
                <w:color w:val="000000" w:themeColor="text1"/>
              </w:rPr>
            </w:pPr>
            <w:r w:rsidRPr="00BA02F3">
              <w:rPr>
                <w:rFonts w:asciiTheme="minorHAnsi" w:hAnsiTheme="minorHAnsi" w:cs="Calibri"/>
                <w:bCs/>
                <w:color w:val="000000" w:themeColor="text1"/>
              </w:rPr>
              <w:t>Recomendación de la Evaluación Nº 7</w:t>
            </w:r>
          </w:p>
          <w:p w14:paraId="43628C8A" w14:textId="77777777" w:rsidR="00BA02F3" w:rsidRPr="00BA02F3" w:rsidRDefault="00BA02F3" w:rsidP="007838E0">
            <w:pPr>
              <w:autoSpaceDE w:val="0"/>
              <w:autoSpaceDN w:val="0"/>
              <w:adjustRightInd w:val="0"/>
              <w:rPr>
                <w:rFonts w:asciiTheme="minorHAnsi" w:hAnsiTheme="minorHAnsi" w:cs="Calibri"/>
                <w:bCs/>
                <w:color w:val="000000" w:themeColor="text1"/>
              </w:rPr>
            </w:pPr>
            <w:r w:rsidRPr="00BA02F3">
              <w:rPr>
                <w:rFonts w:asciiTheme="minorHAnsi" w:hAnsiTheme="minorHAnsi" w:cs="Calibri"/>
                <w:bCs/>
                <w:color w:val="000000" w:themeColor="text1"/>
              </w:rPr>
              <w:t xml:space="preserve">Elaborar una estrategia de sostenibilidad </w:t>
            </w:r>
          </w:p>
        </w:tc>
        <w:tc>
          <w:tcPr>
            <w:tcW w:w="4235" w:type="dxa"/>
            <w:gridSpan w:val="8"/>
            <w:shd w:val="clear" w:color="auto" w:fill="auto"/>
          </w:tcPr>
          <w:p w14:paraId="36B6647F" w14:textId="77777777" w:rsidR="00BA02F3" w:rsidRPr="00BA02F3" w:rsidRDefault="00BA02F3" w:rsidP="007838E0">
            <w:pPr>
              <w:autoSpaceDE w:val="0"/>
              <w:autoSpaceDN w:val="0"/>
              <w:adjustRightInd w:val="0"/>
              <w:rPr>
                <w:rFonts w:asciiTheme="minorHAnsi" w:hAnsiTheme="minorHAnsi" w:cs="Calibri"/>
                <w:bCs/>
                <w:color w:val="000000" w:themeColor="text1"/>
              </w:rPr>
            </w:pPr>
          </w:p>
        </w:tc>
      </w:tr>
      <w:tr w:rsidR="00BA02F3" w:rsidRPr="00BA02F3" w14:paraId="2F7AFF91" w14:textId="77777777" w:rsidTr="00BA02F3">
        <w:tc>
          <w:tcPr>
            <w:tcW w:w="9198" w:type="dxa"/>
            <w:gridSpan w:val="21"/>
            <w:shd w:val="clear" w:color="auto" w:fill="auto"/>
          </w:tcPr>
          <w:p w14:paraId="6A8BC59C"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Respuesta de la gestión del Programa Conjunto</w:t>
            </w:r>
          </w:p>
        </w:tc>
        <w:tc>
          <w:tcPr>
            <w:tcW w:w="4235" w:type="dxa"/>
            <w:gridSpan w:val="8"/>
            <w:shd w:val="clear" w:color="auto" w:fill="auto"/>
          </w:tcPr>
          <w:p w14:paraId="0F28E8E3"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p>
        </w:tc>
      </w:tr>
      <w:tr w:rsidR="00BA02F3" w:rsidRPr="00BA02F3" w14:paraId="49DD7FE6" w14:textId="77777777" w:rsidTr="00BA02F3">
        <w:tc>
          <w:tcPr>
            <w:tcW w:w="1975" w:type="dxa"/>
            <w:shd w:val="clear" w:color="auto" w:fill="auto"/>
          </w:tcPr>
          <w:p w14:paraId="1CAB32DF"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Acciones clave</w:t>
            </w:r>
          </w:p>
        </w:tc>
        <w:tc>
          <w:tcPr>
            <w:tcW w:w="966" w:type="dxa"/>
            <w:gridSpan w:val="3"/>
            <w:shd w:val="clear" w:color="auto" w:fill="auto"/>
          </w:tcPr>
          <w:p w14:paraId="6ECB5CA4"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Plazo</w:t>
            </w:r>
          </w:p>
        </w:tc>
        <w:tc>
          <w:tcPr>
            <w:tcW w:w="2297" w:type="dxa"/>
            <w:gridSpan w:val="5"/>
            <w:shd w:val="clear" w:color="auto" w:fill="auto"/>
          </w:tcPr>
          <w:p w14:paraId="0AADF24C"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Responsable</w:t>
            </w:r>
          </w:p>
        </w:tc>
        <w:tc>
          <w:tcPr>
            <w:tcW w:w="3960" w:type="dxa"/>
            <w:gridSpan w:val="12"/>
            <w:shd w:val="clear" w:color="auto" w:fill="auto"/>
          </w:tcPr>
          <w:p w14:paraId="4E3504AE"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Seguimiento                                                    30 de junio de 2012</w:t>
            </w:r>
          </w:p>
        </w:tc>
        <w:tc>
          <w:tcPr>
            <w:tcW w:w="4235" w:type="dxa"/>
            <w:gridSpan w:val="8"/>
            <w:shd w:val="clear" w:color="auto" w:fill="auto"/>
          </w:tcPr>
          <w:p w14:paraId="63017474"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Seguimiento                                                       30 de diciembre de 2012</w:t>
            </w:r>
          </w:p>
        </w:tc>
      </w:tr>
      <w:tr w:rsidR="00BA02F3" w:rsidRPr="00BA02F3" w14:paraId="79194F4D" w14:textId="77777777" w:rsidTr="00BA02F3">
        <w:trPr>
          <w:trHeight w:val="360"/>
        </w:trPr>
        <w:tc>
          <w:tcPr>
            <w:tcW w:w="1975" w:type="dxa"/>
            <w:vMerge w:val="restart"/>
            <w:shd w:val="clear" w:color="auto" w:fill="auto"/>
          </w:tcPr>
          <w:p w14:paraId="51807AC3" w14:textId="77777777" w:rsidR="00BA02F3" w:rsidRPr="00BA02F3" w:rsidRDefault="00BA02F3" w:rsidP="007838E0">
            <w:pPr>
              <w:autoSpaceDE w:val="0"/>
              <w:autoSpaceDN w:val="0"/>
              <w:adjustRightInd w:val="0"/>
              <w:rPr>
                <w:rFonts w:asciiTheme="minorHAnsi" w:hAnsiTheme="minorHAnsi" w:cs="Calibri"/>
                <w:bCs/>
                <w:color w:val="000000" w:themeColor="text1"/>
              </w:rPr>
            </w:pPr>
            <w:r w:rsidRPr="00BA02F3">
              <w:rPr>
                <w:rFonts w:asciiTheme="minorHAnsi" w:hAnsiTheme="minorHAnsi" w:cs="Calibri"/>
                <w:bCs/>
                <w:color w:val="000000" w:themeColor="text1"/>
              </w:rPr>
              <w:t xml:space="preserve">7.1 Fortalecer </w:t>
            </w:r>
            <w:r w:rsidRPr="00BA02F3">
              <w:rPr>
                <w:rFonts w:asciiTheme="minorHAnsi" w:hAnsiTheme="minorHAnsi" w:cs="Calibri"/>
                <w:bCs/>
                <w:color w:val="000000" w:themeColor="text1"/>
              </w:rPr>
              <w:lastRenderedPageBreak/>
              <w:t xml:space="preserve">coordinación y apropiación de las instancias gubernamentales y municipales participantes en el programa. </w:t>
            </w:r>
          </w:p>
        </w:tc>
        <w:tc>
          <w:tcPr>
            <w:tcW w:w="966" w:type="dxa"/>
            <w:gridSpan w:val="3"/>
            <w:vMerge w:val="restart"/>
            <w:shd w:val="clear" w:color="auto" w:fill="auto"/>
          </w:tcPr>
          <w:p w14:paraId="48F26D5F" w14:textId="77777777" w:rsidR="00BA02F3" w:rsidRPr="00BA02F3" w:rsidRDefault="00BA02F3" w:rsidP="007838E0">
            <w:pPr>
              <w:autoSpaceDE w:val="0"/>
              <w:autoSpaceDN w:val="0"/>
              <w:adjustRightInd w:val="0"/>
              <w:rPr>
                <w:rFonts w:asciiTheme="minorHAnsi" w:hAnsiTheme="minorHAnsi" w:cs="Calibri"/>
                <w:bCs/>
                <w:color w:val="000000" w:themeColor="text1"/>
              </w:rPr>
            </w:pPr>
            <w:r w:rsidRPr="00BA02F3">
              <w:rPr>
                <w:rFonts w:asciiTheme="minorHAnsi" w:hAnsiTheme="minorHAnsi" w:cs="Calibri"/>
                <w:bCs/>
                <w:color w:val="000000" w:themeColor="text1"/>
              </w:rPr>
              <w:lastRenderedPageBreak/>
              <w:t xml:space="preserve">Junio </w:t>
            </w:r>
            <w:r w:rsidRPr="00BA02F3">
              <w:rPr>
                <w:rFonts w:asciiTheme="minorHAnsi" w:hAnsiTheme="minorHAnsi" w:cs="Calibri"/>
                <w:bCs/>
                <w:color w:val="000000" w:themeColor="text1"/>
              </w:rPr>
              <w:lastRenderedPageBreak/>
              <w:t>2012</w:t>
            </w:r>
          </w:p>
        </w:tc>
        <w:tc>
          <w:tcPr>
            <w:tcW w:w="2297" w:type="dxa"/>
            <w:gridSpan w:val="5"/>
            <w:vMerge w:val="restart"/>
            <w:shd w:val="clear" w:color="auto" w:fill="auto"/>
          </w:tcPr>
          <w:p w14:paraId="175AA9E2" w14:textId="77777777" w:rsidR="00BA02F3" w:rsidRPr="00BA02F3" w:rsidRDefault="00BA02F3" w:rsidP="007838E0">
            <w:pPr>
              <w:autoSpaceDE w:val="0"/>
              <w:autoSpaceDN w:val="0"/>
              <w:adjustRightInd w:val="0"/>
              <w:rPr>
                <w:rFonts w:asciiTheme="minorHAnsi" w:hAnsiTheme="minorHAnsi" w:cs="Calibri"/>
                <w:bCs/>
                <w:color w:val="000000" w:themeColor="text1"/>
              </w:rPr>
            </w:pPr>
            <w:r w:rsidRPr="00BA02F3">
              <w:rPr>
                <w:rFonts w:asciiTheme="minorHAnsi" w:hAnsiTheme="minorHAnsi" w:cs="Calibri"/>
                <w:bCs/>
                <w:color w:val="000000" w:themeColor="text1"/>
              </w:rPr>
              <w:lastRenderedPageBreak/>
              <w:t>UCSE/Agencias/Insta</w:t>
            </w:r>
            <w:r w:rsidRPr="00BA02F3">
              <w:rPr>
                <w:rFonts w:asciiTheme="minorHAnsi" w:hAnsiTheme="minorHAnsi" w:cs="Calibri"/>
                <w:bCs/>
                <w:color w:val="000000" w:themeColor="text1"/>
              </w:rPr>
              <w:lastRenderedPageBreak/>
              <w:t xml:space="preserve">ncias gubernamentales y municipales. </w:t>
            </w:r>
          </w:p>
        </w:tc>
        <w:tc>
          <w:tcPr>
            <w:tcW w:w="2970" w:type="dxa"/>
            <w:gridSpan w:val="7"/>
            <w:tcBorders>
              <w:bottom w:val="single" w:sz="4" w:space="0" w:color="auto"/>
            </w:tcBorders>
            <w:shd w:val="clear" w:color="auto" w:fill="auto"/>
          </w:tcPr>
          <w:p w14:paraId="0C340AD0"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lastRenderedPageBreak/>
              <w:t>Comentarios</w:t>
            </w:r>
          </w:p>
        </w:tc>
        <w:tc>
          <w:tcPr>
            <w:tcW w:w="990" w:type="dxa"/>
            <w:gridSpan w:val="5"/>
            <w:tcBorders>
              <w:bottom w:val="single" w:sz="4" w:space="0" w:color="auto"/>
            </w:tcBorders>
            <w:shd w:val="clear" w:color="auto" w:fill="auto"/>
          </w:tcPr>
          <w:p w14:paraId="438F7A85"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Estado</w:t>
            </w:r>
          </w:p>
        </w:tc>
        <w:tc>
          <w:tcPr>
            <w:tcW w:w="3240" w:type="dxa"/>
            <w:gridSpan w:val="6"/>
            <w:tcBorders>
              <w:bottom w:val="single" w:sz="4" w:space="0" w:color="auto"/>
            </w:tcBorders>
            <w:shd w:val="clear" w:color="auto" w:fill="auto"/>
          </w:tcPr>
          <w:p w14:paraId="725C198E"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Comentarios</w:t>
            </w:r>
          </w:p>
        </w:tc>
        <w:tc>
          <w:tcPr>
            <w:tcW w:w="995" w:type="dxa"/>
            <w:gridSpan w:val="2"/>
            <w:tcBorders>
              <w:bottom w:val="single" w:sz="4" w:space="0" w:color="auto"/>
            </w:tcBorders>
            <w:shd w:val="clear" w:color="auto" w:fill="auto"/>
          </w:tcPr>
          <w:p w14:paraId="524D433D"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Estado</w:t>
            </w:r>
          </w:p>
        </w:tc>
      </w:tr>
      <w:tr w:rsidR="00BA02F3" w:rsidRPr="00BA02F3" w14:paraId="31D37B64" w14:textId="77777777" w:rsidTr="00BA02F3">
        <w:trPr>
          <w:trHeight w:val="1980"/>
        </w:trPr>
        <w:tc>
          <w:tcPr>
            <w:tcW w:w="1975" w:type="dxa"/>
            <w:vMerge/>
            <w:shd w:val="clear" w:color="auto" w:fill="auto"/>
          </w:tcPr>
          <w:p w14:paraId="5B043C80" w14:textId="77777777" w:rsidR="00BA02F3" w:rsidRPr="00BA02F3" w:rsidRDefault="00BA02F3" w:rsidP="007838E0">
            <w:pPr>
              <w:autoSpaceDE w:val="0"/>
              <w:autoSpaceDN w:val="0"/>
              <w:adjustRightInd w:val="0"/>
              <w:rPr>
                <w:rFonts w:asciiTheme="minorHAnsi" w:hAnsiTheme="minorHAnsi" w:cs="Calibri"/>
                <w:bCs/>
                <w:color w:val="000000" w:themeColor="text1"/>
              </w:rPr>
            </w:pPr>
          </w:p>
        </w:tc>
        <w:tc>
          <w:tcPr>
            <w:tcW w:w="966" w:type="dxa"/>
            <w:gridSpan w:val="3"/>
            <w:vMerge/>
            <w:shd w:val="clear" w:color="auto" w:fill="auto"/>
          </w:tcPr>
          <w:p w14:paraId="4C91DA55" w14:textId="77777777" w:rsidR="00BA02F3" w:rsidRPr="00BA02F3" w:rsidRDefault="00BA02F3" w:rsidP="007838E0">
            <w:pPr>
              <w:autoSpaceDE w:val="0"/>
              <w:autoSpaceDN w:val="0"/>
              <w:adjustRightInd w:val="0"/>
              <w:rPr>
                <w:rFonts w:asciiTheme="minorHAnsi" w:hAnsiTheme="minorHAnsi" w:cs="Calibri"/>
                <w:bCs/>
                <w:color w:val="000000" w:themeColor="text1"/>
              </w:rPr>
            </w:pPr>
          </w:p>
        </w:tc>
        <w:tc>
          <w:tcPr>
            <w:tcW w:w="2297" w:type="dxa"/>
            <w:gridSpan w:val="5"/>
            <w:vMerge/>
            <w:shd w:val="clear" w:color="auto" w:fill="auto"/>
          </w:tcPr>
          <w:p w14:paraId="1271D4EF" w14:textId="77777777" w:rsidR="00BA02F3" w:rsidRPr="00BA02F3" w:rsidRDefault="00BA02F3" w:rsidP="007838E0">
            <w:pPr>
              <w:autoSpaceDE w:val="0"/>
              <w:autoSpaceDN w:val="0"/>
              <w:adjustRightInd w:val="0"/>
              <w:rPr>
                <w:rFonts w:asciiTheme="minorHAnsi" w:hAnsiTheme="minorHAnsi" w:cs="Calibri"/>
                <w:bCs/>
                <w:color w:val="000000" w:themeColor="text1"/>
              </w:rPr>
            </w:pPr>
          </w:p>
        </w:tc>
        <w:tc>
          <w:tcPr>
            <w:tcW w:w="2970" w:type="dxa"/>
            <w:gridSpan w:val="7"/>
            <w:tcBorders>
              <w:top w:val="single" w:sz="4" w:space="0" w:color="auto"/>
            </w:tcBorders>
            <w:shd w:val="clear" w:color="auto" w:fill="auto"/>
          </w:tcPr>
          <w:p w14:paraId="34029770"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Mediantes reuniones con los diferentes actores se han fortalecido la apropiación de instancias gubernamentales tanto locales como nacionales </w:t>
            </w:r>
          </w:p>
        </w:tc>
        <w:tc>
          <w:tcPr>
            <w:tcW w:w="990" w:type="dxa"/>
            <w:gridSpan w:val="5"/>
            <w:tcBorders>
              <w:top w:val="single" w:sz="4" w:space="0" w:color="auto"/>
            </w:tcBorders>
            <w:shd w:val="clear" w:color="auto" w:fill="auto"/>
          </w:tcPr>
          <w:p w14:paraId="62786985"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p>
        </w:tc>
        <w:tc>
          <w:tcPr>
            <w:tcW w:w="3240" w:type="dxa"/>
            <w:gridSpan w:val="6"/>
            <w:tcBorders>
              <w:top w:val="single" w:sz="4" w:space="0" w:color="auto"/>
            </w:tcBorders>
            <w:shd w:val="clear" w:color="auto" w:fill="auto"/>
          </w:tcPr>
          <w:p w14:paraId="4074F83F"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 Las instancias gubernamentales co ejecutoras del programa conjunto se han apropiado completamente son las diferentes alianzas que están concretizado los ministerios de Salud, educación, Ambiente, Banco Agrícola  e INDHRI</w:t>
            </w:r>
          </w:p>
        </w:tc>
        <w:tc>
          <w:tcPr>
            <w:tcW w:w="995" w:type="dxa"/>
            <w:gridSpan w:val="2"/>
            <w:tcBorders>
              <w:top w:val="single" w:sz="4" w:space="0" w:color="auto"/>
            </w:tcBorders>
            <w:shd w:val="clear" w:color="auto" w:fill="auto"/>
          </w:tcPr>
          <w:p w14:paraId="62645610"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p>
          <w:p w14:paraId="3E468119"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p>
        </w:tc>
      </w:tr>
      <w:tr w:rsidR="00BA02F3" w:rsidRPr="00BA02F3" w14:paraId="490DD6E2" w14:textId="77777777" w:rsidTr="00BA02F3">
        <w:tc>
          <w:tcPr>
            <w:tcW w:w="1975" w:type="dxa"/>
            <w:shd w:val="clear" w:color="auto" w:fill="auto"/>
          </w:tcPr>
          <w:p w14:paraId="193186F8" w14:textId="77777777" w:rsidR="00BA02F3" w:rsidRPr="00BA02F3" w:rsidRDefault="00BA02F3" w:rsidP="007838E0">
            <w:pPr>
              <w:autoSpaceDE w:val="0"/>
              <w:autoSpaceDN w:val="0"/>
              <w:adjustRightInd w:val="0"/>
              <w:rPr>
                <w:rFonts w:asciiTheme="minorHAnsi" w:hAnsiTheme="minorHAnsi" w:cs="Calibri"/>
                <w:bCs/>
                <w:color w:val="000000" w:themeColor="text1"/>
              </w:rPr>
            </w:pPr>
            <w:r w:rsidRPr="00BA02F3">
              <w:rPr>
                <w:rFonts w:asciiTheme="minorHAnsi" w:hAnsiTheme="minorHAnsi" w:cs="Calibri"/>
                <w:bCs/>
                <w:color w:val="000000" w:themeColor="text1"/>
              </w:rPr>
              <w:lastRenderedPageBreak/>
              <w:t xml:space="preserve">7.2 Incrementar las relaciones de las asociaciones con instancias o actores </w:t>
            </w:r>
          </w:p>
        </w:tc>
        <w:tc>
          <w:tcPr>
            <w:tcW w:w="966" w:type="dxa"/>
            <w:gridSpan w:val="3"/>
            <w:shd w:val="clear" w:color="auto" w:fill="auto"/>
          </w:tcPr>
          <w:p w14:paraId="1C139131" w14:textId="77777777" w:rsidR="00BA02F3" w:rsidRPr="00BA02F3" w:rsidRDefault="00BA02F3" w:rsidP="007838E0">
            <w:pPr>
              <w:autoSpaceDE w:val="0"/>
              <w:autoSpaceDN w:val="0"/>
              <w:adjustRightInd w:val="0"/>
              <w:rPr>
                <w:rFonts w:asciiTheme="minorHAnsi" w:hAnsiTheme="minorHAnsi" w:cs="Calibri"/>
                <w:bCs/>
                <w:color w:val="000000" w:themeColor="text1"/>
              </w:rPr>
            </w:pPr>
            <w:r w:rsidRPr="00BA02F3">
              <w:rPr>
                <w:rFonts w:asciiTheme="minorHAnsi" w:hAnsiTheme="minorHAnsi" w:cs="Calibri"/>
                <w:bCs/>
                <w:color w:val="000000" w:themeColor="text1"/>
              </w:rPr>
              <w:t>Junio 2012</w:t>
            </w:r>
          </w:p>
        </w:tc>
        <w:tc>
          <w:tcPr>
            <w:tcW w:w="2297" w:type="dxa"/>
            <w:gridSpan w:val="5"/>
            <w:shd w:val="clear" w:color="auto" w:fill="auto"/>
          </w:tcPr>
          <w:p w14:paraId="35B5C803" w14:textId="77777777" w:rsidR="00BA02F3" w:rsidRPr="00BA02F3" w:rsidRDefault="00BA02F3" w:rsidP="007838E0">
            <w:pPr>
              <w:autoSpaceDE w:val="0"/>
              <w:autoSpaceDN w:val="0"/>
              <w:adjustRightInd w:val="0"/>
              <w:rPr>
                <w:rFonts w:asciiTheme="minorHAnsi" w:hAnsiTheme="minorHAnsi" w:cs="Calibri"/>
                <w:bCs/>
                <w:color w:val="000000" w:themeColor="text1"/>
              </w:rPr>
            </w:pPr>
            <w:r w:rsidRPr="00BA02F3">
              <w:rPr>
                <w:rFonts w:asciiTheme="minorHAnsi" w:hAnsiTheme="minorHAnsi" w:cs="Calibri"/>
                <w:bCs/>
                <w:color w:val="000000" w:themeColor="text1"/>
              </w:rPr>
              <w:t>UCSE/Asociaciones/ Instancias gubernamentales y municipales.</w:t>
            </w:r>
          </w:p>
        </w:tc>
        <w:tc>
          <w:tcPr>
            <w:tcW w:w="2970" w:type="dxa"/>
            <w:gridSpan w:val="7"/>
            <w:shd w:val="clear" w:color="auto" w:fill="auto"/>
          </w:tcPr>
          <w:p w14:paraId="19C6F24F"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Las asociaciones de banano tal es el caso de Banelino, ya están trabajando estrechamente con varias instancias gubernamentales en proyectos de capacitación laboral con el ministerio de trabajo, mecanismos de desarrollo limpio con CNC y Ministerio de medio ambiente. Así como también la obtención de certificaciones de calidad a través del proyecto calidad para competir que ejecuta el CNC con Unión Europea </w:t>
            </w:r>
          </w:p>
        </w:tc>
        <w:tc>
          <w:tcPr>
            <w:tcW w:w="990" w:type="dxa"/>
            <w:gridSpan w:val="5"/>
            <w:shd w:val="clear" w:color="auto" w:fill="auto"/>
          </w:tcPr>
          <w:p w14:paraId="004A84AA" w14:textId="77777777" w:rsidR="00BA02F3" w:rsidRPr="00BA02F3" w:rsidRDefault="00BA02F3" w:rsidP="007838E0">
            <w:pPr>
              <w:autoSpaceDE w:val="0"/>
              <w:autoSpaceDN w:val="0"/>
              <w:adjustRightInd w:val="0"/>
              <w:ind w:right="72"/>
              <w:jc w:val="center"/>
              <w:rPr>
                <w:rFonts w:asciiTheme="minorHAnsi" w:hAnsiTheme="minorHAnsi" w:cs="Calibri"/>
                <w:bCs/>
                <w:color w:val="000000" w:themeColor="text1"/>
              </w:rPr>
            </w:pPr>
          </w:p>
        </w:tc>
        <w:tc>
          <w:tcPr>
            <w:tcW w:w="3240" w:type="dxa"/>
            <w:gridSpan w:val="6"/>
            <w:shd w:val="clear" w:color="auto" w:fill="auto"/>
          </w:tcPr>
          <w:p w14:paraId="45D01791"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Se han concretizado alianzas entre varias instancias gubernamentales con las asociaciones de productores, el Clúster de banano y ADOBANANO</w:t>
            </w:r>
          </w:p>
          <w:p w14:paraId="5B24FD27"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Las instituciones que han concretizado alianzas son: </w:t>
            </w:r>
          </w:p>
          <w:p w14:paraId="3510A37A"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Ministerio de Salud con el propósito de instalar letrinas y desarrollar campañas educativas y de vacunación </w:t>
            </w:r>
          </w:p>
          <w:p w14:paraId="5A5C3EC9"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Ministerio de medio Ambiente para desarrollar el empleo verde en las fincas bananeras y mejorar la gestión de riesgo por desastres </w:t>
            </w:r>
          </w:p>
          <w:p w14:paraId="1FE17917"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Ministerio de educación está por cerrar acuerdo para distribuir banano en el desayuno escolar en las </w:t>
            </w:r>
            <w:r w:rsidRPr="00BA02F3">
              <w:rPr>
                <w:rFonts w:asciiTheme="minorHAnsi" w:hAnsiTheme="minorHAnsi" w:cs="Calibri"/>
                <w:bCs/>
                <w:color w:val="000000" w:themeColor="text1"/>
              </w:rPr>
              <w:lastRenderedPageBreak/>
              <w:t xml:space="preserve">escuelas de las comunidades bananeras y ofrecer asistencia técnica en los programas de alfabetización </w:t>
            </w:r>
          </w:p>
          <w:p w14:paraId="27EF398E"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Ministerio de agricultura ha concretizado acuerdo para combatir la sigatoka y mejorar la inocuidad en las fincas y plantas empacadoras </w:t>
            </w:r>
          </w:p>
          <w:p w14:paraId="1F7FBA08"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El banco agrícola está apoyando con crédito y capacitaciones en materia de manejo financiero a los productores </w:t>
            </w:r>
          </w:p>
          <w:p w14:paraId="0210764A" w14:textId="77777777" w:rsidR="00BA02F3" w:rsidRPr="00BA02F3" w:rsidRDefault="00BA02F3" w:rsidP="007838E0">
            <w:pPr>
              <w:jc w:val="both"/>
              <w:rPr>
                <w:rFonts w:asciiTheme="minorHAnsi" w:hAnsiTheme="minorHAnsi" w:cs="Calibri"/>
                <w:bCs/>
                <w:color w:val="000000" w:themeColor="text1"/>
              </w:rPr>
            </w:pPr>
            <w:r w:rsidRPr="00BA02F3">
              <w:rPr>
                <w:rFonts w:asciiTheme="minorHAnsi" w:hAnsiTheme="minorHAnsi" w:cs="Calibri"/>
                <w:bCs/>
                <w:color w:val="000000" w:themeColor="text1"/>
              </w:rPr>
              <w:t>Los ayuntamiento de Mao y Montecristi y de finca 6 colaboran con las asociaciones en la gestión de desechos solido y alcantarillado sanitario en las comunidades bananeras del norte y el sur</w:t>
            </w:r>
          </w:p>
        </w:tc>
        <w:tc>
          <w:tcPr>
            <w:tcW w:w="995" w:type="dxa"/>
            <w:gridSpan w:val="2"/>
            <w:shd w:val="clear" w:color="auto" w:fill="auto"/>
          </w:tcPr>
          <w:p w14:paraId="4C969CE5"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p>
        </w:tc>
      </w:tr>
      <w:tr w:rsidR="00BA02F3" w:rsidRPr="00BA02F3" w14:paraId="6F863AFA" w14:textId="77777777" w:rsidTr="00BA02F3">
        <w:tc>
          <w:tcPr>
            <w:tcW w:w="1975" w:type="dxa"/>
            <w:shd w:val="clear" w:color="auto" w:fill="auto"/>
          </w:tcPr>
          <w:p w14:paraId="32F976D7" w14:textId="77777777" w:rsidR="00BA02F3" w:rsidRPr="00BA02F3" w:rsidRDefault="00BA02F3" w:rsidP="007838E0">
            <w:pPr>
              <w:autoSpaceDE w:val="0"/>
              <w:autoSpaceDN w:val="0"/>
              <w:adjustRightInd w:val="0"/>
              <w:rPr>
                <w:rFonts w:asciiTheme="minorHAnsi" w:hAnsiTheme="minorHAnsi" w:cs="Calibri"/>
                <w:bCs/>
                <w:color w:val="000000" w:themeColor="text1"/>
              </w:rPr>
            </w:pPr>
            <w:r w:rsidRPr="00BA02F3">
              <w:rPr>
                <w:rFonts w:asciiTheme="minorHAnsi" w:hAnsiTheme="minorHAnsi" w:cs="Calibri"/>
                <w:bCs/>
                <w:color w:val="000000" w:themeColor="text1"/>
              </w:rPr>
              <w:lastRenderedPageBreak/>
              <w:t xml:space="preserve">7.3 Fortalecer la relación de las asociaciones con el Clúster de Banano. </w:t>
            </w:r>
          </w:p>
        </w:tc>
        <w:tc>
          <w:tcPr>
            <w:tcW w:w="966" w:type="dxa"/>
            <w:gridSpan w:val="3"/>
            <w:shd w:val="clear" w:color="auto" w:fill="auto"/>
          </w:tcPr>
          <w:p w14:paraId="2750EEAC" w14:textId="77777777" w:rsidR="00BA02F3" w:rsidRPr="00BA02F3" w:rsidRDefault="00BA02F3" w:rsidP="007838E0">
            <w:pPr>
              <w:autoSpaceDE w:val="0"/>
              <w:autoSpaceDN w:val="0"/>
              <w:adjustRightInd w:val="0"/>
              <w:rPr>
                <w:rFonts w:asciiTheme="minorHAnsi" w:hAnsiTheme="minorHAnsi" w:cs="Calibri"/>
                <w:bCs/>
                <w:color w:val="000000" w:themeColor="text1"/>
              </w:rPr>
            </w:pPr>
            <w:r w:rsidRPr="00BA02F3">
              <w:rPr>
                <w:rFonts w:asciiTheme="minorHAnsi" w:hAnsiTheme="minorHAnsi" w:cs="Calibri"/>
                <w:bCs/>
                <w:color w:val="000000" w:themeColor="text1"/>
              </w:rPr>
              <w:t>Octubre 2012</w:t>
            </w:r>
          </w:p>
        </w:tc>
        <w:tc>
          <w:tcPr>
            <w:tcW w:w="2297" w:type="dxa"/>
            <w:gridSpan w:val="5"/>
            <w:shd w:val="clear" w:color="auto" w:fill="auto"/>
          </w:tcPr>
          <w:p w14:paraId="66E10AC8" w14:textId="77777777" w:rsidR="00BA02F3" w:rsidRPr="00BA02F3" w:rsidRDefault="00BA02F3" w:rsidP="007838E0">
            <w:pPr>
              <w:autoSpaceDE w:val="0"/>
              <w:autoSpaceDN w:val="0"/>
              <w:adjustRightInd w:val="0"/>
              <w:rPr>
                <w:rFonts w:asciiTheme="minorHAnsi" w:hAnsiTheme="minorHAnsi" w:cs="Calibri"/>
                <w:bCs/>
                <w:color w:val="000000" w:themeColor="text1"/>
              </w:rPr>
            </w:pPr>
            <w:r w:rsidRPr="00BA02F3">
              <w:rPr>
                <w:rFonts w:asciiTheme="minorHAnsi" w:hAnsiTheme="minorHAnsi" w:cs="Calibri"/>
                <w:bCs/>
                <w:color w:val="000000" w:themeColor="text1"/>
              </w:rPr>
              <w:t>UCSE/Asociaciones/Clúster</w:t>
            </w:r>
          </w:p>
          <w:p w14:paraId="626793BD" w14:textId="77777777" w:rsidR="00BA02F3" w:rsidRPr="00BA02F3" w:rsidRDefault="00BA02F3" w:rsidP="007838E0">
            <w:pPr>
              <w:autoSpaceDE w:val="0"/>
              <w:autoSpaceDN w:val="0"/>
              <w:adjustRightInd w:val="0"/>
              <w:rPr>
                <w:rFonts w:asciiTheme="minorHAnsi" w:hAnsiTheme="minorHAnsi" w:cs="Calibri"/>
                <w:bCs/>
                <w:color w:val="000000" w:themeColor="text1"/>
              </w:rPr>
            </w:pPr>
          </w:p>
          <w:p w14:paraId="3A9BA7E1" w14:textId="77777777" w:rsidR="00BA02F3" w:rsidRPr="00BA02F3" w:rsidRDefault="00BA02F3" w:rsidP="007838E0">
            <w:pPr>
              <w:autoSpaceDE w:val="0"/>
              <w:autoSpaceDN w:val="0"/>
              <w:adjustRightInd w:val="0"/>
              <w:rPr>
                <w:rFonts w:asciiTheme="minorHAnsi" w:hAnsiTheme="minorHAnsi" w:cs="Calibri"/>
                <w:bCs/>
                <w:color w:val="000000" w:themeColor="text1"/>
              </w:rPr>
            </w:pPr>
          </w:p>
          <w:p w14:paraId="00844400" w14:textId="77777777" w:rsidR="00BA02F3" w:rsidRPr="00BA02F3" w:rsidRDefault="00BA02F3" w:rsidP="007838E0">
            <w:pPr>
              <w:autoSpaceDE w:val="0"/>
              <w:autoSpaceDN w:val="0"/>
              <w:adjustRightInd w:val="0"/>
              <w:rPr>
                <w:rFonts w:asciiTheme="minorHAnsi" w:hAnsiTheme="minorHAnsi" w:cs="Calibri"/>
                <w:bCs/>
                <w:color w:val="000000" w:themeColor="text1"/>
              </w:rPr>
            </w:pPr>
          </w:p>
          <w:p w14:paraId="6D315EA2" w14:textId="77777777" w:rsidR="00BA02F3" w:rsidRPr="00BA02F3" w:rsidRDefault="00BA02F3" w:rsidP="007838E0">
            <w:pPr>
              <w:autoSpaceDE w:val="0"/>
              <w:autoSpaceDN w:val="0"/>
              <w:adjustRightInd w:val="0"/>
              <w:rPr>
                <w:rFonts w:asciiTheme="minorHAnsi" w:hAnsiTheme="minorHAnsi" w:cs="Calibri"/>
                <w:bCs/>
                <w:color w:val="000000" w:themeColor="text1"/>
              </w:rPr>
            </w:pPr>
            <w:r w:rsidRPr="00BA02F3">
              <w:rPr>
                <w:rFonts w:asciiTheme="minorHAnsi" w:hAnsiTheme="minorHAnsi" w:cs="Calibri"/>
                <w:bCs/>
                <w:color w:val="000000" w:themeColor="text1"/>
              </w:rPr>
              <w:t xml:space="preserve">. </w:t>
            </w:r>
          </w:p>
        </w:tc>
        <w:tc>
          <w:tcPr>
            <w:tcW w:w="2970" w:type="dxa"/>
            <w:gridSpan w:val="7"/>
            <w:shd w:val="clear" w:color="auto" w:fill="auto"/>
          </w:tcPr>
          <w:p w14:paraId="1A085442"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Equipamiento con nuevo local, sala de capacitación y mobiliario.</w:t>
            </w:r>
          </w:p>
          <w:p w14:paraId="4C951A1A"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Apoyo en los talleres a las autoridades locales sobre ODM y PC Banano </w:t>
            </w:r>
          </w:p>
        </w:tc>
        <w:tc>
          <w:tcPr>
            <w:tcW w:w="990" w:type="dxa"/>
            <w:gridSpan w:val="5"/>
            <w:shd w:val="clear" w:color="auto" w:fill="auto"/>
          </w:tcPr>
          <w:p w14:paraId="0F174525"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p>
        </w:tc>
        <w:tc>
          <w:tcPr>
            <w:tcW w:w="3240" w:type="dxa"/>
            <w:gridSpan w:val="6"/>
            <w:shd w:val="clear" w:color="auto" w:fill="auto"/>
          </w:tcPr>
          <w:p w14:paraId="0AC44CEC"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Apoyo del clúster de banano para capacitar en materia de nuevas charlas sobre impactos del cultivo y comercialización del banano en las comunidades la cual se le brindara a los ayuntamientos y alcaldías </w:t>
            </w:r>
          </w:p>
          <w:p w14:paraId="27C7C138"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Coordinada con el clúster de </w:t>
            </w:r>
            <w:r w:rsidRPr="00BA02F3">
              <w:rPr>
                <w:rFonts w:asciiTheme="minorHAnsi" w:hAnsiTheme="minorHAnsi" w:cs="Calibri"/>
                <w:bCs/>
                <w:color w:val="000000" w:themeColor="text1"/>
              </w:rPr>
              <w:lastRenderedPageBreak/>
              <w:t xml:space="preserve">banano se realizan actividades de capacitaciones y reuniones </w:t>
            </w:r>
          </w:p>
          <w:p w14:paraId="354C3FC3"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4936DB14"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587F73CB"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2C8A114F"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47C6C004"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2EC13BC3"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461E674E"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c>
          <w:tcPr>
            <w:tcW w:w="995" w:type="dxa"/>
            <w:gridSpan w:val="2"/>
            <w:shd w:val="clear" w:color="auto" w:fill="auto"/>
          </w:tcPr>
          <w:p w14:paraId="176DEF69"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p>
        </w:tc>
      </w:tr>
      <w:tr w:rsidR="00BA02F3" w:rsidRPr="00BA02F3" w14:paraId="747DCC05" w14:textId="77777777" w:rsidTr="00BA02F3">
        <w:tc>
          <w:tcPr>
            <w:tcW w:w="9198" w:type="dxa"/>
            <w:gridSpan w:val="21"/>
            <w:shd w:val="clear" w:color="auto" w:fill="auto"/>
          </w:tcPr>
          <w:p w14:paraId="0B916CA1" w14:textId="77777777" w:rsidR="00BA02F3" w:rsidRPr="00BA02F3" w:rsidRDefault="00BA02F3" w:rsidP="007838E0">
            <w:pPr>
              <w:autoSpaceDE w:val="0"/>
              <w:autoSpaceDN w:val="0"/>
              <w:adjustRightInd w:val="0"/>
              <w:rPr>
                <w:rFonts w:asciiTheme="minorHAnsi" w:hAnsiTheme="minorHAnsi" w:cs="Calibri"/>
                <w:bCs/>
                <w:color w:val="000000" w:themeColor="text1"/>
              </w:rPr>
            </w:pPr>
            <w:r w:rsidRPr="00BA02F3">
              <w:rPr>
                <w:rFonts w:asciiTheme="minorHAnsi" w:hAnsiTheme="minorHAnsi" w:cs="Calibri"/>
                <w:bCs/>
                <w:color w:val="000000" w:themeColor="text1"/>
              </w:rPr>
              <w:lastRenderedPageBreak/>
              <w:t>8.RECOMENDACIONES DE FINANCIAMIENTO</w:t>
            </w:r>
          </w:p>
        </w:tc>
        <w:tc>
          <w:tcPr>
            <w:tcW w:w="4235" w:type="dxa"/>
            <w:gridSpan w:val="8"/>
            <w:shd w:val="clear" w:color="auto" w:fill="auto"/>
          </w:tcPr>
          <w:p w14:paraId="65010DDD"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r>
      <w:tr w:rsidR="00BA02F3" w:rsidRPr="00BA02F3" w14:paraId="3B0A392F" w14:textId="77777777" w:rsidTr="00BA02F3">
        <w:tc>
          <w:tcPr>
            <w:tcW w:w="9198" w:type="dxa"/>
            <w:gridSpan w:val="21"/>
            <w:shd w:val="clear" w:color="auto" w:fill="auto"/>
          </w:tcPr>
          <w:p w14:paraId="1908DBDF" w14:textId="77777777" w:rsidR="00BA02F3" w:rsidRPr="00BA02F3" w:rsidRDefault="00BA02F3" w:rsidP="007838E0">
            <w:pPr>
              <w:autoSpaceDE w:val="0"/>
              <w:autoSpaceDN w:val="0"/>
              <w:adjustRightInd w:val="0"/>
              <w:rPr>
                <w:rFonts w:asciiTheme="minorHAnsi" w:hAnsiTheme="minorHAnsi" w:cs="Calibri"/>
                <w:bCs/>
                <w:color w:val="000000" w:themeColor="text1"/>
              </w:rPr>
            </w:pPr>
            <w:r w:rsidRPr="00BA02F3">
              <w:rPr>
                <w:rFonts w:asciiTheme="minorHAnsi" w:hAnsiTheme="minorHAnsi" w:cs="Calibri"/>
                <w:bCs/>
                <w:color w:val="000000" w:themeColor="text1"/>
              </w:rPr>
              <w:t xml:space="preserve">Recomendación de la Evaluación Nº 8 </w:t>
            </w:r>
          </w:p>
          <w:p w14:paraId="03E7BDD3" w14:textId="77777777" w:rsidR="00BA02F3" w:rsidRPr="00BA02F3" w:rsidRDefault="00BA02F3" w:rsidP="007838E0">
            <w:pPr>
              <w:autoSpaceDE w:val="0"/>
              <w:autoSpaceDN w:val="0"/>
              <w:adjustRightInd w:val="0"/>
              <w:rPr>
                <w:rFonts w:asciiTheme="minorHAnsi" w:hAnsiTheme="minorHAnsi" w:cs="Calibri"/>
                <w:bCs/>
                <w:color w:val="000000" w:themeColor="text1"/>
              </w:rPr>
            </w:pPr>
            <w:r w:rsidRPr="00BA02F3">
              <w:rPr>
                <w:rFonts w:asciiTheme="minorHAnsi" w:hAnsiTheme="minorHAnsi" w:cs="Calibri"/>
                <w:bCs/>
                <w:color w:val="000000" w:themeColor="text1"/>
              </w:rPr>
              <w:t xml:space="preserve">Definir una estrategia de mejora de financiamiento para la cadena. </w:t>
            </w:r>
          </w:p>
        </w:tc>
        <w:tc>
          <w:tcPr>
            <w:tcW w:w="4235" w:type="dxa"/>
            <w:gridSpan w:val="8"/>
            <w:shd w:val="clear" w:color="auto" w:fill="auto"/>
          </w:tcPr>
          <w:p w14:paraId="6C6A09E3"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r>
      <w:tr w:rsidR="00BA02F3" w:rsidRPr="00BA02F3" w14:paraId="5B90C138" w14:textId="77777777" w:rsidTr="00BA02F3">
        <w:tc>
          <w:tcPr>
            <w:tcW w:w="9198" w:type="dxa"/>
            <w:gridSpan w:val="21"/>
            <w:shd w:val="clear" w:color="auto" w:fill="auto"/>
          </w:tcPr>
          <w:p w14:paraId="12409353" w14:textId="77777777" w:rsidR="00BA02F3" w:rsidRPr="00BA02F3" w:rsidRDefault="00BA02F3" w:rsidP="007838E0">
            <w:pPr>
              <w:autoSpaceDE w:val="0"/>
              <w:autoSpaceDN w:val="0"/>
              <w:adjustRightInd w:val="0"/>
              <w:rPr>
                <w:rFonts w:asciiTheme="minorHAnsi" w:hAnsiTheme="minorHAnsi" w:cs="Calibri"/>
                <w:bCs/>
                <w:color w:val="000000" w:themeColor="text1"/>
              </w:rPr>
            </w:pPr>
            <w:r w:rsidRPr="00BA02F3">
              <w:rPr>
                <w:rFonts w:asciiTheme="minorHAnsi" w:hAnsiTheme="minorHAnsi" w:cs="Calibri"/>
                <w:bCs/>
                <w:color w:val="000000" w:themeColor="text1"/>
              </w:rPr>
              <w:t>Respuesta de la gestión del Programa Conjunto</w:t>
            </w:r>
          </w:p>
        </w:tc>
        <w:tc>
          <w:tcPr>
            <w:tcW w:w="4235" w:type="dxa"/>
            <w:gridSpan w:val="8"/>
            <w:shd w:val="clear" w:color="auto" w:fill="auto"/>
          </w:tcPr>
          <w:p w14:paraId="5260830F"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r>
      <w:tr w:rsidR="00BA02F3" w:rsidRPr="00BA02F3" w14:paraId="62F40261" w14:textId="77777777" w:rsidTr="00BA02F3">
        <w:trPr>
          <w:trHeight w:val="300"/>
        </w:trPr>
        <w:tc>
          <w:tcPr>
            <w:tcW w:w="1975" w:type="dxa"/>
            <w:shd w:val="clear" w:color="auto" w:fill="auto"/>
          </w:tcPr>
          <w:p w14:paraId="5B517B53"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Acciones clave</w:t>
            </w:r>
          </w:p>
        </w:tc>
        <w:tc>
          <w:tcPr>
            <w:tcW w:w="966" w:type="dxa"/>
            <w:gridSpan w:val="3"/>
            <w:shd w:val="clear" w:color="auto" w:fill="auto"/>
          </w:tcPr>
          <w:p w14:paraId="5FF51443"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Plazo</w:t>
            </w:r>
          </w:p>
        </w:tc>
        <w:tc>
          <w:tcPr>
            <w:tcW w:w="2297" w:type="dxa"/>
            <w:gridSpan w:val="5"/>
            <w:shd w:val="clear" w:color="auto" w:fill="auto"/>
          </w:tcPr>
          <w:p w14:paraId="58174ADF"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Responsable</w:t>
            </w:r>
          </w:p>
        </w:tc>
        <w:tc>
          <w:tcPr>
            <w:tcW w:w="3960" w:type="dxa"/>
            <w:gridSpan w:val="12"/>
            <w:shd w:val="clear" w:color="auto" w:fill="auto"/>
          </w:tcPr>
          <w:p w14:paraId="10A02282"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Seguimiento                                                    30 de junio de 2012</w:t>
            </w:r>
          </w:p>
        </w:tc>
        <w:tc>
          <w:tcPr>
            <w:tcW w:w="4235" w:type="dxa"/>
            <w:gridSpan w:val="8"/>
            <w:shd w:val="clear" w:color="auto" w:fill="auto"/>
          </w:tcPr>
          <w:p w14:paraId="6A58925E"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Seguimiento                                                      30 de diciembre de 2012</w:t>
            </w:r>
          </w:p>
        </w:tc>
      </w:tr>
      <w:tr w:rsidR="00BA02F3" w:rsidRPr="00BA02F3" w14:paraId="11551CC2" w14:textId="77777777" w:rsidTr="00BA02F3">
        <w:trPr>
          <w:trHeight w:val="300"/>
        </w:trPr>
        <w:tc>
          <w:tcPr>
            <w:tcW w:w="1975" w:type="dxa"/>
            <w:vMerge w:val="restart"/>
            <w:shd w:val="clear" w:color="auto" w:fill="auto"/>
          </w:tcPr>
          <w:p w14:paraId="460C2219" w14:textId="77777777" w:rsidR="00BA02F3" w:rsidRPr="00BA02F3" w:rsidRDefault="00BA02F3" w:rsidP="007838E0">
            <w:pPr>
              <w:autoSpaceDE w:val="0"/>
              <w:autoSpaceDN w:val="0"/>
              <w:adjustRightInd w:val="0"/>
              <w:rPr>
                <w:rFonts w:asciiTheme="minorHAnsi" w:hAnsiTheme="minorHAnsi" w:cs="Calibri"/>
                <w:bCs/>
                <w:color w:val="000000" w:themeColor="text1"/>
              </w:rPr>
            </w:pPr>
            <w:r w:rsidRPr="00BA02F3">
              <w:rPr>
                <w:rFonts w:asciiTheme="minorHAnsi" w:hAnsiTheme="minorHAnsi" w:cs="Calibri"/>
                <w:bCs/>
                <w:color w:val="000000" w:themeColor="text1"/>
              </w:rPr>
              <w:t>8.1 Identificar fuentes de financiamiento de origen externo</w:t>
            </w:r>
          </w:p>
        </w:tc>
        <w:tc>
          <w:tcPr>
            <w:tcW w:w="966" w:type="dxa"/>
            <w:gridSpan w:val="3"/>
            <w:vMerge w:val="restart"/>
            <w:shd w:val="clear" w:color="auto" w:fill="auto"/>
          </w:tcPr>
          <w:p w14:paraId="5A84F145" w14:textId="77777777" w:rsidR="00BA02F3" w:rsidRPr="00BA02F3" w:rsidRDefault="00BA02F3" w:rsidP="007838E0">
            <w:pPr>
              <w:autoSpaceDE w:val="0"/>
              <w:autoSpaceDN w:val="0"/>
              <w:adjustRightInd w:val="0"/>
              <w:rPr>
                <w:rFonts w:asciiTheme="minorHAnsi" w:hAnsiTheme="minorHAnsi" w:cs="Calibri"/>
                <w:bCs/>
                <w:color w:val="000000" w:themeColor="text1"/>
              </w:rPr>
            </w:pPr>
            <w:r w:rsidRPr="00BA02F3">
              <w:rPr>
                <w:rFonts w:asciiTheme="minorHAnsi" w:hAnsiTheme="minorHAnsi" w:cs="Calibri"/>
                <w:bCs/>
                <w:color w:val="000000" w:themeColor="text1"/>
              </w:rPr>
              <w:t>Junio 2012</w:t>
            </w:r>
          </w:p>
        </w:tc>
        <w:tc>
          <w:tcPr>
            <w:tcW w:w="2297" w:type="dxa"/>
            <w:gridSpan w:val="5"/>
            <w:vMerge w:val="restart"/>
            <w:shd w:val="clear" w:color="auto" w:fill="auto"/>
          </w:tcPr>
          <w:p w14:paraId="3928DC41" w14:textId="77777777" w:rsidR="00BA02F3" w:rsidRPr="00BA02F3" w:rsidRDefault="00BA02F3" w:rsidP="007838E0">
            <w:pPr>
              <w:autoSpaceDE w:val="0"/>
              <w:autoSpaceDN w:val="0"/>
              <w:adjustRightInd w:val="0"/>
              <w:rPr>
                <w:rFonts w:asciiTheme="minorHAnsi" w:hAnsiTheme="minorHAnsi" w:cs="Calibri"/>
                <w:bCs/>
                <w:color w:val="000000" w:themeColor="text1"/>
              </w:rPr>
            </w:pPr>
            <w:r w:rsidRPr="00BA02F3">
              <w:rPr>
                <w:rFonts w:asciiTheme="minorHAnsi" w:hAnsiTheme="minorHAnsi" w:cs="Calibri"/>
                <w:bCs/>
                <w:color w:val="000000" w:themeColor="text1"/>
              </w:rPr>
              <w:t>UCSE/PNUD</w:t>
            </w:r>
          </w:p>
          <w:p w14:paraId="6F966A93" w14:textId="77777777" w:rsidR="00BA02F3" w:rsidRPr="00BA02F3" w:rsidRDefault="00BA02F3" w:rsidP="007838E0">
            <w:pPr>
              <w:autoSpaceDE w:val="0"/>
              <w:autoSpaceDN w:val="0"/>
              <w:adjustRightInd w:val="0"/>
              <w:rPr>
                <w:rFonts w:asciiTheme="minorHAnsi" w:hAnsiTheme="minorHAnsi" w:cs="Calibri"/>
                <w:bCs/>
                <w:color w:val="000000" w:themeColor="text1"/>
              </w:rPr>
            </w:pPr>
          </w:p>
        </w:tc>
        <w:tc>
          <w:tcPr>
            <w:tcW w:w="3150" w:type="dxa"/>
            <w:gridSpan w:val="9"/>
            <w:tcBorders>
              <w:bottom w:val="single" w:sz="4" w:space="0" w:color="auto"/>
            </w:tcBorders>
            <w:shd w:val="clear" w:color="auto" w:fill="auto"/>
          </w:tcPr>
          <w:p w14:paraId="788375BF"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Comentarios</w:t>
            </w:r>
          </w:p>
        </w:tc>
        <w:tc>
          <w:tcPr>
            <w:tcW w:w="810" w:type="dxa"/>
            <w:gridSpan w:val="3"/>
            <w:tcBorders>
              <w:bottom w:val="single" w:sz="4" w:space="0" w:color="auto"/>
            </w:tcBorders>
            <w:shd w:val="clear" w:color="auto" w:fill="auto"/>
          </w:tcPr>
          <w:p w14:paraId="66491366" w14:textId="77777777" w:rsidR="00BA02F3" w:rsidRPr="00BA02F3" w:rsidRDefault="00BA02F3" w:rsidP="007838E0">
            <w:pPr>
              <w:autoSpaceDE w:val="0"/>
              <w:autoSpaceDN w:val="0"/>
              <w:adjustRightInd w:val="0"/>
              <w:jc w:val="center"/>
              <w:rPr>
                <w:rFonts w:asciiTheme="minorHAnsi" w:hAnsiTheme="minorHAnsi" w:cs="Calibri"/>
                <w:bCs/>
                <w:color w:val="000000" w:themeColor="text1"/>
                <w:sz w:val="20"/>
                <w:szCs w:val="20"/>
              </w:rPr>
            </w:pPr>
            <w:r w:rsidRPr="00BA02F3">
              <w:rPr>
                <w:rFonts w:asciiTheme="minorHAnsi" w:hAnsiTheme="minorHAnsi" w:cs="Calibri"/>
                <w:bCs/>
                <w:color w:val="000000" w:themeColor="text1"/>
                <w:sz w:val="20"/>
                <w:szCs w:val="20"/>
              </w:rPr>
              <w:t>Estado</w:t>
            </w:r>
          </w:p>
        </w:tc>
        <w:tc>
          <w:tcPr>
            <w:tcW w:w="3330" w:type="dxa"/>
            <w:gridSpan w:val="7"/>
            <w:tcBorders>
              <w:bottom w:val="single" w:sz="4" w:space="0" w:color="auto"/>
            </w:tcBorders>
            <w:shd w:val="clear" w:color="auto" w:fill="auto"/>
          </w:tcPr>
          <w:p w14:paraId="1C7A295E"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Comentarios</w:t>
            </w:r>
          </w:p>
        </w:tc>
        <w:tc>
          <w:tcPr>
            <w:tcW w:w="905" w:type="dxa"/>
            <w:tcBorders>
              <w:bottom w:val="single" w:sz="4" w:space="0" w:color="auto"/>
            </w:tcBorders>
            <w:shd w:val="clear" w:color="auto" w:fill="auto"/>
          </w:tcPr>
          <w:p w14:paraId="1591B18D"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r w:rsidRPr="00BA02F3">
              <w:rPr>
                <w:rFonts w:asciiTheme="minorHAnsi" w:hAnsiTheme="minorHAnsi" w:cs="Calibri"/>
                <w:bCs/>
                <w:color w:val="000000" w:themeColor="text1"/>
              </w:rPr>
              <w:t>Estado</w:t>
            </w:r>
          </w:p>
        </w:tc>
      </w:tr>
      <w:tr w:rsidR="00BA02F3" w:rsidRPr="00BA02F3" w14:paraId="3F502061" w14:textId="77777777" w:rsidTr="00BA02F3">
        <w:trPr>
          <w:trHeight w:val="960"/>
        </w:trPr>
        <w:tc>
          <w:tcPr>
            <w:tcW w:w="1975" w:type="dxa"/>
            <w:vMerge/>
            <w:shd w:val="clear" w:color="auto" w:fill="auto"/>
          </w:tcPr>
          <w:p w14:paraId="093CEA3D" w14:textId="77777777" w:rsidR="00BA02F3" w:rsidRPr="00BA02F3" w:rsidRDefault="00BA02F3" w:rsidP="007838E0">
            <w:pPr>
              <w:autoSpaceDE w:val="0"/>
              <w:autoSpaceDN w:val="0"/>
              <w:adjustRightInd w:val="0"/>
              <w:rPr>
                <w:rFonts w:asciiTheme="minorHAnsi" w:hAnsiTheme="minorHAnsi" w:cs="Calibri"/>
                <w:bCs/>
                <w:color w:val="000000" w:themeColor="text1"/>
              </w:rPr>
            </w:pPr>
          </w:p>
        </w:tc>
        <w:tc>
          <w:tcPr>
            <w:tcW w:w="966" w:type="dxa"/>
            <w:gridSpan w:val="3"/>
            <w:vMerge/>
            <w:shd w:val="clear" w:color="auto" w:fill="auto"/>
          </w:tcPr>
          <w:p w14:paraId="00F2DCA3" w14:textId="77777777" w:rsidR="00BA02F3" w:rsidRPr="00BA02F3" w:rsidRDefault="00BA02F3" w:rsidP="007838E0">
            <w:pPr>
              <w:autoSpaceDE w:val="0"/>
              <w:autoSpaceDN w:val="0"/>
              <w:adjustRightInd w:val="0"/>
              <w:rPr>
                <w:rFonts w:asciiTheme="minorHAnsi" w:hAnsiTheme="minorHAnsi" w:cs="Calibri"/>
                <w:bCs/>
                <w:color w:val="000000" w:themeColor="text1"/>
              </w:rPr>
            </w:pPr>
          </w:p>
        </w:tc>
        <w:tc>
          <w:tcPr>
            <w:tcW w:w="2297" w:type="dxa"/>
            <w:gridSpan w:val="5"/>
            <w:vMerge/>
            <w:shd w:val="clear" w:color="auto" w:fill="auto"/>
          </w:tcPr>
          <w:p w14:paraId="00070EB8" w14:textId="77777777" w:rsidR="00BA02F3" w:rsidRPr="00BA02F3" w:rsidRDefault="00BA02F3" w:rsidP="007838E0">
            <w:pPr>
              <w:autoSpaceDE w:val="0"/>
              <w:autoSpaceDN w:val="0"/>
              <w:adjustRightInd w:val="0"/>
              <w:rPr>
                <w:rFonts w:asciiTheme="minorHAnsi" w:hAnsiTheme="minorHAnsi" w:cs="Calibri"/>
                <w:bCs/>
                <w:color w:val="000000" w:themeColor="text1"/>
              </w:rPr>
            </w:pPr>
          </w:p>
        </w:tc>
        <w:tc>
          <w:tcPr>
            <w:tcW w:w="3150" w:type="dxa"/>
            <w:gridSpan w:val="9"/>
            <w:tcBorders>
              <w:top w:val="single" w:sz="4" w:space="0" w:color="auto"/>
            </w:tcBorders>
            <w:shd w:val="clear" w:color="auto" w:fill="auto"/>
          </w:tcPr>
          <w:p w14:paraId="29CC507C"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Se han identificado dos nuevas fuentes de financiamiento  a través de los proyectos  PACTA y PRORURAL, ADEMI, ADOPEM y USAIDRED</w:t>
            </w:r>
          </w:p>
          <w:p w14:paraId="1E386765"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p>
        </w:tc>
        <w:tc>
          <w:tcPr>
            <w:tcW w:w="810" w:type="dxa"/>
            <w:gridSpan w:val="3"/>
            <w:tcBorders>
              <w:top w:val="single" w:sz="4" w:space="0" w:color="auto"/>
            </w:tcBorders>
            <w:shd w:val="clear" w:color="auto" w:fill="auto"/>
          </w:tcPr>
          <w:p w14:paraId="74E35FD9"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p>
        </w:tc>
        <w:tc>
          <w:tcPr>
            <w:tcW w:w="3330" w:type="dxa"/>
            <w:gridSpan w:val="7"/>
            <w:tcBorders>
              <w:top w:val="single" w:sz="4" w:space="0" w:color="auto"/>
            </w:tcBorders>
            <w:shd w:val="clear" w:color="auto" w:fill="auto"/>
          </w:tcPr>
          <w:p w14:paraId="51E0FB55"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La Cooperativa Agrícola los Tainos COOPROBATA y APROBANO le han sido aprobados fondos por parte del Proyecto PRO-RURALOESTE para el procesamiento y empaque de banano </w:t>
            </w:r>
          </w:p>
          <w:p w14:paraId="3F16D8E6"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Así mismo USAIDRED ha apoyado con fondos de garantía  el préstamo de APROBANO con Banco ADEMI y el Banco ADOPEM ha habilitado una línea de crédito para el </w:t>
            </w:r>
            <w:r w:rsidRPr="00BA02F3">
              <w:rPr>
                <w:rFonts w:asciiTheme="minorHAnsi" w:hAnsiTheme="minorHAnsi" w:cs="Calibri"/>
                <w:bCs/>
                <w:color w:val="000000" w:themeColor="text1"/>
              </w:rPr>
              <w:lastRenderedPageBreak/>
              <w:t>financiamiento del sector bananero.</w:t>
            </w:r>
          </w:p>
          <w:p w14:paraId="6A8BD468"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p w14:paraId="1160865B"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c>
          <w:tcPr>
            <w:tcW w:w="905" w:type="dxa"/>
            <w:tcBorders>
              <w:top w:val="single" w:sz="4" w:space="0" w:color="auto"/>
            </w:tcBorders>
            <w:shd w:val="clear" w:color="auto" w:fill="auto"/>
          </w:tcPr>
          <w:p w14:paraId="3F0F0C1A" w14:textId="77777777" w:rsidR="00BA02F3" w:rsidRPr="00BA02F3" w:rsidRDefault="00BA02F3" w:rsidP="007838E0">
            <w:pPr>
              <w:autoSpaceDE w:val="0"/>
              <w:autoSpaceDN w:val="0"/>
              <w:adjustRightInd w:val="0"/>
              <w:jc w:val="center"/>
              <w:rPr>
                <w:rFonts w:asciiTheme="minorHAnsi" w:hAnsiTheme="minorHAnsi" w:cs="Calibri"/>
                <w:bCs/>
                <w:color w:val="000000" w:themeColor="text1"/>
              </w:rPr>
            </w:pPr>
          </w:p>
        </w:tc>
      </w:tr>
      <w:tr w:rsidR="00BA02F3" w:rsidRPr="00BA02F3" w14:paraId="6BA66F79" w14:textId="77777777" w:rsidTr="00BA02F3">
        <w:tc>
          <w:tcPr>
            <w:tcW w:w="1975" w:type="dxa"/>
            <w:shd w:val="clear" w:color="auto" w:fill="auto"/>
          </w:tcPr>
          <w:p w14:paraId="7FF70865" w14:textId="77777777" w:rsidR="00BA02F3" w:rsidRPr="00BA02F3" w:rsidRDefault="00BA02F3" w:rsidP="007838E0">
            <w:pPr>
              <w:autoSpaceDE w:val="0"/>
              <w:autoSpaceDN w:val="0"/>
              <w:adjustRightInd w:val="0"/>
              <w:rPr>
                <w:rFonts w:asciiTheme="minorHAnsi" w:hAnsiTheme="minorHAnsi" w:cs="Calibri"/>
                <w:bCs/>
                <w:color w:val="000000" w:themeColor="text1"/>
              </w:rPr>
            </w:pPr>
            <w:r w:rsidRPr="00BA02F3">
              <w:rPr>
                <w:rFonts w:asciiTheme="minorHAnsi" w:hAnsiTheme="minorHAnsi" w:cs="Calibri"/>
                <w:bCs/>
                <w:color w:val="000000" w:themeColor="text1"/>
              </w:rPr>
              <w:lastRenderedPageBreak/>
              <w:t xml:space="preserve">8.2 Identificar sistemas integrados de financiamiento en la cadena productiva. </w:t>
            </w:r>
          </w:p>
        </w:tc>
        <w:tc>
          <w:tcPr>
            <w:tcW w:w="966" w:type="dxa"/>
            <w:gridSpan w:val="3"/>
            <w:shd w:val="clear" w:color="auto" w:fill="auto"/>
          </w:tcPr>
          <w:p w14:paraId="4309FEC1" w14:textId="77777777" w:rsidR="00BA02F3" w:rsidRPr="00BA02F3" w:rsidRDefault="00BA02F3" w:rsidP="007838E0">
            <w:pPr>
              <w:autoSpaceDE w:val="0"/>
              <w:autoSpaceDN w:val="0"/>
              <w:adjustRightInd w:val="0"/>
              <w:rPr>
                <w:rFonts w:asciiTheme="minorHAnsi" w:hAnsiTheme="minorHAnsi" w:cs="Calibri"/>
                <w:bCs/>
                <w:color w:val="000000" w:themeColor="text1"/>
              </w:rPr>
            </w:pPr>
            <w:r w:rsidRPr="00BA02F3">
              <w:rPr>
                <w:rFonts w:asciiTheme="minorHAnsi" w:hAnsiTheme="minorHAnsi" w:cs="Calibri"/>
                <w:bCs/>
                <w:color w:val="000000" w:themeColor="text1"/>
              </w:rPr>
              <w:t>Octubre</w:t>
            </w:r>
          </w:p>
          <w:p w14:paraId="717F19E3" w14:textId="77777777" w:rsidR="00BA02F3" w:rsidRPr="00BA02F3" w:rsidRDefault="00BA02F3" w:rsidP="007838E0">
            <w:pPr>
              <w:autoSpaceDE w:val="0"/>
              <w:autoSpaceDN w:val="0"/>
              <w:adjustRightInd w:val="0"/>
              <w:rPr>
                <w:rFonts w:asciiTheme="minorHAnsi" w:hAnsiTheme="minorHAnsi" w:cs="Calibri"/>
                <w:bCs/>
                <w:color w:val="000000" w:themeColor="text1"/>
              </w:rPr>
            </w:pPr>
            <w:r w:rsidRPr="00BA02F3">
              <w:rPr>
                <w:rFonts w:asciiTheme="minorHAnsi" w:hAnsiTheme="minorHAnsi" w:cs="Calibri"/>
                <w:bCs/>
                <w:color w:val="000000" w:themeColor="text1"/>
              </w:rPr>
              <w:t xml:space="preserve">2012 </w:t>
            </w:r>
          </w:p>
        </w:tc>
        <w:tc>
          <w:tcPr>
            <w:tcW w:w="2297" w:type="dxa"/>
            <w:gridSpan w:val="5"/>
            <w:shd w:val="clear" w:color="auto" w:fill="auto"/>
          </w:tcPr>
          <w:p w14:paraId="34110942" w14:textId="77777777" w:rsidR="00BA02F3" w:rsidRPr="00BA02F3" w:rsidRDefault="00BA02F3" w:rsidP="007838E0">
            <w:pPr>
              <w:autoSpaceDE w:val="0"/>
              <w:autoSpaceDN w:val="0"/>
              <w:adjustRightInd w:val="0"/>
              <w:rPr>
                <w:rFonts w:asciiTheme="minorHAnsi" w:hAnsiTheme="minorHAnsi" w:cs="Calibri"/>
                <w:bCs/>
                <w:color w:val="000000" w:themeColor="text1"/>
              </w:rPr>
            </w:pPr>
            <w:r w:rsidRPr="00BA02F3">
              <w:rPr>
                <w:rFonts w:asciiTheme="minorHAnsi" w:hAnsiTheme="minorHAnsi" w:cs="Calibri"/>
                <w:bCs/>
                <w:color w:val="000000" w:themeColor="text1"/>
              </w:rPr>
              <w:t>UCSE/PNUD</w:t>
            </w:r>
          </w:p>
          <w:p w14:paraId="0C9D031E"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c>
          <w:tcPr>
            <w:tcW w:w="3150" w:type="dxa"/>
            <w:gridSpan w:val="9"/>
            <w:shd w:val="clear" w:color="auto" w:fill="auto"/>
          </w:tcPr>
          <w:p w14:paraId="7E8D5D14" w14:textId="73775EDE"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Aprobado financiamiento a </w:t>
            </w:r>
            <w:r w:rsidR="008E44ED" w:rsidRPr="00BA02F3">
              <w:rPr>
                <w:rFonts w:asciiTheme="minorHAnsi" w:hAnsiTheme="minorHAnsi" w:cs="Calibri"/>
                <w:bCs/>
                <w:color w:val="000000" w:themeColor="text1"/>
              </w:rPr>
              <w:t>coo</w:t>
            </w:r>
            <w:r w:rsidR="008E44ED">
              <w:rPr>
                <w:rFonts w:asciiTheme="minorHAnsi" w:hAnsiTheme="minorHAnsi" w:cs="Calibri"/>
                <w:bCs/>
                <w:color w:val="000000" w:themeColor="text1"/>
              </w:rPr>
              <w:t>p</w:t>
            </w:r>
            <w:r w:rsidR="008E44ED" w:rsidRPr="00BA02F3">
              <w:rPr>
                <w:rFonts w:asciiTheme="minorHAnsi" w:hAnsiTheme="minorHAnsi" w:cs="Calibri"/>
                <w:bCs/>
                <w:color w:val="000000" w:themeColor="text1"/>
              </w:rPr>
              <w:t>probata</w:t>
            </w:r>
            <w:r w:rsidRPr="00BA02F3">
              <w:rPr>
                <w:rFonts w:asciiTheme="minorHAnsi" w:hAnsiTheme="minorHAnsi" w:cs="Calibri"/>
                <w:bCs/>
                <w:color w:val="000000" w:themeColor="text1"/>
              </w:rPr>
              <w:t xml:space="preserve"> para planta empacadora FIDA, Proyecto USAID red clave vía en Valverde y planta de abono orgánico en COOPROBATA.</w:t>
            </w:r>
          </w:p>
        </w:tc>
        <w:tc>
          <w:tcPr>
            <w:tcW w:w="810" w:type="dxa"/>
            <w:gridSpan w:val="3"/>
            <w:shd w:val="clear" w:color="auto" w:fill="auto"/>
          </w:tcPr>
          <w:p w14:paraId="1038B78A" w14:textId="77777777" w:rsidR="00BA02F3" w:rsidRPr="00BA02F3" w:rsidRDefault="00BA02F3" w:rsidP="007838E0">
            <w:pPr>
              <w:autoSpaceDE w:val="0"/>
              <w:autoSpaceDN w:val="0"/>
              <w:adjustRightInd w:val="0"/>
              <w:rPr>
                <w:rFonts w:asciiTheme="minorHAnsi" w:hAnsiTheme="minorHAnsi" w:cs="Calibri"/>
                <w:bCs/>
                <w:color w:val="000000" w:themeColor="text1"/>
              </w:rPr>
            </w:pPr>
          </w:p>
        </w:tc>
        <w:tc>
          <w:tcPr>
            <w:tcW w:w="3330" w:type="dxa"/>
            <w:gridSpan w:val="7"/>
            <w:shd w:val="clear" w:color="auto" w:fill="auto"/>
          </w:tcPr>
          <w:p w14:paraId="6AE5D291" w14:textId="77777777" w:rsidR="00BA02F3" w:rsidRPr="00BA02F3" w:rsidRDefault="00BA02F3" w:rsidP="007838E0">
            <w:pPr>
              <w:autoSpaceDE w:val="0"/>
              <w:autoSpaceDN w:val="0"/>
              <w:adjustRightInd w:val="0"/>
              <w:rPr>
                <w:rFonts w:asciiTheme="minorHAnsi" w:hAnsiTheme="minorHAnsi" w:cs="Calibri"/>
                <w:bCs/>
                <w:color w:val="000000" w:themeColor="text1"/>
              </w:rPr>
            </w:pPr>
            <w:r w:rsidRPr="00BA02F3">
              <w:rPr>
                <w:rFonts w:asciiTheme="minorHAnsi" w:hAnsiTheme="minorHAnsi" w:cs="Calibri"/>
                <w:bCs/>
                <w:color w:val="000000" w:themeColor="text1"/>
              </w:rPr>
              <w:t xml:space="preserve">Los sistemas identificados son : </w:t>
            </w:r>
          </w:p>
          <w:p w14:paraId="0DCBEFAD" w14:textId="77777777" w:rsidR="00BA02F3" w:rsidRPr="00BA02F3" w:rsidRDefault="00BA02F3" w:rsidP="007838E0">
            <w:pPr>
              <w:autoSpaceDE w:val="0"/>
              <w:autoSpaceDN w:val="0"/>
              <w:adjustRightInd w:val="0"/>
              <w:rPr>
                <w:rFonts w:asciiTheme="minorHAnsi" w:hAnsiTheme="minorHAnsi" w:cs="Calibri"/>
                <w:bCs/>
                <w:color w:val="000000" w:themeColor="text1"/>
              </w:rPr>
            </w:pPr>
            <w:r w:rsidRPr="00BA02F3">
              <w:rPr>
                <w:rFonts w:asciiTheme="minorHAnsi" w:hAnsiTheme="minorHAnsi" w:cs="Calibri"/>
                <w:bCs/>
                <w:color w:val="000000" w:themeColor="text1"/>
              </w:rPr>
              <w:t xml:space="preserve">Banco ADEMI, USAIDRED, Fondo de Desarrollo Agropecuario </w:t>
            </w:r>
          </w:p>
        </w:tc>
        <w:tc>
          <w:tcPr>
            <w:tcW w:w="905" w:type="dxa"/>
            <w:shd w:val="clear" w:color="auto" w:fill="auto"/>
          </w:tcPr>
          <w:p w14:paraId="63B68202" w14:textId="77777777" w:rsidR="00BA02F3" w:rsidRPr="00BA02F3" w:rsidRDefault="00BA02F3" w:rsidP="007838E0">
            <w:pPr>
              <w:autoSpaceDE w:val="0"/>
              <w:autoSpaceDN w:val="0"/>
              <w:adjustRightInd w:val="0"/>
              <w:rPr>
                <w:rFonts w:asciiTheme="minorHAnsi" w:hAnsiTheme="minorHAnsi" w:cs="Calibri"/>
                <w:bCs/>
                <w:color w:val="000000" w:themeColor="text1"/>
              </w:rPr>
            </w:pPr>
          </w:p>
        </w:tc>
      </w:tr>
      <w:tr w:rsidR="00BA02F3" w:rsidRPr="00BA02F3" w14:paraId="519A239F" w14:textId="77777777" w:rsidTr="00BA02F3">
        <w:tc>
          <w:tcPr>
            <w:tcW w:w="1975" w:type="dxa"/>
            <w:shd w:val="clear" w:color="auto" w:fill="auto"/>
          </w:tcPr>
          <w:p w14:paraId="6B0F729C" w14:textId="77777777" w:rsidR="00BA02F3" w:rsidRPr="00BA02F3" w:rsidRDefault="00BA02F3" w:rsidP="007838E0">
            <w:pPr>
              <w:autoSpaceDE w:val="0"/>
              <w:autoSpaceDN w:val="0"/>
              <w:adjustRightInd w:val="0"/>
              <w:rPr>
                <w:rFonts w:asciiTheme="minorHAnsi" w:hAnsiTheme="minorHAnsi" w:cs="Calibri"/>
                <w:bCs/>
                <w:color w:val="000000" w:themeColor="text1"/>
              </w:rPr>
            </w:pPr>
            <w:r w:rsidRPr="00BA02F3">
              <w:rPr>
                <w:rFonts w:asciiTheme="minorHAnsi" w:hAnsiTheme="minorHAnsi" w:cs="Calibri"/>
                <w:bCs/>
                <w:color w:val="000000" w:themeColor="text1"/>
              </w:rPr>
              <w:t xml:space="preserve">8.3 Analizar fuentes de financiamiento comunitarias. </w:t>
            </w:r>
          </w:p>
        </w:tc>
        <w:tc>
          <w:tcPr>
            <w:tcW w:w="966" w:type="dxa"/>
            <w:gridSpan w:val="3"/>
            <w:shd w:val="clear" w:color="auto" w:fill="auto"/>
          </w:tcPr>
          <w:p w14:paraId="4AACBC0A" w14:textId="77777777" w:rsidR="00BA02F3" w:rsidRPr="00BA02F3" w:rsidRDefault="00BA02F3" w:rsidP="007838E0">
            <w:pPr>
              <w:autoSpaceDE w:val="0"/>
              <w:autoSpaceDN w:val="0"/>
              <w:adjustRightInd w:val="0"/>
              <w:rPr>
                <w:rFonts w:asciiTheme="minorHAnsi" w:hAnsiTheme="minorHAnsi" w:cs="Calibri"/>
                <w:bCs/>
                <w:color w:val="000000" w:themeColor="text1"/>
              </w:rPr>
            </w:pPr>
            <w:r w:rsidRPr="00BA02F3">
              <w:rPr>
                <w:rFonts w:asciiTheme="minorHAnsi" w:hAnsiTheme="minorHAnsi" w:cs="Calibri"/>
                <w:bCs/>
                <w:color w:val="000000" w:themeColor="text1"/>
              </w:rPr>
              <w:t>Octubre</w:t>
            </w:r>
          </w:p>
          <w:p w14:paraId="5FB69EBA" w14:textId="77777777" w:rsidR="00BA02F3" w:rsidRPr="00BA02F3" w:rsidRDefault="00BA02F3" w:rsidP="007838E0">
            <w:pPr>
              <w:autoSpaceDE w:val="0"/>
              <w:autoSpaceDN w:val="0"/>
              <w:adjustRightInd w:val="0"/>
              <w:rPr>
                <w:rFonts w:asciiTheme="minorHAnsi" w:hAnsiTheme="minorHAnsi" w:cs="Calibri"/>
                <w:bCs/>
                <w:color w:val="000000" w:themeColor="text1"/>
              </w:rPr>
            </w:pPr>
            <w:r w:rsidRPr="00BA02F3">
              <w:rPr>
                <w:rFonts w:asciiTheme="minorHAnsi" w:hAnsiTheme="minorHAnsi" w:cs="Calibri"/>
                <w:bCs/>
                <w:color w:val="000000" w:themeColor="text1"/>
              </w:rPr>
              <w:t>2012</w:t>
            </w:r>
          </w:p>
        </w:tc>
        <w:tc>
          <w:tcPr>
            <w:tcW w:w="2297" w:type="dxa"/>
            <w:gridSpan w:val="5"/>
            <w:shd w:val="clear" w:color="auto" w:fill="auto"/>
          </w:tcPr>
          <w:p w14:paraId="7BF43044" w14:textId="77777777" w:rsidR="00BA02F3" w:rsidRPr="00BA02F3" w:rsidRDefault="00BA02F3" w:rsidP="007838E0">
            <w:pPr>
              <w:autoSpaceDE w:val="0"/>
              <w:autoSpaceDN w:val="0"/>
              <w:adjustRightInd w:val="0"/>
              <w:rPr>
                <w:rFonts w:asciiTheme="minorHAnsi" w:hAnsiTheme="minorHAnsi" w:cs="Calibri"/>
                <w:bCs/>
                <w:color w:val="000000" w:themeColor="text1"/>
              </w:rPr>
            </w:pPr>
            <w:r w:rsidRPr="00BA02F3">
              <w:rPr>
                <w:rFonts w:asciiTheme="minorHAnsi" w:hAnsiTheme="minorHAnsi" w:cs="Calibri"/>
                <w:bCs/>
                <w:color w:val="000000" w:themeColor="text1"/>
              </w:rPr>
              <w:t>UCSE/PNUD</w:t>
            </w:r>
          </w:p>
          <w:p w14:paraId="61EC93B7"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p>
        </w:tc>
        <w:tc>
          <w:tcPr>
            <w:tcW w:w="3150" w:type="dxa"/>
            <w:gridSpan w:val="9"/>
            <w:shd w:val="clear" w:color="auto" w:fill="auto"/>
          </w:tcPr>
          <w:p w14:paraId="4BEBCCCA"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Se  hizo un estudio para evaluar técnica, económica y legalmente la instalación de un Sistema de Garantía Reciproca en el sector bananero dominicano.</w:t>
            </w:r>
          </w:p>
        </w:tc>
        <w:tc>
          <w:tcPr>
            <w:tcW w:w="810" w:type="dxa"/>
            <w:gridSpan w:val="3"/>
            <w:shd w:val="clear" w:color="auto" w:fill="auto"/>
          </w:tcPr>
          <w:p w14:paraId="301C3E25" w14:textId="77777777" w:rsidR="00BA02F3" w:rsidRPr="00BA02F3" w:rsidRDefault="00BA02F3" w:rsidP="007838E0">
            <w:pPr>
              <w:autoSpaceDE w:val="0"/>
              <w:autoSpaceDN w:val="0"/>
              <w:adjustRightInd w:val="0"/>
              <w:rPr>
                <w:rFonts w:asciiTheme="minorHAnsi" w:hAnsiTheme="minorHAnsi" w:cs="Calibri"/>
                <w:bCs/>
                <w:color w:val="000000" w:themeColor="text1"/>
              </w:rPr>
            </w:pPr>
          </w:p>
        </w:tc>
        <w:tc>
          <w:tcPr>
            <w:tcW w:w="3330" w:type="dxa"/>
            <w:gridSpan w:val="7"/>
            <w:shd w:val="clear" w:color="auto" w:fill="auto"/>
          </w:tcPr>
          <w:p w14:paraId="4688E656" w14:textId="77777777" w:rsidR="00BA02F3" w:rsidRPr="00BA02F3" w:rsidRDefault="00BA02F3" w:rsidP="007838E0">
            <w:pPr>
              <w:autoSpaceDE w:val="0"/>
              <w:autoSpaceDN w:val="0"/>
              <w:adjustRightInd w:val="0"/>
              <w:jc w:val="both"/>
              <w:rPr>
                <w:rFonts w:asciiTheme="minorHAnsi" w:hAnsiTheme="minorHAnsi" w:cs="Calibri"/>
                <w:bCs/>
                <w:color w:val="000000" w:themeColor="text1"/>
              </w:rPr>
            </w:pPr>
            <w:r w:rsidRPr="00BA02F3">
              <w:rPr>
                <w:rFonts w:asciiTheme="minorHAnsi" w:hAnsiTheme="minorHAnsi" w:cs="Calibri"/>
                <w:bCs/>
                <w:color w:val="000000" w:themeColor="text1"/>
              </w:rPr>
              <w:t xml:space="preserve">Las fuentes de financiamiento mas utilizada por los productores Bananeros son los créditos y adelantos de recursos otorgados por las principales exportadoras de Banano con garantía de las cajas comercializadas de los productores </w:t>
            </w:r>
          </w:p>
        </w:tc>
        <w:tc>
          <w:tcPr>
            <w:tcW w:w="905" w:type="dxa"/>
            <w:shd w:val="clear" w:color="auto" w:fill="auto"/>
          </w:tcPr>
          <w:p w14:paraId="0CF9435E" w14:textId="77777777" w:rsidR="00BA02F3" w:rsidRPr="00BA02F3" w:rsidRDefault="00BA02F3" w:rsidP="007838E0">
            <w:pPr>
              <w:autoSpaceDE w:val="0"/>
              <w:autoSpaceDN w:val="0"/>
              <w:adjustRightInd w:val="0"/>
              <w:rPr>
                <w:rFonts w:asciiTheme="minorHAnsi" w:hAnsiTheme="minorHAnsi" w:cs="Calibri"/>
                <w:bCs/>
                <w:color w:val="000000" w:themeColor="text1"/>
              </w:rPr>
            </w:pPr>
          </w:p>
        </w:tc>
      </w:tr>
    </w:tbl>
    <w:p w14:paraId="215566A0" w14:textId="77777777" w:rsidR="00BA02F3" w:rsidRDefault="00BA02F3" w:rsidP="00BA02F3">
      <w:pPr>
        <w:jc w:val="both"/>
      </w:pPr>
    </w:p>
    <w:p w14:paraId="644ED620" w14:textId="77777777" w:rsidR="00BA02F3" w:rsidRDefault="00BA02F3" w:rsidP="00BA02F3">
      <w:pPr>
        <w:jc w:val="both"/>
      </w:pPr>
    </w:p>
    <w:p w14:paraId="3F7966D6" w14:textId="77777777" w:rsidR="00BA02F3" w:rsidRDefault="00BA02F3" w:rsidP="00BA02F3">
      <w:pPr>
        <w:jc w:val="both"/>
      </w:pPr>
    </w:p>
    <w:p w14:paraId="2F6AF815" w14:textId="77777777" w:rsidR="00BA02F3" w:rsidRDefault="00BA02F3" w:rsidP="00BA02F3">
      <w:pPr>
        <w:jc w:val="both"/>
        <w:sectPr w:rsidR="00BA02F3" w:rsidSect="0004783D">
          <w:pgSz w:w="15840" w:h="12240" w:orient="landscape"/>
          <w:pgMar w:top="1701" w:right="1418" w:bottom="1701" w:left="1134" w:header="709" w:footer="709" w:gutter="0"/>
          <w:cols w:space="708"/>
          <w:docGrid w:linePitch="360"/>
        </w:sectPr>
      </w:pPr>
    </w:p>
    <w:p w14:paraId="6C5FB498" w14:textId="049B1FD9" w:rsidR="00BA02F3" w:rsidRDefault="00BA02F3">
      <w:pPr>
        <w:spacing w:after="200" w:line="276" w:lineRule="auto"/>
        <w:rPr>
          <w:rFonts w:cs="Arial"/>
          <w:sz w:val="22"/>
        </w:rPr>
      </w:pPr>
    </w:p>
    <w:p w14:paraId="4EEB7FCB" w14:textId="77777777" w:rsidR="00BA02F3" w:rsidRDefault="00BA02F3" w:rsidP="008C1B24">
      <w:pPr>
        <w:autoSpaceDE w:val="0"/>
        <w:autoSpaceDN w:val="0"/>
        <w:adjustRightInd w:val="0"/>
        <w:spacing w:line="360" w:lineRule="auto"/>
        <w:rPr>
          <w:rFonts w:cs="Arial"/>
          <w:sz w:val="22"/>
        </w:rPr>
      </w:pPr>
    </w:p>
    <w:p w14:paraId="0AF4E097" w14:textId="4EE61024" w:rsidR="00332060" w:rsidRPr="001707F5" w:rsidRDefault="00661CD6" w:rsidP="001707F5">
      <w:pPr>
        <w:pStyle w:val="Ttulo3"/>
        <w:spacing w:line="360" w:lineRule="auto"/>
        <w:jc w:val="both"/>
        <w:rPr>
          <w:rFonts w:asciiTheme="minorHAnsi" w:hAnsiTheme="minorHAnsi" w:cstheme="minorHAnsi"/>
          <w:sz w:val="24"/>
          <w:szCs w:val="24"/>
        </w:rPr>
      </w:pPr>
      <w:bookmarkStart w:id="27" w:name="_Toc359247257"/>
      <w:r w:rsidRPr="001707F5">
        <w:rPr>
          <w:rFonts w:asciiTheme="minorHAnsi" w:hAnsiTheme="minorHAnsi" w:cstheme="minorHAnsi"/>
          <w:sz w:val="24"/>
          <w:szCs w:val="24"/>
        </w:rPr>
        <w:t xml:space="preserve">Anexo 5: </w:t>
      </w:r>
      <w:r w:rsidR="00332060" w:rsidRPr="001707F5">
        <w:rPr>
          <w:rFonts w:asciiTheme="minorHAnsi" w:hAnsiTheme="minorHAnsi" w:cstheme="minorHAnsi"/>
          <w:sz w:val="24"/>
          <w:szCs w:val="24"/>
        </w:rPr>
        <w:t xml:space="preserve">Términos de </w:t>
      </w:r>
      <w:r w:rsidRPr="001707F5">
        <w:rPr>
          <w:rFonts w:asciiTheme="minorHAnsi" w:hAnsiTheme="minorHAnsi" w:cstheme="minorHAnsi"/>
          <w:sz w:val="24"/>
          <w:szCs w:val="24"/>
        </w:rPr>
        <w:t>R</w:t>
      </w:r>
      <w:r w:rsidR="00332060" w:rsidRPr="001707F5">
        <w:rPr>
          <w:rFonts w:asciiTheme="minorHAnsi" w:hAnsiTheme="minorHAnsi" w:cstheme="minorHAnsi"/>
          <w:sz w:val="24"/>
          <w:szCs w:val="24"/>
        </w:rPr>
        <w:t xml:space="preserve">eferencia </w:t>
      </w:r>
      <w:r w:rsidRPr="001707F5">
        <w:rPr>
          <w:rFonts w:asciiTheme="minorHAnsi" w:hAnsiTheme="minorHAnsi" w:cstheme="minorHAnsi"/>
          <w:sz w:val="24"/>
          <w:szCs w:val="24"/>
        </w:rPr>
        <w:t>E</w:t>
      </w:r>
      <w:r w:rsidR="00332060" w:rsidRPr="001707F5">
        <w:rPr>
          <w:rFonts w:asciiTheme="minorHAnsi" w:hAnsiTheme="minorHAnsi" w:cstheme="minorHAnsi"/>
          <w:sz w:val="24"/>
          <w:szCs w:val="24"/>
        </w:rPr>
        <w:t xml:space="preserve">valuación </w:t>
      </w:r>
      <w:r w:rsidRPr="001707F5">
        <w:rPr>
          <w:rFonts w:asciiTheme="minorHAnsi" w:hAnsiTheme="minorHAnsi" w:cstheme="minorHAnsi"/>
          <w:sz w:val="24"/>
          <w:szCs w:val="24"/>
        </w:rPr>
        <w:t>F</w:t>
      </w:r>
      <w:r w:rsidR="00332060" w:rsidRPr="001707F5">
        <w:rPr>
          <w:rFonts w:asciiTheme="minorHAnsi" w:hAnsiTheme="minorHAnsi" w:cstheme="minorHAnsi"/>
          <w:sz w:val="24"/>
          <w:szCs w:val="24"/>
        </w:rPr>
        <w:t>inal</w:t>
      </w:r>
      <w:bookmarkEnd w:id="27"/>
    </w:p>
    <w:p w14:paraId="223D66FE" w14:textId="77777777" w:rsidR="00332060" w:rsidRPr="001707F5" w:rsidRDefault="00332060" w:rsidP="001707F5">
      <w:pPr>
        <w:jc w:val="both"/>
        <w:rPr>
          <w:rFonts w:asciiTheme="minorHAnsi" w:hAnsiTheme="minorHAnsi" w:cstheme="minorHAnsi"/>
        </w:rPr>
      </w:pPr>
    </w:p>
    <w:p w14:paraId="38D4AB9D" w14:textId="77777777" w:rsidR="00A455CA" w:rsidRPr="001707F5" w:rsidRDefault="00A455CA" w:rsidP="001707F5">
      <w:pPr>
        <w:jc w:val="both"/>
        <w:rPr>
          <w:rFonts w:asciiTheme="minorHAnsi" w:hAnsiTheme="minorHAnsi" w:cstheme="minorHAnsi"/>
        </w:rPr>
      </w:pPr>
    </w:p>
    <w:p w14:paraId="51C86C3E"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UNIDAD DE COORDINACION, SEGUIMIENTO Y EVALUACION</w:t>
      </w:r>
    </w:p>
    <w:p w14:paraId="03801DA3" w14:textId="77777777" w:rsidR="00A455CA" w:rsidRPr="001707F5" w:rsidRDefault="00A455CA" w:rsidP="001707F5">
      <w:pPr>
        <w:jc w:val="both"/>
        <w:rPr>
          <w:rFonts w:asciiTheme="minorHAnsi" w:hAnsiTheme="minorHAnsi" w:cstheme="minorHAnsi"/>
        </w:rPr>
      </w:pPr>
    </w:p>
    <w:p w14:paraId="64FDB06F" w14:textId="77777777" w:rsidR="00A455CA" w:rsidRPr="001707F5" w:rsidRDefault="00A455CA" w:rsidP="001707F5">
      <w:pPr>
        <w:jc w:val="both"/>
        <w:rPr>
          <w:rFonts w:asciiTheme="minorHAnsi" w:hAnsiTheme="minorHAnsi" w:cstheme="minorHAnsi"/>
        </w:rPr>
      </w:pPr>
    </w:p>
    <w:p w14:paraId="73667155" w14:textId="77777777" w:rsidR="00A455CA" w:rsidRPr="001707F5" w:rsidRDefault="00A455CA" w:rsidP="001707F5">
      <w:pPr>
        <w:jc w:val="both"/>
        <w:rPr>
          <w:rFonts w:asciiTheme="minorHAnsi" w:hAnsiTheme="minorHAnsi" w:cstheme="minorHAnsi"/>
        </w:rPr>
      </w:pPr>
    </w:p>
    <w:p w14:paraId="3C16B002"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TERMINOS DE REFERENCIA  EVALUACIÓN  FINAL EXTERNA DEL PROGRAMA CONJUNTO DE “FORTALECIMIENTO DE LA  CADENA DE VALOR DEL BANANO MEDIANTE EL CRECIMIENTO DE MERCADOS INCLUSIVOS” No: MDGF-2060-D-DOM</w:t>
      </w:r>
    </w:p>
    <w:p w14:paraId="4D6B0661" w14:textId="77777777" w:rsidR="00A455CA" w:rsidRPr="001707F5" w:rsidRDefault="00A455CA" w:rsidP="001707F5">
      <w:pPr>
        <w:jc w:val="both"/>
        <w:rPr>
          <w:rFonts w:asciiTheme="minorHAnsi" w:hAnsiTheme="minorHAnsi" w:cstheme="minorHAnsi"/>
        </w:rPr>
      </w:pPr>
    </w:p>
    <w:p w14:paraId="1DE0A649" w14:textId="77777777" w:rsidR="00A455CA" w:rsidRPr="001707F5" w:rsidRDefault="00A455CA" w:rsidP="001707F5">
      <w:pPr>
        <w:jc w:val="both"/>
        <w:rPr>
          <w:rFonts w:asciiTheme="minorHAnsi" w:hAnsiTheme="minorHAnsi" w:cstheme="minorHAnsi"/>
        </w:rPr>
      </w:pPr>
    </w:p>
    <w:p w14:paraId="4E57F956" w14:textId="77777777" w:rsidR="00A455CA" w:rsidRPr="001707F5" w:rsidRDefault="00A455CA" w:rsidP="001707F5">
      <w:pPr>
        <w:jc w:val="both"/>
        <w:rPr>
          <w:rFonts w:asciiTheme="minorHAnsi" w:hAnsiTheme="minorHAnsi" w:cstheme="minorHAnsi"/>
        </w:rPr>
      </w:pPr>
    </w:p>
    <w:p w14:paraId="200548A3" w14:textId="77777777" w:rsidR="00A455CA" w:rsidRPr="001707F5" w:rsidRDefault="00A455CA" w:rsidP="001707F5">
      <w:pPr>
        <w:jc w:val="both"/>
        <w:rPr>
          <w:rFonts w:asciiTheme="minorHAnsi" w:hAnsiTheme="minorHAnsi" w:cstheme="minorHAnsi"/>
        </w:rPr>
      </w:pPr>
    </w:p>
    <w:p w14:paraId="05C05A61" w14:textId="77777777" w:rsidR="00A455CA" w:rsidRPr="001707F5" w:rsidRDefault="00A455CA" w:rsidP="001707F5">
      <w:pPr>
        <w:jc w:val="both"/>
        <w:rPr>
          <w:rFonts w:asciiTheme="minorHAnsi" w:hAnsiTheme="minorHAnsi" w:cstheme="minorHAnsi"/>
        </w:rPr>
      </w:pPr>
    </w:p>
    <w:p w14:paraId="3F57E174" w14:textId="77777777" w:rsidR="00A455CA" w:rsidRPr="001707F5" w:rsidRDefault="00A455CA" w:rsidP="001707F5">
      <w:pPr>
        <w:jc w:val="both"/>
        <w:rPr>
          <w:rFonts w:asciiTheme="minorHAnsi" w:hAnsiTheme="minorHAnsi" w:cstheme="minorHAnsi"/>
        </w:rPr>
      </w:pPr>
    </w:p>
    <w:p w14:paraId="2970EB0B" w14:textId="77777777" w:rsidR="00A455CA" w:rsidRPr="001707F5" w:rsidRDefault="00A455CA" w:rsidP="001707F5">
      <w:pPr>
        <w:jc w:val="both"/>
        <w:rPr>
          <w:rFonts w:asciiTheme="minorHAnsi" w:hAnsiTheme="minorHAnsi" w:cstheme="minorHAnsi"/>
        </w:rPr>
      </w:pPr>
    </w:p>
    <w:p w14:paraId="6BF5DEE8" w14:textId="77777777" w:rsidR="00A455CA" w:rsidRPr="001707F5" w:rsidRDefault="00A455CA" w:rsidP="001707F5">
      <w:pPr>
        <w:jc w:val="both"/>
        <w:rPr>
          <w:rFonts w:asciiTheme="minorHAnsi" w:hAnsiTheme="minorHAnsi" w:cstheme="minorHAnsi"/>
        </w:rPr>
      </w:pPr>
    </w:p>
    <w:p w14:paraId="52756949" w14:textId="77777777" w:rsidR="00A455CA" w:rsidRPr="001707F5" w:rsidRDefault="00A455CA" w:rsidP="001707F5">
      <w:pPr>
        <w:jc w:val="both"/>
        <w:rPr>
          <w:rFonts w:asciiTheme="minorHAnsi" w:hAnsiTheme="minorHAnsi" w:cstheme="minorHAnsi"/>
        </w:rPr>
      </w:pPr>
    </w:p>
    <w:p w14:paraId="7D54EADC"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SANTO DOMINGO                                     REPUBLICA DOMINICANA </w:t>
      </w:r>
    </w:p>
    <w:p w14:paraId="3DC2F5DB" w14:textId="77777777" w:rsidR="00A455CA" w:rsidRPr="001707F5" w:rsidRDefault="00A455CA" w:rsidP="001707F5">
      <w:pPr>
        <w:jc w:val="both"/>
        <w:rPr>
          <w:rFonts w:asciiTheme="minorHAnsi" w:hAnsiTheme="minorHAnsi" w:cstheme="minorHAnsi"/>
        </w:rPr>
      </w:pPr>
    </w:p>
    <w:p w14:paraId="7B5E96D1"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                                </w:t>
      </w:r>
    </w:p>
    <w:p w14:paraId="76CCBBF8"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                                  NOVIEMBRE  DE 2012</w:t>
      </w:r>
    </w:p>
    <w:p w14:paraId="2754169A"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 </w:t>
      </w:r>
    </w:p>
    <w:p w14:paraId="5FF3CF03"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Contenido</w:t>
      </w:r>
    </w:p>
    <w:p w14:paraId="2759815B"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1. CONTEXTO GENERAL DEL FONDO PARA EL LOGRO DE LOS OBJETIVOS DE DESARROLLO DEL MILENIO (F‐ODM)</w:t>
      </w:r>
      <w:r w:rsidRPr="001707F5">
        <w:rPr>
          <w:rFonts w:asciiTheme="minorHAnsi" w:hAnsiTheme="minorHAnsi" w:cstheme="minorHAnsi"/>
        </w:rPr>
        <w:tab/>
        <w:t>3</w:t>
      </w:r>
    </w:p>
    <w:p w14:paraId="2FC43CAD"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1.1.</w:t>
      </w:r>
      <w:r w:rsidRPr="001707F5">
        <w:rPr>
          <w:rFonts w:asciiTheme="minorHAnsi" w:hAnsiTheme="minorHAnsi" w:cstheme="minorHAnsi"/>
        </w:rPr>
        <w:tab/>
        <w:t>La estrategia de vigilancia y evaluación del F‐ODM</w:t>
      </w:r>
      <w:r w:rsidRPr="001707F5">
        <w:rPr>
          <w:rFonts w:asciiTheme="minorHAnsi" w:hAnsiTheme="minorHAnsi" w:cstheme="minorHAnsi"/>
        </w:rPr>
        <w:tab/>
        <w:t>3</w:t>
      </w:r>
    </w:p>
    <w:p w14:paraId="165890AB"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1.2.</w:t>
      </w:r>
      <w:r w:rsidRPr="001707F5">
        <w:rPr>
          <w:rFonts w:asciiTheme="minorHAnsi" w:hAnsiTheme="minorHAnsi" w:cstheme="minorHAnsi"/>
        </w:rPr>
        <w:tab/>
        <w:t>Descripción del Programa Conjunto PC Banano</w:t>
      </w:r>
      <w:r w:rsidRPr="001707F5">
        <w:rPr>
          <w:rFonts w:asciiTheme="minorHAnsi" w:hAnsiTheme="minorHAnsi" w:cstheme="minorHAnsi"/>
        </w:rPr>
        <w:tab/>
        <w:t>4</w:t>
      </w:r>
    </w:p>
    <w:p w14:paraId="5EB29F19"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1.3.</w:t>
      </w:r>
      <w:r w:rsidRPr="001707F5">
        <w:rPr>
          <w:rFonts w:asciiTheme="minorHAnsi" w:hAnsiTheme="minorHAnsi" w:cstheme="minorHAnsi"/>
        </w:rPr>
        <w:tab/>
        <w:t>Ámbito Geográfico y Actores involucrados</w:t>
      </w:r>
      <w:r w:rsidRPr="001707F5">
        <w:rPr>
          <w:rFonts w:asciiTheme="minorHAnsi" w:hAnsiTheme="minorHAnsi" w:cstheme="minorHAnsi"/>
        </w:rPr>
        <w:tab/>
        <w:t>8</w:t>
      </w:r>
    </w:p>
    <w:p w14:paraId="058E7E04"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2.</w:t>
      </w:r>
      <w:r w:rsidRPr="001707F5">
        <w:rPr>
          <w:rFonts w:asciiTheme="minorHAnsi" w:hAnsiTheme="minorHAnsi" w:cstheme="minorHAnsi"/>
        </w:rPr>
        <w:tab/>
        <w:t>OBJETIVO GENERAL DE LA EVALUACIÓN</w:t>
      </w:r>
      <w:r w:rsidRPr="001707F5">
        <w:rPr>
          <w:rFonts w:asciiTheme="minorHAnsi" w:hAnsiTheme="minorHAnsi" w:cstheme="minorHAnsi"/>
        </w:rPr>
        <w:tab/>
        <w:t>11</w:t>
      </w:r>
    </w:p>
    <w:p w14:paraId="46852390"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3. ALCANCE DE LA EVALUACIÓN Y OBJETIVOS ESPECÍFICOS</w:t>
      </w:r>
      <w:r w:rsidRPr="001707F5">
        <w:rPr>
          <w:rFonts w:asciiTheme="minorHAnsi" w:hAnsiTheme="minorHAnsi" w:cstheme="minorHAnsi"/>
        </w:rPr>
        <w:tab/>
        <w:t>11</w:t>
      </w:r>
    </w:p>
    <w:p w14:paraId="7CB2296B"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3.</w:t>
      </w:r>
      <w:r w:rsidRPr="001707F5">
        <w:rPr>
          <w:rFonts w:asciiTheme="minorHAnsi" w:hAnsiTheme="minorHAnsi" w:cstheme="minorHAnsi"/>
        </w:rPr>
        <w:tab/>
        <w:t>PREGUNTAS DE EVALUACIÓN, NIVELES DE ANÁLISIS Y CRITERIOS DE EVALUACIÓN</w:t>
      </w:r>
      <w:r w:rsidRPr="001707F5">
        <w:rPr>
          <w:rFonts w:asciiTheme="minorHAnsi" w:hAnsiTheme="minorHAnsi" w:cstheme="minorHAnsi"/>
        </w:rPr>
        <w:tab/>
        <w:t>12</w:t>
      </w:r>
    </w:p>
    <w:p w14:paraId="59EBF378"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5. ENFOQUE METODOLÓGICO</w:t>
      </w:r>
      <w:r w:rsidRPr="001707F5">
        <w:rPr>
          <w:rFonts w:asciiTheme="minorHAnsi" w:hAnsiTheme="minorHAnsi" w:cstheme="minorHAnsi"/>
        </w:rPr>
        <w:tab/>
        <w:t>15</w:t>
      </w:r>
    </w:p>
    <w:p w14:paraId="4BE81756"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6. ENTREGABLES DE LA EVALUACIÓN</w:t>
      </w:r>
      <w:r w:rsidRPr="001707F5">
        <w:rPr>
          <w:rFonts w:asciiTheme="minorHAnsi" w:hAnsiTheme="minorHAnsi" w:cstheme="minorHAnsi"/>
        </w:rPr>
        <w:tab/>
        <w:t>16</w:t>
      </w:r>
    </w:p>
    <w:p w14:paraId="21D428CB"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7. ESTÁNDARES DE CALIDAD PARA LOS INFORMES DE EVALUACIÓN</w:t>
      </w:r>
      <w:r w:rsidRPr="001707F5">
        <w:rPr>
          <w:rFonts w:asciiTheme="minorHAnsi" w:hAnsiTheme="minorHAnsi" w:cstheme="minorHAnsi"/>
        </w:rPr>
        <w:tab/>
        <w:t>17</w:t>
      </w:r>
    </w:p>
    <w:p w14:paraId="632DB276"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8. FUNCIONES Y RESPONSABILIDADES FUNDAMENTALES EN EL PROCESO DE EVALUACIÓN</w:t>
      </w:r>
      <w:r w:rsidRPr="001707F5">
        <w:rPr>
          <w:rFonts w:asciiTheme="minorHAnsi" w:hAnsiTheme="minorHAnsi" w:cstheme="minorHAnsi"/>
        </w:rPr>
        <w:tab/>
        <w:t>19</w:t>
      </w:r>
    </w:p>
    <w:p w14:paraId="6B2433FA"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9. PROCESO DE EVALUACIÓN: CALENDARIO</w:t>
      </w:r>
      <w:r w:rsidRPr="001707F5">
        <w:rPr>
          <w:rFonts w:asciiTheme="minorHAnsi" w:hAnsiTheme="minorHAnsi" w:cstheme="minorHAnsi"/>
        </w:rPr>
        <w:tab/>
        <w:t>21</w:t>
      </w:r>
    </w:p>
    <w:p w14:paraId="66EAF93A"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lastRenderedPageBreak/>
        <w:t>10. USO Y UTILIDAD DE LA EVALUACIÓN</w:t>
      </w:r>
      <w:r w:rsidRPr="001707F5">
        <w:rPr>
          <w:rFonts w:asciiTheme="minorHAnsi" w:hAnsiTheme="minorHAnsi" w:cstheme="minorHAnsi"/>
        </w:rPr>
        <w:tab/>
        <w:t>22</w:t>
      </w:r>
    </w:p>
    <w:p w14:paraId="5F680634"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11. PRINCIPIOS ÉTICOS Y PREMISAS DE LA EVALUACIÓN</w:t>
      </w:r>
      <w:r w:rsidRPr="001707F5">
        <w:rPr>
          <w:rFonts w:asciiTheme="minorHAnsi" w:hAnsiTheme="minorHAnsi" w:cstheme="minorHAnsi"/>
        </w:rPr>
        <w:tab/>
        <w:t>22</w:t>
      </w:r>
    </w:p>
    <w:p w14:paraId="34C2D474"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12. CUALIFICACION TECNICA DEL CONSULTOR/EL EQUIPO DE CONSULTORES</w:t>
      </w:r>
      <w:r w:rsidRPr="001707F5">
        <w:rPr>
          <w:rFonts w:asciiTheme="minorHAnsi" w:hAnsiTheme="minorHAnsi" w:cstheme="minorHAnsi"/>
        </w:rPr>
        <w:tab/>
        <w:t>23</w:t>
      </w:r>
    </w:p>
    <w:p w14:paraId="315D3EA2"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13. ESTRATEGIA DE DISEMINACION Y COMUNICACIÓN</w:t>
      </w:r>
      <w:r w:rsidRPr="001707F5">
        <w:rPr>
          <w:rFonts w:asciiTheme="minorHAnsi" w:hAnsiTheme="minorHAnsi" w:cstheme="minorHAnsi"/>
        </w:rPr>
        <w:tab/>
        <w:t>24</w:t>
      </w:r>
    </w:p>
    <w:p w14:paraId="6138942E"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14. ANEXOS</w:t>
      </w:r>
      <w:r w:rsidRPr="001707F5">
        <w:rPr>
          <w:rFonts w:asciiTheme="minorHAnsi" w:hAnsiTheme="minorHAnsi" w:cstheme="minorHAnsi"/>
        </w:rPr>
        <w:tab/>
        <w:t>25</w:t>
      </w:r>
    </w:p>
    <w:p w14:paraId="5299A5EA"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ANEXO 1: Estructura del Informe Inicial</w:t>
      </w:r>
      <w:r w:rsidRPr="001707F5">
        <w:rPr>
          <w:rFonts w:asciiTheme="minorHAnsi" w:hAnsiTheme="minorHAnsi" w:cstheme="minorHAnsi"/>
        </w:rPr>
        <w:tab/>
        <w:t>25</w:t>
      </w:r>
    </w:p>
    <w:p w14:paraId="6B7EEFDA"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ANEXO 2: Estructura del Informe Final de Evaluación y Proyecto de Informe</w:t>
      </w:r>
      <w:r w:rsidRPr="001707F5">
        <w:rPr>
          <w:rFonts w:asciiTheme="minorHAnsi" w:hAnsiTheme="minorHAnsi" w:cstheme="minorHAnsi"/>
        </w:rPr>
        <w:tab/>
        <w:t>25</w:t>
      </w:r>
    </w:p>
    <w:p w14:paraId="7FC462F8"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ANEXO  3: Documentos a Examinar</w:t>
      </w:r>
      <w:r w:rsidRPr="001707F5">
        <w:rPr>
          <w:rFonts w:asciiTheme="minorHAnsi" w:hAnsiTheme="minorHAnsi" w:cstheme="minorHAnsi"/>
        </w:rPr>
        <w:tab/>
        <w:t>27</w:t>
      </w:r>
    </w:p>
    <w:p w14:paraId="2C15D023" w14:textId="77777777" w:rsidR="00A455CA" w:rsidRPr="001707F5" w:rsidRDefault="00A455CA" w:rsidP="001707F5">
      <w:pPr>
        <w:jc w:val="both"/>
        <w:rPr>
          <w:rFonts w:asciiTheme="minorHAnsi" w:hAnsiTheme="minorHAnsi" w:cstheme="minorHAnsi"/>
        </w:rPr>
      </w:pPr>
    </w:p>
    <w:p w14:paraId="5BDE94EC" w14:textId="77777777" w:rsidR="00A455CA" w:rsidRPr="001707F5" w:rsidRDefault="00A455CA" w:rsidP="001707F5">
      <w:pPr>
        <w:jc w:val="both"/>
        <w:rPr>
          <w:rFonts w:asciiTheme="minorHAnsi" w:hAnsiTheme="minorHAnsi" w:cstheme="minorHAnsi"/>
        </w:rPr>
      </w:pPr>
    </w:p>
    <w:p w14:paraId="05040325" w14:textId="77777777" w:rsidR="00A455CA" w:rsidRPr="001707F5" w:rsidRDefault="00A455CA" w:rsidP="001707F5">
      <w:pPr>
        <w:jc w:val="both"/>
        <w:rPr>
          <w:rFonts w:asciiTheme="minorHAnsi" w:hAnsiTheme="minorHAnsi" w:cstheme="minorHAnsi"/>
        </w:rPr>
      </w:pPr>
    </w:p>
    <w:p w14:paraId="05F95B04" w14:textId="77777777" w:rsidR="00A455CA" w:rsidRPr="001707F5" w:rsidRDefault="00A455CA" w:rsidP="001707F5">
      <w:pPr>
        <w:jc w:val="both"/>
        <w:rPr>
          <w:rFonts w:asciiTheme="minorHAnsi" w:hAnsiTheme="minorHAnsi" w:cstheme="minorHAnsi"/>
        </w:rPr>
      </w:pPr>
    </w:p>
    <w:p w14:paraId="4A256140"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1. CONTEXTO GENERAL DEL FONDO PARA EL LOGRO DE LOS OBJETIVOS DE DESARROLLO DEL MILENIO (F‐ODM)</w:t>
      </w:r>
    </w:p>
    <w:p w14:paraId="1710A1F4" w14:textId="77777777" w:rsidR="00A455CA" w:rsidRPr="001707F5" w:rsidRDefault="00A455CA" w:rsidP="001707F5">
      <w:pPr>
        <w:jc w:val="both"/>
        <w:rPr>
          <w:rFonts w:asciiTheme="minorHAnsi" w:hAnsiTheme="minorHAnsi" w:cstheme="minorHAnsi"/>
        </w:rPr>
      </w:pPr>
    </w:p>
    <w:p w14:paraId="7421CEFA"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En diciembre de 2006 el PNUD y el Gobierno de España celebraron un importante acuerdo de asociación por la suma de 528 millones de euros con el objeto de contribuir al logro de los Objetivos de Desarrollo del Milenio (ODM) y otros objetivos de desarrollo por medio del sistema de las Naciones Unidas. Además, el 24 de septiembre de 2008 España prometió 90 millones de euros para el establecimiento de una ventana temática sobre infancia y nutrición. El F‐ODM presta apoyo a programas conjuntos que duplican experiencias piloto satisfactorias y tienen repercusiones en la formulación de políticas públicas y la mejora de la vida de las personas en 50 países al acelerar el progreso hacia el logro de los ODM y otros objetivos de desarrollo clave.</w:t>
      </w:r>
    </w:p>
    <w:p w14:paraId="500E35A5" w14:textId="77777777" w:rsidR="00A455CA" w:rsidRPr="001707F5" w:rsidRDefault="00A455CA" w:rsidP="001707F5">
      <w:pPr>
        <w:jc w:val="both"/>
        <w:rPr>
          <w:rFonts w:asciiTheme="minorHAnsi" w:hAnsiTheme="minorHAnsi" w:cstheme="minorHAnsi"/>
        </w:rPr>
      </w:pPr>
    </w:p>
    <w:p w14:paraId="4C2CD947"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El F‐ODM trabaja por conducto de los equipos de las Naciones Unidas en los países promoviendo una mayor coherencia y eficacia de las intervenciones de desarrollo por medio de la colaboración entre los organismos de las Naciones Unidas. El Fondo utiliza intervenciones basadas en programas conjuntos y hasta la fecha ha aprobado 130 de estos programas en 50 países en ocho ventanas temáticas que contribuyen de distintas maneras al logro de los ODM, la implicación nacional y la reforma de las Naciones Unidas.</w:t>
      </w:r>
    </w:p>
    <w:p w14:paraId="6F984691" w14:textId="77777777" w:rsidR="00A455CA" w:rsidRPr="001707F5" w:rsidRDefault="00A455CA" w:rsidP="001707F5">
      <w:pPr>
        <w:jc w:val="both"/>
        <w:rPr>
          <w:rFonts w:asciiTheme="minorHAnsi" w:hAnsiTheme="minorHAnsi" w:cstheme="minorHAnsi"/>
        </w:rPr>
      </w:pPr>
    </w:p>
    <w:p w14:paraId="3FD81758"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1.1.</w:t>
      </w:r>
      <w:r w:rsidRPr="001707F5">
        <w:rPr>
          <w:rFonts w:asciiTheme="minorHAnsi" w:hAnsiTheme="minorHAnsi" w:cstheme="minorHAnsi"/>
        </w:rPr>
        <w:tab/>
        <w:t>La estrategia de vigilancia y evaluación del F‐ODM</w:t>
      </w:r>
    </w:p>
    <w:p w14:paraId="60046FBF" w14:textId="77777777" w:rsidR="00A455CA" w:rsidRPr="001707F5" w:rsidRDefault="00A455CA" w:rsidP="001707F5">
      <w:pPr>
        <w:jc w:val="both"/>
        <w:rPr>
          <w:rFonts w:asciiTheme="minorHAnsi" w:hAnsiTheme="minorHAnsi" w:cstheme="minorHAnsi"/>
        </w:rPr>
      </w:pPr>
    </w:p>
    <w:p w14:paraId="253FD7FE"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Se está poniendo en práctica una estrategia de vigilancia y evaluación basada en los resultados para hacer el seguimiento y medir los efectos generales de esta contribución histórica a los ODM y el multilateralismo. Esta estrategia se basa en los principios y las normas del Grupo de Evaluación de las Naciones Unidas (UNEG) y el Comité de Asistencia para el Desarrollo de la Organización de Cooperación y Desarrollo Económicos (OCDE) sobre la calidad e independencia de las evaluaciones.</w:t>
      </w:r>
    </w:p>
    <w:p w14:paraId="1D4DEA71" w14:textId="77777777" w:rsidR="00A455CA" w:rsidRPr="001707F5" w:rsidRDefault="00A455CA" w:rsidP="001707F5">
      <w:pPr>
        <w:jc w:val="both"/>
        <w:rPr>
          <w:rFonts w:asciiTheme="minorHAnsi" w:hAnsiTheme="minorHAnsi" w:cstheme="minorHAnsi"/>
        </w:rPr>
      </w:pPr>
    </w:p>
    <w:p w14:paraId="5127A93F"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La estrategia se basa en las necesidades de información y las preocupaciones de los distintos</w:t>
      </w:r>
    </w:p>
    <w:p w14:paraId="7994B890" w14:textId="4147A091" w:rsidR="00A455CA" w:rsidRPr="001707F5" w:rsidRDefault="008E44ED" w:rsidP="001707F5">
      <w:pPr>
        <w:jc w:val="both"/>
        <w:rPr>
          <w:rFonts w:asciiTheme="minorHAnsi" w:hAnsiTheme="minorHAnsi" w:cstheme="minorHAnsi"/>
        </w:rPr>
      </w:pPr>
      <w:r w:rsidRPr="001707F5">
        <w:rPr>
          <w:rFonts w:asciiTheme="minorHAnsi" w:hAnsiTheme="minorHAnsi" w:cstheme="minorHAnsi"/>
        </w:rPr>
        <w:t>Interesados</w:t>
      </w:r>
      <w:r w:rsidR="00A455CA" w:rsidRPr="001707F5">
        <w:rPr>
          <w:rFonts w:asciiTheme="minorHAnsi" w:hAnsiTheme="minorHAnsi" w:cstheme="minorHAnsi"/>
        </w:rPr>
        <w:t>, al tiempo que procura equilibrar las metas de rendición de cuentas y aprendizaje.</w:t>
      </w:r>
    </w:p>
    <w:p w14:paraId="597974FB"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lastRenderedPageBreak/>
        <w:t>Los objetivos principales de la estrategia son los siguientes:</w:t>
      </w:r>
    </w:p>
    <w:p w14:paraId="2389A703" w14:textId="77777777" w:rsidR="00A455CA" w:rsidRPr="001707F5" w:rsidRDefault="00A455CA" w:rsidP="001707F5">
      <w:pPr>
        <w:jc w:val="both"/>
        <w:rPr>
          <w:rFonts w:asciiTheme="minorHAnsi" w:hAnsiTheme="minorHAnsi" w:cstheme="minorHAnsi"/>
        </w:rPr>
      </w:pPr>
    </w:p>
    <w:p w14:paraId="72D8F228"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1.</w:t>
      </w:r>
      <w:r w:rsidRPr="001707F5">
        <w:rPr>
          <w:rFonts w:asciiTheme="minorHAnsi" w:hAnsiTheme="minorHAnsi" w:cstheme="minorHAnsi"/>
        </w:rPr>
        <w:tab/>
        <w:t>Prestar apoyo a los programas conjuntos a fin de obtener resultados para el desarrollo.</w:t>
      </w:r>
    </w:p>
    <w:p w14:paraId="07CEE118" w14:textId="77777777" w:rsidR="00A455CA" w:rsidRPr="001707F5" w:rsidRDefault="00A455CA" w:rsidP="001707F5">
      <w:pPr>
        <w:jc w:val="both"/>
        <w:rPr>
          <w:rFonts w:asciiTheme="minorHAnsi" w:hAnsiTheme="minorHAnsi" w:cstheme="minorHAnsi"/>
        </w:rPr>
      </w:pPr>
    </w:p>
    <w:p w14:paraId="269E133D"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2. Determinar el valor y los beneficios de los programas conjuntos y medir su contribución a los</w:t>
      </w:r>
    </w:p>
    <w:p w14:paraId="1954C382"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tres objetivos del F‐ODM, los ODM, la Declaración de París y la iniciativa Unidos en la acción.</w:t>
      </w:r>
    </w:p>
    <w:p w14:paraId="63DD1C7B" w14:textId="77777777" w:rsidR="00A455CA" w:rsidRPr="001707F5" w:rsidRDefault="00A455CA" w:rsidP="001707F5">
      <w:pPr>
        <w:jc w:val="both"/>
        <w:rPr>
          <w:rFonts w:asciiTheme="minorHAnsi" w:hAnsiTheme="minorHAnsi" w:cstheme="minorHAnsi"/>
        </w:rPr>
      </w:pPr>
    </w:p>
    <w:p w14:paraId="349A74C0"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3. Obtener y recopilar los conocimientos empíricos y la experiencia adquirida para ampliar y duplicar las intervenciones de desarrollo que han tenido éxito.</w:t>
      </w:r>
    </w:p>
    <w:p w14:paraId="247DA9F7" w14:textId="77777777" w:rsidR="00A455CA" w:rsidRPr="001707F5" w:rsidRDefault="00A455CA" w:rsidP="001707F5">
      <w:pPr>
        <w:jc w:val="both"/>
        <w:rPr>
          <w:rFonts w:asciiTheme="minorHAnsi" w:hAnsiTheme="minorHAnsi" w:cstheme="minorHAnsi"/>
        </w:rPr>
      </w:pPr>
    </w:p>
    <w:p w14:paraId="03EE35C3"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En el marco de la estrategia de vigilancia y evaluación del F‐ODM y la Guía para la Ejecución de Programas Conjuntos, todo equipo de programa es responsable de elaborar un sistema de vigilancia</w:t>
      </w:r>
    </w:p>
    <w:p w14:paraId="649122D3"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y evaluación, estableciendo bases de referencia para indicadores (cuantitativos y cualitativos) y de realizar una evaluación recapitulativa final.</w:t>
      </w:r>
    </w:p>
    <w:p w14:paraId="2EF1E034" w14:textId="77777777" w:rsidR="00A455CA" w:rsidRPr="001707F5" w:rsidRDefault="00A455CA" w:rsidP="001707F5">
      <w:pPr>
        <w:jc w:val="both"/>
        <w:rPr>
          <w:rFonts w:asciiTheme="minorHAnsi" w:hAnsiTheme="minorHAnsi" w:cstheme="minorHAnsi"/>
        </w:rPr>
      </w:pPr>
    </w:p>
    <w:p w14:paraId="103305C8"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El Secretariado del F‐ODM también encomendó que se realizaran exámenes de mitad de período, de carácter formativo de todos los programas conjuntos. Además, se han previsto nueve evaluaciones en los países focales (Etiopía, Mauritania, Marruecos, Timor‐Leste, Filipinas, Bosnia y Herzegovina, Colombia, Honduras y Ecuador) para analizar en mayor profundidad los efectos de los programas conjuntos en el contexto del país de que se trata.</w:t>
      </w:r>
    </w:p>
    <w:p w14:paraId="107189CC" w14:textId="77777777" w:rsidR="00A455CA" w:rsidRPr="001707F5" w:rsidRDefault="00A455CA" w:rsidP="001707F5">
      <w:pPr>
        <w:jc w:val="both"/>
        <w:rPr>
          <w:rFonts w:asciiTheme="minorHAnsi" w:hAnsiTheme="minorHAnsi" w:cstheme="minorHAnsi"/>
        </w:rPr>
      </w:pPr>
    </w:p>
    <w:p w14:paraId="6EC01D2A"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1.2.</w:t>
      </w:r>
      <w:r w:rsidRPr="001707F5">
        <w:rPr>
          <w:rFonts w:asciiTheme="minorHAnsi" w:hAnsiTheme="minorHAnsi" w:cstheme="minorHAnsi"/>
        </w:rPr>
        <w:tab/>
        <w:t xml:space="preserve">Descripción del Programa Conjunto PC Banano </w:t>
      </w:r>
    </w:p>
    <w:p w14:paraId="5B2BCE17" w14:textId="77777777" w:rsidR="00A455CA" w:rsidRPr="001707F5" w:rsidRDefault="00A455CA" w:rsidP="001707F5">
      <w:pPr>
        <w:jc w:val="both"/>
        <w:rPr>
          <w:rFonts w:asciiTheme="minorHAnsi" w:hAnsiTheme="minorHAnsi" w:cstheme="minorHAnsi"/>
        </w:rPr>
      </w:pPr>
    </w:p>
    <w:p w14:paraId="3A8E2FAF"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En la República Dominicana el FODM está financiando la ejecución del Programa conjunto para el “Fortalecimiento de la Cadena de Valor del Banano mediante el crecimiento de Mercados Inclusivos (PC del Banano)”. Este programa es implementado a través de siete agencias del Sistema de Naciones Unidas residentes en el país: PNUD, FAO, OIT, ONUSIDA, OPS/OMS, UNFPA y PMA, siendo el PNUD la agencia líder. La ejecución se realiza con la participación activa de las instituciones gubernamentales lideradas por el Consejo Nacional de Competitividad, CNC.</w:t>
      </w:r>
    </w:p>
    <w:p w14:paraId="7BC8128E"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Esta iniciativa se enmarca en los lineamientos de la Estrategia Nacional de Desarrollo de la República Dominicana y  apoya la política del gobierno dominicano de fortalecer los conjuntos productivos en el marco del Plan Nacional de Competitividad Sistémica que ejecuta el Consejo Nacional de Competitividad (CNC), para el aumento de la competitividad sectorial.  Los socios sectoriales asociados a cada uno de los resultados previstos son: Secretaría de Estado de Agricultura (SEA), la Secretaría de Estado de Educación (SEE), el Instituto de Investigación Agrícola y Forestal, IDIAF, EL Instituto de Investigación en Biotecnología e Industria (IBII), Ministerio de Economía, Planificación y Desarrollo (MEPYD), la Secretaría de Estado de Medio Ambiente y Recursos Naturales (SEMARENA),  la Secretaría de Estado de Trabajo (SET), el Instituto Nacional de Recursos </w:t>
      </w:r>
      <w:r w:rsidRPr="001707F5">
        <w:rPr>
          <w:rFonts w:asciiTheme="minorHAnsi" w:hAnsiTheme="minorHAnsi" w:cstheme="minorHAnsi"/>
        </w:rPr>
        <w:lastRenderedPageBreak/>
        <w:t>Hidráulicos (INDRHI), el Ministerio de Salud, el Consejo Presidencial para el SIDA (COPRESIDA), y la Unidad de Electrificación Rural y Suburbana (UERS).</w:t>
      </w:r>
    </w:p>
    <w:p w14:paraId="457CC473"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En el país existen más de 1,800 productores de banano, de los cuales el 66% es clasificado como pequeño productor,  un 26.5% es considerado mediano productor  y un 7.5% son grandes productores  El país ocupa un lugar importante a nivel mundial como exportador de banano orgánico y el 90% de las exportaciones de banano orgánico proviene de pequeños y medianos productores.  El sector bananero se caracteriza por un elevado nivel de asociatividad entre los productores, existen unas 17 asociaciones a nivel nacional. El PC Banano trabaja con siete asociaciones: ASEXBAM¸ASOANOR, ASOBANU, BANELINO, COOPROBATA Y APROBANO.</w:t>
      </w:r>
    </w:p>
    <w:p w14:paraId="5E895B26"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 </w:t>
      </w:r>
    </w:p>
    <w:p w14:paraId="567AA5CF"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Las ejecutorias del Programa se concentran en Azua, Valverde y Montecristi, provincias que tienen respectivamente 63%, 52% y 57% de personas pobres. </w:t>
      </w:r>
    </w:p>
    <w:p w14:paraId="3A37CA58"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 </w:t>
      </w:r>
    </w:p>
    <w:p w14:paraId="095A6B23" w14:textId="77777777" w:rsidR="00A455CA" w:rsidRPr="001707F5" w:rsidRDefault="00A455CA" w:rsidP="001707F5">
      <w:pPr>
        <w:jc w:val="both"/>
        <w:rPr>
          <w:rFonts w:asciiTheme="minorHAnsi" w:hAnsiTheme="minorHAnsi" w:cstheme="minorHAnsi"/>
        </w:rPr>
      </w:pPr>
    </w:p>
    <w:p w14:paraId="6CCCD708"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El banano es el segundo producto agrícola de exportación de la República Dominicana, genera alrededor de 200 millones de dólares al año, además constituye una importante fuente de empleo, genera más de 15,000 empleos directos y 25,000 indirectos En adición, es importante en la dieta diaria de los dominicanos quienes lo consumen como fruta fresca y hervido.</w:t>
      </w:r>
    </w:p>
    <w:p w14:paraId="09624C64"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Este programa conjunto permite la inclusión económica de los pequeños productores de banano y los trabajadores que viven en condiciones de pobreza; crea incentivos para las actividades empresariales, la inversión y el empleo; aumentara la productividad en condiciones de trabajo decente; fortalece la cadena productiva y de valor; mejorar la competitividad, acceso y funcionamiento de los mercados, atenúa los riesgos y vulnerabilidad de los negocios, e integra al sector privado y público en el crecimiento económico. Específicamente apoyará al logro de los siguientes objetivos del milenio:</w:t>
      </w:r>
    </w:p>
    <w:p w14:paraId="1B193CD2"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Las intervenciones del PNUD, la FAO, la OIT y el PMA apuntan al logro de los Objetivos 1 y 2, orientado a la reducción del hambre y la pobreza extrema, con actividades destinadas a incrementar la capacidad de los productores de generar ingresos, por medio de la generación de trabajo decente, y contribuye a la eliminación del analfabetismo. </w:t>
      </w:r>
    </w:p>
    <w:p w14:paraId="323F0960"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EL PNUD apunta también contribuir al logro del Objetivo 2 a través de su programa de alfabetización y educación formal que desarrolla conjuntamente con el Consejo Nacional de Competitividad</w:t>
      </w:r>
    </w:p>
    <w:p w14:paraId="37576D7C"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Las acciones del UNFPA se dirigen a promover la equidad de género y el nivel de empoderamiento de las mujeres, presentes en el Objetivo 3.</w:t>
      </w:r>
    </w:p>
    <w:p w14:paraId="300FFE12" w14:textId="77777777" w:rsidR="00A455CA" w:rsidRPr="001707F5" w:rsidRDefault="00A455CA" w:rsidP="001707F5">
      <w:pPr>
        <w:jc w:val="both"/>
        <w:rPr>
          <w:rFonts w:asciiTheme="minorHAnsi" w:hAnsiTheme="minorHAnsi" w:cstheme="minorHAnsi"/>
        </w:rPr>
      </w:pPr>
    </w:p>
    <w:p w14:paraId="7092D213"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La participación  ONUSIDA van vinculadas al logro del Objetivo 6,  sobre el combate a VIH/SIDA y también  la OPS contribuye con los objetivos  4 y 5 que tratan sobre la mortalidad infantil y la salud materna </w:t>
      </w:r>
    </w:p>
    <w:p w14:paraId="4B92256D"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Las intervenciones del PNUD y la FAO, están encaminadas a mejorar la infraestructura productiva en riego y energía, lo que contribuirá a un mejor uso de los recursos naturales y a avanzar así en el logro del Objetivo 7, de sostenibilidad del medio ambiente.</w:t>
      </w:r>
    </w:p>
    <w:p w14:paraId="40B2B09F"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Todas estas acciones ayudarán a fortalecer los vínculos entre las empresas del sector privado, las instituciones públicas y la sociedad civil, para crear una alianza estratégica que </w:t>
      </w:r>
      <w:r w:rsidRPr="001707F5">
        <w:rPr>
          <w:rFonts w:asciiTheme="minorHAnsi" w:hAnsiTheme="minorHAnsi" w:cstheme="minorHAnsi"/>
        </w:rPr>
        <w:lastRenderedPageBreak/>
        <w:t>permita elevar el nivel de desarrollo y mejorar las condiciones de vida en las zonas productoras de banano de la República Dominicana (Objetivo 8).</w:t>
      </w:r>
    </w:p>
    <w:p w14:paraId="222E9E6D"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El programa conjunto se basa en estrategia de crecimiento de mercados inclusivos en la cual participa el sector privado, a través de las grandes y medianas empresas conjuntamente con los pequeños productores y los trabajadores, en beneficio de  todos los participantes de la cadena de valor</w:t>
      </w:r>
    </w:p>
    <w:p w14:paraId="71808D31"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El resultado final del programa será aumentar la competitividad de la cadena de valor del banano contribuyendo al crecimiento y desarrollo de los pequeños productores, sus trabajadores y la población, a fin de reducir la pobreza en las zonas productoras. Este resultado se enmarca en el efecto directo del MANUD que propone “para el año 2011 haber contribuido al desarrollo de un nuevo modelo de desarrollo económico, social e institucional que es incluyente, sostenible y descentralizado, que prevé el aumento en la inversión social y creación de empleo digno, así como una mayor eficiencia en el uso de los recursos a favor del logro de los ODM”.</w:t>
      </w:r>
    </w:p>
    <w:p w14:paraId="6BB58995" w14:textId="77777777" w:rsidR="00A455CA" w:rsidRPr="001707F5" w:rsidRDefault="00A455CA" w:rsidP="001707F5">
      <w:pPr>
        <w:jc w:val="both"/>
        <w:rPr>
          <w:rFonts w:asciiTheme="minorHAnsi" w:hAnsiTheme="minorHAnsi" w:cstheme="minorHAnsi"/>
        </w:rPr>
      </w:pPr>
    </w:p>
    <w:p w14:paraId="2E6C11D7"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Los efectos que se pretende lograr con el Programa son: </w:t>
      </w:r>
    </w:p>
    <w:p w14:paraId="02F53090"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1) Aumentar la competitividad incorporando nueva tecnología productiva a través del crecimiento de mercados inclusivos; </w:t>
      </w:r>
    </w:p>
    <w:p w14:paraId="1354B46B"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2) Mejorar la competitividad incorporando: investigación y desarrollo, I&amp;D, así como tecnologías de información y comunicación, TICs, estrategia de mercadeo y comercialización para el mercado nacional e internacional,   capacitación empresarial, gerencial y laboral, además de  gestión de riesgos; </w:t>
      </w:r>
    </w:p>
    <w:p w14:paraId="339A37E1"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3) Participación pública privada en la prestación de servicios económicos y sociales ligados a los productores y trabajadores del sector banano; y </w:t>
      </w:r>
    </w:p>
    <w:p w14:paraId="3E5E7666"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4) La gestión del conocimiento.</w:t>
      </w:r>
    </w:p>
    <w:p w14:paraId="48F101B8"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Para alcanzar estos efectos se prevén los siguientes productos del Programa Conjunto y los productos específicos:</w:t>
      </w:r>
    </w:p>
    <w:p w14:paraId="60DBC170"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Para el efecto 1: 1.1 Capacidades institucionales, de gestión y de acceso al financiamiento desarrolladas, en por lo menos 3 asociaciones de productores y actores claves del sector privado participantes en la cadena de valor de banano identificados para el desarrollo de mercados inclusivos; y 1.2 Por lo menos 3 asociaciones de pequeños productores aplicando la nueva tecnología de riego y uso racional de la energía de fuentes convencionales y alternativas en un periodo de 3 años.</w:t>
      </w:r>
    </w:p>
    <w:p w14:paraId="6998DE78" w14:textId="77777777" w:rsidR="00A455CA" w:rsidRPr="001707F5" w:rsidRDefault="00A455CA" w:rsidP="001707F5">
      <w:pPr>
        <w:jc w:val="both"/>
        <w:rPr>
          <w:rFonts w:asciiTheme="minorHAnsi" w:hAnsiTheme="minorHAnsi" w:cstheme="minorHAnsi"/>
        </w:rPr>
      </w:pPr>
    </w:p>
    <w:p w14:paraId="289B9A4E"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Para el efecto 2: 2.1.1 Capacidades del IDIAF y el IIBI fortalecidas para realizar investigaciones, desarrollo e innovación en torno a la producción de banano convencional y orgánico, sistemas de clasificación y conservación de la fruta y diversificación de la producción que realizan los pequeños productores de banano; 2.1.2 : Sistema de información y telecomunicaciones para la producción y comercialización de banano desarrollado e implementado en Montecristi, Valverde y Azua, para uso de los pequeños Productores; 2.1.3: Desarrollo e implementación de una estrategia de mercadeo y comercialización para el mercado local e internacional que aumente la participación de los pequeños productores de banano en el valor final en los mercados de destino, con base a estudios de mercado y comercialización del banano tanto para el mercado local como para el mercado internacional; </w:t>
      </w:r>
    </w:p>
    <w:p w14:paraId="747B6DB6" w14:textId="77777777" w:rsidR="00A455CA" w:rsidRPr="001707F5" w:rsidRDefault="00A455CA" w:rsidP="001707F5">
      <w:pPr>
        <w:jc w:val="both"/>
        <w:rPr>
          <w:rFonts w:asciiTheme="minorHAnsi" w:hAnsiTheme="minorHAnsi" w:cstheme="minorHAnsi"/>
        </w:rPr>
      </w:pPr>
    </w:p>
    <w:p w14:paraId="3E2CD4FB"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2.1.4 Estrategia de financiamiento para la producción y comercialización del banano diseñada e implementada con la participación de diferentes agentes del mercado que permita incrementar en al menos un 20% el acceso al crédito de los pequeños productores de banano; 2.1.5. Estrategia para la prevención y gestión de riesgos para los pequeños productores de banano desarrollada e implementada; 2.1.6 : Pequeños productores de banano, con énfasis en las mujeres, miembros de las asociaciones seleccionadas con capacidades empresariales, gerenciales y técnicas desarrolladas y aplicadas; 2.1.7 Necesidades de capacitación de los trabajadores identificadas, y programas de capacitación formal diseñados e implementados; 2.1.8 Diseñado plan estratégico para las provincias de Montecristi, Valverde y Azua, para promover el trabajo decente, el empleo y el aumento de la productividad en las Zonas que incluirá un plan de capacitación para los productores, los trabajadores y autoridades locales e inspectores del Ministerio  de Trabajo; 2.1.9 Pequeños productores capacitados y sensibilizados en torno a condiciones y derecho laborales, humanos, trabajo infantil, incentivos y participación laboral, conforme a lo establecido en el Plan Estratégico; 2.1.10 : Mujeres productoras y trabajadoras orientadas en torno al acceso al crédito y los programas de microcrédito y cooperativas</w:t>
      </w:r>
    </w:p>
    <w:p w14:paraId="58F37062" w14:textId="77777777" w:rsidR="00A455CA" w:rsidRPr="001707F5" w:rsidRDefault="00A455CA" w:rsidP="001707F5">
      <w:pPr>
        <w:jc w:val="both"/>
        <w:rPr>
          <w:rFonts w:asciiTheme="minorHAnsi" w:hAnsiTheme="minorHAnsi" w:cstheme="minorHAnsi"/>
        </w:rPr>
      </w:pPr>
    </w:p>
    <w:p w14:paraId="0E2B3938"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Para el efecto 3: 3.1.1.Desarrollo de una estrategia para incorporar el banano en el desayuno escolar en las escuelas públicas de las regiones productoras seleccionadas; 3.1.2 Promocionados los servicios sobre ITS/VIH/SIDA a nivel comunitario para propiciar el aumento de la demanda oportuna de los mismos; 3.1.3: Fortalecida la prestación de servicios de salud de acuerdo al cuadro epidemiológico de la zona con particular atención al VIH-SIDA, tuberculosis y malaria en las zonas productoras; 3.1.4 Diseñado un plan estratégico intersectorial para la prevención de los riesgos de salud de los trabajadores, sus familias y las comunidades ubicadas en las zonas productoras de banano seleccionadas; 3.1.5 Incorporación de los productores miembros de hogares pobres de las zonas productoras de banano (tanto trabajadores como no trabajadores),residentes en los bateyes al régimen subsidiado de salud de la seguridad social; 3.1.6 Mujeres productoras y trabajadoras sensibilizadas y capacitadas para su empoderamiento, mejora de sus condiciones de salud sexual y reproductiva y seguridad familiar; 3.1.7.Autoridades municipales y trabajadores y productores de banano sensibilizados y capacitados en torno a los impactos de desastres naturales en sus hogares.</w:t>
      </w:r>
    </w:p>
    <w:p w14:paraId="2B3ED61D" w14:textId="77777777" w:rsidR="00A455CA" w:rsidRPr="001707F5" w:rsidRDefault="00A455CA" w:rsidP="001707F5">
      <w:pPr>
        <w:jc w:val="both"/>
        <w:rPr>
          <w:rFonts w:asciiTheme="minorHAnsi" w:hAnsiTheme="minorHAnsi" w:cstheme="minorHAnsi"/>
        </w:rPr>
      </w:pPr>
    </w:p>
    <w:p w14:paraId="24A8D5ED"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Para el efecto 4: 4.1 Diseño e implementación de un sistema de gestión del conocimiento del proyecto</w:t>
      </w:r>
    </w:p>
    <w:p w14:paraId="7C23B232" w14:textId="77777777" w:rsidR="00A455CA" w:rsidRPr="001707F5" w:rsidRDefault="00A455CA" w:rsidP="001707F5">
      <w:pPr>
        <w:jc w:val="both"/>
        <w:rPr>
          <w:rFonts w:asciiTheme="minorHAnsi" w:hAnsiTheme="minorHAnsi" w:cstheme="minorHAnsi"/>
        </w:rPr>
      </w:pPr>
    </w:p>
    <w:p w14:paraId="007824D9"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1.3.</w:t>
      </w:r>
      <w:r w:rsidRPr="001707F5">
        <w:rPr>
          <w:rFonts w:asciiTheme="minorHAnsi" w:hAnsiTheme="minorHAnsi" w:cstheme="minorHAnsi"/>
        </w:rPr>
        <w:tab/>
        <w:t>Ámbito Geográfico y Actores involucrados</w:t>
      </w:r>
    </w:p>
    <w:p w14:paraId="1C2A55E7" w14:textId="77777777" w:rsidR="00A455CA" w:rsidRPr="001707F5" w:rsidRDefault="00A455CA" w:rsidP="001707F5">
      <w:pPr>
        <w:jc w:val="both"/>
        <w:rPr>
          <w:rFonts w:asciiTheme="minorHAnsi" w:hAnsiTheme="minorHAnsi" w:cstheme="minorHAnsi"/>
        </w:rPr>
      </w:pPr>
    </w:p>
    <w:p w14:paraId="1F2E33D2"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Las zonas de intervención del El PC banano son las provincias de Azua, Valverde y Montecristi en la por lo cual, el consultor se deberá de desplazar a esta zonas para realizar su trabajos de campos </w:t>
      </w:r>
    </w:p>
    <w:p w14:paraId="4A86C768"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En este programa existen varios niveles de actores, los cuales se pueden dividir en dos categorías: ejecutores y beneficiarios </w:t>
      </w:r>
    </w:p>
    <w:p w14:paraId="2F9CC73F"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lastRenderedPageBreak/>
        <w:t xml:space="preserve">a) Actores Ejecutores: </w:t>
      </w:r>
    </w:p>
    <w:p w14:paraId="2C94919B"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Son aquellos que son los encargados de ejecutar las diferentes actividades incluidas en el plan de trabajo anual del programa. Para la implementación del mismo participarán siete agencias del sistema de Naciones Unidas, SNU entre ellas están:</w:t>
      </w:r>
    </w:p>
    <w:p w14:paraId="5AA2B95B"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 xml:space="preserve">PNUD </w:t>
      </w:r>
    </w:p>
    <w:p w14:paraId="2FADADEE"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PMA</w:t>
      </w:r>
    </w:p>
    <w:p w14:paraId="34F63D15"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FAO</w:t>
      </w:r>
    </w:p>
    <w:p w14:paraId="65921C41"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OPS</w:t>
      </w:r>
    </w:p>
    <w:p w14:paraId="3152CA59"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ONUSIDA</w:t>
      </w:r>
    </w:p>
    <w:p w14:paraId="50297EEA"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UNFPA</w:t>
      </w:r>
    </w:p>
    <w:p w14:paraId="62F6B4E4"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OPS</w:t>
      </w:r>
    </w:p>
    <w:p w14:paraId="2D867F86"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Cada una de ellas tiene actividades y productos específicos a cumplir, por lo que el logro de los mismos encadenará la lógica del programa que al obtener los productos específicos se alcanzan  los productos globales y los  efectos del PC. </w:t>
      </w:r>
    </w:p>
    <w:p w14:paraId="1BD6F25A"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b) Actores Gubernamentales o Co ejecutores: </w:t>
      </w:r>
    </w:p>
    <w:p w14:paraId="201C22CA"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Son los diferentes ministerios y oficinas gubernamentales, las cuales acompañan a las diferentes agencias en la programación  y  ejecución  de las actividades del PC. Las entidades gubernamentales que están involucradas en las ejecutorias son las siguientes: </w:t>
      </w:r>
    </w:p>
    <w:p w14:paraId="726F6CC8"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Consejo Nacional de Competitividad (CNC)</w:t>
      </w:r>
    </w:p>
    <w:p w14:paraId="37AD26D9"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Ministerio de Agricultura</w:t>
      </w:r>
    </w:p>
    <w:p w14:paraId="08B825C8"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 xml:space="preserve">Ministerio de la Mujer </w:t>
      </w:r>
    </w:p>
    <w:p w14:paraId="1B8E200F"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Instituto Nacional de Recursos Hidráulicos (INDRHI)</w:t>
      </w:r>
    </w:p>
    <w:p w14:paraId="36708DFB"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Unidad de Electrificación Rural y Suburbana (UERS)</w:t>
      </w:r>
    </w:p>
    <w:p w14:paraId="1703A84F"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El Instituto de Investigación Agrícola y Forestal (IDIAF)</w:t>
      </w:r>
    </w:p>
    <w:p w14:paraId="025C952D"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EL Instituto de Investigación en Biotecnología e Industria (IBII)</w:t>
      </w:r>
    </w:p>
    <w:p w14:paraId="34D394D9"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Ministerio de Trabajo (MIT)</w:t>
      </w:r>
    </w:p>
    <w:p w14:paraId="340216D6"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Ministerio Medio Ambiente y Recursos Naturales</w:t>
      </w:r>
    </w:p>
    <w:p w14:paraId="4F32DD98"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Ministerio de Salud Pública</w:t>
      </w:r>
    </w:p>
    <w:p w14:paraId="6D6BDF7E"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Consejo Presidencial de Sida (COPRESIDA)</w:t>
      </w:r>
    </w:p>
    <w:p w14:paraId="5E69C55B"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 xml:space="preserve">Ministerio de Educación </w:t>
      </w:r>
    </w:p>
    <w:p w14:paraId="1AC51325"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 xml:space="preserve">Banco Agrícola </w:t>
      </w:r>
    </w:p>
    <w:p w14:paraId="157C392D"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Ministerio de Economía, Planificación y Desarrollo (MEPYD)</w:t>
      </w:r>
    </w:p>
    <w:p w14:paraId="59AA38CE"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c) Actores Beneficiarios </w:t>
      </w:r>
    </w:p>
    <w:p w14:paraId="72521F49"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Los actores beneficiarios son aquellos que van a recibir las acciones e intervenciones del programa Conjunto y que se espera se beneficien de los impactos previstos dentro del programa.</w:t>
      </w:r>
    </w:p>
    <w:p w14:paraId="5387154D"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Estos actores están identificados en las tres provincias en donde se va a ejecutar el PC tales como: Mao, Montecristi y Azua. Están integrados en  las asociaciones de productores de banano y su principal actividad es la producción y venta de banano orgánico y tradicional certificado para la exportación. </w:t>
      </w:r>
    </w:p>
    <w:p w14:paraId="00490677"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Estos actores se subdividen en varios grupos como son:</w:t>
      </w:r>
    </w:p>
    <w:p w14:paraId="0C89AE65"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Asociaciones de productores de banano</w:t>
      </w:r>
    </w:p>
    <w:p w14:paraId="18F3FDC9"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 xml:space="preserve">Otras instituciones y gremios que agrupan a esos productores como son: Clúster de Banano y algunas federaciones </w:t>
      </w:r>
    </w:p>
    <w:p w14:paraId="635BC680"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 xml:space="preserve">Pequeños productores de Banano </w:t>
      </w:r>
    </w:p>
    <w:p w14:paraId="52DAF9D3"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lastRenderedPageBreak/>
        <w:t>•</w:t>
      </w:r>
      <w:r w:rsidRPr="001707F5">
        <w:rPr>
          <w:rFonts w:asciiTheme="minorHAnsi" w:hAnsiTheme="minorHAnsi" w:cstheme="minorHAnsi"/>
        </w:rPr>
        <w:tab/>
        <w:t xml:space="preserve">Familias pertenecientes a esos productores </w:t>
      </w:r>
    </w:p>
    <w:p w14:paraId="35AEE33A"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Organizaciones de la sociedad civil que apoyan las comunidades donde habitan los productores.</w:t>
      </w:r>
    </w:p>
    <w:p w14:paraId="114FFE2B"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Gobierno local</w:t>
      </w:r>
    </w:p>
    <w:p w14:paraId="44D65FC8"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En el programa conjunto han sido seleccionadas siete asociaciones productoras de banano orgánico que están distribuidas en tres provincias, de la siguiente manera:   </w:t>
      </w:r>
    </w:p>
    <w:p w14:paraId="6F256348"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Nombre de la Asociación</w:t>
      </w:r>
      <w:r w:rsidRPr="001707F5">
        <w:rPr>
          <w:rFonts w:asciiTheme="minorHAnsi" w:hAnsiTheme="minorHAnsi" w:cstheme="minorHAnsi"/>
        </w:rPr>
        <w:tab/>
        <w:t>Siglas</w:t>
      </w:r>
      <w:r w:rsidRPr="001707F5">
        <w:rPr>
          <w:rFonts w:asciiTheme="minorHAnsi" w:hAnsiTheme="minorHAnsi" w:cstheme="minorHAnsi"/>
        </w:rPr>
        <w:tab/>
        <w:t>Provincia</w:t>
      </w:r>
    </w:p>
    <w:p w14:paraId="085EA304"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Cooperativa Agrícola los Taínos</w:t>
      </w:r>
      <w:r w:rsidRPr="001707F5">
        <w:rPr>
          <w:rFonts w:asciiTheme="minorHAnsi" w:hAnsiTheme="minorHAnsi" w:cstheme="minorHAnsi"/>
        </w:rPr>
        <w:tab/>
        <w:t>COOPPROBATA</w:t>
      </w:r>
      <w:r w:rsidRPr="001707F5">
        <w:rPr>
          <w:rFonts w:asciiTheme="minorHAnsi" w:hAnsiTheme="minorHAnsi" w:cstheme="minorHAnsi"/>
        </w:rPr>
        <w:tab/>
        <w:t>Azua</w:t>
      </w:r>
    </w:p>
    <w:p w14:paraId="31A08C9F"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Asociación de productores de Banano Orgánico</w:t>
      </w:r>
      <w:r w:rsidRPr="001707F5">
        <w:rPr>
          <w:rFonts w:asciiTheme="minorHAnsi" w:hAnsiTheme="minorHAnsi" w:cstheme="minorHAnsi"/>
        </w:rPr>
        <w:tab/>
        <w:t>APROBANO</w:t>
      </w:r>
      <w:r w:rsidRPr="001707F5">
        <w:rPr>
          <w:rFonts w:asciiTheme="minorHAnsi" w:hAnsiTheme="minorHAnsi" w:cstheme="minorHAnsi"/>
        </w:rPr>
        <w:tab/>
        <w:t>Azua</w:t>
      </w:r>
    </w:p>
    <w:p w14:paraId="773F8421"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Banano Orgánico de la Línea Noroeste</w:t>
      </w:r>
      <w:r w:rsidRPr="001707F5">
        <w:rPr>
          <w:rFonts w:asciiTheme="minorHAnsi" w:hAnsiTheme="minorHAnsi" w:cstheme="minorHAnsi"/>
        </w:rPr>
        <w:tab/>
        <w:t>BANELINO</w:t>
      </w:r>
      <w:r w:rsidRPr="001707F5">
        <w:rPr>
          <w:rFonts w:asciiTheme="minorHAnsi" w:hAnsiTheme="minorHAnsi" w:cstheme="minorHAnsi"/>
        </w:rPr>
        <w:tab/>
        <w:t>Valverde</w:t>
      </w:r>
    </w:p>
    <w:p w14:paraId="5ABCD40F"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Asociación de Bananeros Unidos</w:t>
      </w:r>
      <w:r w:rsidRPr="001707F5">
        <w:rPr>
          <w:rFonts w:asciiTheme="minorHAnsi" w:hAnsiTheme="minorHAnsi" w:cstheme="minorHAnsi"/>
        </w:rPr>
        <w:tab/>
        <w:t>ASOBANU</w:t>
      </w:r>
      <w:r w:rsidRPr="001707F5">
        <w:rPr>
          <w:rFonts w:asciiTheme="minorHAnsi" w:hAnsiTheme="minorHAnsi" w:cstheme="minorHAnsi"/>
        </w:rPr>
        <w:tab/>
        <w:t>Valverde</w:t>
      </w:r>
    </w:p>
    <w:p w14:paraId="192016D9"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Asociación Agrícola del Noroeste</w:t>
      </w:r>
      <w:r w:rsidRPr="001707F5">
        <w:rPr>
          <w:rFonts w:asciiTheme="minorHAnsi" w:hAnsiTheme="minorHAnsi" w:cstheme="minorHAnsi"/>
        </w:rPr>
        <w:tab/>
        <w:t>ASOANOR</w:t>
      </w:r>
      <w:r w:rsidRPr="001707F5">
        <w:rPr>
          <w:rFonts w:asciiTheme="minorHAnsi" w:hAnsiTheme="minorHAnsi" w:cstheme="minorHAnsi"/>
        </w:rPr>
        <w:tab/>
        <w:t>Valverde</w:t>
      </w:r>
    </w:p>
    <w:p w14:paraId="7F193CAC"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Asociación de Bananeros Máximo Gómez</w:t>
      </w:r>
      <w:r w:rsidRPr="001707F5">
        <w:rPr>
          <w:rFonts w:asciiTheme="minorHAnsi" w:hAnsiTheme="minorHAnsi" w:cstheme="minorHAnsi"/>
        </w:rPr>
        <w:tab/>
        <w:t>ASOBAMAGO</w:t>
      </w:r>
      <w:r w:rsidRPr="001707F5">
        <w:rPr>
          <w:rFonts w:asciiTheme="minorHAnsi" w:hAnsiTheme="minorHAnsi" w:cstheme="minorHAnsi"/>
        </w:rPr>
        <w:tab/>
        <w:t>Valverde</w:t>
      </w:r>
    </w:p>
    <w:p w14:paraId="06399B62"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Asociación de Productores Exportadores de Banano de Montecristi</w:t>
      </w:r>
      <w:r w:rsidRPr="001707F5">
        <w:rPr>
          <w:rFonts w:asciiTheme="minorHAnsi" w:hAnsiTheme="minorHAnsi" w:cstheme="minorHAnsi"/>
        </w:rPr>
        <w:tab/>
        <w:t>ASEXBAM</w:t>
      </w:r>
      <w:r w:rsidRPr="001707F5">
        <w:rPr>
          <w:rFonts w:asciiTheme="minorHAnsi" w:hAnsiTheme="minorHAnsi" w:cstheme="minorHAnsi"/>
        </w:rPr>
        <w:tab/>
        <w:t>Montecristi</w:t>
      </w:r>
    </w:p>
    <w:p w14:paraId="6B0AACAE" w14:textId="77777777" w:rsidR="00A455CA" w:rsidRPr="001707F5" w:rsidRDefault="00A455CA" w:rsidP="001707F5">
      <w:pPr>
        <w:jc w:val="both"/>
        <w:rPr>
          <w:rFonts w:asciiTheme="minorHAnsi" w:hAnsiTheme="minorHAnsi" w:cstheme="minorHAnsi"/>
        </w:rPr>
      </w:pPr>
    </w:p>
    <w:p w14:paraId="138F8441" w14:textId="77777777" w:rsidR="00A455CA" w:rsidRPr="001707F5" w:rsidRDefault="00A455CA" w:rsidP="001707F5">
      <w:pPr>
        <w:jc w:val="both"/>
        <w:rPr>
          <w:rFonts w:asciiTheme="minorHAnsi" w:hAnsiTheme="minorHAnsi" w:cstheme="minorHAnsi"/>
        </w:rPr>
      </w:pPr>
    </w:p>
    <w:p w14:paraId="03D15A9A" w14:textId="77777777" w:rsidR="00A455CA" w:rsidRPr="001707F5" w:rsidRDefault="00A455CA" w:rsidP="001707F5">
      <w:pPr>
        <w:jc w:val="both"/>
        <w:rPr>
          <w:rFonts w:asciiTheme="minorHAnsi" w:hAnsiTheme="minorHAnsi" w:cstheme="minorHAnsi"/>
        </w:rPr>
      </w:pPr>
    </w:p>
    <w:p w14:paraId="118D8723" w14:textId="77777777" w:rsidR="00A455CA" w:rsidRPr="001707F5" w:rsidRDefault="00A455CA" w:rsidP="001707F5">
      <w:pPr>
        <w:jc w:val="both"/>
        <w:rPr>
          <w:rFonts w:asciiTheme="minorHAnsi" w:hAnsiTheme="minorHAnsi" w:cstheme="minorHAnsi"/>
        </w:rPr>
      </w:pPr>
    </w:p>
    <w:p w14:paraId="7D85FE3C"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2.</w:t>
      </w:r>
      <w:r w:rsidRPr="001707F5">
        <w:rPr>
          <w:rFonts w:asciiTheme="minorHAnsi" w:hAnsiTheme="minorHAnsi" w:cstheme="minorHAnsi"/>
        </w:rPr>
        <w:tab/>
        <w:t>OBJETIVO GENERAL DE LA EVALUACIÓN</w:t>
      </w:r>
    </w:p>
    <w:p w14:paraId="187750AA" w14:textId="77777777" w:rsidR="00A455CA" w:rsidRPr="001707F5" w:rsidRDefault="00A455CA" w:rsidP="001707F5">
      <w:pPr>
        <w:jc w:val="both"/>
        <w:rPr>
          <w:rFonts w:asciiTheme="minorHAnsi" w:hAnsiTheme="minorHAnsi" w:cstheme="minorHAnsi"/>
        </w:rPr>
      </w:pPr>
    </w:p>
    <w:p w14:paraId="345E4FD1"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Una de las funciones del Secretariado es vigilar y evaluar el F‐ODM. Esta función se desempeña de conformidad con las instrucciones contenidas en la “Estrategia de vigilancia y evaluación” y la “Guía para la Ejecución de Programas Conjuntos en el marco del Fondo para el logro de los Objetivos de Desarrollo del Milenio”. En estos documentos se dispone que todos los programas conjuntos encomienden y sufraguen una evaluación final independiente.</w:t>
      </w:r>
    </w:p>
    <w:p w14:paraId="2128D866" w14:textId="77777777" w:rsidR="00A455CA" w:rsidRPr="001707F5" w:rsidRDefault="00A455CA" w:rsidP="001707F5">
      <w:pPr>
        <w:jc w:val="both"/>
        <w:rPr>
          <w:rFonts w:asciiTheme="minorHAnsi" w:hAnsiTheme="minorHAnsi" w:cstheme="minorHAnsi"/>
        </w:rPr>
      </w:pPr>
    </w:p>
    <w:p w14:paraId="370281DE"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Las evaluaciones finales son de naturaleza recapitulativa y tienen por objeto:</w:t>
      </w:r>
    </w:p>
    <w:p w14:paraId="763D000E" w14:textId="77777777" w:rsidR="00A455CA" w:rsidRPr="001707F5" w:rsidRDefault="00A455CA" w:rsidP="001707F5">
      <w:pPr>
        <w:jc w:val="both"/>
        <w:rPr>
          <w:rFonts w:asciiTheme="minorHAnsi" w:hAnsiTheme="minorHAnsi" w:cstheme="minorHAnsi"/>
        </w:rPr>
      </w:pPr>
    </w:p>
    <w:p w14:paraId="1D381432"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1. Establecer en qué medida el programa conjunto ha ejecutado plenamente sus actividades,</w:t>
      </w:r>
    </w:p>
    <w:p w14:paraId="0B6B866D"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Obteniendo  los resultados y entregado los productos, en particular midiendo los resultados</w:t>
      </w:r>
    </w:p>
    <w:p w14:paraId="3710C948"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para el desarrollo.</w:t>
      </w:r>
    </w:p>
    <w:p w14:paraId="1A06A627" w14:textId="77777777" w:rsidR="00A455CA" w:rsidRPr="001707F5" w:rsidRDefault="00A455CA" w:rsidP="001707F5">
      <w:pPr>
        <w:jc w:val="both"/>
        <w:rPr>
          <w:rFonts w:asciiTheme="minorHAnsi" w:hAnsiTheme="minorHAnsi" w:cstheme="minorHAnsi"/>
        </w:rPr>
      </w:pPr>
    </w:p>
    <w:p w14:paraId="0C20D53A"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2. Generar conocimientos empíricos sustantivos sobre una ventana temática del F‐ODM, o</w:t>
      </w:r>
    </w:p>
    <w:p w14:paraId="62A0C83E"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más, identificando las mejores prácticas y la experiencia adquirida que podría ser útil para</w:t>
      </w:r>
    </w:p>
    <w:p w14:paraId="4D2ED8E0"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otras intervenciones de desarrollo a nivel nacional (aumento de escala) y a nivel</w:t>
      </w:r>
    </w:p>
    <w:p w14:paraId="1942E7DD"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internacional (duplicación).</w:t>
      </w:r>
    </w:p>
    <w:p w14:paraId="36C5BEA3" w14:textId="77777777" w:rsidR="00A455CA" w:rsidRPr="001707F5" w:rsidRDefault="00A455CA" w:rsidP="001707F5">
      <w:pPr>
        <w:jc w:val="both"/>
        <w:rPr>
          <w:rFonts w:asciiTheme="minorHAnsi" w:hAnsiTheme="minorHAnsi" w:cstheme="minorHAnsi"/>
        </w:rPr>
      </w:pPr>
    </w:p>
    <w:p w14:paraId="5B2F3347"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Como resultado, las observaciones, conclusiones y recomendaciones generadas por esta</w:t>
      </w:r>
    </w:p>
    <w:p w14:paraId="3CCF103F"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Evaluación serán parte de la meta‐evaluación por ventana temática en virtud de la cual el Secretariado procura sintetizar los efectos generales del Fondo en el plano nacional e internacional.</w:t>
      </w:r>
    </w:p>
    <w:p w14:paraId="6EAF187A"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lastRenderedPageBreak/>
        <w:t>3. ALCANCE DE LA EVALUACIÓN Y OBJETIVOS ESPECÍFICOS</w:t>
      </w:r>
    </w:p>
    <w:p w14:paraId="4E4AE71F" w14:textId="77777777" w:rsidR="00A455CA" w:rsidRPr="001707F5" w:rsidRDefault="00A455CA" w:rsidP="001707F5">
      <w:pPr>
        <w:jc w:val="both"/>
        <w:rPr>
          <w:rFonts w:asciiTheme="minorHAnsi" w:hAnsiTheme="minorHAnsi" w:cstheme="minorHAnsi"/>
        </w:rPr>
      </w:pPr>
    </w:p>
    <w:p w14:paraId="2A917232"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La evaluación final se centrará en valorar y documentar  los resultados para el desarrollo y los efectos.</w:t>
      </w:r>
    </w:p>
    <w:p w14:paraId="28D6AB27"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Potenciales generados por el programa conjunto, sobre la base del alcance y los criterios incluidos en este mandato. Ello permitirá formular conclusiones y recomendaciones para el programa conjunto en un período de tres meses.</w:t>
      </w:r>
    </w:p>
    <w:p w14:paraId="4E70B97B" w14:textId="77777777" w:rsidR="00A455CA" w:rsidRPr="001707F5" w:rsidRDefault="00A455CA" w:rsidP="001707F5">
      <w:pPr>
        <w:jc w:val="both"/>
        <w:rPr>
          <w:rFonts w:asciiTheme="minorHAnsi" w:hAnsiTheme="minorHAnsi" w:cstheme="minorHAnsi"/>
        </w:rPr>
      </w:pPr>
    </w:p>
    <w:p w14:paraId="55887401"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La unidad de análisis u objeto de estudio de esta evaluación es el programa conjunto, entendido como el conjunto de componentes, resultados, productos, actividades e insumos detallados en el documento del programa conjunto y en las modificaciones conexas realizadas durante la ejecución.</w:t>
      </w:r>
    </w:p>
    <w:p w14:paraId="6ED73FC6" w14:textId="77777777" w:rsidR="00A455CA" w:rsidRPr="001707F5" w:rsidRDefault="00A455CA" w:rsidP="001707F5">
      <w:pPr>
        <w:jc w:val="both"/>
        <w:rPr>
          <w:rFonts w:asciiTheme="minorHAnsi" w:hAnsiTheme="minorHAnsi" w:cstheme="minorHAnsi"/>
        </w:rPr>
      </w:pPr>
    </w:p>
    <w:p w14:paraId="52B680F8"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La evaluación final tiene los siguientes objetivos específicos:</w:t>
      </w:r>
    </w:p>
    <w:p w14:paraId="3E7E959E" w14:textId="77777777" w:rsidR="00A455CA" w:rsidRPr="001707F5" w:rsidRDefault="00A455CA" w:rsidP="001707F5">
      <w:pPr>
        <w:jc w:val="both"/>
        <w:rPr>
          <w:rFonts w:asciiTheme="minorHAnsi" w:hAnsiTheme="minorHAnsi" w:cstheme="minorHAnsi"/>
        </w:rPr>
      </w:pPr>
    </w:p>
    <w:p w14:paraId="193E9AFA"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1. Medir el grado en que el programa conjunto ha contribuido a abordar las necesidades y los</w:t>
      </w:r>
    </w:p>
    <w:p w14:paraId="11CC34BA"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problemas determinados en el análisis inicial articulado en la fase de diseño de la propuesta</w:t>
      </w:r>
    </w:p>
    <w:p w14:paraId="620F771F"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presentada al Secretariado del F‐ODM.</w:t>
      </w:r>
    </w:p>
    <w:p w14:paraId="0659B8E8" w14:textId="77777777" w:rsidR="00A455CA" w:rsidRPr="001707F5" w:rsidRDefault="00A455CA" w:rsidP="001707F5">
      <w:pPr>
        <w:jc w:val="both"/>
        <w:rPr>
          <w:rFonts w:asciiTheme="minorHAnsi" w:hAnsiTheme="minorHAnsi" w:cstheme="minorHAnsi"/>
        </w:rPr>
      </w:pPr>
    </w:p>
    <w:p w14:paraId="3B174B30" w14:textId="77777777" w:rsidR="00A455CA" w:rsidRPr="001707F5" w:rsidRDefault="00A455CA" w:rsidP="001707F5">
      <w:pPr>
        <w:jc w:val="both"/>
        <w:rPr>
          <w:rFonts w:asciiTheme="minorHAnsi" w:hAnsiTheme="minorHAnsi" w:cstheme="minorHAnsi"/>
        </w:rPr>
      </w:pPr>
    </w:p>
    <w:p w14:paraId="07AC3F0B"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2. Medir el grado de ejecución, eficiencia y calidad de los resultados obtenidos y productos</w:t>
      </w:r>
    </w:p>
    <w:p w14:paraId="75FB2ADC"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entregados del programa conjunto respecto de los planificados inicialmente o las revisiones</w:t>
      </w:r>
    </w:p>
    <w:p w14:paraId="3FA83E05"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oficiales posteriores.</w:t>
      </w:r>
    </w:p>
    <w:p w14:paraId="346028A6" w14:textId="77777777" w:rsidR="00A455CA" w:rsidRPr="001707F5" w:rsidRDefault="00A455CA" w:rsidP="001707F5">
      <w:pPr>
        <w:jc w:val="both"/>
        <w:rPr>
          <w:rFonts w:asciiTheme="minorHAnsi" w:hAnsiTheme="minorHAnsi" w:cstheme="minorHAnsi"/>
        </w:rPr>
      </w:pPr>
    </w:p>
    <w:p w14:paraId="6804322F"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3. Medir el alcance de los efectos positivos del programa conjunto en las vidas de la población</w:t>
      </w:r>
    </w:p>
    <w:p w14:paraId="040612AA"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destinataria, los beneficiarios y los participantes previstos, ya sea particulares, comunidades</w:t>
      </w:r>
    </w:p>
    <w:p w14:paraId="7806B236"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o instituciones, según los propósitos del programa.</w:t>
      </w:r>
    </w:p>
    <w:p w14:paraId="33EFB322" w14:textId="77777777" w:rsidR="00A455CA" w:rsidRPr="001707F5" w:rsidRDefault="00A455CA" w:rsidP="001707F5">
      <w:pPr>
        <w:jc w:val="both"/>
        <w:rPr>
          <w:rFonts w:asciiTheme="minorHAnsi" w:hAnsiTheme="minorHAnsi" w:cstheme="minorHAnsi"/>
        </w:rPr>
      </w:pPr>
    </w:p>
    <w:p w14:paraId="0DB80063"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4. Medir la contribución del programa conjunto a los objetivos establecidos para las ventanas</w:t>
      </w:r>
    </w:p>
    <w:p w14:paraId="66F3920E"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temáticas correspondientes y los objetivos generales del F‐ODM a nivel local y nacional.</w:t>
      </w:r>
    </w:p>
    <w:p w14:paraId="293716DA" w14:textId="77777777" w:rsidR="00A455CA" w:rsidRPr="001707F5" w:rsidRDefault="00A455CA" w:rsidP="001707F5">
      <w:pPr>
        <w:jc w:val="both"/>
        <w:rPr>
          <w:rFonts w:asciiTheme="minorHAnsi" w:hAnsiTheme="minorHAnsi" w:cstheme="minorHAnsi"/>
        </w:rPr>
      </w:pPr>
    </w:p>
    <w:p w14:paraId="41747506"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5. Detectar y documentar la experiencia sustantiva adquirida y las mejores prácticas en</w:t>
      </w:r>
    </w:p>
    <w:p w14:paraId="2BBA3A20"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relación con los temas concretos de la ventana temática, de conformidad con lo expuesto en</w:t>
      </w:r>
    </w:p>
    <w:p w14:paraId="2254BA63"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el mandato temático inicial, los ODM, la Declaración de París, los principios de Accra y la</w:t>
      </w:r>
    </w:p>
    <w:p w14:paraId="277F3CDC"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reforma de las Naciones Unidas con el objeto de justificar la sostenibilidad del programa</w:t>
      </w:r>
    </w:p>
    <w:p w14:paraId="574E960B"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conjunto o de algunos de sus componentes.</w:t>
      </w:r>
    </w:p>
    <w:p w14:paraId="7CDF00D4" w14:textId="77777777" w:rsidR="00A455CA" w:rsidRPr="001707F5" w:rsidRDefault="00A455CA" w:rsidP="001707F5">
      <w:pPr>
        <w:jc w:val="both"/>
        <w:rPr>
          <w:rFonts w:asciiTheme="minorHAnsi" w:hAnsiTheme="minorHAnsi" w:cstheme="minorHAnsi"/>
        </w:rPr>
      </w:pPr>
    </w:p>
    <w:p w14:paraId="122FC73E"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lastRenderedPageBreak/>
        <w:t>3.</w:t>
      </w:r>
      <w:r w:rsidRPr="001707F5">
        <w:rPr>
          <w:rFonts w:asciiTheme="minorHAnsi" w:hAnsiTheme="minorHAnsi" w:cstheme="minorHAnsi"/>
        </w:rPr>
        <w:tab/>
        <w:t>PREGUNTAS DE EVALUACIÓN, NIVELES DE ANÁLISIS Y CRITERIOS DE EVALUACIÓN</w:t>
      </w:r>
    </w:p>
    <w:p w14:paraId="4DFB63AC" w14:textId="77777777" w:rsidR="00A455CA" w:rsidRPr="001707F5" w:rsidRDefault="00A455CA" w:rsidP="001707F5">
      <w:pPr>
        <w:jc w:val="both"/>
        <w:rPr>
          <w:rFonts w:asciiTheme="minorHAnsi" w:hAnsiTheme="minorHAnsi" w:cstheme="minorHAnsi"/>
        </w:rPr>
      </w:pPr>
    </w:p>
    <w:p w14:paraId="402BA8A2"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Las preguntas de evaluación definen la información que debe producir el proceso de evaluación. Las preguntas se agrupan según los criterios que se utilizarán para evaluarlas y responderlas. A su vez estos criterios se agrupan según los tres niveles del programa.</w:t>
      </w:r>
    </w:p>
    <w:p w14:paraId="65F11EF3" w14:textId="77777777" w:rsidR="00A455CA" w:rsidRPr="001707F5" w:rsidRDefault="00A455CA" w:rsidP="001707F5">
      <w:pPr>
        <w:jc w:val="both"/>
        <w:rPr>
          <w:rFonts w:asciiTheme="minorHAnsi" w:hAnsiTheme="minorHAnsi" w:cstheme="minorHAnsi"/>
        </w:rPr>
      </w:pPr>
    </w:p>
    <w:p w14:paraId="6E3D30C8"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Nivel de diseño:</w:t>
      </w:r>
    </w:p>
    <w:p w14:paraId="3C856710" w14:textId="77777777" w:rsidR="00A455CA" w:rsidRPr="001707F5" w:rsidRDefault="00A455CA" w:rsidP="001707F5">
      <w:pPr>
        <w:jc w:val="both"/>
        <w:rPr>
          <w:rFonts w:asciiTheme="minorHAnsi" w:hAnsiTheme="minorHAnsi" w:cstheme="minorHAnsi"/>
        </w:rPr>
      </w:pPr>
    </w:p>
    <w:p w14:paraId="64CF94C5"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Pertinencia: El grado en que los objetivos de una intervención para el desarrollo son</w:t>
      </w:r>
    </w:p>
    <w:p w14:paraId="0A8B401B"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Coherentes con las necesidades e intereses de las personas, las necesidades del país y los Objetivos de Desarrollo del Milenio.</w:t>
      </w:r>
    </w:p>
    <w:p w14:paraId="1B270CED" w14:textId="77777777" w:rsidR="00A455CA" w:rsidRPr="001707F5" w:rsidRDefault="00A455CA" w:rsidP="001707F5">
      <w:pPr>
        <w:jc w:val="both"/>
        <w:rPr>
          <w:rFonts w:asciiTheme="minorHAnsi" w:hAnsiTheme="minorHAnsi" w:cstheme="minorHAnsi"/>
        </w:rPr>
      </w:pPr>
    </w:p>
    <w:p w14:paraId="44278DA7"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a) ¿En qué medida fueron pertinentes el diseño y estrategia de este programa conjunto</w:t>
      </w:r>
    </w:p>
    <w:p w14:paraId="3C722A4B"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(Incluyendo pertinencia en función de los ODM, UNDAF, prioridades nacionales, participación de contrapartes y apropiación nacional en el proceso de diseño)?</w:t>
      </w:r>
    </w:p>
    <w:p w14:paraId="02CD44EF" w14:textId="77777777" w:rsidR="00A455CA" w:rsidRPr="001707F5" w:rsidRDefault="00A455CA" w:rsidP="001707F5">
      <w:pPr>
        <w:jc w:val="both"/>
        <w:rPr>
          <w:rFonts w:asciiTheme="minorHAnsi" w:hAnsiTheme="minorHAnsi" w:cstheme="minorHAnsi"/>
        </w:rPr>
      </w:pPr>
    </w:p>
    <w:p w14:paraId="17DA3575"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b) ¿En qué medida y de qué forma contribuyó el programa conjunto a abordar las necesidades</w:t>
      </w:r>
    </w:p>
    <w:p w14:paraId="29417890"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(Socioeconómicas) y los problemas determinados en la etapa de diseño?</w:t>
      </w:r>
    </w:p>
    <w:p w14:paraId="4FBAF97D" w14:textId="77777777" w:rsidR="00A455CA" w:rsidRPr="001707F5" w:rsidRDefault="00A455CA" w:rsidP="001707F5">
      <w:pPr>
        <w:jc w:val="both"/>
        <w:rPr>
          <w:rFonts w:asciiTheme="minorHAnsi" w:hAnsiTheme="minorHAnsi" w:cstheme="minorHAnsi"/>
        </w:rPr>
      </w:pPr>
    </w:p>
    <w:p w14:paraId="53020DB2"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c) ¿En qué medida se realizaron conjuntamente el diseño, la ejecución, la vigilancia y la</w:t>
      </w:r>
    </w:p>
    <w:p w14:paraId="10D444FA"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Evaluación del programa? (Véase la Guía para la Ejecución de Programas Conjuntos).</w:t>
      </w:r>
    </w:p>
    <w:p w14:paraId="3A66E018" w14:textId="77777777" w:rsidR="00A455CA" w:rsidRPr="001707F5" w:rsidRDefault="00A455CA" w:rsidP="001707F5">
      <w:pPr>
        <w:jc w:val="both"/>
        <w:rPr>
          <w:rFonts w:asciiTheme="minorHAnsi" w:hAnsiTheme="minorHAnsi" w:cstheme="minorHAnsi"/>
        </w:rPr>
      </w:pPr>
    </w:p>
    <w:p w14:paraId="17AFD82E"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d) ¿Hasta qué punto fue la programación conjunta la mejor opción para responder a los problemas de desarrollo enunciados en el documento del programa?</w:t>
      </w:r>
    </w:p>
    <w:p w14:paraId="50051FEC" w14:textId="77777777" w:rsidR="00A455CA" w:rsidRPr="001707F5" w:rsidRDefault="00A455CA" w:rsidP="001707F5">
      <w:pPr>
        <w:jc w:val="both"/>
        <w:rPr>
          <w:rFonts w:asciiTheme="minorHAnsi" w:hAnsiTheme="minorHAnsi" w:cstheme="minorHAnsi"/>
        </w:rPr>
      </w:pPr>
    </w:p>
    <w:p w14:paraId="6FA677F3"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e) ¿En qué medida agregaron valor los asociados en la ejecución que participaron en el</w:t>
      </w:r>
    </w:p>
    <w:p w14:paraId="60548F99"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programa conjunto para resolver los problemas de desarrollo enunciados en el documento</w:t>
      </w:r>
    </w:p>
    <w:p w14:paraId="2715D732"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del programa?</w:t>
      </w:r>
    </w:p>
    <w:p w14:paraId="0BED6140" w14:textId="77777777" w:rsidR="00A455CA" w:rsidRPr="001707F5" w:rsidRDefault="00A455CA" w:rsidP="001707F5">
      <w:pPr>
        <w:jc w:val="both"/>
        <w:rPr>
          <w:rFonts w:asciiTheme="minorHAnsi" w:hAnsiTheme="minorHAnsi" w:cstheme="minorHAnsi"/>
        </w:rPr>
      </w:pPr>
    </w:p>
    <w:p w14:paraId="2CB87DB0"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g) ¿En qué medida tuvo el programa conjunto una estrategia de  seguimiento  y evaluación útil fiable que contribuyera a lograr resultados de desarrollo medibles? ¿La estrategia fue enfocada en los reultados?</w:t>
      </w:r>
    </w:p>
    <w:p w14:paraId="3CBA8D93" w14:textId="77777777" w:rsidR="00A455CA" w:rsidRPr="001707F5" w:rsidRDefault="00A455CA" w:rsidP="001707F5">
      <w:pPr>
        <w:jc w:val="both"/>
        <w:rPr>
          <w:rFonts w:asciiTheme="minorHAnsi" w:hAnsiTheme="minorHAnsi" w:cstheme="minorHAnsi"/>
        </w:rPr>
      </w:pPr>
    </w:p>
    <w:p w14:paraId="5BD60290"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h) En caso de que se haya modificado el programa, ¿reflejó los cambios necesarios?</w:t>
      </w:r>
    </w:p>
    <w:p w14:paraId="3C2D3710" w14:textId="77777777" w:rsidR="00A455CA" w:rsidRPr="001707F5" w:rsidRDefault="00A455CA" w:rsidP="001707F5">
      <w:pPr>
        <w:jc w:val="both"/>
        <w:rPr>
          <w:rFonts w:asciiTheme="minorHAnsi" w:hAnsiTheme="minorHAnsi" w:cstheme="minorHAnsi"/>
        </w:rPr>
      </w:pPr>
    </w:p>
    <w:p w14:paraId="2DA6381B"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i)</w:t>
      </w:r>
      <w:r w:rsidRPr="001707F5">
        <w:rPr>
          <w:rFonts w:asciiTheme="minorHAnsi" w:hAnsiTheme="minorHAnsi" w:cstheme="minorHAnsi"/>
        </w:rPr>
        <w:tab/>
        <w:t xml:space="preserve"> ¿En qué medida fueron implementadas las recomendaciones de la evaluación de medio término sobre el diseño del programa?</w:t>
      </w:r>
    </w:p>
    <w:p w14:paraId="5CC32EBC" w14:textId="77777777" w:rsidR="00A455CA" w:rsidRPr="001707F5" w:rsidRDefault="00A455CA" w:rsidP="001707F5">
      <w:pPr>
        <w:jc w:val="both"/>
        <w:rPr>
          <w:rFonts w:asciiTheme="minorHAnsi" w:hAnsiTheme="minorHAnsi" w:cstheme="minorHAnsi"/>
        </w:rPr>
      </w:pPr>
    </w:p>
    <w:p w14:paraId="46E4D4B6"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Nivel de proceso</w:t>
      </w:r>
    </w:p>
    <w:p w14:paraId="53C131F8"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Eficiencia: El grado en que los recursos o insumos (fondos, tiempo, recursos humanos, etc.)se han traducido en resultados.</w:t>
      </w:r>
    </w:p>
    <w:p w14:paraId="35A6C77E" w14:textId="77777777" w:rsidR="00A455CA" w:rsidRPr="001707F5" w:rsidRDefault="00A455CA" w:rsidP="001707F5">
      <w:pPr>
        <w:jc w:val="both"/>
        <w:rPr>
          <w:rFonts w:asciiTheme="minorHAnsi" w:hAnsiTheme="minorHAnsi" w:cstheme="minorHAnsi"/>
        </w:rPr>
      </w:pPr>
    </w:p>
    <w:p w14:paraId="5A4002CA"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a) ¿En qué medida el modelo de gestión del programa conjunto (es decir, instrumentos;</w:t>
      </w:r>
    </w:p>
    <w:p w14:paraId="64B7ED4D"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lastRenderedPageBreak/>
        <w:t>recursos económicos, humanos y técnicos; estructura institucional; corrientes de</w:t>
      </w:r>
    </w:p>
    <w:p w14:paraId="7F178EB7"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información; adopción de decisiones por la administración) fue eficiente respecto de los</w:t>
      </w:r>
    </w:p>
    <w:p w14:paraId="45CB0A53"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resultados para el desarrollo obtenidos?</w:t>
      </w:r>
    </w:p>
    <w:p w14:paraId="1957F822" w14:textId="77777777" w:rsidR="00A455CA" w:rsidRPr="001707F5" w:rsidRDefault="00A455CA" w:rsidP="001707F5">
      <w:pPr>
        <w:jc w:val="both"/>
        <w:rPr>
          <w:rFonts w:asciiTheme="minorHAnsi" w:hAnsiTheme="minorHAnsi" w:cstheme="minorHAnsi"/>
        </w:rPr>
      </w:pPr>
    </w:p>
    <w:p w14:paraId="5ED6EBFE"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b) ¿Hasta qué punto fue la ejecución de una intervención del programa conjunto (grupo de</w:t>
      </w:r>
    </w:p>
    <w:p w14:paraId="76285F97"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organismos) más eficiente respecto de lo que habría sido en caso de la intervención de un</w:t>
      </w:r>
    </w:p>
    <w:p w14:paraId="05E8086A"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solo organismo?</w:t>
      </w:r>
    </w:p>
    <w:p w14:paraId="319774FE" w14:textId="77777777" w:rsidR="00A455CA" w:rsidRPr="001707F5" w:rsidRDefault="00A455CA" w:rsidP="001707F5">
      <w:pPr>
        <w:jc w:val="both"/>
        <w:rPr>
          <w:rFonts w:asciiTheme="minorHAnsi" w:hAnsiTheme="minorHAnsi" w:cstheme="minorHAnsi"/>
        </w:rPr>
      </w:pPr>
    </w:p>
    <w:p w14:paraId="1A700DBE"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¿Se justifican los productos alcanzados con los gastos realizados?</w:t>
      </w:r>
    </w:p>
    <w:p w14:paraId="57CBE0DA" w14:textId="77777777" w:rsidR="00A455CA" w:rsidRPr="001707F5" w:rsidRDefault="00A455CA" w:rsidP="001707F5">
      <w:pPr>
        <w:jc w:val="both"/>
        <w:rPr>
          <w:rFonts w:asciiTheme="minorHAnsi" w:hAnsiTheme="minorHAnsi" w:cstheme="minorHAnsi"/>
        </w:rPr>
      </w:pPr>
    </w:p>
    <w:p w14:paraId="437DF931"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c) ¿En qué medida contribuyó la gobernanza del Fondo a nivel de programa (Comité de</w:t>
      </w:r>
    </w:p>
    <w:p w14:paraId="52CD9927"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Gestión de Programa ‐ CGP) y a nivel nacional (Comité Directivo Nacional ‐ CDN) a la</w:t>
      </w:r>
    </w:p>
    <w:p w14:paraId="34794A88"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eficiencia y eficacia del programa conjunto</w:t>
      </w:r>
      <w:proofErr w:type="gramStart"/>
      <w:r w:rsidRPr="001707F5">
        <w:rPr>
          <w:rFonts w:asciiTheme="minorHAnsi" w:hAnsiTheme="minorHAnsi" w:cstheme="minorHAnsi"/>
        </w:rPr>
        <w:t>?</w:t>
      </w:r>
      <w:proofErr w:type="gramEnd"/>
      <w:r w:rsidRPr="001707F5">
        <w:rPr>
          <w:rFonts w:asciiTheme="minorHAnsi" w:hAnsiTheme="minorHAnsi" w:cstheme="minorHAnsi"/>
        </w:rPr>
        <w:t xml:space="preserve"> </w:t>
      </w:r>
    </w:p>
    <w:p w14:paraId="2C2D0352" w14:textId="77777777" w:rsidR="00A455CA" w:rsidRPr="001707F5" w:rsidRDefault="00A455CA" w:rsidP="001707F5">
      <w:pPr>
        <w:jc w:val="both"/>
        <w:rPr>
          <w:rFonts w:asciiTheme="minorHAnsi" w:hAnsiTheme="minorHAnsi" w:cstheme="minorHAnsi"/>
        </w:rPr>
      </w:pPr>
    </w:p>
    <w:p w14:paraId="55E5384E"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¿Hasta qué punto fueron útiles estas estructuras de gobernanza para los fines del desarrollo, la implicación y el trabajo conjunto como "Una ONU"?</w:t>
      </w:r>
    </w:p>
    <w:p w14:paraId="55ADE82B" w14:textId="77777777" w:rsidR="00A455CA" w:rsidRPr="001707F5" w:rsidRDefault="00A455CA" w:rsidP="001707F5">
      <w:pPr>
        <w:jc w:val="both"/>
        <w:rPr>
          <w:rFonts w:asciiTheme="minorHAnsi" w:hAnsiTheme="minorHAnsi" w:cstheme="minorHAnsi"/>
        </w:rPr>
      </w:pPr>
    </w:p>
    <w:p w14:paraId="0BB09FAD"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d) ¿En qué medida y de qué forma aumentó o redujo el programa conjunto la eficiencia en la</w:t>
      </w:r>
    </w:p>
    <w:p w14:paraId="11EA7276"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obtención</w:t>
      </w:r>
      <w:proofErr w:type="gramEnd"/>
      <w:r w:rsidRPr="001707F5">
        <w:rPr>
          <w:rFonts w:asciiTheme="minorHAnsi" w:hAnsiTheme="minorHAnsi" w:cstheme="minorHAnsi"/>
        </w:rPr>
        <w:t xml:space="preserve"> de resultados y la entrega de productos?</w:t>
      </w:r>
    </w:p>
    <w:p w14:paraId="6A35DEB3" w14:textId="77777777" w:rsidR="00A455CA" w:rsidRPr="001707F5" w:rsidRDefault="00A455CA" w:rsidP="001707F5">
      <w:pPr>
        <w:jc w:val="both"/>
        <w:rPr>
          <w:rFonts w:asciiTheme="minorHAnsi" w:hAnsiTheme="minorHAnsi" w:cstheme="minorHAnsi"/>
        </w:rPr>
      </w:pPr>
    </w:p>
    <w:p w14:paraId="2FAD5DF5"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e) </w:t>
      </w:r>
      <w:proofErr w:type="gramStart"/>
      <w:r w:rsidRPr="001707F5">
        <w:rPr>
          <w:rFonts w:asciiTheme="minorHAnsi" w:hAnsiTheme="minorHAnsi" w:cstheme="minorHAnsi"/>
        </w:rPr>
        <w:t>¿</w:t>
      </w:r>
      <w:proofErr w:type="gramEnd"/>
      <w:r w:rsidRPr="001707F5">
        <w:rPr>
          <w:rFonts w:asciiTheme="minorHAnsi" w:hAnsiTheme="minorHAnsi" w:cstheme="minorHAnsi"/>
        </w:rPr>
        <w:t>Qué tipo de metodologías de trabajo, instrumentos financieros y prácticas institucionales</w:t>
      </w:r>
    </w:p>
    <w:p w14:paraId="28FA4D2F"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utilizaron</w:t>
      </w:r>
      <w:proofErr w:type="gramEnd"/>
      <w:r w:rsidRPr="001707F5">
        <w:rPr>
          <w:rFonts w:asciiTheme="minorHAnsi" w:hAnsiTheme="minorHAnsi" w:cstheme="minorHAnsi"/>
        </w:rPr>
        <w:t xml:space="preserve"> los asociados en la ejecución para aumentar la eficiencia del trabajo conjunto</w:t>
      </w:r>
    </w:p>
    <w:p w14:paraId="256FBB00"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como</w:t>
      </w:r>
      <w:proofErr w:type="gramEnd"/>
      <w:r w:rsidRPr="001707F5">
        <w:rPr>
          <w:rFonts w:asciiTheme="minorHAnsi" w:hAnsiTheme="minorHAnsi" w:cstheme="minorHAnsi"/>
        </w:rPr>
        <w:t xml:space="preserve"> "Una ONU"?</w:t>
      </w:r>
    </w:p>
    <w:p w14:paraId="4A65A7F2" w14:textId="77777777" w:rsidR="00A455CA" w:rsidRPr="001707F5" w:rsidRDefault="00A455CA" w:rsidP="001707F5">
      <w:pPr>
        <w:jc w:val="both"/>
        <w:rPr>
          <w:rFonts w:asciiTheme="minorHAnsi" w:hAnsiTheme="minorHAnsi" w:cstheme="minorHAnsi"/>
        </w:rPr>
      </w:pPr>
    </w:p>
    <w:p w14:paraId="38E8CA8D"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f) ¿Cuál fue el progreso del programa en términos financieros (montos comprometidos y</w:t>
      </w:r>
    </w:p>
    <w:p w14:paraId="55AF62AE"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Ejecutados, total y por agencia, en unidades monetarias y en porcentaje)</w:t>
      </w:r>
      <w:proofErr w:type="gramStart"/>
      <w:r w:rsidRPr="001707F5">
        <w:rPr>
          <w:rFonts w:asciiTheme="minorHAnsi" w:hAnsiTheme="minorHAnsi" w:cstheme="minorHAnsi"/>
        </w:rPr>
        <w:t>?</w:t>
      </w:r>
      <w:proofErr w:type="gramEnd"/>
      <w:r w:rsidRPr="001707F5">
        <w:rPr>
          <w:rFonts w:asciiTheme="minorHAnsi" w:hAnsiTheme="minorHAnsi" w:cstheme="minorHAnsi"/>
        </w:rPr>
        <w:t xml:space="preserve"> En el caso de que</w:t>
      </w:r>
    </w:p>
    <w:p w14:paraId="446996C9"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se</w:t>
      </w:r>
      <w:proofErr w:type="gramEnd"/>
      <w:r w:rsidRPr="001707F5">
        <w:rPr>
          <w:rFonts w:asciiTheme="minorHAnsi" w:hAnsiTheme="minorHAnsi" w:cstheme="minorHAnsi"/>
        </w:rPr>
        <w:t xml:space="preserve"> encontraran grandes discrepancias en el progreso financiero entre agencias, por favor,</w:t>
      </w:r>
    </w:p>
    <w:p w14:paraId="21CA743D"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analizar</w:t>
      </w:r>
      <w:proofErr w:type="gramEnd"/>
      <w:r w:rsidRPr="001707F5">
        <w:rPr>
          <w:rFonts w:asciiTheme="minorHAnsi" w:hAnsiTheme="minorHAnsi" w:cstheme="minorHAnsi"/>
        </w:rPr>
        <w:t xml:space="preserve"> y explicar estas diferencias.</w:t>
      </w:r>
    </w:p>
    <w:p w14:paraId="6EDA0C1E" w14:textId="77777777" w:rsidR="00A455CA" w:rsidRPr="001707F5" w:rsidRDefault="00A455CA" w:rsidP="001707F5">
      <w:pPr>
        <w:jc w:val="both"/>
        <w:rPr>
          <w:rFonts w:asciiTheme="minorHAnsi" w:hAnsiTheme="minorHAnsi" w:cstheme="minorHAnsi"/>
        </w:rPr>
      </w:pPr>
    </w:p>
    <w:p w14:paraId="3E0FD16F"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g) ¿A qué tipo de obstáculos (administrativos, financieros y de gestión) hizo frente el programa</w:t>
      </w:r>
    </w:p>
    <w:p w14:paraId="7FE276F2"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conjunto</w:t>
      </w:r>
      <w:proofErr w:type="gramEnd"/>
      <w:r w:rsidRPr="001707F5">
        <w:rPr>
          <w:rFonts w:asciiTheme="minorHAnsi" w:hAnsiTheme="minorHAnsi" w:cstheme="minorHAnsi"/>
        </w:rPr>
        <w:t xml:space="preserve"> y hasta qué punto afectaron su eficiencia?</w:t>
      </w:r>
    </w:p>
    <w:p w14:paraId="2DFA2A23" w14:textId="77777777" w:rsidR="00A455CA" w:rsidRPr="001707F5" w:rsidRDefault="00A455CA" w:rsidP="001707F5">
      <w:pPr>
        <w:jc w:val="both"/>
        <w:rPr>
          <w:rFonts w:asciiTheme="minorHAnsi" w:hAnsiTheme="minorHAnsi" w:cstheme="minorHAnsi"/>
        </w:rPr>
      </w:pPr>
    </w:p>
    <w:p w14:paraId="712F3CE1"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h) </w:t>
      </w:r>
      <w:proofErr w:type="gramStart"/>
      <w:r w:rsidRPr="001707F5">
        <w:rPr>
          <w:rFonts w:asciiTheme="minorHAnsi" w:hAnsiTheme="minorHAnsi" w:cstheme="minorHAnsi"/>
        </w:rPr>
        <w:t>¿</w:t>
      </w:r>
      <w:proofErr w:type="gramEnd"/>
      <w:r w:rsidRPr="001707F5">
        <w:rPr>
          <w:rFonts w:asciiTheme="minorHAnsi" w:hAnsiTheme="minorHAnsi" w:cstheme="minorHAnsi"/>
        </w:rPr>
        <w:t>En qué medida y de qué forma repercutió el examen de mitad de período en el programa</w:t>
      </w:r>
    </w:p>
    <w:p w14:paraId="3C3F7E79"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conjunto</w:t>
      </w:r>
      <w:proofErr w:type="gramEnd"/>
      <w:r w:rsidRPr="001707F5">
        <w:rPr>
          <w:rFonts w:asciiTheme="minorHAnsi" w:hAnsiTheme="minorHAnsi" w:cstheme="minorHAnsi"/>
        </w:rPr>
        <w:t>? ¿Fue útil? ¿Aplicó el programa conjunto el plan de mejora?</w:t>
      </w:r>
    </w:p>
    <w:p w14:paraId="6AE3AFD0" w14:textId="77777777" w:rsidR="00A455CA" w:rsidRPr="001707F5" w:rsidRDefault="00A455CA" w:rsidP="001707F5">
      <w:pPr>
        <w:jc w:val="both"/>
        <w:rPr>
          <w:rFonts w:asciiTheme="minorHAnsi" w:hAnsiTheme="minorHAnsi" w:cstheme="minorHAnsi"/>
        </w:rPr>
      </w:pPr>
    </w:p>
    <w:p w14:paraId="3BDC9FD2"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i.</w:t>
      </w:r>
      <w:r w:rsidRPr="001707F5">
        <w:rPr>
          <w:rFonts w:asciiTheme="minorHAnsi" w:hAnsiTheme="minorHAnsi" w:cstheme="minorHAnsi"/>
        </w:rPr>
        <w:tab/>
        <w:t>Qué factores internos y externos afectaron de manera positiva o negativa a la consecución de los productos y contribuciones a los resultados</w:t>
      </w:r>
      <w:proofErr w:type="gramStart"/>
      <w:r w:rsidRPr="001707F5">
        <w:rPr>
          <w:rFonts w:asciiTheme="minorHAnsi" w:hAnsiTheme="minorHAnsi" w:cstheme="minorHAnsi"/>
        </w:rPr>
        <w:t>?</w:t>
      </w:r>
      <w:proofErr w:type="gramEnd"/>
    </w:p>
    <w:p w14:paraId="19EC0C70"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El programa ha tenido resultados no-previstos (positivos o negativos)</w:t>
      </w:r>
      <w:proofErr w:type="gramStart"/>
      <w:r w:rsidRPr="001707F5">
        <w:rPr>
          <w:rFonts w:asciiTheme="minorHAnsi" w:hAnsiTheme="minorHAnsi" w:cstheme="minorHAnsi"/>
        </w:rPr>
        <w:t>?</w:t>
      </w:r>
      <w:proofErr w:type="gramEnd"/>
    </w:p>
    <w:p w14:paraId="0FA5F3AA" w14:textId="77777777" w:rsidR="00A455CA" w:rsidRPr="001707F5" w:rsidRDefault="00A455CA" w:rsidP="001707F5">
      <w:pPr>
        <w:jc w:val="both"/>
        <w:rPr>
          <w:rFonts w:asciiTheme="minorHAnsi" w:hAnsiTheme="minorHAnsi" w:cstheme="minorHAnsi"/>
        </w:rPr>
      </w:pPr>
    </w:p>
    <w:p w14:paraId="6C818577" w14:textId="77777777" w:rsidR="00A455CA" w:rsidRPr="001707F5" w:rsidRDefault="00A455CA" w:rsidP="001707F5">
      <w:pPr>
        <w:jc w:val="both"/>
        <w:rPr>
          <w:rFonts w:asciiTheme="minorHAnsi" w:hAnsiTheme="minorHAnsi" w:cstheme="minorHAnsi"/>
        </w:rPr>
      </w:pPr>
    </w:p>
    <w:p w14:paraId="3FEA15B9"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Implicación en el proceso: Ejercicio efectivo de liderazgo por los asociados nacionales y locales en las intervenciones de desarrollo.</w:t>
      </w:r>
    </w:p>
    <w:p w14:paraId="12503ED7" w14:textId="77777777" w:rsidR="00A455CA" w:rsidRPr="001707F5" w:rsidRDefault="00A455CA" w:rsidP="001707F5">
      <w:pPr>
        <w:jc w:val="both"/>
        <w:rPr>
          <w:rFonts w:asciiTheme="minorHAnsi" w:hAnsiTheme="minorHAnsi" w:cstheme="minorHAnsi"/>
        </w:rPr>
      </w:pPr>
    </w:p>
    <w:p w14:paraId="2B876F69"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a) </w:t>
      </w:r>
      <w:proofErr w:type="gramStart"/>
      <w:r w:rsidRPr="001707F5">
        <w:rPr>
          <w:rFonts w:asciiTheme="minorHAnsi" w:hAnsiTheme="minorHAnsi" w:cstheme="minorHAnsi"/>
        </w:rPr>
        <w:t>¿</w:t>
      </w:r>
      <w:proofErr w:type="gramEnd"/>
      <w:r w:rsidRPr="001707F5">
        <w:rPr>
          <w:rFonts w:asciiTheme="minorHAnsi" w:hAnsiTheme="minorHAnsi" w:cstheme="minorHAnsi"/>
        </w:rPr>
        <w:t>En qué medida la población destinataria, los ciudadanos, los participantes y las autoridades</w:t>
      </w:r>
    </w:p>
    <w:p w14:paraId="05C9D68E"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locales</w:t>
      </w:r>
      <w:proofErr w:type="gramEnd"/>
      <w:r w:rsidRPr="001707F5">
        <w:rPr>
          <w:rFonts w:asciiTheme="minorHAnsi" w:hAnsiTheme="minorHAnsi" w:cstheme="minorHAnsi"/>
        </w:rPr>
        <w:t xml:space="preserve"> y nacionales se apropiaron del programa, desempeñando un papel activo y eficaz en</w:t>
      </w:r>
    </w:p>
    <w:p w14:paraId="2B38BD09"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el</w:t>
      </w:r>
      <w:proofErr w:type="gramEnd"/>
      <w:r w:rsidRPr="001707F5">
        <w:rPr>
          <w:rFonts w:asciiTheme="minorHAnsi" w:hAnsiTheme="minorHAnsi" w:cstheme="minorHAnsi"/>
        </w:rPr>
        <w:t xml:space="preserve"> mismo? ¿Qué modos de participación (liderazgo) impulsaron el proceso?</w:t>
      </w:r>
    </w:p>
    <w:p w14:paraId="3AB8C5A1" w14:textId="77777777" w:rsidR="00A455CA" w:rsidRPr="001707F5" w:rsidRDefault="00A455CA" w:rsidP="001707F5">
      <w:pPr>
        <w:jc w:val="both"/>
        <w:rPr>
          <w:rFonts w:asciiTheme="minorHAnsi" w:hAnsiTheme="minorHAnsi" w:cstheme="minorHAnsi"/>
        </w:rPr>
      </w:pPr>
    </w:p>
    <w:p w14:paraId="5D8296A4"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b) ¿Hasta qué punto y de qué forma repercutió la implicación o la falta de esta en la eficiencia y</w:t>
      </w:r>
    </w:p>
    <w:p w14:paraId="75D9F3A8"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eficacia</w:t>
      </w:r>
      <w:proofErr w:type="gramEnd"/>
      <w:r w:rsidRPr="001707F5">
        <w:rPr>
          <w:rFonts w:asciiTheme="minorHAnsi" w:hAnsiTheme="minorHAnsi" w:cstheme="minorHAnsi"/>
        </w:rPr>
        <w:t xml:space="preserve"> del programa conjunto?</w:t>
      </w:r>
    </w:p>
    <w:p w14:paraId="45656B51" w14:textId="77777777" w:rsidR="00A455CA" w:rsidRPr="001707F5" w:rsidRDefault="00A455CA" w:rsidP="001707F5">
      <w:pPr>
        <w:jc w:val="both"/>
        <w:rPr>
          <w:rFonts w:asciiTheme="minorHAnsi" w:hAnsiTheme="minorHAnsi" w:cstheme="minorHAnsi"/>
        </w:rPr>
      </w:pPr>
    </w:p>
    <w:p w14:paraId="5ED2E2DB"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Nivel de resultados</w:t>
      </w:r>
    </w:p>
    <w:p w14:paraId="5B55E2FE" w14:textId="77777777" w:rsidR="00A455CA" w:rsidRPr="001707F5" w:rsidRDefault="00A455CA" w:rsidP="001707F5">
      <w:pPr>
        <w:jc w:val="both"/>
        <w:rPr>
          <w:rFonts w:asciiTheme="minorHAnsi" w:hAnsiTheme="minorHAnsi" w:cstheme="minorHAnsi"/>
        </w:rPr>
      </w:pPr>
    </w:p>
    <w:p w14:paraId="08F218A6"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Eficacia: El grado en que se han alcanzado los objetivos de la intervención para el desarrollo.</w:t>
      </w:r>
    </w:p>
    <w:p w14:paraId="4AA83AC5"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a) ¿Hasta qué punto contribuyó el programa conjunto al logro de los resultados y productos del</w:t>
      </w:r>
    </w:p>
    <w:p w14:paraId="32E386B0"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desarrollo</w:t>
      </w:r>
      <w:proofErr w:type="gramEnd"/>
      <w:r w:rsidRPr="001707F5">
        <w:rPr>
          <w:rFonts w:asciiTheme="minorHAnsi" w:hAnsiTheme="minorHAnsi" w:cstheme="minorHAnsi"/>
        </w:rPr>
        <w:t xml:space="preserve"> previstos inicialmente o enunciados en el documento del programa? (incluir</w:t>
      </w:r>
    </w:p>
    <w:p w14:paraId="5DB2CFB9"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análisis</w:t>
      </w:r>
      <w:proofErr w:type="gramEnd"/>
      <w:r w:rsidRPr="001707F5">
        <w:rPr>
          <w:rFonts w:asciiTheme="minorHAnsi" w:hAnsiTheme="minorHAnsi" w:cstheme="minorHAnsi"/>
        </w:rPr>
        <w:t xml:space="preserve"> detallado de: 1) productos y actividades, 2) resultados a nivel de efecto alcanzados).</w:t>
      </w:r>
    </w:p>
    <w:p w14:paraId="2FD7D87B" w14:textId="77777777" w:rsidR="00A455CA" w:rsidRPr="001707F5" w:rsidRDefault="00A455CA" w:rsidP="001707F5">
      <w:pPr>
        <w:jc w:val="both"/>
        <w:rPr>
          <w:rFonts w:asciiTheme="minorHAnsi" w:hAnsiTheme="minorHAnsi" w:cstheme="minorHAnsi"/>
        </w:rPr>
      </w:pPr>
    </w:p>
    <w:p w14:paraId="0698AC39"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b) ¿Hasta qué punto y de qué forma contribuyó el programa conjunto:</w:t>
      </w:r>
    </w:p>
    <w:p w14:paraId="2A13A967"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1. </w:t>
      </w:r>
      <w:proofErr w:type="gramStart"/>
      <w:r w:rsidRPr="001707F5">
        <w:rPr>
          <w:rFonts w:asciiTheme="minorHAnsi" w:hAnsiTheme="minorHAnsi" w:cstheme="minorHAnsi"/>
        </w:rPr>
        <w:t>al</w:t>
      </w:r>
      <w:proofErr w:type="gramEnd"/>
      <w:r w:rsidRPr="001707F5">
        <w:rPr>
          <w:rFonts w:asciiTheme="minorHAnsi" w:hAnsiTheme="minorHAnsi" w:cstheme="minorHAnsi"/>
        </w:rPr>
        <w:t xml:space="preserve"> logro de los Objetivos de Desarrollo del Milenio, a nivel local y nacional?</w:t>
      </w:r>
    </w:p>
    <w:p w14:paraId="4F568BB7"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2. </w:t>
      </w:r>
      <w:proofErr w:type="gramStart"/>
      <w:r w:rsidRPr="001707F5">
        <w:rPr>
          <w:rFonts w:asciiTheme="minorHAnsi" w:hAnsiTheme="minorHAnsi" w:cstheme="minorHAnsi"/>
        </w:rPr>
        <w:t>al</w:t>
      </w:r>
      <w:proofErr w:type="gramEnd"/>
      <w:r w:rsidRPr="001707F5">
        <w:rPr>
          <w:rFonts w:asciiTheme="minorHAnsi" w:hAnsiTheme="minorHAnsi" w:cstheme="minorHAnsi"/>
        </w:rPr>
        <w:t xml:space="preserve"> logro de los objetivos establecidos en la ventana temática?</w:t>
      </w:r>
    </w:p>
    <w:p w14:paraId="463AC744"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3. a mejorar la aplicación de los principios de la Declaración de París y el Programa de</w:t>
      </w:r>
    </w:p>
    <w:p w14:paraId="57FB6919"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Acción de Accra</w:t>
      </w:r>
      <w:proofErr w:type="gramStart"/>
      <w:r w:rsidRPr="001707F5">
        <w:rPr>
          <w:rFonts w:asciiTheme="minorHAnsi" w:hAnsiTheme="minorHAnsi" w:cstheme="minorHAnsi"/>
        </w:rPr>
        <w:t>?</w:t>
      </w:r>
      <w:proofErr w:type="gramEnd"/>
      <w:r w:rsidRPr="001707F5">
        <w:rPr>
          <w:rFonts w:asciiTheme="minorHAnsi" w:hAnsiTheme="minorHAnsi" w:cstheme="minorHAnsi"/>
        </w:rPr>
        <w:t xml:space="preserve"> (analizar en referencia a las políticas, presupuestos, diseño y</w:t>
      </w:r>
    </w:p>
    <w:p w14:paraId="62FBC569"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ejecución</w:t>
      </w:r>
      <w:proofErr w:type="gramEnd"/>
      <w:r w:rsidRPr="001707F5">
        <w:rPr>
          <w:rFonts w:asciiTheme="minorHAnsi" w:hAnsiTheme="minorHAnsi" w:cstheme="minorHAnsi"/>
        </w:rPr>
        <w:t xml:space="preserve"> del programa conjunto)?</w:t>
      </w:r>
    </w:p>
    <w:p w14:paraId="6FD14B79"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4.</w:t>
      </w:r>
      <w:r w:rsidRPr="001707F5">
        <w:rPr>
          <w:rFonts w:asciiTheme="minorHAnsi" w:hAnsiTheme="minorHAnsi" w:cstheme="minorHAnsi"/>
        </w:rPr>
        <w:tab/>
        <w:t>Al  logro de los objetivos de "Una ONU" a nivel nacional</w:t>
      </w:r>
      <w:proofErr w:type="gramStart"/>
      <w:r w:rsidRPr="001707F5">
        <w:rPr>
          <w:rFonts w:asciiTheme="minorHAnsi" w:hAnsiTheme="minorHAnsi" w:cstheme="minorHAnsi"/>
        </w:rPr>
        <w:t>?</w:t>
      </w:r>
      <w:proofErr w:type="gramEnd"/>
    </w:p>
    <w:p w14:paraId="4B49443D" w14:textId="77777777" w:rsidR="00A455CA" w:rsidRPr="001707F5" w:rsidRDefault="00A455CA" w:rsidP="001707F5">
      <w:pPr>
        <w:jc w:val="both"/>
        <w:rPr>
          <w:rFonts w:asciiTheme="minorHAnsi" w:hAnsiTheme="minorHAnsi" w:cstheme="minorHAnsi"/>
        </w:rPr>
      </w:pPr>
    </w:p>
    <w:p w14:paraId="54CBA58F"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c) ¿En qué medida tuvieron los resultados y productos del programa conjunto sinergias y</w:t>
      </w:r>
    </w:p>
    <w:p w14:paraId="239B5124"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coherencia</w:t>
      </w:r>
      <w:proofErr w:type="gramEnd"/>
      <w:r w:rsidRPr="001707F5">
        <w:rPr>
          <w:rFonts w:asciiTheme="minorHAnsi" w:hAnsiTheme="minorHAnsi" w:cstheme="minorHAnsi"/>
        </w:rPr>
        <w:t xml:space="preserve"> en la obtención de resultados para el desarrollo? </w:t>
      </w:r>
      <w:proofErr w:type="gramStart"/>
      <w:r w:rsidRPr="001707F5">
        <w:rPr>
          <w:rFonts w:asciiTheme="minorHAnsi" w:hAnsiTheme="minorHAnsi" w:cstheme="minorHAnsi"/>
        </w:rPr>
        <w:t>¿</w:t>
      </w:r>
      <w:proofErr w:type="gramEnd"/>
      <w:r w:rsidRPr="001707F5">
        <w:rPr>
          <w:rFonts w:asciiTheme="minorHAnsi" w:hAnsiTheme="minorHAnsi" w:cstheme="minorHAnsi"/>
        </w:rPr>
        <w:t>Qué tipo de resultados se</w:t>
      </w:r>
    </w:p>
    <w:p w14:paraId="1884A507"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obtuvieron</w:t>
      </w:r>
      <w:proofErr w:type="gramEnd"/>
      <w:r w:rsidRPr="001707F5">
        <w:rPr>
          <w:rFonts w:asciiTheme="minorHAnsi" w:hAnsiTheme="minorHAnsi" w:cstheme="minorHAnsi"/>
        </w:rPr>
        <w:t>?</w:t>
      </w:r>
    </w:p>
    <w:p w14:paraId="33BBB3F1" w14:textId="77777777" w:rsidR="00A455CA" w:rsidRPr="001707F5" w:rsidRDefault="00A455CA" w:rsidP="001707F5">
      <w:pPr>
        <w:jc w:val="both"/>
        <w:rPr>
          <w:rFonts w:asciiTheme="minorHAnsi" w:hAnsiTheme="minorHAnsi" w:cstheme="minorHAnsi"/>
        </w:rPr>
      </w:pPr>
    </w:p>
    <w:p w14:paraId="42F2F972"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d) ¿Hasta qué punto tuvo el programa conjunto efectos en los ciudadanos destinatarios?</w:t>
      </w:r>
    </w:p>
    <w:p w14:paraId="7E585C88" w14:textId="77777777" w:rsidR="00A455CA" w:rsidRPr="001707F5" w:rsidRDefault="00A455CA" w:rsidP="001707F5">
      <w:pPr>
        <w:jc w:val="both"/>
        <w:rPr>
          <w:rFonts w:asciiTheme="minorHAnsi" w:hAnsiTheme="minorHAnsi" w:cstheme="minorHAnsi"/>
        </w:rPr>
      </w:pPr>
    </w:p>
    <w:p w14:paraId="1EE2D09C"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e) ¿Se han determinado buenas prácticas, casos de éxito, experiencia adquirida o ejemplos que pueden duplicarse? Sírvase describirlos y documentarlos.</w:t>
      </w:r>
    </w:p>
    <w:p w14:paraId="7E69A63E" w14:textId="77777777" w:rsidR="00A455CA" w:rsidRPr="001707F5" w:rsidRDefault="00A455CA" w:rsidP="001707F5">
      <w:pPr>
        <w:jc w:val="both"/>
        <w:rPr>
          <w:rFonts w:asciiTheme="minorHAnsi" w:hAnsiTheme="minorHAnsi" w:cstheme="minorHAnsi"/>
        </w:rPr>
      </w:pPr>
    </w:p>
    <w:p w14:paraId="361B93DB"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f) ¿Qué tipos de efectos diferenciados está produciendo el programa conjunto según el</w:t>
      </w:r>
    </w:p>
    <w:p w14:paraId="5B0411CC"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género</w:t>
      </w:r>
      <w:proofErr w:type="gramEnd"/>
      <w:r w:rsidRPr="001707F5">
        <w:rPr>
          <w:rFonts w:asciiTheme="minorHAnsi" w:hAnsiTheme="minorHAnsi" w:cstheme="minorHAnsi"/>
        </w:rPr>
        <w:t>, la , el grupo étnico, o el entorno rural o urbano de la población beneficiaria, y en</w:t>
      </w:r>
    </w:p>
    <w:p w14:paraId="462BA5C3"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qué</w:t>
      </w:r>
      <w:proofErr w:type="gramEnd"/>
      <w:r w:rsidRPr="001707F5">
        <w:rPr>
          <w:rFonts w:asciiTheme="minorHAnsi" w:hAnsiTheme="minorHAnsi" w:cstheme="minorHAnsi"/>
        </w:rPr>
        <w:t xml:space="preserve"> medida?</w:t>
      </w:r>
    </w:p>
    <w:p w14:paraId="1382FDD6" w14:textId="77777777" w:rsidR="00A455CA" w:rsidRPr="001707F5" w:rsidRDefault="00A455CA" w:rsidP="001707F5">
      <w:pPr>
        <w:jc w:val="both"/>
        <w:rPr>
          <w:rFonts w:asciiTheme="minorHAnsi" w:hAnsiTheme="minorHAnsi" w:cstheme="minorHAnsi"/>
        </w:rPr>
      </w:pPr>
    </w:p>
    <w:p w14:paraId="2350C5F9"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lastRenderedPageBreak/>
        <w:t xml:space="preserve">h) </w:t>
      </w:r>
      <w:proofErr w:type="gramStart"/>
      <w:r w:rsidRPr="001707F5">
        <w:rPr>
          <w:rFonts w:asciiTheme="minorHAnsi" w:hAnsiTheme="minorHAnsi" w:cstheme="minorHAnsi"/>
        </w:rPr>
        <w:t>¿</w:t>
      </w:r>
      <w:proofErr w:type="gramEnd"/>
      <w:r w:rsidRPr="001707F5">
        <w:rPr>
          <w:rFonts w:asciiTheme="minorHAnsi" w:hAnsiTheme="minorHAnsi" w:cstheme="minorHAnsi"/>
        </w:rPr>
        <w:t>En qué medida ayudó el programa conjunto a intensificar el diálogo de los interesados/ciudadanos y/o su participación en las esferas de políticas y de desarrollo</w:t>
      </w:r>
    </w:p>
    <w:p w14:paraId="6CC7A304"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fundamentales</w:t>
      </w:r>
      <w:proofErr w:type="gramEnd"/>
      <w:r w:rsidRPr="001707F5">
        <w:rPr>
          <w:rFonts w:asciiTheme="minorHAnsi" w:hAnsiTheme="minorHAnsi" w:cstheme="minorHAnsi"/>
        </w:rPr>
        <w:t>?</w:t>
      </w:r>
    </w:p>
    <w:p w14:paraId="41C5CE2F" w14:textId="77777777" w:rsidR="00A455CA" w:rsidRPr="001707F5" w:rsidRDefault="00A455CA" w:rsidP="001707F5">
      <w:pPr>
        <w:jc w:val="both"/>
        <w:rPr>
          <w:rFonts w:asciiTheme="minorHAnsi" w:hAnsiTheme="minorHAnsi" w:cstheme="minorHAnsi"/>
        </w:rPr>
      </w:pPr>
    </w:p>
    <w:p w14:paraId="5C83B31F"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i) ¿En qué medida y de qué forma contribuyeron las recomendaciones de la evaluación Intermedia en el logro de los resultados esperados?</w:t>
      </w:r>
    </w:p>
    <w:p w14:paraId="437B8221" w14:textId="77777777" w:rsidR="00A455CA" w:rsidRPr="001707F5" w:rsidRDefault="00A455CA" w:rsidP="001707F5">
      <w:pPr>
        <w:jc w:val="both"/>
        <w:rPr>
          <w:rFonts w:asciiTheme="minorHAnsi" w:hAnsiTheme="minorHAnsi" w:cstheme="minorHAnsi"/>
        </w:rPr>
      </w:pPr>
    </w:p>
    <w:p w14:paraId="743C0BF8"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Sostenibilidad: Probabilidad de que los beneficios de la intervención perduren a largo</w:t>
      </w:r>
    </w:p>
    <w:p w14:paraId="3EA41D15"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plazo</w:t>
      </w:r>
      <w:proofErr w:type="gramEnd"/>
      <w:r w:rsidRPr="001707F5">
        <w:rPr>
          <w:rFonts w:asciiTheme="minorHAnsi" w:hAnsiTheme="minorHAnsi" w:cstheme="minorHAnsi"/>
        </w:rPr>
        <w:t>.</w:t>
      </w:r>
    </w:p>
    <w:p w14:paraId="38FC8F5D" w14:textId="77777777" w:rsidR="00A455CA" w:rsidRPr="001707F5" w:rsidRDefault="00A455CA" w:rsidP="001707F5">
      <w:pPr>
        <w:jc w:val="both"/>
        <w:rPr>
          <w:rFonts w:asciiTheme="minorHAnsi" w:hAnsiTheme="minorHAnsi" w:cstheme="minorHAnsi"/>
        </w:rPr>
      </w:pPr>
    </w:p>
    <w:p w14:paraId="4C14A95E"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a) ¿Hasta qué punto han tomado los órganos de adopción de decisiones y los asociados en la</w:t>
      </w:r>
    </w:p>
    <w:p w14:paraId="4FB25908"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ejecución</w:t>
      </w:r>
      <w:proofErr w:type="gramEnd"/>
      <w:r w:rsidRPr="001707F5">
        <w:rPr>
          <w:rFonts w:asciiTheme="minorHAnsi" w:hAnsiTheme="minorHAnsi" w:cstheme="minorHAnsi"/>
        </w:rPr>
        <w:t xml:space="preserve"> del programa conjunto las decisiones y medidas necesarias para asegurar la sostenibilidad de los efectos del programa conjunto?</w:t>
      </w:r>
    </w:p>
    <w:p w14:paraId="080E789A" w14:textId="77777777" w:rsidR="00A455CA" w:rsidRPr="001707F5" w:rsidRDefault="00A455CA" w:rsidP="001707F5">
      <w:pPr>
        <w:jc w:val="both"/>
        <w:rPr>
          <w:rFonts w:asciiTheme="minorHAnsi" w:hAnsiTheme="minorHAnsi" w:cstheme="minorHAnsi"/>
        </w:rPr>
      </w:pPr>
    </w:p>
    <w:p w14:paraId="2E35669E"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b) A nivel local y nacional:</w:t>
      </w:r>
    </w:p>
    <w:p w14:paraId="51AE777D"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1. ¿En qué medida apoyaron las instituciones nacionales y/o locales al programa conjunto?</w:t>
      </w:r>
    </w:p>
    <w:p w14:paraId="2D2AEA2D" w14:textId="77777777" w:rsidR="00A455CA" w:rsidRPr="001707F5" w:rsidRDefault="00A455CA" w:rsidP="001707F5">
      <w:pPr>
        <w:jc w:val="both"/>
        <w:rPr>
          <w:rFonts w:asciiTheme="minorHAnsi" w:hAnsiTheme="minorHAnsi" w:cstheme="minorHAnsi"/>
        </w:rPr>
      </w:pPr>
    </w:p>
    <w:p w14:paraId="62668C2C"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2. ¿Mostraron esas instituciones la capacidad técnica y el compromiso de liderazgo para</w:t>
      </w:r>
    </w:p>
    <w:p w14:paraId="131C6D4C"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seguir</w:t>
      </w:r>
      <w:proofErr w:type="gramEnd"/>
      <w:r w:rsidRPr="001707F5">
        <w:rPr>
          <w:rFonts w:asciiTheme="minorHAnsi" w:hAnsiTheme="minorHAnsi" w:cstheme="minorHAnsi"/>
        </w:rPr>
        <w:t xml:space="preserve"> trabajando con el programa o para ampliarlo?</w:t>
      </w:r>
    </w:p>
    <w:p w14:paraId="4499B302" w14:textId="77777777" w:rsidR="00A455CA" w:rsidRPr="001707F5" w:rsidRDefault="00A455CA" w:rsidP="001707F5">
      <w:pPr>
        <w:jc w:val="both"/>
        <w:rPr>
          <w:rFonts w:asciiTheme="minorHAnsi" w:hAnsiTheme="minorHAnsi" w:cstheme="minorHAnsi"/>
        </w:rPr>
      </w:pPr>
    </w:p>
    <w:p w14:paraId="5775289F"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3. ¿Se ha creado y/o reforzado la capacidad operativa de los asociados nacionales?</w:t>
      </w:r>
    </w:p>
    <w:p w14:paraId="44A42DE2" w14:textId="77777777" w:rsidR="00A455CA" w:rsidRPr="001707F5" w:rsidRDefault="00A455CA" w:rsidP="001707F5">
      <w:pPr>
        <w:jc w:val="both"/>
        <w:rPr>
          <w:rFonts w:asciiTheme="minorHAnsi" w:hAnsiTheme="minorHAnsi" w:cstheme="minorHAnsi"/>
        </w:rPr>
      </w:pPr>
    </w:p>
    <w:p w14:paraId="698113EF"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4. ¿Tuvieron los asociados capacidad financiera suficiente para mantener a lo largo del</w:t>
      </w:r>
    </w:p>
    <w:p w14:paraId="17E6BA0D"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tiempo</w:t>
      </w:r>
      <w:proofErr w:type="gramEnd"/>
      <w:r w:rsidRPr="001707F5">
        <w:rPr>
          <w:rFonts w:asciiTheme="minorHAnsi" w:hAnsiTheme="minorHAnsi" w:cstheme="minorHAnsi"/>
        </w:rPr>
        <w:t xml:space="preserve"> los beneficios generados por el programa?</w:t>
      </w:r>
    </w:p>
    <w:p w14:paraId="097C52BA" w14:textId="77777777" w:rsidR="00A455CA" w:rsidRPr="001707F5" w:rsidRDefault="00A455CA" w:rsidP="001707F5">
      <w:pPr>
        <w:jc w:val="both"/>
        <w:rPr>
          <w:rFonts w:asciiTheme="minorHAnsi" w:hAnsiTheme="minorHAnsi" w:cstheme="minorHAnsi"/>
        </w:rPr>
      </w:pPr>
    </w:p>
    <w:p w14:paraId="017E606C"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¿Es probable que los logros del programa se mantengan después que se retire el apoyo externo?</w:t>
      </w:r>
    </w:p>
    <w:p w14:paraId="6845C136"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5. ENFOQUE METODOLÓGICO</w:t>
      </w:r>
    </w:p>
    <w:p w14:paraId="57121460" w14:textId="77777777" w:rsidR="00A455CA" w:rsidRPr="001707F5" w:rsidRDefault="00A455CA" w:rsidP="001707F5">
      <w:pPr>
        <w:jc w:val="both"/>
        <w:rPr>
          <w:rFonts w:asciiTheme="minorHAnsi" w:hAnsiTheme="minorHAnsi" w:cstheme="minorHAnsi"/>
        </w:rPr>
      </w:pPr>
    </w:p>
    <w:p w14:paraId="6BA4916C"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La evaluación final utilizará metodologías y técnicas determinadas por las necesidades de información, las preguntas que figuran en el mandato y la disponibilidad de recursos y las prioridades de los interesados. En todos los casos los consultores deben analizar todas las fuentes de información pertinentes, como informes, documentos del programa, informes de exámenes internos, archivos del programa, documentos nacionales estratégicos de desarrollo, evaluaciones de mitad de período y todo otro documento que contenga datos aptos para formar juicios de valor (Ver Anexo: # Listado de documentación) </w:t>
      </w:r>
    </w:p>
    <w:p w14:paraId="236BC151" w14:textId="77777777" w:rsidR="00A455CA" w:rsidRPr="001707F5" w:rsidRDefault="00A455CA" w:rsidP="001707F5">
      <w:pPr>
        <w:jc w:val="both"/>
        <w:rPr>
          <w:rFonts w:asciiTheme="minorHAnsi" w:hAnsiTheme="minorHAnsi" w:cstheme="minorHAnsi"/>
        </w:rPr>
      </w:pPr>
    </w:p>
    <w:p w14:paraId="77E3F53F"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 El o la consultora  también </w:t>
      </w:r>
      <w:proofErr w:type="gramStart"/>
      <w:r w:rsidRPr="001707F5">
        <w:rPr>
          <w:rFonts w:asciiTheme="minorHAnsi" w:hAnsiTheme="minorHAnsi" w:cstheme="minorHAnsi"/>
        </w:rPr>
        <w:t>deben</w:t>
      </w:r>
      <w:proofErr w:type="gramEnd"/>
      <w:r w:rsidRPr="001707F5">
        <w:rPr>
          <w:rFonts w:asciiTheme="minorHAnsi" w:hAnsiTheme="minorHAnsi" w:cstheme="minorHAnsi"/>
        </w:rPr>
        <w:t xml:space="preserve"> realizar entrevistas o encuestas, o utilizar cualquier otra herramienta cuantitativa y/o cualitativa como medio para reunir los datos pertinentes para la evaluación final. El equipo de evaluación se asegurara y supervisara  de que se tengan en cuenta las voces, opiniones e información de los ciudadanos destinatarios/participantes del programa conjunto.</w:t>
      </w:r>
    </w:p>
    <w:p w14:paraId="7F447442" w14:textId="77777777" w:rsidR="00A455CA" w:rsidRPr="001707F5" w:rsidRDefault="00A455CA" w:rsidP="001707F5">
      <w:pPr>
        <w:jc w:val="both"/>
        <w:rPr>
          <w:rFonts w:asciiTheme="minorHAnsi" w:hAnsiTheme="minorHAnsi" w:cstheme="minorHAnsi"/>
        </w:rPr>
      </w:pPr>
    </w:p>
    <w:p w14:paraId="002D0A48"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lastRenderedPageBreak/>
        <w:t>La metodología y las técnicas que se utilizarán en la evaluación deben describirse pormenorizadamente en el informe del estudio teórico y el informe de la evaluación final y contener como mínimo información sobre los instrumentos utilizados para reunir y analizar los datos, ya sean documentos, entrevistas, visitas sobre el terreno, cuestionarios o técnicas participativas.</w:t>
      </w:r>
    </w:p>
    <w:p w14:paraId="5AF01AD6" w14:textId="77777777" w:rsidR="00A455CA" w:rsidRPr="001707F5" w:rsidRDefault="00A455CA" w:rsidP="001707F5">
      <w:pPr>
        <w:jc w:val="both"/>
        <w:rPr>
          <w:rFonts w:asciiTheme="minorHAnsi" w:hAnsiTheme="minorHAnsi" w:cstheme="minorHAnsi"/>
        </w:rPr>
      </w:pPr>
    </w:p>
    <w:p w14:paraId="484263CD"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La metodología de evaluación deberá basarse en los lineamientos del F-ODM, y debe cumplir con los Estándares y Normas de Evaluación en el sistema de Naciones </w:t>
      </w:r>
      <w:proofErr w:type="gramStart"/>
      <w:r w:rsidRPr="001707F5">
        <w:rPr>
          <w:rFonts w:asciiTheme="minorHAnsi" w:hAnsiTheme="minorHAnsi" w:cstheme="minorHAnsi"/>
        </w:rPr>
        <w:t>Unidas .</w:t>
      </w:r>
      <w:proofErr w:type="gramEnd"/>
      <w:r w:rsidRPr="001707F5">
        <w:rPr>
          <w:rFonts w:asciiTheme="minorHAnsi" w:hAnsiTheme="minorHAnsi" w:cstheme="minorHAnsi"/>
        </w:rPr>
        <w:t xml:space="preserve"> En su desarrollo, se debe procurar un proceso participativo e interactivo con fines de aprendizaje que debe involucrar contrapartes claves. Se debe usar métodos mixtos combinando técnicas cualitativas y cuantitativas. </w:t>
      </w:r>
    </w:p>
    <w:p w14:paraId="35FB9274"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6. ENTREGABLES DE LA EVALUACIÓN</w:t>
      </w:r>
    </w:p>
    <w:p w14:paraId="0F2E43F6" w14:textId="77777777" w:rsidR="00A455CA" w:rsidRPr="001707F5" w:rsidRDefault="00A455CA" w:rsidP="001707F5">
      <w:pPr>
        <w:jc w:val="both"/>
        <w:rPr>
          <w:rFonts w:asciiTheme="minorHAnsi" w:hAnsiTheme="minorHAnsi" w:cstheme="minorHAnsi"/>
        </w:rPr>
      </w:pPr>
    </w:p>
    <w:p w14:paraId="7CF1E358"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El consultor es responsable de presentar los siguientes entregables al encargado de encomendar la evaluación y a su administrador:</w:t>
      </w:r>
    </w:p>
    <w:p w14:paraId="66ABA2E6" w14:textId="77777777" w:rsidR="00A455CA" w:rsidRPr="001707F5" w:rsidRDefault="00A455CA" w:rsidP="001707F5">
      <w:pPr>
        <w:jc w:val="both"/>
        <w:rPr>
          <w:rFonts w:asciiTheme="minorHAnsi" w:hAnsiTheme="minorHAnsi" w:cstheme="minorHAnsi"/>
        </w:rPr>
      </w:pPr>
    </w:p>
    <w:p w14:paraId="61953C2D"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Informe inicial: Se presentará dentro de los 15 días de la entrega de toda la documentación del programa al equipo de evaluación. El informe tendrá una extensión de 10 a 15 páginas y propondrá los métodos, las fuentes y los procedimientos que se utilizarán para reunir datos y un proyecto de calendario de actividades y presentación de los entregables. El informe del estudio teórico propondrá las primeras líneas de investigación del programa conjunto. </w:t>
      </w:r>
    </w:p>
    <w:p w14:paraId="35327665" w14:textId="77777777" w:rsidR="00A455CA" w:rsidRPr="001707F5" w:rsidRDefault="00A455CA" w:rsidP="001707F5">
      <w:pPr>
        <w:jc w:val="both"/>
        <w:rPr>
          <w:rFonts w:asciiTheme="minorHAnsi" w:hAnsiTheme="minorHAnsi" w:cstheme="minorHAnsi"/>
        </w:rPr>
      </w:pPr>
    </w:p>
    <w:p w14:paraId="6BF4D7AE"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Este informe se constituirá en punto de partida de un acuerdo y entendimiento entre el consultor y los administradores de la evaluación. El informe seguirá la estructura contenida en el Anexo 1.</w:t>
      </w:r>
    </w:p>
    <w:p w14:paraId="2B0329FE" w14:textId="77777777" w:rsidR="00A455CA" w:rsidRPr="001707F5" w:rsidRDefault="00A455CA" w:rsidP="001707F5">
      <w:pPr>
        <w:jc w:val="both"/>
        <w:rPr>
          <w:rFonts w:asciiTheme="minorHAnsi" w:hAnsiTheme="minorHAnsi" w:cstheme="minorHAnsi"/>
        </w:rPr>
      </w:pPr>
    </w:p>
    <w:p w14:paraId="336ED1D0"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Esta propuesta deberá incluir una matriz que muestre cada criterio de evaluación, las preguntas y sub-preguntas que la evaluación debe responder, y los datos que serán recabados para cada pregunta, así como los métodos que se utilizarán para recopilar los datos (entrevistas, observación directa, análisis de los informes de seguimiento y avance).</w:t>
      </w:r>
    </w:p>
    <w:p w14:paraId="3D73D88D" w14:textId="77777777" w:rsidR="00A455CA" w:rsidRPr="001707F5" w:rsidRDefault="00A455CA" w:rsidP="001707F5">
      <w:pPr>
        <w:jc w:val="both"/>
        <w:rPr>
          <w:rFonts w:asciiTheme="minorHAnsi" w:hAnsiTheme="minorHAnsi" w:cstheme="minorHAnsi"/>
        </w:rPr>
      </w:pPr>
    </w:p>
    <w:p w14:paraId="204777B6" w14:textId="77777777" w:rsidR="00A455CA" w:rsidRPr="001707F5" w:rsidRDefault="00A455CA" w:rsidP="001707F5">
      <w:pPr>
        <w:jc w:val="both"/>
        <w:rPr>
          <w:rFonts w:asciiTheme="minorHAnsi" w:hAnsiTheme="minorHAnsi" w:cstheme="minorHAnsi"/>
        </w:rPr>
      </w:pPr>
    </w:p>
    <w:p w14:paraId="70C83677" w14:textId="77777777" w:rsidR="00A455CA" w:rsidRPr="001707F5" w:rsidRDefault="00A455CA" w:rsidP="001707F5">
      <w:pPr>
        <w:jc w:val="both"/>
        <w:rPr>
          <w:rFonts w:asciiTheme="minorHAnsi" w:hAnsiTheme="minorHAnsi" w:cstheme="minorHAnsi"/>
        </w:rPr>
      </w:pPr>
    </w:p>
    <w:p w14:paraId="4BDE59A8" w14:textId="77777777" w:rsidR="00A455CA" w:rsidRPr="001707F5" w:rsidRDefault="00A455CA" w:rsidP="001707F5">
      <w:pPr>
        <w:jc w:val="both"/>
        <w:rPr>
          <w:rFonts w:asciiTheme="minorHAnsi" w:hAnsiTheme="minorHAnsi" w:cstheme="minorHAnsi"/>
        </w:rPr>
      </w:pPr>
    </w:p>
    <w:p w14:paraId="2C226790"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Cuadro 1: Modelo de matriz de evaluación</w:t>
      </w:r>
    </w:p>
    <w:p w14:paraId="3EEBB782"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Matriz de Evaluación</w:t>
      </w:r>
    </w:p>
    <w:p w14:paraId="73EBD8E7"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Criterios de evaluación</w:t>
      </w:r>
      <w:r w:rsidRPr="001707F5">
        <w:rPr>
          <w:rFonts w:asciiTheme="minorHAnsi" w:hAnsiTheme="minorHAnsi" w:cstheme="minorHAnsi"/>
        </w:rPr>
        <w:tab/>
        <w:t>Preguntas de evaluación</w:t>
      </w:r>
      <w:r w:rsidRPr="001707F5">
        <w:rPr>
          <w:rFonts w:asciiTheme="minorHAnsi" w:hAnsiTheme="minorHAnsi" w:cstheme="minorHAnsi"/>
        </w:rPr>
        <w:tab/>
        <w:t>Indicadores de desempeño</w:t>
      </w:r>
      <w:r w:rsidRPr="001707F5">
        <w:rPr>
          <w:rFonts w:asciiTheme="minorHAnsi" w:hAnsiTheme="minorHAnsi" w:cstheme="minorHAnsi"/>
        </w:rPr>
        <w:tab/>
        <w:t>Fuentes de datos</w:t>
      </w:r>
      <w:r w:rsidRPr="001707F5">
        <w:rPr>
          <w:rFonts w:asciiTheme="minorHAnsi" w:hAnsiTheme="minorHAnsi" w:cstheme="minorHAnsi"/>
        </w:rPr>
        <w:tab/>
        <w:t>Enfoque y diseño</w:t>
      </w:r>
      <w:r w:rsidRPr="001707F5">
        <w:rPr>
          <w:rFonts w:asciiTheme="minorHAnsi" w:hAnsiTheme="minorHAnsi" w:cstheme="minorHAnsi"/>
        </w:rPr>
        <w:tab/>
        <w:t>Métodos de muestreo</w:t>
      </w:r>
      <w:r w:rsidRPr="001707F5">
        <w:rPr>
          <w:rFonts w:asciiTheme="minorHAnsi" w:hAnsiTheme="minorHAnsi" w:cstheme="minorHAnsi"/>
        </w:rPr>
        <w:tab/>
        <w:t>Métodos e instrumentos de recolección de datos</w:t>
      </w:r>
      <w:r w:rsidRPr="001707F5">
        <w:rPr>
          <w:rFonts w:asciiTheme="minorHAnsi" w:hAnsiTheme="minorHAnsi" w:cstheme="minorHAnsi"/>
        </w:rPr>
        <w:tab/>
        <w:t>Métodos de análisis de datos</w:t>
      </w:r>
    </w:p>
    <w:p w14:paraId="39ED1E96"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ab/>
      </w:r>
      <w:r w:rsidRPr="001707F5">
        <w:rPr>
          <w:rFonts w:asciiTheme="minorHAnsi" w:hAnsiTheme="minorHAnsi" w:cstheme="minorHAnsi"/>
        </w:rPr>
        <w:tab/>
      </w:r>
      <w:r w:rsidRPr="001707F5">
        <w:rPr>
          <w:rFonts w:asciiTheme="minorHAnsi" w:hAnsiTheme="minorHAnsi" w:cstheme="minorHAnsi"/>
        </w:rPr>
        <w:tab/>
      </w:r>
      <w:r w:rsidRPr="001707F5">
        <w:rPr>
          <w:rFonts w:asciiTheme="minorHAnsi" w:hAnsiTheme="minorHAnsi" w:cstheme="minorHAnsi"/>
        </w:rPr>
        <w:tab/>
      </w:r>
      <w:r w:rsidRPr="001707F5">
        <w:rPr>
          <w:rFonts w:asciiTheme="minorHAnsi" w:hAnsiTheme="minorHAnsi" w:cstheme="minorHAnsi"/>
        </w:rPr>
        <w:tab/>
      </w:r>
      <w:r w:rsidRPr="001707F5">
        <w:rPr>
          <w:rFonts w:asciiTheme="minorHAnsi" w:hAnsiTheme="minorHAnsi" w:cstheme="minorHAnsi"/>
        </w:rPr>
        <w:tab/>
      </w:r>
      <w:r w:rsidRPr="001707F5">
        <w:rPr>
          <w:rFonts w:asciiTheme="minorHAnsi" w:hAnsiTheme="minorHAnsi" w:cstheme="minorHAnsi"/>
        </w:rPr>
        <w:tab/>
      </w:r>
    </w:p>
    <w:p w14:paraId="58BB4652"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ab/>
      </w:r>
      <w:r w:rsidRPr="001707F5">
        <w:rPr>
          <w:rFonts w:asciiTheme="minorHAnsi" w:hAnsiTheme="minorHAnsi" w:cstheme="minorHAnsi"/>
        </w:rPr>
        <w:tab/>
      </w:r>
      <w:r w:rsidRPr="001707F5">
        <w:rPr>
          <w:rFonts w:asciiTheme="minorHAnsi" w:hAnsiTheme="minorHAnsi" w:cstheme="minorHAnsi"/>
        </w:rPr>
        <w:tab/>
      </w:r>
      <w:r w:rsidRPr="001707F5">
        <w:rPr>
          <w:rFonts w:asciiTheme="minorHAnsi" w:hAnsiTheme="minorHAnsi" w:cstheme="minorHAnsi"/>
        </w:rPr>
        <w:tab/>
      </w:r>
      <w:r w:rsidRPr="001707F5">
        <w:rPr>
          <w:rFonts w:asciiTheme="minorHAnsi" w:hAnsiTheme="minorHAnsi" w:cstheme="minorHAnsi"/>
        </w:rPr>
        <w:tab/>
      </w:r>
      <w:r w:rsidRPr="001707F5">
        <w:rPr>
          <w:rFonts w:asciiTheme="minorHAnsi" w:hAnsiTheme="minorHAnsi" w:cstheme="minorHAnsi"/>
        </w:rPr>
        <w:tab/>
      </w:r>
      <w:r w:rsidRPr="001707F5">
        <w:rPr>
          <w:rFonts w:asciiTheme="minorHAnsi" w:hAnsiTheme="minorHAnsi" w:cstheme="minorHAnsi"/>
        </w:rPr>
        <w:tab/>
      </w:r>
    </w:p>
    <w:p w14:paraId="23858BDC"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ab/>
      </w:r>
      <w:r w:rsidRPr="001707F5">
        <w:rPr>
          <w:rFonts w:asciiTheme="minorHAnsi" w:hAnsiTheme="minorHAnsi" w:cstheme="minorHAnsi"/>
        </w:rPr>
        <w:tab/>
      </w:r>
      <w:r w:rsidRPr="001707F5">
        <w:rPr>
          <w:rFonts w:asciiTheme="minorHAnsi" w:hAnsiTheme="minorHAnsi" w:cstheme="minorHAnsi"/>
        </w:rPr>
        <w:tab/>
      </w:r>
      <w:r w:rsidRPr="001707F5">
        <w:rPr>
          <w:rFonts w:asciiTheme="minorHAnsi" w:hAnsiTheme="minorHAnsi" w:cstheme="minorHAnsi"/>
        </w:rPr>
        <w:tab/>
      </w:r>
      <w:r w:rsidRPr="001707F5">
        <w:rPr>
          <w:rFonts w:asciiTheme="minorHAnsi" w:hAnsiTheme="minorHAnsi" w:cstheme="minorHAnsi"/>
        </w:rPr>
        <w:tab/>
      </w:r>
      <w:r w:rsidRPr="001707F5">
        <w:rPr>
          <w:rFonts w:asciiTheme="minorHAnsi" w:hAnsiTheme="minorHAnsi" w:cstheme="minorHAnsi"/>
        </w:rPr>
        <w:tab/>
      </w:r>
      <w:r w:rsidRPr="001707F5">
        <w:rPr>
          <w:rFonts w:asciiTheme="minorHAnsi" w:hAnsiTheme="minorHAnsi" w:cstheme="minorHAnsi"/>
        </w:rPr>
        <w:tab/>
      </w:r>
    </w:p>
    <w:p w14:paraId="5553491E"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ab/>
      </w:r>
      <w:r w:rsidRPr="001707F5">
        <w:rPr>
          <w:rFonts w:asciiTheme="minorHAnsi" w:hAnsiTheme="minorHAnsi" w:cstheme="minorHAnsi"/>
        </w:rPr>
        <w:tab/>
      </w:r>
      <w:r w:rsidRPr="001707F5">
        <w:rPr>
          <w:rFonts w:asciiTheme="minorHAnsi" w:hAnsiTheme="minorHAnsi" w:cstheme="minorHAnsi"/>
        </w:rPr>
        <w:tab/>
      </w:r>
      <w:r w:rsidRPr="001707F5">
        <w:rPr>
          <w:rFonts w:asciiTheme="minorHAnsi" w:hAnsiTheme="minorHAnsi" w:cstheme="minorHAnsi"/>
        </w:rPr>
        <w:tab/>
      </w:r>
      <w:r w:rsidRPr="001707F5">
        <w:rPr>
          <w:rFonts w:asciiTheme="minorHAnsi" w:hAnsiTheme="minorHAnsi" w:cstheme="minorHAnsi"/>
        </w:rPr>
        <w:tab/>
      </w:r>
      <w:r w:rsidRPr="001707F5">
        <w:rPr>
          <w:rFonts w:asciiTheme="minorHAnsi" w:hAnsiTheme="minorHAnsi" w:cstheme="minorHAnsi"/>
        </w:rPr>
        <w:tab/>
      </w:r>
      <w:r w:rsidRPr="001707F5">
        <w:rPr>
          <w:rFonts w:asciiTheme="minorHAnsi" w:hAnsiTheme="minorHAnsi" w:cstheme="minorHAnsi"/>
        </w:rPr>
        <w:tab/>
      </w:r>
    </w:p>
    <w:p w14:paraId="7728E7B3" w14:textId="77777777" w:rsidR="00A455CA" w:rsidRPr="001707F5" w:rsidRDefault="00A455CA" w:rsidP="001707F5">
      <w:pPr>
        <w:jc w:val="both"/>
        <w:rPr>
          <w:rFonts w:asciiTheme="minorHAnsi" w:hAnsiTheme="minorHAnsi" w:cstheme="minorHAnsi"/>
        </w:rPr>
      </w:pPr>
    </w:p>
    <w:p w14:paraId="774DBC21"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lastRenderedPageBreak/>
        <w:t>El informe final: Este documento  contendrá las mismas secciones que el informe  inicial y tendrá una extensión de 20 a 30 páginas. El informe se distribuirá al grupo de referencia encargado de la evaluación. También contendrá un resumen ejecutivo, de un máximo de 2 páginas, con una breve descripción del programa conjunto, su contexto y situación actual, el propósito de la evaluación, la metodología utilizada y las principales observaciones, conclusiones y recomendaciones. El proyecto de informe final se distribuirá al grupo de referencia encargado de la evaluación para recabar sus observaciones y sugerencias. Este informe contendrá las mismas secciones que el informe final que se describe en el párrafo siguiente.</w:t>
      </w:r>
    </w:p>
    <w:p w14:paraId="7C3732CC" w14:textId="77777777" w:rsidR="00A455CA" w:rsidRPr="001707F5" w:rsidRDefault="00A455CA" w:rsidP="001707F5">
      <w:pPr>
        <w:jc w:val="both"/>
        <w:rPr>
          <w:rFonts w:asciiTheme="minorHAnsi" w:hAnsiTheme="minorHAnsi" w:cstheme="minorHAnsi"/>
        </w:rPr>
      </w:pPr>
    </w:p>
    <w:p w14:paraId="6CA4C334"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El  informe final de la evaluación, se presentará dentro de los 10 días de la recepción del proyecto de informe final con las observaciones; también se enviará una copia al Secretariado del F‐ODM.</w:t>
      </w:r>
    </w:p>
    <w:p w14:paraId="07E18EEA"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7. ESTÁNDARES DE CALIDAD PARA LOS INFORMES DE EVALUACIÓN</w:t>
      </w:r>
    </w:p>
    <w:p w14:paraId="73346592" w14:textId="77777777" w:rsidR="00A455CA" w:rsidRPr="001707F5" w:rsidRDefault="00A455CA" w:rsidP="001707F5">
      <w:pPr>
        <w:jc w:val="both"/>
        <w:rPr>
          <w:rFonts w:asciiTheme="minorHAnsi" w:hAnsiTheme="minorHAnsi" w:cstheme="minorHAnsi"/>
        </w:rPr>
      </w:pPr>
    </w:p>
    <w:p w14:paraId="3C298594"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A continuación se listan los estándares de calidad de UNEG que deben ser tenidos en cuenta para la preparación de todos los informes de evaluación</w:t>
      </w:r>
    </w:p>
    <w:p w14:paraId="1FF65C34" w14:textId="77777777" w:rsidR="00A455CA" w:rsidRPr="001707F5" w:rsidRDefault="00A455CA" w:rsidP="001707F5">
      <w:pPr>
        <w:jc w:val="both"/>
        <w:rPr>
          <w:rFonts w:asciiTheme="minorHAnsi" w:hAnsiTheme="minorHAnsi" w:cstheme="minorHAnsi"/>
        </w:rPr>
      </w:pPr>
    </w:p>
    <w:p w14:paraId="493BFDC6"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1. El informe de evaluación debe contar con una estructura lógica: contener hallazgos</w:t>
      </w:r>
    </w:p>
    <w:p w14:paraId="1D836854"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basados</w:t>
      </w:r>
      <w:proofErr w:type="gramEnd"/>
      <w:r w:rsidRPr="001707F5">
        <w:rPr>
          <w:rFonts w:asciiTheme="minorHAnsi" w:hAnsiTheme="minorHAnsi" w:cstheme="minorHAnsi"/>
        </w:rPr>
        <w:t xml:space="preserve"> en evidencia, conclusiones, lecciones y recomendaciones y estar libre de</w:t>
      </w:r>
    </w:p>
    <w:p w14:paraId="5546185C"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información</w:t>
      </w:r>
      <w:proofErr w:type="gramEnd"/>
      <w:r w:rsidRPr="001707F5">
        <w:rPr>
          <w:rFonts w:asciiTheme="minorHAnsi" w:hAnsiTheme="minorHAnsi" w:cstheme="minorHAnsi"/>
        </w:rPr>
        <w:t xml:space="preserve"> irrelevante para el análisis general. </w:t>
      </w:r>
    </w:p>
    <w:p w14:paraId="7D2163F3" w14:textId="77777777" w:rsidR="00A455CA" w:rsidRPr="001707F5" w:rsidRDefault="00A455CA" w:rsidP="001707F5">
      <w:pPr>
        <w:jc w:val="both"/>
        <w:rPr>
          <w:rFonts w:asciiTheme="minorHAnsi" w:hAnsiTheme="minorHAnsi" w:cstheme="minorHAnsi"/>
        </w:rPr>
      </w:pPr>
    </w:p>
    <w:p w14:paraId="05045C04"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2. El lector del informe de evaluación debe poder entender claramente: el propósito de la</w:t>
      </w:r>
    </w:p>
    <w:p w14:paraId="134AA6F3"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evaluación</w:t>
      </w:r>
      <w:proofErr w:type="gramEnd"/>
      <w:r w:rsidRPr="001707F5">
        <w:rPr>
          <w:rFonts w:asciiTheme="minorHAnsi" w:hAnsiTheme="minorHAnsi" w:cstheme="minorHAnsi"/>
        </w:rPr>
        <w:t>; qué, exactamente fue evaluado; cómo se diseño y llevó a cabo la evaluación; qué evidencias se encontraron; qué conclusiones se extrajeron; qué recomendaciones se</w:t>
      </w:r>
    </w:p>
    <w:p w14:paraId="31F3732C"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hicieron</w:t>
      </w:r>
      <w:proofErr w:type="gramEnd"/>
      <w:r w:rsidRPr="001707F5">
        <w:rPr>
          <w:rFonts w:asciiTheme="minorHAnsi" w:hAnsiTheme="minorHAnsi" w:cstheme="minorHAnsi"/>
        </w:rPr>
        <w:t xml:space="preserve">; qué lecciones se derivaron. </w:t>
      </w:r>
    </w:p>
    <w:p w14:paraId="63962FFB"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3. En todos los casos, los evaluadores/ras deben esforzarse por presentar los resultados con la mayor claridad y sencillez posible, de manera tal que los beneficiarios  y otras partes interesadas puedan entender fácilmente el proceso y los resultados de la evaluación</w:t>
      </w:r>
      <w:proofErr w:type="gramStart"/>
      <w:r w:rsidRPr="001707F5">
        <w:rPr>
          <w:rFonts w:asciiTheme="minorHAnsi" w:hAnsiTheme="minorHAnsi" w:cstheme="minorHAnsi"/>
        </w:rPr>
        <w:t>.(</w:t>
      </w:r>
      <w:proofErr w:type="gramEnd"/>
      <w:r w:rsidRPr="001707F5">
        <w:rPr>
          <w:rFonts w:asciiTheme="minorHAnsi" w:hAnsiTheme="minorHAnsi" w:cstheme="minorHAnsi"/>
        </w:rPr>
        <w:t>S‐3.16)</w:t>
      </w:r>
    </w:p>
    <w:p w14:paraId="13BB9796" w14:textId="77777777" w:rsidR="00A455CA" w:rsidRPr="001707F5" w:rsidRDefault="00A455CA" w:rsidP="001707F5">
      <w:pPr>
        <w:jc w:val="both"/>
        <w:rPr>
          <w:rFonts w:asciiTheme="minorHAnsi" w:hAnsiTheme="minorHAnsi" w:cstheme="minorHAnsi"/>
        </w:rPr>
      </w:pPr>
    </w:p>
    <w:p w14:paraId="1EB32272"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4.</w:t>
      </w:r>
      <w:r w:rsidRPr="001707F5">
        <w:rPr>
          <w:rFonts w:asciiTheme="minorHAnsi" w:hAnsiTheme="minorHAnsi" w:cstheme="minorHAnsi"/>
        </w:rPr>
        <w:tab/>
        <w:t xml:space="preserve">La evaluación debe proporcionar una descripción detallada del nivel de participación de las partes interesadas, incluyendo la razón fundamental para haber seleccionado dicho nivel de participación en particular. </w:t>
      </w:r>
    </w:p>
    <w:p w14:paraId="593D37CB" w14:textId="77777777" w:rsidR="00A455CA" w:rsidRPr="001707F5" w:rsidRDefault="00A455CA" w:rsidP="001707F5">
      <w:pPr>
        <w:jc w:val="both"/>
        <w:rPr>
          <w:rFonts w:asciiTheme="minorHAnsi" w:hAnsiTheme="minorHAnsi" w:cstheme="minorHAnsi"/>
        </w:rPr>
      </w:pPr>
    </w:p>
    <w:p w14:paraId="1C92526C"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5. El resumen ejecutivo debe ser auto‐contenido, presentado una sinopsis de los aspectos</w:t>
      </w:r>
    </w:p>
    <w:p w14:paraId="3470AD63"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sustantivos</w:t>
      </w:r>
      <w:proofErr w:type="gramEnd"/>
      <w:r w:rsidRPr="001707F5">
        <w:rPr>
          <w:rFonts w:asciiTheme="minorHAnsi" w:hAnsiTheme="minorHAnsi" w:cstheme="minorHAnsi"/>
        </w:rPr>
        <w:t xml:space="preserve"> del informe de evaluación. El nivel de información debe permitir al lector no letrado, una compresión clara de los hallazgos, recomendaciones y lecciones de la evaluación.</w:t>
      </w:r>
    </w:p>
    <w:p w14:paraId="61B872A0"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 </w:t>
      </w:r>
    </w:p>
    <w:p w14:paraId="7C123EC9"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6. El programa conjunto que está siendo evaluado debe ser claramente descripto, de la</w:t>
      </w:r>
    </w:p>
    <w:p w14:paraId="62FF9CFA"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manera</w:t>
      </w:r>
      <w:proofErr w:type="gramEnd"/>
      <w:r w:rsidRPr="001707F5">
        <w:rPr>
          <w:rFonts w:asciiTheme="minorHAnsi" w:hAnsiTheme="minorHAnsi" w:cstheme="minorHAnsi"/>
        </w:rPr>
        <w:t xml:space="preserve"> más sucinta posible, pero asegurando que contenga toda la información pertinente.</w:t>
      </w:r>
    </w:p>
    <w:p w14:paraId="03361BAF"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Se debe incluir el modelo lógico y/o la cadena de resultados y el impacto esperados, la</w:t>
      </w:r>
    </w:p>
    <w:p w14:paraId="4DD0BB86"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lastRenderedPageBreak/>
        <w:t>estrategia</w:t>
      </w:r>
      <w:proofErr w:type="gramEnd"/>
      <w:r w:rsidRPr="001707F5">
        <w:rPr>
          <w:rFonts w:asciiTheme="minorHAnsi" w:hAnsiTheme="minorHAnsi" w:cstheme="minorHAnsi"/>
        </w:rPr>
        <w:t xml:space="preserve"> de ejecución y los supuestos centrales. Otros elementos importantes a incluir son:</w:t>
      </w:r>
    </w:p>
    <w:p w14:paraId="5BB6F14D"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importancia</w:t>
      </w:r>
      <w:proofErr w:type="gramEnd"/>
      <w:r w:rsidRPr="001707F5">
        <w:rPr>
          <w:rFonts w:asciiTheme="minorHAnsi" w:hAnsiTheme="minorHAnsi" w:cstheme="minorHAnsi"/>
        </w:rPr>
        <w:t>, alcance y escala de la intervención; descripción de los beneficiarios previstos y</w:t>
      </w:r>
    </w:p>
    <w:p w14:paraId="1453FDDA"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de</w:t>
      </w:r>
      <w:proofErr w:type="gramEnd"/>
      <w:r w:rsidRPr="001707F5">
        <w:rPr>
          <w:rFonts w:asciiTheme="minorHAnsi" w:hAnsiTheme="minorHAnsi" w:cstheme="minorHAnsi"/>
        </w:rPr>
        <w:t xml:space="preserve"> las contrapartes; y cifras presupuestarias. </w:t>
      </w:r>
    </w:p>
    <w:p w14:paraId="753E56BB" w14:textId="77777777" w:rsidR="00A455CA" w:rsidRPr="001707F5" w:rsidRDefault="00A455CA" w:rsidP="001707F5">
      <w:pPr>
        <w:jc w:val="both"/>
        <w:rPr>
          <w:rFonts w:asciiTheme="minorHAnsi" w:hAnsiTheme="minorHAnsi" w:cstheme="minorHAnsi"/>
        </w:rPr>
      </w:pPr>
    </w:p>
    <w:p w14:paraId="73922929"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7. Deben describirse claramente el rol y las contribuciones de las organizaciones de las UN y de otras partes interesadas del programa conjunto (quiénes participan, sus roles y contribuciones, participación, liderazgo). </w:t>
      </w:r>
    </w:p>
    <w:p w14:paraId="4941F305" w14:textId="77777777" w:rsidR="00A455CA" w:rsidRPr="001707F5" w:rsidRDefault="00A455CA" w:rsidP="001707F5">
      <w:pPr>
        <w:jc w:val="both"/>
        <w:rPr>
          <w:rFonts w:asciiTheme="minorHAnsi" w:hAnsiTheme="minorHAnsi" w:cstheme="minorHAnsi"/>
        </w:rPr>
      </w:pPr>
    </w:p>
    <w:p w14:paraId="0214DAAA"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8. En la presentación de los hallazgos es necesario, en la medida de lo posible, medir los</w:t>
      </w:r>
    </w:p>
    <w:p w14:paraId="7515690C"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Insumos, productos y efectos / impactos (o dar una explicación apropiada de por qué no se hace). El informe debe hacer una distinción lógica en los hallazgos, mostrando la progresión de la ejecución hacia los resultados, incluyendo una medición y un análisis apropiado de la cadena de resultados (utilizar indicadores en la medida de lo posible), o una explicación de por qué este análisis no habría sido incluido. Los hallazgos relativos a los insumos para el cumplimiento de las actividades o los logros a nivel de proceso, deben ser claramente diferenciados de los productos, los efectos y del impacto. </w:t>
      </w:r>
    </w:p>
    <w:p w14:paraId="516BE187" w14:textId="77777777" w:rsidR="00A455CA" w:rsidRPr="001707F5" w:rsidRDefault="00A455CA" w:rsidP="001707F5">
      <w:pPr>
        <w:jc w:val="both"/>
        <w:rPr>
          <w:rFonts w:asciiTheme="minorHAnsi" w:hAnsiTheme="minorHAnsi" w:cstheme="minorHAnsi"/>
        </w:rPr>
      </w:pPr>
    </w:p>
    <w:p w14:paraId="32B7E5AA"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9. Los informes no deben segregar los hallazgos por fuente de información. (Un análisis basado en evidencia requiere que los hallazgos y afirmaciones estén basados en hechos confiables y válidos, información de documentos y encuestas, y que se triangulen las posiciones de los diferentes informantes (entre otras técnicas) para contribuir a la validez interna de la evaluación. Por lo tanto, se debe ir más allá de presentar una opinión informada o reproducir la información particular expresada por un informante.</w:t>
      </w:r>
    </w:p>
    <w:p w14:paraId="53F27AA1" w14:textId="77777777" w:rsidR="00A455CA" w:rsidRPr="001707F5" w:rsidRDefault="00A455CA" w:rsidP="001707F5">
      <w:pPr>
        <w:jc w:val="both"/>
        <w:rPr>
          <w:rFonts w:asciiTheme="minorHAnsi" w:hAnsiTheme="minorHAnsi" w:cstheme="minorHAnsi"/>
        </w:rPr>
      </w:pPr>
    </w:p>
    <w:p w14:paraId="18576475"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10. Las conclusiones tienen que ser sustentadas por hallazgos que sean consistentes con los datos recolectados y por la metodología; asimismo, deben aportar elementos de juicio</w:t>
      </w:r>
    </w:p>
    <w:p w14:paraId="6BB59A8B"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conducentes</w:t>
      </w:r>
      <w:proofErr w:type="gramEnd"/>
      <w:r w:rsidRPr="001707F5">
        <w:rPr>
          <w:rFonts w:asciiTheme="minorHAnsi" w:hAnsiTheme="minorHAnsi" w:cstheme="minorHAnsi"/>
        </w:rPr>
        <w:t xml:space="preserve"> a la identificación y/o solución de problemas o temas importantes. </w:t>
      </w:r>
    </w:p>
    <w:p w14:paraId="30F6AF9F" w14:textId="77777777" w:rsidR="00A455CA" w:rsidRPr="001707F5" w:rsidRDefault="00A455CA" w:rsidP="001707F5">
      <w:pPr>
        <w:jc w:val="both"/>
        <w:rPr>
          <w:rFonts w:asciiTheme="minorHAnsi" w:hAnsiTheme="minorHAnsi" w:cstheme="minorHAnsi"/>
        </w:rPr>
      </w:pPr>
    </w:p>
    <w:p w14:paraId="02BC3A9C"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11. Las recomendaciones deben estar firmemente basadas en evidencia y análisis y ser</w:t>
      </w:r>
    </w:p>
    <w:p w14:paraId="0A212FF8"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relevantes</w:t>
      </w:r>
      <w:proofErr w:type="gramEnd"/>
      <w:r w:rsidRPr="001707F5">
        <w:rPr>
          <w:rFonts w:asciiTheme="minorHAnsi" w:hAnsiTheme="minorHAnsi" w:cstheme="minorHAnsi"/>
        </w:rPr>
        <w:t xml:space="preserve"> y realistas, con prioridades para la acción claramente enunciadas. </w:t>
      </w:r>
    </w:p>
    <w:p w14:paraId="3639E08A"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12. Las lecciones, deben incluir generalizaciones que trasciendan la intervención inmediata que está siendo evaluada poniendo énfasis en la relevancia más amplia que podrían tener. </w:t>
      </w:r>
    </w:p>
    <w:p w14:paraId="6567D561"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8. FUNCIONES Y RESPONSABILIDADES FUNDAMENTALES EN EL PROCESO DE EVALUACIÓN</w:t>
      </w:r>
    </w:p>
    <w:p w14:paraId="5B71D130" w14:textId="77777777" w:rsidR="00A455CA" w:rsidRPr="001707F5" w:rsidRDefault="00A455CA" w:rsidP="001707F5">
      <w:pPr>
        <w:jc w:val="both"/>
        <w:rPr>
          <w:rFonts w:asciiTheme="minorHAnsi" w:hAnsiTheme="minorHAnsi" w:cstheme="minorHAnsi"/>
        </w:rPr>
      </w:pPr>
    </w:p>
    <w:p w14:paraId="38730E4E"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Tres agentes principales intervendrán en la realización de las evaluaciones finales del F‐ODM:</w:t>
      </w:r>
    </w:p>
    <w:p w14:paraId="30F8A772" w14:textId="77777777" w:rsidR="00A455CA" w:rsidRPr="001707F5" w:rsidRDefault="00A455CA" w:rsidP="001707F5">
      <w:pPr>
        <w:jc w:val="both"/>
        <w:rPr>
          <w:rFonts w:asciiTheme="minorHAnsi" w:hAnsiTheme="minorHAnsi" w:cstheme="minorHAnsi"/>
        </w:rPr>
      </w:pPr>
    </w:p>
    <w:p w14:paraId="4E3C8379"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1. La Oficina del Coordinador Residente, que encomienda la evaluación final, tiene las</w:t>
      </w:r>
    </w:p>
    <w:p w14:paraId="028CA89B"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funciones</w:t>
      </w:r>
      <w:proofErr w:type="gramEnd"/>
      <w:r w:rsidRPr="001707F5">
        <w:rPr>
          <w:rFonts w:asciiTheme="minorHAnsi" w:hAnsiTheme="minorHAnsi" w:cstheme="minorHAnsi"/>
        </w:rPr>
        <w:t xml:space="preserve"> siguientes:</w:t>
      </w:r>
    </w:p>
    <w:p w14:paraId="692CE825"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 </w:t>
      </w:r>
    </w:p>
    <w:p w14:paraId="7AD2C93A"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Dirigir el proceso de evaluación en las tres fases principales de la evaluación final</w:t>
      </w:r>
    </w:p>
    <w:p w14:paraId="037EBB99"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proofErr w:type="gramStart"/>
      <w:r w:rsidRPr="001707F5">
        <w:rPr>
          <w:rFonts w:asciiTheme="minorHAnsi" w:hAnsiTheme="minorHAnsi" w:cstheme="minorHAnsi"/>
        </w:rPr>
        <w:t>diseño</w:t>
      </w:r>
      <w:proofErr w:type="gramEnd"/>
      <w:r w:rsidRPr="001707F5">
        <w:rPr>
          <w:rFonts w:asciiTheme="minorHAnsi" w:hAnsiTheme="minorHAnsi" w:cstheme="minorHAnsi"/>
        </w:rPr>
        <w:t>, ejecución y divulgación);</w:t>
      </w:r>
    </w:p>
    <w:p w14:paraId="2FEF8412" w14:textId="77777777" w:rsidR="00A455CA" w:rsidRPr="001707F5" w:rsidRDefault="00A455CA" w:rsidP="001707F5">
      <w:pPr>
        <w:jc w:val="both"/>
        <w:rPr>
          <w:rFonts w:asciiTheme="minorHAnsi" w:hAnsiTheme="minorHAnsi" w:cstheme="minorHAnsi"/>
        </w:rPr>
      </w:pPr>
    </w:p>
    <w:p w14:paraId="12AA75D1"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Convocar al grupo de referencia encargado de la evaluación;</w:t>
      </w:r>
    </w:p>
    <w:p w14:paraId="30768D25" w14:textId="77777777" w:rsidR="00A455CA" w:rsidRPr="001707F5" w:rsidRDefault="00A455CA" w:rsidP="001707F5">
      <w:pPr>
        <w:jc w:val="both"/>
        <w:rPr>
          <w:rFonts w:asciiTheme="minorHAnsi" w:hAnsiTheme="minorHAnsi" w:cstheme="minorHAnsi"/>
        </w:rPr>
      </w:pPr>
    </w:p>
    <w:p w14:paraId="4F11A373"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Dirigir la finalización del mandato de la evaluación;</w:t>
      </w:r>
    </w:p>
    <w:p w14:paraId="72B858E7" w14:textId="77777777" w:rsidR="00A455CA" w:rsidRPr="001707F5" w:rsidRDefault="00A455CA" w:rsidP="001707F5">
      <w:pPr>
        <w:jc w:val="both"/>
        <w:rPr>
          <w:rFonts w:asciiTheme="minorHAnsi" w:hAnsiTheme="minorHAnsi" w:cstheme="minorHAnsi"/>
        </w:rPr>
      </w:pPr>
    </w:p>
    <w:p w14:paraId="253785DD"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Coordinar la selección y contratación del equipo de evaluación, asegurando que el organismo principal ejecute los procesos de adquisiciones y los arreglos contractuales correspondientes necesarios para designar al equipo de evaluación;</w:t>
      </w:r>
    </w:p>
    <w:p w14:paraId="5E173125" w14:textId="77777777" w:rsidR="00A455CA" w:rsidRPr="001707F5" w:rsidRDefault="00A455CA" w:rsidP="001707F5">
      <w:pPr>
        <w:jc w:val="both"/>
        <w:rPr>
          <w:rFonts w:asciiTheme="minorHAnsi" w:hAnsiTheme="minorHAnsi" w:cstheme="minorHAnsi"/>
        </w:rPr>
      </w:pPr>
    </w:p>
    <w:p w14:paraId="3AC54BAF"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Asegurar que los productos de la evaluación cumplan las normas de calidad (en</w:t>
      </w:r>
    </w:p>
    <w:p w14:paraId="3DF539FD"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colaboración</w:t>
      </w:r>
      <w:proofErr w:type="gramEnd"/>
      <w:r w:rsidRPr="001707F5">
        <w:rPr>
          <w:rFonts w:asciiTheme="minorHAnsi" w:hAnsiTheme="minorHAnsi" w:cstheme="minorHAnsi"/>
        </w:rPr>
        <w:t xml:space="preserve"> con el Secretariado del F‐ODM);</w:t>
      </w:r>
    </w:p>
    <w:p w14:paraId="03BE6858" w14:textId="77777777" w:rsidR="00A455CA" w:rsidRPr="001707F5" w:rsidRDefault="00A455CA" w:rsidP="001707F5">
      <w:pPr>
        <w:jc w:val="both"/>
        <w:rPr>
          <w:rFonts w:asciiTheme="minorHAnsi" w:hAnsiTheme="minorHAnsi" w:cstheme="minorHAnsi"/>
        </w:rPr>
      </w:pPr>
    </w:p>
    <w:p w14:paraId="3AB5ABBF"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Prestar asesoramiento y apoyo concretos al administrador y al equipo de la evaluación</w:t>
      </w:r>
    </w:p>
    <w:p w14:paraId="668A8591"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durante</w:t>
      </w:r>
      <w:proofErr w:type="gramEnd"/>
      <w:r w:rsidRPr="001707F5">
        <w:rPr>
          <w:rFonts w:asciiTheme="minorHAnsi" w:hAnsiTheme="minorHAnsi" w:cstheme="minorHAnsi"/>
        </w:rPr>
        <w:t xml:space="preserve"> todo el proceso;</w:t>
      </w:r>
    </w:p>
    <w:p w14:paraId="6B32FAF1" w14:textId="77777777" w:rsidR="00A455CA" w:rsidRPr="001707F5" w:rsidRDefault="00A455CA" w:rsidP="001707F5">
      <w:pPr>
        <w:jc w:val="both"/>
        <w:rPr>
          <w:rFonts w:asciiTheme="minorHAnsi" w:hAnsiTheme="minorHAnsi" w:cstheme="minorHAnsi"/>
        </w:rPr>
      </w:pPr>
    </w:p>
    <w:p w14:paraId="1DD1E5A4"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Poner en contacto al equipo de evaluación con la dependencia del programa en general, los administradores superiores y los interesados fundamentales en la evaluación, y asegurar un enfoque plenamente inclusivo y transparente de la evaluación;</w:t>
      </w:r>
    </w:p>
    <w:p w14:paraId="1863823F" w14:textId="77777777" w:rsidR="00A455CA" w:rsidRPr="001707F5" w:rsidRDefault="00A455CA" w:rsidP="001707F5">
      <w:pPr>
        <w:jc w:val="both"/>
        <w:rPr>
          <w:rFonts w:asciiTheme="minorHAnsi" w:hAnsiTheme="minorHAnsi" w:cstheme="minorHAnsi"/>
        </w:rPr>
      </w:pPr>
    </w:p>
    <w:p w14:paraId="3C88712C"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2. El coordinador del programa, en su calidad de administrador de la evaluación, tendrá las</w:t>
      </w:r>
    </w:p>
    <w:p w14:paraId="596A66FF"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funciones</w:t>
      </w:r>
      <w:proofErr w:type="gramEnd"/>
      <w:r w:rsidRPr="001707F5">
        <w:rPr>
          <w:rFonts w:asciiTheme="minorHAnsi" w:hAnsiTheme="minorHAnsi" w:cstheme="minorHAnsi"/>
        </w:rPr>
        <w:t xml:space="preserve"> siguientes:</w:t>
      </w:r>
    </w:p>
    <w:p w14:paraId="61FE1F73" w14:textId="77777777" w:rsidR="00A455CA" w:rsidRPr="001707F5" w:rsidRDefault="00A455CA" w:rsidP="001707F5">
      <w:pPr>
        <w:jc w:val="both"/>
        <w:rPr>
          <w:rFonts w:asciiTheme="minorHAnsi" w:hAnsiTheme="minorHAnsi" w:cstheme="minorHAnsi"/>
        </w:rPr>
      </w:pPr>
    </w:p>
    <w:p w14:paraId="6D095E4F"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Contribuir a la finalización del mandato de la evaluación;</w:t>
      </w:r>
    </w:p>
    <w:p w14:paraId="1B73ED3E"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Prestar apoyo ejecutivo y de coordinación al grupo de referencia;</w:t>
      </w:r>
    </w:p>
    <w:p w14:paraId="496136C5"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Suministrar a los evaluadores el apoyo administrativo y los datos necesarios;</w:t>
      </w:r>
    </w:p>
    <w:p w14:paraId="317EF5D7"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Colaborar con el encargado de encomendar la evaluación y responder a este;</w:t>
      </w:r>
    </w:p>
    <w:p w14:paraId="6EA9FD83"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Poner en contacto al equipo de evaluación con la dependencia del programa en general,</w:t>
      </w:r>
    </w:p>
    <w:p w14:paraId="0A6F8494"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r>
      <w:proofErr w:type="gramStart"/>
      <w:r w:rsidRPr="001707F5">
        <w:rPr>
          <w:rFonts w:asciiTheme="minorHAnsi" w:hAnsiTheme="minorHAnsi" w:cstheme="minorHAnsi"/>
        </w:rPr>
        <w:t>los</w:t>
      </w:r>
      <w:proofErr w:type="gramEnd"/>
      <w:r w:rsidRPr="001707F5">
        <w:rPr>
          <w:rFonts w:asciiTheme="minorHAnsi" w:hAnsiTheme="minorHAnsi" w:cstheme="minorHAnsi"/>
        </w:rPr>
        <w:t xml:space="preserve"> administradores superiores y los interesados fundamentales en la evaluación, y</w:t>
      </w:r>
    </w:p>
    <w:p w14:paraId="733DCA26"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asegurar</w:t>
      </w:r>
      <w:proofErr w:type="gramEnd"/>
      <w:r w:rsidRPr="001707F5">
        <w:rPr>
          <w:rFonts w:asciiTheme="minorHAnsi" w:hAnsiTheme="minorHAnsi" w:cstheme="minorHAnsi"/>
        </w:rPr>
        <w:t xml:space="preserve"> un enfoque plenamente inclusivo y transparente de la evaluación;</w:t>
      </w:r>
    </w:p>
    <w:p w14:paraId="24811056"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Examinar el informe inicial y el o los proyectos de informe de evaluación;</w:t>
      </w:r>
    </w:p>
    <w:p w14:paraId="065C88E4" w14:textId="77777777" w:rsidR="00A455CA" w:rsidRPr="001707F5" w:rsidRDefault="00A455CA" w:rsidP="001707F5">
      <w:pPr>
        <w:jc w:val="both"/>
        <w:rPr>
          <w:rFonts w:asciiTheme="minorHAnsi" w:hAnsiTheme="minorHAnsi" w:cstheme="minorHAnsi"/>
        </w:rPr>
      </w:pPr>
    </w:p>
    <w:p w14:paraId="26FC378B"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Asegurar que se asignen recursos humanos y financiación suficientes para la evaluación.</w:t>
      </w:r>
    </w:p>
    <w:p w14:paraId="34EBA97C" w14:textId="77777777" w:rsidR="00A455CA" w:rsidRPr="001707F5" w:rsidRDefault="00A455CA" w:rsidP="001707F5">
      <w:pPr>
        <w:jc w:val="both"/>
        <w:rPr>
          <w:rFonts w:asciiTheme="minorHAnsi" w:hAnsiTheme="minorHAnsi" w:cstheme="minorHAnsi"/>
        </w:rPr>
      </w:pPr>
    </w:p>
    <w:p w14:paraId="4FD1D9A8"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3. El Comité de Gestión de Programa, que funcionará como grupo de referencia encargado de la evaluación, estará integrado por representantes de los principales interesados del programa conjunto (el Comité, los beneficiarios, etc.). Tendrá las funciones siguientes:</w:t>
      </w:r>
    </w:p>
    <w:p w14:paraId="4097D32E" w14:textId="77777777" w:rsidR="00A455CA" w:rsidRPr="001707F5" w:rsidRDefault="00A455CA" w:rsidP="001707F5">
      <w:pPr>
        <w:jc w:val="both"/>
        <w:rPr>
          <w:rFonts w:asciiTheme="minorHAnsi" w:hAnsiTheme="minorHAnsi" w:cstheme="minorHAnsi"/>
        </w:rPr>
      </w:pPr>
    </w:p>
    <w:p w14:paraId="1B8D5AB0"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Examinar el proyecto de informe de evaluación y asegurar que el proyecto final cumpla</w:t>
      </w:r>
    </w:p>
    <w:p w14:paraId="18DCD6A6"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las</w:t>
      </w:r>
      <w:proofErr w:type="gramEnd"/>
      <w:r w:rsidRPr="001707F5">
        <w:rPr>
          <w:rFonts w:asciiTheme="minorHAnsi" w:hAnsiTheme="minorHAnsi" w:cstheme="minorHAnsi"/>
        </w:rPr>
        <w:t xml:space="preserve"> normas de calidad exigidas;</w:t>
      </w:r>
    </w:p>
    <w:p w14:paraId="6B23676F" w14:textId="77777777" w:rsidR="00A455CA" w:rsidRPr="001707F5" w:rsidRDefault="00A455CA" w:rsidP="001707F5">
      <w:pPr>
        <w:jc w:val="both"/>
        <w:rPr>
          <w:rFonts w:asciiTheme="minorHAnsi" w:hAnsiTheme="minorHAnsi" w:cstheme="minorHAnsi"/>
        </w:rPr>
      </w:pPr>
    </w:p>
    <w:p w14:paraId="4843F1F4"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lastRenderedPageBreak/>
        <w:t>•</w:t>
      </w:r>
      <w:r w:rsidRPr="001707F5">
        <w:rPr>
          <w:rFonts w:asciiTheme="minorHAnsi" w:hAnsiTheme="minorHAnsi" w:cstheme="minorHAnsi"/>
        </w:rPr>
        <w:tab/>
        <w:t>Facilitar la participación de todos los interesados en el diseño de la evaluación;</w:t>
      </w:r>
    </w:p>
    <w:p w14:paraId="71A5F561" w14:textId="77777777" w:rsidR="00A455CA" w:rsidRPr="001707F5" w:rsidRDefault="00A455CA" w:rsidP="001707F5">
      <w:pPr>
        <w:jc w:val="both"/>
        <w:rPr>
          <w:rFonts w:asciiTheme="minorHAnsi" w:hAnsiTheme="minorHAnsi" w:cstheme="minorHAnsi"/>
        </w:rPr>
      </w:pPr>
    </w:p>
    <w:p w14:paraId="06C37EFB"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Determinar las necesidades de información, definir los objetivos y establecer los límites</w:t>
      </w:r>
    </w:p>
    <w:p w14:paraId="14EB16AA"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del</w:t>
      </w:r>
      <w:proofErr w:type="gramEnd"/>
      <w:r w:rsidRPr="001707F5">
        <w:rPr>
          <w:rFonts w:asciiTheme="minorHAnsi" w:hAnsiTheme="minorHAnsi" w:cstheme="minorHAnsi"/>
        </w:rPr>
        <w:t xml:space="preserve"> alcance de la evaluación;</w:t>
      </w:r>
    </w:p>
    <w:p w14:paraId="19D12312" w14:textId="77777777" w:rsidR="00A455CA" w:rsidRPr="001707F5" w:rsidRDefault="00A455CA" w:rsidP="001707F5">
      <w:pPr>
        <w:jc w:val="both"/>
        <w:rPr>
          <w:rFonts w:asciiTheme="minorHAnsi" w:hAnsiTheme="minorHAnsi" w:cstheme="minorHAnsi"/>
        </w:rPr>
      </w:pPr>
    </w:p>
    <w:p w14:paraId="073B1C92"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Aportar contribuciones y participar en la finalización del mandato de la evaluación;</w:t>
      </w:r>
    </w:p>
    <w:p w14:paraId="01C3B4E8" w14:textId="77777777" w:rsidR="00A455CA" w:rsidRPr="001707F5" w:rsidRDefault="00A455CA" w:rsidP="001707F5">
      <w:pPr>
        <w:jc w:val="both"/>
        <w:rPr>
          <w:rFonts w:asciiTheme="minorHAnsi" w:hAnsiTheme="minorHAnsi" w:cstheme="minorHAnsi"/>
        </w:rPr>
      </w:pPr>
    </w:p>
    <w:p w14:paraId="4BFFCDAC"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Facilitar el acceso del equipo de evaluación a toda la información y documentación;</w:t>
      </w:r>
    </w:p>
    <w:p w14:paraId="2F820B77" w14:textId="77777777" w:rsidR="00A455CA" w:rsidRPr="001707F5" w:rsidRDefault="00A455CA" w:rsidP="001707F5">
      <w:pPr>
        <w:jc w:val="both"/>
        <w:rPr>
          <w:rFonts w:asciiTheme="minorHAnsi" w:hAnsiTheme="minorHAnsi" w:cstheme="minorHAnsi"/>
        </w:rPr>
      </w:pPr>
    </w:p>
    <w:p w14:paraId="2AFEA5C1"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r>
      <w:proofErr w:type="gramStart"/>
      <w:r w:rsidRPr="001707F5">
        <w:rPr>
          <w:rFonts w:asciiTheme="minorHAnsi" w:hAnsiTheme="minorHAnsi" w:cstheme="minorHAnsi"/>
        </w:rPr>
        <w:t>pertinente</w:t>
      </w:r>
      <w:proofErr w:type="gramEnd"/>
      <w:r w:rsidRPr="001707F5">
        <w:rPr>
          <w:rFonts w:asciiTheme="minorHAnsi" w:hAnsiTheme="minorHAnsi" w:cstheme="minorHAnsi"/>
        </w:rPr>
        <w:t xml:space="preserve"> de la intervención, así como a los agentes e informantes clave que deberían</w:t>
      </w:r>
    </w:p>
    <w:p w14:paraId="0629A892" w14:textId="77777777" w:rsidR="00A455CA" w:rsidRPr="001707F5" w:rsidRDefault="00A455CA" w:rsidP="001707F5">
      <w:pPr>
        <w:jc w:val="both"/>
        <w:rPr>
          <w:rFonts w:asciiTheme="minorHAnsi" w:hAnsiTheme="minorHAnsi" w:cstheme="minorHAnsi"/>
        </w:rPr>
      </w:pPr>
    </w:p>
    <w:p w14:paraId="07349926"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participar en las entrevistas, los grupos de debate u otras formas de reunir información;</w:t>
      </w:r>
    </w:p>
    <w:p w14:paraId="07E3EB73" w14:textId="77777777" w:rsidR="00A455CA" w:rsidRPr="001707F5" w:rsidRDefault="00A455CA" w:rsidP="001707F5">
      <w:pPr>
        <w:jc w:val="both"/>
        <w:rPr>
          <w:rFonts w:asciiTheme="minorHAnsi" w:hAnsiTheme="minorHAnsi" w:cstheme="minorHAnsi"/>
        </w:rPr>
      </w:pPr>
    </w:p>
    <w:p w14:paraId="4DCC476F"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Fiscalizar el progreso y la realización de la evaluación, la calidad de los procesos y los</w:t>
      </w:r>
    </w:p>
    <w:p w14:paraId="30DD510E"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productos</w:t>
      </w:r>
      <w:proofErr w:type="gramEnd"/>
      <w:r w:rsidRPr="001707F5">
        <w:rPr>
          <w:rFonts w:asciiTheme="minorHAnsi" w:hAnsiTheme="minorHAnsi" w:cstheme="minorHAnsi"/>
        </w:rPr>
        <w:t xml:space="preserve">; y </w:t>
      </w:r>
    </w:p>
    <w:p w14:paraId="357B56DC" w14:textId="77777777" w:rsidR="00A455CA" w:rsidRPr="001707F5" w:rsidRDefault="00A455CA" w:rsidP="001707F5">
      <w:pPr>
        <w:jc w:val="both"/>
        <w:rPr>
          <w:rFonts w:asciiTheme="minorHAnsi" w:hAnsiTheme="minorHAnsi" w:cstheme="minorHAnsi"/>
        </w:rPr>
      </w:pPr>
    </w:p>
    <w:p w14:paraId="57C0086B"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Divulgar los resultados de la evaluación.</w:t>
      </w:r>
    </w:p>
    <w:p w14:paraId="7D0FCA2F" w14:textId="77777777" w:rsidR="00A455CA" w:rsidRPr="001707F5" w:rsidRDefault="00A455CA" w:rsidP="001707F5">
      <w:pPr>
        <w:jc w:val="both"/>
        <w:rPr>
          <w:rFonts w:asciiTheme="minorHAnsi" w:hAnsiTheme="minorHAnsi" w:cstheme="minorHAnsi"/>
        </w:rPr>
      </w:pPr>
    </w:p>
    <w:p w14:paraId="61CC5AB1"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4. El Secretariado del F‐ODM funcionará como miembro encargado del control de calidad de la evaluación, en cooperación con el encargado de encomendar la evaluación. Se encargará</w:t>
      </w:r>
    </w:p>
    <w:p w14:paraId="77C02E9C"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de</w:t>
      </w:r>
      <w:proofErr w:type="gramEnd"/>
      <w:r w:rsidRPr="001707F5">
        <w:rPr>
          <w:rFonts w:asciiTheme="minorHAnsi" w:hAnsiTheme="minorHAnsi" w:cstheme="minorHAnsi"/>
        </w:rPr>
        <w:t>:</w:t>
      </w:r>
    </w:p>
    <w:p w14:paraId="22C90F9C" w14:textId="77777777" w:rsidR="00A455CA" w:rsidRPr="001707F5" w:rsidRDefault="00A455CA" w:rsidP="001707F5">
      <w:pPr>
        <w:jc w:val="both"/>
        <w:rPr>
          <w:rFonts w:asciiTheme="minorHAnsi" w:hAnsiTheme="minorHAnsi" w:cstheme="minorHAnsi"/>
        </w:rPr>
      </w:pPr>
    </w:p>
    <w:p w14:paraId="16688DBF"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Examinar la calidad del proceso de evaluación y sus productos, y brindar asesoramiento</w:t>
      </w:r>
    </w:p>
    <w:p w14:paraId="44128319"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al</w:t>
      </w:r>
      <w:proofErr w:type="gramEnd"/>
      <w:r w:rsidRPr="001707F5">
        <w:rPr>
          <w:rFonts w:asciiTheme="minorHAnsi" w:hAnsiTheme="minorHAnsi" w:cstheme="minorHAnsi"/>
        </w:rPr>
        <w:t xml:space="preserve"> respecto (observaciones y sugerencias sobre el mandato adaptado, proyectos de</w:t>
      </w:r>
    </w:p>
    <w:p w14:paraId="153C1E17"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informes</w:t>
      </w:r>
      <w:proofErr w:type="gramEnd"/>
      <w:r w:rsidRPr="001707F5">
        <w:rPr>
          <w:rFonts w:asciiTheme="minorHAnsi" w:hAnsiTheme="minorHAnsi" w:cstheme="minorHAnsi"/>
        </w:rPr>
        <w:t>, informe final de la evaluación) y sobre posible mejoras.</w:t>
      </w:r>
    </w:p>
    <w:p w14:paraId="3E5B2130" w14:textId="77777777" w:rsidR="00A455CA" w:rsidRPr="001707F5" w:rsidRDefault="00A455CA" w:rsidP="001707F5">
      <w:pPr>
        <w:jc w:val="both"/>
        <w:rPr>
          <w:rFonts w:asciiTheme="minorHAnsi" w:hAnsiTheme="minorHAnsi" w:cstheme="minorHAnsi"/>
        </w:rPr>
      </w:pPr>
    </w:p>
    <w:p w14:paraId="4914F731"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5.</w:t>
      </w:r>
      <w:r w:rsidRPr="001707F5">
        <w:rPr>
          <w:rFonts w:asciiTheme="minorHAnsi" w:hAnsiTheme="minorHAnsi" w:cstheme="minorHAnsi"/>
        </w:rPr>
        <w:tab/>
        <w:t>El equipo de evaluación:</w:t>
      </w:r>
    </w:p>
    <w:p w14:paraId="445BFAF3" w14:textId="77777777" w:rsidR="00A455CA" w:rsidRPr="001707F5" w:rsidRDefault="00A455CA" w:rsidP="001707F5">
      <w:pPr>
        <w:jc w:val="both"/>
        <w:rPr>
          <w:rFonts w:asciiTheme="minorHAnsi" w:hAnsiTheme="minorHAnsi" w:cstheme="minorHAnsi"/>
        </w:rPr>
      </w:pPr>
    </w:p>
    <w:p w14:paraId="17B7288D"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Cumplirá las disposiciones contractuales, es decir incluirá la elaboración de una</w:t>
      </w:r>
    </w:p>
    <w:p w14:paraId="689B6EC1"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matriz</w:t>
      </w:r>
      <w:proofErr w:type="gramEnd"/>
      <w:r w:rsidRPr="001707F5">
        <w:rPr>
          <w:rFonts w:asciiTheme="minorHAnsi" w:hAnsiTheme="minorHAnsi" w:cstheme="minorHAnsi"/>
        </w:rPr>
        <w:t xml:space="preserve"> de evaluación como parte del informe inicial, los proyectos de informe y</w:t>
      </w:r>
    </w:p>
    <w:p w14:paraId="2DF4D188"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reuniones</w:t>
      </w:r>
      <w:proofErr w:type="gramEnd"/>
      <w:r w:rsidRPr="001707F5">
        <w:rPr>
          <w:rFonts w:asciiTheme="minorHAnsi" w:hAnsiTheme="minorHAnsi" w:cstheme="minorHAnsi"/>
        </w:rPr>
        <w:t xml:space="preserve"> de información con el encargado de encomendar la evaluación y los</w:t>
      </w:r>
    </w:p>
    <w:p w14:paraId="24172C12"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interesados</w:t>
      </w:r>
      <w:proofErr w:type="gramEnd"/>
      <w:r w:rsidRPr="001707F5">
        <w:rPr>
          <w:rFonts w:asciiTheme="minorHAnsi" w:hAnsiTheme="minorHAnsi" w:cstheme="minorHAnsi"/>
        </w:rPr>
        <w:t xml:space="preserve"> sobre el progreso y las conclusiones y recomendaciones fundamentales,</w:t>
      </w:r>
    </w:p>
    <w:p w14:paraId="280263F7"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según</w:t>
      </w:r>
      <w:proofErr w:type="gramEnd"/>
      <w:r w:rsidRPr="001707F5">
        <w:rPr>
          <w:rFonts w:asciiTheme="minorHAnsi" w:hAnsiTheme="minorHAnsi" w:cstheme="minorHAnsi"/>
        </w:rPr>
        <w:t xml:space="preserve"> proceda.</w:t>
      </w:r>
    </w:p>
    <w:p w14:paraId="7EC1C1C2"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9. PROCESO DE EVALUACIÓN: CALENDARIO</w:t>
      </w:r>
    </w:p>
    <w:p w14:paraId="6A33372B"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La cantidad de días calendario  para la fase de ejecución es de 90 y empieza desde que el consultor firma contrato de servicios.</w:t>
      </w:r>
    </w:p>
    <w:p w14:paraId="49D86B06"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Fases de </w:t>
      </w:r>
      <w:proofErr w:type="spellStart"/>
      <w:r w:rsidRPr="001707F5">
        <w:rPr>
          <w:rFonts w:asciiTheme="minorHAnsi" w:hAnsiTheme="minorHAnsi" w:cstheme="minorHAnsi"/>
        </w:rPr>
        <w:t>Evaluacion</w:t>
      </w:r>
      <w:proofErr w:type="spellEnd"/>
      <w:r w:rsidRPr="001707F5">
        <w:rPr>
          <w:rFonts w:asciiTheme="minorHAnsi" w:hAnsiTheme="minorHAnsi" w:cstheme="minorHAnsi"/>
        </w:rPr>
        <w:tab/>
        <w:t>Responsable</w:t>
      </w:r>
      <w:r w:rsidRPr="001707F5">
        <w:rPr>
          <w:rFonts w:asciiTheme="minorHAnsi" w:hAnsiTheme="minorHAnsi" w:cstheme="minorHAnsi"/>
        </w:rPr>
        <w:tab/>
        <w:t>Días Calendario</w:t>
      </w:r>
    </w:p>
    <w:p w14:paraId="0E8EAF6E"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I.</w:t>
      </w:r>
      <w:r w:rsidRPr="001707F5">
        <w:rPr>
          <w:rFonts w:asciiTheme="minorHAnsi" w:hAnsiTheme="minorHAnsi" w:cstheme="minorHAnsi"/>
        </w:rPr>
        <w:tab/>
        <w:t xml:space="preserve">Diseño </w:t>
      </w:r>
      <w:r w:rsidRPr="001707F5">
        <w:rPr>
          <w:rFonts w:asciiTheme="minorHAnsi" w:hAnsiTheme="minorHAnsi" w:cstheme="minorHAnsi"/>
        </w:rPr>
        <w:tab/>
      </w:r>
      <w:r w:rsidRPr="001707F5">
        <w:rPr>
          <w:rFonts w:asciiTheme="minorHAnsi" w:hAnsiTheme="minorHAnsi" w:cstheme="minorHAnsi"/>
        </w:rPr>
        <w:tab/>
      </w:r>
    </w:p>
    <w:p w14:paraId="12ECD82B"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lastRenderedPageBreak/>
        <w:t xml:space="preserve">Establecimiento del grupo de referencia encargado de la  coordinación y  revisión de la </w:t>
      </w:r>
      <w:proofErr w:type="spellStart"/>
      <w:r w:rsidRPr="001707F5">
        <w:rPr>
          <w:rFonts w:asciiTheme="minorHAnsi" w:hAnsiTheme="minorHAnsi" w:cstheme="minorHAnsi"/>
        </w:rPr>
        <w:t>evaluacion</w:t>
      </w:r>
      <w:proofErr w:type="spellEnd"/>
      <w:r w:rsidRPr="001707F5">
        <w:rPr>
          <w:rFonts w:asciiTheme="minorHAnsi" w:hAnsiTheme="minorHAnsi" w:cstheme="minorHAnsi"/>
        </w:rPr>
        <w:t xml:space="preserve"> </w:t>
      </w:r>
      <w:r w:rsidRPr="001707F5">
        <w:rPr>
          <w:rFonts w:asciiTheme="minorHAnsi" w:hAnsiTheme="minorHAnsi" w:cstheme="minorHAnsi"/>
        </w:rPr>
        <w:tab/>
        <w:t xml:space="preserve">Oficina  de Coordinadora Residente </w:t>
      </w:r>
      <w:proofErr w:type="gramStart"/>
      <w:r w:rsidRPr="001707F5">
        <w:rPr>
          <w:rFonts w:asciiTheme="minorHAnsi" w:hAnsiTheme="minorHAnsi" w:cstheme="minorHAnsi"/>
        </w:rPr>
        <w:t>( OCR</w:t>
      </w:r>
      <w:proofErr w:type="gramEnd"/>
      <w:r w:rsidRPr="001707F5">
        <w:rPr>
          <w:rFonts w:asciiTheme="minorHAnsi" w:hAnsiTheme="minorHAnsi" w:cstheme="minorHAnsi"/>
        </w:rPr>
        <w:t xml:space="preserve">) </w:t>
      </w:r>
      <w:r w:rsidRPr="001707F5">
        <w:rPr>
          <w:rFonts w:asciiTheme="minorHAnsi" w:hAnsiTheme="minorHAnsi" w:cstheme="minorHAnsi"/>
        </w:rPr>
        <w:tab/>
        <w:t xml:space="preserve">6 meses antes  de la finalización del PC </w:t>
      </w:r>
    </w:p>
    <w:p w14:paraId="232DAEDB"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Redacción y  de los TDR evaluación acorde a los esquemas de MDG-F</w:t>
      </w:r>
      <w:r w:rsidRPr="001707F5">
        <w:rPr>
          <w:rFonts w:asciiTheme="minorHAnsi" w:hAnsiTheme="minorHAnsi" w:cstheme="minorHAnsi"/>
        </w:rPr>
        <w:tab/>
        <w:t xml:space="preserve">Experto en S y E </w:t>
      </w:r>
      <w:r w:rsidRPr="001707F5">
        <w:rPr>
          <w:rFonts w:asciiTheme="minorHAnsi" w:hAnsiTheme="minorHAnsi" w:cstheme="minorHAnsi"/>
        </w:rPr>
        <w:tab/>
        <w:t xml:space="preserve">6 meses antes  de la finalización del PC </w:t>
      </w:r>
    </w:p>
    <w:p w14:paraId="2A99DB1B"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Difusión de los TDR  </w:t>
      </w:r>
      <w:r w:rsidRPr="001707F5">
        <w:rPr>
          <w:rFonts w:asciiTheme="minorHAnsi" w:hAnsiTheme="minorHAnsi" w:cstheme="minorHAnsi"/>
        </w:rPr>
        <w:tab/>
        <w:t xml:space="preserve">OCR y Unidad de Coordinación </w:t>
      </w:r>
      <w:r w:rsidRPr="001707F5">
        <w:rPr>
          <w:rFonts w:asciiTheme="minorHAnsi" w:hAnsiTheme="minorHAnsi" w:cstheme="minorHAnsi"/>
        </w:rPr>
        <w:tab/>
        <w:t xml:space="preserve">6 meses antes  de la finalización del PC </w:t>
      </w:r>
    </w:p>
    <w:p w14:paraId="6B776296"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Contratación de consultor </w:t>
      </w:r>
      <w:r w:rsidRPr="001707F5">
        <w:rPr>
          <w:rFonts w:asciiTheme="minorHAnsi" w:hAnsiTheme="minorHAnsi" w:cstheme="minorHAnsi"/>
        </w:rPr>
        <w:tab/>
        <w:t>OCR</w:t>
      </w:r>
      <w:r w:rsidRPr="001707F5">
        <w:rPr>
          <w:rFonts w:asciiTheme="minorHAnsi" w:hAnsiTheme="minorHAnsi" w:cstheme="minorHAnsi"/>
        </w:rPr>
        <w:tab/>
        <w:t xml:space="preserve">6 meses antes  de la finalización del PC </w:t>
      </w:r>
    </w:p>
    <w:p w14:paraId="5E0E1524"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II.</w:t>
      </w:r>
      <w:r w:rsidRPr="001707F5">
        <w:rPr>
          <w:rFonts w:asciiTheme="minorHAnsi" w:hAnsiTheme="minorHAnsi" w:cstheme="minorHAnsi"/>
        </w:rPr>
        <w:tab/>
        <w:t xml:space="preserve">Fase de  ejecución </w:t>
      </w:r>
      <w:r w:rsidRPr="001707F5">
        <w:rPr>
          <w:rFonts w:asciiTheme="minorHAnsi" w:hAnsiTheme="minorHAnsi" w:cstheme="minorHAnsi"/>
        </w:rPr>
        <w:tab/>
      </w:r>
      <w:r w:rsidRPr="001707F5">
        <w:rPr>
          <w:rFonts w:asciiTheme="minorHAnsi" w:hAnsiTheme="minorHAnsi" w:cstheme="minorHAnsi"/>
        </w:rPr>
        <w:tab/>
      </w:r>
    </w:p>
    <w:p w14:paraId="5D4E01A2" w14:textId="1B979708"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Suministro de documento e insumos equipo de </w:t>
      </w:r>
      <w:r w:rsidR="008E44ED" w:rsidRPr="001707F5">
        <w:rPr>
          <w:rFonts w:asciiTheme="minorHAnsi" w:hAnsiTheme="minorHAnsi" w:cstheme="minorHAnsi"/>
        </w:rPr>
        <w:t>evaluación</w:t>
      </w:r>
      <w:r w:rsidRPr="001707F5">
        <w:rPr>
          <w:rFonts w:asciiTheme="minorHAnsi" w:hAnsiTheme="minorHAnsi" w:cstheme="minorHAnsi"/>
        </w:rPr>
        <w:t xml:space="preserve"> </w:t>
      </w:r>
      <w:r w:rsidRPr="001707F5">
        <w:rPr>
          <w:rFonts w:asciiTheme="minorHAnsi" w:hAnsiTheme="minorHAnsi" w:cstheme="minorHAnsi"/>
        </w:rPr>
        <w:tab/>
        <w:t xml:space="preserve">Unidad de Coordinación </w:t>
      </w:r>
      <w:r w:rsidRPr="001707F5">
        <w:rPr>
          <w:rFonts w:asciiTheme="minorHAnsi" w:hAnsiTheme="minorHAnsi" w:cstheme="minorHAnsi"/>
        </w:rPr>
        <w:tab/>
        <w:t xml:space="preserve"> 10 días </w:t>
      </w:r>
    </w:p>
    <w:p w14:paraId="14A191D9" w14:textId="3FBDBC64"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Redacción y entrega de informe inicial al grupo de </w:t>
      </w:r>
      <w:r w:rsidR="008E44ED" w:rsidRPr="001707F5">
        <w:rPr>
          <w:rFonts w:asciiTheme="minorHAnsi" w:hAnsiTheme="minorHAnsi" w:cstheme="minorHAnsi"/>
        </w:rPr>
        <w:t>evaluación</w:t>
      </w:r>
      <w:r w:rsidRPr="001707F5">
        <w:rPr>
          <w:rFonts w:asciiTheme="minorHAnsi" w:hAnsiTheme="minorHAnsi" w:cstheme="minorHAnsi"/>
        </w:rPr>
        <w:t xml:space="preserve"> y coordinación del PC </w:t>
      </w:r>
      <w:r w:rsidRPr="001707F5">
        <w:rPr>
          <w:rFonts w:asciiTheme="minorHAnsi" w:hAnsiTheme="minorHAnsi" w:cstheme="minorHAnsi"/>
        </w:rPr>
        <w:tab/>
        <w:t xml:space="preserve">Equipo consultor </w:t>
      </w:r>
      <w:r w:rsidRPr="001707F5">
        <w:rPr>
          <w:rFonts w:asciiTheme="minorHAnsi" w:hAnsiTheme="minorHAnsi" w:cstheme="minorHAnsi"/>
        </w:rPr>
        <w:tab/>
        <w:t xml:space="preserve">20 días </w:t>
      </w:r>
    </w:p>
    <w:p w14:paraId="1564FE30"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Observaciones al informe </w:t>
      </w:r>
      <w:r w:rsidRPr="001707F5">
        <w:rPr>
          <w:rFonts w:asciiTheme="minorHAnsi" w:hAnsiTheme="minorHAnsi" w:cstheme="minorHAnsi"/>
        </w:rPr>
        <w:tab/>
        <w:t xml:space="preserve">Grupo de referencia </w:t>
      </w:r>
      <w:r w:rsidRPr="001707F5">
        <w:rPr>
          <w:rFonts w:asciiTheme="minorHAnsi" w:hAnsiTheme="minorHAnsi" w:cstheme="minorHAnsi"/>
        </w:rPr>
        <w:tab/>
        <w:t xml:space="preserve">10 días </w:t>
      </w:r>
    </w:p>
    <w:p w14:paraId="5E782E6F"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Coordinación para la elaboración de la agenda de trabajo de campo. </w:t>
      </w:r>
      <w:r w:rsidRPr="001707F5">
        <w:rPr>
          <w:rFonts w:asciiTheme="minorHAnsi" w:hAnsiTheme="minorHAnsi" w:cstheme="minorHAnsi"/>
        </w:rPr>
        <w:tab/>
        <w:t xml:space="preserve">Coordinación del Programa </w:t>
      </w:r>
      <w:r w:rsidRPr="001707F5">
        <w:rPr>
          <w:rFonts w:asciiTheme="minorHAnsi" w:hAnsiTheme="minorHAnsi" w:cstheme="minorHAnsi"/>
        </w:rPr>
        <w:tab/>
        <w:t xml:space="preserve">2 días </w:t>
      </w:r>
    </w:p>
    <w:p w14:paraId="439A3E9A"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Trabajo de campo.</w:t>
      </w:r>
      <w:r w:rsidRPr="001707F5">
        <w:rPr>
          <w:rFonts w:asciiTheme="minorHAnsi" w:hAnsiTheme="minorHAnsi" w:cstheme="minorHAnsi"/>
        </w:rPr>
        <w:tab/>
        <w:t xml:space="preserve">Equipo consultor </w:t>
      </w:r>
      <w:r w:rsidRPr="001707F5">
        <w:rPr>
          <w:rFonts w:asciiTheme="minorHAnsi" w:hAnsiTheme="minorHAnsi" w:cstheme="minorHAnsi"/>
        </w:rPr>
        <w:tab/>
        <w:t xml:space="preserve">20 días </w:t>
      </w:r>
    </w:p>
    <w:p w14:paraId="0F607177" w14:textId="78D2A7A3"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 </w:t>
      </w:r>
      <w:r w:rsidR="008E44ED" w:rsidRPr="001707F5">
        <w:rPr>
          <w:rFonts w:asciiTheme="minorHAnsi" w:hAnsiTheme="minorHAnsi" w:cstheme="minorHAnsi"/>
        </w:rPr>
        <w:t>Valoración</w:t>
      </w:r>
      <w:r w:rsidRPr="001707F5">
        <w:rPr>
          <w:rFonts w:asciiTheme="minorHAnsi" w:hAnsiTheme="minorHAnsi" w:cstheme="minorHAnsi"/>
        </w:rPr>
        <w:t xml:space="preserve"> del trabajo de campo </w:t>
      </w:r>
      <w:r w:rsidRPr="001707F5">
        <w:rPr>
          <w:rFonts w:asciiTheme="minorHAnsi" w:hAnsiTheme="minorHAnsi" w:cstheme="minorHAnsi"/>
        </w:rPr>
        <w:tab/>
        <w:t xml:space="preserve">Equipo consultor  y grupo de referencia </w:t>
      </w:r>
      <w:r w:rsidRPr="001707F5">
        <w:rPr>
          <w:rFonts w:asciiTheme="minorHAnsi" w:hAnsiTheme="minorHAnsi" w:cstheme="minorHAnsi"/>
        </w:rPr>
        <w:tab/>
        <w:t xml:space="preserve">2 días </w:t>
      </w:r>
    </w:p>
    <w:p w14:paraId="01ED9BB4"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Redacción y entrega de borrador informe final </w:t>
      </w:r>
      <w:r w:rsidRPr="001707F5">
        <w:rPr>
          <w:rFonts w:asciiTheme="minorHAnsi" w:hAnsiTheme="minorHAnsi" w:cstheme="minorHAnsi"/>
        </w:rPr>
        <w:tab/>
        <w:t xml:space="preserve">Equipo consultor </w:t>
      </w:r>
      <w:r w:rsidRPr="001707F5">
        <w:rPr>
          <w:rFonts w:asciiTheme="minorHAnsi" w:hAnsiTheme="minorHAnsi" w:cstheme="minorHAnsi"/>
        </w:rPr>
        <w:tab/>
        <w:t xml:space="preserve">10 días </w:t>
      </w:r>
    </w:p>
    <w:p w14:paraId="137B0815"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Observaciones al informe final </w:t>
      </w:r>
      <w:r w:rsidRPr="001707F5">
        <w:rPr>
          <w:rFonts w:asciiTheme="minorHAnsi" w:hAnsiTheme="minorHAnsi" w:cstheme="minorHAnsi"/>
        </w:rPr>
        <w:tab/>
        <w:t>Grupo de referencia y OCR</w:t>
      </w:r>
      <w:r w:rsidRPr="001707F5">
        <w:rPr>
          <w:rFonts w:asciiTheme="minorHAnsi" w:hAnsiTheme="minorHAnsi" w:cstheme="minorHAnsi"/>
        </w:rPr>
        <w:tab/>
        <w:t xml:space="preserve">7 días </w:t>
      </w:r>
    </w:p>
    <w:p w14:paraId="71F1D03D"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Incorporación de observaciones y entrega de documento definitivo </w:t>
      </w:r>
      <w:r w:rsidRPr="001707F5">
        <w:rPr>
          <w:rFonts w:asciiTheme="minorHAnsi" w:hAnsiTheme="minorHAnsi" w:cstheme="minorHAnsi"/>
        </w:rPr>
        <w:tab/>
        <w:t xml:space="preserve">Equipo consultor </w:t>
      </w:r>
      <w:r w:rsidRPr="001707F5">
        <w:rPr>
          <w:rFonts w:asciiTheme="minorHAnsi" w:hAnsiTheme="minorHAnsi" w:cstheme="minorHAnsi"/>
        </w:rPr>
        <w:tab/>
        <w:t xml:space="preserve">3 días </w:t>
      </w:r>
    </w:p>
    <w:p w14:paraId="64CEB75C"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Envió de informe final al secretariado de F-ODM</w:t>
      </w:r>
      <w:r w:rsidRPr="001707F5">
        <w:rPr>
          <w:rFonts w:asciiTheme="minorHAnsi" w:hAnsiTheme="minorHAnsi" w:cstheme="minorHAnsi"/>
        </w:rPr>
        <w:tab/>
        <w:t xml:space="preserve">OCR </w:t>
      </w:r>
      <w:r w:rsidRPr="001707F5">
        <w:rPr>
          <w:rFonts w:asciiTheme="minorHAnsi" w:hAnsiTheme="minorHAnsi" w:cstheme="minorHAnsi"/>
        </w:rPr>
        <w:tab/>
        <w:t xml:space="preserve">1 días </w:t>
      </w:r>
    </w:p>
    <w:p w14:paraId="695D205B"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III.</w:t>
      </w:r>
      <w:r w:rsidRPr="001707F5">
        <w:rPr>
          <w:rFonts w:asciiTheme="minorHAnsi" w:hAnsiTheme="minorHAnsi" w:cstheme="minorHAnsi"/>
        </w:rPr>
        <w:tab/>
        <w:t xml:space="preserve">Divulgación de Resultados </w:t>
      </w:r>
      <w:r w:rsidRPr="001707F5">
        <w:rPr>
          <w:rFonts w:asciiTheme="minorHAnsi" w:hAnsiTheme="minorHAnsi" w:cstheme="minorHAnsi"/>
        </w:rPr>
        <w:tab/>
      </w:r>
      <w:r w:rsidRPr="001707F5">
        <w:rPr>
          <w:rFonts w:asciiTheme="minorHAnsi" w:hAnsiTheme="minorHAnsi" w:cstheme="minorHAnsi"/>
        </w:rPr>
        <w:tab/>
      </w:r>
    </w:p>
    <w:p w14:paraId="34AF3E64"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Reunión CDN para conocer y aprobar informe final de </w:t>
      </w:r>
      <w:r w:rsidRPr="001707F5">
        <w:rPr>
          <w:rFonts w:asciiTheme="minorHAnsi" w:hAnsiTheme="minorHAnsi" w:cstheme="minorHAnsi"/>
        </w:rPr>
        <w:tab/>
        <w:t xml:space="preserve">Coordinación del Programa </w:t>
      </w:r>
      <w:r w:rsidRPr="001707F5">
        <w:rPr>
          <w:rFonts w:asciiTheme="minorHAnsi" w:hAnsiTheme="minorHAnsi" w:cstheme="minorHAnsi"/>
        </w:rPr>
        <w:tab/>
        <w:t xml:space="preserve">3 días </w:t>
      </w:r>
    </w:p>
    <w:p w14:paraId="41F95B6B" w14:textId="7F2C6E4A"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Reunión  del CGP para difundir resultados de la </w:t>
      </w:r>
      <w:r w:rsidR="008E44ED" w:rsidRPr="001707F5">
        <w:rPr>
          <w:rFonts w:asciiTheme="minorHAnsi" w:hAnsiTheme="minorHAnsi" w:cstheme="minorHAnsi"/>
        </w:rPr>
        <w:t>evaluación</w:t>
      </w:r>
      <w:r w:rsidRPr="001707F5">
        <w:rPr>
          <w:rFonts w:asciiTheme="minorHAnsi" w:hAnsiTheme="minorHAnsi" w:cstheme="minorHAnsi"/>
        </w:rPr>
        <w:t>.</w:t>
      </w:r>
      <w:r w:rsidRPr="001707F5">
        <w:rPr>
          <w:rFonts w:asciiTheme="minorHAnsi" w:hAnsiTheme="minorHAnsi" w:cstheme="minorHAnsi"/>
        </w:rPr>
        <w:tab/>
        <w:t>Coordinación del Programa</w:t>
      </w:r>
      <w:r w:rsidRPr="001707F5">
        <w:rPr>
          <w:rFonts w:asciiTheme="minorHAnsi" w:hAnsiTheme="minorHAnsi" w:cstheme="minorHAnsi"/>
        </w:rPr>
        <w:tab/>
        <w:t xml:space="preserve">4 días </w:t>
      </w:r>
    </w:p>
    <w:p w14:paraId="1634F097"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Celebración de un taller para difundir resultados con beneficiarios y actores locales </w:t>
      </w:r>
      <w:r w:rsidRPr="001707F5">
        <w:rPr>
          <w:rFonts w:asciiTheme="minorHAnsi" w:hAnsiTheme="minorHAnsi" w:cstheme="minorHAnsi"/>
        </w:rPr>
        <w:tab/>
        <w:t>Coordinación del Programa</w:t>
      </w:r>
      <w:r w:rsidRPr="001707F5">
        <w:rPr>
          <w:rFonts w:asciiTheme="minorHAnsi" w:hAnsiTheme="minorHAnsi" w:cstheme="minorHAnsi"/>
        </w:rPr>
        <w:tab/>
        <w:t xml:space="preserve">3 días </w:t>
      </w:r>
    </w:p>
    <w:p w14:paraId="07FE86BC"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10. USO Y UTILIDAD DE LA EVALUACIÓN</w:t>
      </w:r>
    </w:p>
    <w:p w14:paraId="4A837E69" w14:textId="77777777" w:rsidR="00A455CA" w:rsidRPr="001707F5" w:rsidRDefault="00A455CA" w:rsidP="001707F5">
      <w:pPr>
        <w:jc w:val="both"/>
        <w:rPr>
          <w:rFonts w:asciiTheme="minorHAnsi" w:hAnsiTheme="minorHAnsi" w:cstheme="minorHAnsi"/>
        </w:rPr>
      </w:pPr>
    </w:p>
    <w:p w14:paraId="3195711D"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Las evaluaciones finales son ejercicios recapitulativos orientados a reunir datos e información para medir el logro de los resultados para el desarrollo. No obstante, la utilidad del proceso y los productos de la evaluación van más allá de lo afirmado por los interesados en el programa durante la visita sobre el terreno o lo que el equipo de evaluación redactó en el informe de la evaluación.</w:t>
      </w:r>
    </w:p>
    <w:p w14:paraId="4D213FC0" w14:textId="77777777" w:rsidR="00A455CA" w:rsidRPr="001707F5" w:rsidRDefault="00A455CA" w:rsidP="001707F5">
      <w:pPr>
        <w:jc w:val="both"/>
        <w:rPr>
          <w:rFonts w:asciiTheme="minorHAnsi" w:hAnsiTheme="minorHAnsi" w:cstheme="minorHAnsi"/>
        </w:rPr>
      </w:pPr>
    </w:p>
    <w:p w14:paraId="0F9776E7"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El impulso generado por el proceso de evaluación (reuniones con el gobierno, los donantes, los</w:t>
      </w:r>
    </w:p>
    <w:p w14:paraId="40B940B4" w14:textId="403BAC30" w:rsidR="00A455CA" w:rsidRPr="001707F5" w:rsidRDefault="008E44ED" w:rsidP="001707F5">
      <w:pPr>
        <w:jc w:val="both"/>
        <w:rPr>
          <w:rFonts w:asciiTheme="minorHAnsi" w:hAnsiTheme="minorHAnsi" w:cstheme="minorHAnsi"/>
        </w:rPr>
      </w:pPr>
      <w:r w:rsidRPr="001707F5">
        <w:rPr>
          <w:rFonts w:asciiTheme="minorHAnsi" w:hAnsiTheme="minorHAnsi" w:cstheme="minorHAnsi"/>
        </w:rPr>
        <w:t>Beneficiarios</w:t>
      </w:r>
      <w:r w:rsidR="00A455CA" w:rsidRPr="001707F5">
        <w:rPr>
          <w:rFonts w:asciiTheme="minorHAnsi" w:hAnsiTheme="minorHAnsi" w:cstheme="minorHAnsi"/>
        </w:rPr>
        <w:t>, la sociedad civil, etc.), brinda la oportunidad perfecta para establecer una agenda sobre el futuro del programa o algunos de sus componentes (sostenibilidad). Además, es una excelente plataforma para comunicar la experiencia adquirida y transmitir mensajes clave sobre buenas prácticas y compartir productos que pueden ampliarse o replicarse a nivel nacional o internacional.</w:t>
      </w:r>
    </w:p>
    <w:p w14:paraId="1DF4097E" w14:textId="77777777" w:rsidR="00A455CA" w:rsidRPr="001707F5" w:rsidRDefault="00A455CA" w:rsidP="001707F5">
      <w:pPr>
        <w:jc w:val="both"/>
        <w:rPr>
          <w:rFonts w:asciiTheme="minorHAnsi" w:hAnsiTheme="minorHAnsi" w:cstheme="minorHAnsi"/>
        </w:rPr>
      </w:pPr>
    </w:p>
    <w:p w14:paraId="361CE0EB"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El encargado de encomendar la evaluación, el grupo de referencia, el administrador de la evaluación y las contrapartes relevantes para el programa concebirán y ejecutarán conjuntamente un plan completo de divulgación de las observaciones, conclusiones y recomendaciones de la evaluación para promover la sostenibilidad, duplicación, ampliación o el intercambio de buenas prácticas y experiencias adquiridas, a nivel local, nacional y/o internacional.</w:t>
      </w:r>
    </w:p>
    <w:p w14:paraId="0CED6F6A"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11. PRINCIPIOS ÉTICOS Y PREMISAS DE LA EVALUACIÓN</w:t>
      </w:r>
    </w:p>
    <w:p w14:paraId="0BD7F965" w14:textId="77777777" w:rsidR="00A455CA" w:rsidRPr="001707F5" w:rsidRDefault="00A455CA" w:rsidP="001707F5">
      <w:pPr>
        <w:jc w:val="both"/>
        <w:rPr>
          <w:rFonts w:asciiTheme="minorHAnsi" w:hAnsiTheme="minorHAnsi" w:cstheme="minorHAnsi"/>
        </w:rPr>
      </w:pPr>
    </w:p>
    <w:p w14:paraId="778760E5"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La evaluación final del programa conjunto debe realizarse según los principios éticos y las normas establecidas por el Grupo de Evaluación de las Naciones Unidas (UNEG).</w:t>
      </w:r>
    </w:p>
    <w:p w14:paraId="1F9D1CCA" w14:textId="77777777" w:rsidR="00A455CA" w:rsidRPr="001707F5" w:rsidRDefault="00A455CA" w:rsidP="001707F5">
      <w:pPr>
        <w:jc w:val="both"/>
        <w:rPr>
          <w:rFonts w:asciiTheme="minorHAnsi" w:hAnsiTheme="minorHAnsi" w:cstheme="minorHAnsi"/>
        </w:rPr>
      </w:pPr>
    </w:p>
    <w:p w14:paraId="696644ED"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Anonimato y confidencialidad. La evaluación debe respetar los derechos de las personas que brindan información, garantizando su anonimato y el carácter confidencial de los datos.</w:t>
      </w:r>
    </w:p>
    <w:p w14:paraId="136F263F" w14:textId="77777777" w:rsidR="00A455CA" w:rsidRPr="001707F5" w:rsidRDefault="00A455CA" w:rsidP="001707F5">
      <w:pPr>
        <w:jc w:val="both"/>
        <w:rPr>
          <w:rFonts w:asciiTheme="minorHAnsi" w:hAnsiTheme="minorHAnsi" w:cstheme="minorHAnsi"/>
        </w:rPr>
      </w:pPr>
    </w:p>
    <w:p w14:paraId="2A1AF2D0"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Responsabilidad. El informe debe mencionar toda disputa o diferencia de opinión que pueda</w:t>
      </w:r>
    </w:p>
    <w:p w14:paraId="66E1EAAE" w14:textId="3D7E0D74" w:rsidR="00A455CA" w:rsidRPr="001707F5" w:rsidRDefault="008E44ED" w:rsidP="001707F5">
      <w:pPr>
        <w:jc w:val="both"/>
        <w:rPr>
          <w:rFonts w:asciiTheme="minorHAnsi" w:hAnsiTheme="minorHAnsi" w:cstheme="minorHAnsi"/>
        </w:rPr>
      </w:pPr>
      <w:r w:rsidRPr="001707F5">
        <w:rPr>
          <w:rFonts w:asciiTheme="minorHAnsi" w:hAnsiTheme="minorHAnsi" w:cstheme="minorHAnsi"/>
        </w:rPr>
        <w:t>Haber</w:t>
      </w:r>
      <w:r w:rsidR="00A455CA" w:rsidRPr="001707F5">
        <w:rPr>
          <w:rFonts w:asciiTheme="minorHAnsi" w:hAnsiTheme="minorHAnsi" w:cstheme="minorHAnsi"/>
        </w:rPr>
        <w:t xml:space="preserve"> surgido entre los consultores o entre el consultor y los jefes del programa conjunto en</w:t>
      </w:r>
    </w:p>
    <w:p w14:paraId="03F4FC3E"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relación</w:t>
      </w:r>
      <w:proofErr w:type="gramEnd"/>
      <w:r w:rsidRPr="001707F5">
        <w:rPr>
          <w:rFonts w:asciiTheme="minorHAnsi" w:hAnsiTheme="minorHAnsi" w:cstheme="minorHAnsi"/>
        </w:rPr>
        <w:t xml:space="preserve"> con las observaciones o las recomendaciones. El equipo debe corroborar todas las</w:t>
      </w:r>
    </w:p>
    <w:p w14:paraId="687D80A2"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afirmaciones</w:t>
      </w:r>
      <w:proofErr w:type="gramEnd"/>
      <w:r w:rsidRPr="001707F5">
        <w:rPr>
          <w:rFonts w:asciiTheme="minorHAnsi" w:hAnsiTheme="minorHAnsi" w:cstheme="minorHAnsi"/>
        </w:rPr>
        <w:t xml:space="preserve"> o registrar todos los desacuerdos.</w:t>
      </w:r>
    </w:p>
    <w:p w14:paraId="31BCA3D7" w14:textId="77777777" w:rsidR="00A455CA" w:rsidRPr="001707F5" w:rsidRDefault="00A455CA" w:rsidP="001707F5">
      <w:pPr>
        <w:jc w:val="both"/>
        <w:rPr>
          <w:rFonts w:asciiTheme="minorHAnsi" w:hAnsiTheme="minorHAnsi" w:cstheme="minorHAnsi"/>
        </w:rPr>
      </w:pPr>
    </w:p>
    <w:p w14:paraId="2CE6328B"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Integridad. El evaluador será responsable de subrayar las cuestiones que no se mencionan</w:t>
      </w:r>
    </w:p>
    <w:p w14:paraId="162DC442"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específicamente</w:t>
      </w:r>
      <w:proofErr w:type="gramEnd"/>
      <w:r w:rsidRPr="001707F5">
        <w:rPr>
          <w:rFonts w:asciiTheme="minorHAnsi" w:hAnsiTheme="minorHAnsi" w:cstheme="minorHAnsi"/>
        </w:rPr>
        <w:t xml:space="preserve"> en el mandato, si procede para obtener un análisis de la intervención más</w:t>
      </w:r>
    </w:p>
    <w:p w14:paraId="74CECF92"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exhaustivo</w:t>
      </w:r>
      <w:proofErr w:type="gramEnd"/>
      <w:r w:rsidRPr="001707F5">
        <w:rPr>
          <w:rFonts w:asciiTheme="minorHAnsi" w:hAnsiTheme="minorHAnsi" w:cstheme="minorHAnsi"/>
        </w:rPr>
        <w:t>.</w:t>
      </w:r>
    </w:p>
    <w:p w14:paraId="3CFE0BB3" w14:textId="77777777" w:rsidR="00A455CA" w:rsidRPr="001707F5" w:rsidRDefault="00A455CA" w:rsidP="001707F5">
      <w:pPr>
        <w:jc w:val="both"/>
        <w:rPr>
          <w:rFonts w:asciiTheme="minorHAnsi" w:hAnsiTheme="minorHAnsi" w:cstheme="minorHAnsi"/>
        </w:rPr>
      </w:pPr>
    </w:p>
    <w:p w14:paraId="7913AF03"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Independencia. El consultor debe garantizar su independencia respecto de la intervención de</w:t>
      </w:r>
    </w:p>
    <w:p w14:paraId="032DEFE5"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que</w:t>
      </w:r>
      <w:proofErr w:type="gramEnd"/>
      <w:r w:rsidRPr="001707F5">
        <w:rPr>
          <w:rFonts w:asciiTheme="minorHAnsi" w:hAnsiTheme="minorHAnsi" w:cstheme="minorHAnsi"/>
        </w:rPr>
        <w:t xml:space="preserve"> se trata, y no debe tener vínculo alguno con la gestión del examen ni con sus elementos.</w:t>
      </w:r>
    </w:p>
    <w:p w14:paraId="1458C397" w14:textId="77777777" w:rsidR="00A455CA" w:rsidRPr="001707F5" w:rsidRDefault="00A455CA" w:rsidP="001707F5">
      <w:pPr>
        <w:jc w:val="both"/>
        <w:rPr>
          <w:rFonts w:asciiTheme="minorHAnsi" w:hAnsiTheme="minorHAnsi" w:cstheme="minorHAnsi"/>
        </w:rPr>
      </w:pPr>
    </w:p>
    <w:p w14:paraId="2C542F75"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Incidentes. Si surgen problemas durante el trabajo sobre el terreno o en cualquier otra etapa de la evaluación, debe informarse inmediatamente al Secretariado del F‐ODM. De no hacerlo, en ningún caso podrán utilizarse estos problemas para justificar la incapacidad de obtener los</w:t>
      </w:r>
    </w:p>
    <w:p w14:paraId="34AD5D71"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resultados</w:t>
      </w:r>
      <w:proofErr w:type="gramEnd"/>
      <w:r w:rsidRPr="001707F5">
        <w:rPr>
          <w:rFonts w:asciiTheme="minorHAnsi" w:hAnsiTheme="minorHAnsi" w:cstheme="minorHAnsi"/>
        </w:rPr>
        <w:t xml:space="preserve"> estipulados por el Secretariado del F‐ODM en este mandato.</w:t>
      </w:r>
    </w:p>
    <w:p w14:paraId="79E68BE4" w14:textId="77777777" w:rsidR="00A455CA" w:rsidRPr="001707F5" w:rsidRDefault="00A455CA" w:rsidP="001707F5">
      <w:pPr>
        <w:jc w:val="both"/>
        <w:rPr>
          <w:rFonts w:asciiTheme="minorHAnsi" w:hAnsiTheme="minorHAnsi" w:cstheme="minorHAnsi"/>
        </w:rPr>
      </w:pPr>
    </w:p>
    <w:p w14:paraId="1C91B3D9"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Validación de la información. El consultor será responsable de garantizar la precisión de la</w:t>
      </w:r>
    </w:p>
    <w:p w14:paraId="1CAD55CA"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información</w:t>
      </w:r>
      <w:proofErr w:type="gramEnd"/>
      <w:r w:rsidRPr="001707F5">
        <w:rPr>
          <w:rFonts w:asciiTheme="minorHAnsi" w:hAnsiTheme="minorHAnsi" w:cstheme="minorHAnsi"/>
        </w:rPr>
        <w:t xml:space="preserve"> reunida durante la elaboración de los informes y en última instancia será</w:t>
      </w:r>
    </w:p>
    <w:p w14:paraId="40C0E493"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responsable</w:t>
      </w:r>
      <w:proofErr w:type="gramEnd"/>
      <w:r w:rsidRPr="001707F5">
        <w:rPr>
          <w:rFonts w:asciiTheme="minorHAnsi" w:hAnsiTheme="minorHAnsi" w:cstheme="minorHAnsi"/>
        </w:rPr>
        <w:t xml:space="preserve"> de la información presentada en el informe de la evaluación.</w:t>
      </w:r>
    </w:p>
    <w:p w14:paraId="430DAC1A" w14:textId="77777777" w:rsidR="00A455CA" w:rsidRPr="001707F5" w:rsidRDefault="00A455CA" w:rsidP="001707F5">
      <w:pPr>
        <w:jc w:val="both"/>
        <w:rPr>
          <w:rFonts w:asciiTheme="minorHAnsi" w:hAnsiTheme="minorHAnsi" w:cstheme="minorHAnsi"/>
        </w:rPr>
      </w:pPr>
    </w:p>
    <w:p w14:paraId="7E902CF8" w14:textId="77777777" w:rsidR="00A455CA" w:rsidRPr="001707F5" w:rsidRDefault="00A455CA" w:rsidP="001707F5">
      <w:pPr>
        <w:jc w:val="both"/>
        <w:rPr>
          <w:rFonts w:asciiTheme="minorHAnsi" w:hAnsiTheme="minorHAnsi" w:cstheme="minorHAnsi"/>
        </w:rPr>
      </w:pPr>
    </w:p>
    <w:p w14:paraId="7C1A29E4"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Propiedad intelectual. Al tratar con las fuentes de información, el consultor respetará los</w:t>
      </w:r>
    </w:p>
    <w:p w14:paraId="12C5FD27"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derechos</w:t>
      </w:r>
      <w:proofErr w:type="gramEnd"/>
      <w:r w:rsidRPr="001707F5">
        <w:rPr>
          <w:rFonts w:asciiTheme="minorHAnsi" w:hAnsiTheme="minorHAnsi" w:cstheme="minorHAnsi"/>
        </w:rPr>
        <w:t xml:space="preserve"> de propiedad intelectual de las instituciones y comunidades que son objeto de</w:t>
      </w:r>
    </w:p>
    <w:p w14:paraId="508D753E"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examen</w:t>
      </w:r>
      <w:proofErr w:type="gramEnd"/>
      <w:r w:rsidRPr="001707F5">
        <w:rPr>
          <w:rFonts w:asciiTheme="minorHAnsi" w:hAnsiTheme="minorHAnsi" w:cstheme="minorHAnsi"/>
        </w:rPr>
        <w:t>.</w:t>
      </w:r>
    </w:p>
    <w:p w14:paraId="5DD7AE94" w14:textId="77777777" w:rsidR="00A455CA" w:rsidRPr="001707F5" w:rsidRDefault="00A455CA" w:rsidP="001707F5">
      <w:pPr>
        <w:jc w:val="both"/>
        <w:rPr>
          <w:rFonts w:asciiTheme="minorHAnsi" w:hAnsiTheme="minorHAnsi" w:cstheme="minorHAnsi"/>
        </w:rPr>
      </w:pPr>
    </w:p>
    <w:p w14:paraId="3651428D"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Presentación de informes. Si se retrasa la presentación de los informes o si la calidad de los</w:t>
      </w:r>
    </w:p>
    <w:p w14:paraId="6672EC71"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informes</w:t>
      </w:r>
      <w:proofErr w:type="gramEnd"/>
      <w:r w:rsidRPr="001707F5">
        <w:rPr>
          <w:rFonts w:asciiTheme="minorHAnsi" w:hAnsiTheme="minorHAnsi" w:cstheme="minorHAnsi"/>
        </w:rPr>
        <w:t xml:space="preserve"> es claramente inferior a lo acordado, podrán aplicarse las sanciones dispuestas en este mandato.</w:t>
      </w:r>
    </w:p>
    <w:p w14:paraId="61E5A75B" w14:textId="77777777" w:rsidR="00A455CA" w:rsidRPr="001707F5" w:rsidRDefault="00A455CA" w:rsidP="001707F5">
      <w:pPr>
        <w:jc w:val="both"/>
        <w:rPr>
          <w:rFonts w:asciiTheme="minorHAnsi" w:hAnsiTheme="minorHAnsi" w:cstheme="minorHAnsi"/>
        </w:rPr>
      </w:pPr>
    </w:p>
    <w:p w14:paraId="42523503"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Se espera que cada miembro del equipo consultor de evaluación firmará el código de conducta de las NNUU para la conducción de evaluaciones. </w:t>
      </w:r>
    </w:p>
    <w:p w14:paraId="66C87D98"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12. CUALIFICACION TECNICA DEL CONSULTOR/EL EQUIPO DE CONSULTORES</w:t>
      </w:r>
    </w:p>
    <w:p w14:paraId="34871154" w14:textId="77777777" w:rsidR="00A455CA" w:rsidRPr="001707F5" w:rsidRDefault="00A455CA" w:rsidP="001707F5">
      <w:pPr>
        <w:jc w:val="both"/>
        <w:rPr>
          <w:rFonts w:asciiTheme="minorHAnsi" w:hAnsiTheme="minorHAnsi" w:cstheme="minorHAnsi"/>
        </w:rPr>
      </w:pPr>
    </w:p>
    <w:p w14:paraId="3CB08694"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 Formación Académica:</w:t>
      </w:r>
    </w:p>
    <w:p w14:paraId="5B27A50B"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 xml:space="preserve">Profesional con grado de licenciado o ingeniero </w:t>
      </w:r>
      <w:proofErr w:type="gramStart"/>
      <w:r w:rsidRPr="001707F5">
        <w:rPr>
          <w:rFonts w:asciiTheme="minorHAnsi" w:hAnsiTheme="minorHAnsi" w:cstheme="minorHAnsi"/>
        </w:rPr>
        <w:t>en :</w:t>
      </w:r>
      <w:proofErr w:type="gramEnd"/>
      <w:r w:rsidRPr="001707F5">
        <w:rPr>
          <w:rFonts w:asciiTheme="minorHAnsi" w:hAnsiTheme="minorHAnsi" w:cstheme="minorHAnsi"/>
        </w:rPr>
        <w:t xml:space="preserve"> economía, sociología, ciencias políticas, ciencias forestales, agrícolas, ingeniería industrial e </w:t>
      </w:r>
      <w:proofErr w:type="spellStart"/>
      <w:r w:rsidRPr="001707F5">
        <w:rPr>
          <w:rFonts w:asciiTheme="minorHAnsi" w:hAnsiTheme="minorHAnsi" w:cstheme="minorHAnsi"/>
        </w:rPr>
        <w:t>ingienieria</w:t>
      </w:r>
      <w:proofErr w:type="spellEnd"/>
      <w:r w:rsidRPr="001707F5">
        <w:rPr>
          <w:rFonts w:asciiTheme="minorHAnsi" w:hAnsiTheme="minorHAnsi" w:cstheme="minorHAnsi"/>
        </w:rPr>
        <w:t xml:space="preserve"> comercial  </w:t>
      </w:r>
    </w:p>
    <w:p w14:paraId="1AF38990" w14:textId="77777777" w:rsidR="00A455CA" w:rsidRPr="001707F5" w:rsidRDefault="00A455CA" w:rsidP="001707F5">
      <w:pPr>
        <w:jc w:val="both"/>
        <w:rPr>
          <w:rFonts w:asciiTheme="minorHAnsi" w:hAnsiTheme="minorHAnsi" w:cstheme="minorHAnsi"/>
        </w:rPr>
      </w:pPr>
    </w:p>
    <w:p w14:paraId="0BF128BD"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 xml:space="preserve">Profesional que posea titulo de   Maestría en algunas de las siguientes </w:t>
      </w:r>
      <w:proofErr w:type="spellStart"/>
      <w:r w:rsidRPr="001707F5">
        <w:rPr>
          <w:rFonts w:asciiTheme="minorHAnsi" w:hAnsiTheme="minorHAnsi" w:cstheme="minorHAnsi"/>
        </w:rPr>
        <w:t>areas</w:t>
      </w:r>
      <w:proofErr w:type="spellEnd"/>
      <w:r w:rsidRPr="001707F5">
        <w:rPr>
          <w:rFonts w:asciiTheme="minorHAnsi" w:hAnsiTheme="minorHAnsi" w:cstheme="minorHAnsi"/>
        </w:rPr>
        <w:t xml:space="preserve">: </w:t>
      </w:r>
      <w:proofErr w:type="spellStart"/>
      <w:r w:rsidRPr="001707F5">
        <w:rPr>
          <w:rFonts w:asciiTheme="minorHAnsi" w:hAnsiTheme="minorHAnsi" w:cstheme="minorHAnsi"/>
        </w:rPr>
        <w:t>Economia</w:t>
      </w:r>
      <w:proofErr w:type="spellEnd"/>
      <w:r w:rsidRPr="001707F5">
        <w:rPr>
          <w:rFonts w:asciiTheme="minorHAnsi" w:hAnsiTheme="minorHAnsi" w:cstheme="minorHAnsi"/>
        </w:rPr>
        <w:t xml:space="preserve">, Formulación y </w:t>
      </w:r>
      <w:proofErr w:type="spellStart"/>
      <w:r w:rsidRPr="001707F5">
        <w:rPr>
          <w:rFonts w:asciiTheme="minorHAnsi" w:hAnsiTheme="minorHAnsi" w:cstheme="minorHAnsi"/>
        </w:rPr>
        <w:t>evaluacion</w:t>
      </w:r>
      <w:proofErr w:type="spellEnd"/>
      <w:r w:rsidRPr="001707F5">
        <w:rPr>
          <w:rFonts w:asciiTheme="minorHAnsi" w:hAnsiTheme="minorHAnsi" w:cstheme="minorHAnsi"/>
        </w:rPr>
        <w:t xml:space="preserve"> de proyectos, Producción tropical sostenible, sociología rural, relaciones económicas internacionales, gerencia de proyectos, políticas </w:t>
      </w:r>
      <w:proofErr w:type="gramStart"/>
      <w:r w:rsidRPr="001707F5">
        <w:rPr>
          <w:rFonts w:asciiTheme="minorHAnsi" w:hAnsiTheme="minorHAnsi" w:cstheme="minorHAnsi"/>
        </w:rPr>
        <w:t>publicas</w:t>
      </w:r>
      <w:proofErr w:type="gramEnd"/>
      <w:r w:rsidRPr="001707F5">
        <w:rPr>
          <w:rFonts w:asciiTheme="minorHAnsi" w:hAnsiTheme="minorHAnsi" w:cstheme="minorHAnsi"/>
        </w:rPr>
        <w:t xml:space="preserve">, relaciones internacionales </w:t>
      </w:r>
    </w:p>
    <w:p w14:paraId="3DB4A2D1" w14:textId="77777777" w:rsidR="00A455CA" w:rsidRPr="001707F5" w:rsidRDefault="00A455CA" w:rsidP="001707F5">
      <w:pPr>
        <w:jc w:val="both"/>
        <w:rPr>
          <w:rFonts w:asciiTheme="minorHAnsi" w:hAnsiTheme="minorHAnsi" w:cstheme="minorHAnsi"/>
        </w:rPr>
      </w:pPr>
    </w:p>
    <w:p w14:paraId="55D702B1"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Experiencia Profesional y laborar:</w:t>
      </w:r>
    </w:p>
    <w:p w14:paraId="348F272E"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 xml:space="preserve">Con más de tres años de experiencias como consultor tanto nacional como internacional en formulación y </w:t>
      </w:r>
      <w:proofErr w:type="spellStart"/>
      <w:r w:rsidRPr="001707F5">
        <w:rPr>
          <w:rFonts w:asciiTheme="minorHAnsi" w:hAnsiTheme="minorHAnsi" w:cstheme="minorHAnsi"/>
        </w:rPr>
        <w:t>evaluacion</w:t>
      </w:r>
      <w:proofErr w:type="spellEnd"/>
      <w:r w:rsidRPr="001707F5">
        <w:rPr>
          <w:rFonts w:asciiTheme="minorHAnsi" w:hAnsiTheme="minorHAnsi" w:cstheme="minorHAnsi"/>
        </w:rPr>
        <w:t xml:space="preserve"> de proyectos. </w:t>
      </w:r>
    </w:p>
    <w:p w14:paraId="72DED23F"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 xml:space="preserve">Con más de tres años de experiencias en la como consultor principal en evaluaciones </w:t>
      </w:r>
      <w:proofErr w:type="spellStart"/>
      <w:r w:rsidRPr="001707F5">
        <w:rPr>
          <w:rFonts w:asciiTheme="minorHAnsi" w:hAnsiTheme="minorHAnsi" w:cstheme="minorHAnsi"/>
        </w:rPr>
        <w:t>ext</w:t>
      </w:r>
      <w:proofErr w:type="spellEnd"/>
      <w:r w:rsidRPr="001707F5">
        <w:rPr>
          <w:rFonts w:asciiTheme="minorHAnsi" w:hAnsiTheme="minorHAnsi" w:cstheme="minorHAnsi"/>
        </w:rPr>
        <w:t xml:space="preserve"> post de proyectos.</w:t>
      </w:r>
    </w:p>
    <w:p w14:paraId="6934A01D"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Se valorará positivamente que sea conocedor de la realidad  del sector bananero dominicano tanto a nivel nacional como internacional</w:t>
      </w:r>
    </w:p>
    <w:p w14:paraId="22EF61A9"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Se valorara experiencia en evaluaciones de programas conjuntos del F- OMD</w:t>
      </w:r>
    </w:p>
    <w:p w14:paraId="5482642A" w14:textId="77777777" w:rsidR="00A455CA" w:rsidRPr="001707F5" w:rsidRDefault="00A455CA" w:rsidP="001707F5">
      <w:pPr>
        <w:jc w:val="both"/>
        <w:rPr>
          <w:rFonts w:asciiTheme="minorHAnsi" w:hAnsiTheme="minorHAnsi" w:cstheme="minorHAnsi"/>
        </w:rPr>
      </w:pPr>
    </w:p>
    <w:p w14:paraId="29497BF2"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13. ADJUDICACIÓN:</w:t>
      </w:r>
    </w:p>
    <w:p w14:paraId="0324C0D8" w14:textId="77777777" w:rsidR="00A455CA" w:rsidRPr="001707F5" w:rsidRDefault="00A455CA" w:rsidP="001707F5">
      <w:pPr>
        <w:jc w:val="both"/>
        <w:rPr>
          <w:rFonts w:asciiTheme="minorHAnsi" w:hAnsiTheme="minorHAnsi" w:cstheme="minorHAnsi"/>
        </w:rPr>
      </w:pPr>
    </w:p>
    <w:p w14:paraId="3406CE59"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Se adjudicará el contrato en base a la oferta con una calificación técnica mínima de 70/100 sobre los requisitos detallados en el numeral 3 “Perfil Requerido”, que presente la mejor  propuesta financiera.  Se remitirá una carta de intención a la propuesta adjudicataria, luego de lo cual se procederá  a la fase de negociación y emisión de Contrato para “Contratistas Individuales”, bajo las Condiciones Generales de Contratos para Contratistas Individuales disponible en el sitio web del PNUD (http://www.undp.org/procurement) </w:t>
      </w:r>
    </w:p>
    <w:p w14:paraId="042708CD" w14:textId="77777777" w:rsidR="00A455CA" w:rsidRPr="001707F5" w:rsidRDefault="00A455CA" w:rsidP="001707F5">
      <w:pPr>
        <w:jc w:val="both"/>
        <w:rPr>
          <w:rFonts w:asciiTheme="minorHAnsi" w:hAnsiTheme="minorHAnsi" w:cstheme="minorHAnsi"/>
        </w:rPr>
      </w:pPr>
    </w:p>
    <w:p w14:paraId="68894A21"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Presentación de Propuestas</w:t>
      </w:r>
    </w:p>
    <w:p w14:paraId="75EDD3E3" w14:textId="77777777" w:rsidR="00A455CA" w:rsidRPr="001707F5" w:rsidRDefault="00A455CA" w:rsidP="001707F5">
      <w:pPr>
        <w:jc w:val="both"/>
        <w:rPr>
          <w:rFonts w:asciiTheme="minorHAnsi" w:hAnsiTheme="minorHAnsi" w:cstheme="minorHAnsi"/>
        </w:rPr>
      </w:pPr>
    </w:p>
    <w:p w14:paraId="3FE6ADFE"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La propuesta de cada interesad@ deberá contener lo siguiente:</w:t>
      </w:r>
    </w:p>
    <w:p w14:paraId="0FADACF0" w14:textId="77777777" w:rsidR="00A455CA" w:rsidRPr="001707F5" w:rsidRDefault="00A455CA" w:rsidP="001707F5">
      <w:pPr>
        <w:jc w:val="both"/>
        <w:rPr>
          <w:rFonts w:asciiTheme="minorHAnsi" w:hAnsiTheme="minorHAnsi" w:cstheme="minorHAnsi"/>
        </w:rPr>
      </w:pPr>
    </w:p>
    <w:p w14:paraId="14D0277E"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 xml:space="preserve">Carta debidamente presentada de la Confirmación de interés y disponibilidad utilizando el modelo         proporcionado por el PNUD; (Adjunto) </w:t>
      </w:r>
    </w:p>
    <w:p w14:paraId="1087B803"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CV Personal y formulario  P11 (Adjunto) , indicando toda la experiencia pasada de proyectos similares, así como  los datos de contacto (correo electrónico y número de teléfono) del candidato y por lo menos tres (3)  referencias profesionales;</w:t>
      </w:r>
    </w:p>
    <w:p w14:paraId="41AAF726"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 xml:space="preserve">Breve descripción de por qué el individuo considera que él / ella es el/la más adecuada para el trabajo,  y una propuesta  metodológica sobre cómo van a abordar y completar la tarea.  </w:t>
      </w:r>
    </w:p>
    <w:p w14:paraId="56D83F26"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 xml:space="preserve">Propuesta Financiera que indique  el precio fijo total del contrato, todo incluido, sustentado con un desglose de los gastos, según el formato proporcionado.  Si el Oferente es empleado por una organización / empresa / institución, y él / ella espera que su empleador cobre un costo de administración en el proceso de liberarlo/la al PNUD bajo un Acuerdo de Préstamo </w:t>
      </w:r>
      <w:proofErr w:type="spellStart"/>
      <w:r w:rsidRPr="001707F5">
        <w:rPr>
          <w:rFonts w:asciiTheme="minorHAnsi" w:hAnsiTheme="minorHAnsi" w:cstheme="minorHAnsi"/>
        </w:rPr>
        <w:t>Reembolsable</w:t>
      </w:r>
      <w:proofErr w:type="spellEnd"/>
      <w:r w:rsidRPr="001707F5">
        <w:rPr>
          <w:rFonts w:asciiTheme="minorHAnsi" w:hAnsiTheme="minorHAnsi" w:cstheme="minorHAnsi"/>
        </w:rPr>
        <w:t xml:space="preserve"> (RLA por sus siglas en inglés), el Oferente deberá indicar en este punto, y asegurarse que todos los gastos se encuentren debidamente incorporados en la propuesta financiera presentada al PNUD.</w:t>
      </w:r>
    </w:p>
    <w:p w14:paraId="40FB868C"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 xml:space="preserve">Evidencias documentales de contratos similares, </w:t>
      </w:r>
    </w:p>
    <w:p w14:paraId="0C65785D"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 xml:space="preserve">Copia de documento de identidad </w:t>
      </w:r>
    </w:p>
    <w:p w14:paraId="2BC7308C" w14:textId="77777777" w:rsidR="00A455CA" w:rsidRPr="001707F5" w:rsidRDefault="00A455CA" w:rsidP="001707F5">
      <w:pPr>
        <w:jc w:val="both"/>
        <w:rPr>
          <w:rFonts w:asciiTheme="minorHAnsi" w:hAnsiTheme="minorHAnsi" w:cstheme="minorHAnsi"/>
        </w:rPr>
      </w:pPr>
    </w:p>
    <w:p w14:paraId="139E3D82"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Dichos documentos serán considerados parte integral de la propuesta. Los postulantes deberán enviar la documentación requerida para verificar el cumplimiento de los criterios de selección, al correo del Centro de Asesoría y Servicios: centro.servicios@undp.org, o podrá ser depositada en sobre cerrado, identificando el proyecto que realiza la convocatoria, en el plazo anunciado, en cualquiera de las siguientes direcciones: </w:t>
      </w:r>
    </w:p>
    <w:p w14:paraId="38AA651E" w14:textId="77777777" w:rsidR="00A455CA" w:rsidRPr="001707F5" w:rsidRDefault="00A455CA" w:rsidP="001707F5">
      <w:pPr>
        <w:jc w:val="both"/>
        <w:rPr>
          <w:rFonts w:asciiTheme="minorHAnsi" w:hAnsiTheme="minorHAnsi" w:cstheme="minorHAnsi"/>
        </w:rPr>
      </w:pPr>
    </w:p>
    <w:p w14:paraId="7BF5EEE9"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En copia dura:   Casa de las Naciones Unidas, Av. </w:t>
      </w:r>
      <w:proofErr w:type="spellStart"/>
      <w:r w:rsidRPr="001707F5">
        <w:rPr>
          <w:rFonts w:asciiTheme="minorHAnsi" w:hAnsiTheme="minorHAnsi" w:cstheme="minorHAnsi"/>
        </w:rPr>
        <w:t>Anacaona</w:t>
      </w:r>
      <w:proofErr w:type="spellEnd"/>
      <w:r w:rsidRPr="001707F5">
        <w:rPr>
          <w:rFonts w:asciiTheme="minorHAnsi" w:hAnsiTheme="minorHAnsi" w:cstheme="minorHAnsi"/>
        </w:rPr>
        <w:t xml:space="preserve"> Num.9, Mirador Sur,  o</w:t>
      </w:r>
    </w:p>
    <w:p w14:paraId="24DB57A2"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Fax Núm. 809-531-4882</w:t>
      </w:r>
    </w:p>
    <w:p w14:paraId="0DBDA66A"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14. ESTRATEGIA DE DISEMINACION Y COMUNICACIÓN</w:t>
      </w:r>
    </w:p>
    <w:p w14:paraId="3FA5EBB4"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Esta estrategia para su </w:t>
      </w:r>
      <w:proofErr w:type="spellStart"/>
      <w:r w:rsidRPr="001707F5">
        <w:rPr>
          <w:rFonts w:asciiTheme="minorHAnsi" w:hAnsiTheme="minorHAnsi" w:cstheme="minorHAnsi"/>
        </w:rPr>
        <w:t>implentacion</w:t>
      </w:r>
      <w:proofErr w:type="spellEnd"/>
      <w:r w:rsidRPr="001707F5">
        <w:rPr>
          <w:rFonts w:asciiTheme="minorHAnsi" w:hAnsiTheme="minorHAnsi" w:cstheme="minorHAnsi"/>
        </w:rPr>
        <w:t xml:space="preserve"> tomara en cuenta las tres fases en las cuales han sido divididos el proceso de </w:t>
      </w:r>
      <w:proofErr w:type="spellStart"/>
      <w:r w:rsidRPr="001707F5">
        <w:rPr>
          <w:rFonts w:asciiTheme="minorHAnsi" w:hAnsiTheme="minorHAnsi" w:cstheme="minorHAnsi"/>
        </w:rPr>
        <w:t>evaluacion</w:t>
      </w:r>
      <w:proofErr w:type="spellEnd"/>
      <w:r w:rsidRPr="001707F5">
        <w:rPr>
          <w:rFonts w:asciiTheme="minorHAnsi" w:hAnsiTheme="minorHAnsi" w:cstheme="minorHAnsi"/>
        </w:rPr>
        <w:t xml:space="preserve"> final del PCBANANO</w:t>
      </w:r>
    </w:p>
    <w:p w14:paraId="5B501EE6" w14:textId="77777777" w:rsidR="00A455CA" w:rsidRPr="001707F5" w:rsidRDefault="00A455CA" w:rsidP="001707F5">
      <w:pPr>
        <w:jc w:val="both"/>
        <w:rPr>
          <w:rFonts w:asciiTheme="minorHAnsi" w:hAnsiTheme="minorHAnsi" w:cstheme="minorHAnsi"/>
        </w:rPr>
      </w:pPr>
    </w:p>
    <w:p w14:paraId="2BBE3479"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FASE I: DISEÑO </w:t>
      </w:r>
    </w:p>
    <w:p w14:paraId="3AEFD468"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 xml:space="preserve">Con la conformación del Grupo de Referencia para la Evaluación se procederá a la socialización de los TDR, previamente han sido divulgados y aprobados por parte de la Secretaria del F-ODM </w:t>
      </w:r>
    </w:p>
    <w:p w14:paraId="1DB47A71"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 xml:space="preserve">Comunicación por parte de la OCR  al grupo de referencias e interesados de la publicación de los TDR en los diferentes medios de comunicación para la selección del consultor </w:t>
      </w:r>
    </w:p>
    <w:p w14:paraId="2FCA00AB"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 xml:space="preserve">Comunicación por parte de la OCR al grupo de </w:t>
      </w:r>
      <w:proofErr w:type="gramStart"/>
      <w:r w:rsidRPr="001707F5">
        <w:rPr>
          <w:rFonts w:asciiTheme="minorHAnsi" w:hAnsiTheme="minorHAnsi" w:cstheme="minorHAnsi"/>
        </w:rPr>
        <w:t xml:space="preserve">referencias  del  culminación del proceso de selección </w:t>
      </w:r>
      <w:proofErr w:type="gramEnd"/>
      <w:r w:rsidRPr="001707F5">
        <w:rPr>
          <w:rFonts w:asciiTheme="minorHAnsi" w:hAnsiTheme="minorHAnsi" w:cstheme="minorHAnsi"/>
        </w:rPr>
        <w:t xml:space="preserve"> y del consultor seleccionado </w:t>
      </w:r>
    </w:p>
    <w:p w14:paraId="73885BC3" w14:textId="77777777" w:rsidR="00A455CA" w:rsidRPr="001707F5" w:rsidRDefault="00A455CA" w:rsidP="001707F5">
      <w:pPr>
        <w:jc w:val="both"/>
        <w:rPr>
          <w:rFonts w:asciiTheme="minorHAnsi" w:hAnsiTheme="minorHAnsi" w:cstheme="minorHAnsi"/>
        </w:rPr>
      </w:pPr>
    </w:p>
    <w:p w14:paraId="51353828"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FASE II: EJECUCION </w:t>
      </w:r>
    </w:p>
    <w:p w14:paraId="01B83B2A"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 xml:space="preserve">Socialización del plan de trabajo con el Grupo de Referencia y el consultor seleccionado </w:t>
      </w:r>
    </w:p>
    <w:p w14:paraId="13C26B90"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lastRenderedPageBreak/>
        <w:t>•</w:t>
      </w:r>
      <w:r w:rsidRPr="001707F5">
        <w:rPr>
          <w:rFonts w:asciiTheme="minorHAnsi" w:hAnsiTheme="minorHAnsi" w:cstheme="minorHAnsi"/>
        </w:rPr>
        <w:tab/>
        <w:t xml:space="preserve">Socialización del informe inicial tanto con el grupo de referencia y con actores involucrados para proponer si es necesario recomendaciones y observaciones al mismo </w:t>
      </w:r>
    </w:p>
    <w:p w14:paraId="24A53AB9"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 xml:space="preserve">Revisión por parte del grupo de referencia y otros actores del informe preliminar de </w:t>
      </w:r>
      <w:proofErr w:type="spellStart"/>
      <w:r w:rsidRPr="001707F5">
        <w:rPr>
          <w:rFonts w:asciiTheme="minorHAnsi" w:hAnsiTheme="minorHAnsi" w:cstheme="minorHAnsi"/>
        </w:rPr>
        <w:t>evaluacioón</w:t>
      </w:r>
      <w:proofErr w:type="spellEnd"/>
      <w:r w:rsidRPr="001707F5">
        <w:rPr>
          <w:rFonts w:asciiTheme="minorHAnsi" w:hAnsiTheme="minorHAnsi" w:cstheme="minorHAnsi"/>
        </w:rPr>
        <w:t xml:space="preserve"> y proponer observaciones y recomendaciones </w:t>
      </w:r>
    </w:p>
    <w:p w14:paraId="71CA99A7"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 xml:space="preserve">Elaborar una matriz que refleje los principales cambios sugeridos al informe final </w:t>
      </w:r>
    </w:p>
    <w:p w14:paraId="0475A2B1" w14:textId="77777777" w:rsidR="00A455CA" w:rsidRPr="001707F5" w:rsidRDefault="00A455CA" w:rsidP="001707F5">
      <w:pPr>
        <w:jc w:val="both"/>
        <w:rPr>
          <w:rFonts w:asciiTheme="minorHAnsi" w:hAnsiTheme="minorHAnsi" w:cstheme="minorHAnsi"/>
        </w:rPr>
      </w:pPr>
    </w:p>
    <w:p w14:paraId="2FEF2011"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FASE III: DIVULGACION DE RESULTADOS </w:t>
      </w:r>
    </w:p>
    <w:p w14:paraId="03ADF5C2"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Socialización del informe final ante el F-ODM, CDN y CGP</w:t>
      </w:r>
    </w:p>
    <w:p w14:paraId="43B9D530"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 xml:space="preserve">Celebración de  eventos de cierre en las provincias de Valverde, Azua y Montecristi para difundir los resultados de la </w:t>
      </w:r>
      <w:proofErr w:type="spellStart"/>
      <w:r w:rsidRPr="001707F5">
        <w:rPr>
          <w:rFonts w:asciiTheme="minorHAnsi" w:hAnsiTheme="minorHAnsi" w:cstheme="minorHAnsi"/>
        </w:rPr>
        <w:t>evaluacion</w:t>
      </w:r>
      <w:proofErr w:type="spellEnd"/>
      <w:r w:rsidRPr="001707F5">
        <w:rPr>
          <w:rFonts w:asciiTheme="minorHAnsi" w:hAnsiTheme="minorHAnsi" w:cstheme="minorHAnsi"/>
        </w:rPr>
        <w:t xml:space="preserve"> final con beneficiarios y actores locales gubernamentales y no gubernamentales </w:t>
      </w:r>
    </w:p>
    <w:p w14:paraId="4B3477BD"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 xml:space="preserve">Publicación de informe final de evaluación en las páginas web </w:t>
      </w:r>
      <w:proofErr w:type="gramStart"/>
      <w:r w:rsidRPr="001707F5">
        <w:rPr>
          <w:rFonts w:asciiTheme="minorHAnsi" w:hAnsiTheme="minorHAnsi" w:cstheme="minorHAnsi"/>
        </w:rPr>
        <w:t>del :</w:t>
      </w:r>
      <w:proofErr w:type="gramEnd"/>
      <w:r w:rsidRPr="001707F5">
        <w:rPr>
          <w:rFonts w:asciiTheme="minorHAnsi" w:hAnsiTheme="minorHAnsi" w:cstheme="minorHAnsi"/>
        </w:rPr>
        <w:t xml:space="preserve"> PCBANANO, Sistema de Naciones Unidas y F-ODM </w:t>
      </w:r>
    </w:p>
    <w:p w14:paraId="36E27DAE"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15. ANEXOS</w:t>
      </w:r>
    </w:p>
    <w:p w14:paraId="29FC44E5"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ANEXO 1: ESTRUCTURA DEL INFORME INICIAL</w:t>
      </w:r>
    </w:p>
    <w:p w14:paraId="4DEBC002"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1. Introducción</w:t>
      </w:r>
    </w:p>
    <w:p w14:paraId="6831FD1E"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2. Antecedentes de la evaluación: objetivos y enfoque general</w:t>
      </w:r>
    </w:p>
    <w:p w14:paraId="60C8536B"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3. Determinación de las principales unidades y dimensiones del análisis y posibles esferas</w:t>
      </w:r>
    </w:p>
    <w:p w14:paraId="003522D1"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de</w:t>
      </w:r>
      <w:proofErr w:type="gramEnd"/>
      <w:r w:rsidRPr="001707F5">
        <w:rPr>
          <w:rFonts w:asciiTheme="minorHAnsi" w:hAnsiTheme="minorHAnsi" w:cstheme="minorHAnsi"/>
        </w:rPr>
        <w:t xml:space="preserve"> investigación</w:t>
      </w:r>
    </w:p>
    <w:p w14:paraId="11855178"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4. Principales logros sustantivos y financieros del programa</w:t>
      </w:r>
    </w:p>
    <w:p w14:paraId="42931C25"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5. Metodología para la recopilación y el análisis de la información, incluyendo la matriz de evaluación</w:t>
      </w:r>
    </w:p>
    <w:p w14:paraId="20AB9E74"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6. Criterios para definir el programa de la misión, incluidas las “visitas sobre el terreno”</w:t>
      </w:r>
    </w:p>
    <w:p w14:paraId="72EA7A1D"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ANEXO 2: ESTRUCTURA DEL INFORME FINAL DE EVALUACIÓN Y PROYECTO DE INFORME</w:t>
      </w:r>
    </w:p>
    <w:p w14:paraId="285BB0A9"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Portada</w:t>
      </w:r>
    </w:p>
    <w:p w14:paraId="6094FC43"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Incluyendo título del programa, ventana temática, fecha del reporte y nombre/s del evaluador.</w:t>
      </w:r>
    </w:p>
    <w:p w14:paraId="4E9E915F"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Tabla de contenidos</w:t>
      </w:r>
    </w:p>
    <w:p w14:paraId="343BCD18"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Indicando números de páginas para todos los capítulos, incluso para los anexos.</w:t>
      </w:r>
    </w:p>
    <w:p w14:paraId="7537D48D"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Glosario</w:t>
      </w:r>
    </w:p>
    <w:p w14:paraId="79E22652"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Resumen Ejecutivo</w:t>
      </w:r>
    </w:p>
    <w:p w14:paraId="73E516CA"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2 páginas máximo. Resumir los puntos sustantivos del informe, incluyendo una breve</w:t>
      </w:r>
    </w:p>
    <w:p w14:paraId="36A83F17"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descripción</w:t>
      </w:r>
      <w:proofErr w:type="gramEnd"/>
      <w:r w:rsidRPr="001707F5">
        <w:rPr>
          <w:rFonts w:asciiTheme="minorHAnsi" w:hAnsiTheme="minorHAnsi" w:cstheme="minorHAnsi"/>
        </w:rPr>
        <w:t xml:space="preserve"> del programa conjunto, sus objetivos, el propósito y metodología de la evaluación,</w:t>
      </w:r>
    </w:p>
    <w:p w14:paraId="6F892AFF"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principales</w:t>
      </w:r>
      <w:proofErr w:type="gramEnd"/>
      <w:r w:rsidRPr="001707F5">
        <w:rPr>
          <w:rFonts w:asciiTheme="minorHAnsi" w:hAnsiTheme="minorHAnsi" w:cstheme="minorHAnsi"/>
        </w:rPr>
        <w:t xml:space="preserve"> hallazgos y conclusiones, y resumen de las recomendaciones más importantes.</w:t>
      </w:r>
    </w:p>
    <w:p w14:paraId="7C436A13"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1. Introducción</w:t>
      </w:r>
    </w:p>
    <w:p w14:paraId="41495B68"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Explicar la razón por la cual se está conduciendo la evaluación, incluyendo:</w:t>
      </w:r>
    </w:p>
    <w:p w14:paraId="36446C0A"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Antecedentes</w:t>
      </w:r>
    </w:p>
    <w:p w14:paraId="79F18B81"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Del F‐ODM, de la ventana temática y del programa conjunto.</w:t>
      </w:r>
    </w:p>
    <w:p w14:paraId="4281C5D4"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Propósito, Objetivos y Metodología de la Evaluación</w:t>
      </w:r>
    </w:p>
    <w:p w14:paraId="078F3A80"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Propósito y objetivos de la evaluación, metodologías utilizadas (incluyendo criterio y alcance</w:t>
      </w:r>
    </w:p>
    <w:p w14:paraId="1CC3E3DE"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de</w:t>
      </w:r>
      <w:proofErr w:type="gramEnd"/>
      <w:r w:rsidRPr="001707F5">
        <w:rPr>
          <w:rFonts w:asciiTheme="minorHAnsi" w:hAnsiTheme="minorHAnsi" w:cstheme="minorHAnsi"/>
        </w:rPr>
        <w:t xml:space="preserve"> la evaluación), obstáculos y limitaciones de la evaluación.</w:t>
      </w:r>
    </w:p>
    <w:p w14:paraId="22098B4D" w14:textId="77777777" w:rsidR="00A455CA" w:rsidRPr="001707F5" w:rsidRDefault="00A455CA" w:rsidP="001707F5">
      <w:pPr>
        <w:jc w:val="both"/>
        <w:rPr>
          <w:rFonts w:asciiTheme="minorHAnsi" w:hAnsiTheme="minorHAnsi" w:cstheme="minorHAnsi"/>
        </w:rPr>
      </w:pPr>
    </w:p>
    <w:p w14:paraId="6331BFAB"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Descripción de la Intervención</w:t>
      </w:r>
    </w:p>
    <w:p w14:paraId="0692F3E4"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lastRenderedPageBreak/>
        <w:t>Incluir información del programa conjunto en detalle suficiente para que el lector pueda</w:t>
      </w:r>
    </w:p>
    <w:p w14:paraId="4EA33377"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comprender</w:t>
      </w:r>
      <w:proofErr w:type="gramEnd"/>
      <w:r w:rsidRPr="001707F5">
        <w:rPr>
          <w:rFonts w:asciiTheme="minorHAnsi" w:hAnsiTheme="minorHAnsi" w:cstheme="minorHAnsi"/>
        </w:rPr>
        <w:t xml:space="preserve"> fácilmente el análisis del capítulo siguiente.</w:t>
      </w:r>
    </w:p>
    <w:p w14:paraId="65FA3A90" w14:textId="77777777" w:rsidR="00A455CA" w:rsidRPr="001707F5" w:rsidRDefault="00A455CA" w:rsidP="001707F5">
      <w:pPr>
        <w:jc w:val="both"/>
        <w:rPr>
          <w:rFonts w:asciiTheme="minorHAnsi" w:hAnsiTheme="minorHAnsi" w:cstheme="minorHAnsi"/>
        </w:rPr>
      </w:pPr>
    </w:p>
    <w:p w14:paraId="4BA59A73"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Contexto</w:t>
      </w:r>
    </w:p>
    <w:p w14:paraId="2B231C73"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Factores políticos, socio‐económicos, institucionales que afectan al programa conjunto.</w:t>
      </w:r>
    </w:p>
    <w:p w14:paraId="7D07261D" w14:textId="77777777" w:rsidR="00A455CA" w:rsidRPr="001707F5" w:rsidRDefault="00A455CA" w:rsidP="001707F5">
      <w:pPr>
        <w:jc w:val="both"/>
        <w:rPr>
          <w:rFonts w:asciiTheme="minorHAnsi" w:hAnsiTheme="minorHAnsi" w:cstheme="minorHAnsi"/>
        </w:rPr>
      </w:pPr>
    </w:p>
    <w:p w14:paraId="164E2B89"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Descripción del programa conjunto</w:t>
      </w:r>
    </w:p>
    <w:p w14:paraId="4FE8EA21"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Titulo, lógica de la intervención, objetivos, productos y resultados esperados, escala de la</w:t>
      </w:r>
    </w:p>
    <w:p w14:paraId="356AD924"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intervención</w:t>
      </w:r>
      <w:proofErr w:type="gramEnd"/>
      <w:r w:rsidRPr="001707F5">
        <w:rPr>
          <w:rFonts w:asciiTheme="minorHAnsi" w:hAnsiTheme="minorHAnsi" w:cstheme="minorHAnsi"/>
        </w:rPr>
        <w:t>, recursos totales, localización geográfica, etc.</w:t>
      </w:r>
    </w:p>
    <w:p w14:paraId="5F191C28" w14:textId="77777777" w:rsidR="00A455CA" w:rsidRPr="001707F5" w:rsidRDefault="00A455CA" w:rsidP="001707F5">
      <w:pPr>
        <w:jc w:val="both"/>
        <w:rPr>
          <w:rFonts w:asciiTheme="minorHAnsi" w:hAnsiTheme="minorHAnsi" w:cstheme="minorHAnsi"/>
        </w:rPr>
      </w:pPr>
    </w:p>
    <w:p w14:paraId="615A21D1"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2. Hallazgos. Niveles de Análisis</w:t>
      </w:r>
    </w:p>
    <w:p w14:paraId="59D02F5B"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Los hallazgos de esta sección deben estar basados en evidencia, utilizando las preguntas de</w:t>
      </w:r>
    </w:p>
    <w:p w14:paraId="22B5AD7F"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evaluación</w:t>
      </w:r>
      <w:proofErr w:type="gramEnd"/>
      <w:r w:rsidRPr="001707F5">
        <w:rPr>
          <w:rFonts w:asciiTheme="minorHAnsi" w:hAnsiTheme="minorHAnsi" w:cstheme="minorHAnsi"/>
        </w:rPr>
        <w:t xml:space="preserve"> como guía para el contenido del mismo.</w:t>
      </w:r>
    </w:p>
    <w:p w14:paraId="2ECDA925" w14:textId="77777777" w:rsidR="00A455CA" w:rsidRPr="001707F5" w:rsidRDefault="00A455CA" w:rsidP="001707F5">
      <w:pPr>
        <w:jc w:val="both"/>
        <w:rPr>
          <w:rFonts w:asciiTheme="minorHAnsi" w:hAnsiTheme="minorHAnsi" w:cstheme="minorHAnsi"/>
        </w:rPr>
      </w:pPr>
    </w:p>
    <w:p w14:paraId="22DEB946"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Diseño | Pertinencia</w:t>
      </w:r>
    </w:p>
    <w:p w14:paraId="55767B2F"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Incluir una descripción del concepto inicial y subsiguientes revisiones, y toda información</w:t>
      </w:r>
    </w:p>
    <w:p w14:paraId="3D60A23A"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relevante</w:t>
      </w:r>
      <w:proofErr w:type="gramEnd"/>
      <w:r w:rsidRPr="001707F5">
        <w:rPr>
          <w:rFonts w:asciiTheme="minorHAnsi" w:hAnsiTheme="minorHAnsi" w:cstheme="minorHAnsi"/>
        </w:rPr>
        <w:t xml:space="preserve"> para facilitar al lector la compresión del análisis presentado en esta sección.</w:t>
      </w:r>
    </w:p>
    <w:p w14:paraId="3F3C50FB"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Analizar la pertinencia del diseño y responder a todas las preguntas de evaluación</w:t>
      </w:r>
    </w:p>
    <w:p w14:paraId="07FB72B9"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proofErr w:type="gramStart"/>
      <w:r w:rsidRPr="001707F5">
        <w:rPr>
          <w:rFonts w:asciiTheme="minorHAnsi" w:hAnsiTheme="minorHAnsi" w:cstheme="minorHAnsi"/>
        </w:rPr>
        <w:t>incluyendo</w:t>
      </w:r>
      <w:proofErr w:type="gramEnd"/>
      <w:r w:rsidRPr="001707F5">
        <w:rPr>
          <w:rFonts w:asciiTheme="minorHAnsi" w:hAnsiTheme="minorHAnsi" w:cstheme="minorHAnsi"/>
        </w:rPr>
        <w:t xml:space="preserve"> pertinencia en función de ODM, UNDAF, prioridades nacionales, participación</w:t>
      </w:r>
    </w:p>
    <w:p w14:paraId="546CC5E6"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de</w:t>
      </w:r>
      <w:proofErr w:type="gramEnd"/>
      <w:r w:rsidRPr="001707F5">
        <w:rPr>
          <w:rFonts w:asciiTheme="minorHAnsi" w:hAnsiTheme="minorHAnsi" w:cstheme="minorHAnsi"/>
        </w:rPr>
        <w:t xml:space="preserve"> contrapartes, apropiación nacional en el proceso de diseño, estrategia de vigilancia y</w:t>
      </w:r>
    </w:p>
    <w:p w14:paraId="6BF0E636"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evaluación</w:t>
      </w:r>
      <w:proofErr w:type="gramEnd"/>
      <w:r w:rsidRPr="001707F5">
        <w:rPr>
          <w:rFonts w:asciiTheme="minorHAnsi" w:hAnsiTheme="minorHAnsi" w:cstheme="minorHAnsi"/>
        </w:rPr>
        <w:t>, estrategia de comunicaciones, e implementación de las recomendaciones de la</w:t>
      </w:r>
    </w:p>
    <w:p w14:paraId="13BCA7C5"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evaluación</w:t>
      </w:r>
      <w:proofErr w:type="gramEnd"/>
      <w:r w:rsidRPr="001707F5">
        <w:rPr>
          <w:rFonts w:asciiTheme="minorHAnsi" w:hAnsiTheme="minorHAnsi" w:cstheme="minorHAnsi"/>
        </w:rPr>
        <w:t xml:space="preserve"> de medio término).</w:t>
      </w:r>
    </w:p>
    <w:p w14:paraId="477CF7AC" w14:textId="77777777" w:rsidR="00A455CA" w:rsidRPr="001707F5" w:rsidRDefault="00A455CA" w:rsidP="001707F5">
      <w:pPr>
        <w:jc w:val="both"/>
        <w:rPr>
          <w:rFonts w:asciiTheme="minorHAnsi" w:hAnsiTheme="minorHAnsi" w:cstheme="minorHAnsi"/>
        </w:rPr>
      </w:pPr>
    </w:p>
    <w:p w14:paraId="203669C9"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Proceso | Eficiencia, Apropiación</w:t>
      </w:r>
    </w:p>
    <w:p w14:paraId="628517DD"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Incluir una descripción de la estructura de gobernanza del programa conjunto, mecanismos</w:t>
      </w:r>
    </w:p>
    <w:p w14:paraId="26F15CF1"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de</w:t>
      </w:r>
      <w:proofErr w:type="gramEnd"/>
      <w:r w:rsidRPr="001707F5">
        <w:rPr>
          <w:rFonts w:asciiTheme="minorHAnsi" w:hAnsiTheme="minorHAnsi" w:cstheme="minorHAnsi"/>
        </w:rPr>
        <w:t xml:space="preserve"> coordinación, procesos administrativos, modalidades de implementación, apropiación</w:t>
      </w:r>
    </w:p>
    <w:p w14:paraId="1487535C"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nacional</w:t>
      </w:r>
      <w:proofErr w:type="gramEnd"/>
      <w:r w:rsidRPr="001707F5">
        <w:rPr>
          <w:rFonts w:asciiTheme="minorHAnsi" w:hAnsiTheme="minorHAnsi" w:cstheme="minorHAnsi"/>
        </w:rPr>
        <w:t xml:space="preserve"> y toda otra información relevante para la comprensión del análisis presentado en</w:t>
      </w:r>
    </w:p>
    <w:p w14:paraId="2695A0AD"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esta</w:t>
      </w:r>
      <w:proofErr w:type="gramEnd"/>
      <w:r w:rsidRPr="001707F5">
        <w:rPr>
          <w:rFonts w:asciiTheme="minorHAnsi" w:hAnsiTheme="minorHAnsi" w:cstheme="minorHAnsi"/>
        </w:rPr>
        <w:t xml:space="preserve"> sección. Responder a todas las preguntas de evaluación, incluyendo el avance en la</w:t>
      </w:r>
    </w:p>
    <w:p w14:paraId="5541E5C9"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ejecución</w:t>
      </w:r>
      <w:proofErr w:type="gramEnd"/>
      <w:r w:rsidRPr="001707F5">
        <w:rPr>
          <w:rFonts w:asciiTheme="minorHAnsi" w:hAnsiTheme="minorHAnsi" w:cstheme="minorHAnsi"/>
        </w:rPr>
        <w:t xml:space="preserve"> financiera del programa y la implementación de las recomendaciones de la</w:t>
      </w:r>
    </w:p>
    <w:p w14:paraId="5C194129"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evaluación</w:t>
      </w:r>
      <w:proofErr w:type="gramEnd"/>
      <w:r w:rsidRPr="001707F5">
        <w:rPr>
          <w:rFonts w:asciiTheme="minorHAnsi" w:hAnsiTheme="minorHAnsi" w:cstheme="minorHAnsi"/>
        </w:rPr>
        <w:t xml:space="preserve"> de medio término.</w:t>
      </w:r>
    </w:p>
    <w:p w14:paraId="4FE5A65F" w14:textId="77777777" w:rsidR="00A455CA" w:rsidRPr="001707F5" w:rsidRDefault="00A455CA" w:rsidP="001707F5">
      <w:pPr>
        <w:jc w:val="both"/>
        <w:rPr>
          <w:rFonts w:asciiTheme="minorHAnsi" w:hAnsiTheme="minorHAnsi" w:cstheme="minorHAnsi"/>
        </w:rPr>
      </w:pPr>
    </w:p>
    <w:p w14:paraId="382C7A9B"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 Resultados | Eficacia, Sostenibilidad</w:t>
      </w:r>
    </w:p>
    <w:p w14:paraId="1D685BF6"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Evaluar los resultados alcanzados versus los planeados inicialmente. Exponer la progresión</w:t>
      </w:r>
    </w:p>
    <w:p w14:paraId="479CA311"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de</w:t>
      </w:r>
      <w:proofErr w:type="gramEnd"/>
      <w:r w:rsidRPr="001707F5">
        <w:rPr>
          <w:rFonts w:asciiTheme="minorHAnsi" w:hAnsiTheme="minorHAnsi" w:cstheme="minorHAnsi"/>
        </w:rPr>
        <w:t xml:space="preserve"> la ejecución hacia los resultados, organizado por resultado y distinguiendo claramente</w:t>
      </w:r>
    </w:p>
    <w:p w14:paraId="5F288D94"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entre</w:t>
      </w:r>
      <w:proofErr w:type="gramEnd"/>
      <w:r w:rsidRPr="001707F5">
        <w:rPr>
          <w:rFonts w:asciiTheme="minorHAnsi" w:hAnsiTheme="minorHAnsi" w:cstheme="minorHAnsi"/>
        </w:rPr>
        <w:t xml:space="preserve"> los avances en la implementación de actividades/productos y el logro de los resultados</w:t>
      </w:r>
    </w:p>
    <w:p w14:paraId="31CC4EC4"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esperados</w:t>
      </w:r>
      <w:proofErr w:type="gramEnd"/>
      <w:r w:rsidRPr="001707F5">
        <w:rPr>
          <w:rFonts w:asciiTheme="minorHAnsi" w:hAnsiTheme="minorHAnsi" w:cstheme="minorHAnsi"/>
        </w:rPr>
        <w:t>. En el caso en que parte de este análisis no se incluyera en el reporte, dar una</w:t>
      </w:r>
    </w:p>
    <w:p w14:paraId="05F6938B"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explicación</w:t>
      </w:r>
      <w:proofErr w:type="gramEnd"/>
      <w:r w:rsidRPr="001707F5">
        <w:rPr>
          <w:rFonts w:asciiTheme="minorHAnsi" w:hAnsiTheme="minorHAnsi" w:cstheme="minorHAnsi"/>
        </w:rPr>
        <w:t xml:space="preserve"> del porqué de esta omisión. Incluir también un análisis del impacto de las recomendaciones de la evaluación de medio término en el logro de los resultados. En el análisis de sostenibilidad, hacer referencia a la disponibilidad de recursos financieros, y dar ejemplos y/o evidencia sobre la posibilidad de </w:t>
      </w:r>
      <w:proofErr w:type="spellStart"/>
      <w:r w:rsidRPr="001707F5">
        <w:rPr>
          <w:rFonts w:asciiTheme="minorHAnsi" w:hAnsiTheme="minorHAnsi" w:cstheme="minorHAnsi"/>
        </w:rPr>
        <w:t>replicabilidad</w:t>
      </w:r>
      <w:proofErr w:type="spellEnd"/>
      <w:r w:rsidRPr="001707F5">
        <w:rPr>
          <w:rFonts w:asciiTheme="minorHAnsi" w:hAnsiTheme="minorHAnsi" w:cstheme="minorHAnsi"/>
        </w:rPr>
        <w:t xml:space="preserve"> y ampliación del programa conjunto. Responder a todas las preguntas de evaluación.</w:t>
      </w:r>
    </w:p>
    <w:p w14:paraId="5F86E2E8" w14:textId="77777777" w:rsidR="00A455CA" w:rsidRPr="001707F5" w:rsidRDefault="00A455CA" w:rsidP="001707F5">
      <w:pPr>
        <w:jc w:val="both"/>
        <w:rPr>
          <w:rFonts w:asciiTheme="minorHAnsi" w:hAnsiTheme="minorHAnsi" w:cstheme="minorHAnsi"/>
        </w:rPr>
      </w:pPr>
    </w:p>
    <w:p w14:paraId="54BBCCF3" w14:textId="77777777" w:rsidR="00A455CA" w:rsidRPr="001707F5" w:rsidRDefault="00A455CA" w:rsidP="001707F5">
      <w:pPr>
        <w:jc w:val="both"/>
        <w:rPr>
          <w:rFonts w:asciiTheme="minorHAnsi" w:hAnsiTheme="minorHAnsi" w:cstheme="minorHAnsi"/>
        </w:rPr>
      </w:pPr>
    </w:p>
    <w:p w14:paraId="43B26AFB"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3. Conclusiones</w:t>
      </w:r>
    </w:p>
    <w:p w14:paraId="2EBEFDD2"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4. Lecciones Aprendidas</w:t>
      </w:r>
    </w:p>
    <w:p w14:paraId="701C2492"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Definir el alcance de cada lección (a nivel del programa conjunto, políticas públicas nacionales,</w:t>
      </w:r>
    </w:p>
    <w:p w14:paraId="02B3F997" w14:textId="77777777" w:rsidR="00A455CA" w:rsidRPr="001707F5" w:rsidRDefault="00A455CA" w:rsidP="001707F5">
      <w:pPr>
        <w:jc w:val="both"/>
        <w:rPr>
          <w:rFonts w:asciiTheme="minorHAnsi" w:hAnsiTheme="minorHAnsi" w:cstheme="minorHAnsi"/>
        </w:rPr>
      </w:pPr>
      <w:proofErr w:type="gramStart"/>
      <w:r w:rsidRPr="001707F5">
        <w:rPr>
          <w:rFonts w:asciiTheme="minorHAnsi" w:hAnsiTheme="minorHAnsi" w:cstheme="minorHAnsi"/>
        </w:rPr>
        <w:t>intervenciones</w:t>
      </w:r>
      <w:proofErr w:type="gramEnd"/>
      <w:r w:rsidRPr="001707F5">
        <w:rPr>
          <w:rFonts w:asciiTheme="minorHAnsi" w:hAnsiTheme="minorHAnsi" w:cstheme="minorHAnsi"/>
        </w:rPr>
        <w:t xml:space="preserve"> locales, etc.)</w:t>
      </w:r>
    </w:p>
    <w:p w14:paraId="4D7AD5C5" w14:textId="77777777" w:rsidR="00A455CA" w:rsidRPr="001707F5" w:rsidRDefault="00A455CA" w:rsidP="001707F5">
      <w:pPr>
        <w:jc w:val="both"/>
        <w:rPr>
          <w:rFonts w:asciiTheme="minorHAnsi" w:hAnsiTheme="minorHAnsi" w:cstheme="minorHAnsi"/>
        </w:rPr>
      </w:pPr>
    </w:p>
    <w:p w14:paraId="7C67BE15"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5. Recomendaciones</w:t>
      </w:r>
    </w:p>
    <w:p w14:paraId="32F42277"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Estructurar de manera clara y priorizar. Para cada recomendación, definir claramente el alcance y la contraparte correspondiente.</w:t>
      </w:r>
    </w:p>
    <w:p w14:paraId="5ADB0C5D"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6. Anexos</w:t>
      </w:r>
    </w:p>
    <w:p w14:paraId="20764386" w14:textId="77777777" w:rsidR="00A455CA" w:rsidRPr="001707F5" w:rsidRDefault="00A455CA" w:rsidP="001707F5">
      <w:pPr>
        <w:jc w:val="both"/>
        <w:rPr>
          <w:rFonts w:asciiTheme="minorHAnsi" w:hAnsiTheme="minorHAnsi" w:cstheme="minorHAnsi"/>
        </w:rPr>
      </w:pPr>
    </w:p>
    <w:p w14:paraId="74092931"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ANEXO  3: DOCUMENTOS A EXAMINAR</w:t>
      </w:r>
    </w:p>
    <w:p w14:paraId="1E7E41E0" w14:textId="77777777" w:rsidR="00A455CA" w:rsidRPr="001707F5" w:rsidRDefault="00A455CA" w:rsidP="001707F5">
      <w:pPr>
        <w:jc w:val="both"/>
        <w:rPr>
          <w:rFonts w:asciiTheme="minorHAnsi" w:hAnsiTheme="minorHAnsi" w:cstheme="minorHAnsi"/>
        </w:rPr>
      </w:pPr>
    </w:p>
    <w:p w14:paraId="6CB1F8A0"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Contexto del F‐ODM</w:t>
      </w:r>
    </w:p>
    <w:p w14:paraId="029C128E"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Documento Marco del F‐ODM</w:t>
      </w:r>
    </w:p>
    <w:p w14:paraId="388091F3"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Resumen del marco de vigilancia y evaluación e indicadores comunes</w:t>
      </w:r>
    </w:p>
    <w:p w14:paraId="376BF23E"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Indicadores temáticos generales</w:t>
      </w:r>
    </w:p>
    <w:p w14:paraId="433912A2"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Estrategia de vigilancia y evaluación</w:t>
      </w:r>
    </w:p>
    <w:p w14:paraId="7F8CB015"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Estrategia de comunicación y promoción</w:t>
      </w:r>
    </w:p>
    <w:p w14:paraId="534C10A9"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Guía para la Ejecución de Programas Conjuntos del F‐ODM</w:t>
      </w:r>
    </w:p>
    <w:p w14:paraId="28280720"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xml:space="preserve"> Documento UNDAF 2011</w:t>
      </w:r>
    </w:p>
    <w:p w14:paraId="22A62766" w14:textId="77777777" w:rsidR="00A455CA" w:rsidRPr="001707F5" w:rsidRDefault="00A455CA" w:rsidP="001707F5">
      <w:pPr>
        <w:jc w:val="both"/>
        <w:rPr>
          <w:rFonts w:asciiTheme="minorHAnsi" w:hAnsiTheme="minorHAnsi" w:cstheme="minorHAnsi"/>
        </w:rPr>
      </w:pPr>
    </w:p>
    <w:p w14:paraId="5B42468D"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Documentos específicos del programa conjunto</w:t>
      </w:r>
    </w:p>
    <w:p w14:paraId="1899688A" w14:textId="77777777" w:rsidR="00A455CA" w:rsidRPr="001707F5" w:rsidRDefault="00A455CA" w:rsidP="001707F5">
      <w:pPr>
        <w:jc w:val="both"/>
        <w:rPr>
          <w:rFonts w:asciiTheme="minorHAnsi" w:hAnsiTheme="minorHAnsi" w:cstheme="minorHAnsi"/>
        </w:rPr>
      </w:pPr>
    </w:p>
    <w:p w14:paraId="504C3D64"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Documento del programa conjunto: marco de resultados y marco de vigilancia y evaluación</w:t>
      </w:r>
    </w:p>
    <w:p w14:paraId="17DBF534"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Informes de misión del Secretariado</w:t>
      </w:r>
    </w:p>
    <w:p w14:paraId="6C5A977E"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Informes trimestrales</w:t>
      </w:r>
    </w:p>
    <w:p w14:paraId="6A72A12D"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Informes breves de seguimiento</w:t>
      </w:r>
    </w:p>
    <w:p w14:paraId="4A9E2479"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Informes de seguimiento semestrales</w:t>
      </w:r>
    </w:p>
    <w:p w14:paraId="2FEA09BA"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Informes anuales</w:t>
      </w:r>
    </w:p>
    <w:p w14:paraId="40840142"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Plan de Trabajo Anual</w:t>
      </w:r>
    </w:p>
    <w:p w14:paraId="23310EE7"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Información financiera (Oficina de fondos fiduciarios de donantes múltiples)</w:t>
      </w:r>
    </w:p>
    <w:p w14:paraId="2C158A29"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Otros documentos o información nacionales</w:t>
      </w:r>
    </w:p>
    <w:p w14:paraId="5162235B"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Evaluaciones, exámenes o informes internos realizados por el programa conjunto</w:t>
      </w:r>
    </w:p>
    <w:p w14:paraId="3CF33971"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 Documentos o informes pertinentes sobre los Objetivos de Desarrollo del Milenio a nivel</w:t>
      </w:r>
    </w:p>
    <w:p w14:paraId="59EF86A8"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Local y nacional</w:t>
      </w:r>
    </w:p>
    <w:p w14:paraId="550DB65E"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 xml:space="preserve">Estudios y productos elaborados </w:t>
      </w:r>
    </w:p>
    <w:p w14:paraId="0A1A1E1A"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 xml:space="preserve">Perfiles Provinciales </w:t>
      </w:r>
    </w:p>
    <w:p w14:paraId="270178C7"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 xml:space="preserve">Plan de Mejora </w:t>
      </w:r>
    </w:p>
    <w:p w14:paraId="7E834002" w14:textId="77777777" w:rsidR="00A455CA"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 xml:space="preserve">Plan de sostenibilidad </w:t>
      </w:r>
    </w:p>
    <w:p w14:paraId="572EF77D" w14:textId="0C3B8524" w:rsidR="00332060" w:rsidRPr="001707F5" w:rsidRDefault="00A455CA" w:rsidP="001707F5">
      <w:pPr>
        <w:jc w:val="both"/>
        <w:rPr>
          <w:rFonts w:asciiTheme="minorHAnsi" w:hAnsiTheme="minorHAnsi" w:cstheme="minorHAnsi"/>
        </w:rPr>
      </w:pPr>
      <w:r w:rsidRPr="001707F5">
        <w:rPr>
          <w:rFonts w:asciiTheme="minorHAnsi" w:hAnsiTheme="minorHAnsi" w:cstheme="minorHAnsi"/>
        </w:rPr>
        <w:t>-</w:t>
      </w:r>
      <w:r w:rsidRPr="001707F5">
        <w:rPr>
          <w:rFonts w:asciiTheme="minorHAnsi" w:hAnsiTheme="minorHAnsi" w:cstheme="minorHAnsi"/>
        </w:rPr>
        <w:tab/>
        <w:t>Ayudas memorias</w:t>
      </w:r>
    </w:p>
    <w:p w14:paraId="2EA464E7" w14:textId="77777777" w:rsidR="00F727B7" w:rsidRDefault="00F727B7" w:rsidP="008C1B24">
      <w:pPr>
        <w:autoSpaceDE w:val="0"/>
        <w:autoSpaceDN w:val="0"/>
        <w:adjustRightInd w:val="0"/>
        <w:spacing w:line="360" w:lineRule="auto"/>
        <w:rPr>
          <w:rFonts w:cs="Arial"/>
          <w:sz w:val="22"/>
        </w:rPr>
      </w:pPr>
    </w:p>
    <w:p w14:paraId="73BFAC0F" w14:textId="77777777" w:rsidR="00F727B7" w:rsidRDefault="00F727B7" w:rsidP="008C1B24">
      <w:pPr>
        <w:autoSpaceDE w:val="0"/>
        <w:autoSpaceDN w:val="0"/>
        <w:adjustRightInd w:val="0"/>
        <w:spacing w:line="360" w:lineRule="auto"/>
        <w:rPr>
          <w:rFonts w:cs="Arial"/>
          <w:sz w:val="22"/>
        </w:rPr>
      </w:pPr>
    </w:p>
    <w:p w14:paraId="1B38B9DB" w14:textId="6A3ECA84" w:rsidR="00F727B7" w:rsidRDefault="00F727B7" w:rsidP="008C1B24">
      <w:pPr>
        <w:autoSpaceDE w:val="0"/>
        <w:autoSpaceDN w:val="0"/>
        <w:adjustRightInd w:val="0"/>
        <w:spacing w:line="360" w:lineRule="auto"/>
        <w:rPr>
          <w:rFonts w:asciiTheme="minorHAnsi" w:hAnsiTheme="minorHAnsi" w:cstheme="minorHAnsi"/>
          <w:b/>
          <w:sz w:val="32"/>
        </w:rPr>
      </w:pPr>
      <w:r w:rsidRPr="00F727B7">
        <w:rPr>
          <w:rFonts w:asciiTheme="minorHAnsi" w:hAnsiTheme="minorHAnsi" w:cstheme="minorHAnsi"/>
          <w:b/>
          <w:sz w:val="32"/>
        </w:rPr>
        <w:t>Anexo 6: Informe de Gabinete</w:t>
      </w:r>
    </w:p>
    <w:p w14:paraId="1D84ADAE" w14:textId="77777777" w:rsidR="000E0544" w:rsidRPr="00C7299D" w:rsidRDefault="000E0544" w:rsidP="000E0544">
      <w:pPr>
        <w:pStyle w:val="Ttulo"/>
        <w:spacing w:line="276" w:lineRule="auto"/>
      </w:pPr>
      <w:r>
        <w:t xml:space="preserve">Informe de gabinete - Marco metodológico </w:t>
      </w:r>
      <w:r w:rsidRPr="00C7299D">
        <w:t xml:space="preserve">para la evaluación </w:t>
      </w:r>
      <w:r>
        <w:t>final</w:t>
      </w:r>
    </w:p>
    <w:p w14:paraId="0607A5D6" w14:textId="77777777" w:rsidR="000E0544" w:rsidRPr="00C7299D" w:rsidRDefault="000E0544" w:rsidP="000E0544">
      <w:pPr>
        <w:pStyle w:val="Ttulo"/>
        <w:spacing w:line="276" w:lineRule="auto"/>
      </w:pPr>
    </w:p>
    <w:p w14:paraId="6E71AA01" w14:textId="77777777" w:rsidR="000E0544" w:rsidRPr="00C7299D" w:rsidRDefault="000E0544" w:rsidP="000E0544">
      <w:pPr>
        <w:pStyle w:val="Ttulo"/>
        <w:spacing w:line="276" w:lineRule="auto"/>
      </w:pPr>
      <w:r w:rsidRPr="00C7299D">
        <w:t>Programa Conjunto</w:t>
      </w:r>
    </w:p>
    <w:p w14:paraId="1993C919" w14:textId="77777777" w:rsidR="000E0544" w:rsidRPr="00C7299D" w:rsidRDefault="000E0544" w:rsidP="000E0544">
      <w:pPr>
        <w:pStyle w:val="Ttulo"/>
        <w:spacing w:line="276" w:lineRule="auto"/>
        <w:rPr>
          <w:bCs/>
        </w:rPr>
      </w:pPr>
    </w:p>
    <w:p w14:paraId="55968ABD" w14:textId="77777777" w:rsidR="000E0544" w:rsidRPr="00C7299D" w:rsidRDefault="000E0544" w:rsidP="000E0544">
      <w:pPr>
        <w:pStyle w:val="Ttulo"/>
        <w:spacing w:line="276" w:lineRule="auto"/>
        <w:rPr>
          <w:bCs/>
        </w:rPr>
      </w:pPr>
      <w:r w:rsidRPr="002653E7">
        <w:rPr>
          <w:bCs/>
        </w:rPr>
        <w:t>“FORTALECIMIENTO DE LA CADENA DE VALOR DEL BANANO MEDIANTE EL CRECIMIENTO DE MERCADOS INCLUSIVOS”</w:t>
      </w:r>
      <w:r w:rsidRPr="00C7299D">
        <w:rPr>
          <w:bCs/>
        </w:rPr>
        <w:t xml:space="preserve">, </w:t>
      </w:r>
      <w:r>
        <w:rPr>
          <w:bCs/>
        </w:rPr>
        <w:t>República Dominicana</w:t>
      </w:r>
    </w:p>
    <w:p w14:paraId="0B555984" w14:textId="77777777" w:rsidR="000E0544" w:rsidRPr="00C7299D" w:rsidRDefault="000E0544" w:rsidP="000E0544">
      <w:pPr>
        <w:pStyle w:val="Ttulo"/>
        <w:spacing w:line="276" w:lineRule="auto"/>
        <w:rPr>
          <w:bCs/>
        </w:rPr>
      </w:pPr>
    </w:p>
    <w:p w14:paraId="6457E329" w14:textId="77777777" w:rsidR="000E0544" w:rsidRPr="00C7299D" w:rsidRDefault="000E0544" w:rsidP="000E0544">
      <w:pPr>
        <w:pStyle w:val="Ttulo"/>
        <w:spacing w:line="276" w:lineRule="auto"/>
        <w:rPr>
          <w:bCs/>
        </w:rPr>
      </w:pPr>
    </w:p>
    <w:p w14:paraId="1AB27D4E" w14:textId="77777777" w:rsidR="000E0544" w:rsidRPr="00C7299D" w:rsidRDefault="000E0544" w:rsidP="000E0544">
      <w:pPr>
        <w:pStyle w:val="Ttulo"/>
        <w:spacing w:line="276" w:lineRule="auto"/>
        <w:rPr>
          <w:bCs/>
        </w:rPr>
      </w:pPr>
    </w:p>
    <w:p w14:paraId="4C7DD1E8" w14:textId="77777777" w:rsidR="000E0544" w:rsidRPr="00EB6CB2" w:rsidRDefault="000E0544" w:rsidP="000E0544">
      <w:pPr>
        <w:pStyle w:val="Ttulo"/>
        <w:spacing w:line="276" w:lineRule="auto"/>
        <w:rPr>
          <w:bCs/>
          <w:sz w:val="36"/>
        </w:rPr>
      </w:pPr>
      <w:r w:rsidRPr="00EB6CB2">
        <w:rPr>
          <w:bCs/>
          <w:sz w:val="36"/>
        </w:rPr>
        <w:t>Consultor: Oscar Huertas Díaz</w:t>
      </w:r>
    </w:p>
    <w:p w14:paraId="11EA9071" w14:textId="77777777" w:rsidR="000E0544" w:rsidRPr="00C7299D" w:rsidRDefault="000E0544" w:rsidP="000E0544">
      <w:pPr>
        <w:widowControl w:val="0"/>
        <w:autoSpaceDE w:val="0"/>
        <w:autoSpaceDN w:val="0"/>
        <w:adjustRightInd w:val="0"/>
        <w:jc w:val="center"/>
        <w:rPr>
          <w:rFonts w:cs="Calibri"/>
          <w:b/>
          <w:bCs/>
          <w:sz w:val="22"/>
          <w:szCs w:val="22"/>
        </w:rPr>
      </w:pPr>
    </w:p>
    <w:p w14:paraId="6EB40CC0" w14:textId="77777777" w:rsidR="000E0544" w:rsidRDefault="000E0544" w:rsidP="000E0544">
      <w:pPr>
        <w:rPr>
          <w:rFonts w:cs="Calibri"/>
          <w:sz w:val="22"/>
          <w:szCs w:val="22"/>
        </w:rPr>
      </w:pPr>
      <w:r>
        <w:rPr>
          <w:rFonts w:cs="Calibri"/>
          <w:sz w:val="22"/>
          <w:szCs w:val="22"/>
        </w:rPr>
        <w:br w:type="page"/>
      </w:r>
    </w:p>
    <w:p w14:paraId="0C5A0974" w14:textId="77777777" w:rsidR="000E0544" w:rsidRDefault="000E0544" w:rsidP="000E0544">
      <w:pPr>
        <w:rPr>
          <w:rFonts w:cs="Calibri"/>
          <w:sz w:val="22"/>
          <w:szCs w:val="22"/>
        </w:rPr>
      </w:pPr>
    </w:p>
    <w:p w14:paraId="75296999" w14:textId="77777777" w:rsidR="000E0544" w:rsidRDefault="000E0544" w:rsidP="000E0544">
      <w:pPr>
        <w:pStyle w:val="TtulodeTDC"/>
      </w:pPr>
      <w:r>
        <w:rPr>
          <w:lang w:val="es-ES"/>
        </w:rPr>
        <w:t>Contenido</w:t>
      </w:r>
    </w:p>
    <w:p w14:paraId="50C51734" w14:textId="77777777" w:rsidR="000E0544" w:rsidRDefault="000E0544" w:rsidP="000E0544">
      <w:pPr>
        <w:pStyle w:val="TDC1"/>
        <w:tabs>
          <w:tab w:val="right" w:leader="dot" w:pos="8636"/>
        </w:tabs>
        <w:rPr>
          <w:noProof/>
          <w:sz w:val="22"/>
          <w:szCs w:val="22"/>
        </w:rPr>
      </w:pPr>
      <w:r>
        <w:fldChar w:fldCharType="begin"/>
      </w:r>
      <w:r>
        <w:instrText xml:space="preserve"> TOC \o "1-3" \h \z \u </w:instrText>
      </w:r>
      <w:r>
        <w:fldChar w:fldCharType="separate"/>
      </w:r>
      <w:hyperlink w:anchor="_Toc351405695" w:history="1">
        <w:r w:rsidRPr="006B4E44">
          <w:rPr>
            <w:rStyle w:val="Hipervnculo"/>
            <w:b/>
            <w:noProof/>
          </w:rPr>
          <w:t>1. Antecedentes de la evaluación</w:t>
        </w:r>
        <w:r>
          <w:rPr>
            <w:noProof/>
            <w:webHidden/>
          </w:rPr>
          <w:tab/>
        </w:r>
        <w:r>
          <w:rPr>
            <w:noProof/>
            <w:webHidden/>
          </w:rPr>
          <w:fldChar w:fldCharType="begin"/>
        </w:r>
        <w:r>
          <w:rPr>
            <w:noProof/>
            <w:webHidden/>
          </w:rPr>
          <w:instrText xml:space="preserve"> PAGEREF _Toc351405695 \h </w:instrText>
        </w:r>
        <w:r>
          <w:rPr>
            <w:noProof/>
            <w:webHidden/>
          </w:rPr>
        </w:r>
        <w:r>
          <w:rPr>
            <w:noProof/>
            <w:webHidden/>
          </w:rPr>
          <w:fldChar w:fldCharType="separate"/>
        </w:r>
        <w:r w:rsidR="00D5756A">
          <w:rPr>
            <w:noProof/>
            <w:webHidden/>
          </w:rPr>
          <w:t>119</w:t>
        </w:r>
        <w:r>
          <w:rPr>
            <w:noProof/>
            <w:webHidden/>
          </w:rPr>
          <w:fldChar w:fldCharType="end"/>
        </w:r>
      </w:hyperlink>
    </w:p>
    <w:p w14:paraId="34181310" w14:textId="77777777" w:rsidR="000E0544" w:rsidRDefault="00C83DC2" w:rsidP="000E0544">
      <w:pPr>
        <w:pStyle w:val="TDC2"/>
        <w:tabs>
          <w:tab w:val="right" w:leader="dot" w:pos="8636"/>
        </w:tabs>
        <w:rPr>
          <w:noProof/>
          <w:sz w:val="22"/>
          <w:szCs w:val="22"/>
        </w:rPr>
      </w:pPr>
      <w:hyperlink w:anchor="_Toc351405696" w:history="1">
        <w:r w:rsidR="000E0544" w:rsidRPr="006B4E44">
          <w:rPr>
            <w:rStyle w:val="Hipervnculo"/>
            <w:noProof/>
          </w:rPr>
          <w:t>Objetivos de la evaluación</w:t>
        </w:r>
        <w:r w:rsidR="000E0544">
          <w:rPr>
            <w:noProof/>
            <w:webHidden/>
          </w:rPr>
          <w:tab/>
        </w:r>
        <w:r w:rsidR="000E0544">
          <w:rPr>
            <w:noProof/>
            <w:webHidden/>
          </w:rPr>
          <w:fldChar w:fldCharType="begin"/>
        </w:r>
        <w:r w:rsidR="000E0544">
          <w:rPr>
            <w:noProof/>
            <w:webHidden/>
          </w:rPr>
          <w:instrText xml:space="preserve"> PAGEREF _Toc351405696 \h </w:instrText>
        </w:r>
        <w:r w:rsidR="000E0544">
          <w:rPr>
            <w:noProof/>
            <w:webHidden/>
          </w:rPr>
        </w:r>
        <w:r w:rsidR="000E0544">
          <w:rPr>
            <w:noProof/>
            <w:webHidden/>
          </w:rPr>
          <w:fldChar w:fldCharType="separate"/>
        </w:r>
        <w:r w:rsidR="00D5756A">
          <w:rPr>
            <w:noProof/>
            <w:webHidden/>
          </w:rPr>
          <w:t>120</w:t>
        </w:r>
        <w:r w:rsidR="000E0544">
          <w:rPr>
            <w:noProof/>
            <w:webHidden/>
          </w:rPr>
          <w:fldChar w:fldCharType="end"/>
        </w:r>
      </w:hyperlink>
    </w:p>
    <w:p w14:paraId="1AA0193E" w14:textId="77777777" w:rsidR="000E0544" w:rsidRDefault="00C83DC2" w:rsidP="000E0544">
      <w:pPr>
        <w:pStyle w:val="TDC1"/>
        <w:tabs>
          <w:tab w:val="right" w:leader="dot" w:pos="8636"/>
        </w:tabs>
        <w:rPr>
          <w:noProof/>
          <w:sz w:val="22"/>
          <w:szCs w:val="22"/>
        </w:rPr>
      </w:pPr>
      <w:hyperlink w:anchor="_Toc351405697" w:history="1">
        <w:r w:rsidR="000E0544" w:rsidRPr="006B4E44">
          <w:rPr>
            <w:rStyle w:val="Hipervnculo"/>
            <w:b/>
            <w:noProof/>
          </w:rPr>
          <w:t>3. Identificación de unidades y dimensiones de análisis principales y posibles esferas de Investigación</w:t>
        </w:r>
        <w:r w:rsidR="000E0544">
          <w:rPr>
            <w:noProof/>
            <w:webHidden/>
          </w:rPr>
          <w:tab/>
        </w:r>
        <w:r w:rsidR="000E0544">
          <w:rPr>
            <w:noProof/>
            <w:webHidden/>
          </w:rPr>
          <w:fldChar w:fldCharType="begin"/>
        </w:r>
        <w:r w:rsidR="000E0544">
          <w:rPr>
            <w:noProof/>
            <w:webHidden/>
          </w:rPr>
          <w:instrText xml:space="preserve"> PAGEREF _Toc351405697 \h </w:instrText>
        </w:r>
        <w:r w:rsidR="000E0544">
          <w:rPr>
            <w:noProof/>
            <w:webHidden/>
          </w:rPr>
        </w:r>
        <w:r w:rsidR="000E0544">
          <w:rPr>
            <w:noProof/>
            <w:webHidden/>
          </w:rPr>
          <w:fldChar w:fldCharType="separate"/>
        </w:r>
        <w:r w:rsidR="00D5756A">
          <w:rPr>
            <w:noProof/>
            <w:webHidden/>
          </w:rPr>
          <w:t>121</w:t>
        </w:r>
        <w:r w:rsidR="000E0544">
          <w:rPr>
            <w:noProof/>
            <w:webHidden/>
          </w:rPr>
          <w:fldChar w:fldCharType="end"/>
        </w:r>
      </w:hyperlink>
    </w:p>
    <w:p w14:paraId="0AF51D7E" w14:textId="77777777" w:rsidR="000E0544" w:rsidRDefault="00C83DC2" w:rsidP="000E0544">
      <w:pPr>
        <w:pStyle w:val="TDC2"/>
        <w:tabs>
          <w:tab w:val="right" w:leader="dot" w:pos="8636"/>
        </w:tabs>
        <w:rPr>
          <w:noProof/>
          <w:sz w:val="22"/>
          <w:szCs w:val="22"/>
        </w:rPr>
      </w:pPr>
      <w:hyperlink w:anchor="_Toc351405698" w:history="1">
        <w:r w:rsidR="000E0544" w:rsidRPr="006B4E44">
          <w:rPr>
            <w:rStyle w:val="Hipervnculo"/>
            <w:noProof/>
          </w:rPr>
          <w:t>Matriz de evaluación</w:t>
        </w:r>
        <w:r w:rsidR="000E0544">
          <w:rPr>
            <w:noProof/>
            <w:webHidden/>
          </w:rPr>
          <w:tab/>
        </w:r>
        <w:r w:rsidR="000E0544">
          <w:rPr>
            <w:noProof/>
            <w:webHidden/>
          </w:rPr>
          <w:fldChar w:fldCharType="begin"/>
        </w:r>
        <w:r w:rsidR="000E0544">
          <w:rPr>
            <w:noProof/>
            <w:webHidden/>
          </w:rPr>
          <w:instrText xml:space="preserve"> PAGEREF _Toc351405698 \h </w:instrText>
        </w:r>
        <w:r w:rsidR="000E0544">
          <w:rPr>
            <w:noProof/>
            <w:webHidden/>
          </w:rPr>
        </w:r>
        <w:r w:rsidR="000E0544">
          <w:rPr>
            <w:noProof/>
            <w:webHidden/>
          </w:rPr>
          <w:fldChar w:fldCharType="separate"/>
        </w:r>
        <w:r w:rsidR="00D5756A">
          <w:rPr>
            <w:noProof/>
            <w:webHidden/>
          </w:rPr>
          <w:t>122</w:t>
        </w:r>
        <w:r w:rsidR="000E0544">
          <w:rPr>
            <w:noProof/>
            <w:webHidden/>
          </w:rPr>
          <w:fldChar w:fldCharType="end"/>
        </w:r>
      </w:hyperlink>
    </w:p>
    <w:p w14:paraId="78792690" w14:textId="77777777" w:rsidR="000E0544" w:rsidRDefault="00C83DC2" w:rsidP="000E0544">
      <w:pPr>
        <w:pStyle w:val="TDC2"/>
        <w:tabs>
          <w:tab w:val="right" w:leader="dot" w:pos="8636"/>
        </w:tabs>
        <w:rPr>
          <w:noProof/>
          <w:sz w:val="22"/>
          <w:szCs w:val="22"/>
        </w:rPr>
      </w:pPr>
      <w:hyperlink w:anchor="_Toc351405699" w:history="1">
        <w:r w:rsidR="000E0544" w:rsidRPr="006B4E44">
          <w:rPr>
            <w:rStyle w:val="Hipervnculo"/>
            <w:b/>
            <w:noProof/>
          </w:rPr>
          <w:t>Principales logros sustantivos y financieros del programa conjunto</w:t>
        </w:r>
        <w:r w:rsidR="000E0544">
          <w:rPr>
            <w:noProof/>
            <w:webHidden/>
          </w:rPr>
          <w:tab/>
        </w:r>
        <w:r w:rsidR="000E0544">
          <w:rPr>
            <w:noProof/>
            <w:webHidden/>
          </w:rPr>
          <w:fldChar w:fldCharType="begin"/>
        </w:r>
        <w:r w:rsidR="000E0544">
          <w:rPr>
            <w:noProof/>
            <w:webHidden/>
          </w:rPr>
          <w:instrText xml:space="preserve"> PAGEREF _Toc351405699 \h </w:instrText>
        </w:r>
        <w:r w:rsidR="000E0544">
          <w:rPr>
            <w:noProof/>
            <w:webHidden/>
          </w:rPr>
        </w:r>
        <w:r w:rsidR="000E0544">
          <w:rPr>
            <w:noProof/>
            <w:webHidden/>
          </w:rPr>
          <w:fldChar w:fldCharType="separate"/>
        </w:r>
        <w:r w:rsidR="00D5756A">
          <w:rPr>
            <w:noProof/>
            <w:webHidden/>
          </w:rPr>
          <w:t>125</w:t>
        </w:r>
        <w:r w:rsidR="000E0544">
          <w:rPr>
            <w:noProof/>
            <w:webHidden/>
          </w:rPr>
          <w:fldChar w:fldCharType="end"/>
        </w:r>
      </w:hyperlink>
    </w:p>
    <w:p w14:paraId="5AC96091" w14:textId="77777777" w:rsidR="000E0544" w:rsidRDefault="00C83DC2" w:rsidP="000E0544">
      <w:pPr>
        <w:pStyle w:val="TDC3"/>
        <w:tabs>
          <w:tab w:val="right" w:leader="dot" w:pos="8636"/>
        </w:tabs>
        <w:rPr>
          <w:noProof/>
          <w:sz w:val="22"/>
          <w:szCs w:val="22"/>
        </w:rPr>
      </w:pPr>
      <w:hyperlink w:anchor="_Toc351405700" w:history="1">
        <w:r w:rsidR="000E0544" w:rsidRPr="006B4E44">
          <w:rPr>
            <w:rStyle w:val="Hipervnculo"/>
            <w:noProof/>
            <w:lang w:val="es-HN"/>
          </w:rPr>
          <w:t>Principales logros:</w:t>
        </w:r>
        <w:r w:rsidR="000E0544">
          <w:rPr>
            <w:noProof/>
            <w:webHidden/>
          </w:rPr>
          <w:tab/>
        </w:r>
        <w:r w:rsidR="000E0544">
          <w:rPr>
            <w:noProof/>
            <w:webHidden/>
          </w:rPr>
          <w:fldChar w:fldCharType="begin"/>
        </w:r>
        <w:r w:rsidR="000E0544">
          <w:rPr>
            <w:noProof/>
            <w:webHidden/>
          </w:rPr>
          <w:instrText xml:space="preserve"> PAGEREF _Toc351405700 \h </w:instrText>
        </w:r>
        <w:r w:rsidR="000E0544">
          <w:rPr>
            <w:noProof/>
            <w:webHidden/>
          </w:rPr>
        </w:r>
        <w:r w:rsidR="000E0544">
          <w:rPr>
            <w:noProof/>
            <w:webHidden/>
          </w:rPr>
          <w:fldChar w:fldCharType="separate"/>
        </w:r>
        <w:r w:rsidR="00D5756A">
          <w:rPr>
            <w:noProof/>
            <w:webHidden/>
          </w:rPr>
          <w:t>126</w:t>
        </w:r>
        <w:r w:rsidR="000E0544">
          <w:rPr>
            <w:noProof/>
            <w:webHidden/>
          </w:rPr>
          <w:fldChar w:fldCharType="end"/>
        </w:r>
      </w:hyperlink>
    </w:p>
    <w:p w14:paraId="7A8A770F" w14:textId="77777777" w:rsidR="000E0544" w:rsidRDefault="00C83DC2" w:rsidP="000E0544">
      <w:pPr>
        <w:pStyle w:val="TDC3"/>
        <w:tabs>
          <w:tab w:val="right" w:leader="dot" w:pos="8636"/>
        </w:tabs>
        <w:rPr>
          <w:noProof/>
          <w:sz w:val="22"/>
          <w:szCs w:val="22"/>
        </w:rPr>
      </w:pPr>
      <w:hyperlink w:anchor="_Toc351405701" w:history="1">
        <w:r w:rsidR="000E0544" w:rsidRPr="006B4E44">
          <w:rPr>
            <w:rStyle w:val="Hipervnculo"/>
            <w:noProof/>
            <w:lang w:val="es-HN"/>
          </w:rPr>
          <w:t>Productos específicos logrados:</w:t>
        </w:r>
        <w:r w:rsidR="000E0544">
          <w:rPr>
            <w:noProof/>
            <w:webHidden/>
          </w:rPr>
          <w:tab/>
        </w:r>
        <w:r w:rsidR="000E0544">
          <w:rPr>
            <w:noProof/>
            <w:webHidden/>
          </w:rPr>
          <w:fldChar w:fldCharType="begin"/>
        </w:r>
        <w:r w:rsidR="000E0544">
          <w:rPr>
            <w:noProof/>
            <w:webHidden/>
          </w:rPr>
          <w:instrText xml:space="preserve"> PAGEREF _Toc351405701 \h </w:instrText>
        </w:r>
        <w:r w:rsidR="000E0544">
          <w:rPr>
            <w:noProof/>
            <w:webHidden/>
          </w:rPr>
        </w:r>
        <w:r w:rsidR="000E0544">
          <w:rPr>
            <w:noProof/>
            <w:webHidden/>
          </w:rPr>
          <w:fldChar w:fldCharType="separate"/>
        </w:r>
        <w:r w:rsidR="00D5756A">
          <w:rPr>
            <w:noProof/>
            <w:webHidden/>
          </w:rPr>
          <w:t>127</w:t>
        </w:r>
        <w:r w:rsidR="000E0544">
          <w:rPr>
            <w:noProof/>
            <w:webHidden/>
          </w:rPr>
          <w:fldChar w:fldCharType="end"/>
        </w:r>
      </w:hyperlink>
    </w:p>
    <w:p w14:paraId="2D06793B" w14:textId="77777777" w:rsidR="000E0544" w:rsidRDefault="00C83DC2" w:rsidP="000E0544">
      <w:pPr>
        <w:pStyle w:val="TDC1"/>
        <w:tabs>
          <w:tab w:val="right" w:leader="dot" w:pos="8636"/>
        </w:tabs>
        <w:rPr>
          <w:noProof/>
          <w:sz w:val="22"/>
          <w:szCs w:val="22"/>
        </w:rPr>
      </w:pPr>
      <w:hyperlink w:anchor="_Toc351405702" w:history="1">
        <w:r w:rsidR="000E0544" w:rsidRPr="006B4E44">
          <w:rPr>
            <w:rStyle w:val="Hipervnculo"/>
            <w:b/>
            <w:noProof/>
          </w:rPr>
          <w:t>4. Metodología para la recopilación y análisis de la información</w:t>
        </w:r>
        <w:r w:rsidR="000E0544">
          <w:rPr>
            <w:noProof/>
            <w:webHidden/>
          </w:rPr>
          <w:tab/>
        </w:r>
        <w:r w:rsidR="000E0544">
          <w:rPr>
            <w:noProof/>
            <w:webHidden/>
          </w:rPr>
          <w:fldChar w:fldCharType="begin"/>
        </w:r>
        <w:r w:rsidR="000E0544">
          <w:rPr>
            <w:noProof/>
            <w:webHidden/>
          </w:rPr>
          <w:instrText xml:space="preserve"> PAGEREF _Toc351405702 \h </w:instrText>
        </w:r>
        <w:r w:rsidR="000E0544">
          <w:rPr>
            <w:noProof/>
            <w:webHidden/>
          </w:rPr>
        </w:r>
        <w:r w:rsidR="000E0544">
          <w:rPr>
            <w:noProof/>
            <w:webHidden/>
          </w:rPr>
          <w:fldChar w:fldCharType="separate"/>
        </w:r>
        <w:r w:rsidR="00D5756A">
          <w:rPr>
            <w:noProof/>
            <w:webHidden/>
          </w:rPr>
          <w:t>130</w:t>
        </w:r>
        <w:r w:rsidR="000E0544">
          <w:rPr>
            <w:noProof/>
            <w:webHidden/>
          </w:rPr>
          <w:fldChar w:fldCharType="end"/>
        </w:r>
      </w:hyperlink>
    </w:p>
    <w:p w14:paraId="6C658CCB" w14:textId="77777777" w:rsidR="000E0544" w:rsidRDefault="00C83DC2" w:rsidP="000E0544">
      <w:pPr>
        <w:pStyle w:val="TDC2"/>
        <w:tabs>
          <w:tab w:val="right" w:leader="dot" w:pos="8636"/>
        </w:tabs>
        <w:rPr>
          <w:noProof/>
          <w:sz w:val="22"/>
          <w:szCs w:val="22"/>
        </w:rPr>
      </w:pPr>
      <w:hyperlink w:anchor="_Toc351405703" w:history="1">
        <w:r w:rsidR="000E0544" w:rsidRPr="006B4E44">
          <w:rPr>
            <w:rStyle w:val="Hipervnculo"/>
            <w:noProof/>
          </w:rPr>
          <w:t>Primera fase: Investigación documental y meta evaluación</w:t>
        </w:r>
        <w:r w:rsidR="000E0544">
          <w:rPr>
            <w:noProof/>
            <w:webHidden/>
          </w:rPr>
          <w:tab/>
        </w:r>
        <w:r w:rsidR="000E0544">
          <w:rPr>
            <w:noProof/>
            <w:webHidden/>
          </w:rPr>
          <w:fldChar w:fldCharType="begin"/>
        </w:r>
        <w:r w:rsidR="000E0544">
          <w:rPr>
            <w:noProof/>
            <w:webHidden/>
          </w:rPr>
          <w:instrText xml:space="preserve"> PAGEREF _Toc351405703 \h </w:instrText>
        </w:r>
        <w:r w:rsidR="000E0544">
          <w:rPr>
            <w:noProof/>
            <w:webHidden/>
          </w:rPr>
        </w:r>
        <w:r w:rsidR="000E0544">
          <w:rPr>
            <w:noProof/>
            <w:webHidden/>
          </w:rPr>
          <w:fldChar w:fldCharType="separate"/>
        </w:r>
        <w:r w:rsidR="00D5756A">
          <w:rPr>
            <w:noProof/>
            <w:webHidden/>
          </w:rPr>
          <w:t>130</w:t>
        </w:r>
        <w:r w:rsidR="000E0544">
          <w:rPr>
            <w:noProof/>
            <w:webHidden/>
          </w:rPr>
          <w:fldChar w:fldCharType="end"/>
        </w:r>
      </w:hyperlink>
    </w:p>
    <w:p w14:paraId="0ED74913" w14:textId="77777777" w:rsidR="000E0544" w:rsidRDefault="00C83DC2" w:rsidP="000E0544">
      <w:pPr>
        <w:pStyle w:val="TDC2"/>
        <w:tabs>
          <w:tab w:val="right" w:leader="dot" w:pos="8636"/>
        </w:tabs>
        <w:rPr>
          <w:noProof/>
          <w:sz w:val="22"/>
          <w:szCs w:val="22"/>
        </w:rPr>
      </w:pPr>
      <w:hyperlink w:anchor="_Toc351405704" w:history="1">
        <w:r w:rsidR="000E0544" w:rsidRPr="006B4E44">
          <w:rPr>
            <w:rStyle w:val="Hipervnculo"/>
            <w:noProof/>
          </w:rPr>
          <w:t>Segunda Fase: Misión en el país y recolección de información primaria</w:t>
        </w:r>
        <w:r w:rsidR="000E0544">
          <w:rPr>
            <w:noProof/>
            <w:webHidden/>
          </w:rPr>
          <w:tab/>
        </w:r>
        <w:r w:rsidR="000E0544">
          <w:rPr>
            <w:noProof/>
            <w:webHidden/>
          </w:rPr>
          <w:fldChar w:fldCharType="begin"/>
        </w:r>
        <w:r w:rsidR="000E0544">
          <w:rPr>
            <w:noProof/>
            <w:webHidden/>
          </w:rPr>
          <w:instrText xml:space="preserve"> PAGEREF _Toc351405704 \h </w:instrText>
        </w:r>
        <w:r w:rsidR="000E0544">
          <w:rPr>
            <w:noProof/>
            <w:webHidden/>
          </w:rPr>
        </w:r>
        <w:r w:rsidR="000E0544">
          <w:rPr>
            <w:noProof/>
            <w:webHidden/>
          </w:rPr>
          <w:fldChar w:fldCharType="separate"/>
        </w:r>
        <w:r w:rsidR="00D5756A">
          <w:rPr>
            <w:noProof/>
            <w:webHidden/>
          </w:rPr>
          <w:t>132</w:t>
        </w:r>
        <w:r w:rsidR="000E0544">
          <w:rPr>
            <w:noProof/>
            <w:webHidden/>
          </w:rPr>
          <w:fldChar w:fldCharType="end"/>
        </w:r>
      </w:hyperlink>
    </w:p>
    <w:p w14:paraId="741B2502" w14:textId="77777777" w:rsidR="000E0544" w:rsidRDefault="00C83DC2" w:rsidP="000E0544">
      <w:pPr>
        <w:pStyle w:val="TDC3"/>
        <w:tabs>
          <w:tab w:val="right" w:leader="dot" w:pos="8636"/>
        </w:tabs>
        <w:rPr>
          <w:noProof/>
          <w:sz w:val="22"/>
          <w:szCs w:val="22"/>
        </w:rPr>
      </w:pPr>
      <w:hyperlink w:anchor="_Toc351405705" w:history="1">
        <w:r w:rsidR="000E0544" w:rsidRPr="006B4E44">
          <w:rPr>
            <w:rStyle w:val="Hipervnculo"/>
            <w:noProof/>
          </w:rPr>
          <w:t>Instrumentos de evaluación en terreno propuestos:</w:t>
        </w:r>
        <w:r w:rsidR="000E0544">
          <w:rPr>
            <w:noProof/>
            <w:webHidden/>
          </w:rPr>
          <w:tab/>
        </w:r>
        <w:r w:rsidR="000E0544">
          <w:rPr>
            <w:noProof/>
            <w:webHidden/>
          </w:rPr>
          <w:fldChar w:fldCharType="begin"/>
        </w:r>
        <w:r w:rsidR="000E0544">
          <w:rPr>
            <w:noProof/>
            <w:webHidden/>
          </w:rPr>
          <w:instrText xml:space="preserve"> PAGEREF _Toc351405705 \h </w:instrText>
        </w:r>
        <w:r w:rsidR="000E0544">
          <w:rPr>
            <w:noProof/>
            <w:webHidden/>
          </w:rPr>
        </w:r>
        <w:r w:rsidR="000E0544">
          <w:rPr>
            <w:noProof/>
            <w:webHidden/>
          </w:rPr>
          <w:fldChar w:fldCharType="separate"/>
        </w:r>
        <w:r w:rsidR="00D5756A">
          <w:rPr>
            <w:noProof/>
            <w:webHidden/>
          </w:rPr>
          <w:t>132</w:t>
        </w:r>
        <w:r w:rsidR="000E0544">
          <w:rPr>
            <w:noProof/>
            <w:webHidden/>
          </w:rPr>
          <w:fldChar w:fldCharType="end"/>
        </w:r>
      </w:hyperlink>
    </w:p>
    <w:p w14:paraId="5067A607" w14:textId="77777777" w:rsidR="000E0544" w:rsidRDefault="00C83DC2" w:rsidP="000E0544">
      <w:pPr>
        <w:pStyle w:val="TDC2"/>
        <w:tabs>
          <w:tab w:val="right" w:leader="dot" w:pos="8636"/>
        </w:tabs>
        <w:rPr>
          <w:noProof/>
          <w:sz w:val="22"/>
          <w:szCs w:val="22"/>
        </w:rPr>
      </w:pPr>
      <w:hyperlink w:anchor="_Toc351405706" w:history="1">
        <w:r w:rsidR="000E0544" w:rsidRPr="006B4E44">
          <w:rPr>
            <w:rStyle w:val="Hipervnculo"/>
            <w:noProof/>
          </w:rPr>
          <w:t>Tercera Fase: Elaboración y concertación del informe final.</w:t>
        </w:r>
        <w:r w:rsidR="000E0544">
          <w:rPr>
            <w:noProof/>
            <w:webHidden/>
          </w:rPr>
          <w:tab/>
        </w:r>
        <w:r w:rsidR="000E0544">
          <w:rPr>
            <w:noProof/>
            <w:webHidden/>
          </w:rPr>
          <w:fldChar w:fldCharType="begin"/>
        </w:r>
        <w:r w:rsidR="000E0544">
          <w:rPr>
            <w:noProof/>
            <w:webHidden/>
          </w:rPr>
          <w:instrText xml:space="preserve"> PAGEREF _Toc351405706 \h </w:instrText>
        </w:r>
        <w:r w:rsidR="000E0544">
          <w:rPr>
            <w:noProof/>
            <w:webHidden/>
          </w:rPr>
        </w:r>
        <w:r w:rsidR="000E0544">
          <w:rPr>
            <w:noProof/>
            <w:webHidden/>
          </w:rPr>
          <w:fldChar w:fldCharType="separate"/>
        </w:r>
        <w:r w:rsidR="00D5756A">
          <w:rPr>
            <w:noProof/>
            <w:webHidden/>
          </w:rPr>
          <w:t>133</w:t>
        </w:r>
        <w:r w:rsidR="000E0544">
          <w:rPr>
            <w:noProof/>
            <w:webHidden/>
          </w:rPr>
          <w:fldChar w:fldCharType="end"/>
        </w:r>
      </w:hyperlink>
    </w:p>
    <w:p w14:paraId="33592E64" w14:textId="77777777" w:rsidR="000E0544" w:rsidRDefault="00C83DC2" w:rsidP="000E0544">
      <w:pPr>
        <w:pStyle w:val="TDC1"/>
        <w:tabs>
          <w:tab w:val="left" w:pos="400"/>
          <w:tab w:val="right" w:leader="dot" w:pos="8636"/>
        </w:tabs>
        <w:rPr>
          <w:noProof/>
          <w:sz w:val="22"/>
          <w:szCs w:val="22"/>
        </w:rPr>
      </w:pPr>
      <w:hyperlink w:anchor="_Toc351405707" w:history="1">
        <w:r w:rsidR="000E0544" w:rsidRPr="006B4E44">
          <w:rPr>
            <w:rStyle w:val="Hipervnculo"/>
            <w:b/>
            <w:noProof/>
          </w:rPr>
          <w:t>5.</w:t>
        </w:r>
        <w:r w:rsidR="000E0544">
          <w:rPr>
            <w:noProof/>
            <w:sz w:val="22"/>
            <w:szCs w:val="22"/>
          </w:rPr>
          <w:tab/>
        </w:r>
        <w:r w:rsidR="000E0544" w:rsidRPr="006B4E44">
          <w:rPr>
            <w:rStyle w:val="Hipervnculo"/>
            <w:b/>
            <w:noProof/>
          </w:rPr>
          <w:t>Visitas de campo</w:t>
        </w:r>
        <w:r w:rsidR="000E0544">
          <w:rPr>
            <w:noProof/>
            <w:webHidden/>
          </w:rPr>
          <w:tab/>
        </w:r>
        <w:r w:rsidR="000E0544">
          <w:rPr>
            <w:noProof/>
            <w:webHidden/>
          </w:rPr>
          <w:fldChar w:fldCharType="begin"/>
        </w:r>
        <w:r w:rsidR="000E0544">
          <w:rPr>
            <w:noProof/>
            <w:webHidden/>
          </w:rPr>
          <w:instrText xml:space="preserve"> PAGEREF _Toc351405707 \h </w:instrText>
        </w:r>
        <w:r w:rsidR="000E0544">
          <w:rPr>
            <w:noProof/>
            <w:webHidden/>
          </w:rPr>
        </w:r>
        <w:r w:rsidR="000E0544">
          <w:rPr>
            <w:noProof/>
            <w:webHidden/>
          </w:rPr>
          <w:fldChar w:fldCharType="separate"/>
        </w:r>
        <w:r w:rsidR="00D5756A">
          <w:rPr>
            <w:noProof/>
            <w:webHidden/>
          </w:rPr>
          <w:t>133</w:t>
        </w:r>
        <w:r w:rsidR="000E0544">
          <w:rPr>
            <w:noProof/>
            <w:webHidden/>
          </w:rPr>
          <w:fldChar w:fldCharType="end"/>
        </w:r>
      </w:hyperlink>
    </w:p>
    <w:p w14:paraId="7F556F9E" w14:textId="77777777" w:rsidR="000E0544" w:rsidRDefault="00C83DC2" w:rsidP="000E0544">
      <w:pPr>
        <w:pStyle w:val="TDC1"/>
        <w:tabs>
          <w:tab w:val="left" w:pos="400"/>
          <w:tab w:val="right" w:leader="dot" w:pos="8636"/>
        </w:tabs>
        <w:rPr>
          <w:noProof/>
          <w:sz w:val="22"/>
          <w:szCs w:val="22"/>
        </w:rPr>
      </w:pPr>
      <w:hyperlink w:anchor="_Toc351405708" w:history="1">
        <w:r w:rsidR="000E0544" w:rsidRPr="006B4E44">
          <w:rPr>
            <w:rStyle w:val="Hipervnculo"/>
            <w:b/>
            <w:noProof/>
          </w:rPr>
          <w:t>6.</w:t>
        </w:r>
        <w:r w:rsidR="000E0544">
          <w:rPr>
            <w:noProof/>
            <w:sz w:val="22"/>
            <w:szCs w:val="22"/>
          </w:rPr>
          <w:tab/>
        </w:r>
        <w:r w:rsidR="000E0544" w:rsidRPr="006B4E44">
          <w:rPr>
            <w:rStyle w:val="Hipervnculo"/>
            <w:b/>
            <w:noProof/>
          </w:rPr>
          <w:t>Cronograma</w:t>
        </w:r>
        <w:r w:rsidR="000E0544">
          <w:rPr>
            <w:noProof/>
            <w:webHidden/>
          </w:rPr>
          <w:tab/>
        </w:r>
        <w:r w:rsidR="000E0544">
          <w:rPr>
            <w:noProof/>
            <w:webHidden/>
          </w:rPr>
          <w:fldChar w:fldCharType="begin"/>
        </w:r>
        <w:r w:rsidR="000E0544">
          <w:rPr>
            <w:noProof/>
            <w:webHidden/>
          </w:rPr>
          <w:instrText xml:space="preserve"> PAGEREF _Toc351405708 \h </w:instrText>
        </w:r>
        <w:r w:rsidR="000E0544">
          <w:rPr>
            <w:noProof/>
            <w:webHidden/>
          </w:rPr>
        </w:r>
        <w:r w:rsidR="000E0544">
          <w:rPr>
            <w:noProof/>
            <w:webHidden/>
          </w:rPr>
          <w:fldChar w:fldCharType="separate"/>
        </w:r>
        <w:r w:rsidR="00D5756A">
          <w:rPr>
            <w:noProof/>
            <w:webHidden/>
          </w:rPr>
          <w:t>133</w:t>
        </w:r>
        <w:r w:rsidR="000E0544">
          <w:rPr>
            <w:noProof/>
            <w:webHidden/>
          </w:rPr>
          <w:fldChar w:fldCharType="end"/>
        </w:r>
      </w:hyperlink>
    </w:p>
    <w:p w14:paraId="0BA7F092" w14:textId="77777777" w:rsidR="000E0544" w:rsidRDefault="000E0544" w:rsidP="000E0544">
      <w:r>
        <w:rPr>
          <w:b/>
          <w:bCs/>
        </w:rPr>
        <w:fldChar w:fldCharType="end"/>
      </w:r>
    </w:p>
    <w:p w14:paraId="44C4C15E" w14:textId="77777777" w:rsidR="000E0544" w:rsidRDefault="000E0544" w:rsidP="000E0544">
      <w:pPr>
        <w:rPr>
          <w:rFonts w:cs="Calibri"/>
          <w:sz w:val="22"/>
          <w:szCs w:val="22"/>
        </w:rPr>
      </w:pPr>
      <w:r>
        <w:rPr>
          <w:rFonts w:cs="Calibri"/>
          <w:sz w:val="22"/>
          <w:szCs w:val="22"/>
        </w:rPr>
        <w:br w:type="page"/>
      </w:r>
    </w:p>
    <w:p w14:paraId="4B3B130E" w14:textId="77777777" w:rsidR="000E0544" w:rsidRPr="000E0544" w:rsidRDefault="000E0544" w:rsidP="000E0544">
      <w:pPr>
        <w:pStyle w:val="Ttulo1"/>
        <w:rPr>
          <w:b w:val="0"/>
          <w:lang w:val="es-DO"/>
        </w:rPr>
      </w:pPr>
      <w:bookmarkStart w:id="28" w:name="_Toc351405695"/>
      <w:bookmarkStart w:id="29" w:name="_Toc359247258"/>
      <w:r w:rsidRPr="000E0544">
        <w:rPr>
          <w:b w:val="0"/>
          <w:lang w:val="es-DO"/>
        </w:rPr>
        <w:lastRenderedPageBreak/>
        <w:t>1. Antecedentes de la evaluación</w:t>
      </w:r>
      <w:bookmarkEnd w:id="28"/>
      <w:bookmarkEnd w:id="29"/>
    </w:p>
    <w:p w14:paraId="3456ED1C" w14:textId="77777777" w:rsidR="000E0544" w:rsidRPr="00C7299D" w:rsidRDefault="000E0544" w:rsidP="000E0544">
      <w:pPr>
        <w:widowControl w:val="0"/>
        <w:autoSpaceDE w:val="0"/>
        <w:autoSpaceDN w:val="0"/>
        <w:adjustRightInd w:val="0"/>
        <w:rPr>
          <w:rFonts w:cs="Calibri"/>
          <w:sz w:val="22"/>
          <w:szCs w:val="22"/>
        </w:rPr>
      </w:pPr>
      <w:r w:rsidRPr="00C7299D">
        <w:rPr>
          <w:rFonts w:cs="Calibri"/>
          <w:sz w:val="22"/>
          <w:szCs w:val="22"/>
        </w:rPr>
        <w:t xml:space="preserve"> </w:t>
      </w:r>
    </w:p>
    <w:p w14:paraId="05D309AA" w14:textId="77777777" w:rsidR="000E0544" w:rsidRPr="002653E7" w:rsidRDefault="000E0544" w:rsidP="000E0544">
      <w:pPr>
        <w:widowControl w:val="0"/>
        <w:autoSpaceDE w:val="0"/>
        <w:autoSpaceDN w:val="0"/>
        <w:adjustRightInd w:val="0"/>
        <w:rPr>
          <w:rFonts w:cs="Calibri"/>
          <w:sz w:val="22"/>
          <w:szCs w:val="22"/>
        </w:rPr>
      </w:pPr>
      <w:r w:rsidRPr="002653E7">
        <w:rPr>
          <w:rFonts w:cs="Calibri"/>
          <w:sz w:val="22"/>
          <w:szCs w:val="22"/>
        </w:rPr>
        <w:t xml:space="preserve">En los inicios del nuevo milenio la comunidad internacional se planteó dos grandes retos: luchar contra la pobreza (Declaración del Milenio) y aumentar la eficacia de la ayuda al desarrollo (Declaración de París). Dentro de este contexto, el Sistema de las NNUU también ha tenido dos grandes desafíos: contribuir al logro de los ODM a nivel mundial y avanzar en su proceso de Reforma a través de iniciativas como “Unidos en la Acción”. El F-ODM representa una contribución significativa del gobierno español al logro de todos estos grandes retos y desafíos. </w:t>
      </w:r>
    </w:p>
    <w:p w14:paraId="0C2684F8" w14:textId="77777777" w:rsidR="000E0544" w:rsidRPr="002653E7" w:rsidRDefault="000E0544" w:rsidP="000E0544">
      <w:pPr>
        <w:widowControl w:val="0"/>
        <w:autoSpaceDE w:val="0"/>
        <w:autoSpaceDN w:val="0"/>
        <w:adjustRightInd w:val="0"/>
        <w:rPr>
          <w:rFonts w:cs="Calibri"/>
          <w:sz w:val="22"/>
          <w:szCs w:val="22"/>
        </w:rPr>
      </w:pPr>
    </w:p>
    <w:p w14:paraId="3CC7D923" w14:textId="77777777" w:rsidR="000E0544" w:rsidRPr="002653E7" w:rsidRDefault="000E0544" w:rsidP="000E0544">
      <w:pPr>
        <w:widowControl w:val="0"/>
        <w:autoSpaceDE w:val="0"/>
        <w:autoSpaceDN w:val="0"/>
        <w:adjustRightInd w:val="0"/>
        <w:rPr>
          <w:rFonts w:cs="Calibri"/>
          <w:sz w:val="22"/>
          <w:szCs w:val="22"/>
        </w:rPr>
      </w:pPr>
      <w:r w:rsidRPr="002653E7">
        <w:rPr>
          <w:rFonts w:cs="Calibri"/>
          <w:sz w:val="22"/>
          <w:szCs w:val="22"/>
        </w:rPr>
        <w:t>En diciembre de 2006 el PNUD y el Gobierno de España celebraron un importante acuerdo de asociación por la suma de 528 millones de euros con el objeto de contribuir al logro de los Objetivos de Desarrollo del Milenio (ODM) y otros objetivos de desarrollo por medio del sistema de las Naciones Unidas. El F‐ODM presta apoyo a programas conjuntos que duplican experiencias piloto satisfactorias y tienen repercusiones en la formulación de políticas públicas y la mejora de la vida de las personas en 50 países al acelerar el progreso hacia el logro de los ODM y otros objetivos de desarrollo clave.</w:t>
      </w:r>
    </w:p>
    <w:p w14:paraId="59E1F2A6" w14:textId="77777777" w:rsidR="000E0544" w:rsidRPr="002653E7" w:rsidRDefault="000E0544" w:rsidP="000E0544">
      <w:pPr>
        <w:widowControl w:val="0"/>
        <w:autoSpaceDE w:val="0"/>
        <w:autoSpaceDN w:val="0"/>
        <w:adjustRightInd w:val="0"/>
        <w:rPr>
          <w:rFonts w:cs="Calibri"/>
          <w:sz w:val="22"/>
          <w:szCs w:val="22"/>
        </w:rPr>
      </w:pPr>
    </w:p>
    <w:p w14:paraId="4C26A977" w14:textId="77777777" w:rsidR="000E0544" w:rsidRDefault="000E0544" w:rsidP="000E0544">
      <w:pPr>
        <w:widowControl w:val="0"/>
        <w:autoSpaceDE w:val="0"/>
        <w:autoSpaceDN w:val="0"/>
        <w:adjustRightInd w:val="0"/>
        <w:rPr>
          <w:rFonts w:cs="Calibri"/>
          <w:sz w:val="22"/>
          <w:szCs w:val="22"/>
        </w:rPr>
      </w:pPr>
      <w:r w:rsidRPr="002653E7">
        <w:rPr>
          <w:rFonts w:cs="Calibri"/>
          <w:sz w:val="22"/>
          <w:szCs w:val="22"/>
        </w:rPr>
        <w:t>El F‐ODM trabaja por conducto de los equipos de las Naciones Unidas en los países promoviendo una mayor coherencia y eficacia de las intervenciones de desarrollo por medio de la colaboración entre los organismos de las Naciones Unidas. El Fondo utiliza intervenciones basadas en programas conjuntos y hasta la fecha ha aprobado 130 de estos programas en 50 países en ocho ventanas temáticas que contribuyen de distintas maneras al logro de los ODM, la implicación nacional y la reforma de las Naciones Unidas.</w:t>
      </w:r>
    </w:p>
    <w:p w14:paraId="024007EF" w14:textId="77777777" w:rsidR="000E0544" w:rsidRDefault="000E0544" w:rsidP="000E0544">
      <w:pPr>
        <w:widowControl w:val="0"/>
        <w:autoSpaceDE w:val="0"/>
        <w:autoSpaceDN w:val="0"/>
        <w:adjustRightInd w:val="0"/>
        <w:rPr>
          <w:rFonts w:cs="Calibri"/>
          <w:sz w:val="22"/>
          <w:szCs w:val="22"/>
        </w:rPr>
      </w:pPr>
    </w:p>
    <w:p w14:paraId="6D7D1D29" w14:textId="77777777" w:rsidR="000E0544" w:rsidRDefault="000E0544" w:rsidP="000E0544">
      <w:pPr>
        <w:widowControl w:val="0"/>
        <w:autoSpaceDE w:val="0"/>
        <w:autoSpaceDN w:val="0"/>
        <w:adjustRightInd w:val="0"/>
        <w:rPr>
          <w:rFonts w:cs="Calibri"/>
          <w:sz w:val="22"/>
          <w:szCs w:val="22"/>
        </w:rPr>
      </w:pPr>
      <w:r w:rsidRPr="005B514E">
        <w:rPr>
          <w:rFonts w:cs="Calibri"/>
          <w:sz w:val="22"/>
          <w:szCs w:val="22"/>
        </w:rPr>
        <w:t>En la República Dominicana el FODM está financiando la ejecución del Programa conjunto para el “Fortalecimiento de la Cadena de Valor del Banano mediante el crecimiento de Mercados Inclusivos (PC del Banano)”. Este programa es implementado a través de siete agencias del Sistema de Naciones Unidas residentes en el país: PNUD, FAO, OIT, ONUSIDA, OPS/OMS, UNFPA y PMA, siendo el PNUD la agencia líder. La ejecución se realiza con la participación activa de las instituciones gubernamentales lideradas por el Consejo Nacional de Competitividad, CNC.</w:t>
      </w:r>
    </w:p>
    <w:p w14:paraId="73D496B8" w14:textId="77777777" w:rsidR="000E0544" w:rsidRDefault="000E0544" w:rsidP="000E0544">
      <w:pPr>
        <w:widowControl w:val="0"/>
        <w:autoSpaceDE w:val="0"/>
        <w:autoSpaceDN w:val="0"/>
        <w:adjustRightInd w:val="0"/>
        <w:rPr>
          <w:rFonts w:cs="Calibri"/>
          <w:sz w:val="22"/>
          <w:szCs w:val="22"/>
        </w:rPr>
      </w:pPr>
    </w:p>
    <w:p w14:paraId="3DA7061B" w14:textId="77777777" w:rsidR="000E0544" w:rsidRPr="005B514E" w:rsidRDefault="000E0544" w:rsidP="000E0544">
      <w:pPr>
        <w:widowControl w:val="0"/>
        <w:autoSpaceDE w:val="0"/>
        <w:autoSpaceDN w:val="0"/>
        <w:adjustRightInd w:val="0"/>
        <w:rPr>
          <w:rFonts w:cs="Calibri"/>
          <w:sz w:val="22"/>
          <w:szCs w:val="22"/>
        </w:rPr>
      </w:pPr>
      <w:r w:rsidRPr="005B514E">
        <w:rPr>
          <w:rFonts w:cs="Calibri"/>
          <w:sz w:val="22"/>
          <w:szCs w:val="22"/>
        </w:rPr>
        <w:t xml:space="preserve">Los socios sectoriales asociados a cada uno de los resultados previstos son: Secretaría de Estado de Agricultura (SEA), la Secretaría de Estado de Educación (SEE), el Instituto de Investigación Agrícola y Forestal, IDIAF, </w:t>
      </w:r>
      <w:r>
        <w:rPr>
          <w:rFonts w:cs="Calibri"/>
          <w:sz w:val="22"/>
          <w:szCs w:val="22"/>
        </w:rPr>
        <w:t>el</w:t>
      </w:r>
      <w:r w:rsidRPr="005B514E">
        <w:rPr>
          <w:rFonts w:cs="Calibri"/>
          <w:sz w:val="22"/>
          <w:szCs w:val="22"/>
        </w:rPr>
        <w:t xml:space="preserve"> Instituto de Investigación en Biotecnología e Industria (IBII), Ministerio de Economía, Planificación y Desarrollo (MEPYD), la Secretaría de Estado de Medio Ambiente y Recursos Naturales (SEMARENA),  la Secretaría de Estado de Trabajo (SET), el Instituto Nacional de Recursos Hidráulicos (INDRHI), el Ministerio de Salud, el Consejo Presidencial para el SIDA (COPRESIDA), y la Unidad de Electrificación Rural y Suburbana (UERS).</w:t>
      </w:r>
      <w:r>
        <w:rPr>
          <w:rFonts w:cs="Calibri"/>
          <w:sz w:val="22"/>
          <w:szCs w:val="22"/>
        </w:rPr>
        <w:t xml:space="preserve"> </w:t>
      </w:r>
    </w:p>
    <w:p w14:paraId="4BA21DFD" w14:textId="77777777" w:rsidR="000E0544" w:rsidRDefault="000E0544" w:rsidP="000E0544">
      <w:pPr>
        <w:widowControl w:val="0"/>
        <w:autoSpaceDE w:val="0"/>
        <w:autoSpaceDN w:val="0"/>
        <w:adjustRightInd w:val="0"/>
        <w:rPr>
          <w:rFonts w:cs="Calibri"/>
          <w:sz w:val="22"/>
          <w:szCs w:val="22"/>
        </w:rPr>
      </w:pPr>
    </w:p>
    <w:p w14:paraId="25654722" w14:textId="77777777" w:rsidR="000E0544" w:rsidRPr="005B514E" w:rsidRDefault="000E0544" w:rsidP="000E0544">
      <w:pPr>
        <w:widowControl w:val="0"/>
        <w:autoSpaceDE w:val="0"/>
        <w:autoSpaceDN w:val="0"/>
        <w:adjustRightInd w:val="0"/>
        <w:rPr>
          <w:rFonts w:cs="Calibri"/>
          <w:sz w:val="22"/>
          <w:szCs w:val="22"/>
        </w:rPr>
      </w:pPr>
      <w:r w:rsidRPr="005B514E">
        <w:rPr>
          <w:rFonts w:cs="Calibri"/>
          <w:sz w:val="22"/>
          <w:szCs w:val="22"/>
        </w:rPr>
        <w:t>El resultado final del programa será aumentar la competitividad de la cadena de valor del banano contribuyendo al crecimiento y desarrollo de los pequeños productores, sus trabajadores y la población, a fin de reducir la pobreza en las zonas productoras. Este resultado se enmarca en el efecto directo del MANUD que propone “para el año 2011 haber contribuido al desarrollo de un nuevo modelo de desarrollo económico, social e institucional que es incluyente, sostenible y descentralizado, que prevé el aumento en la inversión social y creación de empleo digno, así como una mayor eficiencia en el uso de los recursos a favor del logro de los ODM”.</w:t>
      </w:r>
    </w:p>
    <w:p w14:paraId="39669D1F" w14:textId="77777777" w:rsidR="000E0544" w:rsidRPr="005B514E" w:rsidRDefault="000E0544" w:rsidP="000E0544">
      <w:pPr>
        <w:widowControl w:val="0"/>
        <w:autoSpaceDE w:val="0"/>
        <w:autoSpaceDN w:val="0"/>
        <w:adjustRightInd w:val="0"/>
        <w:rPr>
          <w:rFonts w:cs="Calibri"/>
          <w:sz w:val="22"/>
          <w:szCs w:val="22"/>
        </w:rPr>
      </w:pPr>
    </w:p>
    <w:p w14:paraId="30A689D3" w14:textId="77777777" w:rsidR="000E0544" w:rsidRDefault="000E0544" w:rsidP="000E0544">
      <w:pPr>
        <w:widowControl w:val="0"/>
        <w:autoSpaceDE w:val="0"/>
        <w:autoSpaceDN w:val="0"/>
        <w:adjustRightInd w:val="0"/>
        <w:rPr>
          <w:rFonts w:cs="Calibri"/>
          <w:sz w:val="22"/>
          <w:szCs w:val="22"/>
        </w:rPr>
      </w:pPr>
      <w:r w:rsidRPr="005B514E">
        <w:rPr>
          <w:rFonts w:cs="Calibri"/>
          <w:sz w:val="22"/>
          <w:szCs w:val="22"/>
        </w:rPr>
        <w:t xml:space="preserve">Los efectos que se pretende lograr con el Programa son: </w:t>
      </w:r>
    </w:p>
    <w:p w14:paraId="00023C26" w14:textId="77777777" w:rsidR="000E0544" w:rsidRPr="005B514E" w:rsidRDefault="000E0544" w:rsidP="000E0544">
      <w:pPr>
        <w:widowControl w:val="0"/>
        <w:autoSpaceDE w:val="0"/>
        <w:autoSpaceDN w:val="0"/>
        <w:adjustRightInd w:val="0"/>
        <w:rPr>
          <w:rFonts w:cs="Calibri"/>
          <w:sz w:val="22"/>
          <w:szCs w:val="22"/>
        </w:rPr>
      </w:pPr>
    </w:p>
    <w:p w14:paraId="70CA1EC5" w14:textId="77777777" w:rsidR="000E0544" w:rsidRPr="005B514E" w:rsidRDefault="000E0544" w:rsidP="000E0544">
      <w:pPr>
        <w:widowControl w:val="0"/>
        <w:autoSpaceDE w:val="0"/>
        <w:autoSpaceDN w:val="0"/>
        <w:adjustRightInd w:val="0"/>
        <w:rPr>
          <w:rFonts w:cs="Calibri"/>
          <w:sz w:val="22"/>
          <w:szCs w:val="22"/>
        </w:rPr>
      </w:pPr>
      <w:r w:rsidRPr="005B514E">
        <w:rPr>
          <w:rFonts w:cs="Calibri"/>
          <w:sz w:val="22"/>
          <w:szCs w:val="22"/>
        </w:rPr>
        <w:t xml:space="preserve">1) Aumentar la competitividad incorporando nueva tecnología productiva a través del crecimiento </w:t>
      </w:r>
      <w:r w:rsidRPr="005B514E">
        <w:rPr>
          <w:rFonts w:cs="Calibri"/>
          <w:sz w:val="22"/>
          <w:szCs w:val="22"/>
        </w:rPr>
        <w:lastRenderedPageBreak/>
        <w:t xml:space="preserve">de mercados inclusivos; </w:t>
      </w:r>
    </w:p>
    <w:p w14:paraId="150B68C7" w14:textId="77777777" w:rsidR="000E0544" w:rsidRPr="005B514E" w:rsidRDefault="000E0544" w:rsidP="000E0544">
      <w:pPr>
        <w:widowControl w:val="0"/>
        <w:autoSpaceDE w:val="0"/>
        <w:autoSpaceDN w:val="0"/>
        <w:adjustRightInd w:val="0"/>
        <w:rPr>
          <w:rFonts w:cs="Calibri"/>
          <w:sz w:val="22"/>
          <w:szCs w:val="22"/>
        </w:rPr>
      </w:pPr>
      <w:r w:rsidRPr="005B514E">
        <w:rPr>
          <w:rFonts w:cs="Calibri"/>
          <w:sz w:val="22"/>
          <w:szCs w:val="22"/>
        </w:rPr>
        <w:t xml:space="preserve">2) Mejorar la competitividad incorporando: investigación y desarrollo, I&amp;D, así como tecnologías de información y comunicación, </w:t>
      </w:r>
      <w:proofErr w:type="spellStart"/>
      <w:r w:rsidRPr="005B514E">
        <w:rPr>
          <w:rFonts w:cs="Calibri"/>
          <w:sz w:val="22"/>
          <w:szCs w:val="22"/>
        </w:rPr>
        <w:t>TICs</w:t>
      </w:r>
      <w:proofErr w:type="spellEnd"/>
      <w:r w:rsidRPr="005B514E">
        <w:rPr>
          <w:rFonts w:cs="Calibri"/>
          <w:sz w:val="22"/>
          <w:szCs w:val="22"/>
        </w:rPr>
        <w:t xml:space="preserve">, estrategia de mercadeo y comercialización para el mercado nacional e internacional,   capacitación empresarial, gerencial y laboral, además de  gestión de riesgos; </w:t>
      </w:r>
    </w:p>
    <w:p w14:paraId="71BF4945" w14:textId="77777777" w:rsidR="000E0544" w:rsidRPr="005B514E" w:rsidRDefault="000E0544" w:rsidP="000E0544">
      <w:pPr>
        <w:widowControl w:val="0"/>
        <w:autoSpaceDE w:val="0"/>
        <w:autoSpaceDN w:val="0"/>
        <w:adjustRightInd w:val="0"/>
        <w:rPr>
          <w:rFonts w:cs="Calibri"/>
          <w:sz w:val="22"/>
          <w:szCs w:val="22"/>
        </w:rPr>
      </w:pPr>
      <w:r w:rsidRPr="005B514E">
        <w:rPr>
          <w:rFonts w:cs="Calibri"/>
          <w:sz w:val="22"/>
          <w:szCs w:val="22"/>
        </w:rPr>
        <w:t xml:space="preserve">3) Participación pública privada en la prestación de servicios económicos y sociales ligados a los productores y trabajadores del sector banano; y </w:t>
      </w:r>
    </w:p>
    <w:p w14:paraId="526AD7FF" w14:textId="77777777" w:rsidR="000E0544" w:rsidRPr="002653E7" w:rsidRDefault="000E0544" w:rsidP="000E0544">
      <w:pPr>
        <w:widowControl w:val="0"/>
        <w:autoSpaceDE w:val="0"/>
        <w:autoSpaceDN w:val="0"/>
        <w:adjustRightInd w:val="0"/>
        <w:rPr>
          <w:rFonts w:cs="Calibri"/>
          <w:sz w:val="22"/>
          <w:szCs w:val="22"/>
        </w:rPr>
      </w:pPr>
      <w:r w:rsidRPr="005B514E">
        <w:rPr>
          <w:rFonts w:cs="Calibri"/>
          <w:sz w:val="22"/>
          <w:szCs w:val="22"/>
        </w:rPr>
        <w:t>4) La gestión del conocimiento.</w:t>
      </w:r>
    </w:p>
    <w:p w14:paraId="67ED3C1C" w14:textId="77777777" w:rsidR="000E0544" w:rsidRPr="002653E7" w:rsidRDefault="000E0544" w:rsidP="000E0544">
      <w:pPr>
        <w:widowControl w:val="0"/>
        <w:autoSpaceDE w:val="0"/>
        <w:autoSpaceDN w:val="0"/>
        <w:adjustRightInd w:val="0"/>
        <w:rPr>
          <w:rFonts w:cs="Calibri"/>
          <w:sz w:val="22"/>
          <w:szCs w:val="22"/>
        </w:rPr>
      </w:pPr>
    </w:p>
    <w:p w14:paraId="1327DC49" w14:textId="77777777" w:rsidR="000E0544" w:rsidRPr="002653E7" w:rsidRDefault="000E0544" w:rsidP="000E0544">
      <w:pPr>
        <w:widowControl w:val="0"/>
        <w:autoSpaceDE w:val="0"/>
        <w:autoSpaceDN w:val="0"/>
        <w:adjustRightInd w:val="0"/>
        <w:rPr>
          <w:rFonts w:cs="Calibri"/>
          <w:sz w:val="22"/>
          <w:szCs w:val="22"/>
        </w:rPr>
      </w:pPr>
      <w:r w:rsidRPr="002653E7">
        <w:rPr>
          <w:rFonts w:cs="Calibri"/>
          <w:sz w:val="22"/>
          <w:szCs w:val="22"/>
        </w:rPr>
        <w:t>La presente evaluación es por tanto una investigación sobre esta experiencia demostrativa donde se centrará en valorar y documentar  los resultados para el desarrollo y los efectos potenciales generados por el programa conjunto “Fortalecimiento de la cadena de valor del banano mediante el crecimiento de mercados inclusivos”, sobre la base del alcance y los criterios incluidos en este mandato.</w:t>
      </w:r>
    </w:p>
    <w:p w14:paraId="7B3A9563" w14:textId="77777777" w:rsidR="000E0544" w:rsidRPr="002653E7" w:rsidRDefault="000E0544" w:rsidP="000E0544">
      <w:pPr>
        <w:widowControl w:val="0"/>
        <w:autoSpaceDE w:val="0"/>
        <w:autoSpaceDN w:val="0"/>
        <w:adjustRightInd w:val="0"/>
        <w:rPr>
          <w:rFonts w:cs="Calibri"/>
          <w:sz w:val="22"/>
          <w:szCs w:val="22"/>
        </w:rPr>
      </w:pPr>
    </w:p>
    <w:p w14:paraId="1181F200" w14:textId="77777777" w:rsidR="000E0544" w:rsidRPr="002653E7" w:rsidRDefault="000E0544" w:rsidP="000E0544">
      <w:pPr>
        <w:widowControl w:val="0"/>
        <w:autoSpaceDE w:val="0"/>
        <w:autoSpaceDN w:val="0"/>
        <w:adjustRightInd w:val="0"/>
        <w:rPr>
          <w:rFonts w:cs="Calibri"/>
          <w:sz w:val="22"/>
          <w:szCs w:val="22"/>
        </w:rPr>
      </w:pPr>
      <w:r w:rsidRPr="002653E7">
        <w:rPr>
          <w:rFonts w:cs="Calibri"/>
          <w:sz w:val="22"/>
          <w:szCs w:val="22"/>
        </w:rPr>
        <w:t>Con este enfoque y propósitos generales, es evidente que la presente evaluación es coherente con la Estrategia de Monitoreo y Evaluación del F-ODM, orientada a “aprender para mejorar” y la cual busca que las evaluaciones realmente sean contribuciones útiles que ofrezcan evidencias que iluminen el diseño de las intervenciones para el desarrollo.</w:t>
      </w:r>
    </w:p>
    <w:p w14:paraId="412DA737" w14:textId="77777777" w:rsidR="000E0544" w:rsidRPr="00C7299D" w:rsidRDefault="000E0544" w:rsidP="000E0544">
      <w:pPr>
        <w:widowControl w:val="0"/>
        <w:autoSpaceDE w:val="0"/>
        <w:autoSpaceDN w:val="0"/>
        <w:adjustRightInd w:val="0"/>
        <w:rPr>
          <w:rFonts w:cs="Calibri"/>
          <w:sz w:val="22"/>
          <w:szCs w:val="22"/>
        </w:rPr>
      </w:pPr>
    </w:p>
    <w:p w14:paraId="0F74D22F" w14:textId="77777777" w:rsidR="000E0544" w:rsidRPr="00C7299D" w:rsidRDefault="000E0544" w:rsidP="000E0544">
      <w:pPr>
        <w:pStyle w:val="Ttulo2"/>
      </w:pPr>
      <w:bookmarkStart w:id="30" w:name="_Toc351405696"/>
      <w:bookmarkStart w:id="31" w:name="_Toc359247259"/>
      <w:r w:rsidRPr="00C7299D">
        <w:t>Objetivos de la evaluación</w:t>
      </w:r>
      <w:r w:rsidRPr="00C7299D">
        <w:rPr>
          <w:rStyle w:val="Refdenotaalpie"/>
          <w:rFonts w:cs="Calibri"/>
          <w:sz w:val="22"/>
          <w:szCs w:val="22"/>
          <w:u w:val="single"/>
        </w:rPr>
        <w:footnoteReference w:id="14"/>
      </w:r>
      <w:bookmarkEnd w:id="30"/>
      <w:bookmarkEnd w:id="31"/>
    </w:p>
    <w:p w14:paraId="0FB00974" w14:textId="77777777" w:rsidR="000E0544" w:rsidRPr="00C7299D" w:rsidRDefault="000E0544" w:rsidP="000E0544">
      <w:pPr>
        <w:widowControl w:val="0"/>
        <w:autoSpaceDE w:val="0"/>
        <w:autoSpaceDN w:val="0"/>
        <w:adjustRightInd w:val="0"/>
        <w:rPr>
          <w:rFonts w:cs="Calibri"/>
          <w:sz w:val="22"/>
          <w:szCs w:val="22"/>
        </w:rPr>
      </w:pPr>
    </w:p>
    <w:p w14:paraId="6F675957" w14:textId="77777777" w:rsidR="000E0544" w:rsidRDefault="000E0544" w:rsidP="000E0544">
      <w:pPr>
        <w:autoSpaceDE w:val="0"/>
        <w:autoSpaceDN w:val="0"/>
        <w:adjustRightInd w:val="0"/>
        <w:rPr>
          <w:rFonts w:cs="Calibri"/>
          <w:sz w:val="22"/>
          <w:szCs w:val="22"/>
        </w:rPr>
      </w:pPr>
      <w:r w:rsidRPr="00C7299D">
        <w:rPr>
          <w:rFonts w:cs="Calibri"/>
          <w:sz w:val="22"/>
          <w:szCs w:val="22"/>
        </w:rPr>
        <w:t xml:space="preserve">En la Estrategia de Seguimiento y Evaluación “Aprender para mejorar” y la Guía de Implementación de Programas Conjuntos del Fondo para el Logro de los Objetivos de Desarrollo del Milenio se establece que todos los programas conjuntos serán objeto de una evaluación </w:t>
      </w:r>
      <w:r>
        <w:rPr>
          <w:rFonts w:cs="Calibri"/>
          <w:sz w:val="22"/>
          <w:szCs w:val="22"/>
        </w:rPr>
        <w:t>final</w:t>
      </w:r>
      <w:r w:rsidRPr="00C7299D">
        <w:rPr>
          <w:rFonts w:cs="Calibri"/>
          <w:sz w:val="22"/>
          <w:szCs w:val="22"/>
        </w:rPr>
        <w:t>.</w:t>
      </w:r>
    </w:p>
    <w:p w14:paraId="6ADB5344" w14:textId="77777777" w:rsidR="000E0544" w:rsidRDefault="000E0544" w:rsidP="000E0544">
      <w:pPr>
        <w:autoSpaceDE w:val="0"/>
        <w:autoSpaceDN w:val="0"/>
        <w:adjustRightInd w:val="0"/>
        <w:rPr>
          <w:rFonts w:cs="Calibri"/>
          <w:sz w:val="22"/>
          <w:szCs w:val="22"/>
        </w:rPr>
      </w:pPr>
    </w:p>
    <w:p w14:paraId="7B1650DC" w14:textId="77777777" w:rsidR="000E0544" w:rsidRDefault="000E0544" w:rsidP="000E0544">
      <w:pPr>
        <w:autoSpaceDE w:val="0"/>
        <w:autoSpaceDN w:val="0"/>
        <w:adjustRightInd w:val="0"/>
        <w:rPr>
          <w:rFonts w:cs="Calibri"/>
          <w:sz w:val="22"/>
          <w:szCs w:val="22"/>
        </w:rPr>
      </w:pPr>
      <w:r>
        <w:rPr>
          <w:rFonts w:cs="Calibri"/>
          <w:sz w:val="22"/>
          <w:szCs w:val="22"/>
        </w:rPr>
        <w:t>Los objetivos de la evaluación son:</w:t>
      </w:r>
    </w:p>
    <w:p w14:paraId="2228FD30" w14:textId="77777777" w:rsidR="000E0544" w:rsidRDefault="000E0544" w:rsidP="000E0544">
      <w:pPr>
        <w:autoSpaceDE w:val="0"/>
        <w:autoSpaceDN w:val="0"/>
        <w:adjustRightInd w:val="0"/>
        <w:rPr>
          <w:rFonts w:cs="Calibri"/>
          <w:sz w:val="22"/>
          <w:szCs w:val="22"/>
        </w:rPr>
      </w:pPr>
    </w:p>
    <w:p w14:paraId="1985D842" w14:textId="77777777" w:rsidR="000E0544" w:rsidRPr="000E0544" w:rsidRDefault="000E0544" w:rsidP="000E0544">
      <w:pPr>
        <w:pStyle w:val="Prrafodelista"/>
        <w:numPr>
          <w:ilvl w:val="0"/>
          <w:numId w:val="4"/>
        </w:numPr>
        <w:autoSpaceDE w:val="0"/>
        <w:autoSpaceDN w:val="0"/>
        <w:adjustRightInd w:val="0"/>
        <w:spacing w:line="276" w:lineRule="auto"/>
        <w:contextualSpacing/>
        <w:jc w:val="both"/>
        <w:rPr>
          <w:rFonts w:cs="Calibri"/>
          <w:lang w:val="es-DO"/>
        </w:rPr>
      </w:pPr>
      <w:r w:rsidRPr="000E0544">
        <w:rPr>
          <w:rFonts w:cs="Calibri"/>
          <w:lang w:val="es-DO"/>
        </w:rPr>
        <w:t>Establecer en qué medida el programa conjunto ha ejecutado plenamente sus actividades, obtenido los resultados y entregado los productos, en particular midiendo los resultados para el desarrollo.</w:t>
      </w:r>
    </w:p>
    <w:p w14:paraId="3EC609D5" w14:textId="77777777" w:rsidR="000E0544" w:rsidRPr="000E0544" w:rsidRDefault="000E0544" w:rsidP="000E0544">
      <w:pPr>
        <w:pStyle w:val="Prrafodelista"/>
        <w:numPr>
          <w:ilvl w:val="0"/>
          <w:numId w:val="4"/>
        </w:numPr>
        <w:autoSpaceDE w:val="0"/>
        <w:autoSpaceDN w:val="0"/>
        <w:adjustRightInd w:val="0"/>
        <w:spacing w:line="276" w:lineRule="auto"/>
        <w:contextualSpacing/>
        <w:jc w:val="both"/>
        <w:rPr>
          <w:rFonts w:cs="Calibri"/>
          <w:lang w:val="es-DO"/>
        </w:rPr>
      </w:pPr>
      <w:r w:rsidRPr="000E0544">
        <w:rPr>
          <w:rFonts w:cs="Calibri"/>
          <w:lang w:val="es-DO"/>
        </w:rPr>
        <w:t xml:space="preserve">Generar conocimientos empíricos sustantivos sobre una ventana temática del F‐ODM, o más, identificando las mejores prácticas y la experiencia adquirida que podría ser útil para otras intervenciones de desarrollo a nivel nacional (aumento de escala) y a nivel internacional (duplicación). </w:t>
      </w:r>
    </w:p>
    <w:p w14:paraId="4E741083" w14:textId="77777777" w:rsidR="000E0544" w:rsidRPr="00C7299D" w:rsidRDefault="000E0544" w:rsidP="000E0544">
      <w:pPr>
        <w:autoSpaceDE w:val="0"/>
        <w:autoSpaceDN w:val="0"/>
        <w:adjustRightInd w:val="0"/>
        <w:rPr>
          <w:rFonts w:cs="Calibri"/>
        </w:rPr>
      </w:pPr>
    </w:p>
    <w:p w14:paraId="55AA4D27" w14:textId="77777777" w:rsidR="000E0544" w:rsidRPr="00C7299D" w:rsidRDefault="000E0544" w:rsidP="000E0544">
      <w:pPr>
        <w:autoSpaceDE w:val="0"/>
        <w:autoSpaceDN w:val="0"/>
        <w:adjustRightInd w:val="0"/>
        <w:rPr>
          <w:rFonts w:cs="Calibri"/>
          <w:sz w:val="22"/>
          <w:szCs w:val="22"/>
        </w:rPr>
      </w:pPr>
      <w:r>
        <w:rPr>
          <w:rFonts w:cs="Calibri"/>
          <w:sz w:val="22"/>
          <w:szCs w:val="22"/>
        </w:rPr>
        <w:t xml:space="preserve">Los </w:t>
      </w:r>
      <w:r w:rsidRPr="00C7299D">
        <w:rPr>
          <w:rFonts w:cs="Calibri"/>
          <w:sz w:val="22"/>
          <w:szCs w:val="22"/>
        </w:rPr>
        <w:t>objetivos específicos</w:t>
      </w:r>
      <w:r>
        <w:rPr>
          <w:rFonts w:cs="Calibri"/>
          <w:sz w:val="22"/>
          <w:szCs w:val="22"/>
        </w:rPr>
        <w:t xml:space="preserve"> son</w:t>
      </w:r>
      <w:r w:rsidRPr="00C7299D">
        <w:rPr>
          <w:rFonts w:cs="Calibri"/>
          <w:sz w:val="22"/>
          <w:szCs w:val="22"/>
        </w:rPr>
        <w:t>:</w:t>
      </w:r>
    </w:p>
    <w:p w14:paraId="015EA9AA" w14:textId="77777777" w:rsidR="000E0544" w:rsidRPr="002F220E" w:rsidRDefault="000E0544" w:rsidP="000E0544">
      <w:pPr>
        <w:autoSpaceDE w:val="0"/>
        <w:autoSpaceDN w:val="0"/>
        <w:adjustRightInd w:val="0"/>
        <w:rPr>
          <w:rFonts w:cs="Calibri"/>
          <w:sz w:val="22"/>
          <w:szCs w:val="22"/>
        </w:rPr>
      </w:pPr>
    </w:p>
    <w:p w14:paraId="279F7FBA" w14:textId="77777777" w:rsidR="000E0544" w:rsidRPr="000E0544" w:rsidRDefault="000E0544" w:rsidP="000E0544">
      <w:pPr>
        <w:pStyle w:val="Prrafodelista"/>
        <w:numPr>
          <w:ilvl w:val="0"/>
          <w:numId w:val="27"/>
        </w:numPr>
        <w:autoSpaceDE w:val="0"/>
        <w:autoSpaceDN w:val="0"/>
        <w:adjustRightInd w:val="0"/>
        <w:spacing w:line="276" w:lineRule="auto"/>
        <w:contextualSpacing/>
        <w:jc w:val="both"/>
        <w:rPr>
          <w:rFonts w:cs="Calibri"/>
          <w:lang w:val="es-DO"/>
        </w:rPr>
      </w:pPr>
      <w:r w:rsidRPr="000E0544">
        <w:rPr>
          <w:rFonts w:cs="Calibri"/>
          <w:lang w:val="es-DO"/>
        </w:rPr>
        <w:t>Medir el grado en que el programa conjunto ha contribuido a abordar las necesidades y los problemas determinados en el análisis inicial articulado en la fase de diseño de la propuesta presentada al Secretariado del F‐ODM.</w:t>
      </w:r>
    </w:p>
    <w:p w14:paraId="2CF3D96A" w14:textId="77777777" w:rsidR="000E0544" w:rsidRPr="000E0544" w:rsidRDefault="000E0544" w:rsidP="000E0544">
      <w:pPr>
        <w:pStyle w:val="Prrafodelista"/>
        <w:numPr>
          <w:ilvl w:val="0"/>
          <w:numId w:val="27"/>
        </w:numPr>
        <w:autoSpaceDE w:val="0"/>
        <w:autoSpaceDN w:val="0"/>
        <w:adjustRightInd w:val="0"/>
        <w:spacing w:line="276" w:lineRule="auto"/>
        <w:contextualSpacing/>
        <w:jc w:val="both"/>
        <w:rPr>
          <w:rFonts w:cs="Calibri"/>
          <w:lang w:val="es-DO"/>
        </w:rPr>
      </w:pPr>
      <w:r w:rsidRPr="000E0544">
        <w:rPr>
          <w:rFonts w:cs="Calibri"/>
          <w:lang w:val="es-DO"/>
        </w:rPr>
        <w:t>Medir el grado de ejecución, eficiencia y calidad de los resultados obtenidos y productos entregados del programa conjunto respecto de los planificados inicialmente o las revisiones oficiales posteriores.</w:t>
      </w:r>
    </w:p>
    <w:p w14:paraId="21E88A7E" w14:textId="77777777" w:rsidR="000E0544" w:rsidRPr="000E0544" w:rsidRDefault="000E0544" w:rsidP="000E0544">
      <w:pPr>
        <w:pStyle w:val="Prrafodelista"/>
        <w:numPr>
          <w:ilvl w:val="0"/>
          <w:numId w:val="27"/>
        </w:numPr>
        <w:autoSpaceDE w:val="0"/>
        <w:autoSpaceDN w:val="0"/>
        <w:adjustRightInd w:val="0"/>
        <w:spacing w:line="276" w:lineRule="auto"/>
        <w:contextualSpacing/>
        <w:jc w:val="both"/>
        <w:rPr>
          <w:rFonts w:cs="Calibri"/>
          <w:lang w:val="es-DO"/>
        </w:rPr>
      </w:pPr>
      <w:r w:rsidRPr="000E0544">
        <w:rPr>
          <w:rFonts w:cs="Calibri"/>
          <w:lang w:val="es-DO"/>
        </w:rPr>
        <w:lastRenderedPageBreak/>
        <w:t>Medir el alcance de los efectos positivos del programa conjunto en las vidas de la población destinataria, los beneficiarios y los participantes previstos, ya sea particulares, comunidades o instituciones, según los propósitos del programa.</w:t>
      </w:r>
    </w:p>
    <w:p w14:paraId="7115D0D6" w14:textId="77777777" w:rsidR="000E0544" w:rsidRPr="000E0544" w:rsidRDefault="000E0544" w:rsidP="000E0544">
      <w:pPr>
        <w:pStyle w:val="Prrafodelista"/>
        <w:numPr>
          <w:ilvl w:val="0"/>
          <w:numId w:val="27"/>
        </w:numPr>
        <w:autoSpaceDE w:val="0"/>
        <w:autoSpaceDN w:val="0"/>
        <w:adjustRightInd w:val="0"/>
        <w:spacing w:line="276" w:lineRule="auto"/>
        <w:contextualSpacing/>
        <w:jc w:val="both"/>
        <w:rPr>
          <w:rFonts w:cs="Calibri"/>
          <w:lang w:val="es-DO"/>
        </w:rPr>
      </w:pPr>
      <w:r w:rsidRPr="000E0544">
        <w:rPr>
          <w:rFonts w:cs="Calibri"/>
          <w:lang w:val="es-DO"/>
        </w:rPr>
        <w:t>Medir la contribución del programa conjunto a los objetivos establecidos para las ventanas temáticas correspondientes y los objetivos generales del F‐ODM a nivel local y nacional (ODM y Declaración del Milenio, Declaración de París y principios de Accra, y la reforma de las Naciones Unidas).</w:t>
      </w:r>
    </w:p>
    <w:p w14:paraId="6CF987C1" w14:textId="77777777" w:rsidR="000E0544" w:rsidRPr="000E0544" w:rsidRDefault="000E0544" w:rsidP="000E0544">
      <w:pPr>
        <w:pStyle w:val="Prrafodelista"/>
        <w:numPr>
          <w:ilvl w:val="0"/>
          <w:numId w:val="27"/>
        </w:numPr>
        <w:autoSpaceDE w:val="0"/>
        <w:autoSpaceDN w:val="0"/>
        <w:adjustRightInd w:val="0"/>
        <w:spacing w:after="200" w:line="276" w:lineRule="auto"/>
        <w:contextualSpacing/>
        <w:jc w:val="both"/>
        <w:rPr>
          <w:rFonts w:cs="Calibri"/>
          <w:lang w:val="es-DO"/>
        </w:rPr>
      </w:pPr>
      <w:r w:rsidRPr="000E0544">
        <w:rPr>
          <w:rFonts w:cs="Calibri"/>
          <w:lang w:val="es-DO"/>
        </w:rPr>
        <w:t>Detectar y documentar la experiencia sustantiva adquirida y las mejores prácticas en relación con los temas concretos de la ventana temática, de conformidad con lo expuesto en el mandato temático inicial, los ODM, la Declaración de París, los principios de Accra y la reforma de las Naciones Unidas con el objeto de justificar la sostenibilidad del programa conjunto o de algunos de sus componentes.</w:t>
      </w:r>
    </w:p>
    <w:p w14:paraId="3BD9EFD3" w14:textId="77777777" w:rsidR="000E0544" w:rsidRPr="000E0544" w:rsidRDefault="000E0544" w:rsidP="000E0544">
      <w:pPr>
        <w:pStyle w:val="Ttulo1"/>
        <w:rPr>
          <w:b w:val="0"/>
          <w:lang w:val="es-DO"/>
        </w:rPr>
      </w:pPr>
      <w:bookmarkStart w:id="32" w:name="_Toc351405697"/>
      <w:bookmarkStart w:id="33" w:name="_Toc359247260"/>
      <w:r w:rsidRPr="000E0544">
        <w:rPr>
          <w:b w:val="0"/>
          <w:lang w:val="es-DO"/>
        </w:rPr>
        <w:t>3. Identificación de unidades y dimensiones de análisis principales y posibles esferas de Investigación</w:t>
      </w:r>
      <w:bookmarkEnd w:id="32"/>
      <w:bookmarkEnd w:id="33"/>
    </w:p>
    <w:p w14:paraId="32D23D1B" w14:textId="77777777" w:rsidR="000E0544" w:rsidRPr="00C7299D" w:rsidRDefault="000E0544" w:rsidP="000E0544">
      <w:pPr>
        <w:widowControl w:val="0"/>
        <w:autoSpaceDE w:val="0"/>
        <w:autoSpaceDN w:val="0"/>
        <w:adjustRightInd w:val="0"/>
        <w:rPr>
          <w:rFonts w:cs="Calibri"/>
          <w:sz w:val="22"/>
          <w:szCs w:val="22"/>
        </w:rPr>
      </w:pPr>
    </w:p>
    <w:p w14:paraId="467F0B47" w14:textId="77777777" w:rsidR="000E0544" w:rsidRPr="002653E7" w:rsidRDefault="000E0544" w:rsidP="000E0544">
      <w:pPr>
        <w:widowControl w:val="0"/>
        <w:autoSpaceDE w:val="0"/>
        <w:autoSpaceDN w:val="0"/>
        <w:adjustRightInd w:val="0"/>
        <w:rPr>
          <w:rFonts w:cs="Calibri"/>
          <w:sz w:val="22"/>
          <w:szCs w:val="22"/>
        </w:rPr>
      </w:pPr>
      <w:r w:rsidRPr="002653E7">
        <w:rPr>
          <w:rFonts w:cs="Calibri"/>
          <w:sz w:val="22"/>
          <w:szCs w:val="22"/>
        </w:rPr>
        <w:t>La unidad de análisis u objeto de estudio de esta evaluación final es el programa conjunto entendido como el conjunto de componentes, resultados, productos, actividades e insumos que quedaron reflejados en el documento de programa conjunto y las correspondientes  modificaciones que se hayan realizado durante su implementación.</w:t>
      </w:r>
    </w:p>
    <w:p w14:paraId="12E06DCD" w14:textId="77777777" w:rsidR="000E0544" w:rsidRPr="002653E7" w:rsidRDefault="000E0544" w:rsidP="000E0544">
      <w:pPr>
        <w:widowControl w:val="0"/>
        <w:autoSpaceDE w:val="0"/>
        <w:autoSpaceDN w:val="0"/>
        <w:adjustRightInd w:val="0"/>
        <w:rPr>
          <w:rFonts w:cs="Calibri"/>
          <w:sz w:val="22"/>
          <w:szCs w:val="22"/>
        </w:rPr>
      </w:pPr>
    </w:p>
    <w:p w14:paraId="46E0FE21" w14:textId="77777777" w:rsidR="000E0544" w:rsidRPr="002653E7" w:rsidRDefault="000E0544" w:rsidP="000E0544">
      <w:pPr>
        <w:widowControl w:val="0"/>
        <w:autoSpaceDE w:val="0"/>
        <w:autoSpaceDN w:val="0"/>
        <w:adjustRightInd w:val="0"/>
        <w:rPr>
          <w:rFonts w:cs="Calibri"/>
          <w:sz w:val="22"/>
          <w:szCs w:val="22"/>
        </w:rPr>
      </w:pPr>
      <w:r w:rsidRPr="002653E7">
        <w:rPr>
          <w:rFonts w:cs="Calibri"/>
          <w:sz w:val="22"/>
          <w:szCs w:val="22"/>
        </w:rPr>
        <w:t>El énfasis en entender cómo funciona el programa y sus procesos causales permiten modelar los mecanismos de generación de cambios, identificar las variables a medir, recoger información sobre el modelo y examinar la correspondencia entre la información acopiada y la teoría inicial.</w:t>
      </w:r>
      <w:r w:rsidRPr="002653E7">
        <w:rPr>
          <w:rStyle w:val="Refdenotaalpie"/>
          <w:rFonts w:cs="Calibri"/>
          <w:sz w:val="22"/>
          <w:szCs w:val="22"/>
        </w:rPr>
        <w:footnoteReference w:id="15"/>
      </w:r>
    </w:p>
    <w:p w14:paraId="40821BB8" w14:textId="77777777" w:rsidR="000E0544" w:rsidRPr="002653E7" w:rsidRDefault="000E0544" w:rsidP="000E0544">
      <w:pPr>
        <w:autoSpaceDE w:val="0"/>
        <w:autoSpaceDN w:val="0"/>
        <w:adjustRightInd w:val="0"/>
        <w:rPr>
          <w:rFonts w:cs="Calibri"/>
          <w:sz w:val="22"/>
          <w:szCs w:val="22"/>
        </w:rPr>
      </w:pPr>
      <w:r w:rsidRPr="002653E7">
        <w:rPr>
          <w:rFonts w:cs="Calibri"/>
          <w:sz w:val="22"/>
          <w:szCs w:val="22"/>
        </w:rPr>
        <w:t xml:space="preserve">Con base en la información analizada del PC puede concluirse que el PC tiene una estrategia integral a nivel nacional y local. A nivel nacional se buscó fortalecer capacidades institucionales para dar soluciones de producción, prestar servicios económicos y sociales ligados a trabajadores del sector banano y lograr mayor </w:t>
      </w:r>
      <w:proofErr w:type="spellStart"/>
      <w:r w:rsidRPr="002653E7">
        <w:rPr>
          <w:rFonts w:cs="Calibri"/>
          <w:sz w:val="22"/>
          <w:szCs w:val="22"/>
        </w:rPr>
        <w:t>inclusividad</w:t>
      </w:r>
      <w:proofErr w:type="spellEnd"/>
      <w:r w:rsidRPr="002653E7">
        <w:rPr>
          <w:rFonts w:cs="Calibri"/>
          <w:sz w:val="22"/>
          <w:szCs w:val="22"/>
        </w:rPr>
        <w:t xml:space="preserve"> en los mercados, en este sentido se buscó fortalecer la participación público-privada para apoyo a emprendimientos y tejido empresarial. Asimismo se fortalecieron las capacidades de producción con mejoramiento de la competitividad a través de nuevas tecnologías productivas, investigación-desarrollo y sistemas.</w:t>
      </w:r>
    </w:p>
    <w:p w14:paraId="5A6E329D" w14:textId="77777777" w:rsidR="000E0544" w:rsidRPr="002653E7" w:rsidRDefault="000E0544" w:rsidP="000E0544">
      <w:pPr>
        <w:autoSpaceDE w:val="0"/>
        <w:autoSpaceDN w:val="0"/>
        <w:adjustRightInd w:val="0"/>
        <w:rPr>
          <w:rFonts w:cs="Calibri"/>
          <w:sz w:val="22"/>
          <w:szCs w:val="22"/>
        </w:rPr>
      </w:pPr>
    </w:p>
    <w:p w14:paraId="5098A9E5" w14:textId="77777777" w:rsidR="000E0544" w:rsidRPr="002653E7" w:rsidRDefault="000E0544" w:rsidP="000E0544">
      <w:pPr>
        <w:pStyle w:val="Epgrafe"/>
        <w:keepNext/>
        <w:rPr>
          <w:sz w:val="22"/>
          <w:szCs w:val="22"/>
        </w:rPr>
      </w:pPr>
      <w:r w:rsidRPr="002653E7">
        <w:rPr>
          <w:sz w:val="22"/>
          <w:szCs w:val="22"/>
        </w:rPr>
        <w:t xml:space="preserve">Tabla </w:t>
      </w:r>
      <w:r w:rsidRPr="002653E7">
        <w:rPr>
          <w:sz w:val="22"/>
          <w:szCs w:val="22"/>
        </w:rPr>
        <w:fldChar w:fldCharType="begin"/>
      </w:r>
      <w:r w:rsidRPr="002653E7">
        <w:rPr>
          <w:sz w:val="22"/>
          <w:szCs w:val="22"/>
        </w:rPr>
        <w:instrText xml:space="preserve"> SEQ Tabla \* ARABIC </w:instrText>
      </w:r>
      <w:r w:rsidRPr="002653E7">
        <w:rPr>
          <w:sz w:val="22"/>
          <w:szCs w:val="22"/>
        </w:rPr>
        <w:fldChar w:fldCharType="separate"/>
      </w:r>
      <w:r w:rsidR="00D5756A">
        <w:rPr>
          <w:noProof/>
          <w:sz w:val="22"/>
          <w:szCs w:val="22"/>
        </w:rPr>
        <w:t>1</w:t>
      </w:r>
      <w:r w:rsidRPr="002653E7">
        <w:rPr>
          <w:noProof/>
          <w:sz w:val="22"/>
          <w:szCs w:val="22"/>
        </w:rPr>
        <w:fldChar w:fldCharType="end"/>
      </w:r>
      <w:r w:rsidRPr="002653E7">
        <w:rPr>
          <w:sz w:val="22"/>
          <w:szCs w:val="22"/>
        </w:rPr>
        <w:t xml:space="preserve">. </w:t>
      </w:r>
      <w:proofErr w:type="gramStart"/>
      <w:r w:rsidRPr="002653E7">
        <w:rPr>
          <w:sz w:val="22"/>
          <w:szCs w:val="22"/>
        </w:rPr>
        <w:t>esferas</w:t>
      </w:r>
      <w:proofErr w:type="gramEnd"/>
      <w:r w:rsidRPr="002653E7">
        <w:rPr>
          <w:sz w:val="22"/>
          <w:szCs w:val="22"/>
        </w:rPr>
        <w:t xml:space="preserve"> de investigación</w:t>
      </w:r>
    </w:p>
    <w:tbl>
      <w:tblPr>
        <w:tblW w:w="0" w:type="auto"/>
        <w:jc w:val="center"/>
        <w:tblBorders>
          <w:top w:val="single" w:sz="8" w:space="0" w:color="4472C4"/>
          <w:left w:val="single" w:sz="8" w:space="0" w:color="4472C4"/>
          <w:bottom w:val="single" w:sz="8" w:space="0" w:color="4472C4"/>
          <w:right w:val="single" w:sz="8" w:space="0" w:color="4472C4"/>
        </w:tblBorders>
        <w:tblLook w:val="04A0" w:firstRow="1" w:lastRow="0" w:firstColumn="1" w:lastColumn="0" w:noHBand="0" w:noVBand="1"/>
      </w:tblPr>
      <w:tblGrid>
        <w:gridCol w:w="1898"/>
        <w:gridCol w:w="2636"/>
        <w:gridCol w:w="1897"/>
      </w:tblGrid>
      <w:tr w:rsidR="000E0544" w:rsidRPr="005737F2" w14:paraId="50DA1A56" w14:textId="77777777" w:rsidTr="00735C1F">
        <w:trPr>
          <w:jc w:val="center"/>
        </w:trPr>
        <w:tc>
          <w:tcPr>
            <w:tcW w:w="1898" w:type="dxa"/>
            <w:shd w:val="clear" w:color="auto" w:fill="1F4E79"/>
          </w:tcPr>
          <w:p w14:paraId="0BBA8F82" w14:textId="77777777" w:rsidR="000E0544" w:rsidRPr="005737F2" w:rsidRDefault="000E0544" w:rsidP="00735C1F">
            <w:pPr>
              <w:widowControl w:val="0"/>
              <w:autoSpaceDE w:val="0"/>
              <w:autoSpaceDN w:val="0"/>
              <w:adjustRightInd w:val="0"/>
              <w:jc w:val="center"/>
              <w:rPr>
                <w:rFonts w:cs="Calibri"/>
                <w:b/>
                <w:bCs/>
                <w:color w:val="FFFFFF"/>
                <w:sz w:val="22"/>
                <w:szCs w:val="22"/>
              </w:rPr>
            </w:pPr>
            <w:r w:rsidRPr="005737F2">
              <w:rPr>
                <w:rFonts w:cs="Calibri"/>
                <w:b/>
                <w:color w:val="FFFFFF"/>
                <w:sz w:val="22"/>
                <w:szCs w:val="22"/>
              </w:rPr>
              <w:t>Variables de análisis</w:t>
            </w:r>
          </w:p>
        </w:tc>
        <w:tc>
          <w:tcPr>
            <w:tcW w:w="2636" w:type="dxa"/>
            <w:shd w:val="clear" w:color="auto" w:fill="1F4E79"/>
          </w:tcPr>
          <w:p w14:paraId="0F20357D" w14:textId="77777777" w:rsidR="000E0544" w:rsidRPr="005737F2" w:rsidRDefault="000E0544" w:rsidP="00735C1F">
            <w:pPr>
              <w:widowControl w:val="0"/>
              <w:autoSpaceDE w:val="0"/>
              <w:autoSpaceDN w:val="0"/>
              <w:adjustRightInd w:val="0"/>
              <w:jc w:val="center"/>
              <w:rPr>
                <w:rFonts w:cs="Calibri"/>
                <w:b/>
                <w:bCs/>
                <w:color w:val="FFFFFF"/>
                <w:sz w:val="22"/>
                <w:szCs w:val="22"/>
              </w:rPr>
            </w:pPr>
            <w:r w:rsidRPr="005737F2">
              <w:rPr>
                <w:rFonts w:cs="Calibri"/>
                <w:b/>
                <w:color w:val="FFFFFF"/>
                <w:sz w:val="22"/>
                <w:szCs w:val="22"/>
              </w:rPr>
              <w:t xml:space="preserve">Apoyo a </w:t>
            </w:r>
            <w:r w:rsidRPr="005737F2">
              <w:rPr>
                <w:rFonts w:cs="Calibri"/>
                <w:b/>
                <w:bCs/>
                <w:color w:val="FFFFFF"/>
                <w:sz w:val="22"/>
                <w:szCs w:val="22"/>
              </w:rPr>
              <w:t>infraestructura productiva, incremento de la competitividad</w:t>
            </w:r>
          </w:p>
        </w:tc>
        <w:tc>
          <w:tcPr>
            <w:tcW w:w="1897" w:type="dxa"/>
            <w:shd w:val="clear" w:color="auto" w:fill="1F4E79"/>
          </w:tcPr>
          <w:p w14:paraId="61B0A5EB" w14:textId="77777777" w:rsidR="000E0544" w:rsidRPr="005737F2" w:rsidRDefault="000E0544" w:rsidP="00735C1F">
            <w:pPr>
              <w:widowControl w:val="0"/>
              <w:autoSpaceDE w:val="0"/>
              <w:autoSpaceDN w:val="0"/>
              <w:adjustRightInd w:val="0"/>
              <w:jc w:val="center"/>
              <w:rPr>
                <w:rFonts w:cs="Calibri"/>
                <w:b/>
                <w:bCs/>
                <w:color w:val="FFFFFF"/>
                <w:sz w:val="22"/>
                <w:szCs w:val="22"/>
              </w:rPr>
            </w:pPr>
            <w:r w:rsidRPr="005737F2">
              <w:rPr>
                <w:rFonts w:cs="Calibri"/>
                <w:b/>
                <w:color w:val="FFFFFF"/>
                <w:sz w:val="22"/>
                <w:szCs w:val="22"/>
              </w:rPr>
              <w:t xml:space="preserve">Capacidad </w:t>
            </w:r>
            <w:r w:rsidRPr="005737F2">
              <w:rPr>
                <w:rFonts w:cs="Calibri"/>
                <w:b/>
                <w:bCs/>
                <w:color w:val="FFFFFF"/>
                <w:sz w:val="22"/>
                <w:szCs w:val="22"/>
              </w:rPr>
              <w:t>institucional</w:t>
            </w:r>
            <w:r w:rsidRPr="005737F2">
              <w:rPr>
                <w:rFonts w:cs="Calibri"/>
                <w:b/>
                <w:color w:val="FFFFFF"/>
                <w:sz w:val="22"/>
                <w:szCs w:val="22"/>
              </w:rPr>
              <w:t xml:space="preserve">, </w:t>
            </w:r>
            <w:r w:rsidRPr="005737F2">
              <w:rPr>
                <w:rFonts w:cs="Calibri"/>
                <w:b/>
                <w:bCs/>
                <w:color w:val="FFFFFF"/>
                <w:sz w:val="22"/>
                <w:szCs w:val="22"/>
              </w:rPr>
              <w:t>tejido soc</w:t>
            </w:r>
            <w:r w:rsidRPr="005737F2">
              <w:rPr>
                <w:rFonts w:cs="Calibri"/>
                <w:b/>
                <w:color w:val="FFFFFF"/>
                <w:sz w:val="22"/>
                <w:szCs w:val="22"/>
              </w:rPr>
              <w:t>ial, alianzas público-privadas</w:t>
            </w:r>
          </w:p>
        </w:tc>
      </w:tr>
      <w:tr w:rsidR="000E0544" w:rsidRPr="005737F2" w14:paraId="1823D0E0" w14:textId="77777777" w:rsidTr="00735C1F">
        <w:trPr>
          <w:jc w:val="center"/>
        </w:trPr>
        <w:tc>
          <w:tcPr>
            <w:tcW w:w="1898" w:type="dxa"/>
            <w:tcBorders>
              <w:top w:val="single" w:sz="8" w:space="0" w:color="4472C4"/>
              <w:left w:val="single" w:sz="8" w:space="0" w:color="4472C4"/>
              <w:bottom w:val="single" w:sz="8" w:space="0" w:color="4472C4"/>
            </w:tcBorders>
            <w:shd w:val="clear" w:color="auto" w:fill="auto"/>
          </w:tcPr>
          <w:p w14:paraId="5A3139A5" w14:textId="77777777" w:rsidR="000E0544" w:rsidRPr="005737F2" w:rsidRDefault="000E0544" w:rsidP="00735C1F">
            <w:pPr>
              <w:widowControl w:val="0"/>
              <w:autoSpaceDE w:val="0"/>
              <w:autoSpaceDN w:val="0"/>
              <w:adjustRightInd w:val="0"/>
              <w:rPr>
                <w:rFonts w:cs="Calibri"/>
                <w:b/>
                <w:bCs/>
                <w:sz w:val="22"/>
                <w:szCs w:val="22"/>
              </w:rPr>
            </w:pPr>
            <w:r w:rsidRPr="005737F2">
              <w:rPr>
                <w:rFonts w:cs="Calibri"/>
                <w:sz w:val="22"/>
                <w:szCs w:val="22"/>
              </w:rPr>
              <w:t>Variables de diseño</w:t>
            </w:r>
          </w:p>
        </w:tc>
        <w:tc>
          <w:tcPr>
            <w:tcW w:w="2636" w:type="dxa"/>
            <w:tcBorders>
              <w:top w:val="single" w:sz="8" w:space="0" w:color="4472C4"/>
              <w:bottom w:val="single" w:sz="8" w:space="0" w:color="4472C4"/>
            </w:tcBorders>
            <w:shd w:val="clear" w:color="auto" w:fill="auto"/>
          </w:tcPr>
          <w:p w14:paraId="2D7D5811" w14:textId="77777777" w:rsidR="000E0544" w:rsidRPr="005737F2" w:rsidRDefault="000E0544" w:rsidP="00735C1F">
            <w:pPr>
              <w:widowControl w:val="0"/>
              <w:autoSpaceDE w:val="0"/>
              <w:autoSpaceDN w:val="0"/>
              <w:adjustRightInd w:val="0"/>
              <w:rPr>
                <w:rFonts w:cs="Calibri"/>
                <w:sz w:val="22"/>
                <w:szCs w:val="22"/>
              </w:rPr>
            </w:pPr>
            <w:r w:rsidRPr="005737F2">
              <w:rPr>
                <w:rFonts w:cs="Calibri"/>
                <w:sz w:val="22"/>
                <w:szCs w:val="22"/>
              </w:rPr>
              <w:t>Pertinencia</w:t>
            </w:r>
          </w:p>
          <w:p w14:paraId="3CA857F2" w14:textId="77777777" w:rsidR="000E0544" w:rsidRPr="005737F2" w:rsidRDefault="000E0544" w:rsidP="00735C1F">
            <w:pPr>
              <w:widowControl w:val="0"/>
              <w:autoSpaceDE w:val="0"/>
              <w:autoSpaceDN w:val="0"/>
              <w:adjustRightInd w:val="0"/>
              <w:rPr>
                <w:rFonts w:cs="Calibri"/>
                <w:sz w:val="22"/>
                <w:szCs w:val="22"/>
              </w:rPr>
            </w:pPr>
            <w:r w:rsidRPr="005737F2">
              <w:rPr>
                <w:rFonts w:cs="Calibri"/>
                <w:sz w:val="22"/>
                <w:szCs w:val="22"/>
              </w:rPr>
              <w:t>Apropiación</w:t>
            </w:r>
          </w:p>
        </w:tc>
        <w:tc>
          <w:tcPr>
            <w:tcW w:w="1897" w:type="dxa"/>
            <w:tcBorders>
              <w:top w:val="single" w:sz="8" w:space="0" w:color="4472C4"/>
              <w:bottom w:val="single" w:sz="8" w:space="0" w:color="4472C4"/>
              <w:right w:val="single" w:sz="8" w:space="0" w:color="4472C4"/>
            </w:tcBorders>
            <w:shd w:val="clear" w:color="auto" w:fill="auto"/>
          </w:tcPr>
          <w:p w14:paraId="2142BB9A" w14:textId="77777777" w:rsidR="000E0544" w:rsidRPr="005737F2" w:rsidRDefault="000E0544" w:rsidP="00735C1F">
            <w:pPr>
              <w:widowControl w:val="0"/>
              <w:autoSpaceDE w:val="0"/>
              <w:autoSpaceDN w:val="0"/>
              <w:adjustRightInd w:val="0"/>
              <w:rPr>
                <w:rFonts w:cs="Calibri"/>
                <w:sz w:val="22"/>
                <w:szCs w:val="22"/>
              </w:rPr>
            </w:pPr>
            <w:r w:rsidRPr="005737F2">
              <w:rPr>
                <w:rFonts w:cs="Calibri"/>
                <w:sz w:val="22"/>
                <w:szCs w:val="22"/>
              </w:rPr>
              <w:t>Pertinencia</w:t>
            </w:r>
          </w:p>
        </w:tc>
      </w:tr>
      <w:tr w:rsidR="000E0544" w:rsidRPr="005737F2" w14:paraId="0786F936" w14:textId="77777777" w:rsidTr="00735C1F">
        <w:trPr>
          <w:jc w:val="center"/>
        </w:trPr>
        <w:tc>
          <w:tcPr>
            <w:tcW w:w="1898" w:type="dxa"/>
            <w:shd w:val="clear" w:color="auto" w:fill="auto"/>
          </w:tcPr>
          <w:p w14:paraId="3110D141" w14:textId="77777777" w:rsidR="000E0544" w:rsidRPr="005737F2" w:rsidRDefault="000E0544" w:rsidP="00735C1F">
            <w:pPr>
              <w:widowControl w:val="0"/>
              <w:autoSpaceDE w:val="0"/>
              <w:autoSpaceDN w:val="0"/>
              <w:adjustRightInd w:val="0"/>
              <w:rPr>
                <w:rFonts w:cs="Calibri"/>
                <w:b/>
                <w:bCs/>
                <w:sz w:val="22"/>
                <w:szCs w:val="22"/>
              </w:rPr>
            </w:pPr>
            <w:r w:rsidRPr="005737F2">
              <w:rPr>
                <w:rFonts w:cs="Calibri"/>
                <w:sz w:val="22"/>
                <w:szCs w:val="22"/>
              </w:rPr>
              <w:t>Variables de proceso</w:t>
            </w:r>
          </w:p>
        </w:tc>
        <w:tc>
          <w:tcPr>
            <w:tcW w:w="2636" w:type="dxa"/>
            <w:shd w:val="clear" w:color="auto" w:fill="auto"/>
          </w:tcPr>
          <w:p w14:paraId="6D388713" w14:textId="77777777" w:rsidR="000E0544" w:rsidRPr="005737F2" w:rsidRDefault="000E0544" w:rsidP="00735C1F">
            <w:pPr>
              <w:widowControl w:val="0"/>
              <w:autoSpaceDE w:val="0"/>
              <w:autoSpaceDN w:val="0"/>
              <w:adjustRightInd w:val="0"/>
              <w:rPr>
                <w:rFonts w:cs="Calibri"/>
                <w:sz w:val="22"/>
                <w:szCs w:val="22"/>
              </w:rPr>
            </w:pPr>
            <w:r w:rsidRPr="005737F2">
              <w:rPr>
                <w:rFonts w:cs="Calibri"/>
                <w:sz w:val="22"/>
                <w:szCs w:val="22"/>
              </w:rPr>
              <w:t>Eficiencia</w:t>
            </w:r>
          </w:p>
          <w:p w14:paraId="2CA2C34A" w14:textId="77777777" w:rsidR="000E0544" w:rsidRPr="005737F2" w:rsidRDefault="000E0544" w:rsidP="00735C1F">
            <w:pPr>
              <w:widowControl w:val="0"/>
              <w:autoSpaceDE w:val="0"/>
              <w:autoSpaceDN w:val="0"/>
              <w:adjustRightInd w:val="0"/>
              <w:rPr>
                <w:rFonts w:cs="Calibri"/>
                <w:sz w:val="22"/>
                <w:szCs w:val="22"/>
              </w:rPr>
            </w:pPr>
            <w:r w:rsidRPr="005737F2">
              <w:rPr>
                <w:rFonts w:cs="Calibri"/>
                <w:sz w:val="22"/>
                <w:szCs w:val="22"/>
              </w:rPr>
              <w:t>Apropiación</w:t>
            </w:r>
          </w:p>
          <w:p w14:paraId="7B2AAA32" w14:textId="77777777" w:rsidR="000E0544" w:rsidRPr="005737F2" w:rsidRDefault="000E0544" w:rsidP="00735C1F">
            <w:pPr>
              <w:widowControl w:val="0"/>
              <w:autoSpaceDE w:val="0"/>
              <w:autoSpaceDN w:val="0"/>
              <w:adjustRightInd w:val="0"/>
              <w:rPr>
                <w:rFonts w:cs="Calibri"/>
                <w:sz w:val="22"/>
                <w:szCs w:val="22"/>
              </w:rPr>
            </w:pPr>
            <w:r w:rsidRPr="005737F2">
              <w:rPr>
                <w:rFonts w:cs="Calibri"/>
                <w:sz w:val="22"/>
                <w:szCs w:val="22"/>
              </w:rPr>
              <w:t>Articulación</w:t>
            </w:r>
          </w:p>
        </w:tc>
        <w:tc>
          <w:tcPr>
            <w:tcW w:w="1897" w:type="dxa"/>
            <w:shd w:val="clear" w:color="auto" w:fill="auto"/>
          </w:tcPr>
          <w:p w14:paraId="2ED048D6" w14:textId="77777777" w:rsidR="000E0544" w:rsidRPr="005737F2" w:rsidRDefault="000E0544" w:rsidP="00735C1F">
            <w:pPr>
              <w:widowControl w:val="0"/>
              <w:autoSpaceDE w:val="0"/>
              <w:autoSpaceDN w:val="0"/>
              <w:adjustRightInd w:val="0"/>
              <w:rPr>
                <w:rFonts w:cs="Calibri"/>
                <w:sz w:val="22"/>
                <w:szCs w:val="22"/>
              </w:rPr>
            </w:pPr>
            <w:r w:rsidRPr="005737F2">
              <w:rPr>
                <w:rFonts w:cs="Calibri"/>
                <w:sz w:val="22"/>
                <w:szCs w:val="22"/>
              </w:rPr>
              <w:t>Apropiación</w:t>
            </w:r>
          </w:p>
        </w:tc>
      </w:tr>
      <w:tr w:rsidR="000E0544" w:rsidRPr="005737F2" w14:paraId="53CDCB6D" w14:textId="77777777" w:rsidTr="00735C1F">
        <w:trPr>
          <w:jc w:val="center"/>
        </w:trPr>
        <w:tc>
          <w:tcPr>
            <w:tcW w:w="1898" w:type="dxa"/>
            <w:tcBorders>
              <w:top w:val="single" w:sz="8" w:space="0" w:color="4472C4"/>
              <w:left w:val="single" w:sz="8" w:space="0" w:color="4472C4"/>
              <w:bottom w:val="single" w:sz="8" w:space="0" w:color="4472C4"/>
            </w:tcBorders>
            <w:shd w:val="clear" w:color="auto" w:fill="auto"/>
          </w:tcPr>
          <w:p w14:paraId="60133A52" w14:textId="77777777" w:rsidR="000E0544" w:rsidRPr="005737F2" w:rsidRDefault="000E0544" w:rsidP="00735C1F">
            <w:pPr>
              <w:widowControl w:val="0"/>
              <w:autoSpaceDE w:val="0"/>
              <w:autoSpaceDN w:val="0"/>
              <w:adjustRightInd w:val="0"/>
              <w:rPr>
                <w:rFonts w:cs="Calibri"/>
                <w:b/>
                <w:bCs/>
                <w:sz w:val="22"/>
                <w:szCs w:val="22"/>
              </w:rPr>
            </w:pPr>
            <w:r w:rsidRPr="005737F2">
              <w:rPr>
                <w:rFonts w:cs="Calibri"/>
                <w:sz w:val="22"/>
                <w:szCs w:val="22"/>
              </w:rPr>
              <w:lastRenderedPageBreak/>
              <w:t>Variables de resultado</w:t>
            </w:r>
          </w:p>
        </w:tc>
        <w:tc>
          <w:tcPr>
            <w:tcW w:w="2636" w:type="dxa"/>
            <w:tcBorders>
              <w:top w:val="single" w:sz="8" w:space="0" w:color="4472C4"/>
              <w:bottom w:val="single" w:sz="8" w:space="0" w:color="4472C4"/>
            </w:tcBorders>
            <w:shd w:val="clear" w:color="auto" w:fill="auto"/>
          </w:tcPr>
          <w:p w14:paraId="5CB15459" w14:textId="77777777" w:rsidR="000E0544" w:rsidRPr="005737F2" w:rsidRDefault="000E0544" w:rsidP="00735C1F">
            <w:pPr>
              <w:widowControl w:val="0"/>
              <w:autoSpaceDE w:val="0"/>
              <w:autoSpaceDN w:val="0"/>
              <w:adjustRightInd w:val="0"/>
              <w:rPr>
                <w:rFonts w:cs="Calibri"/>
                <w:sz w:val="22"/>
                <w:szCs w:val="22"/>
              </w:rPr>
            </w:pPr>
            <w:r w:rsidRPr="005737F2">
              <w:rPr>
                <w:rFonts w:cs="Calibri"/>
                <w:sz w:val="22"/>
                <w:szCs w:val="22"/>
              </w:rPr>
              <w:t>Eficacia</w:t>
            </w:r>
          </w:p>
          <w:p w14:paraId="19FDBE24" w14:textId="77777777" w:rsidR="000E0544" w:rsidRPr="005737F2" w:rsidRDefault="000E0544" w:rsidP="00735C1F">
            <w:pPr>
              <w:widowControl w:val="0"/>
              <w:autoSpaceDE w:val="0"/>
              <w:autoSpaceDN w:val="0"/>
              <w:adjustRightInd w:val="0"/>
              <w:rPr>
                <w:rFonts w:cs="Calibri"/>
                <w:sz w:val="22"/>
                <w:szCs w:val="22"/>
              </w:rPr>
            </w:pPr>
            <w:r w:rsidRPr="005737F2">
              <w:rPr>
                <w:rFonts w:cs="Calibri"/>
                <w:sz w:val="22"/>
                <w:szCs w:val="22"/>
              </w:rPr>
              <w:t>Sostenibilidad</w:t>
            </w:r>
          </w:p>
        </w:tc>
        <w:tc>
          <w:tcPr>
            <w:tcW w:w="1897" w:type="dxa"/>
            <w:tcBorders>
              <w:top w:val="single" w:sz="8" w:space="0" w:color="4472C4"/>
              <w:bottom w:val="single" w:sz="8" w:space="0" w:color="4472C4"/>
              <w:right w:val="single" w:sz="8" w:space="0" w:color="4472C4"/>
            </w:tcBorders>
            <w:shd w:val="clear" w:color="auto" w:fill="auto"/>
          </w:tcPr>
          <w:p w14:paraId="36741C75" w14:textId="77777777" w:rsidR="000E0544" w:rsidRPr="005737F2" w:rsidRDefault="000E0544" w:rsidP="00735C1F">
            <w:pPr>
              <w:widowControl w:val="0"/>
              <w:autoSpaceDE w:val="0"/>
              <w:autoSpaceDN w:val="0"/>
              <w:adjustRightInd w:val="0"/>
              <w:rPr>
                <w:rFonts w:cs="Calibri"/>
                <w:sz w:val="22"/>
                <w:szCs w:val="22"/>
              </w:rPr>
            </w:pPr>
            <w:r w:rsidRPr="005737F2">
              <w:rPr>
                <w:rFonts w:cs="Calibri"/>
                <w:sz w:val="22"/>
                <w:szCs w:val="22"/>
              </w:rPr>
              <w:t>Eficacia</w:t>
            </w:r>
          </w:p>
          <w:p w14:paraId="1F7482E2" w14:textId="77777777" w:rsidR="000E0544" w:rsidRPr="005737F2" w:rsidRDefault="000E0544" w:rsidP="00735C1F">
            <w:pPr>
              <w:widowControl w:val="0"/>
              <w:autoSpaceDE w:val="0"/>
              <w:autoSpaceDN w:val="0"/>
              <w:adjustRightInd w:val="0"/>
              <w:rPr>
                <w:rFonts w:cs="Calibri"/>
                <w:sz w:val="22"/>
                <w:szCs w:val="22"/>
              </w:rPr>
            </w:pPr>
            <w:r w:rsidRPr="005737F2">
              <w:rPr>
                <w:rFonts w:cs="Calibri"/>
                <w:sz w:val="22"/>
                <w:szCs w:val="22"/>
              </w:rPr>
              <w:t>Incidencia Sostenibilidad</w:t>
            </w:r>
          </w:p>
        </w:tc>
      </w:tr>
    </w:tbl>
    <w:p w14:paraId="1901FEB3" w14:textId="77777777" w:rsidR="000E0544" w:rsidRPr="002653E7" w:rsidRDefault="000E0544" w:rsidP="000E0544">
      <w:pPr>
        <w:widowControl w:val="0"/>
        <w:autoSpaceDE w:val="0"/>
        <w:autoSpaceDN w:val="0"/>
        <w:adjustRightInd w:val="0"/>
        <w:rPr>
          <w:rFonts w:cs="Calibri"/>
          <w:sz w:val="22"/>
          <w:szCs w:val="22"/>
        </w:rPr>
      </w:pPr>
    </w:p>
    <w:p w14:paraId="7C94D44B" w14:textId="77777777" w:rsidR="000E0544" w:rsidRPr="002653E7" w:rsidRDefault="000E0544" w:rsidP="000E0544">
      <w:pPr>
        <w:autoSpaceDE w:val="0"/>
        <w:autoSpaceDN w:val="0"/>
        <w:adjustRightInd w:val="0"/>
        <w:rPr>
          <w:rFonts w:cs="Arial"/>
          <w:sz w:val="22"/>
          <w:szCs w:val="22"/>
        </w:rPr>
      </w:pPr>
      <w:r w:rsidRPr="002653E7">
        <w:rPr>
          <w:rFonts w:cs="Arial"/>
          <w:sz w:val="22"/>
          <w:szCs w:val="22"/>
        </w:rPr>
        <w:t xml:space="preserve">Para orientar el proceso de indagación y la reflexión sobre la experiencia del PC en </w:t>
      </w:r>
      <w:r>
        <w:rPr>
          <w:rFonts w:cs="Arial"/>
          <w:sz w:val="22"/>
          <w:szCs w:val="22"/>
        </w:rPr>
        <w:t>República Dominicana</w:t>
      </w:r>
      <w:r w:rsidRPr="002653E7">
        <w:rPr>
          <w:rFonts w:cs="Arial"/>
          <w:sz w:val="22"/>
          <w:szCs w:val="22"/>
        </w:rPr>
        <w:t xml:space="preserve">, los TDR proponen una serie de preguntas asociadas a tres dimensiones o criterios de evaluación. De esta forma, a nivel de </w:t>
      </w:r>
      <w:r w:rsidRPr="002653E7">
        <w:rPr>
          <w:rFonts w:cs="Arial"/>
          <w:b/>
          <w:sz w:val="22"/>
          <w:szCs w:val="22"/>
        </w:rPr>
        <w:t>diseño</w:t>
      </w:r>
      <w:r w:rsidRPr="002653E7">
        <w:rPr>
          <w:rFonts w:cs="Arial"/>
          <w:sz w:val="22"/>
          <w:szCs w:val="22"/>
        </w:rPr>
        <w:t xml:space="preserve"> del PC, se formulan preguntas cuya respuesta permite formular un juicio sobre la coherencia, relevancia o pertinencia. En cuanto al </w:t>
      </w:r>
      <w:r w:rsidRPr="002653E7">
        <w:rPr>
          <w:rFonts w:cs="Arial"/>
          <w:b/>
          <w:sz w:val="22"/>
          <w:szCs w:val="22"/>
        </w:rPr>
        <w:t>proceso</w:t>
      </w:r>
      <w:r w:rsidRPr="002653E7">
        <w:rPr>
          <w:rFonts w:cs="Arial"/>
          <w:sz w:val="22"/>
          <w:szCs w:val="22"/>
        </w:rPr>
        <w:t xml:space="preserve"> o a la </w:t>
      </w:r>
      <w:r w:rsidRPr="002653E7">
        <w:rPr>
          <w:rFonts w:cs="Arial"/>
          <w:b/>
          <w:sz w:val="22"/>
          <w:szCs w:val="22"/>
        </w:rPr>
        <w:t>eficiencia</w:t>
      </w:r>
      <w:r w:rsidRPr="002653E7">
        <w:rPr>
          <w:rFonts w:cs="Arial"/>
          <w:sz w:val="22"/>
          <w:szCs w:val="22"/>
        </w:rPr>
        <w:t xml:space="preserve">, las preguntas giran en torno a diferentes aspectos relacionados con el modelo de gestión, estructura de gobernanza, costo-eficiencia, mecanismos de coordinación, procesos administrativos, modalidades de implementación, apropiación nacional y por ello las respuestas que se encuentren permiten formular un juicio del proceso. A nivel de los </w:t>
      </w:r>
      <w:r w:rsidRPr="002653E7">
        <w:rPr>
          <w:rFonts w:cs="Arial"/>
          <w:b/>
          <w:sz w:val="22"/>
          <w:szCs w:val="22"/>
        </w:rPr>
        <w:t>resultados</w:t>
      </w:r>
      <w:r w:rsidRPr="002653E7">
        <w:rPr>
          <w:rFonts w:cs="Arial"/>
          <w:sz w:val="22"/>
          <w:szCs w:val="22"/>
        </w:rPr>
        <w:t xml:space="preserve"> o </w:t>
      </w:r>
      <w:r w:rsidRPr="002653E7">
        <w:rPr>
          <w:rFonts w:cs="Arial"/>
          <w:b/>
          <w:sz w:val="22"/>
          <w:szCs w:val="22"/>
        </w:rPr>
        <w:t>eficacia</w:t>
      </w:r>
      <w:r w:rsidRPr="002653E7">
        <w:rPr>
          <w:rFonts w:cs="Arial"/>
          <w:sz w:val="22"/>
          <w:szCs w:val="22"/>
        </w:rPr>
        <w:t xml:space="preserve">, los interrogantes se refieren a los logros obtenidos a nivel, avances en la implementación, el impacto de las recomendaciones hechas en la evaluación de medio término, y finalmente con la </w:t>
      </w:r>
      <w:r w:rsidRPr="002653E7">
        <w:rPr>
          <w:rFonts w:cs="Arial"/>
          <w:b/>
          <w:sz w:val="22"/>
          <w:szCs w:val="22"/>
        </w:rPr>
        <w:t>sostenibilidad</w:t>
      </w:r>
      <w:r w:rsidRPr="002653E7">
        <w:rPr>
          <w:rFonts w:cs="Arial"/>
          <w:sz w:val="22"/>
          <w:szCs w:val="22"/>
        </w:rPr>
        <w:t xml:space="preserve"> se busca dilucidar si los resultados alcanzados tienen la posibilidad de perdurar  en el tiempo, así como la </w:t>
      </w:r>
      <w:r w:rsidRPr="002653E7">
        <w:rPr>
          <w:rFonts w:cs="Arial"/>
          <w:b/>
          <w:sz w:val="22"/>
          <w:szCs w:val="22"/>
        </w:rPr>
        <w:t>gestión del conocimiento</w:t>
      </w:r>
      <w:r w:rsidRPr="002653E7">
        <w:rPr>
          <w:rFonts w:cs="Arial"/>
          <w:sz w:val="22"/>
          <w:szCs w:val="22"/>
        </w:rPr>
        <w:t xml:space="preserve">. </w:t>
      </w:r>
    </w:p>
    <w:p w14:paraId="74A13515" w14:textId="77777777" w:rsidR="000E0544" w:rsidRPr="002653E7" w:rsidRDefault="000E0544" w:rsidP="000E0544">
      <w:pPr>
        <w:autoSpaceDE w:val="0"/>
        <w:autoSpaceDN w:val="0"/>
        <w:adjustRightInd w:val="0"/>
        <w:rPr>
          <w:rFonts w:cs="Arial"/>
          <w:sz w:val="22"/>
        </w:rPr>
      </w:pPr>
    </w:p>
    <w:p w14:paraId="677E5FC9" w14:textId="77777777" w:rsidR="000E0544" w:rsidRPr="001C1993" w:rsidRDefault="000E0544" w:rsidP="000E0544">
      <w:pPr>
        <w:pStyle w:val="Ttulo2"/>
      </w:pPr>
      <w:bookmarkStart w:id="34" w:name="_Toc351405698"/>
      <w:bookmarkStart w:id="35" w:name="_Toc359247261"/>
      <w:r w:rsidRPr="001C1993">
        <w:t>Matriz de evaluación</w:t>
      </w:r>
      <w:bookmarkEnd w:id="34"/>
      <w:bookmarkEnd w:id="35"/>
      <w:r w:rsidRPr="001C1993">
        <w:t xml:space="preserve"> </w:t>
      </w:r>
    </w:p>
    <w:p w14:paraId="762D9748" w14:textId="77777777" w:rsidR="000E0544" w:rsidRDefault="000E0544" w:rsidP="000E0544">
      <w:pPr>
        <w:autoSpaceDE w:val="0"/>
        <w:autoSpaceDN w:val="0"/>
        <w:adjustRightInd w:val="0"/>
        <w:rPr>
          <w:rFonts w:cs="Arial"/>
          <w:sz w:val="22"/>
        </w:rPr>
      </w:pPr>
    </w:p>
    <w:tbl>
      <w:tblPr>
        <w:tblW w:w="11338" w:type="dxa"/>
        <w:tblInd w:w="-1206" w:type="dxa"/>
        <w:tblCellMar>
          <w:left w:w="70" w:type="dxa"/>
          <w:right w:w="70" w:type="dxa"/>
        </w:tblCellMar>
        <w:tblLook w:val="04A0" w:firstRow="1" w:lastRow="0" w:firstColumn="1" w:lastColumn="0" w:noHBand="0" w:noVBand="1"/>
      </w:tblPr>
      <w:tblGrid>
        <w:gridCol w:w="7372"/>
        <w:gridCol w:w="2126"/>
        <w:gridCol w:w="1840"/>
      </w:tblGrid>
      <w:tr w:rsidR="000E0544" w:rsidRPr="005737F2" w14:paraId="6BBFDA5B" w14:textId="77777777" w:rsidTr="00735C1F">
        <w:trPr>
          <w:trHeight w:val="1035"/>
        </w:trPr>
        <w:tc>
          <w:tcPr>
            <w:tcW w:w="7372" w:type="dxa"/>
            <w:tcBorders>
              <w:top w:val="single" w:sz="4" w:space="0" w:color="auto"/>
              <w:left w:val="single" w:sz="4" w:space="0" w:color="auto"/>
              <w:bottom w:val="single" w:sz="4" w:space="0" w:color="auto"/>
              <w:right w:val="single" w:sz="4" w:space="0" w:color="auto"/>
            </w:tcBorders>
            <w:shd w:val="clear" w:color="000000" w:fill="0F243E"/>
            <w:noWrap/>
            <w:vAlign w:val="center"/>
            <w:hideMark/>
          </w:tcPr>
          <w:p w14:paraId="4E118943" w14:textId="77777777" w:rsidR="000E0544" w:rsidRPr="001C1993" w:rsidRDefault="000E0544" w:rsidP="00735C1F">
            <w:pPr>
              <w:rPr>
                <w:rFonts w:ascii="Verdana" w:hAnsi="Verdana" w:cs="Calibri"/>
                <w:b/>
                <w:bCs/>
                <w:color w:val="FFFFFF"/>
              </w:rPr>
            </w:pPr>
            <w:r w:rsidRPr="001C1993">
              <w:rPr>
                <w:rFonts w:ascii="Verdana" w:hAnsi="Verdana" w:cs="Calibri"/>
                <w:b/>
                <w:bCs/>
                <w:color w:val="FFFFFF"/>
              </w:rPr>
              <w:t xml:space="preserve">Criterios y preguntas de evaluación </w:t>
            </w:r>
          </w:p>
        </w:tc>
        <w:tc>
          <w:tcPr>
            <w:tcW w:w="2126" w:type="dxa"/>
            <w:tcBorders>
              <w:top w:val="single" w:sz="4" w:space="0" w:color="auto"/>
              <w:left w:val="nil"/>
              <w:bottom w:val="single" w:sz="4" w:space="0" w:color="auto"/>
              <w:right w:val="single" w:sz="4" w:space="0" w:color="auto"/>
            </w:tcBorders>
            <w:shd w:val="clear" w:color="000000" w:fill="0F243E"/>
            <w:vAlign w:val="center"/>
            <w:hideMark/>
          </w:tcPr>
          <w:p w14:paraId="11CB9C98" w14:textId="77777777" w:rsidR="000E0544" w:rsidRPr="001C1993" w:rsidRDefault="000E0544" w:rsidP="00735C1F">
            <w:pPr>
              <w:rPr>
                <w:rFonts w:ascii="Verdana" w:hAnsi="Verdana" w:cs="Calibri"/>
                <w:b/>
                <w:bCs/>
                <w:color w:val="FFFFFF"/>
              </w:rPr>
            </w:pPr>
            <w:r w:rsidRPr="001C1993">
              <w:rPr>
                <w:rFonts w:ascii="Verdana" w:hAnsi="Verdana" w:cs="Calibri"/>
                <w:b/>
                <w:bCs/>
                <w:color w:val="FFFFFF"/>
              </w:rPr>
              <w:t>Asuntos clave</w:t>
            </w:r>
          </w:p>
        </w:tc>
        <w:tc>
          <w:tcPr>
            <w:tcW w:w="1840" w:type="dxa"/>
            <w:tcBorders>
              <w:top w:val="single" w:sz="4" w:space="0" w:color="auto"/>
              <w:left w:val="nil"/>
              <w:bottom w:val="single" w:sz="4" w:space="0" w:color="auto"/>
              <w:right w:val="single" w:sz="4" w:space="0" w:color="auto"/>
            </w:tcBorders>
            <w:shd w:val="clear" w:color="000000" w:fill="0F243E"/>
            <w:vAlign w:val="center"/>
            <w:hideMark/>
          </w:tcPr>
          <w:p w14:paraId="4B43311C" w14:textId="77777777" w:rsidR="000E0544" w:rsidRPr="001C1993" w:rsidRDefault="000E0544" w:rsidP="00735C1F">
            <w:pPr>
              <w:rPr>
                <w:rFonts w:ascii="Verdana" w:hAnsi="Verdana" w:cs="Calibri"/>
                <w:b/>
                <w:bCs/>
                <w:color w:val="FFFFFF"/>
              </w:rPr>
            </w:pPr>
            <w:r w:rsidRPr="001C1993">
              <w:rPr>
                <w:rFonts w:ascii="Verdana" w:hAnsi="Verdana" w:cs="Calibri"/>
                <w:b/>
                <w:bCs/>
                <w:color w:val="FFFFFF"/>
              </w:rPr>
              <w:t>Fuentes de información</w:t>
            </w:r>
          </w:p>
        </w:tc>
      </w:tr>
      <w:tr w:rsidR="000E0544" w:rsidRPr="005737F2" w14:paraId="4BDD9943" w14:textId="77777777" w:rsidTr="00735C1F">
        <w:trPr>
          <w:trHeight w:val="300"/>
        </w:trPr>
        <w:tc>
          <w:tcPr>
            <w:tcW w:w="11338" w:type="dxa"/>
            <w:gridSpan w:val="3"/>
            <w:tcBorders>
              <w:top w:val="single" w:sz="4" w:space="0" w:color="auto"/>
              <w:left w:val="single" w:sz="4" w:space="0" w:color="auto"/>
              <w:bottom w:val="single" w:sz="4" w:space="0" w:color="auto"/>
              <w:right w:val="single" w:sz="4" w:space="0" w:color="auto"/>
            </w:tcBorders>
            <w:shd w:val="clear" w:color="000000" w:fill="0F243E"/>
            <w:noWrap/>
            <w:vAlign w:val="center"/>
            <w:hideMark/>
          </w:tcPr>
          <w:p w14:paraId="3A28D76F" w14:textId="77777777" w:rsidR="000E0544" w:rsidRPr="001C1993" w:rsidRDefault="000E0544" w:rsidP="00735C1F">
            <w:pPr>
              <w:rPr>
                <w:rFonts w:ascii="Verdana" w:hAnsi="Verdana" w:cs="Calibri"/>
                <w:b/>
                <w:bCs/>
                <w:color w:val="FFFFFF"/>
              </w:rPr>
            </w:pPr>
            <w:r w:rsidRPr="001C1993">
              <w:rPr>
                <w:rFonts w:ascii="Verdana" w:hAnsi="Verdana" w:cs="Calibri"/>
                <w:b/>
                <w:bCs/>
                <w:color w:val="FFFFFF"/>
              </w:rPr>
              <w:t>Nivel de diseño</w:t>
            </w:r>
          </w:p>
        </w:tc>
      </w:tr>
      <w:tr w:rsidR="000E0544" w:rsidRPr="005737F2" w14:paraId="2973D3CA" w14:textId="77777777" w:rsidTr="00735C1F">
        <w:trPr>
          <w:trHeight w:val="765"/>
        </w:trPr>
        <w:tc>
          <w:tcPr>
            <w:tcW w:w="11338" w:type="dxa"/>
            <w:gridSpan w:val="3"/>
            <w:tcBorders>
              <w:top w:val="single" w:sz="4" w:space="0" w:color="auto"/>
              <w:left w:val="single" w:sz="4" w:space="0" w:color="auto"/>
              <w:bottom w:val="single" w:sz="4" w:space="0" w:color="auto"/>
              <w:right w:val="single" w:sz="4" w:space="0" w:color="auto"/>
            </w:tcBorders>
            <w:shd w:val="clear" w:color="000000" w:fill="8DB4E2"/>
            <w:vAlign w:val="center"/>
            <w:hideMark/>
          </w:tcPr>
          <w:p w14:paraId="0F4D7450" w14:textId="77777777" w:rsidR="000E0544" w:rsidRPr="001C1993" w:rsidRDefault="000E0544" w:rsidP="00735C1F">
            <w:pPr>
              <w:rPr>
                <w:rFonts w:ascii="Verdana" w:hAnsi="Verdana" w:cs="Calibri"/>
                <w:color w:val="000000"/>
              </w:rPr>
            </w:pPr>
            <w:r w:rsidRPr="001C1993">
              <w:rPr>
                <w:rFonts w:ascii="Verdana" w:hAnsi="Verdana" w:cs="Calibri"/>
                <w:color w:val="000000"/>
              </w:rPr>
              <w:t>Pertinencia: El grado en que los objetivos de una intervención para el desarrollo son coherentes con las necesidades e intereses de las personas, las necesidades del país y los Objetivos de Desarrollo del Milenio</w:t>
            </w:r>
          </w:p>
        </w:tc>
      </w:tr>
      <w:tr w:rsidR="000E0544" w:rsidRPr="005737F2" w14:paraId="165FEFAD" w14:textId="77777777" w:rsidTr="00735C1F">
        <w:trPr>
          <w:trHeight w:val="76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5B90C519" w14:textId="77777777" w:rsidR="000E0544" w:rsidRPr="001C1993" w:rsidRDefault="000E0544" w:rsidP="00735C1F">
            <w:pPr>
              <w:rPr>
                <w:rFonts w:ascii="Verdana" w:hAnsi="Verdana" w:cs="Calibri"/>
                <w:color w:val="000000"/>
                <w:sz w:val="18"/>
                <w:szCs w:val="18"/>
              </w:rPr>
            </w:pPr>
            <w:r w:rsidRPr="001C1993">
              <w:rPr>
                <w:rFonts w:ascii="Verdana" w:hAnsi="Verdana" w:cs="Calibri"/>
                <w:color w:val="000000"/>
                <w:sz w:val="18"/>
                <w:szCs w:val="18"/>
              </w:rPr>
              <w:t>a) ¿En qué medida fueron pertinentes el diseño y estrategia de este programa conjunto (incluyendo pertinencia en función de los ODM, UNDAF, prioridades nacionales, participación de contrapartes y apropiación nacional en el proceso de diseño)?</w:t>
            </w:r>
          </w:p>
        </w:tc>
        <w:tc>
          <w:tcPr>
            <w:tcW w:w="2126" w:type="dxa"/>
            <w:vMerge w:val="restart"/>
            <w:tcBorders>
              <w:top w:val="nil"/>
              <w:left w:val="single" w:sz="4" w:space="0" w:color="auto"/>
              <w:bottom w:val="single" w:sz="4" w:space="0" w:color="000000"/>
              <w:right w:val="single" w:sz="4" w:space="0" w:color="auto"/>
            </w:tcBorders>
            <w:shd w:val="clear" w:color="auto" w:fill="auto"/>
            <w:vAlign w:val="center"/>
            <w:hideMark/>
          </w:tcPr>
          <w:p w14:paraId="5BE62C51" w14:textId="77777777" w:rsidR="000E0544" w:rsidRPr="005737F2" w:rsidRDefault="000E0544" w:rsidP="00735C1F">
            <w:pPr>
              <w:rPr>
                <w:rFonts w:cs="Calibri"/>
                <w:color w:val="000000"/>
                <w:sz w:val="18"/>
                <w:szCs w:val="18"/>
              </w:rPr>
            </w:pPr>
            <w:r w:rsidRPr="005737F2">
              <w:rPr>
                <w:rFonts w:cs="Calibri"/>
                <w:color w:val="000000"/>
                <w:sz w:val="18"/>
                <w:szCs w:val="18"/>
              </w:rPr>
              <w:t>Alineación de objetivos</w:t>
            </w:r>
            <w:r w:rsidRPr="005737F2">
              <w:rPr>
                <w:rFonts w:cs="Calibri"/>
                <w:color w:val="000000"/>
                <w:sz w:val="18"/>
                <w:szCs w:val="18"/>
              </w:rPr>
              <w:br/>
              <w:t>Nivel de participación</w:t>
            </w:r>
            <w:r w:rsidRPr="005737F2">
              <w:rPr>
                <w:rFonts w:cs="Calibri"/>
                <w:color w:val="000000"/>
                <w:sz w:val="18"/>
                <w:szCs w:val="18"/>
              </w:rPr>
              <w:br/>
              <w:t>Proceso de formulación</w:t>
            </w:r>
          </w:p>
        </w:tc>
        <w:tc>
          <w:tcPr>
            <w:tcW w:w="1840" w:type="dxa"/>
            <w:vMerge w:val="restart"/>
            <w:tcBorders>
              <w:top w:val="nil"/>
              <w:left w:val="single" w:sz="4" w:space="0" w:color="auto"/>
              <w:bottom w:val="single" w:sz="4" w:space="0" w:color="000000"/>
              <w:right w:val="single" w:sz="4" w:space="0" w:color="auto"/>
            </w:tcBorders>
            <w:shd w:val="clear" w:color="auto" w:fill="auto"/>
            <w:vAlign w:val="center"/>
            <w:hideMark/>
          </w:tcPr>
          <w:p w14:paraId="283F1045" w14:textId="77777777" w:rsidR="000E0544" w:rsidRPr="005737F2" w:rsidRDefault="000E0544" w:rsidP="00735C1F">
            <w:pPr>
              <w:rPr>
                <w:rFonts w:cs="Calibri"/>
                <w:color w:val="000000"/>
                <w:sz w:val="18"/>
                <w:szCs w:val="18"/>
              </w:rPr>
            </w:pPr>
            <w:r w:rsidRPr="005737F2">
              <w:rPr>
                <w:rFonts w:cs="Calibri"/>
                <w:color w:val="000000"/>
                <w:sz w:val="18"/>
                <w:szCs w:val="18"/>
              </w:rPr>
              <w:t>Documentos clave, socios del PC, Agencias ONU, Instituciones públicas nacionales</w:t>
            </w:r>
          </w:p>
        </w:tc>
      </w:tr>
      <w:tr w:rsidR="000E0544" w:rsidRPr="005737F2" w14:paraId="6193C51B" w14:textId="77777777" w:rsidTr="00735C1F">
        <w:trPr>
          <w:trHeight w:val="450"/>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797A73B2" w14:textId="77777777" w:rsidR="000E0544" w:rsidRPr="001C1993" w:rsidRDefault="000E0544" w:rsidP="00735C1F">
            <w:pPr>
              <w:rPr>
                <w:rFonts w:ascii="Verdana" w:hAnsi="Verdana" w:cs="Calibri"/>
                <w:color w:val="000000"/>
                <w:sz w:val="18"/>
                <w:szCs w:val="18"/>
              </w:rPr>
            </w:pPr>
            <w:r w:rsidRPr="001C1993">
              <w:rPr>
                <w:rFonts w:ascii="Verdana" w:hAnsi="Verdana" w:cs="Calibri"/>
                <w:color w:val="000000"/>
                <w:sz w:val="18"/>
                <w:szCs w:val="18"/>
              </w:rPr>
              <w:t>b) ¿En qué medida y de qué forma contribuyó el programa conjunto a abordar las necesidades (socioeconómicas) y los problemas determinados en la etapa de diseño?</w:t>
            </w:r>
          </w:p>
        </w:tc>
        <w:tc>
          <w:tcPr>
            <w:tcW w:w="2126" w:type="dxa"/>
            <w:vMerge/>
            <w:tcBorders>
              <w:top w:val="nil"/>
              <w:left w:val="single" w:sz="4" w:space="0" w:color="auto"/>
              <w:bottom w:val="single" w:sz="4" w:space="0" w:color="000000"/>
              <w:right w:val="single" w:sz="4" w:space="0" w:color="auto"/>
            </w:tcBorders>
            <w:vAlign w:val="center"/>
            <w:hideMark/>
          </w:tcPr>
          <w:p w14:paraId="69B5682D" w14:textId="77777777" w:rsidR="000E0544" w:rsidRPr="005737F2" w:rsidRDefault="000E0544" w:rsidP="00735C1F">
            <w:pPr>
              <w:rPr>
                <w:rFonts w:cs="Calibri"/>
                <w:color w:val="000000"/>
                <w:sz w:val="18"/>
                <w:szCs w:val="18"/>
              </w:rPr>
            </w:pPr>
          </w:p>
        </w:tc>
        <w:tc>
          <w:tcPr>
            <w:tcW w:w="1840" w:type="dxa"/>
            <w:vMerge/>
            <w:tcBorders>
              <w:top w:val="nil"/>
              <w:left w:val="single" w:sz="4" w:space="0" w:color="auto"/>
              <w:bottom w:val="single" w:sz="4" w:space="0" w:color="000000"/>
              <w:right w:val="single" w:sz="4" w:space="0" w:color="auto"/>
            </w:tcBorders>
            <w:vAlign w:val="center"/>
            <w:hideMark/>
          </w:tcPr>
          <w:p w14:paraId="6F6A7191" w14:textId="77777777" w:rsidR="000E0544" w:rsidRPr="005737F2" w:rsidRDefault="000E0544" w:rsidP="00735C1F">
            <w:pPr>
              <w:rPr>
                <w:rFonts w:cs="Calibri"/>
                <w:color w:val="000000"/>
                <w:sz w:val="18"/>
                <w:szCs w:val="18"/>
              </w:rPr>
            </w:pPr>
          </w:p>
        </w:tc>
      </w:tr>
      <w:tr w:rsidR="000E0544" w:rsidRPr="005737F2" w14:paraId="4EC6E3BC" w14:textId="77777777" w:rsidTr="00735C1F">
        <w:trPr>
          <w:trHeight w:val="73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7CFD7931" w14:textId="77777777" w:rsidR="000E0544" w:rsidRPr="001C1993" w:rsidRDefault="000E0544" w:rsidP="00735C1F">
            <w:pPr>
              <w:rPr>
                <w:rFonts w:ascii="Verdana" w:hAnsi="Verdana" w:cs="Calibri"/>
                <w:color w:val="000000"/>
                <w:sz w:val="18"/>
                <w:szCs w:val="18"/>
              </w:rPr>
            </w:pPr>
            <w:r w:rsidRPr="001C1993">
              <w:rPr>
                <w:rFonts w:ascii="Verdana" w:hAnsi="Verdana" w:cs="Calibri"/>
                <w:color w:val="000000"/>
                <w:sz w:val="18"/>
                <w:szCs w:val="18"/>
              </w:rPr>
              <w:t>c) ¿En qué medida se realizaron conjuntamente el diseño, la ejecución, la vigilancia y la evaluación del programa? (Véase la Guía para la Ejecución de Programas Conjuntos).</w:t>
            </w:r>
          </w:p>
        </w:tc>
        <w:tc>
          <w:tcPr>
            <w:tcW w:w="2126" w:type="dxa"/>
            <w:tcBorders>
              <w:top w:val="nil"/>
              <w:left w:val="nil"/>
              <w:bottom w:val="single" w:sz="4" w:space="0" w:color="auto"/>
              <w:right w:val="single" w:sz="4" w:space="0" w:color="auto"/>
            </w:tcBorders>
            <w:shd w:val="clear" w:color="auto" w:fill="auto"/>
            <w:vAlign w:val="bottom"/>
            <w:hideMark/>
          </w:tcPr>
          <w:p w14:paraId="231F4B95" w14:textId="77777777" w:rsidR="000E0544" w:rsidRPr="005737F2" w:rsidRDefault="000E0544" w:rsidP="00735C1F">
            <w:pPr>
              <w:rPr>
                <w:rFonts w:cs="Calibri"/>
                <w:color w:val="000000"/>
                <w:sz w:val="18"/>
                <w:szCs w:val="18"/>
              </w:rPr>
            </w:pPr>
            <w:r w:rsidRPr="005737F2">
              <w:rPr>
                <w:rFonts w:cs="Calibri"/>
                <w:color w:val="000000"/>
                <w:sz w:val="18"/>
                <w:szCs w:val="18"/>
              </w:rPr>
              <w:t>Articulación PC</w:t>
            </w:r>
            <w:r w:rsidRPr="005737F2">
              <w:rPr>
                <w:rFonts w:cs="Calibri"/>
                <w:color w:val="000000"/>
                <w:sz w:val="18"/>
                <w:szCs w:val="18"/>
              </w:rPr>
              <w:br/>
              <w:t>Estructura de gobernanza PC</w:t>
            </w:r>
            <w:r w:rsidRPr="005737F2">
              <w:rPr>
                <w:rFonts w:cs="Calibri"/>
                <w:color w:val="000000"/>
                <w:sz w:val="18"/>
                <w:szCs w:val="18"/>
              </w:rPr>
              <w:br/>
              <w:t>Esquemas de M&amp;E</w:t>
            </w:r>
          </w:p>
        </w:tc>
        <w:tc>
          <w:tcPr>
            <w:tcW w:w="1840" w:type="dxa"/>
            <w:vMerge/>
            <w:tcBorders>
              <w:top w:val="nil"/>
              <w:left w:val="single" w:sz="4" w:space="0" w:color="auto"/>
              <w:bottom w:val="single" w:sz="4" w:space="0" w:color="000000"/>
              <w:right w:val="single" w:sz="4" w:space="0" w:color="auto"/>
            </w:tcBorders>
            <w:vAlign w:val="center"/>
            <w:hideMark/>
          </w:tcPr>
          <w:p w14:paraId="02A3537F" w14:textId="77777777" w:rsidR="000E0544" w:rsidRPr="005737F2" w:rsidRDefault="000E0544" w:rsidP="00735C1F">
            <w:pPr>
              <w:rPr>
                <w:rFonts w:cs="Calibri"/>
                <w:color w:val="000000"/>
                <w:sz w:val="18"/>
                <w:szCs w:val="18"/>
              </w:rPr>
            </w:pPr>
          </w:p>
        </w:tc>
      </w:tr>
      <w:tr w:rsidR="000E0544" w:rsidRPr="005737F2" w14:paraId="71DE16D7" w14:textId="77777777" w:rsidTr="00735C1F">
        <w:trPr>
          <w:trHeight w:val="900"/>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3F1B90C5" w14:textId="77777777" w:rsidR="000E0544" w:rsidRPr="001C1993" w:rsidRDefault="000E0544" w:rsidP="00735C1F">
            <w:pPr>
              <w:rPr>
                <w:rFonts w:ascii="Verdana" w:hAnsi="Verdana" w:cs="Calibri"/>
                <w:color w:val="000000"/>
                <w:sz w:val="18"/>
                <w:szCs w:val="18"/>
              </w:rPr>
            </w:pPr>
            <w:r w:rsidRPr="001C1993">
              <w:rPr>
                <w:rFonts w:ascii="Verdana" w:hAnsi="Verdana" w:cs="Calibri"/>
                <w:color w:val="000000"/>
                <w:sz w:val="18"/>
                <w:szCs w:val="18"/>
              </w:rPr>
              <w:t>d) ¿Hasta qué punto fue la programación conjunta la mejor opción para responder a los problemas de desarrollo enunciados en el documento del programa?</w:t>
            </w:r>
          </w:p>
        </w:tc>
        <w:tc>
          <w:tcPr>
            <w:tcW w:w="2126" w:type="dxa"/>
            <w:vMerge w:val="restart"/>
            <w:tcBorders>
              <w:top w:val="nil"/>
              <w:left w:val="single" w:sz="4" w:space="0" w:color="auto"/>
              <w:bottom w:val="single" w:sz="4" w:space="0" w:color="000000"/>
              <w:right w:val="single" w:sz="4" w:space="0" w:color="auto"/>
            </w:tcBorders>
            <w:shd w:val="clear" w:color="auto" w:fill="auto"/>
            <w:vAlign w:val="center"/>
            <w:hideMark/>
          </w:tcPr>
          <w:p w14:paraId="1F8DAE82" w14:textId="77777777" w:rsidR="000E0544" w:rsidRPr="005737F2" w:rsidRDefault="000E0544" w:rsidP="00735C1F">
            <w:pPr>
              <w:rPr>
                <w:rFonts w:cs="Calibri"/>
                <w:color w:val="000000"/>
                <w:sz w:val="18"/>
                <w:szCs w:val="18"/>
              </w:rPr>
            </w:pPr>
            <w:r w:rsidRPr="005737F2">
              <w:rPr>
                <w:rFonts w:cs="Calibri"/>
                <w:color w:val="000000"/>
                <w:sz w:val="18"/>
                <w:szCs w:val="18"/>
              </w:rPr>
              <w:t>Coherencia</w:t>
            </w:r>
            <w:r w:rsidRPr="005737F2">
              <w:rPr>
                <w:rFonts w:cs="Calibri"/>
                <w:color w:val="000000"/>
                <w:sz w:val="18"/>
                <w:szCs w:val="18"/>
              </w:rPr>
              <w:br/>
              <w:t>Pertinencia</w:t>
            </w:r>
            <w:r w:rsidRPr="005737F2">
              <w:rPr>
                <w:rFonts w:cs="Calibri"/>
                <w:color w:val="000000"/>
                <w:sz w:val="18"/>
                <w:szCs w:val="18"/>
              </w:rPr>
              <w:br/>
              <w:t>Alcance del diseño</w:t>
            </w:r>
          </w:p>
        </w:tc>
        <w:tc>
          <w:tcPr>
            <w:tcW w:w="1840" w:type="dxa"/>
            <w:vMerge/>
            <w:tcBorders>
              <w:top w:val="nil"/>
              <w:left w:val="single" w:sz="4" w:space="0" w:color="auto"/>
              <w:bottom w:val="single" w:sz="4" w:space="0" w:color="000000"/>
              <w:right w:val="single" w:sz="4" w:space="0" w:color="auto"/>
            </w:tcBorders>
            <w:vAlign w:val="center"/>
            <w:hideMark/>
          </w:tcPr>
          <w:p w14:paraId="196C7C02" w14:textId="77777777" w:rsidR="000E0544" w:rsidRPr="005737F2" w:rsidRDefault="000E0544" w:rsidP="00735C1F">
            <w:pPr>
              <w:rPr>
                <w:rFonts w:cs="Calibri"/>
                <w:color w:val="000000"/>
                <w:sz w:val="18"/>
                <w:szCs w:val="18"/>
              </w:rPr>
            </w:pPr>
          </w:p>
        </w:tc>
      </w:tr>
      <w:tr w:rsidR="000E0544" w:rsidRPr="005737F2" w14:paraId="1B3F877F" w14:textId="77777777" w:rsidTr="00735C1F">
        <w:trPr>
          <w:trHeight w:val="67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701F2632" w14:textId="77777777" w:rsidR="000E0544" w:rsidRPr="001C1993" w:rsidRDefault="000E0544" w:rsidP="00735C1F">
            <w:pPr>
              <w:rPr>
                <w:rFonts w:ascii="Verdana" w:hAnsi="Verdana" w:cs="Calibri"/>
                <w:color w:val="000000"/>
                <w:sz w:val="18"/>
                <w:szCs w:val="18"/>
              </w:rPr>
            </w:pPr>
            <w:r w:rsidRPr="001C1993">
              <w:rPr>
                <w:rFonts w:ascii="Verdana" w:hAnsi="Verdana" w:cs="Calibri"/>
                <w:color w:val="000000"/>
                <w:sz w:val="18"/>
                <w:szCs w:val="18"/>
              </w:rPr>
              <w:t>e) ¿En qué medida agregaron valor los asociados en la ejecución que participaron en el programa conjunto para resolver los problemas de desarrollo enunciados en el documento del programa?</w:t>
            </w:r>
          </w:p>
        </w:tc>
        <w:tc>
          <w:tcPr>
            <w:tcW w:w="2126" w:type="dxa"/>
            <w:vMerge/>
            <w:tcBorders>
              <w:top w:val="nil"/>
              <w:left w:val="single" w:sz="4" w:space="0" w:color="auto"/>
              <w:bottom w:val="single" w:sz="4" w:space="0" w:color="000000"/>
              <w:right w:val="single" w:sz="4" w:space="0" w:color="auto"/>
            </w:tcBorders>
            <w:vAlign w:val="center"/>
            <w:hideMark/>
          </w:tcPr>
          <w:p w14:paraId="7609422C" w14:textId="77777777" w:rsidR="000E0544" w:rsidRPr="005737F2" w:rsidRDefault="000E0544" w:rsidP="00735C1F">
            <w:pPr>
              <w:rPr>
                <w:rFonts w:cs="Calibri"/>
                <w:color w:val="000000"/>
                <w:sz w:val="18"/>
                <w:szCs w:val="18"/>
              </w:rPr>
            </w:pPr>
          </w:p>
        </w:tc>
        <w:tc>
          <w:tcPr>
            <w:tcW w:w="1840" w:type="dxa"/>
            <w:vMerge/>
            <w:tcBorders>
              <w:top w:val="nil"/>
              <w:left w:val="single" w:sz="4" w:space="0" w:color="auto"/>
              <w:bottom w:val="single" w:sz="4" w:space="0" w:color="000000"/>
              <w:right w:val="single" w:sz="4" w:space="0" w:color="auto"/>
            </w:tcBorders>
            <w:vAlign w:val="center"/>
            <w:hideMark/>
          </w:tcPr>
          <w:p w14:paraId="5C3C957B" w14:textId="77777777" w:rsidR="000E0544" w:rsidRPr="005737F2" w:rsidRDefault="000E0544" w:rsidP="00735C1F">
            <w:pPr>
              <w:rPr>
                <w:rFonts w:cs="Calibri"/>
                <w:color w:val="000000"/>
                <w:sz w:val="18"/>
                <w:szCs w:val="18"/>
              </w:rPr>
            </w:pPr>
          </w:p>
        </w:tc>
      </w:tr>
      <w:tr w:rsidR="000E0544" w:rsidRPr="005737F2" w14:paraId="41A1C291" w14:textId="77777777" w:rsidTr="00735C1F">
        <w:trPr>
          <w:trHeight w:val="97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6F3DD79E" w14:textId="77777777" w:rsidR="000E0544" w:rsidRPr="001C1993" w:rsidRDefault="000E0544" w:rsidP="00735C1F">
            <w:pPr>
              <w:rPr>
                <w:rFonts w:ascii="Verdana" w:hAnsi="Verdana" w:cs="Calibri"/>
                <w:color w:val="000000"/>
                <w:sz w:val="18"/>
                <w:szCs w:val="18"/>
              </w:rPr>
            </w:pPr>
            <w:r w:rsidRPr="001C1993">
              <w:rPr>
                <w:rFonts w:ascii="Verdana" w:hAnsi="Verdana" w:cs="Calibri"/>
                <w:color w:val="000000"/>
                <w:sz w:val="18"/>
                <w:szCs w:val="18"/>
              </w:rPr>
              <w:t>f) ¿Hasta qué punto, y concretamente cómo, facilitó el programa conjunto el diálogo directo entre los ciudadanos y el poder público local (gobiernos nacional y locales e instituciones) sobre las políticas y prácticas relativas a los ODM?</w:t>
            </w:r>
          </w:p>
        </w:tc>
        <w:tc>
          <w:tcPr>
            <w:tcW w:w="2126" w:type="dxa"/>
            <w:tcBorders>
              <w:top w:val="nil"/>
              <w:left w:val="nil"/>
              <w:bottom w:val="single" w:sz="4" w:space="0" w:color="auto"/>
              <w:right w:val="single" w:sz="4" w:space="0" w:color="auto"/>
            </w:tcBorders>
            <w:shd w:val="clear" w:color="auto" w:fill="auto"/>
            <w:vAlign w:val="bottom"/>
            <w:hideMark/>
          </w:tcPr>
          <w:p w14:paraId="3285C95A" w14:textId="77777777" w:rsidR="000E0544" w:rsidRPr="005737F2" w:rsidRDefault="000E0544" w:rsidP="00735C1F">
            <w:pPr>
              <w:rPr>
                <w:rFonts w:cs="Calibri"/>
                <w:color w:val="000000"/>
                <w:sz w:val="18"/>
                <w:szCs w:val="18"/>
              </w:rPr>
            </w:pPr>
            <w:r w:rsidRPr="005737F2">
              <w:rPr>
                <w:rFonts w:cs="Calibri"/>
                <w:color w:val="000000"/>
                <w:sz w:val="18"/>
                <w:szCs w:val="18"/>
              </w:rPr>
              <w:t>Fortalecimiento organizacional</w:t>
            </w:r>
            <w:r w:rsidRPr="005737F2">
              <w:rPr>
                <w:rFonts w:cs="Calibri"/>
                <w:color w:val="000000"/>
                <w:sz w:val="18"/>
                <w:szCs w:val="18"/>
              </w:rPr>
              <w:br/>
              <w:t>Fortalecimiento institucional</w:t>
            </w:r>
            <w:r w:rsidRPr="005737F2">
              <w:rPr>
                <w:rFonts w:cs="Calibri"/>
                <w:color w:val="000000"/>
                <w:sz w:val="18"/>
                <w:szCs w:val="18"/>
              </w:rPr>
              <w:br/>
              <w:t>Generación de espacios</w:t>
            </w:r>
            <w:r w:rsidRPr="005737F2">
              <w:rPr>
                <w:rFonts w:cs="Calibri"/>
                <w:color w:val="000000"/>
                <w:sz w:val="18"/>
                <w:szCs w:val="18"/>
              </w:rPr>
              <w:br/>
              <w:t>Gobernabilidad</w:t>
            </w:r>
          </w:p>
        </w:tc>
        <w:tc>
          <w:tcPr>
            <w:tcW w:w="1840" w:type="dxa"/>
            <w:vMerge/>
            <w:tcBorders>
              <w:top w:val="nil"/>
              <w:left w:val="single" w:sz="4" w:space="0" w:color="auto"/>
              <w:bottom w:val="single" w:sz="4" w:space="0" w:color="000000"/>
              <w:right w:val="single" w:sz="4" w:space="0" w:color="auto"/>
            </w:tcBorders>
            <w:vAlign w:val="center"/>
            <w:hideMark/>
          </w:tcPr>
          <w:p w14:paraId="518A4C66" w14:textId="77777777" w:rsidR="000E0544" w:rsidRPr="005737F2" w:rsidRDefault="000E0544" w:rsidP="00735C1F">
            <w:pPr>
              <w:rPr>
                <w:rFonts w:cs="Calibri"/>
                <w:color w:val="000000"/>
                <w:sz w:val="18"/>
                <w:szCs w:val="18"/>
              </w:rPr>
            </w:pPr>
          </w:p>
        </w:tc>
      </w:tr>
      <w:tr w:rsidR="000E0544" w:rsidRPr="005737F2" w14:paraId="551883BC" w14:textId="77777777" w:rsidTr="00735C1F">
        <w:trPr>
          <w:trHeight w:val="73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75B20286" w14:textId="77777777" w:rsidR="000E0544" w:rsidRPr="001C1993" w:rsidRDefault="000E0544" w:rsidP="00735C1F">
            <w:pPr>
              <w:rPr>
                <w:rFonts w:ascii="Verdana" w:hAnsi="Verdana" w:cs="Calibri"/>
                <w:color w:val="000000"/>
                <w:sz w:val="18"/>
                <w:szCs w:val="18"/>
              </w:rPr>
            </w:pPr>
            <w:r w:rsidRPr="001C1993">
              <w:rPr>
                <w:rFonts w:ascii="Verdana" w:hAnsi="Verdana" w:cs="Calibri"/>
                <w:color w:val="000000"/>
                <w:sz w:val="18"/>
                <w:szCs w:val="18"/>
              </w:rPr>
              <w:lastRenderedPageBreak/>
              <w:t>g) ¿En qué medida tuvo el programa conjunto una estrategia de vigilancia y evaluación útil y fiable que contribuyera a lograr resultados de desarrollo medibles?</w:t>
            </w:r>
          </w:p>
        </w:tc>
        <w:tc>
          <w:tcPr>
            <w:tcW w:w="2126" w:type="dxa"/>
            <w:tcBorders>
              <w:top w:val="nil"/>
              <w:left w:val="nil"/>
              <w:bottom w:val="single" w:sz="4" w:space="0" w:color="auto"/>
              <w:right w:val="single" w:sz="4" w:space="0" w:color="auto"/>
            </w:tcBorders>
            <w:shd w:val="clear" w:color="auto" w:fill="auto"/>
            <w:vAlign w:val="bottom"/>
            <w:hideMark/>
          </w:tcPr>
          <w:p w14:paraId="4917C451" w14:textId="77777777" w:rsidR="000E0544" w:rsidRPr="005737F2" w:rsidRDefault="000E0544" w:rsidP="00735C1F">
            <w:pPr>
              <w:rPr>
                <w:rFonts w:cs="Calibri"/>
                <w:color w:val="000000"/>
                <w:sz w:val="18"/>
                <w:szCs w:val="18"/>
              </w:rPr>
            </w:pPr>
            <w:r w:rsidRPr="005737F2">
              <w:rPr>
                <w:rFonts w:cs="Calibri"/>
                <w:color w:val="000000"/>
                <w:sz w:val="18"/>
                <w:szCs w:val="18"/>
              </w:rPr>
              <w:t>Articulación PC</w:t>
            </w:r>
            <w:r w:rsidRPr="005737F2">
              <w:rPr>
                <w:rFonts w:cs="Calibri"/>
                <w:color w:val="000000"/>
                <w:sz w:val="18"/>
                <w:szCs w:val="18"/>
              </w:rPr>
              <w:br/>
              <w:t>Estructura de gobernanza PC</w:t>
            </w:r>
            <w:r w:rsidRPr="005737F2">
              <w:rPr>
                <w:rFonts w:cs="Calibri"/>
                <w:color w:val="000000"/>
                <w:sz w:val="18"/>
                <w:szCs w:val="18"/>
              </w:rPr>
              <w:br/>
              <w:t>Esquemas de M&amp;E</w:t>
            </w:r>
          </w:p>
        </w:tc>
        <w:tc>
          <w:tcPr>
            <w:tcW w:w="1840" w:type="dxa"/>
            <w:vMerge/>
            <w:tcBorders>
              <w:top w:val="nil"/>
              <w:left w:val="single" w:sz="4" w:space="0" w:color="auto"/>
              <w:bottom w:val="single" w:sz="4" w:space="0" w:color="000000"/>
              <w:right w:val="single" w:sz="4" w:space="0" w:color="auto"/>
            </w:tcBorders>
            <w:vAlign w:val="center"/>
            <w:hideMark/>
          </w:tcPr>
          <w:p w14:paraId="2FD33802" w14:textId="77777777" w:rsidR="000E0544" w:rsidRPr="005737F2" w:rsidRDefault="000E0544" w:rsidP="00735C1F">
            <w:pPr>
              <w:rPr>
                <w:rFonts w:cs="Calibri"/>
                <w:color w:val="000000"/>
                <w:sz w:val="18"/>
                <w:szCs w:val="18"/>
              </w:rPr>
            </w:pPr>
          </w:p>
        </w:tc>
      </w:tr>
      <w:tr w:rsidR="000E0544" w:rsidRPr="005737F2" w14:paraId="703A0689" w14:textId="77777777" w:rsidTr="00735C1F">
        <w:trPr>
          <w:trHeight w:val="127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2882A96D" w14:textId="77777777" w:rsidR="000E0544" w:rsidRPr="001C1993" w:rsidRDefault="000E0544" w:rsidP="00735C1F">
            <w:pPr>
              <w:rPr>
                <w:rFonts w:ascii="Verdana" w:hAnsi="Verdana" w:cs="Calibri"/>
                <w:color w:val="000000"/>
                <w:sz w:val="18"/>
                <w:szCs w:val="18"/>
              </w:rPr>
            </w:pPr>
            <w:r w:rsidRPr="001C1993">
              <w:rPr>
                <w:rFonts w:ascii="Verdana" w:hAnsi="Verdana" w:cs="Calibri"/>
                <w:color w:val="000000"/>
                <w:sz w:val="18"/>
                <w:szCs w:val="18"/>
              </w:rPr>
              <w:t>h) ¿Hasta qué punto utilizó el programa conjunto mecanismos de promoción, movilización social y comunicación para el desarrollo a fin de adelantar sus objetivos de política? ¿Contó el programa con una estrategia de promoción y comunicación útil y fiable? (Véase la Guía para la Ejecución de Programas Conjuntos del F</w:t>
            </w:r>
            <w:r w:rsidRPr="005737F2">
              <w:rPr>
                <w:rFonts w:cs="Calibri"/>
                <w:color w:val="000000"/>
                <w:sz w:val="18"/>
                <w:szCs w:val="18"/>
              </w:rPr>
              <w:t>‐</w:t>
            </w:r>
            <w:r w:rsidRPr="001C1993">
              <w:rPr>
                <w:rFonts w:ascii="Verdana" w:hAnsi="Verdana" w:cs="Calibri"/>
                <w:color w:val="000000"/>
                <w:sz w:val="18"/>
                <w:szCs w:val="18"/>
              </w:rPr>
              <w:t>ODM, sección de promoción.)</w:t>
            </w:r>
          </w:p>
        </w:tc>
        <w:tc>
          <w:tcPr>
            <w:tcW w:w="2126" w:type="dxa"/>
            <w:tcBorders>
              <w:top w:val="nil"/>
              <w:left w:val="nil"/>
              <w:bottom w:val="single" w:sz="4" w:space="0" w:color="auto"/>
              <w:right w:val="single" w:sz="4" w:space="0" w:color="auto"/>
            </w:tcBorders>
            <w:shd w:val="clear" w:color="auto" w:fill="auto"/>
            <w:vAlign w:val="bottom"/>
            <w:hideMark/>
          </w:tcPr>
          <w:p w14:paraId="37AA842E" w14:textId="77777777" w:rsidR="000E0544" w:rsidRPr="005737F2" w:rsidRDefault="000E0544" w:rsidP="00735C1F">
            <w:pPr>
              <w:rPr>
                <w:rFonts w:cs="Calibri"/>
                <w:color w:val="000000"/>
                <w:sz w:val="18"/>
                <w:szCs w:val="18"/>
              </w:rPr>
            </w:pPr>
            <w:r w:rsidRPr="005737F2">
              <w:rPr>
                <w:rFonts w:cs="Calibri"/>
                <w:color w:val="000000"/>
                <w:sz w:val="18"/>
                <w:szCs w:val="18"/>
              </w:rPr>
              <w:t xml:space="preserve">Capacidades de </w:t>
            </w:r>
            <w:proofErr w:type="spellStart"/>
            <w:r w:rsidRPr="005737F2">
              <w:rPr>
                <w:rFonts w:cs="Calibri"/>
                <w:color w:val="000000"/>
                <w:sz w:val="18"/>
                <w:szCs w:val="18"/>
              </w:rPr>
              <w:t>visibilización</w:t>
            </w:r>
            <w:proofErr w:type="spellEnd"/>
            <w:r w:rsidRPr="005737F2">
              <w:rPr>
                <w:rFonts w:cs="Calibri"/>
                <w:color w:val="000000"/>
                <w:sz w:val="18"/>
                <w:szCs w:val="18"/>
              </w:rPr>
              <w:t xml:space="preserve"> y comunicación</w:t>
            </w:r>
          </w:p>
        </w:tc>
        <w:tc>
          <w:tcPr>
            <w:tcW w:w="1840" w:type="dxa"/>
            <w:vMerge/>
            <w:tcBorders>
              <w:top w:val="nil"/>
              <w:left w:val="single" w:sz="4" w:space="0" w:color="auto"/>
              <w:bottom w:val="single" w:sz="4" w:space="0" w:color="000000"/>
              <w:right w:val="single" w:sz="4" w:space="0" w:color="auto"/>
            </w:tcBorders>
            <w:vAlign w:val="center"/>
            <w:hideMark/>
          </w:tcPr>
          <w:p w14:paraId="239D9A6D" w14:textId="77777777" w:rsidR="000E0544" w:rsidRPr="005737F2" w:rsidRDefault="000E0544" w:rsidP="00735C1F">
            <w:pPr>
              <w:rPr>
                <w:rFonts w:cs="Calibri"/>
                <w:color w:val="000000"/>
                <w:sz w:val="18"/>
                <w:szCs w:val="18"/>
              </w:rPr>
            </w:pPr>
          </w:p>
        </w:tc>
      </w:tr>
      <w:tr w:rsidR="000E0544" w:rsidRPr="005737F2" w14:paraId="55697D2E" w14:textId="77777777" w:rsidTr="00735C1F">
        <w:trPr>
          <w:trHeight w:val="866"/>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7D19A5C9" w14:textId="77777777" w:rsidR="000E0544" w:rsidRPr="001C1993" w:rsidRDefault="000E0544" w:rsidP="00735C1F">
            <w:pPr>
              <w:rPr>
                <w:rFonts w:ascii="Verdana" w:hAnsi="Verdana" w:cs="Calibri"/>
                <w:color w:val="000000"/>
                <w:sz w:val="18"/>
                <w:szCs w:val="18"/>
              </w:rPr>
            </w:pPr>
            <w:r w:rsidRPr="001C1993">
              <w:rPr>
                <w:rFonts w:ascii="Verdana" w:hAnsi="Verdana" w:cs="Calibri"/>
                <w:color w:val="000000"/>
                <w:sz w:val="18"/>
                <w:szCs w:val="18"/>
              </w:rPr>
              <w:t>i) En caso de que se haya modificado el programa, ¿reflejó los cambios necesarios? ¿En qué medida fueron implementadas las recomendaciones de la evaluación de medio término sobre el diseño del programa?</w:t>
            </w:r>
          </w:p>
        </w:tc>
        <w:tc>
          <w:tcPr>
            <w:tcW w:w="2126" w:type="dxa"/>
            <w:tcBorders>
              <w:top w:val="nil"/>
              <w:left w:val="nil"/>
              <w:bottom w:val="single" w:sz="4" w:space="0" w:color="auto"/>
              <w:right w:val="single" w:sz="4" w:space="0" w:color="auto"/>
            </w:tcBorders>
            <w:shd w:val="clear" w:color="auto" w:fill="auto"/>
            <w:vAlign w:val="bottom"/>
            <w:hideMark/>
          </w:tcPr>
          <w:p w14:paraId="5BF9FF23" w14:textId="77777777" w:rsidR="000E0544" w:rsidRPr="005737F2" w:rsidRDefault="000E0544" w:rsidP="00735C1F">
            <w:pPr>
              <w:rPr>
                <w:rFonts w:cs="Calibri"/>
                <w:color w:val="000000"/>
                <w:sz w:val="18"/>
                <w:szCs w:val="18"/>
              </w:rPr>
            </w:pPr>
            <w:r w:rsidRPr="005737F2">
              <w:rPr>
                <w:rFonts w:cs="Calibri"/>
                <w:color w:val="000000"/>
                <w:sz w:val="18"/>
                <w:szCs w:val="18"/>
              </w:rPr>
              <w:t>Alineación de objetivos</w:t>
            </w:r>
            <w:r w:rsidRPr="005737F2">
              <w:rPr>
                <w:rFonts w:cs="Calibri"/>
                <w:color w:val="000000"/>
                <w:sz w:val="18"/>
                <w:szCs w:val="18"/>
              </w:rPr>
              <w:br/>
              <w:t>Nivel de participación</w:t>
            </w:r>
          </w:p>
          <w:p w14:paraId="20BDC9F1" w14:textId="77777777" w:rsidR="000E0544" w:rsidRPr="005737F2" w:rsidRDefault="000E0544" w:rsidP="00735C1F">
            <w:pPr>
              <w:rPr>
                <w:rFonts w:cs="Calibri"/>
                <w:color w:val="000000"/>
                <w:sz w:val="18"/>
                <w:szCs w:val="18"/>
              </w:rPr>
            </w:pPr>
          </w:p>
          <w:p w14:paraId="2BF8EF6E" w14:textId="77777777" w:rsidR="000E0544" w:rsidRPr="005737F2" w:rsidRDefault="000E0544" w:rsidP="00735C1F">
            <w:pPr>
              <w:rPr>
                <w:rFonts w:cs="Calibri"/>
                <w:color w:val="000000"/>
                <w:sz w:val="18"/>
                <w:szCs w:val="18"/>
              </w:rPr>
            </w:pPr>
          </w:p>
          <w:p w14:paraId="08061061" w14:textId="77777777" w:rsidR="000E0544" w:rsidRPr="005737F2" w:rsidRDefault="000E0544" w:rsidP="00735C1F">
            <w:pPr>
              <w:rPr>
                <w:rFonts w:cs="Calibri"/>
                <w:color w:val="000000"/>
                <w:sz w:val="18"/>
                <w:szCs w:val="18"/>
              </w:rPr>
            </w:pPr>
          </w:p>
          <w:p w14:paraId="6BAEFC4D" w14:textId="77777777" w:rsidR="000E0544" w:rsidRPr="005737F2" w:rsidRDefault="000E0544" w:rsidP="00735C1F">
            <w:pPr>
              <w:rPr>
                <w:rFonts w:cs="Calibri"/>
                <w:color w:val="000000"/>
                <w:sz w:val="18"/>
                <w:szCs w:val="18"/>
              </w:rPr>
            </w:pPr>
          </w:p>
          <w:p w14:paraId="3312167A" w14:textId="77777777" w:rsidR="000E0544" w:rsidRPr="005737F2" w:rsidRDefault="000E0544" w:rsidP="00735C1F">
            <w:pPr>
              <w:rPr>
                <w:rFonts w:cs="Calibri"/>
                <w:color w:val="000000"/>
                <w:sz w:val="18"/>
                <w:szCs w:val="18"/>
              </w:rPr>
            </w:pPr>
          </w:p>
          <w:p w14:paraId="57F50D93" w14:textId="77777777" w:rsidR="000E0544" w:rsidRPr="005737F2" w:rsidRDefault="000E0544" w:rsidP="00735C1F">
            <w:pPr>
              <w:rPr>
                <w:rFonts w:cs="Calibri"/>
                <w:color w:val="000000"/>
                <w:sz w:val="18"/>
                <w:szCs w:val="18"/>
              </w:rPr>
            </w:pPr>
          </w:p>
        </w:tc>
        <w:tc>
          <w:tcPr>
            <w:tcW w:w="1840" w:type="dxa"/>
            <w:vMerge/>
            <w:tcBorders>
              <w:top w:val="nil"/>
              <w:left w:val="single" w:sz="4" w:space="0" w:color="auto"/>
              <w:bottom w:val="single" w:sz="4" w:space="0" w:color="000000"/>
              <w:right w:val="single" w:sz="4" w:space="0" w:color="auto"/>
            </w:tcBorders>
            <w:vAlign w:val="center"/>
            <w:hideMark/>
          </w:tcPr>
          <w:p w14:paraId="6F16B6A3" w14:textId="77777777" w:rsidR="000E0544" w:rsidRPr="005737F2" w:rsidRDefault="000E0544" w:rsidP="00735C1F">
            <w:pPr>
              <w:rPr>
                <w:rFonts w:cs="Calibri"/>
                <w:color w:val="000000"/>
                <w:sz w:val="18"/>
                <w:szCs w:val="18"/>
              </w:rPr>
            </w:pPr>
          </w:p>
        </w:tc>
      </w:tr>
      <w:tr w:rsidR="000E0544" w:rsidRPr="005737F2" w14:paraId="15364B88" w14:textId="77777777" w:rsidTr="00735C1F">
        <w:trPr>
          <w:trHeight w:val="300"/>
        </w:trPr>
        <w:tc>
          <w:tcPr>
            <w:tcW w:w="11338" w:type="dxa"/>
            <w:gridSpan w:val="3"/>
            <w:tcBorders>
              <w:top w:val="single" w:sz="4" w:space="0" w:color="auto"/>
              <w:left w:val="single" w:sz="4" w:space="0" w:color="auto"/>
              <w:bottom w:val="single" w:sz="4" w:space="0" w:color="auto"/>
              <w:right w:val="single" w:sz="4" w:space="0" w:color="auto"/>
            </w:tcBorders>
            <w:shd w:val="clear" w:color="000000" w:fill="0F243E"/>
            <w:noWrap/>
            <w:vAlign w:val="center"/>
            <w:hideMark/>
          </w:tcPr>
          <w:p w14:paraId="4AF43230" w14:textId="77777777" w:rsidR="000E0544" w:rsidRPr="001C1993" w:rsidRDefault="000E0544" w:rsidP="00735C1F">
            <w:pPr>
              <w:rPr>
                <w:rFonts w:ascii="Verdana" w:hAnsi="Verdana" w:cs="Calibri"/>
                <w:b/>
                <w:bCs/>
                <w:color w:val="FFFFFF"/>
              </w:rPr>
            </w:pPr>
            <w:r w:rsidRPr="001C1993">
              <w:rPr>
                <w:rFonts w:ascii="Verdana" w:hAnsi="Verdana" w:cs="Calibri"/>
                <w:b/>
                <w:bCs/>
                <w:color w:val="FFFFFF"/>
              </w:rPr>
              <w:t>Nivel de proceso</w:t>
            </w:r>
          </w:p>
        </w:tc>
      </w:tr>
      <w:tr w:rsidR="000E0544" w:rsidRPr="005737F2" w14:paraId="1563A626" w14:textId="77777777" w:rsidTr="00735C1F">
        <w:trPr>
          <w:trHeight w:val="510"/>
        </w:trPr>
        <w:tc>
          <w:tcPr>
            <w:tcW w:w="11338" w:type="dxa"/>
            <w:gridSpan w:val="3"/>
            <w:tcBorders>
              <w:top w:val="single" w:sz="4" w:space="0" w:color="auto"/>
              <w:left w:val="single" w:sz="4" w:space="0" w:color="auto"/>
              <w:bottom w:val="single" w:sz="4" w:space="0" w:color="auto"/>
              <w:right w:val="single" w:sz="4" w:space="0" w:color="auto"/>
            </w:tcBorders>
            <w:shd w:val="clear" w:color="000000" w:fill="8DB4E2"/>
            <w:vAlign w:val="center"/>
            <w:hideMark/>
          </w:tcPr>
          <w:p w14:paraId="5EFC700E" w14:textId="77777777" w:rsidR="000E0544" w:rsidRPr="001C1993" w:rsidRDefault="000E0544" w:rsidP="00735C1F">
            <w:pPr>
              <w:rPr>
                <w:rFonts w:ascii="Verdana" w:hAnsi="Verdana" w:cs="Calibri"/>
                <w:color w:val="000000"/>
              </w:rPr>
            </w:pPr>
            <w:r w:rsidRPr="001C1993">
              <w:rPr>
                <w:rFonts w:ascii="Verdana" w:hAnsi="Verdana" w:cs="Calibri"/>
                <w:color w:val="000000"/>
              </w:rPr>
              <w:t>Eficiencia: El grado en que los recursos o insumos (fondos, tiempo, recursos humanos, etc.) se han traducido en resultados.</w:t>
            </w:r>
          </w:p>
        </w:tc>
      </w:tr>
      <w:tr w:rsidR="000E0544" w:rsidRPr="005737F2" w14:paraId="565DDA0D" w14:textId="77777777" w:rsidTr="00735C1F">
        <w:trPr>
          <w:trHeight w:val="97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2AE9CA36" w14:textId="77777777" w:rsidR="000E0544" w:rsidRPr="001C1993" w:rsidRDefault="000E0544" w:rsidP="00735C1F">
            <w:pPr>
              <w:rPr>
                <w:rFonts w:ascii="Verdana" w:hAnsi="Verdana" w:cs="Calibri"/>
                <w:color w:val="000000"/>
                <w:sz w:val="18"/>
                <w:szCs w:val="18"/>
              </w:rPr>
            </w:pPr>
            <w:r w:rsidRPr="001C1993">
              <w:rPr>
                <w:rFonts w:ascii="Verdana" w:hAnsi="Verdana" w:cs="Calibri"/>
                <w:color w:val="000000"/>
                <w:sz w:val="18"/>
                <w:szCs w:val="18"/>
              </w:rPr>
              <w:t>a) ¿En qué medida el modelo de gestión del programa conjunto (es decir, instrumentos; recursos económicos, humanos y técnicos; estructura institucional; corrientes de información; adopción de decisiones por la administración) fue eficiente respecto de los resultados para el desarrollo obtenidos?</w:t>
            </w:r>
          </w:p>
        </w:tc>
        <w:tc>
          <w:tcPr>
            <w:tcW w:w="2126" w:type="dxa"/>
            <w:vMerge w:val="restart"/>
            <w:tcBorders>
              <w:top w:val="nil"/>
              <w:left w:val="single" w:sz="4" w:space="0" w:color="auto"/>
              <w:bottom w:val="single" w:sz="4" w:space="0" w:color="000000"/>
              <w:right w:val="single" w:sz="4" w:space="0" w:color="auto"/>
            </w:tcBorders>
            <w:shd w:val="clear" w:color="auto" w:fill="auto"/>
            <w:vAlign w:val="center"/>
            <w:hideMark/>
          </w:tcPr>
          <w:p w14:paraId="65FF3B41" w14:textId="77777777" w:rsidR="000E0544" w:rsidRPr="005737F2" w:rsidRDefault="000E0544" w:rsidP="00735C1F">
            <w:pPr>
              <w:rPr>
                <w:rFonts w:cs="Calibri"/>
                <w:color w:val="000000"/>
                <w:sz w:val="18"/>
                <w:szCs w:val="18"/>
              </w:rPr>
            </w:pPr>
            <w:r w:rsidRPr="005737F2">
              <w:rPr>
                <w:rFonts w:cs="Calibri"/>
                <w:color w:val="000000"/>
                <w:sz w:val="18"/>
                <w:szCs w:val="18"/>
              </w:rPr>
              <w:t>Análisis de costo eficiencia</w:t>
            </w:r>
            <w:r w:rsidRPr="005737F2">
              <w:rPr>
                <w:rFonts w:cs="Calibri"/>
                <w:color w:val="000000"/>
                <w:sz w:val="18"/>
                <w:szCs w:val="18"/>
              </w:rPr>
              <w:br/>
              <w:t>Articulación PC</w:t>
            </w:r>
            <w:r w:rsidRPr="005737F2">
              <w:rPr>
                <w:rFonts w:cs="Calibri"/>
                <w:color w:val="000000"/>
                <w:sz w:val="18"/>
                <w:szCs w:val="18"/>
              </w:rPr>
              <w:br/>
              <w:t>Estructura de gobernanza PC</w:t>
            </w:r>
          </w:p>
        </w:tc>
        <w:tc>
          <w:tcPr>
            <w:tcW w:w="1840" w:type="dxa"/>
            <w:tcBorders>
              <w:top w:val="nil"/>
              <w:left w:val="nil"/>
              <w:bottom w:val="single" w:sz="4" w:space="0" w:color="auto"/>
              <w:right w:val="single" w:sz="4" w:space="0" w:color="auto"/>
            </w:tcBorders>
            <w:shd w:val="clear" w:color="auto" w:fill="auto"/>
            <w:vAlign w:val="bottom"/>
            <w:hideMark/>
          </w:tcPr>
          <w:p w14:paraId="0B910AF4" w14:textId="77777777" w:rsidR="000E0544" w:rsidRPr="005737F2" w:rsidRDefault="000E0544" w:rsidP="00735C1F">
            <w:pPr>
              <w:rPr>
                <w:rFonts w:cs="Calibri"/>
                <w:color w:val="000000"/>
                <w:sz w:val="18"/>
                <w:szCs w:val="18"/>
              </w:rPr>
            </w:pPr>
            <w:r w:rsidRPr="005737F2">
              <w:rPr>
                <w:rFonts w:cs="Calibri"/>
                <w:color w:val="000000"/>
                <w:sz w:val="18"/>
                <w:szCs w:val="18"/>
              </w:rPr>
              <w:t xml:space="preserve">Documentos clave, socios del PC, Agencias ONU, Entidades públicas a nivel nacional y local, grupos </w:t>
            </w:r>
            <w:proofErr w:type="spellStart"/>
            <w:r w:rsidRPr="005737F2">
              <w:rPr>
                <w:rFonts w:cs="Calibri"/>
                <w:color w:val="000000"/>
                <w:sz w:val="18"/>
                <w:szCs w:val="18"/>
              </w:rPr>
              <w:t>Grupos</w:t>
            </w:r>
            <w:proofErr w:type="spellEnd"/>
            <w:r w:rsidRPr="005737F2">
              <w:rPr>
                <w:rFonts w:cs="Calibri"/>
                <w:color w:val="000000"/>
                <w:sz w:val="18"/>
                <w:szCs w:val="18"/>
              </w:rPr>
              <w:t xml:space="preserve"> </w:t>
            </w:r>
            <w:proofErr w:type="spellStart"/>
            <w:r w:rsidRPr="005737F2">
              <w:rPr>
                <w:rFonts w:cs="Calibri"/>
                <w:color w:val="000000"/>
                <w:sz w:val="18"/>
                <w:szCs w:val="18"/>
              </w:rPr>
              <w:t>Grupos</w:t>
            </w:r>
            <w:proofErr w:type="spellEnd"/>
            <w:r w:rsidRPr="005737F2">
              <w:rPr>
                <w:rFonts w:cs="Calibri"/>
                <w:color w:val="000000"/>
                <w:sz w:val="18"/>
                <w:szCs w:val="18"/>
              </w:rPr>
              <w:t xml:space="preserve"> Beneficiarios, productores, productores</w:t>
            </w:r>
          </w:p>
        </w:tc>
      </w:tr>
      <w:tr w:rsidR="000E0544" w:rsidRPr="005737F2" w14:paraId="622BCCC8" w14:textId="77777777" w:rsidTr="00735C1F">
        <w:trPr>
          <w:trHeight w:val="73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69831364" w14:textId="77777777" w:rsidR="000E0544" w:rsidRPr="001C1993" w:rsidRDefault="000E0544" w:rsidP="00735C1F">
            <w:pPr>
              <w:rPr>
                <w:rFonts w:ascii="Verdana" w:hAnsi="Verdana" w:cs="Calibri"/>
                <w:color w:val="000000"/>
                <w:sz w:val="18"/>
                <w:szCs w:val="18"/>
              </w:rPr>
            </w:pPr>
            <w:r w:rsidRPr="001C1993">
              <w:rPr>
                <w:rFonts w:ascii="Verdana" w:hAnsi="Verdana" w:cs="Calibri"/>
                <w:color w:val="000000"/>
                <w:sz w:val="18"/>
                <w:szCs w:val="18"/>
              </w:rPr>
              <w:t>b) ¿Hasta qué punto fue la ejecución de una intervención del programa conjunto (grupo de organismos) más eficiente respecto de lo que habría sido en caso de la intervención de un solo organismo?</w:t>
            </w:r>
          </w:p>
        </w:tc>
        <w:tc>
          <w:tcPr>
            <w:tcW w:w="2126" w:type="dxa"/>
            <w:vMerge/>
            <w:tcBorders>
              <w:top w:val="nil"/>
              <w:left w:val="single" w:sz="4" w:space="0" w:color="auto"/>
              <w:bottom w:val="single" w:sz="4" w:space="0" w:color="000000"/>
              <w:right w:val="single" w:sz="4" w:space="0" w:color="auto"/>
            </w:tcBorders>
            <w:vAlign w:val="center"/>
            <w:hideMark/>
          </w:tcPr>
          <w:p w14:paraId="648BC808" w14:textId="77777777" w:rsidR="000E0544" w:rsidRPr="005737F2" w:rsidRDefault="000E0544" w:rsidP="00735C1F">
            <w:pPr>
              <w:rPr>
                <w:rFonts w:cs="Calibri"/>
                <w:color w:val="000000"/>
                <w:sz w:val="18"/>
                <w:szCs w:val="18"/>
              </w:rPr>
            </w:pPr>
          </w:p>
        </w:tc>
        <w:tc>
          <w:tcPr>
            <w:tcW w:w="1840" w:type="dxa"/>
            <w:tcBorders>
              <w:top w:val="nil"/>
              <w:left w:val="nil"/>
              <w:bottom w:val="single" w:sz="4" w:space="0" w:color="auto"/>
              <w:right w:val="single" w:sz="4" w:space="0" w:color="auto"/>
            </w:tcBorders>
            <w:shd w:val="clear" w:color="auto" w:fill="auto"/>
            <w:vAlign w:val="bottom"/>
            <w:hideMark/>
          </w:tcPr>
          <w:p w14:paraId="6185B98A" w14:textId="77777777" w:rsidR="000E0544" w:rsidRPr="005737F2" w:rsidRDefault="000E0544" w:rsidP="00735C1F">
            <w:pPr>
              <w:rPr>
                <w:rFonts w:cs="Calibri"/>
                <w:color w:val="000000"/>
                <w:sz w:val="18"/>
                <w:szCs w:val="18"/>
              </w:rPr>
            </w:pPr>
            <w:r w:rsidRPr="005737F2">
              <w:rPr>
                <w:rFonts w:cs="Calibri"/>
                <w:color w:val="000000"/>
                <w:sz w:val="18"/>
                <w:szCs w:val="18"/>
              </w:rPr>
              <w:t xml:space="preserve">Entidades públicas, Grupos </w:t>
            </w:r>
            <w:proofErr w:type="spellStart"/>
            <w:r w:rsidRPr="005737F2">
              <w:rPr>
                <w:rFonts w:cs="Calibri"/>
                <w:color w:val="000000"/>
                <w:sz w:val="18"/>
                <w:szCs w:val="18"/>
              </w:rPr>
              <w:t>Grupos</w:t>
            </w:r>
            <w:proofErr w:type="spellEnd"/>
            <w:r w:rsidRPr="005737F2">
              <w:rPr>
                <w:rFonts w:cs="Calibri"/>
                <w:color w:val="000000"/>
                <w:sz w:val="18"/>
                <w:szCs w:val="18"/>
              </w:rPr>
              <w:t xml:space="preserve"> Beneficiarios, productores, productores, grupos locales</w:t>
            </w:r>
          </w:p>
        </w:tc>
      </w:tr>
      <w:tr w:rsidR="000E0544" w:rsidRPr="005737F2" w14:paraId="494347EA" w14:textId="77777777" w:rsidTr="00735C1F">
        <w:trPr>
          <w:trHeight w:val="1140"/>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455BF2D7" w14:textId="77777777" w:rsidR="000E0544" w:rsidRPr="001C1993" w:rsidRDefault="000E0544" w:rsidP="00735C1F">
            <w:pPr>
              <w:rPr>
                <w:rFonts w:ascii="Verdana" w:hAnsi="Verdana" w:cs="Calibri"/>
                <w:color w:val="000000"/>
                <w:sz w:val="18"/>
                <w:szCs w:val="18"/>
              </w:rPr>
            </w:pPr>
            <w:r w:rsidRPr="001C1993">
              <w:rPr>
                <w:rFonts w:ascii="Verdana" w:hAnsi="Verdana" w:cs="Calibri"/>
                <w:color w:val="000000"/>
                <w:sz w:val="18"/>
                <w:szCs w:val="18"/>
              </w:rPr>
              <w:t xml:space="preserve">c) ¿En qué medida contribuyó la gobernanza del Fondo a nivel de programa (Comité de Gestión de Programa </w:t>
            </w:r>
            <w:r w:rsidRPr="005737F2">
              <w:rPr>
                <w:rFonts w:cs="Calibri"/>
                <w:color w:val="000000"/>
                <w:sz w:val="18"/>
                <w:szCs w:val="18"/>
              </w:rPr>
              <w:t>‐</w:t>
            </w:r>
            <w:r w:rsidRPr="001C1993">
              <w:rPr>
                <w:rFonts w:ascii="Verdana" w:hAnsi="Verdana" w:cs="Calibri"/>
                <w:color w:val="000000"/>
                <w:sz w:val="18"/>
                <w:szCs w:val="18"/>
              </w:rPr>
              <w:t xml:space="preserve"> CGP) y a nivel nacional (Comité Directivo Nacional </w:t>
            </w:r>
            <w:r w:rsidRPr="005737F2">
              <w:rPr>
                <w:rFonts w:cs="Calibri"/>
                <w:color w:val="000000"/>
                <w:sz w:val="18"/>
                <w:szCs w:val="18"/>
              </w:rPr>
              <w:t>‐</w:t>
            </w:r>
            <w:r w:rsidRPr="001C1993">
              <w:rPr>
                <w:rFonts w:ascii="Verdana" w:hAnsi="Verdana" w:cs="Calibri"/>
                <w:color w:val="000000"/>
                <w:sz w:val="18"/>
                <w:szCs w:val="18"/>
              </w:rPr>
              <w:t xml:space="preserve"> CDN) a la eficiencia y eficacia del programa conjunto? ¿Hasta qué punto fueron útiles estas estructuras de gobernanza para los fines del desarrollo, la implicación y el trabajo conjunto como "Una ONU"?</w:t>
            </w:r>
          </w:p>
        </w:tc>
        <w:tc>
          <w:tcPr>
            <w:tcW w:w="2126" w:type="dxa"/>
            <w:vMerge/>
            <w:tcBorders>
              <w:top w:val="nil"/>
              <w:left w:val="single" w:sz="4" w:space="0" w:color="auto"/>
              <w:bottom w:val="single" w:sz="4" w:space="0" w:color="000000"/>
              <w:right w:val="single" w:sz="4" w:space="0" w:color="auto"/>
            </w:tcBorders>
            <w:vAlign w:val="center"/>
            <w:hideMark/>
          </w:tcPr>
          <w:p w14:paraId="7380084E" w14:textId="77777777" w:rsidR="000E0544" w:rsidRPr="005737F2" w:rsidRDefault="000E0544" w:rsidP="00735C1F">
            <w:pPr>
              <w:rPr>
                <w:rFonts w:cs="Calibri"/>
                <w:color w:val="000000"/>
                <w:sz w:val="18"/>
                <w:szCs w:val="18"/>
              </w:rPr>
            </w:pPr>
          </w:p>
        </w:tc>
        <w:tc>
          <w:tcPr>
            <w:tcW w:w="1840" w:type="dxa"/>
            <w:tcBorders>
              <w:top w:val="nil"/>
              <w:left w:val="nil"/>
              <w:bottom w:val="single" w:sz="4" w:space="0" w:color="auto"/>
              <w:right w:val="single" w:sz="4" w:space="0" w:color="auto"/>
            </w:tcBorders>
            <w:shd w:val="clear" w:color="auto" w:fill="auto"/>
            <w:vAlign w:val="bottom"/>
            <w:hideMark/>
          </w:tcPr>
          <w:p w14:paraId="11CB8F40" w14:textId="77777777" w:rsidR="000E0544" w:rsidRPr="005737F2" w:rsidRDefault="000E0544" w:rsidP="00735C1F">
            <w:pPr>
              <w:rPr>
                <w:rFonts w:cs="Calibri"/>
                <w:color w:val="000000"/>
                <w:sz w:val="18"/>
                <w:szCs w:val="18"/>
              </w:rPr>
            </w:pPr>
            <w:r w:rsidRPr="005737F2">
              <w:rPr>
                <w:rFonts w:cs="Calibri"/>
                <w:color w:val="000000"/>
                <w:sz w:val="18"/>
                <w:szCs w:val="18"/>
              </w:rPr>
              <w:t>Documentos clave, socios del PC, Agencias ONU, Entidades públicas</w:t>
            </w:r>
          </w:p>
        </w:tc>
      </w:tr>
      <w:tr w:rsidR="000E0544" w:rsidRPr="005737F2" w14:paraId="07C1F3BD" w14:textId="77777777" w:rsidTr="00735C1F">
        <w:trPr>
          <w:trHeight w:val="97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352AC8A8" w14:textId="77777777" w:rsidR="000E0544" w:rsidRPr="001C1993" w:rsidRDefault="000E0544" w:rsidP="00735C1F">
            <w:pPr>
              <w:rPr>
                <w:rFonts w:ascii="Verdana" w:hAnsi="Verdana" w:cs="Calibri"/>
                <w:color w:val="000000"/>
                <w:sz w:val="18"/>
                <w:szCs w:val="18"/>
              </w:rPr>
            </w:pPr>
            <w:r w:rsidRPr="001C1993">
              <w:rPr>
                <w:rFonts w:ascii="Verdana" w:hAnsi="Verdana" w:cs="Calibri"/>
                <w:color w:val="000000"/>
                <w:sz w:val="18"/>
                <w:szCs w:val="18"/>
              </w:rPr>
              <w:t>d) ¿En qué medida y de qué forma aumentó o redujo el programa conjunto la eficiencia en la obtención de resultados y la entrega de productos?</w:t>
            </w:r>
          </w:p>
        </w:tc>
        <w:tc>
          <w:tcPr>
            <w:tcW w:w="2126" w:type="dxa"/>
            <w:vMerge/>
            <w:tcBorders>
              <w:top w:val="nil"/>
              <w:left w:val="single" w:sz="4" w:space="0" w:color="auto"/>
              <w:bottom w:val="single" w:sz="4" w:space="0" w:color="000000"/>
              <w:right w:val="single" w:sz="4" w:space="0" w:color="auto"/>
            </w:tcBorders>
            <w:vAlign w:val="center"/>
            <w:hideMark/>
          </w:tcPr>
          <w:p w14:paraId="4560970B" w14:textId="77777777" w:rsidR="000E0544" w:rsidRPr="005737F2" w:rsidRDefault="000E0544" w:rsidP="00735C1F">
            <w:pPr>
              <w:rPr>
                <w:rFonts w:cs="Calibri"/>
                <w:color w:val="000000"/>
                <w:sz w:val="18"/>
                <w:szCs w:val="18"/>
              </w:rPr>
            </w:pPr>
          </w:p>
        </w:tc>
        <w:tc>
          <w:tcPr>
            <w:tcW w:w="1840" w:type="dxa"/>
            <w:tcBorders>
              <w:top w:val="nil"/>
              <w:left w:val="nil"/>
              <w:bottom w:val="single" w:sz="4" w:space="0" w:color="auto"/>
              <w:right w:val="single" w:sz="4" w:space="0" w:color="auto"/>
            </w:tcBorders>
            <w:shd w:val="clear" w:color="auto" w:fill="auto"/>
            <w:vAlign w:val="bottom"/>
            <w:hideMark/>
          </w:tcPr>
          <w:p w14:paraId="258F5BD0" w14:textId="77777777" w:rsidR="000E0544" w:rsidRPr="005737F2" w:rsidRDefault="000E0544" w:rsidP="00735C1F">
            <w:pPr>
              <w:rPr>
                <w:rFonts w:cs="Calibri"/>
                <w:color w:val="000000"/>
                <w:sz w:val="18"/>
                <w:szCs w:val="18"/>
              </w:rPr>
            </w:pPr>
            <w:r w:rsidRPr="005737F2">
              <w:rPr>
                <w:rFonts w:cs="Calibri"/>
                <w:color w:val="000000"/>
                <w:sz w:val="18"/>
                <w:szCs w:val="18"/>
              </w:rPr>
              <w:t xml:space="preserve">Documentos clave, socios del PC, Agencias ONU, Entidades públicas, Grupos </w:t>
            </w:r>
            <w:proofErr w:type="spellStart"/>
            <w:r w:rsidRPr="005737F2">
              <w:rPr>
                <w:rFonts w:cs="Calibri"/>
                <w:color w:val="000000"/>
                <w:sz w:val="18"/>
                <w:szCs w:val="18"/>
              </w:rPr>
              <w:t>Grupos</w:t>
            </w:r>
            <w:proofErr w:type="spellEnd"/>
            <w:r w:rsidRPr="005737F2">
              <w:rPr>
                <w:rFonts w:cs="Calibri"/>
                <w:color w:val="000000"/>
                <w:sz w:val="18"/>
                <w:szCs w:val="18"/>
              </w:rPr>
              <w:t xml:space="preserve"> Beneficiarios, productores, productores</w:t>
            </w:r>
          </w:p>
        </w:tc>
      </w:tr>
      <w:tr w:rsidR="000E0544" w:rsidRPr="005737F2" w14:paraId="2A6D9AE8" w14:textId="77777777" w:rsidTr="00735C1F">
        <w:trPr>
          <w:trHeight w:val="76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36B03D7A" w14:textId="77777777" w:rsidR="000E0544" w:rsidRPr="001C1993" w:rsidRDefault="000E0544" w:rsidP="00735C1F">
            <w:pPr>
              <w:rPr>
                <w:rFonts w:ascii="Verdana" w:hAnsi="Verdana" w:cs="Calibri"/>
                <w:color w:val="000000"/>
                <w:sz w:val="18"/>
                <w:szCs w:val="18"/>
              </w:rPr>
            </w:pPr>
            <w:r w:rsidRPr="001C1993">
              <w:rPr>
                <w:rFonts w:ascii="Verdana" w:hAnsi="Verdana" w:cs="Calibri"/>
                <w:color w:val="000000"/>
                <w:sz w:val="18"/>
                <w:szCs w:val="18"/>
              </w:rPr>
              <w:t>e) ¿Qué tipo de metodologías de trabajo, instrumentos financieros y prácticas institucionales utilizaron los asociados en la ejecución para aumentar la eficiencia del trabajo conjunto como "Una ONU"?</w:t>
            </w:r>
          </w:p>
        </w:tc>
        <w:tc>
          <w:tcPr>
            <w:tcW w:w="2126" w:type="dxa"/>
            <w:tcBorders>
              <w:top w:val="nil"/>
              <w:left w:val="nil"/>
              <w:bottom w:val="single" w:sz="4" w:space="0" w:color="auto"/>
              <w:right w:val="single" w:sz="4" w:space="0" w:color="auto"/>
            </w:tcBorders>
            <w:shd w:val="clear" w:color="auto" w:fill="auto"/>
            <w:vAlign w:val="bottom"/>
            <w:hideMark/>
          </w:tcPr>
          <w:p w14:paraId="2233446B" w14:textId="77777777" w:rsidR="000E0544" w:rsidRPr="005737F2" w:rsidRDefault="000E0544" w:rsidP="00735C1F">
            <w:pPr>
              <w:rPr>
                <w:rFonts w:cs="Calibri"/>
                <w:color w:val="000000"/>
                <w:sz w:val="18"/>
                <w:szCs w:val="18"/>
              </w:rPr>
            </w:pPr>
            <w:r w:rsidRPr="005737F2">
              <w:rPr>
                <w:rFonts w:cs="Calibri"/>
                <w:color w:val="000000"/>
                <w:sz w:val="18"/>
                <w:szCs w:val="18"/>
              </w:rPr>
              <w:t>Buenas prácticas de articulación</w:t>
            </w:r>
            <w:r w:rsidRPr="005737F2">
              <w:rPr>
                <w:rFonts w:cs="Calibri"/>
                <w:color w:val="000000"/>
                <w:sz w:val="18"/>
                <w:szCs w:val="18"/>
              </w:rPr>
              <w:br/>
              <w:t>Lecciones aprendidas</w:t>
            </w:r>
          </w:p>
        </w:tc>
        <w:tc>
          <w:tcPr>
            <w:tcW w:w="1840" w:type="dxa"/>
            <w:tcBorders>
              <w:top w:val="nil"/>
              <w:left w:val="nil"/>
              <w:bottom w:val="single" w:sz="4" w:space="0" w:color="auto"/>
              <w:right w:val="single" w:sz="4" w:space="0" w:color="auto"/>
            </w:tcBorders>
            <w:shd w:val="clear" w:color="auto" w:fill="auto"/>
            <w:vAlign w:val="bottom"/>
            <w:hideMark/>
          </w:tcPr>
          <w:p w14:paraId="23D48135" w14:textId="77777777" w:rsidR="000E0544" w:rsidRPr="005737F2" w:rsidRDefault="000E0544" w:rsidP="00735C1F">
            <w:pPr>
              <w:rPr>
                <w:rFonts w:cs="Calibri"/>
                <w:color w:val="000000"/>
                <w:sz w:val="18"/>
                <w:szCs w:val="18"/>
              </w:rPr>
            </w:pPr>
            <w:r w:rsidRPr="005737F2">
              <w:rPr>
                <w:rFonts w:cs="Calibri"/>
                <w:color w:val="000000"/>
                <w:sz w:val="18"/>
                <w:szCs w:val="18"/>
              </w:rPr>
              <w:t>Agencias ONU</w:t>
            </w:r>
          </w:p>
        </w:tc>
      </w:tr>
      <w:tr w:rsidR="000E0544" w:rsidRPr="005737F2" w14:paraId="22E8215A" w14:textId="77777777" w:rsidTr="00735C1F">
        <w:trPr>
          <w:trHeight w:val="900"/>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49DC8927" w14:textId="77777777" w:rsidR="000E0544" w:rsidRPr="001C1993" w:rsidRDefault="000E0544" w:rsidP="00735C1F">
            <w:pPr>
              <w:rPr>
                <w:rFonts w:ascii="Verdana" w:hAnsi="Verdana" w:cs="Calibri"/>
                <w:color w:val="000000"/>
                <w:sz w:val="18"/>
                <w:szCs w:val="18"/>
              </w:rPr>
            </w:pPr>
            <w:r w:rsidRPr="001C1993">
              <w:rPr>
                <w:rFonts w:ascii="Verdana" w:hAnsi="Verdana" w:cs="Calibri"/>
                <w:color w:val="000000"/>
                <w:sz w:val="18"/>
                <w:szCs w:val="18"/>
              </w:rPr>
              <w:t>f) ¿Cuál fue el progreso del programa en términos financieros (montos comprometidos y ejecutados, total y por agencia, en unidades monetarias y en porcentaje)? En el caso de que se encontraran grandes discrepancias en el progreso financiero entre agencias, por favor, analizar y explicar estas diferencias.</w:t>
            </w:r>
          </w:p>
        </w:tc>
        <w:tc>
          <w:tcPr>
            <w:tcW w:w="2126" w:type="dxa"/>
            <w:vMerge w:val="restart"/>
            <w:tcBorders>
              <w:top w:val="nil"/>
              <w:left w:val="single" w:sz="4" w:space="0" w:color="auto"/>
              <w:bottom w:val="single" w:sz="4" w:space="0" w:color="000000"/>
              <w:right w:val="single" w:sz="4" w:space="0" w:color="auto"/>
            </w:tcBorders>
            <w:shd w:val="clear" w:color="auto" w:fill="auto"/>
            <w:vAlign w:val="center"/>
            <w:hideMark/>
          </w:tcPr>
          <w:p w14:paraId="2C8672F6" w14:textId="77777777" w:rsidR="000E0544" w:rsidRPr="005737F2" w:rsidRDefault="000E0544" w:rsidP="00735C1F">
            <w:pPr>
              <w:rPr>
                <w:rFonts w:cs="Calibri"/>
                <w:color w:val="000000"/>
                <w:sz w:val="18"/>
                <w:szCs w:val="18"/>
              </w:rPr>
            </w:pPr>
            <w:r w:rsidRPr="005737F2">
              <w:rPr>
                <w:rFonts w:cs="Calibri"/>
                <w:color w:val="000000"/>
                <w:sz w:val="18"/>
                <w:szCs w:val="18"/>
              </w:rPr>
              <w:t>Niveles de ejecución</w:t>
            </w:r>
            <w:r w:rsidRPr="005737F2">
              <w:rPr>
                <w:rFonts w:cs="Calibri"/>
                <w:color w:val="000000"/>
                <w:sz w:val="18"/>
                <w:szCs w:val="18"/>
              </w:rPr>
              <w:br/>
              <w:t>Capacidad/retos administrativos</w:t>
            </w:r>
          </w:p>
        </w:tc>
        <w:tc>
          <w:tcPr>
            <w:tcW w:w="1840" w:type="dxa"/>
            <w:tcBorders>
              <w:top w:val="nil"/>
              <w:left w:val="nil"/>
              <w:bottom w:val="single" w:sz="4" w:space="0" w:color="auto"/>
              <w:right w:val="single" w:sz="4" w:space="0" w:color="auto"/>
            </w:tcBorders>
            <w:shd w:val="clear" w:color="auto" w:fill="auto"/>
            <w:vAlign w:val="bottom"/>
            <w:hideMark/>
          </w:tcPr>
          <w:p w14:paraId="3CF52062" w14:textId="77777777" w:rsidR="000E0544" w:rsidRPr="005737F2" w:rsidRDefault="000E0544" w:rsidP="00735C1F">
            <w:pPr>
              <w:rPr>
                <w:rFonts w:cs="Calibri"/>
                <w:color w:val="000000"/>
                <w:sz w:val="18"/>
                <w:szCs w:val="18"/>
              </w:rPr>
            </w:pPr>
            <w:r w:rsidRPr="005737F2">
              <w:rPr>
                <w:rFonts w:cs="Calibri"/>
                <w:color w:val="000000"/>
                <w:sz w:val="18"/>
                <w:szCs w:val="18"/>
              </w:rPr>
              <w:t>Documentos clave</w:t>
            </w:r>
          </w:p>
        </w:tc>
      </w:tr>
      <w:tr w:rsidR="000E0544" w:rsidRPr="005737F2" w14:paraId="3B4FBF1A" w14:textId="77777777" w:rsidTr="00735C1F">
        <w:trPr>
          <w:trHeight w:val="97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3E5433B1" w14:textId="77777777" w:rsidR="000E0544" w:rsidRPr="001C1993" w:rsidRDefault="000E0544" w:rsidP="00735C1F">
            <w:pPr>
              <w:rPr>
                <w:rFonts w:ascii="Verdana" w:hAnsi="Verdana" w:cs="Calibri"/>
                <w:color w:val="000000"/>
                <w:sz w:val="18"/>
                <w:szCs w:val="18"/>
              </w:rPr>
            </w:pPr>
            <w:r w:rsidRPr="001C1993">
              <w:rPr>
                <w:rFonts w:ascii="Verdana" w:hAnsi="Verdana" w:cs="Calibri"/>
                <w:color w:val="000000"/>
                <w:sz w:val="18"/>
                <w:szCs w:val="18"/>
              </w:rPr>
              <w:lastRenderedPageBreak/>
              <w:t>g) ¿A qué tipo de obstáculos (administrativos, financieros y de gestión) hizo frente el programa conjunto y hasta qué punto afectaron su eficiencia?</w:t>
            </w:r>
          </w:p>
        </w:tc>
        <w:tc>
          <w:tcPr>
            <w:tcW w:w="2126" w:type="dxa"/>
            <w:vMerge/>
            <w:tcBorders>
              <w:top w:val="nil"/>
              <w:left w:val="single" w:sz="4" w:space="0" w:color="auto"/>
              <w:bottom w:val="single" w:sz="4" w:space="0" w:color="000000"/>
              <w:right w:val="single" w:sz="4" w:space="0" w:color="auto"/>
            </w:tcBorders>
            <w:vAlign w:val="center"/>
            <w:hideMark/>
          </w:tcPr>
          <w:p w14:paraId="3F4FD768" w14:textId="77777777" w:rsidR="000E0544" w:rsidRPr="005737F2" w:rsidRDefault="000E0544" w:rsidP="00735C1F">
            <w:pPr>
              <w:rPr>
                <w:rFonts w:cs="Calibri"/>
                <w:color w:val="000000"/>
                <w:sz w:val="18"/>
                <w:szCs w:val="18"/>
              </w:rPr>
            </w:pPr>
          </w:p>
        </w:tc>
        <w:tc>
          <w:tcPr>
            <w:tcW w:w="1840" w:type="dxa"/>
            <w:tcBorders>
              <w:top w:val="nil"/>
              <w:left w:val="nil"/>
              <w:bottom w:val="single" w:sz="4" w:space="0" w:color="auto"/>
              <w:right w:val="single" w:sz="4" w:space="0" w:color="auto"/>
            </w:tcBorders>
            <w:shd w:val="clear" w:color="auto" w:fill="auto"/>
            <w:vAlign w:val="bottom"/>
            <w:hideMark/>
          </w:tcPr>
          <w:p w14:paraId="75077CE8" w14:textId="77777777" w:rsidR="000E0544" w:rsidRPr="005737F2" w:rsidRDefault="000E0544" w:rsidP="00735C1F">
            <w:pPr>
              <w:rPr>
                <w:rFonts w:cs="Calibri"/>
                <w:color w:val="000000"/>
                <w:sz w:val="18"/>
                <w:szCs w:val="18"/>
              </w:rPr>
            </w:pPr>
            <w:r w:rsidRPr="005737F2">
              <w:rPr>
                <w:rFonts w:cs="Calibri"/>
                <w:color w:val="000000"/>
                <w:sz w:val="18"/>
                <w:szCs w:val="18"/>
              </w:rPr>
              <w:t xml:space="preserve">Documentos clave, socios del PC, Agencias ONU, Entidades públicas </w:t>
            </w:r>
          </w:p>
        </w:tc>
      </w:tr>
      <w:tr w:rsidR="000E0544" w:rsidRPr="005737F2" w14:paraId="18688A88" w14:textId="77777777" w:rsidTr="00735C1F">
        <w:trPr>
          <w:trHeight w:val="49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7D6314CB" w14:textId="77777777" w:rsidR="000E0544" w:rsidRPr="001C1993" w:rsidRDefault="000E0544" w:rsidP="00735C1F">
            <w:pPr>
              <w:rPr>
                <w:rFonts w:ascii="Verdana" w:hAnsi="Verdana" w:cs="Calibri"/>
                <w:color w:val="000000"/>
                <w:sz w:val="18"/>
                <w:szCs w:val="18"/>
              </w:rPr>
            </w:pPr>
            <w:r w:rsidRPr="001C1993">
              <w:rPr>
                <w:rFonts w:ascii="Verdana" w:hAnsi="Verdana" w:cs="Calibri"/>
                <w:color w:val="000000"/>
                <w:sz w:val="18"/>
                <w:szCs w:val="18"/>
              </w:rPr>
              <w:t>h) ¿En qué medida y de qué forma repercutió el examen de mitad de período en el programa conjunto? ¿Fue útil? ¿Aplicó el programa conjunto el plan de mejora?</w:t>
            </w:r>
          </w:p>
        </w:tc>
        <w:tc>
          <w:tcPr>
            <w:tcW w:w="2126" w:type="dxa"/>
            <w:tcBorders>
              <w:top w:val="nil"/>
              <w:left w:val="nil"/>
              <w:bottom w:val="single" w:sz="4" w:space="0" w:color="auto"/>
              <w:right w:val="single" w:sz="4" w:space="0" w:color="auto"/>
            </w:tcBorders>
            <w:shd w:val="clear" w:color="auto" w:fill="auto"/>
            <w:vAlign w:val="bottom"/>
            <w:hideMark/>
          </w:tcPr>
          <w:p w14:paraId="5D21B378" w14:textId="77777777" w:rsidR="000E0544" w:rsidRPr="005737F2" w:rsidRDefault="000E0544" w:rsidP="00735C1F">
            <w:pPr>
              <w:rPr>
                <w:rFonts w:cs="Calibri"/>
                <w:color w:val="000000"/>
                <w:sz w:val="18"/>
                <w:szCs w:val="18"/>
              </w:rPr>
            </w:pPr>
            <w:r w:rsidRPr="005737F2">
              <w:rPr>
                <w:rFonts w:cs="Calibri"/>
                <w:color w:val="000000"/>
                <w:sz w:val="18"/>
                <w:szCs w:val="18"/>
              </w:rPr>
              <w:t>Análisis del plan de mejora y recomendaciones</w:t>
            </w:r>
          </w:p>
        </w:tc>
        <w:tc>
          <w:tcPr>
            <w:tcW w:w="1840" w:type="dxa"/>
            <w:tcBorders>
              <w:top w:val="nil"/>
              <w:left w:val="nil"/>
              <w:bottom w:val="single" w:sz="4" w:space="0" w:color="auto"/>
              <w:right w:val="single" w:sz="4" w:space="0" w:color="auto"/>
            </w:tcBorders>
            <w:shd w:val="clear" w:color="auto" w:fill="auto"/>
            <w:vAlign w:val="bottom"/>
            <w:hideMark/>
          </w:tcPr>
          <w:p w14:paraId="70EEE8DE" w14:textId="77777777" w:rsidR="000E0544" w:rsidRPr="005737F2" w:rsidRDefault="000E0544" w:rsidP="00735C1F">
            <w:pPr>
              <w:rPr>
                <w:rFonts w:cs="Calibri"/>
                <w:color w:val="000000"/>
                <w:sz w:val="18"/>
                <w:szCs w:val="18"/>
              </w:rPr>
            </w:pPr>
            <w:r w:rsidRPr="005737F2">
              <w:rPr>
                <w:rFonts w:cs="Calibri"/>
                <w:color w:val="000000"/>
                <w:sz w:val="18"/>
                <w:szCs w:val="18"/>
              </w:rPr>
              <w:t>Documentos clave</w:t>
            </w:r>
          </w:p>
        </w:tc>
      </w:tr>
      <w:tr w:rsidR="000E0544" w:rsidRPr="005737F2" w14:paraId="2E07436E" w14:textId="77777777" w:rsidTr="00735C1F">
        <w:trPr>
          <w:trHeight w:val="540"/>
        </w:trPr>
        <w:tc>
          <w:tcPr>
            <w:tcW w:w="11338" w:type="dxa"/>
            <w:gridSpan w:val="3"/>
            <w:tcBorders>
              <w:top w:val="single" w:sz="4" w:space="0" w:color="auto"/>
              <w:left w:val="single" w:sz="4" w:space="0" w:color="auto"/>
              <w:bottom w:val="single" w:sz="4" w:space="0" w:color="auto"/>
              <w:right w:val="single" w:sz="4" w:space="0" w:color="auto"/>
            </w:tcBorders>
            <w:shd w:val="clear" w:color="000000" w:fill="8DB4E2"/>
            <w:vAlign w:val="center"/>
            <w:hideMark/>
          </w:tcPr>
          <w:p w14:paraId="7D973CDF" w14:textId="77777777" w:rsidR="000E0544" w:rsidRPr="001C1993" w:rsidRDefault="000E0544" w:rsidP="00735C1F">
            <w:pPr>
              <w:rPr>
                <w:rFonts w:ascii="Verdana" w:hAnsi="Verdana" w:cs="Calibri"/>
                <w:color w:val="000000"/>
              </w:rPr>
            </w:pPr>
            <w:r w:rsidRPr="001C1993">
              <w:rPr>
                <w:rFonts w:ascii="Verdana" w:hAnsi="Verdana" w:cs="Calibri"/>
                <w:color w:val="000000"/>
              </w:rPr>
              <w:t>Implicación en el proceso: Ejercicio efectivo de liderazgo por los asociados nacionales y locales en las intervenciones de desarrollo</w:t>
            </w:r>
          </w:p>
        </w:tc>
      </w:tr>
      <w:tr w:rsidR="000E0544" w:rsidRPr="005737F2" w14:paraId="7E38A4BE" w14:textId="77777777" w:rsidTr="00735C1F">
        <w:trPr>
          <w:trHeight w:val="900"/>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67B29592" w14:textId="77777777" w:rsidR="000E0544" w:rsidRPr="001C1993" w:rsidRDefault="000E0544" w:rsidP="00735C1F">
            <w:pPr>
              <w:rPr>
                <w:rFonts w:ascii="Verdana" w:hAnsi="Verdana" w:cs="Calibri"/>
                <w:color w:val="000000"/>
                <w:sz w:val="18"/>
                <w:szCs w:val="18"/>
              </w:rPr>
            </w:pPr>
            <w:r w:rsidRPr="001C1993">
              <w:rPr>
                <w:rFonts w:ascii="Verdana" w:hAnsi="Verdana" w:cs="Calibri"/>
                <w:color w:val="000000"/>
                <w:sz w:val="18"/>
                <w:szCs w:val="18"/>
              </w:rPr>
              <w:t>a) ¿En qué medida la población destinataria, los ciudadanos, los participantes y las autoridades locales y nacionales se apropiaron del programa, desempeñando un papel activo y eficaz en el mismo? ¿Qué modos de participación (liderazgo) impulsaron el proceso?</w:t>
            </w:r>
          </w:p>
        </w:tc>
        <w:tc>
          <w:tcPr>
            <w:tcW w:w="2126" w:type="dxa"/>
            <w:tcBorders>
              <w:top w:val="nil"/>
              <w:left w:val="nil"/>
              <w:bottom w:val="single" w:sz="4" w:space="0" w:color="auto"/>
              <w:right w:val="single" w:sz="4" w:space="0" w:color="auto"/>
            </w:tcBorders>
            <w:shd w:val="clear" w:color="auto" w:fill="auto"/>
            <w:vAlign w:val="bottom"/>
            <w:hideMark/>
          </w:tcPr>
          <w:p w14:paraId="4920EE3C" w14:textId="77777777" w:rsidR="000E0544" w:rsidRPr="005737F2" w:rsidRDefault="000E0544" w:rsidP="00735C1F">
            <w:pPr>
              <w:rPr>
                <w:rFonts w:cs="Calibri"/>
                <w:color w:val="000000"/>
                <w:sz w:val="18"/>
                <w:szCs w:val="18"/>
              </w:rPr>
            </w:pPr>
            <w:r w:rsidRPr="005737F2">
              <w:rPr>
                <w:rFonts w:cs="Calibri"/>
                <w:color w:val="000000"/>
                <w:sz w:val="18"/>
                <w:szCs w:val="18"/>
              </w:rPr>
              <w:t>Apropiación</w:t>
            </w:r>
            <w:r w:rsidRPr="005737F2">
              <w:rPr>
                <w:rFonts w:cs="Calibri"/>
                <w:color w:val="000000"/>
                <w:sz w:val="18"/>
                <w:szCs w:val="18"/>
              </w:rPr>
              <w:br/>
              <w:t>Empoderamiento</w:t>
            </w:r>
            <w:r w:rsidRPr="005737F2">
              <w:rPr>
                <w:rFonts w:cs="Calibri"/>
                <w:color w:val="000000"/>
                <w:sz w:val="18"/>
                <w:szCs w:val="18"/>
              </w:rPr>
              <w:br/>
              <w:t>Participación en el proceso</w:t>
            </w:r>
          </w:p>
        </w:tc>
        <w:tc>
          <w:tcPr>
            <w:tcW w:w="1840" w:type="dxa"/>
            <w:tcBorders>
              <w:top w:val="nil"/>
              <w:left w:val="nil"/>
              <w:bottom w:val="single" w:sz="4" w:space="0" w:color="auto"/>
              <w:right w:val="single" w:sz="4" w:space="0" w:color="auto"/>
            </w:tcBorders>
            <w:shd w:val="clear" w:color="auto" w:fill="auto"/>
            <w:vAlign w:val="bottom"/>
            <w:hideMark/>
          </w:tcPr>
          <w:p w14:paraId="0F6058BB" w14:textId="77777777" w:rsidR="000E0544" w:rsidRPr="005737F2" w:rsidRDefault="000E0544" w:rsidP="00735C1F">
            <w:pPr>
              <w:rPr>
                <w:rFonts w:cs="Calibri"/>
                <w:color w:val="000000"/>
                <w:sz w:val="18"/>
                <w:szCs w:val="18"/>
              </w:rPr>
            </w:pPr>
            <w:r w:rsidRPr="005737F2">
              <w:rPr>
                <w:rFonts w:cs="Calibri"/>
                <w:color w:val="000000"/>
                <w:sz w:val="18"/>
                <w:szCs w:val="18"/>
              </w:rPr>
              <w:t xml:space="preserve">Grupos </w:t>
            </w:r>
            <w:proofErr w:type="spellStart"/>
            <w:r w:rsidRPr="005737F2">
              <w:rPr>
                <w:rFonts w:cs="Calibri"/>
                <w:color w:val="000000"/>
                <w:sz w:val="18"/>
                <w:szCs w:val="18"/>
              </w:rPr>
              <w:t>Grupos</w:t>
            </w:r>
            <w:proofErr w:type="spellEnd"/>
            <w:r w:rsidRPr="005737F2">
              <w:rPr>
                <w:rFonts w:cs="Calibri"/>
                <w:color w:val="000000"/>
                <w:sz w:val="18"/>
                <w:szCs w:val="18"/>
              </w:rPr>
              <w:t xml:space="preserve"> Beneficiarios, productores, productores, grupos locales, autoridades</w:t>
            </w:r>
          </w:p>
        </w:tc>
      </w:tr>
      <w:tr w:rsidR="000E0544" w:rsidRPr="005737F2" w14:paraId="2CFCA8C4" w14:textId="77777777" w:rsidTr="00735C1F">
        <w:trPr>
          <w:trHeight w:val="49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5E1510AC" w14:textId="77777777" w:rsidR="000E0544" w:rsidRDefault="000E0544" w:rsidP="00735C1F">
            <w:pPr>
              <w:rPr>
                <w:rFonts w:ascii="Verdana" w:hAnsi="Verdana" w:cs="Calibri"/>
                <w:color w:val="000000"/>
                <w:sz w:val="18"/>
                <w:szCs w:val="18"/>
              </w:rPr>
            </w:pPr>
            <w:r w:rsidRPr="001C1993">
              <w:rPr>
                <w:rFonts w:ascii="Verdana" w:hAnsi="Verdana" w:cs="Calibri"/>
                <w:color w:val="000000"/>
                <w:sz w:val="18"/>
                <w:szCs w:val="18"/>
              </w:rPr>
              <w:t>b) ¿Hasta qué punto y de qué forma repercutió la implicación o la falta de esta en la eficiencia y eficacia del programa conjunto?</w:t>
            </w:r>
          </w:p>
          <w:p w14:paraId="692D75DE" w14:textId="77777777" w:rsidR="000E0544" w:rsidRDefault="000E0544" w:rsidP="00735C1F">
            <w:pPr>
              <w:rPr>
                <w:rFonts w:ascii="Verdana" w:hAnsi="Verdana" w:cs="Calibri"/>
                <w:color w:val="000000"/>
                <w:sz w:val="18"/>
                <w:szCs w:val="18"/>
              </w:rPr>
            </w:pPr>
          </w:p>
          <w:p w14:paraId="100FA842" w14:textId="77777777" w:rsidR="000E0544" w:rsidRPr="001C1993" w:rsidRDefault="000E0544" w:rsidP="00735C1F">
            <w:pPr>
              <w:rPr>
                <w:rFonts w:ascii="Verdana" w:hAnsi="Verdana" w:cs="Calibri"/>
                <w:color w:val="000000"/>
                <w:sz w:val="18"/>
                <w:szCs w:val="18"/>
              </w:rPr>
            </w:pPr>
          </w:p>
        </w:tc>
        <w:tc>
          <w:tcPr>
            <w:tcW w:w="2126" w:type="dxa"/>
            <w:tcBorders>
              <w:top w:val="nil"/>
              <w:left w:val="nil"/>
              <w:bottom w:val="single" w:sz="4" w:space="0" w:color="auto"/>
              <w:right w:val="single" w:sz="4" w:space="0" w:color="auto"/>
            </w:tcBorders>
            <w:shd w:val="clear" w:color="auto" w:fill="auto"/>
            <w:vAlign w:val="bottom"/>
            <w:hideMark/>
          </w:tcPr>
          <w:p w14:paraId="43B6A0F3" w14:textId="77777777" w:rsidR="000E0544" w:rsidRPr="005737F2" w:rsidRDefault="000E0544" w:rsidP="00735C1F">
            <w:pPr>
              <w:rPr>
                <w:rFonts w:cs="Calibri"/>
                <w:color w:val="000000"/>
                <w:sz w:val="18"/>
                <w:szCs w:val="18"/>
              </w:rPr>
            </w:pPr>
            <w:r w:rsidRPr="005737F2">
              <w:rPr>
                <w:rFonts w:cs="Calibri"/>
                <w:color w:val="000000"/>
                <w:sz w:val="18"/>
                <w:szCs w:val="18"/>
              </w:rPr>
              <w:t>Análisis costo eficiencia</w:t>
            </w:r>
          </w:p>
        </w:tc>
        <w:tc>
          <w:tcPr>
            <w:tcW w:w="1840" w:type="dxa"/>
            <w:tcBorders>
              <w:top w:val="nil"/>
              <w:left w:val="nil"/>
              <w:bottom w:val="single" w:sz="4" w:space="0" w:color="auto"/>
              <w:right w:val="single" w:sz="4" w:space="0" w:color="auto"/>
            </w:tcBorders>
            <w:shd w:val="clear" w:color="auto" w:fill="auto"/>
            <w:vAlign w:val="bottom"/>
            <w:hideMark/>
          </w:tcPr>
          <w:p w14:paraId="5049743A" w14:textId="77777777" w:rsidR="000E0544" w:rsidRPr="005737F2" w:rsidRDefault="000E0544" w:rsidP="00735C1F">
            <w:pPr>
              <w:rPr>
                <w:rFonts w:cs="Calibri"/>
                <w:color w:val="000000"/>
                <w:sz w:val="18"/>
                <w:szCs w:val="18"/>
              </w:rPr>
            </w:pPr>
            <w:r w:rsidRPr="005737F2">
              <w:rPr>
                <w:rFonts w:cs="Calibri"/>
                <w:color w:val="000000"/>
                <w:sz w:val="18"/>
                <w:szCs w:val="18"/>
              </w:rPr>
              <w:t xml:space="preserve">Agencias ONU, Entidades públicas </w:t>
            </w:r>
          </w:p>
        </w:tc>
      </w:tr>
      <w:tr w:rsidR="000E0544" w:rsidRPr="005737F2" w14:paraId="6FA4FBC7" w14:textId="77777777" w:rsidTr="00735C1F">
        <w:trPr>
          <w:trHeight w:val="435"/>
        </w:trPr>
        <w:tc>
          <w:tcPr>
            <w:tcW w:w="11338" w:type="dxa"/>
            <w:gridSpan w:val="3"/>
            <w:tcBorders>
              <w:top w:val="single" w:sz="4" w:space="0" w:color="auto"/>
              <w:left w:val="single" w:sz="4" w:space="0" w:color="auto"/>
              <w:bottom w:val="single" w:sz="4" w:space="0" w:color="auto"/>
              <w:right w:val="single" w:sz="4" w:space="0" w:color="auto"/>
            </w:tcBorders>
            <w:shd w:val="clear" w:color="000000" w:fill="0F243E"/>
            <w:noWrap/>
            <w:vAlign w:val="center"/>
            <w:hideMark/>
          </w:tcPr>
          <w:p w14:paraId="73E33CEB" w14:textId="77777777" w:rsidR="000E0544" w:rsidRPr="001C1993" w:rsidRDefault="000E0544" w:rsidP="00735C1F">
            <w:pPr>
              <w:rPr>
                <w:rFonts w:ascii="Verdana" w:hAnsi="Verdana" w:cs="Calibri"/>
                <w:b/>
                <w:bCs/>
                <w:color w:val="FFFFFF"/>
              </w:rPr>
            </w:pPr>
            <w:r w:rsidRPr="001C1993">
              <w:rPr>
                <w:rFonts w:ascii="Verdana" w:hAnsi="Verdana" w:cs="Calibri"/>
                <w:b/>
                <w:bCs/>
                <w:color w:val="FFFFFF"/>
              </w:rPr>
              <w:t>Nivel de resultados</w:t>
            </w:r>
          </w:p>
        </w:tc>
      </w:tr>
      <w:tr w:rsidR="000E0544" w:rsidRPr="005737F2" w14:paraId="0F1CBD9D" w14:textId="77777777" w:rsidTr="00735C1F">
        <w:trPr>
          <w:trHeight w:val="300"/>
        </w:trPr>
        <w:tc>
          <w:tcPr>
            <w:tcW w:w="11338" w:type="dxa"/>
            <w:gridSpan w:val="3"/>
            <w:tcBorders>
              <w:top w:val="single" w:sz="4" w:space="0" w:color="auto"/>
              <w:left w:val="single" w:sz="4" w:space="0" w:color="auto"/>
              <w:bottom w:val="single" w:sz="4" w:space="0" w:color="auto"/>
              <w:right w:val="single" w:sz="4" w:space="0" w:color="auto"/>
            </w:tcBorders>
            <w:shd w:val="clear" w:color="000000" w:fill="8DB4E2"/>
            <w:vAlign w:val="center"/>
            <w:hideMark/>
          </w:tcPr>
          <w:p w14:paraId="275BFD9A" w14:textId="77777777" w:rsidR="000E0544" w:rsidRPr="001C1993" w:rsidRDefault="000E0544" w:rsidP="00735C1F">
            <w:pPr>
              <w:rPr>
                <w:rFonts w:ascii="Verdana" w:hAnsi="Verdana" w:cs="Calibri"/>
                <w:color w:val="000000"/>
              </w:rPr>
            </w:pPr>
            <w:r w:rsidRPr="001C1993">
              <w:rPr>
                <w:rFonts w:ascii="Verdana" w:hAnsi="Verdana" w:cs="Calibri"/>
                <w:color w:val="000000"/>
              </w:rPr>
              <w:t xml:space="preserve"> Eficacia: El grado en que se han alcanzado los objetivos de la intervención para el desarrollo.</w:t>
            </w:r>
          </w:p>
        </w:tc>
      </w:tr>
      <w:tr w:rsidR="000E0544" w:rsidRPr="005737F2" w14:paraId="73CFDBCF" w14:textId="77777777" w:rsidTr="00735C1F">
        <w:trPr>
          <w:trHeight w:val="900"/>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5CA2DA25" w14:textId="77777777" w:rsidR="000E0544" w:rsidRPr="001C1993" w:rsidRDefault="000E0544" w:rsidP="00735C1F">
            <w:pPr>
              <w:rPr>
                <w:rFonts w:ascii="Verdana" w:hAnsi="Verdana" w:cs="Calibri"/>
                <w:color w:val="000000"/>
                <w:sz w:val="18"/>
                <w:szCs w:val="18"/>
              </w:rPr>
            </w:pPr>
            <w:r w:rsidRPr="001C1993">
              <w:rPr>
                <w:rFonts w:ascii="Verdana" w:hAnsi="Verdana" w:cs="Calibri"/>
                <w:color w:val="000000"/>
                <w:sz w:val="18"/>
                <w:szCs w:val="18"/>
              </w:rPr>
              <w:t>a) ¿Hasta qué punto contribuyó el programa conjunto al logro de los resultados y productos del desarrollo previstos inicialmente o enunciados en el documento del programa? (incluir análisis detallado de: 1) productos y actividades, 2) resultados alcanzados).</w:t>
            </w:r>
          </w:p>
        </w:tc>
        <w:tc>
          <w:tcPr>
            <w:tcW w:w="2126" w:type="dxa"/>
            <w:tcBorders>
              <w:top w:val="nil"/>
              <w:left w:val="nil"/>
              <w:bottom w:val="single" w:sz="4" w:space="0" w:color="auto"/>
              <w:right w:val="single" w:sz="4" w:space="0" w:color="auto"/>
            </w:tcBorders>
            <w:shd w:val="clear" w:color="auto" w:fill="auto"/>
            <w:vAlign w:val="bottom"/>
            <w:hideMark/>
          </w:tcPr>
          <w:p w14:paraId="6E979A6D" w14:textId="77777777" w:rsidR="000E0544" w:rsidRPr="005737F2" w:rsidRDefault="000E0544" w:rsidP="00735C1F">
            <w:pPr>
              <w:rPr>
                <w:rFonts w:cs="Calibri"/>
                <w:color w:val="000000"/>
                <w:sz w:val="18"/>
                <w:szCs w:val="18"/>
              </w:rPr>
            </w:pPr>
            <w:r w:rsidRPr="005737F2">
              <w:rPr>
                <w:rFonts w:cs="Calibri"/>
                <w:color w:val="000000"/>
                <w:sz w:val="18"/>
                <w:szCs w:val="18"/>
              </w:rPr>
              <w:t>Logro de resultados y metas</w:t>
            </w:r>
          </w:p>
        </w:tc>
        <w:tc>
          <w:tcPr>
            <w:tcW w:w="1840" w:type="dxa"/>
            <w:tcBorders>
              <w:top w:val="nil"/>
              <w:left w:val="nil"/>
              <w:bottom w:val="single" w:sz="4" w:space="0" w:color="auto"/>
              <w:right w:val="single" w:sz="4" w:space="0" w:color="auto"/>
            </w:tcBorders>
            <w:shd w:val="clear" w:color="auto" w:fill="auto"/>
            <w:vAlign w:val="bottom"/>
            <w:hideMark/>
          </w:tcPr>
          <w:p w14:paraId="490C3165" w14:textId="77777777" w:rsidR="000E0544" w:rsidRPr="005737F2" w:rsidRDefault="000E0544" w:rsidP="00735C1F">
            <w:pPr>
              <w:rPr>
                <w:rFonts w:cs="Calibri"/>
                <w:color w:val="000000"/>
                <w:sz w:val="18"/>
                <w:szCs w:val="18"/>
              </w:rPr>
            </w:pPr>
            <w:r w:rsidRPr="005737F2">
              <w:rPr>
                <w:rFonts w:cs="Calibri"/>
                <w:color w:val="000000"/>
                <w:sz w:val="18"/>
                <w:szCs w:val="18"/>
              </w:rPr>
              <w:t xml:space="preserve">Agencias ONU, Entidades públicas </w:t>
            </w:r>
          </w:p>
        </w:tc>
      </w:tr>
      <w:tr w:rsidR="000E0544" w:rsidRPr="005737F2" w14:paraId="4D5AD4C3" w14:textId="77777777" w:rsidTr="00735C1F">
        <w:trPr>
          <w:trHeight w:val="300"/>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08309887" w14:textId="77777777" w:rsidR="000E0544" w:rsidRPr="001C1993" w:rsidRDefault="000E0544" w:rsidP="00735C1F">
            <w:pPr>
              <w:rPr>
                <w:rFonts w:ascii="Verdana" w:hAnsi="Verdana" w:cs="Calibri"/>
                <w:color w:val="000000"/>
                <w:sz w:val="18"/>
                <w:szCs w:val="18"/>
              </w:rPr>
            </w:pPr>
            <w:r w:rsidRPr="001C1993">
              <w:rPr>
                <w:rFonts w:ascii="Verdana" w:hAnsi="Verdana" w:cs="Calibri"/>
                <w:color w:val="000000"/>
                <w:sz w:val="18"/>
                <w:szCs w:val="18"/>
              </w:rPr>
              <w:t>b) ¿Hasta qué punto y de qué forma contribuyó el programa conjunto:</w:t>
            </w:r>
          </w:p>
        </w:tc>
        <w:tc>
          <w:tcPr>
            <w:tcW w:w="2126" w:type="dxa"/>
            <w:tcBorders>
              <w:top w:val="nil"/>
              <w:left w:val="nil"/>
              <w:bottom w:val="single" w:sz="4" w:space="0" w:color="auto"/>
              <w:right w:val="single" w:sz="4" w:space="0" w:color="auto"/>
            </w:tcBorders>
            <w:shd w:val="clear" w:color="auto" w:fill="auto"/>
            <w:vAlign w:val="bottom"/>
            <w:hideMark/>
          </w:tcPr>
          <w:p w14:paraId="4B581DFA" w14:textId="77777777" w:rsidR="000E0544" w:rsidRPr="005737F2" w:rsidRDefault="000E0544" w:rsidP="00735C1F">
            <w:pPr>
              <w:rPr>
                <w:rFonts w:cs="Calibri"/>
                <w:color w:val="000000"/>
                <w:sz w:val="18"/>
                <w:szCs w:val="18"/>
              </w:rPr>
            </w:pPr>
            <w:r w:rsidRPr="005737F2">
              <w:rPr>
                <w:rFonts w:cs="Calibri"/>
                <w:color w:val="000000"/>
                <w:sz w:val="18"/>
                <w:szCs w:val="18"/>
              </w:rPr>
              <w:t> </w:t>
            </w:r>
          </w:p>
        </w:tc>
        <w:tc>
          <w:tcPr>
            <w:tcW w:w="1840" w:type="dxa"/>
            <w:tcBorders>
              <w:top w:val="nil"/>
              <w:left w:val="nil"/>
              <w:bottom w:val="single" w:sz="4" w:space="0" w:color="auto"/>
              <w:right w:val="single" w:sz="4" w:space="0" w:color="auto"/>
            </w:tcBorders>
            <w:shd w:val="clear" w:color="auto" w:fill="auto"/>
            <w:vAlign w:val="bottom"/>
            <w:hideMark/>
          </w:tcPr>
          <w:p w14:paraId="0E82DCBC" w14:textId="77777777" w:rsidR="000E0544" w:rsidRPr="005737F2" w:rsidRDefault="000E0544" w:rsidP="00735C1F">
            <w:pPr>
              <w:rPr>
                <w:rFonts w:cs="Calibri"/>
                <w:color w:val="000000"/>
                <w:sz w:val="18"/>
                <w:szCs w:val="18"/>
              </w:rPr>
            </w:pPr>
            <w:r w:rsidRPr="005737F2">
              <w:rPr>
                <w:rFonts w:cs="Calibri"/>
                <w:color w:val="000000"/>
                <w:sz w:val="18"/>
                <w:szCs w:val="18"/>
              </w:rPr>
              <w:t> </w:t>
            </w:r>
          </w:p>
        </w:tc>
      </w:tr>
      <w:tr w:rsidR="000E0544" w:rsidRPr="005737F2" w14:paraId="569649A0" w14:textId="77777777" w:rsidTr="00735C1F">
        <w:trPr>
          <w:trHeight w:val="49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30A12D15" w14:textId="77777777" w:rsidR="000E0544" w:rsidRPr="001C1993" w:rsidRDefault="000E0544" w:rsidP="00735C1F">
            <w:pPr>
              <w:rPr>
                <w:rFonts w:ascii="Verdana" w:hAnsi="Verdana" w:cs="Calibri"/>
                <w:color w:val="000000"/>
                <w:sz w:val="18"/>
                <w:szCs w:val="18"/>
              </w:rPr>
            </w:pPr>
            <w:r w:rsidRPr="001C1993">
              <w:rPr>
                <w:rFonts w:ascii="Verdana" w:hAnsi="Verdana" w:cs="Calibri"/>
                <w:color w:val="000000"/>
                <w:sz w:val="18"/>
                <w:szCs w:val="18"/>
              </w:rPr>
              <w:t>1. Al logro de los Objetivos de Desarrollo del Milenio, a nivel local y nacional</w:t>
            </w:r>
            <w:proofErr w:type="gramStart"/>
            <w:r w:rsidRPr="001C1993">
              <w:rPr>
                <w:rFonts w:ascii="Verdana" w:hAnsi="Verdana" w:cs="Calibri"/>
                <w:color w:val="000000"/>
                <w:sz w:val="18"/>
                <w:szCs w:val="18"/>
              </w:rPr>
              <w:t>?</w:t>
            </w:r>
            <w:proofErr w:type="gramEnd"/>
          </w:p>
        </w:tc>
        <w:tc>
          <w:tcPr>
            <w:tcW w:w="2126" w:type="dxa"/>
            <w:tcBorders>
              <w:top w:val="nil"/>
              <w:left w:val="nil"/>
              <w:bottom w:val="single" w:sz="4" w:space="0" w:color="auto"/>
              <w:right w:val="single" w:sz="4" w:space="0" w:color="auto"/>
            </w:tcBorders>
            <w:shd w:val="clear" w:color="auto" w:fill="auto"/>
            <w:vAlign w:val="bottom"/>
            <w:hideMark/>
          </w:tcPr>
          <w:p w14:paraId="324B5C37" w14:textId="77777777" w:rsidR="000E0544" w:rsidRPr="005737F2" w:rsidRDefault="000E0544" w:rsidP="00735C1F">
            <w:pPr>
              <w:rPr>
                <w:rFonts w:cs="Calibri"/>
                <w:color w:val="000000"/>
                <w:sz w:val="18"/>
                <w:szCs w:val="18"/>
              </w:rPr>
            </w:pPr>
            <w:r w:rsidRPr="005737F2">
              <w:rPr>
                <w:rFonts w:cs="Calibri"/>
                <w:color w:val="000000"/>
                <w:sz w:val="18"/>
                <w:szCs w:val="18"/>
              </w:rPr>
              <w:t>Contribución cualitativa a ODM</w:t>
            </w:r>
          </w:p>
        </w:tc>
        <w:tc>
          <w:tcPr>
            <w:tcW w:w="1840" w:type="dxa"/>
            <w:tcBorders>
              <w:top w:val="nil"/>
              <w:left w:val="nil"/>
              <w:bottom w:val="single" w:sz="4" w:space="0" w:color="auto"/>
              <w:right w:val="single" w:sz="4" w:space="0" w:color="auto"/>
            </w:tcBorders>
            <w:shd w:val="clear" w:color="auto" w:fill="auto"/>
            <w:vAlign w:val="bottom"/>
            <w:hideMark/>
          </w:tcPr>
          <w:p w14:paraId="101D7ECD" w14:textId="77777777" w:rsidR="000E0544" w:rsidRPr="005737F2" w:rsidRDefault="000E0544" w:rsidP="00735C1F">
            <w:pPr>
              <w:rPr>
                <w:rFonts w:cs="Calibri"/>
                <w:color w:val="000000"/>
                <w:sz w:val="18"/>
                <w:szCs w:val="18"/>
              </w:rPr>
            </w:pPr>
            <w:r w:rsidRPr="005737F2">
              <w:rPr>
                <w:rFonts w:cs="Calibri"/>
                <w:color w:val="000000"/>
                <w:sz w:val="18"/>
                <w:szCs w:val="18"/>
              </w:rPr>
              <w:t xml:space="preserve">Grupos </w:t>
            </w:r>
            <w:proofErr w:type="spellStart"/>
            <w:r w:rsidRPr="005737F2">
              <w:rPr>
                <w:rFonts w:cs="Calibri"/>
                <w:color w:val="000000"/>
                <w:sz w:val="18"/>
                <w:szCs w:val="18"/>
              </w:rPr>
              <w:t>Grupos</w:t>
            </w:r>
            <w:proofErr w:type="spellEnd"/>
            <w:r w:rsidRPr="005737F2">
              <w:rPr>
                <w:rFonts w:cs="Calibri"/>
                <w:color w:val="000000"/>
                <w:sz w:val="18"/>
                <w:szCs w:val="18"/>
              </w:rPr>
              <w:t xml:space="preserve"> Beneficiarios, productores, productores, autoridades, ENTIDADES PÚBLICAS</w:t>
            </w:r>
          </w:p>
        </w:tc>
      </w:tr>
      <w:tr w:rsidR="000E0544" w:rsidRPr="005737F2" w14:paraId="6D75B3AF" w14:textId="77777777" w:rsidTr="00735C1F">
        <w:trPr>
          <w:trHeight w:val="49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5E936015" w14:textId="77777777" w:rsidR="000E0544" w:rsidRPr="001C1993" w:rsidRDefault="000E0544" w:rsidP="00735C1F">
            <w:pPr>
              <w:rPr>
                <w:rFonts w:ascii="Verdana" w:hAnsi="Verdana" w:cs="Calibri"/>
                <w:color w:val="000000"/>
                <w:sz w:val="18"/>
                <w:szCs w:val="18"/>
              </w:rPr>
            </w:pPr>
            <w:r w:rsidRPr="001C1993">
              <w:rPr>
                <w:rFonts w:ascii="Verdana" w:hAnsi="Verdana" w:cs="Calibri"/>
                <w:color w:val="000000"/>
                <w:sz w:val="18"/>
                <w:szCs w:val="18"/>
              </w:rPr>
              <w:t>2. Al logro de los objetivos establecidos en la ventana temática</w:t>
            </w:r>
            <w:proofErr w:type="gramStart"/>
            <w:r w:rsidRPr="001C1993">
              <w:rPr>
                <w:rFonts w:ascii="Verdana" w:hAnsi="Verdana" w:cs="Calibri"/>
                <w:color w:val="000000"/>
                <w:sz w:val="18"/>
                <w:szCs w:val="18"/>
              </w:rPr>
              <w:t>?</w:t>
            </w:r>
            <w:proofErr w:type="gramEnd"/>
          </w:p>
        </w:tc>
        <w:tc>
          <w:tcPr>
            <w:tcW w:w="2126" w:type="dxa"/>
            <w:tcBorders>
              <w:top w:val="nil"/>
              <w:left w:val="nil"/>
              <w:bottom w:val="single" w:sz="4" w:space="0" w:color="auto"/>
              <w:right w:val="single" w:sz="4" w:space="0" w:color="auto"/>
            </w:tcBorders>
            <w:shd w:val="clear" w:color="auto" w:fill="auto"/>
            <w:vAlign w:val="bottom"/>
            <w:hideMark/>
          </w:tcPr>
          <w:p w14:paraId="56D9E11E" w14:textId="77777777" w:rsidR="000E0544" w:rsidRPr="005737F2" w:rsidRDefault="000E0544" w:rsidP="00735C1F">
            <w:pPr>
              <w:rPr>
                <w:rFonts w:cs="Calibri"/>
                <w:color w:val="000000"/>
                <w:sz w:val="18"/>
                <w:szCs w:val="18"/>
              </w:rPr>
            </w:pPr>
            <w:r w:rsidRPr="005737F2">
              <w:rPr>
                <w:rFonts w:cs="Calibri"/>
                <w:color w:val="000000"/>
                <w:sz w:val="18"/>
                <w:szCs w:val="18"/>
              </w:rPr>
              <w:t>Logro de resultados y metas</w:t>
            </w:r>
          </w:p>
        </w:tc>
        <w:tc>
          <w:tcPr>
            <w:tcW w:w="1840" w:type="dxa"/>
            <w:tcBorders>
              <w:top w:val="nil"/>
              <w:left w:val="nil"/>
              <w:bottom w:val="single" w:sz="4" w:space="0" w:color="auto"/>
              <w:right w:val="single" w:sz="4" w:space="0" w:color="auto"/>
            </w:tcBorders>
            <w:shd w:val="clear" w:color="auto" w:fill="auto"/>
            <w:vAlign w:val="bottom"/>
            <w:hideMark/>
          </w:tcPr>
          <w:p w14:paraId="7F9E0D6B" w14:textId="77777777" w:rsidR="000E0544" w:rsidRPr="005737F2" w:rsidRDefault="000E0544" w:rsidP="00735C1F">
            <w:pPr>
              <w:rPr>
                <w:rFonts w:cs="Calibri"/>
                <w:color w:val="000000"/>
                <w:sz w:val="18"/>
                <w:szCs w:val="18"/>
              </w:rPr>
            </w:pPr>
            <w:r w:rsidRPr="005737F2">
              <w:rPr>
                <w:rFonts w:cs="Calibri"/>
                <w:color w:val="000000"/>
                <w:sz w:val="18"/>
                <w:szCs w:val="18"/>
              </w:rPr>
              <w:t>Agencias ONU, ENTIDADES PÚBLICAS</w:t>
            </w:r>
          </w:p>
        </w:tc>
      </w:tr>
      <w:tr w:rsidR="000E0544" w:rsidRPr="005737F2" w14:paraId="6B5E9874" w14:textId="77777777" w:rsidTr="00735C1F">
        <w:trPr>
          <w:trHeight w:val="67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577B3D7B" w14:textId="77777777" w:rsidR="000E0544" w:rsidRPr="001C1993" w:rsidRDefault="000E0544" w:rsidP="00735C1F">
            <w:pPr>
              <w:rPr>
                <w:rFonts w:ascii="Verdana" w:hAnsi="Verdana" w:cs="Calibri"/>
                <w:color w:val="000000"/>
                <w:sz w:val="18"/>
                <w:szCs w:val="18"/>
              </w:rPr>
            </w:pPr>
            <w:r w:rsidRPr="001C1993">
              <w:rPr>
                <w:rFonts w:ascii="Verdana" w:hAnsi="Verdana" w:cs="Calibri"/>
                <w:color w:val="000000"/>
                <w:sz w:val="18"/>
                <w:szCs w:val="18"/>
              </w:rPr>
              <w:t>3. Al mejorar la aplicación de los principios de la Declaración de París y el Programa de Acción de Accra</w:t>
            </w:r>
            <w:proofErr w:type="gramStart"/>
            <w:r w:rsidRPr="001C1993">
              <w:rPr>
                <w:rFonts w:ascii="Verdana" w:hAnsi="Verdana" w:cs="Calibri"/>
                <w:color w:val="000000"/>
                <w:sz w:val="18"/>
                <w:szCs w:val="18"/>
              </w:rPr>
              <w:t>?</w:t>
            </w:r>
            <w:proofErr w:type="gramEnd"/>
            <w:r w:rsidRPr="001C1993">
              <w:rPr>
                <w:rFonts w:ascii="Verdana" w:hAnsi="Verdana" w:cs="Calibri"/>
                <w:color w:val="000000"/>
                <w:sz w:val="18"/>
                <w:szCs w:val="18"/>
              </w:rPr>
              <w:t xml:space="preserve"> (analizar en referencia a las políticas, presupuestos, diseño y ejecución del programa conjunto)?</w:t>
            </w:r>
          </w:p>
        </w:tc>
        <w:tc>
          <w:tcPr>
            <w:tcW w:w="2126" w:type="dxa"/>
            <w:vMerge w:val="restart"/>
            <w:tcBorders>
              <w:top w:val="nil"/>
              <w:left w:val="single" w:sz="4" w:space="0" w:color="auto"/>
              <w:bottom w:val="single" w:sz="4" w:space="0" w:color="000000"/>
              <w:right w:val="single" w:sz="4" w:space="0" w:color="auto"/>
            </w:tcBorders>
            <w:shd w:val="clear" w:color="auto" w:fill="auto"/>
            <w:vAlign w:val="center"/>
            <w:hideMark/>
          </w:tcPr>
          <w:p w14:paraId="2DF269BB" w14:textId="77777777" w:rsidR="000E0544" w:rsidRPr="005737F2" w:rsidRDefault="000E0544" w:rsidP="00735C1F">
            <w:pPr>
              <w:rPr>
                <w:rFonts w:cs="Calibri"/>
                <w:color w:val="000000"/>
                <w:sz w:val="18"/>
                <w:szCs w:val="18"/>
              </w:rPr>
            </w:pPr>
            <w:r w:rsidRPr="005737F2">
              <w:rPr>
                <w:rFonts w:cs="Calibri"/>
                <w:color w:val="000000"/>
                <w:sz w:val="18"/>
                <w:szCs w:val="18"/>
              </w:rPr>
              <w:t>Articulación</w:t>
            </w:r>
            <w:r w:rsidRPr="005737F2">
              <w:rPr>
                <w:rFonts w:cs="Calibri"/>
                <w:color w:val="000000"/>
                <w:sz w:val="18"/>
                <w:szCs w:val="18"/>
              </w:rPr>
              <w:br/>
              <w:t>Generación de sinergias</w:t>
            </w:r>
          </w:p>
        </w:tc>
        <w:tc>
          <w:tcPr>
            <w:tcW w:w="1840" w:type="dxa"/>
            <w:vMerge w:val="restart"/>
            <w:tcBorders>
              <w:top w:val="nil"/>
              <w:left w:val="single" w:sz="4" w:space="0" w:color="auto"/>
              <w:bottom w:val="single" w:sz="4" w:space="0" w:color="000000"/>
              <w:right w:val="single" w:sz="4" w:space="0" w:color="auto"/>
            </w:tcBorders>
            <w:shd w:val="clear" w:color="auto" w:fill="auto"/>
            <w:vAlign w:val="center"/>
            <w:hideMark/>
          </w:tcPr>
          <w:p w14:paraId="47CF00CD" w14:textId="77777777" w:rsidR="000E0544" w:rsidRPr="005737F2" w:rsidRDefault="000E0544" w:rsidP="00735C1F">
            <w:pPr>
              <w:rPr>
                <w:rFonts w:cs="Calibri"/>
                <w:color w:val="000000"/>
                <w:sz w:val="18"/>
                <w:szCs w:val="18"/>
              </w:rPr>
            </w:pPr>
            <w:r w:rsidRPr="005737F2">
              <w:rPr>
                <w:rFonts w:cs="Calibri"/>
                <w:color w:val="000000"/>
                <w:sz w:val="18"/>
                <w:szCs w:val="18"/>
              </w:rPr>
              <w:t>Agencias ONU, ENTIDADES PÚBLICAS</w:t>
            </w:r>
          </w:p>
        </w:tc>
      </w:tr>
      <w:tr w:rsidR="000E0544" w:rsidRPr="005737F2" w14:paraId="66ECEE44" w14:textId="77777777" w:rsidTr="00735C1F">
        <w:trPr>
          <w:trHeight w:val="300"/>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270B8E22" w14:textId="77777777" w:rsidR="000E0544" w:rsidRPr="001C1993" w:rsidRDefault="000E0544" w:rsidP="00735C1F">
            <w:pPr>
              <w:rPr>
                <w:rFonts w:ascii="Verdana" w:hAnsi="Verdana" w:cs="Calibri"/>
                <w:color w:val="000000"/>
                <w:sz w:val="18"/>
                <w:szCs w:val="18"/>
              </w:rPr>
            </w:pPr>
            <w:r w:rsidRPr="001C1993">
              <w:rPr>
                <w:rFonts w:ascii="Verdana" w:hAnsi="Verdana" w:cs="Calibri"/>
                <w:color w:val="000000"/>
                <w:sz w:val="18"/>
                <w:szCs w:val="18"/>
              </w:rPr>
              <w:t>4. Al logro de los objetivos de "Una ONU" a nivel nacional</w:t>
            </w:r>
            <w:proofErr w:type="gramStart"/>
            <w:r w:rsidRPr="001C1993">
              <w:rPr>
                <w:rFonts w:ascii="Verdana" w:hAnsi="Verdana" w:cs="Calibri"/>
                <w:color w:val="000000"/>
                <w:sz w:val="18"/>
                <w:szCs w:val="18"/>
              </w:rPr>
              <w:t>?</w:t>
            </w:r>
            <w:proofErr w:type="gramEnd"/>
          </w:p>
        </w:tc>
        <w:tc>
          <w:tcPr>
            <w:tcW w:w="2126" w:type="dxa"/>
            <w:vMerge/>
            <w:tcBorders>
              <w:top w:val="nil"/>
              <w:left w:val="single" w:sz="4" w:space="0" w:color="auto"/>
              <w:bottom w:val="single" w:sz="4" w:space="0" w:color="000000"/>
              <w:right w:val="single" w:sz="4" w:space="0" w:color="auto"/>
            </w:tcBorders>
            <w:vAlign w:val="center"/>
            <w:hideMark/>
          </w:tcPr>
          <w:p w14:paraId="015868BA" w14:textId="77777777" w:rsidR="000E0544" w:rsidRPr="005737F2" w:rsidRDefault="000E0544" w:rsidP="00735C1F">
            <w:pPr>
              <w:rPr>
                <w:rFonts w:cs="Calibri"/>
                <w:color w:val="000000"/>
                <w:sz w:val="18"/>
                <w:szCs w:val="18"/>
              </w:rPr>
            </w:pPr>
          </w:p>
        </w:tc>
        <w:tc>
          <w:tcPr>
            <w:tcW w:w="1840" w:type="dxa"/>
            <w:vMerge/>
            <w:tcBorders>
              <w:top w:val="nil"/>
              <w:left w:val="single" w:sz="4" w:space="0" w:color="auto"/>
              <w:bottom w:val="single" w:sz="4" w:space="0" w:color="000000"/>
              <w:right w:val="single" w:sz="4" w:space="0" w:color="auto"/>
            </w:tcBorders>
            <w:vAlign w:val="center"/>
            <w:hideMark/>
          </w:tcPr>
          <w:p w14:paraId="37B647CA" w14:textId="77777777" w:rsidR="000E0544" w:rsidRPr="005737F2" w:rsidRDefault="000E0544" w:rsidP="00735C1F">
            <w:pPr>
              <w:rPr>
                <w:rFonts w:cs="Calibri"/>
                <w:color w:val="000000"/>
                <w:sz w:val="18"/>
                <w:szCs w:val="18"/>
              </w:rPr>
            </w:pPr>
          </w:p>
        </w:tc>
      </w:tr>
      <w:tr w:rsidR="000E0544" w:rsidRPr="005737F2" w14:paraId="1425D32F" w14:textId="77777777" w:rsidTr="00735C1F">
        <w:trPr>
          <w:trHeight w:val="67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2A7DA2DC" w14:textId="77777777" w:rsidR="000E0544" w:rsidRPr="001C1993" w:rsidRDefault="000E0544" w:rsidP="00735C1F">
            <w:pPr>
              <w:rPr>
                <w:rFonts w:ascii="Verdana" w:hAnsi="Verdana" w:cs="Calibri"/>
                <w:color w:val="000000"/>
                <w:sz w:val="18"/>
                <w:szCs w:val="18"/>
              </w:rPr>
            </w:pPr>
            <w:r w:rsidRPr="001C1993">
              <w:rPr>
                <w:rFonts w:ascii="Verdana" w:hAnsi="Verdana" w:cs="Calibri"/>
                <w:color w:val="000000"/>
                <w:sz w:val="18"/>
                <w:szCs w:val="18"/>
              </w:rPr>
              <w:t>c) ¿En qué medida tuvieron los resultados y productos del programa conjunto sinergias y coherencia en la obtención de resultados para el desarrollo? ¿Qué tipo de resultados se obtuvieron?</w:t>
            </w:r>
          </w:p>
        </w:tc>
        <w:tc>
          <w:tcPr>
            <w:tcW w:w="2126" w:type="dxa"/>
            <w:vMerge/>
            <w:tcBorders>
              <w:top w:val="nil"/>
              <w:left w:val="single" w:sz="4" w:space="0" w:color="auto"/>
              <w:bottom w:val="single" w:sz="4" w:space="0" w:color="000000"/>
              <w:right w:val="single" w:sz="4" w:space="0" w:color="auto"/>
            </w:tcBorders>
            <w:vAlign w:val="center"/>
            <w:hideMark/>
          </w:tcPr>
          <w:p w14:paraId="30DDAAF0" w14:textId="77777777" w:rsidR="000E0544" w:rsidRPr="005737F2" w:rsidRDefault="000E0544" w:rsidP="00735C1F">
            <w:pPr>
              <w:rPr>
                <w:rFonts w:cs="Calibri"/>
                <w:color w:val="000000"/>
                <w:sz w:val="18"/>
                <w:szCs w:val="18"/>
              </w:rPr>
            </w:pPr>
          </w:p>
        </w:tc>
        <w:tc>
          <w:tcPr>
            <w:tcW w:w="1840" w:type="dxa"/>
            <w:vMerge/>
            <w:tcBorders>
              <w:top w:val="nil"/>
              <w:left w:val="single" w:sz="4" w:space="0" w:color="auto"/>
              <w:bottom w:val="single" w:sz="4" w:space="0" w:color="000000"/>
              <w:right w:val="single" w:sz="4" w:space="0" w:color="auto"/>
            </w:tcBorders>
            <w:vAlign w:val="center"/>
            <w:hideMark/>
          </w:tcPr>
          <w:p w14:paraId="42F38AEF" w14:textId="77777777" w:rsidR="000E0544" w:rsidRPr="005737F2" w:rsidRDefault="000E0544" w:rsidP="00735C1F">
            <w:pPr>
              <w:rPr>
                <w:rFonts w:cs="Calibri"/>
                <w:color w:val="000000"/>
                <w:sz w:val="18"/>
                <w:szCs w:val="18"/>
              </w:rPr>
            </w:pPr>
          </w:p>
        </w:tc>
      </w:tr>
      <w:tr w:rsidR="000E0544" w:rsidRPr="005737F2" w14:paraId="6371FC96" w14:textId="77777777" w:rsidTr="00735C1F">
        <w:trPr>
          <w:trHeight w:val="49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0A237C2F" w14:textId="77777777" w:rsidR="000E0544" w:rsidRPr="001C1993" w:rsidRDefault="000E0544" w:rsidP="00735C1F">
            <w:pPr>
              <w:rPr>
                <w:rFonts w:ascii="Verdana" w:hAnsi="Verdana" w:cs="Calibri"/>
                <w:color w:val="000000"/>
                <w:sz w:val="18"/>
                <w:szCs w:val="18"/>
              </w:rPr>
            </w:pPr>
            <w:r w:rsidRPr="001C1993">
              <w:rPr>
                <w:rFonts w:ascii="Verdana" w:hAnsi="Verdana" w:cs="Calibri"/>
                <w:color w:val="000000"/>
                <w:sz w:val="18"/>
                <w:szCs w:val="18"/>
              </w:rPr>
              <w:t>d) ¿Hasta qué punto tuvo el programa conjunto efectos en los ciudadanos destinatarios?</w:t>
            </w:r>
          </w:p>
        </w:tc>
        <w:tc>
          <w:tcPr>
            <w:tcW w:w="2126" w:type="dxa"/>
            <w:tcBorders>
              <w:top w:val="nil"/>
              <w:left w:val="nil"/>
              <w:bottom w:val="single" w:sz="4" w:space="0" w:color="auto"/>
              <w:right w:val="single" w:sz="4" w:space="0" w:color="auto"/>
            </w:tcBorders>
            <w:shd w:val="clear" w:color="auto" w:fill="auto"/>
            <w:vAlign w:val="bottom"/>
            <w:hideMark/>
          </w:tcPr>
          <w:p w14:paraId="0E5FBCD7" w14:textId="77777777" w:rsidR="000E0544" w:rsidRPr="005737F2" w:rsidRDefault="000E0544" w:rsidP="00735C1F">
            <w:pPr>
              <w:rPr>
                <w:rFonts w:cs="Calibri"/>
                <w:color w:val="000000"/>
                <w:sz w:val="18"/>
                <w:szCs w:val="18"/>
              </w:rPr>
            </w:pPr>
            <w:r w:rsidRPr="005737F2">
              <w:rPr>
                <w:rFonts w:cs="Calibri"/>
                <w:color w:val="000000"/>
                <w:sz w:val="18"/>
                <w:szCs w:val="18"/>
              </w:rPr>
              <w:t>Efectos cualitativos</w:t>
            </w:r>
            <w:r w:rsidRPr="005737F2">
              <w:rPr>
                <w:rFonts w:cs="Calibri"/>
                <w:color w:val="000000"/>
                <w:sz w:val="18"/>
                <w:szCs w:val="18"/>
              </w:rPr>
              <w:br/>
              <w:t>Cambios en la población</w:t>
            </w:r>
          </w:p>
        </w:tc>
        <w:tc>
          <w:tcPr>
            <w:tcW w:w="1840" w:type="dxa"/>
            <w:tcBorders>
              <w:top w:val="nil"/>
              <w:left w:val="nil"/>
              <w:bottom w:val="single" w:sz="4" w:space="0" w:color="auto"/>
              <w:right w:val="single" w:sz="4" w:space="0" w:color="auto"/>
            </w:tcBorders>
            <w:shd w:val="clear" w:color="auto" w:fill="auto"/>
            <w:vAlign w:val="bottom"/>
            <w:hideMark/>
          </w:tcPr>
          <w:p w14:paraId="09DC4C91" w14:textId="77777777" w:rsidR="000E0544" w:rsidRPr="005737F2" w:rsidRDefault="000E0544" w:rsidP="00735C1F">
            <w:pPr>
              <w:rPr>
                <w:rFonts w:cs="Calibri"/>
                <w:color w:val="000000"/>
                <w:sz w:val="18"/>
                <w:szCs w:val="18"/>
              </w:rPr>
            </w:pPr>
            <w:r w:rsidRPr="005737F2">
              <w:rPr>
                <w:rFonts w:cs="Calibri"/>
                <w:color w:val="000000"/>
                <w:sz w:val="18"/>
                <w:szCs w:val="18"/>
              </w:rPr>
              <w:t xml:space="preserve">Grupos </w:t>
            </w:r>
            <w:proofErr w:type="spellStart"/>
            <w:r w:rsidRPr="005737F2">
              <w:rPr>
                <w:rFonts w:cs="Calibri"/>
                <w:color w:val="000000"/>
                <w:sz w:val="18"/>
                <w:szCs w:val="18"/>
              </w:rPr>
              <w:t>Grupos</w:t>
            </w:r>
            <w:proofErr w:type="spellEnd"/>
            <w:r w:rsidRPr="005737F2">
              <w:rPr>
                <w:rFonts w:cs="Calibri"/>
                <w:color w:val="000000"/>
                <w:sz w:val="18"/>
                <w:szCs w:val="18"/>
              </w:rPr>
              <w:t xml:space="preserve"> Beneficiarios, productores, productores, autoridades, ENTIDADES PÚBLICAS</w:t>
            </w:r>
          </w:p>
        </w:tc>
      </w:tr>
      <w:tr w:rsidR="000E0544" w:rsidRPr="005737F2" w14:paraId="032C03D4" w14:textId="77777777" w:rsidTr="00735C1F">
        <w:trPr>
          <w:trHeight w:val="73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26F40340" w14:textId="77777777" w:rsidR="000E0544" w:rsidRPr="001C1993" w:rsidRDefault="000E0544" w:rsidP="00735C1F">
            <w:pPr>
              <w:rPr>
                <w:rFonts w:ascii="Verdana" w:hAnsi="Verdana" w:cs="Calibri"/>
                <w:color w:val="000000"/>
                <w:sz w:val="18"/>
                <w:szCs w:val="18"/>
              </w:rPr>
            </w:pPr>
            <w:r w:rsidRPr="001C1993">
              <w:rPr>
                <w:rFonts w:ascii="Verdana" w:hAnsi="Verdana" w:cs="Calibri"/>
                <w:color w:val="000000"/>
                <w:sz w:val="18"/>
                <w:szCs w:val="18"/>
              </w:rPr>
              <w:t>e) ¿Se han determinado buenas prácticas, casos de éxito, experiencia adquirida o ejemplos que pueden duplicarse? Sírvase describirlos y documentarlos.</w:t>
            </w:r>
          </w:p>
        </w:tc>
        <w:tc>
          <w:tcPr>
            <w:tcW w:w="2126" w:type="dxa"/>
            <w:tcBorders>
              <w:top w:val="nil"/>
              <w:left w:val="nil"/>
              <w:bottom w:val="single" w:sz="4" w:space="0" w:color="auto"/>
              <w:right w:val="single" w:sz="4" w:space="0" w:color="auto"/>
            </w:tcBorders>
            <w:shd w:val="clear" w:color="auto" w:fill="auto"/>
            <w:vAlign w:val="bottom"/>
            <w:hideMark/>
          </w:tcPr>
          <w:p w14:paraId="7A2D7248" w14:textId="77777777" w:rsidR="000E0544" w:rsidRPr="005737F2" w:rsidRDefault="000E0544" w:rsidP="00735C1F">
            <w:pPr>
              <w:rPr>
                <w:rFonts w:cs="Calibri"/>
                <w:color w:val="000000"/>
                <w:sz w:val="18"/>
                <w:szCs w:val="18"/>
              </w:rPr>
            </w:pPr>
            <w:r w:rsidRPr="005737F2">
              <w:rPr>
                <w:rFonts w:cs="Calibri"/>
                <w:color w:val="000000"/>
                <w:sz w:val="18"/>
                <w:szCs w:val="18"/>
              </w:rPr>
              <w:t>Gestión del conocimiento</w:t>
            </w:r>
            <w:r w:rsidRPr="005737F2">
              <w:rPr>
                <w:rFonts w:cs="Calibri"/>
                <w:color w:val="000000"/>
                <w:sz w:val="18"/>
                <w:szCs w:val="18"/>
              </w:rPr>
              <w:br/>
              <w:t>Buenas prácticas</w:t>
            </w:r>
            <w:r w:rsidRPr="005737F2">
              <w:rPr>
                <w:rFonts w:cs="Calibri"/>
                <w:color w:val="000000"/>
                <w:sz w:val="18"/>
                <w:szCs w:val="18"/>
              </w:rPr>
              <w:br/>
              <w:t>Lecciones aprendidas</w:t>
            </w:r>
          </w:p>
        </w:tc>
        <w:tc>
          <w:tcPr>
            <w:tcW w:w="1840" w:type="dxa"/>
            <w:tcBorders>
              <w:top w:val="nil"/>
              <w:left w:val="nil"/>
              <w:bottom w:val="single" w:sz="4" w:space="0" w:color="auto"/>
              <w:right w:val="single" w:sz="4" w:space="0" w:color="auto"/>
            </w:tcBorders>
            <w:shd w:val="clear" w:color="auto" w:fill="auto"/>
            <w:vAlign w:val="bottom"/>
            <w:hideMark/>
          </w:tcPr>
          <w:p w14:paraId="3C8631A9" w14:textId="77777777" w:rsidR="000E0544" w:rsidRPr="005737F2" w:rsidRDefault="000E0544" w:rsidP="00735C1F">
            <w:pPr>
              <w:rPr>
                <w:rFonts w:cs="Calibri"/>
                <w:color w:val="000000"/>
                <w:sz w:val="18"/>
                <w:szCs w:val="18"/>
              </w:rPr>
            </w:pPr>
            <w:r w:rsidRPr="005737F2">
              <w:rPr>
                <w:rFonts w:cs="Calibri"/>
                <w:color w:val="000000"/>
                <w:sz w:val="18"/>
                <w:szCs w:val="18"/>
              </w:rPr>
              <w:t xml:space="preserve">Grupos </w:t>
            </w:r>
            <w:proofErr w:type="spellStart"/>
            <w:r w:rsidRPr="005737F2">
              <w:rPr>
                <w:rFonts w:cs="Calibri"/>
                <w:color w:val="000000"/>
                <w:sz w:val="18"/>
                <w:szCs w:val="18"/>
              </w:rPr>
              <w:t>Grupos</w:t>
            </w:r>
            <w:proofErr w:type="spellEnd"/>
            <w:r w:rsidRPr="005737F2">
              <w:rPr>
                <w:rFonts w:cs="Calibri"/>
                <w:color w:val="000000"/>
                <w:sz w:val="18"/>
                <w:szCs w:val="18"/>
              </w:rPr>
              <w:t xml:space="preserve"> Beneficiarios, productores, productores, autoridades, ENTIDADES PÚBLICAS, agencias </w:t>
            </w:r>
            <w:r w:rsidRPr="005737F2">
              <w:rPr>
                <w:rFonts w:cs="Calibri"/>
                <w:color w:val="000000"/>
                <w:sz w:val="18"/>
                <w:szCs w:val="18"/>
              </w:rPr>
              <w:lastRenderedPageBreak/>
              <w:t>ONU</w:t>
            </w:r>
          </w:p>
        </w:tc>
      </w:tr>
      <w:tr w:rsidR="000E0544" w:rsidRPr="005737F2" w14:paraId="4247E536" w14:textId="77777777" w:rsidTr="00735C1F">
        <w:trPr>
          <w:trHeight w:val="67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4A9B90EA" w14:textId="77777777" w:rsidR="000E0544" w:rsidRPr="001C1993" w:rsidRDefault="000E0544" w:rsidP="00735C1F">
            <w:pPr>
              <w:rPr>
                <w:rFonts w:ascii="Verdana" w:hAnsi="Verdana" w:cs="Calibri"/>
                <w:color w:val="000000"/>
                <w:sz w:val="18"/>
                <w:szCs w:val="18"/>
              </w:rPr>
            </w:pPr>
            <w:r w:rsidRPr="001C1993">
              <w:rPr>
                <w:rFonts w:ascii="Verdana" w:hAnsi="Verdana" w:cs="Calibri"/>
                <w:color w:val="000000"/>
                <w:sz w:val="18"/>
                <w:szCs w:val="18"/>
              </w:rPr>
              <w:lastRenderedPageBreak/>
              <w:t>f) ¿Qué tipos de efectos diferenciados está produciendo el programa conjunto según el género, la raza, el grupo étnico, o el entorno rural o urbano de la población beneficiaria, y en qué medida?</w:t>
            </w:r>
          </w:p>
        </w:tc>
        <w:tc>
          <w:tcPr>
            <w:tcW w:w="2126" w:type="dxa"/>
            <w:tcBorders>
              <w:top w:val="nil"/>
              <w:left w:val="nil"/>
              <w:bottom w:val="single" w:sz="4" w:space="0" w:color="auto"/>
              <w:right w:val="single" w:sz="4" w:space="0" w:color="auto"/>
            </w:tcBorders>
            <w:shd w:val="clear" w:color="auto" w:fill="auto"/>
            <w:vAlign w:val="bottom"/>
            <w:hideMark/>
          </w:tcPr>
          <w:p w14:paraId="4D1343FD" w14:textId="77777777" w:rsidR="000E0544" w:rsidRPr="005737F2" w:rsidRDefault="000E0544" w:rsidP="00735C1F">
            <w:pPr>
              <w:rPr>
                <w:rFonts w:cs="Calibri"/>
                <w:color w:val="000000"/>
                <w:sz w:val="18"/>
                <w:szCs w:val="18"/>
              </w:rPr>
            </w:pPr>
            <w:r w:rsidRPr="005737F2">
              <w:rPr>
                <w:rFonts w:cs="Calibri"/>
                <w:color w:val="000000"/>
                <w:sz w:val="18"/>
                <w:szCs w:val="18"/>
              </w:rPr>
              <w:t>Enfoque diferenciado y ajustado a condiciones locales</w:t>
            </w:r>
          </w:p>
        </w:tc>
        <w:tc>
          <w:tcPr>
            <w:tcW w:w="1840" w:type="dxa"/>
            <w:tcBorders>
              <w:top w:val="nil"/>
              <w:left w:val="nil"/>
              <w:bottom w:val="single" w:sz="4" w:space="0" w:color="auto"/>
              <w:right w:val="single" w:sz="4" w:space="0" w:color="auto"/>
            </w:tcBorders>
            <w:shd w:val="clear" w:color="auto" w:fill="auto"/>
            <w:vAlign w:val="bottom"/>
            <w:hideMark/>
          </w:tcPr>
          <w:p w14:paraId="77242FBA" w14:textId="77777777" w:rsidR="000E0544" w:rsidRPr="005737F2" w:rsidRDefault="000E0544" w:rsidP="00735C1F">
            <w:pPr>
              <w:rPr>
                <w:rFonts w:cs="Calibri"/>
                <w:color w:val="000000"/>
                <w:sz w:val="18"/>
                <w:szCs w:val="18"/>
              </w:rPr>
            </w:pPr>
            <w:r w:rsidRPr="005737F2">
              <w:rPr>
                <w:rFonts w:cs="Calibri"/>
                <w:color w:val="000000"/>
                <w:sz w:val="18"/>
                <w:szCs w:val="18"/>
              </w:rPr>
              <w:t xml:space="preserve">Grupos </w:t>
            </w:r>
            <w:proofErr w:type="spellStart"/>
            <w:r w:rsidRPr="005737F2">
              <w:rPr>
                <w:rFonts w:cs="Calibri"/>
                <w:color w:val="000000"/>
                <w:sz w:val="18"/>
                <w:szCs w:val="18"/>
              </w:rPr>
              <w:t>Grupos</w:t>
            </w:r>
            <w:proofErr w:type="spellEnd"/>
            <w:r w:rsidRPr="005737F2">
              <w:rPr>
                <w:rFonts w:cs="Calibri"/>
                <w:color w:val="000000"/>
                <w:sz w:val="18"/>
                <w:szCs w:val="18"/>
              </w:rPr>
              <w:t xml:space="preserve"> Beneficiarios, productores, productores</w:t>
            </w:r>
          </w:p>
        </w:tc>
      </w:tr>
      <w:tr w:rsidR="000E0544" w:rsidRPr="005737F2" w14:paraId="4BC6E68F" w14:textId="77777777" w:rsidTr="00735C1F">
        <w:trPr>
          <w:trHeight w:val="900"/>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5B311F02" w14:textId="77777777" w:rsidR="000E0544" w:rsidRPr="001C1993" w:rsidRDefault="000E0544" w:rsidP="00735C1F">
            <w:pPr>
              <w:rPr>
                <w:rFonts w:ascii="Verdana" w:hAnsi="Verdana" w:cs="Calibri"/>
                <w:color w:val="000000"/>
                <w:sz w:val="18"/>
                <w:szCs w:val="18"/>
              </w:rPr>
            </w:pPr>
            <w:r w:rsidRPr="001C1993">
              <w:rPr>
                <w:rFonts w:ascii="Verdana" w:hAnsi="Verdana" w:cs="Calibri"/>
                <w:color w:val="000000"/>
                <w:sz w:val="18"/>
                <w:szCs w:val="18"/>
              </w:rPr>
              <w:t xml:space="preserve">g) ¿Hasta qué punto contribuyó el programa conjunto al adelanto y el progreso del fomento de los procesos y resultados de la implicación nacional (el diseño y la aplicación de los planes nacionales de desarrollo, las políticas públicas y </w:t>
            </w:r>
            <w:proofErr w:type="gramStart"/>
            <w:r w:rsidRPr="001C1993">
              <w:rPr>
                <w:rFonts w:ascii="Verdana" w:hAnsi="Verdana" w:cs="Calibri"/>
                <w:color w:val="000000"/>
                <w:sz w:val="18"/>
                <w:szCs w:val="18"/>
              </w:rPr>
              <w:t>los</w:t>
            </w:r>
            <w:proofErr w:type="gramEnd"/>
            <w:r w:rsidRPr="001C1993">
              <w:rPr>
                <w:rFonts w:ascii="Verdana" w:hAnsi="Verdana" w:cs="Calibri"/>
                <w:color w:val="000000"/>
                <w:sz w:val="18"/>
                <w:szCs w:val="18"/>
              </w:rPr>
              <w:t xml:space="preserve"> Marcos de Asistencia de las Naciones Unidas para el Desarrollo (MANUD), entre otros)?</w:t>
            </w:r>
          </w:p>
        </w:tc>
        <w:tc>
          <w:tcPr>
            <w:tcW w:w="2126" w:type="dxa"/>
            <w:tcBorders>
              <w:top w:val="nil"/>
              <w:left w:val="nil"/>
              <w:bottom w:val="single" w:sz="4" w:space="0" w:color="auto"/>
              <w:right w:val="single" w:sz="4" w:space="0" w:color="auto"/>
            </w:tcBorders>
            <w:shd w:val="clear" w:color="auto" w:fill="auto"/>
            <w:vAlign w:val="bottom"/>
            <w:hideMark/>
          </w:tcPr>
          <w:p w14:paraId="067F7A21" w14:textId="77777777" w:rsidR="000E0544" w:rsidRPr="005737F2" w:rsidRDefault="000E0544" w:rsidP="00735C1F">
            <w:pPr>
              <w:rPr>
                <w:rFonts w:cs="Calibri"/>
                <w:color w:val="000000"/>
                <w:sz w:val="18"/>
                <w:szCs w:val="18"/>
              </w:rPr>
            </w:pPr>
            <w:r w:rsidRPr="005737F2">
              <w:rPr>
                <w:rFonts w:cs="Calibri"/>
                <w:color w:val="000000"/>
                <w:sz w:val="18"/>
                <w:szCs w:val="18"/>
              </w:rPr>
              <w:t>Logro de resultados y metas</w:t>
            </w:r>
          </w:p>
        </w:tc>
        <w:tc>
          <w:tcPr>
            <w:tcW w:w="1840" w:type="dxa"/>
            <w:tcBorders>
              <w:top w:val="nil"/>
              <w:left w:val="nil"/>
              <w:bottom w:val="single" w:sz="4" w:space="0" w:color="auto"/>
              <w:right w:val="single" w:sz="4" w:space="0" w:color="auto"/>
            </w:tcBorders>
            <w:shd w:val="clear" w:color="auto" w:fill="auto"/>
            <w:vAlign w:val="bottom"/>
            <w:hideMark/>
          </w:tcPr>
          <w:p w14:paraId="637CF4C4" w14:textId="77777777" w:rsidR="000E0544" w:rsidRPr="005737F2" w:rsidRDefault="000E0544" w:rsidP="00735C1F">
            <w:pPr>
              <w:rPr>
                <w:rFonts w:cs="Calibri"/>
                <w:color w:val="000000"/>
                <w:sz w:val="18"/>
                <w:szCs w:val="18"/>
              </w:rPr>
            </w:pPr>
            <w:r w:rsidRPr="005737F2">
              <w:rPr>
                <w:rFonts w:cs="Calibri"/>
                <w:color w:val="000000"/>
                <w:sz w:val="18"/>
                <w:szCs w:val="18"/>
              </w:rPr>
              <w:t>Agencias ONU, ENTIDADES PÚBLICAS</w:t>
            </w:r>
          </w:p>
        </w:tc>
      </w:tr>
      <w:tr w:rsidR="000E0544" w:rsidRPr="005737F2" w14:paraId="7949099D" w14:textId="77777777" w:rsidTr="00735C1F">
        <w:trPr>
          <w:trHeight w:val="73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2887D03F" w14:textId="77777777" w:rsidR="000E0544" w:rsidRPr="001C1993" w:rsidRDefault="000E0544" w:rsidP="00735C1F">
            <w:pPr>
              <w:rPr>
                <w:rFonts w:ascii="Verdana" w:hAnsi="Verdana" w:cs="Calibri"/>
                <w:color w:val="000000"/>
                <w:sz w:val="18"/>
                <w:szCs w:val="18"/>
              </w:rPr>
            </w:pPr>
            <w:r w:rsidRPr="001C1993">
              <w:rPr>
                <w:rFonts w:ascii="Verdana" w:hAnsi="Verdana" w:cs="Calibri"/>
                <w:color w:val="000000"/>
                <w:sz w:val="18"/>
                <w:szCs w:val="18"/>
              </w:rPr>
              <w:t>h) ¿En qué medida ayudó el programa conjunto a intensificar el diálogo de los interesados/ciudadanos y/o su participación en las esferas de políticas y de desarrollo fundamentales?</w:t>
            </w:r>
          </w:p>
        </w:tc>
        <w:tc>
          <w:tcPr>
            <w:tcW w:w="2126" w:type="dxa"/>
            <w:tcBorders>
              <w:top w:val="nil"/>
              <w:left w:val="nil"/>
              <w:bottom w:val="single" w:sz="4" w:space="0" w:color="auto"/>
              <w:right w:val="single" w:sz="4" w:space="0" w:color="auto"/>
            </w:tcBorders>
            <w:shd w:val="clear" w:color="auto" w:fill="auto"/>
            <w:vAlign w:val="bottom"/>
            <w:hideMark/>
          </w:tcPr>
          <w:p w14:paraId="7D4CC19F" w14:textId="77777777" w:rsidR="000E0544" w:rsidRPr="005737F2" w:rsidRDefault="000E0544" w:rsidP="00735C1F">
            <w:pPr>
              <w:rPr>
                <w:rFonts w:cs="Calibri"/>
                <w:color w:val="000000"/>
                <w:sz w:val="18"/>
                <w:szCs w:val="18"/>
              </w:rPr>
            </w:pPr>
            <w:r w:rsidRPr="005737F2">
              <w:rPr>
                <w:rFonts w:cs="Calibri"/>
                <w:color w:val="000000"/>
                <w:sz w:val="18"/>
                <w:szCs w:val="18"/>
              </w:rPr>
              <w:t>Apropiación</w:t>
            </w:r>
            <w:r w:rsidRPr="005737F2">
              <w:rPr>
                <w:rFonts w:cs="Calibri"/>
                <w:color w:val="000000"/>
                <w:sz w:val="18"/>
                <w:szCs w:val="18"/>
              </w:rPr>
              <w:br/>
              <w:t>Empoderamiento</w:t>
            </w:r>
            <w:r w:rsidRPr="005737F2">
              <w:rPr>
                <w:rFonts w:cs="Calibri"/>
                <w:color w:val="000000"/>
                <w:sz w:val="18"/>
                <w:szCs w:val="18"/>
              </w:rPr>
              <w:br/>
              <w:t>Participación en el proceso</w:t>
            </w:r>
          </w:p>
        </w:tc>
        <w:tc>
          <w:tcPr>
            <w:tcW w:w="1840" w:type="dxa"/>
            <w:vMerge w:val="restart"/>
            <w:tcBorders>
              <w:top w:val="nil"/>
              <w:left w:val="single" w:sz="4" w:space="0" w:color="auto"/>
              <w:bottom w:val="single" w:sz="4" w:space="0" w:color="000000"/>
              <w:right w:val="single" w:sz="4" w:space="0" w:color="auto"/>
            </w:tcBorders>
            <w:shd w:val="clear" w:color="auto" w:fill="auto"/>
            <w:vAlign w:val="center"/>
            <w:hideMark/>
          </w:tcPr>
          <w:p w14:paraId="04ACEE92" w14:textId="77777777" w:rsidR="000E0544" w:rsidRPr="005737F2" w:rsidRDefault="000E0544" w:rsidP="00735C1F">
            <w:pPr>
              <w:rPr>
                <w:rFonts w:cs="Calibri"/>
                <w:color w:val="000000"/>
                <w:sz w:val="18"/>
                <w:szCs w:val="18"/>
              </w:rPr>
            </w:pPr>
            <w:r w:rsidRPr="005737F2">
              <w:rPr>
                <w:rFonts w:cs="Calibri"/>
                <w:color w:val="000000"/>
                <w:sz w:val="18"/>
                <w:szCs w:val="18"/>
              </w:rPr>
              <w:t xml:space="preserve">Grupos </w:t>
            </w:r>
            <w:proofErr w:type="spellStart"/>
            <w:r w:rsidRPr="005737F2">
              <w:rPr>
                <w:rFonts w:cs="Calibri"/>
                <w:color w:val="000000"/>
                <w:sz w:val="18"/>
                <w:szCs w:val="18"/>
              </w:rPr>
              <w:t>Grupos</w:t>
            </w:r>
            <w:proofErr w:type="spellEnd"/>
            <w:r w:rsidRPr="005737F2">
              <w:rPr>
                <w:rFonts w:cs="Calibri"/>
                <w:color w:val="000000"/>
                <w:sz w:val="18"/>
                <w:szCs w:val="18"/>
              </w:rPr>
              <w:t xml:space="preserve"> Beneficiarios, productores, productores, autoridades, ENTIDADES PÚBLICAS, agencias ONU</w:t>
            </w:r>
          </w:p>
        </w:tc>
      </w:tr>
      <w:tr w:rsidR="000E0544" w:rsidRPr="005737F2" w14:paraId="2B26FF0A" w14:textId="77777777" w:rsidTr="00735C1F">
        <w:trPr>
          <w:trHeight w:val="510"/>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0202BD2E" w14:textId="77777777" w:rsidR="000E0544" w:rsidRPr="001C1993" w:rsidRDefault="000E0544" w:rsidP="00735C1F">
            <w:pPr>
              <w:rPr>
                <w:rFonts w:ascii="Verdana" w:hAnsi="Verdana" w:cs="Calibri"/>
                <w:color w:val="000000"/>
              </w:rPr>
            </w:pPr>
            <w:r w:rsidRPr="001C1993">
              <w:rPr>
                <w:rFonts w:ascii="Verdana" w:hAnsi="Verdana" w:cs="Calibri"/>
                <w:color w:val="000000"/>
              </w:rPr>
              <w:t>i) ¿En qué medida y de que forma contribuyeron las recomendaciones de la evaluación intermedia en el logro de los resultados esperados?</w:t>
            </w:r>
          </w:p>
        </w:tc>
        <w:tc>
          <w:tcPr>
            <w:tcW w:w="2126" w:type="dxa"/>
            <w:tcBorders>
              <w:top w:val="nil"/>
              <w:left w:val="nil"/>
              <w:bottom w:val="single" w:sz="4" w:space="0" w:color="auto"/>
              <w:right w:val="single" w:sz="4" w:space="0" w:color="auto"/>
            </w:tcBorders>
            <w:shd w:val="clear" w:color="auto" w:fill="auto"/>
            <w:vAlign w:val="bottom"/>
            <w:hideMark/>
          </w:tcPr>
          <w:p w14:paraId="3E204BD4" w14:textId="77777777" w:rsidR="000E0544" w:rsidRPr="005737F2" w:rsidRDefault="000E0544" w:rsidP="00735C1F">
            <w:pPr>
              <w:rPr>
                <w:rFonts w:cs="Calibri"/>
                <w:color w:val="000000"/>
                <w:sz w:val="18"/>
                <w:szCs w:val="18"/>
              </w:rPr>
            </w:pPr>
            <w:r w:rsidRPr="005737F2">
              <w:rPr>
                <w:rFonts w:cs="Calibri"/>
                <w:color w:val="000000"/>
                <w:sz w:val="18"/>
                <w:szCs w:val="18"/>
              </w:rPr>
              <w:t>Plan de mejora</w:t>
            </w:r>
            <w:r w:rsidRPr="005737F2">
              <w:rPr>
                <w:rFonts w:cs="Calibri"/>
                <w:color w:val="000000"/>
                <w:sz w:val="18"/>
                <w:szCs w:val="18"/>
              </w:rPr>
              <w:br/>
              <w:t>Análisis de las recomendaciones</w:t>
            </w:r>
          </w:p>
        </w:tc>
        <w:tc>
          <w:tcPr>
            <w:tcW w:w="1840" w:type="dxa"/>
            <w:vMerge/>
            <w:tcBorders>
              <w:top w:val="nil"/>
              <w:left w:val="single" w:sz="4" w:space="0" w:color="auto"/>
              <w:bottom w:val="single" w:sz="4" w:space="0" w:color="000000"/>
              <w:right w:val="single" w:sz="4" w:space="0" w:color="auto"/>
            </w:tcBorders>
            <w:vAlign w:val="center"/>
            <w:hideMark/>
          </w:tcPr>
          <w:p w14:paraId="7809CDBF" w14:textId="77777777" w:rsidR="000E0544" w:rsidRPr="005737F2" w:rsidRDefault="000E0544" w:rsidP="00735C1F">
            <w:pPr>
              <w:rPr>
                <w:rFonts w:cs="Calibri"/>
                <w:color w:val="000000"/>
                <w:sz w:val="18"/>
                <w:szCs w:val="18"/>
              </w:rPr>
            </w:pPr>
          </w:p>
        </w:tc>
      </w:tr>
      <w:tr w:rsidR="000E0544" w:rsidRPr="005737F2" w14:paraId="7C8C49B7" w14:textId="77777777" w:rsidTr="00735C1F">
        <w:trPr>
          <w:trHeight w:val="300"/>
        </w:trPr>
        <w:tc>
          <w:tcPr>
            <w:tcW w:w="11338" w:type="dxa"/>
            <w:gridSpan w:val="3"/>
            <w:tcBorders>
              <w:top w:val="single" w:sz="4" w:space="0" w:color="auto"/>
              <w:left w:val="single" w:sz="4" w:space="0" w:color="auto"/>
              <w:bottom w:val="single" w:sz="4" w:space="0" w:color="auto"/>
              <w:right w:val="single" w:sz="4" w:space="0" w:color="auto"/>
            </w:tcBorders>
            <w:shd w:val="clear" w:color="000000" w:fill="8DB4E2"/>
            <w:vAlign w:val="center"/>
            <w:hideMark/>
          </w:tcPr>
          <w:p w14:paraId="1212F6A1" w14:textId="77777777" w:rsidR="000E0544" w:rsidRPr="001C1993" w:rsidRDefault="000E0544" w:rsidP="00735C1F">
            <w:pPr>
              <w:rPr>
                <w:rFonts w:ascii="Verdana" w:hAnsi="Verdana" w:cs="Calibri"/>
                <w:color w:val="000000"/>
              </w:rPr>
            </w:pPr>
            <w:r w:rsidRPr="001C1993">
              <w:rPr>
                <w:rFonts w:ascii="Verdana" w:hAnsi="Verdana" w:cs="Calibri"/>
                <w:color w:val="000000"/>
              </w:rPr>
              <w:t>Sostenibilidad: Probabilidad de que los beneficios de la intervención perduren a largo plazo.</w:t>
            </w:r>
          </w:p>
        </w:tc>
      </w:tr>
      <w:tr w:rsidR="000E0544" w:rsidRPr="005737F2" w14:paraId="3CB49437" w14:textId="77777777" w:rsidTr="00735C1F">
        <w:trPr>
          <w:trHeight w:val="67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2CF4D968" w14:textId="77777777" w:rsidR="000E0544" w:rsidRPr="001C1993" w:rsidRDefault="000E0544" w:rsidP="00735C1F">
            <w:pPr>
              <w:rPr>
                <w:rFonts w:ascii="Verdana" w:hAnsi="Verdana" w:cs="Calibri"/>
                <w:color w:val="000000"/>
                <w:sz w:val="18"/>
                <w:szCs w:val="18"/>
              </w:rPr>
            </w:pPr>
            <w:r w:rsidRPr="001C1993">
              <w:rPr>
                <w:rFonts w:ascii="Verdana" w:hAnsi="Verdana" w:cs="Calibri"/>
                <w:color w:val="000000"/>
                <w:sz w:val="18"/>
                <w:szCs w:val="18"/>
              </w:rPr>
              <w:t>a) ¿Hasta qué punto han tomado los órganos de adopción de decisiones y los asociados en la ejecución del programa conjunto las decisiones y medidas necesarias para asegurar la sostenibilidad de los efectos del programa conjunto?</w:t>
            </w:r>
          </w:p>
        </w:tc>
        <w:tc>
          <w:tcPr>
            <w:tcW w:w="2126" w:type="dxa"/>
            <w:tcBorders>
              <w:top w:val="nil"/>
              <w:left w:val="nil"/>
              <w:bottom w:val="single" w:sz="4" w:space="0" w:color="auto"/>
              <w:right w:val="single" w:sz="4" w:space="0" w:color="auto"/>
            </w:tcBorders>
            <w:shd w:val="clear" w:color="auto" w:fill="auto"/>
            <w:vAlign w:val="bottom"/>
            <w:hideMark/>
          </w:tcPr>
          <w:p w14:paraId="48454239" w14:textId="77777777" w:rsidR="000E0544" w:rsidRPr="005737F2" w:rsidRDefault="000E0544" w:rsidP="00735C1F">
            <w:pPr>
              <w:rPr>
                <w:rFonts w:cs="Calibri"/>
                <w:color w:val="000000"/>
                <w:sz w:val="18"/>
                <w:szCs w:val="18"/>
              </w:rPr>
            </w:pPr>
            <w:r w:rsidRPr="005737F2">
              <w:rPr>
                <w:rFonts w:cs="Calibri"/>
                <w:color w:val="000000"/>
                <w:sz w:val="18"/>
                <w:szCs w:val="18"/>
              </w:rPr>
              <w:t>Apropiación institucional</w:t>
            </w:r>
          </w:p>
        </w:tc>
        <w:tc>
          <w:tcPr>
            <w:tcW w:w="1840" w:type="dxa"/>
            <w:tcBorders>
              <w:top w:val="nil"/>
              <w:left w:val="nil"/>
              <w:bottom w:val="single" w:sz="4" w:space="0" w:color="auto"/>
              <w:right w:val="single" w:sz="4" w:space="0" w:color="auto"/>
            </w:tcBorders>
            <w:shd w:val="clear" w:color="auto" w:fill="auto"/>
            <w:vAlign w:val="bottom"/>
            <w:hideMark/>
          </w:tcPr>
          <w:p w14:paraId="240A5D93" w14:textId="77777777" w:rsidR="000E0544" w:rsidRPr="005737F2" w:rsidRDefault="000E0544" w:rsidP="00735C1F">
            <w:pPr>
              <w:rPr>
                <w:rFonts w:cs="Calibri"/>
                <w:color w:val="000000"/>
                <w:sz w:val="18"/>
                <w:szCs w:val="18"/>
              </w:rPr>
            </w:pPr>
            <w:r w:rsidRPr="005737F2">
              <w:rPr>
                <w:rFonts w:cs="Calibri"/>
                <w:color w:val="000000"/>
                <w:sz w:val="18"/>
                <w:szCs w:val="18"/>
              </w:rPr>
              <w:t xml:space="preserve">ENTIDADES PÚBLICAS  </w:t>
            </w:r>
          </w:p>
        </w:tc>
      </w:tr>
      <w:tr w:rsidR="000E0544" w:rsidRPr="005737F2" w14:paraId="7A5DC6C6" w14:textId="77777777" w:rsidTr="00735C1F">
        <w:trPr>
          <w:trHeight w:val="300"/>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76A6C437" w14:textId="77777777" w:rsidR="000E0544" w:rsidRPr="001C1993" w:rsidRDefault="000E0544" w:rsidP="00735C1F">
            <w:pPr>
              <w:rPr>
                <w:rFonts w:ascii="Verdana" w:hAnsi="Verdana" w:cs="Calibri"/>
                <w:color w:val="000000"/>
                <w:sz w:val="18"/>
                <w:szCs w:val="18"/>
              </w:rPr>
            </w:pPr>
            <w:r w:rsidRPr="001C1993">
              <w:rPr>
                <w:rFonts w:ascii="Verdana" w:hAnsi="Verdana" w:cs="Calibri"/>
                <w:color w:val="000000"/>
                <w:sz w:val="18"/>
                <w:szCs w:val="18"/>
              </w:rPr>
              <w:t>b) A nivel local y nacional:</w:t>
            </w:r>
          </w:p>
        </w:tc>
        <w:tc>
          <w:tcPr>
            <w:tcW w:w="2126" w:type="dxa"/>
            <w:tcBorders>
              <w:top w:val="nil"/>
              <w:left w:val="nil"/>
              <w:bottom w:val="single" w:sz="4" w:space="0" w:color="auto"/>
              <w:right w:val="single" w:sz="4" w:space="0" w:color="auto"/>
            </w:tcBorders>
            <w:shd w:val="clear" w:color="auto" w:fill="auto"/>
            <w:vAlign w:val="bottom"/>
            <w:hideMark/>
          </w:tcPr>
          <w:p w14:paraId="76C261B2" w14:textId="77777777" w:rsidR="000E0544" w:rsidRPr="005737F2" w:rsidRDefault="000E0544" w:rsidP="00735C1F">
            <w:pPr>
              <w:rPr>
                <w:rFonts w:cs="Calibri"/>
                <w:color w:val="000000"/>
                <w:sz w:val="18"/>
                <w:szCs w:val="18"/>
              </w:rPr>
            </w:pPr>
            <w:r w:rsidRPr="005737F2">
              <w:rPr>
                <w:rFonts w:cs="Calibri"/>
                <w:color w:val="000000"/>
                <w:sz w:val="18"/>
                <w:szCs w:val="18"/>
              </w:rPr>
              <w:t> </w:t>
            </w:r>
          </w:p>
        </w:tc>
        <w:tc>
          <w:tcPr>
            <w:tcW w:w="1840" w:type="dxa"/>
            <w:tcBorders>
              <w:top w:val="nil"/>
              <w:left w:val="nil"/>
              <w:bottom w:val="single" w:sz="4" w:space="0" w:color="auto"/>
              <w:right w:val="single" w:sz="4" w:space="0" w:color="auto"/>
            </w:tcBorders>
            <w:shd w:val="clear" w:color="auto" w:fill="auto"/>
            <w:vAlign w:val="bottom"/>
            <w:hideMark/>
          </w:tcPr>
          <w:p w14:paraId="1A2AE346" w14:textId="77777777" w:rsidR="000E0544" w:rsidRPr="005737F2" w:rsidRDefault="000E0544" w:rsidP="00735C1F">
            <w:pPr>
              <w:rPr>
                <w:rFonts w:cs="Calibri"/>
                <w:color w:val="000000"/>
                <w:sz w:val="18"/>
                <w:szCs w:val="18"/>
              </w:rPr>
            </w:pPr>
            <w:r w:rsidRPr="005737F2">
              <w:rPr>
                <w:rFonts w:cs="Calibri"/>
                <w:color w:val="000000"/>
                <w:sz w:val="18"/>
                <w:szCs w:val="18"/>
              </w:rPr>
              <w:t> </w:t>
            </w:r>
          </w:p>
        </w:tc>
      </w:tr>
      <w:tr w:rsidR="000E0544" w:rsidRPr="005737F2" w14:paraId="11363701" w14:textId="77777777" w:rsidTr="00735C1F">
        <w:trPr>
          <w:trHeight w:val="73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7A9F8BAB" w14:textId="77777777" w:rsidR="000E0544" w:rsidRPr="001C1993" w:rsidRDefault="000E0544" w:rsidP="00735C1F">
            <w:pPr>
              <w:rPr>
                <w:rFonts w:ascii="Verdana" w:hAnsi="Verdana" w:cs="Calibri"/>
                <w:color w:val="000000"/>
                <w:sz w:val="18"/>
                <w:szCs w:val="18"/>
              </w:rPr>
            </w:pPr>
            <w:r w:rsidRPr="001C1993">
              <w:rPr>
                <w:rFonts w:ascii="Verdana" w:hAnsi="Verdana" w:cs="Calibri"/>
                <w:color w:val="000000"/>
                <w:sz w:val="18"/>
                <w:szCs w:val="18"/>
              </w:rPr>
              <w:t>1. ¿En qué medida apoyaron las instituciones nacionales y/o locales al programa</w:t>
            </w:r>
          </w:p>
        </w:tc>
        <w:tc>
          <w:tcPr>
            <w:tcW w:w="2126" w:type="dxa"/>
            <w:tcBorders>
              <w:top w:val="nil"/>
              <w:left w:val="nil"/>
              <w:bottom w:val="single" w:sz="4" w:space="0" w:color="auto"/>
              <w:right w:val="single" w:sz="4" w:space="0" w:color="auto"/>
            </w:tcBorders>
            <w:shd w:val="clear" w:color="auto" w:fill="auto"/>
            <w:vAlign w:val="bottom"/>
            <w:hideMark/>
          </w:tcPr>
          <w:p w14:paraId="55BE14FB" w14:textId="77777777" w:rsidR="000E0544" w:rsidRPr="005737F2" w:rsidRDefault="000E0544" w:rsidP="00735C1F">
            <w:pPr>
              <w:rPr>
                <w:rFonts w:cs="Calibri"/>
                <w:color w:val="000000"/>
                <w:sz w:val="18"/>
                <w:szCs w:val="18"/>
              </w:rPr>
            </w:pPr>
            <w:r w:rsidRPr="005737F2">
              <w:rPr>
                <w:rFonts w:cs="Calibri"/>
                <w:color w:val="000000"/>
                <w:sz w:val="18"/>
                <w:szCs w:val="18"/>
              </w:rPr>
              <w:t>Apropiación</w:t>
            </w:r>
            <w:r w:rsidRPr="005737F2">
              <w:rPr>
                <w:rFonts w:cs="Calibri"/>
                <w:color w:val="000000"/>
                <w:sz w:val="18"/>
                <w:szCs w:val="18"/>
              </w:rPr>
              <w:br/>
              <w:t>Empoderamiento</w:t>
            </w:r>
            <w:r w:rsidRPr="005737F2">
              <w:rPr>
                <w:rFonts w:cs="Calibri"/>
                <w:color w:val="000000"/>
                <w:sz w:val="18"/>
                <w:szCs w:val="18"/>
              </w:rPr>
              <w:br/>
              <w:t>Participación en el proceso</w:t>
            </w:r>
          </w:p>
        </w:tc>
        <w:tc>
          <w:tcPr>
            <w:tcW w:w="1840" w:type="dxa"/>
            <w:tcBorders>
              <w:top w:val="nil"/>
              <w:left w:val="nil"/>
              <w:bottom w:val="single" w:sz="4" w:space="0" w:color="auto"/>
              <w:right w:val="single" w:sz="4" w:space="0" w:color="auto"/>
            </w:tcBorders>
            <w:shd w:val="clear" w:color="auto" w:fill="auto"/>
            <w:vAlign w:val="bottom"/>
            <w:hideMark/>
          </w:tcPr>
          <w:p w14:paraId="7837D6BE" w14:textId="77777777" w:rsidR="000E0544" w:rsidRPr="005737F2" w:rsidRDefault="000E0544" w:rsidP="00735C1F">
            <w:pPr>
              <w:rPr>
                <w:rFonts w:cs="Calibri"/>
                <w:color w:val="000000"/>
                <w:sz w:val="18"/>
                <w:szCs w:val="18"/>
              </w:rPr>
            </w:pPr>
            <w:r w:rsidRPr="005737F2">
              <w:rPr>
                <w:rFonts w:cs="Calibri"/>
                <w:color w:val="000000"/>
                <w:sz w:val="18"/>
                <w:szCs w:val="18"/>
              </w:rPr>
              <w:t xml:space="preserve">Grupos </w:t>
            </w:r>
            <w:proofErr w:type="spellStart"/>
            <w:r w:rsidRPr="005737F2">
              <w:rPr>
                <w:rFonts w:cs="Calibri"/>
                <w:color w:val="000000"/>
                <w:sz w:val="18"/>
                <w:szCs w:val="18"/>
              </w:rPr>
              <w:t>Grupos</w:t>
            </w:r>
            <w:proofErr w:type="spellEnd"/>
            <w:r w:rsidRPr="005737F2">
              <w:rPr>
                <w:rFonts w:cs="Calibri"/>
                <w:color w:val="000000"/>
                <w:sz w:val="18"/>
                <w:szCs w:val="18"/>
              </w:rPr>
              <w:t xml:space="preserve"> Beneficiarios, productores, productores, grupos locales, autoridades</w:t>
            </w:r>
          </w:p>
        </w:tc>
      </w:tr>
      <w:tr w:rsidR="000E0544" w:rsidRPr="005737F2" w14:paraId="5E2D3504" w14:textId="77777777" w:rsidTr="00735C1F">
        <w:trPr>
          <w:trHeight w:val="49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67E8DE21" w14:textId="77777777" w:rsidR="000E0544" w:rsidRPr="001C1993" w:rsidRDefault="000E0544" w:rsidP="00735C1F">
            <w:pPr>
              <w:rPr>
                <w:rFonts w:ascii="Verdana" w:hAnsi="Verdana" w:cs="Calibri"/>
                <w:color w:val="000000"/>
                <w:sz w:val="18"/>
                <w:szCs w:val="18"/>
              </w:rPr>
            </w:pPr>
            <w:r w:rsidRPr="001C1993">
              <w:rPr>
                <w:rFonts w:ascii="Verdana" w:hAnsi="Verdana" w:cs="Calibri"/>
                <w:color w:val="000000"/>
                <w:sz w:val="18"/>
                <w:szCs w:val="18"/>
              </w:rPr>
              <w:t>2. ¿Mostraron esas instituciones la capacidad técnica y el compromiso de liderazgo para seguir trabajando con el programa o para ampliarlo?</w:t>
            </w:r>
          </w:p>
        </w:tc>
        <w:tc>
          <w:tcPr>
            <w:tcW w:w="2126" w:type="dxa"/>
            <w:vMerge w:val="restart"/>
            <w:tcBorders>
              <w:top w:val="nil"/>
              <w:left w:val="single" w:sz="4" w:space="0" w:color="auto"/>
              <w:bottom w:val="single" w:sz="4" w:space="0" w:color="000000"/>
              <w:right w:val="single" w:sz="4" w:space="0" w:color="auto"/>
            </w:tcBorders>
            <w:shd w:val="clear" w:color="auto" w:fill="auto"/>
            <w:vAlign w:val="bottom"/>
            <w:hideMark/>
          </w:tcPr>
          <w:p w14:paraId="6B9E7DBD" w14:textId="77777777" w:rsidR="000E0544" w:rsidRPr="005737F2" w:rsidRDefault="000E0544" w:rsidP="00735C1F">
            <w:pPr>
              <w:rPr>
                <w:rFonts w:cs="Calibri"/>
                <w:color w:val="000000"/>
                <w:sz w:val="18"/>
                <w:szCs w:val="18"/>
              </w:rPr>
            </w:pPr>
            <w:r w:rsidRPr="005737F2">
              <w:rPr>
                <w:rFonts w:cs="Calibri"/>
                <w:color w:val="000000"/>
                <w:sz w:val="18"/>
                <w:szCs w:val="18"/>
              </w:rPr>
              <w:t>Transferencia de capacidades a nivel nacional y local</w:t>
            </w:r>
          </w:p>
        </w:tc>
        <w:tc>
          <w:tcPr>
            <w:tcW w:w="1840" w:type="dxa"/>
            <w:vMerge w:val="restart"/>
            <w:tcBorders>
              <w:top w:val="nil"/>
              <w:left w:val="single" w:sz="4" w:space="0" w:color="auto"/>
              <w:bottom w:val="single" w:sz="4" w:space="0" w:color="000000"/>
              <w:right w:val="single" w:sz="4" w:space="0" w:color="auto"/>
            </w:tcBorders>
            <w:shd w:val="clear" w:color="auto" w:fill="auto"/>
            <w:vAlign w:val="bottom"/>
            <w:hideMark/>
          </w:tcPr>
          <w:p w14:paraId="3A4AAF20" w14:textId="77777777" w:rsidR="000E0544" w:rsidRPr="005737F2" w:rsidRDefault="000E0544" w:rsidP="00735C1F">
            <w:pPr>
              <w:rPr>
                <w:rFonts w:cs="Calibri"/>
                <w:color w:val="000000"/>
                <w:sz w:val="18"/>
                <w:szCs w:val="18"/>
              </w:rPr>
            </w:pPr>
            <w:r w:rsidRPr="005737F2">
              <w:rPr>
                <w:rFonts w:cs="Calibri"/>
                <w:color w:val="000000"/>
                <w:sz w:val="18"/>
                <w:szCs w:val="18"/>
              </w:rPr>
              <w:t>ENTIDADES PÚBLICAS, grupos locales</w:t>
            </w:r>
          </w:p>
        </w:tc>
      </w:tr>
      <w:tr w:rsidR="000E0544" w:rsidRPr="005737F2" w14:paraId="767095E0" w14:textId="77777777" w:rsidTr="00735C1F">
        <w:trPr>
          <w:trHeight w:val="300"/>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0757C4DB" w14:textId="77777777" w:rsidR="000E0544" w:rsidRPr="001C1993" w:rsidRDefault="000E0544" w:rsidP="00735C1F">
            <w:pPr>
              <w:rPr>
                <w:rFonts w:ascii="Verdana" w:hAnsi="Verdana" w:cs="Calibri"/>
                <w:color w:val="000000"/>
                <w:sz w:val="18"/>
                <w:szCs w:val="18"/>
              </w:rPr>
            </w:pPr>
            <w:r w:rsidRPr="001C1993">
              <w:rPr>
                <w:rFonts w:ascii="Verdana" w:hAnsi="Verdana" w:cs="Calibri"/>
                <w:color w:val="000000"/>
                <w:sz w:val="18"/>
                <w:szCs w:val="18"/>
              </w:rPr>
              <w:t>3. ¿Se ha creado y/o reforzado la capacidad operativa de los asociados nacionales?</w:t>
            </w:r>
          </w:p>
        </w:tc>
        <w:tc>
          <w:tcPr>
            <w:tcW w:w="2126" w:type="dxa"/>
            <w:vMerge/>
            <w:tcBorders>
              <w:top w:val="nil"/>
              <w:left w:val="single" w:sz="4" w:space="0" w:color="auto"/>
              <w:bottom w:val="single" w:sz="4" w:space="0" w:color="000000"/>
              <w:right w:val="single" w:sz="4" w:space="0" w:color="auto"/>
            </w:tcBorders>
            <w:vAlign w:val="center"/>
            <w:hideMark/>
          </w:tcPr>
          <w:p w14:paraId="4D27B656" w14:textId="77777777" w:rsidR="000E0544" w:rsidRPr="005737F2" w:rsidRDefault="000E0544" w:rsidP="00735C1F">
            <w:pPr>
              <w:rPr>
                <w:rFonts w:cs="Calibri"/>
                <w:color w:val="000000"/>
                <w:sz w:val="18"/>
                <w:szCs w:val="18"/>
              </w:rPr>
            </w:pPr>
          </w:p>
        </w:tc>
        <w:tc>
          <w:tcPr>
            <w:tcW w:w="1840" w:type="dxa"/>
            <w:vMerge/>
            <w:tcBorders>
              <w:top w:val="nil"/>
              <w:left w:val="single" w:sz="4" w:space="0" w:color="auto"/>
              <w:bottom w:val="single" w:sz="4" w:space="0" w:color="000000"/>
              <w:right w:val="single" w:sz="4" w:space="0" w:color="auto"/>
            </w:tcBorders>
            <w:vAlign w:val="center"/>
            <w:hideMark/>
          </w:tcPr>
          <w:p w14:paraId="078AE49A" w14:textId="77777777" w:rsidR="000E0544" w:rsidRPr="005737F2" w:rsidRDefault="000E0544" w:rsidP="00735C1F">
            <w:pPr>
              <w:rPr>
                <w:rFonts w:cs="Calibri"/>
                <w:color w:val="000000"/>
                <w:sz w:val="18"/>
                <w:szCs w:val="18"/>
              </w:rPr>
            </w:pPr>
          </w:p>
        </w:tc>
      </w:tr>
      <w:tr w:rsidR="000E0544" w:rsidRPr="005737F2" w14:paraId="79CD6490" w14:textId="77777777" w:rsidTr="00735C1F">
        <w:trPr>
          <w:trHeight w:val="450"/>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5832997A" w14:textId="77777777" w:rsidR="000E0544" w:rsidRPr="001C1993" w:rsidRDefault="000E0544" w:rsidP="00735C1F">
            <w:pPr>
              <w:rPr>
                <w:rFonts w:ascii="Verdana" w:hAnsi="Verdana" w:cs="Calibri"/>
                <w:color w:val="000000"/>
                <w:sz w:val="18"/>
                <w:szCs w:val="18"/>
              </w:rPr>
            </w:pPr>
            <w:r w:rsidRPr="001C1993">
              <w:rPr>
                <w:rFonts w:ascii="Verdana" w:hAnsi="Verdana" w:cs="Calibri"/>
                <w:color w:val="000000"/>
                <w:sz w:val="18"/>
                <w:szCs w:val="18"/>
              </w:rPr>
              <w:t>4. ¿Tuvieron los asociados capacidad financiera suficiente para mantener a lo largo del tiempo los beneficios generados por el programa?</w:t>
            </w:r>
          </w:p>
        </w:tc>
        <w:tc>
          <w:tcPr>
            <w:tcW w:w="2126" w:type="dxa"/>
            <w:vMerge w:val="restart"/>
            <w:tcBorders>
              <w:top w:val="nil"/>
              <w:left w:val="single" w:sz="4" w:space="0" w:color="auto"/>
              <w:bottom w:val="single" w:sz="4" w:space="0" w:color="000000"/>
              <w:right w:val="single" w:sz="4" w:space="0" w:color="auto"/>
            </w:tcBorders>
            <w:shd w:val="clear" w:color="auto" w:fill="auto"/>
            <w:vAlign w:val="center"/>
            <w:hideMark/>
          </w:tcPr>
          <w:p w14:paraId="2836B4C3" w14:textId="77777777" w:rsidR="000E0544" w:rsidRPr="005737F2" w:rsidRDefault="000E0544" w:rsidP="00735C1F">
            <w:pPr>
              <w:rPr>
                <w:rFonts w:cs="Calibri"/>
                <w:color w:val="000000"/>
                <w:sz w:val="18"/>
                <w:szCs w:val="18"/>
              </w:rPr>
            </w:pPr>
            <w:r w:rsidRPr="005737F2">
              <w:rPr>
                <w:rFonts w:cs="Calibri"/>
                <w:color w:val="000000"/>
                <w:sz w:val="18"/>
                <w:szCs w:val="18"/>
              </w:rPr>
              <w:t>Capacidad institucional</w:t>
            </w:r>
          </w:p>
        </w:tc>
        <w:tc>
          <w:tcPr>
            <w:tcW w:w="1840" w:type="dxa"/>
            <w:vMerge w:val="restart"/>
            <w:tcBorders>
              <w:top w:val="nil"/>
              <w:left w:val="single" w:sz="4" w:space="0" w:color="auto"/>
              <w:bottom w:val="single" w:sz="4" w:space="0" w:color="000000"/>
              <w:right w:val="single" w:sz="4" w:space="0" w:color="auto"/>
            </w:tcBorders>
            <w:shd w:val="clear" w:color="auto" w:fill="auto"/>
            <w:vAlign w:val="center"/>
            <w:hideMark/>
          </w:tcPr>
          <w:p w14:paraId="55C175B4" w14:textId="77777777" w:rsidR="000E0544" w:rsidRPr="005737F2" w:rsidRDefault="000E0544" w:rsidP="00735C1F">
            <w:pPr>
              <w:rPr>
                <w:rFonts w:cs="Calibri"/>
                <w:color w:val="000000"/>
                <w:sz w:val="18"/>
                <w:szCs w:val="18"/>
              </w:rPr>
            </w:pPr>
            <w:r w:rsidRPr="005737F2">
              <w:rPr>
                <w:rFonts w:cs="Calibri"/>
                <w:color w:val="000000"/>
                <w:sz w:val="18"/>
                <w:szCs w:val="18"/>
              </w:rPr>
              <w:t>ENTIDADES PÚBLICAS</w:t>
            </w:r>
          </w:p>
        </w:tc>
      </w:tr>
      <w:tr w:rsidR="000E0544" w:rsidRPr="005737F2" w14:paraId="7FB1364E" w14:textId="77777777" w:rsidTr="00735C1F">
        <w:trPr>
          <w:trHeight w:val="450"/>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5797D0E9" w14:textId="77777777" w:rsidR="000E0544" w:rsidRPr="001C1993" w:rsidRDefault="000E0544" w:rsidP="00735C1F">
            <w:pPr>
              <w:rPr>
                <w:rFonts w:ascii="Verdana" w:hAnsi="Verdana" w:cs="Calibri"/>
                <w:color w:val="000000"/>
                <w:sz w:val="18"/>
                <w:szCs w:val="18"/>
              </w:rPr>
            </w:pPr>
            <w:r w:rsidRPr="001C1993">
              <w:rPr>
                <w:rFonts w:ascii="Verdana" w:hAnsi="Verdana" w:cs="Calibri"/>
                <w:color w:val="000000"/>
                <w:sz w:val="18"/>
                <w:szCs w:val="18"/>
              </w:rPr>
              <w:t>c) ¿En qué medida aumentaron u oscilaron las asignaciones del presupuesto nacional al sector concreto abordado por el programa?</w:t>
            </w:r>
          </w:p>
        </w:tc>
        <w:tc>
          <w:tcPr>
            <w:tcW w:w="2126" w:type="dxa"/>
            <w:vMerge/>
            <w:tcBorders>
              <w:top w:val="nil"/>
              <w:left w:val="single" w:sz="4" w:space="0" w:color="auto"/>
              <w:bottom w:val="single" w:sz="4" w:space="0" w:color="000000"/>
              <w:right w:val="single" w:sz="4" w:space="0" w:color="auto"/>
            </w:tcBorders>
            <w:vAlign w:val="center"/>
            <w:hideMark/>
          </w:tcPr>
          <w:p w14:paraId="76366A5C" w14:textId="77777777" w:rsidR="000E0544" w:rsidRPr="005737F2" w:rsidRDefault="000E0544" w:rsidP="00735C1F">
            <w:pPr>
              <w:rPr>
                <w:rFonts w:cs="Calibri"/>
                <w:color w:val="000000"/>
                <w:sz w:val="18"/>
                <w:szCs w:val="18"/>
              </w:rPr>
            </w:pPr>
          </w:p>
        </w:tc>
        <w:tc>
          <w:tcPr>
            <w:tcW w:w="1840" w:type="dxa"/>
            <w:vMerge/>
            <w:tcBorders>
              <w:top w:val="nil"/>
              <w:left w:val="single" w:sz="4" w:space="0" w:color="auto"/>
              <w:bottom w:val="single" w:sz="4" w:space="0" w:color="000000"/>
              <w:right w:val="single" w:sz="4" w:space="0" w:color="auto"/>
            </w:tcBorders>
            <w:vAlign w:val="center"/>
            <w:hideMark/>
          </w:tcPr>
          <w:p w14:paraId="209B44F5" w14:textId="77777777" w:rsidR="000E0544" w:rsidRPr="005737F2" w:rsidRDefault="000E0544" w:rsidP="00735C1F">
            <w:pPr>
              <w:rPr>
                <w:rFonts w:cs="Calibri"/>
                <w:color w:val="000000"/>
                <w:sz w:val="18"/>
                <w:szCs w:val="18"/>
              </w:rPr>
            </w:pPr>
          </w:p>
        </w:tc>
      </w:tr>
      <w:tr w:rsidR="000E0544" w:rsidRPr="005737F2" w14:paraId="73DD3574" w14:textId="77777777" w:rsidTr="00735C1F">
        <w:trPr>
          <w:trHeight w:val="735"/>
        </w:trPr>
        <w:tc>
          <w:tcPr>
            <w:tcW w:w="7372" w:type="dxa"/>
            <w:tcBorders>
              <w:top w:val="nil"/>
              <w:left w:val="single" w:sz="4" w:space="0" w:color="auto"/>
              <w:bottom w:val="single" w:sz="4" w:space="0" w:color="auto"/>
              <w:right w:val="single" w:sz="4" w:space="0" w:color="auto"/>
            </w:tcBorders>
            <w:shd w:val="clear" w:color="auto" w:fill="auto"/>
            <w:vAlign w:val="center"/>
            <w:hideMark/>
          </w:tcPr>
          <w:p w14:paraId="4C7D3D3B" w14:textId="77777777" w:rsidR="000E0544" w:rsidRPr="001C1993" w:rsidRDefault="000E0544" w:rsidP="00735C1F">
            <w:pPr>
              <w:rPr>
                <w:rFonts w:ascii="Verdana" w:hAnsi="Verdana" w:cs="Calibri"/>
                <w:color w:val="000000"/>
                <w:sz w:val="18"/>
                <w:szCs w:val="18"/>
              </w:rPr>
            </w:pPr>
            <w:r w:rsidRPr="001C1993">
              <w:rPr>
                <w:rFonts w:ascii="Verdana" w:hAnsi="Verdana" w:cs="Calibri"/>
                <w:color w:val="000000"/>
                <w:sz w:val="18"/>
                <w:szCs w:val="18"/>
              </w:rPr>
              <w:t>d) ¿Hasta qué punto ha contribuido el programa a crear mecanismos de diálogo entre los ciudadanos/la sociedad civil y el Estado que puedan mantenerse después del plazo del programa?</w:t>
            </w:r>
          </w:p>
        </w:tc>
        <w:tc>
          <w:tcPr>
            <w:tcW w:w="2126" w:type="dxa"/>
            <w:tcBorders>
              <w:top w:val="nil"/>
              <w:left w:val="nil"/>
              <w:bottom w:val="single" w:sz="4" w:space="0" w:color="auto"/>
              <w:right w:val="single" w:sz="4" w:space="0" w:color="auto"/>
            </w:tcBorders>
            <w:shd w:val="clear" w:color="auto" w:fill="auto"/>
            <w:vAlign w:val="bottom"/>
            <w:hideMark/>
          </w:tcPr>
          <w:p w14:paraId="7BA2D3AD" w14:textId="77777777" w:rsidR="000E0544" w:rsidRPr="005737F2" w:rsidRDefault="000E0544" w:rsidP="00735C1F">
            <w:pPr>
              <w:rPr>
                <w:rFonts w:cs="Calibri"/>
                <w:color w:val="000000"/>
                <w:sz w:val="18"/>
                <w:szCs w:val="18"/>
              </w:rPr>
            </w:pPr>
            <w:r w:rsidRPr="005737F2">
              <w:rPr>
                <w:rFonts w:cs="Calibri"/>
                <w:color w:val="000000"/>
                <w:sz w:val="18"/>
                <w:szCs w:val="18"/>
              </w:rPr>
              <w:t>Apropiación</w:t>
            </w:r>
            <w:r w:rsidRPr="005737F2">
              <w:rPr>
                <w:rFonts w:cs="Calibri"/>
                <w:color w:val="000000"/>
                <w:sz w:val="18"/>
                <w:szCs w:val="18"/>
              </w:rPr>
              <w:br/>
              <w:t>Empoderamiento</w:t>
            </w:r>
            <w:r w:rsidRPr="005737F2">
              <w:rPr>
                <w:rFonts w:cs="Calibri"/>
                <w:color w:val="000000"/>
                <w:sz w:val="18"/>
                <w:szCs w:val="18"/>
              </w:rPr>
              <w:br/>
              <w:t>Participación en el proceso</w:t>
            </w:r>
          </w:p>
        </w:tc>
        <w:tc>
          <w:tcPr>
            <w:tcW w:w="1840" w:type="dxa"/>
            <w:tcBorders>
              <w:top w:val="nil"/>
              <w:left w:val="nil"/>
              <w:bottom w:val="single" w:sz="4" w:space="0" w:color="auto"/>
              <w:right w:val="single" w:sz="4" w:space="0" w:color="auto"/>
            </w:tcBorders>
            <w:shd w:val="clear" w:color="auto" w:fill="auto"/>
            <w:vAlign w:val="bottom"/>
            <w:hideMark/>
          </w:tcPr>
          <w:p w14:paraId="309F8C7C" w14:textId="77777777" w:rsidR="000E0544" w:rsidRPr="005737F2" w:rsidRDefault="000E0544" w:rsidP="00735C1F">
            <w:pPr>
              <w:rPr>
                <w:rFonts w:cs="Calibri"/>
                <w:color w:val="000000"/>
                <w:sz w:val="18"/>
                <w:szCs w:val="18"/>
              </w:rPr>
            </w:pPr>
            <w:r w:rsidRPr="005737F2">
              <w:rPr>
                <w:rFonts w:cs="Calibri"/>
                <w:color w:val="000000"/>
                <w:sz w:val="18"/>
                <w:szCs w:val="18"/>
              </w:rPr>
              <w:t xml:space="preserve">Grupos </w:t>
            </w:r>
            <w:proofErr w:type="spellStart"/>
            <w:r w:rsidRPr="005737F2">
              <w:rPr>
                <w:rFonts w:cs="Calibri"/>
                <w:color w:val="000000"/>
                <w:sz w:val="18"/>
                <w:szCs w:val="18"/>
              </w:rPr>
              <w:t>Grupos</w:t>
            </w:r>
            <w:proofErr w:type="spellEnd"/>
            <w:r w:rsidRPr="005737F2">
              <w:rPr>
                <w:rFonts w:cs="Calibri"/>
                <w:color w:val="000000"/>
                <w:sz w:val="18"/>
                <w:szCs w:val="18"/>
              </w:rPr>
              <w:t xml:space="preserve"> Beneficiarios, productores, productores, grupos locales, ENTIDADES PÚBLICAS</w:t>
            </w:r>
          </w:p>
        </w:tc>
      </w:tr>
    </w:tbl>
    <w:p w14:paraId="08589D21" w14:textId="77777777" w:rsidR="000E0544" w:rsidRPr="002653E7" w:rsidRDefault="000E0544" w:rsidP="000E0544">
      <w:pPr>
        <w:autoSpaceDE w:val="0"/>
        <w:autoSpaceDN w:val="0"/>
        <w:adjustRightInd w:val="0"/>
        <w:rPr>
          <w:rFonts w:cs="Arial"/>
          <w:sz w:val="22"/>
        </w:rPr>
      </w:pPr>
    </w:p>
    <w:p w14:paraId="4A90A360" w14:textId="77777777" w:rsidR="000E0544" w:rsidRDefault="000E0544" w:rsidP="000E0544">
      <w:pPr>
        <w:widowControl w:val="0"/>
        <w:autoSpaceDE w:val="0"/>
        <w:autoSpaceDN w:val="0"/>
        <w:adjustRightInd w:val="0"/>
        <w:rPr>
          <w:rFonts w:cs="Calibri"/>
          <w:sz w:val="22"/>
          <w:szCs w:val="22"/>
        </w:rPr>
      </w:pPr>
    </w:p>
    <w:p w14:paraId="29D8700B" w14:textId="77777777" w:rsidR="000E0544" w:rsidRDefault="000E0544" w:rsidP="000E0544">
      <w:pPr>
        <w:widowControl w:val="0"/>
        <w:autoSpaceDE w:val="0"/>
        <w:autoSpaceDN w:val="0"/>
        <w:adjustRightInd w:val="0"/>
        <w:rPr>
          <w:rFonts w:cs="Calibri"/>
          <w:sz w:val="22"/>
          <w:szCs w:val="22"/>
        </w:rPr>
      </w:pPr>
    </w:p>
    <w:p w14:paraId="6F4F2B7D" w14:textId="77777777" w:rsidR="000E0544" w:rsidRDefault="000E0544" w:rsidP="000E0544">
      <w:pPr>
        <w:widowControl w:val="0"/>
        <w:autoSpaceDE w:val="0"/>
        <w:autoSpaceDN w:val="0"/>
        <w:adjustRightInd w:val="0"/>
        <w:rPr>
          <w:rFonts w:cs="Calibri"/>
          <w:sz w:val="22"/>
          <w:szCs w:val="22"/>
        </w:rPr>
      </w:pPr>
    </w:p>
    <w:p w14:paraId="4B443DEA" w14:textId="77777777" w:rsidR="000E0544" w:rsidRDefault="000E0544" w:rsidP="000E0544">
      <w:pPr>
        <w:widowControl w:val="0"/>
        <w:autoSpaceDE w:val="0"/>
        <w:autoSpaceDN w:val="0"/>
        <w:adjustRightInd w:val="0"/>
        <w:rPr>
          <w:rFonts w:cs="Calibri"/>
          <w:sz w:val="22"/>
          <w:szCs w:val="22"/>
        </w:rPr>
      </w:pPr>
    </w:p>
    <w:p w14:paraId="14081C3E" w14:textId="77777777" w:rsidR="000E0544" w:rsidRPr="00133666" w:rsidRDefault="000E0544" w:rsidP="000E0544">
      <w:pPr>
        <w:widowControl w:val="0"/>
        <w:autoSpaceDE w:val="0"/>
        <w:autoSpaceDN w:val="0"/>
        <w:adjustRightInd w:val="0"/>
        <w:rPr>
          <w:rFonts w:cs="Calibri"/>
          <w:sz w:val="22"/>
          <w:szCs w:val="22"/>
        </w:rPr>
      </w:pPr>
    </w:p>
    <w:p w14:paraId="16302F06" w14:textId="77777777" w:rsidR="000E0544" w:rsidRPr="00C7299D" w:rsidRDefault="000E0544" w:rsidP="000E0544">
      <w:pPr>
        <w:pStyle w:val="Ttulo2"/>
        <w:rPr>
          <w:b w:val="0"/>
        </w:rPr>
      </w:pPr>
      <w:bookmarkStart w:id="36" w:name="_Toc351405699"/>
      <w:bookmarkStart w:id="37" w:name="_Toc359247262"/>
      <w:r w:rsidRPr="00713DD8">
        <w:rPr>
          <w:b w:val="0"/>
        </w:rPr>
        <w:t>Principales logros sustantivos y financieros del programa conjunto</w:t>
      </w:r>
      <w:bookmarkEnd w:id="36"/>
      <w:bookmarkEnd w:id="37"/>
    </w:p>
    <w:p w14:paraId="5188AB02" w14:textId="77777777" w:rsidR="000E0544" w:rsidRDefault="000E0544" w:rsidP="000E0544">
      <w:pPr>
        <w:rPr>
          <w:rFonts w:cs="Calibri"/>
          <w:sz w:val="22"/>
          <w:szCs w:val="22"/>
        </w:rPr>
      </w:pPr>
    </w:p>
    <w:p w14:paraId="03153D8D" w14:textId="77777777" w:rsidR="000E0544" w:rsidRPr="005E43FE" w:rsidRDefault="000E0544" w:rsidP="000E0544">
      <w:pPr>
        <w:rPr>
          <w:sz w:val="22"/>
          <w:szCs w:val="22"/>
        </w:rPr>
      </w:pPr>
      <w:r w:rsidRPr="005E43FE">
        <w:rPr>
          <w:sz w:val="22"/>
          <w:szCs w:val="22"/>
        </w:rPr>
        <w:t xml:space="preserve">En el diseño del Programa la conceptualización del problema y sus causas </w:t>
      </w:r>
      <w:r>
        <w:rPr>
          <w:sz w:val="22"/>
          <w:szCs w:val="22"/>
        </w:rPr>
        <w:t>estuvieron</w:t>
      </w:r>
      <w:r w:rsidRPr="005E43FE">
        <w:rPr>
          <w:sz w:val="22"/>
          <w:szCs w:val="22"/>
        </w:rPr>
        <w:t xml:space="preserve"> bien definidas, así como sus características y dinámicas, las cuales </w:t>
      </w:r>
      <w:r>
        <w:rPr>
          <w:sz w:val="22"/>
          <w:szCs w:val="22"/>
        </w:rPr>
        <w:t xml:space="preserve">se </w:t>
      </w:r>
      <w:r w:rsidRPr="005E43FE">
        <w:rPr>
          <w:sz w:val="22"/>
          <w:szCs w:val="22"/>
        </w:rPr>
        <w:t>abordar</w:t>
      </w:r>
      <w:r>
        <w:rPr>
          <w:sz w:val="22"/>
          <w:szCs w:val="22"/>
        </w:rPr>
        <w:t>on</w:t>
      </w:r>
      <w:r w:rsidRPr="005E43FE">
        <w:rPr>
          <w:sz w:val="22"/>
          <w:szCs w:val="22"/>
        </w:rPr>
        <w:t xml:space="preserve"> con una intervención </w:t>
      </w:r>
      <w:r w:rsidRPr="005E43FE">
        <w:rPr>
          <w:sz w:val="22"/>
          <w:szCs w:val="22"/>
        </w:rPr>
        <w:lastRenderedPageBreak/>
        <w:t xml:space="preserve">integral que comprende medidas de </w:t>
      </w:r>
      <w:r>
        <w:rPr>
          <w:sz w:val="22"/>
          <w:szCs w:val="22"/>
        </w:rPr>
        <w:t>fortalecimiento</w:t>
      </w:r>
      <w:r w:rsidRPr="005E43FE">
        <w:rPr>
          <w:sz w:val="22"/>
          <w:szCs w:val="22"/>
        </w:rPr>
        <w:t xml:space="preserve"> de mediano-largo plazo, con </w:t>
      </w:r>
      <w:r>
        <w:rPr>
          <w:sz w:val="22"/>
          <w:szCs w:val="22"/>
        </w:rPr>
        <w:t xml:space="preserve">actividades </w:t>
      </w:r>
      <w:r w:rsidRPr="005E43FE">
        <w:rPr>
          <w:sz w:val="22"/>
          <w:szCs w:val="22"/>
        </w:rPr>
        <w:t>de corto plazo en lo local.</w:t>
      </w:r>
      <w:r>
        <w:rPr>
          <w:sz w:val="22"/>
          <w:szCs w:val="22"/>
        </w:rPr>
        <w:t xml:space="preserve"> </w:t>
      </w:r>
    </w:p>
    <w:p w14:paraId="60E70B2F" w14:textId="77777777" w:rsidR="000E0544" w:rsidRPr="000E0544" w:rsidRDefault="000E0544" w:rsidP="000E0544">
      <w:pPr>
        <w:pStyle w:val="Default"/>
        <w:spacing w:after="200" w:line="276" w:lineRule="auto"/>
        <w:jc w:val="both"/>
        <w:rPr>
          <w:sz w:val="22"/>
          <w:szCs w:val="22"/>
          <w:lang w:val="es-DO"/>
        </w:rPr>
      </w:pPr>
      <w:r w:rsidRPr="000E0544">
        <w:rPr>
          <w:sz w:val="22"/>
          <w:szCs w:val="22"/>
          <w:lang w:val="es-DO"/>
        </w:rPr>
        <w:t xml:space="preserve">El primer año de ejecución las intervenciones del PC se concentraron en crear la línea base del programa, en la elaboración de los diferentes diagnósticos necesarios para diseñar planes de acción que correspondan a las necesidades de los participantes en el programa, en la selección de las asociaciones a vincular, la difusión del plan de trabajo para generar confianza en las asociaciones y su participación en las actividades del PC Banano. Adicionalmente se fue trabajando en la coordinación </w:t>
      </w:r>
      <w:proofErr w:type="spellStart"/>
      <w:r w:rsidRPr="000E0544">
        <w:rPr>
          <w:sz w:val="22"/>
          <w:szCs w:val="22"/>
          <w:lang w:val="es-DO"/>
        </w:rPr>
        <w:t>interagencial</w:t>
      </w:r>
      <w:proofErr w:type="spellEnd"/>
      <w:r w:rsidRPr="000E0544">
        <w:rPr>
          <w:sz w:val="22"/>
          <w:szCs w:val="22"/>
          <w:lang w:val="es-DO"/>
        </w:rPr>
        <w:t xml:space="preserve"> con visitas comunes al campo, reuniones bilaterales entre agencias, y reuniones de coordinación con la oficina de la Coordinadora Residente del SNU. </w:t>
      </w:r>
    </w:p>
    <w:p w14:paraId="1AA4F66D" w14:textId="77777777" w:rsidR="000E0544" w:rsidRPr="000E0544" w:rsidRDefault="000E0544" w:rsidP="000E0544">
      <w:pPr>
        <w:pStyle w:val="Default"/>
        <w:spacing w:after="200" w:line="276" w:lineRule="auto"/>
        <w:jc w:val="both"/>
        <w:rPr>
          <w:sz w:val="22"/>
          <w:szCs w:val="22"/>
          <w:lang w:val="es-DO"/>
        </w:rPr>
      </w:pPr>
      <w:r w:rsidRPr="000E0544">
        <w:rPr>
          <w:sz w:val="22"/>
          <w:szCs w:val="22"/>
          <w:lang w:val="es-DO"/>
        </w:rPr>
        <w:t xml:space="preserve">En el segundo año de ejecución, el PC Banano es reconocido dentro del sector bananero por la cantidad de actividades realizadas a favor de las asociaciones y sus comunidades. Las asociaciones tienen más capacidad gerencial, los productores más conocimientos tecnológicos y los obreros ven mejorar su dignidad como seres humanos. </w:t>
      </w:r>
    </w:p>
    <w:p w14:paraId="458E70BD" w14:textId="77777777" w:rsidR="000E0544" w:rsidRPr="000E0544" w:rsidRDefault="000E0544" w:rsidP="000E0544">
      <w:pPr>
        <w:pStyle w:val="Default"/>
        <w:spacing w:after="200" w:line="276" w:lineRule="auto"/>
        <w:jc w:val="both"/>
        <w:rPr>
          <w:sz w:val="22"/>
          <w:szCs w:val="22"/>
          <w:lang w:val="es-DO"/>
        </w:rPr>
      </w:pPr>
      <w:r w:rsidRPr="000E0544">
        <w:rPr>
          <w:sz w:val="22"/>
          <w:szCs w:val="22"/>
          <w:lang w:val="es-DO"/>
        </w:rPr>
        <w:t xml:space="preserve">La evaluación intermedia al Programa realizada en septiembre del 2011, dio la oportunidad a que se analizara el trabajo realizado y se recibieran recomendaciones para alcanzar mayores efectos de los productos entregados; así como su sostenibilidad. En este sentido, la evaluación planteó recomendaciones estratégicas, para el monitoreo, para la capacitación, para la sostenibilidad incluyendo recomendaciones para la financiación. Las recomendaciones se reagruparon en 8 recomendaciones generales, dependiendo de la lógica de los temas tratados. </w:t>
      </w:r>
    </w:p>
    <w:p w14:paraId="0487E4E5" w14:textId="77777777" w:rsidR="000E0544" w:rsidRDefault="000E0544" w:rsidP="000E0544">
      <w:pPr>
        <w:pStyle w:val="Ttulo3"/>
        <w:rPr>
          <w:lang w:val="es-HN"/>
        </w:rPr>
      </w:pPr>
      <w:bookmarkStart w:id="38" w:name="_Toc351405700"/>
      <w:bookmarkStart w:id="39" w:name="_Toc359247263"/>
      <w:r>
        <w:rPr>
          <w:lang w:val="es-HN"/>
        </w:rPr>
        <w:t>Principales logros:</w:t>
      </w:r>
      <w:bookmarkEnd w:id="38"/>
      <w:bookmarkEnd w:id="39"/>
    </w:p>
    <w:p w14:paraId="6C64DDAF" w14:textId="77777777" w:rsidR="000E0544" w:rsidRDefault="000E0544" w:rsidP="000E0544">
      <w:pPr>
        <w:rPr>
          <w:rFonts w:cs="Calibri"/>
          <w:sz w:val="22"/>
          <w:szCs w:val="22"/>
        </w:rPr>
      </w:pPr>
    </w:p>
    <w:p w14:paraId="74998120" w14:textId="77777777" w:rsidR="000E0544" w:rsidRPr="008F5DE0" w:rsidRDefault="000E0544" w:rsidP="000E0544">
      <w:pPr>
        <w:rPr>
          <w:rFonts w:cs="Calibri"/>
          <w:sz w:val="22"/>
          <w:szCs w:val="22"/>
        </w:rPr>
      </w:pPr>
      <w:r w:rsidRPr="008F5DE0">
        <w:rPr>
          <w:rFonts w:cs="Calibri"/>
          <w:sz w:val="22"/>
          <w:szCs w:val="22"/>
        </w:rPr>
        <w:t>Con base en el análisis de informes de seguimiento, reportes semestrales y la evaluaci</w:t>
      </w:r>
      <w:r>
        <w:rPr>
          <w:rFonts w:cs="Calibri"/>
          <w:sz w:val="22"/>
          <w:szCs w:val="22"/>
        </w:rPr>
        <w:t>ón inter</w:t>
      </w:r>
      <w:r w:rsidRPr="008F5DE0">
        <w:rPr>
          <w:rFonts w:cs="Calibri"/>
          <w:sz w:val="22"/>
          <w:szCs w:val="22"/>
        </w:rPr>
        <w:t>media, a continuación se resumen los principales resultados alcanzados:</w:t>
      </w:r>
    </w:p>
    <w:p w14:paraId="3FFBA0E3" w14:textId="77777777" w:rsidR="000E0544" w:rsidRPr="00B15C12" w:rsidRDefault="000E0544" w:rsidP="000E0544">
      <w:pPr>
        <w:autoSpaceDE w:val="0"/>
        <w:autoSpaceDN w:val="0"/>
        <w:adjustRightInd w:val="0"/>
        <w:rPr>
          <w:sz w:val="22"/>
        </w:rPr>
      </w:pPr>
    </w:p>
    <w:p w14:paraId="3357EC79" w14:textId="77777777" w:rsidR="000E0544" w:rsidRPr="00A93F29" w:rsidRDefault="000E0544" w:rsidP="000E0544">
      <w:pPr>
        <w:autoSpaceDE w:val="0"/>
        <w:autoSpaceDN w:val="0"/>
        <w:adjustRightInd w:val="0"/>
        <w:rPr>
          <w:rFonts w:cs="Arial"/>
          <w:sz w:val="22"/>
          <w:szCs w:val="18"/>
        </w:rPr>
      </w:pPr>
      <w:r w:rsidRPr="00A93F29">
        <w:rPr>
          <w:rFonts w:cs="Arial"/>
          <w:sz w:val="22"/>
          <w:szCs w:val="18"/>
        </w:rPr>
        <w:t>Resultado 1: Aumentar la competitividad mediante la incorporación de nueva tecnología productiva</w:t>
      </w:r>
    </w:p>
    <w:p w14:paraId="4F17A6C9" w14:textId="77777777" w:rsidR="000E0544" w:rsidRPr="00A93F29" w:rsidRDefault="000E0544" w:rsidP="000E0544">
      <w:pPr>
        <w:autoSpaceDE w:val="0"/>
        <w:autoSpaceDN w:val="0"/>
        <w:adjustRightInd w:val="0"/>
        <w:rPr>
          <w:rFonts w:cs="Symbol"/>
          <w:sz w:val="22"/>
          <w:szCs w:val="18"/>
        </w:rPr>
      </w:pPr>
    </w:p>
    <w:p w14:paraId="59665C23" w14:textId="77777777" w:rsidR="000E0544" w:rsidRPr="000E0544" w:rsidRDefault="000E0544" w:rsidP="000E0544">
      <w:pPr>
        <w:pStyle w:val="Prrafodelista"/>
        <w:numPr>
          <w:ilvl w:val="0"/>
          <w:numId w:val="6"/>
        </w:numPr>
        <w:autoSpaceDE w:val="0"/>
        <w:autoSpaceDN w:val="0"/>
        <w:adjustRightInd w:val="0"/>
        <w:spacing w:line="276" w:lineRule="auto"/>
        <w:contextualSpacing/>
        <w:jc w:val="both"/>
        <w:rPr>
          <w:rFonts w:cs="Arial"/>
          <w:szCs w:val="18"/>
          <w:lang w:val="es-DO"/>
        </w:rPr>
      </w:pPr>
      <w:r w:rsidRPr="000E0544">
        <w:rPr>
          <w:rFonts w:cs="Arial"/>
          <w:szCs w:val="18"/>
          <w:lang w:val="es-DO"/>
        </w:rPr>
        <w:t>Se han fortalecido las 7 asociaciones de productores (APROBANO, COOPROBATA, ASEXBAM, BANELINO, ASOANOR, ASOBANU, MÁXIMO GÓMEZ) incrementando su capacidad de gestión institucional e identificada instituciones del sector privado proveedoras de servicios crediticios, ampliando su oferta exportadora y generando capacidades de emprendimiento entre sus asociados</w:t>
      </w:r>
    </w:p>
    <w:p w14:paraId="46E992DD" w14:textId="77777777" w:rsidR="000E0544" w:rsidRPr="000E0544" w:rsidRDefault="000E0544" w:rsidP="000E0544">
      <w:pPr>
        <w:pStyle w:val="Prrafodelista"/>
        <w:numPr>
          <w:ilvl w:val="0"/>
          <w:numId w:val="6"/>
        </w:numPr>
        <w:autoSpaceDE w:val="0"/>
        <w:autoSpaceDN w:val="0"/>
        <w:adjustRightInd w:val="0"/>
        <w:spacing w:line="276" w:lineRule="auto"/>
        <w:contextualSpacing/>
        <w:jc w:val="both"/>
        <w:rPr>
          <w:rFonts w:cs="Arial"/>
          <w:szCs w:val="18"/>
          <w:lang w:val="es-DO"/>
        </w:rPr>
      </w:pPr>
      <w:r w:rsidRPr="000E0544">
        <w:rPr>
          <w:rFonts w:cs="Arial"/>
          <w:szCs w:val="18"/>
          <w:lang w:val="es-DO"/>
        </w:rPr>
        <w:t>Han sido identificadas las tecnologías de riego que son más apropiadas para elevar la productividad y reducir costos en el cultivo del banano orgánico.</w:t>
      </w:r>
    </w:p>
    <w:p w14:paraId="09B4148F" w14:textId="77777777" w:rsidR="000E0544" w:rsidRPr="000E0544" w:rsidRDefault="000E0544" w:rsidP="000E0544">
      <w:pPr>
        <w:pStyle w:val="Prrafodelista"/>
        <w:numPr>
          <w:ilvl w:val="0"/>
          <w:numId w:val="6"/>
        </w:numPr>
        <w:autoSpaceDE w:val="0"/>
        <w:autoSpaceDN w:val="0"/>
        <w:adjustRightInd w:val="0"/>
        <w:spacing w:line="276" w:lineRule="auto"/>
        <w:contextualSpacing/>
        <w:jc w:val="both"/>
        <w:rPr>
          <w:rFonts w:cs="Arial"/>
          <w:szCs w:val="18"/>
          <w:lang w:val="es-DO"/>
        </w:rPr>
      </w:pPr>
      <w:r w:rsidRPr="000E0544">
        <w:rPr>
          <w:rFonts w:cs="Arial"/>
          <w:szCs w:val="18"/>
          <w:lang w:val="es-DO"/>
        </w:rPr>
        <w:t>Se está evaluando a los productores de las Asociaciones beneficiarias que participaran en el proyecto piloto de instalación de nuevos sistemas de riego por aspersión</w:t>
      </w:r>
    </w:p>
    <w:p w14:paraId="5C85777B" w14:textId="77777777" w:rsidR="000E0544" w:rsidRPr="00A93F29" w:rsidRDefault="000E0544" w:rsidP="000E0544">
      <w:pPr>
        <w:autoSpaceDE w:val="0"/>
        <w:autoSpaceDN w:val="0"/>
        <w:adjustRightInd w:val="0"/>
        <w:rPr>
          <w:rFonts w:cs="Arial"/>
          <w:sz w:val="22"/>
          <w:szCs w:val="18"/>
        </w:rPr>
      </w:pPr>
    </w:p>
    <w:p w14:paraId="0745991B" w14:textId="77777777" w:rsidR="000E0544" w:rsidRPr="00A93F29" w:rsidRDefault="000E0544" w:rsidP="000E0544">
      <w:pPr>
        <w:autoSpaceDE w:val="0"/>
        <w:autoSpaceDN w:val="0"/>
        <w:adjustRightInd w:val="0"/>
        <w:rPr>
          <w:rFonts w:cs="Arial"/>
          <w:sz w:val="22"/>
          <w:szCs w:val="18"/>
        </w:rPr>
      </w:pPr>
      <w:r w:rsidRPr="00A93F29">
        <w:rPr>
          <w:rFonts w:cs="Arial"/>
          <w:sz w:val="22"/>
          <w:szCs w:val="18"/>
        </w:rPr>
        <w:t xml:space="preserve">Resultado 2: incorporación de I&amp;D, </w:t>
      </w:r>
      <w:proofErr w:type="spellStart"/>
      <w:r w:rsidRPr="00A93F29">
        <w:rPr>
          <w:rFonts w:cs="Arial"/>
          <w:sz w:val="22"/>
          <w:szCs w:val="18"/>
        </w:rPr>
        <w:t>TICs</w:t>
      </w:r>
      <w:proofErr w:type="spellEnd"/>
      <w:r w:rsidRPr="00A93F29">
        <w:rPr>
          <w:rFonts w:cs="Arial"/>
          <w:sz w:val="22"/>
          <w:szCs w:val="18"/>
        </w:rPr>
        <w:t>, sistemas de comercialización y mercadeo</w:t>
      </w:r>
    </w:p>
    <w:p w14:paraId="140F581C" w14:textId="77777777" w:rsidR="000E0544" w:rsidRPr="000E0544" w:rsidRDefault="000E0544" w:rsidP="000E0544">
      <w:pPr>
        <w:pStyle w:val="Prrafodelista"/>
        <w:numPr>
          <w:ilvl w:val="0"/>
          <w:numId w:val="6"/>
        </w:numPr>
        <w:autoSpaceDE w:val="0"/>
        <w:autoSpaceDN w:val="0"/>
        <w:adjustRightInd w:val="0"/>
        <w:spacing w:line="276" w:lineRule="auto"/>
        <w:contextualSpacing/>
        <w:jc w:val="both"/>
        <w:rPr>
          <w:rFonts w:cs="Arial"/>
          <w:szCs w:val="18"/>
          <w:lang w:val="es-DO"/>
        </w:rPr>
      </w:pPr>
      <w:r w:rsidRPr="000E0544">
        <w:rPr>
          <w:rFonts w:cs="Arial"/>
          <w:szCs w:val="18"/>
          <w:lang w:val="es-DO"/>
        </w:rPr>
        <w:t>Se ha diseñado y puesto en funcionamiento 7 páginas web una para cada asociación beneficiarias que brindaran información de mercados y precios a las a los miembros beneficiarios.</w:t>
      </w:r>
    </w:p>
    <w:p w14:paraId="2BB3DF99" w14:textId="77777777" w:rsidR="000E0544" w:rsidRPr="000E0544" w:rsidRDefault="000E0544" w:rsidP="000E0544">
      <w:pPr>
        <w:pStyle w:val="Prrafodelista"/>
        <w:numPr>
          <w:ilvl w:val="0"/>
          <w:numId w:val="6"/>
        </w:numPr>
        <w:autoSpaceDE w:val="0"/>
        <w:autoSpaceDN w:val="0"/>
        <w:adjustRightInd w:val="0"/>
        <w:spacing w:line="276" w:lineRule="auto"/>
        <w:contextualSpacing/>
        <w:jc w:val="both"/>
        <w:rPr>
          <w:rFonts w:cs="Arial"/>
          <w:szCs w:val="18"/>
          <w:lang w:val="es-DO"/>
        </w:rPr>
      </w:pPr>
      <w:r w:rsidRPr="000E0544">
        <w:rPr>
          <w:rFonts w:cs="Arial"/>
          <w:szCs w:val="18"/>
          <w:lang w:val="es-DO"/>
        </w:rPr>
        <w:lastRenderedPageBreak/>
        <w:t>Está en funcionamiento el sistema automático de levantamiento de información para el proceso de trazabilidad en las 7 asociaciones que permiten dar seguimiento del banano desde la finca hasta su embarque en el puerto marítimo.</w:t>
      </w:r>
    </w:p>
    <w:p w14:paraId="2E95B79E" w14:textId="77777777" w:rsidR="000E0544" w:rsidRPr="000E0544" w:rsidRDefault="000E0544" w:rsidP="000E0544">
      <w:pPr>
        <w:pStyle w:val="Prrafodelista"/>
        <w:numPr>
          <w:ilvl w:val="0"/>
          <w:numId w:val="6"/>
        </w:numPr>
        <w:autoSpaceDE w:val="0"/>
        <w:autoSpaceDN w:val="0"/>
        <w:adjustRightInd w:val="0"/>
        <w:spacing w:line="276" w:lineRule="auto"/>
        <w:contextualSpacing/>
        <w:jc w:val="both"/>
        <w:rPr>
          <w:rFonts w:cs="Arial"/>
          <w:szCs w:val="18"/>
          <w:lang w:val="es-DO"/>
        </w:rPr>
      </w:pPr>
      <w:r w:rsidRPr="000E0544">
        <w:rPr>
          <w:rFonts w:cs="Arial"/>
          <w:szCs w:val="18"/>
          <w:lang w:val="es-DO"/>
        </w:rPr>
        <w:t>Convenios con IBBI e IDIAF para ejecutar acciones en materia de estudios de factibilidad y revelamiento de mejores prácticas en el cultivo de Banano así como fortalecimiento institucional en ambas instituciones.</w:t>
      </w:r>
    </w:p>
    <w:p w14:paraId="40B1E35E" w14:textId="77777777" w:rsidR="000E0544" w:rsidRPr="000E0544" w:rsidRDefault="000E0544" w:rsidP="000E0544">
      <w:pPr>
        <w:pStyle w:val="Prrafodelista"/>
        <w:numPr>
          <w:ilvl w:val="0"/>
          <w:numId w:val="6"/>
        </w:numPr>
        <w:autoSpaceDE w:val="0"/>
        <w:autoSpaceDN w:val="0"/>
        <w:adjustRightInd w:val="0"/>
        <w:spacing w:line="276" w:lineRule="auto"/>
        <w:contextualSpacing/>
        <w:jc w:val="both"/>
        <w:rPr>
          <w:rFonts w:cs="Arial"/>
          <w:szCs w:val="18"/>
          <w:lang w:val="es-DO"/>
        </w:rPr>
      </w:pPr>
      <w:r w:rsidRPr="000E0544">
        <w:rPr>
          <w:rFonts w:cs="Arial"/>
          <w:szCs w:val="18"/>
          <w:lang w:val="es-DO"/>
        </w:rPr>
        <w:t>Se han mapeado e identificados los actores claves en las provincias de Valverde y Montecristi que participaran en el diseño del plan estratégico para la promoción del trabajo decente.</w:t>
      </w:r>
    </w:p>
    <w:p w14:paraId="036C651E" w14:textId="77777777" w:rsidR="000E0544" w:rsidRPr="00A93F29" w:rsidRDefault="000E0544" w:rsidP="000E0544">
      <w:pPr>
        <w:autoSpaceDE w:val="0"/>
        <w:autoSpaceDN w:val="0"/>
        <w:adjustRightInd w:val="0"/>
        <w:rPr>
          <w:rFonts w:cs="Arial"/>
          <w:sz w:val="22"/>
          <w:szCs w:val="18"/>
        </w:rPr>
      </w:pPr>
    </w:p>
    <w:p w14:paraId="706FECD0" w14:textId="77777777" w:rsidR="000E0544" w:rsidRPr="00A93F29" w:rsidRDefault="000E0544" w:rsidP="000E0544">
      <w:pPr>
        <w:autoSpaceDE w:val="0"/>
        <w:autoSpaceDN w:val="0"/>
        <w:adjustRightInd w:val="0"/>
        <w:rPr>
          <w:rFonts w:cs="Arial"/>
          <w:sz w:val="22"/>
          <w:szCs w:val="18"/>
        </w:rPr>
      </w:pPr>
      <w:r w:rsidRPr="00A93F29">
        <w:rPr>
          <w:rFonts w:cs="Arial"/>
          <w:sz w:val="22"/>
          <w:szCs w:val="18"/>
        </w:rPr>
        <w:t>Resultado 3: Participación Pública-Privada en la prestación de servicios económicos y sociales</w:t>
      </w:r>
    </w:p>
    <w:p w14:paraId="10DCDB41" w14:textId="77777777" w:rsidR="000E0544" w:rsidRPr="00A93F29" w:rsidRDefault="000E0544" w:rsidP="000E0544">
      <w:pPr>
        <w:autoSpaceDE w:val="0"/>
        <w:autoSpaceDN w:val="0"/>
        <w:adjustRightInd w:val="0"/>
        <w:rPr>
          <w:rFonts w:cs="Symbol"/>
          <w:sz w:val="22"/>
          <w:szCs w:val="18"/>
        </w:rPr>
      </w:pPr>
    </w:p>
    <w:p w14:paraId="03D4117A" w14:textId="77777777" w:rsidR="000E0544" w:rsidRPr="000E0544" w:rsidRDefault="000E0544" w:rsidP="000E0544">
      <w:pPr>
        <w:pStyle w:val="Prrafodelista"/>
        <w:numPr>
          <w:ilvl w:val="0"/>
          <w:numId w:val="6"/>
        </w:numPr>
        <w:autoSpaceDE w:val="0"/>
        <w:autoSpaceDN w:val="0"/>
        <w:adjustRightInd w:val="0"/>
        <w:spacing w:line="276" w:lineRule="auto"/>
        <w:contextualSpacing/>
        <w:jc w:val="both"/>
        <w:rPr>
          <w:rFonts w:cs="Arial"/>
          <w:szCs w:val="18"/>
          <w:lang w:val="es-DO"/>
        </w:rPr>
      </w:pPr>
      <w:r w:rsidRPr="000E0544">
        <w:rPr>
          <w:rFonts w:cs="Arial"/>
          <w:szCs w:val="18"/>
          <w:lang w:val="es-DO"/>
        </w:rPr>
        <w:t>Se ha definido conjuntamente con la Secretaria de Educación y los productores de banano para diseñar e implementar la estrategia de inclusión del banano en el desayuno escolar</w:t>
      </w:r>
    </w:p>
    <w:p w14:paraId="79AF2605" w14:textId="77777777" w:rsidR="000E0544" w:rsidRPr="000E0544" w:rsidRDefault="000E0544" w:rsidP="000E0544">
      <w:pPr>
        <w:pStyle w:val="Prrafodelista"/>
        <w:numPr>
          <w:ilvl w:val="0"/>
          <w:numId w:val="6"/>
        </w:numPr>
        <w:autoSpaceDE w:val="0"/>
        <w:autoSpaceDN w:val="0"/>
        <w:adjustRightInd w:val="0"/>
        <w:spacing w:line="276" w:lineRule="auto"/>
        <w:contextualSpacing/>
        <w:jc w:val="both"/>
        <w:rPr>
          <w:rFonts w:cs="Arial"/>
          <w:szCs w:val="18"/>
          <w:lang w:val="es-DO"/>
        </w:rPr>
      </w:pPr>
      <w:r w:rsidRPr="000E0544">
        <w:rPr>
          <w:rFonts w:cs="Arial"/>
          <w:szCs w:val="18"/>
          <w:lang w:val="es-DO"/>
        </w:rPr>
        <w:t>Se fortalecieron los servicios sociales, empezando con los hospitales de las provincias, se desarrollaron actividades de capacitación en las asociaciones y comunidades en materia de salud, derechos y violencia.</w:t>
      </w:r>
    </w:p>
    <w:p w14:paraId="4F529091" w14:textId="77777777" w:rsidR="000E0544" w:rsidRPr="000E0544" w:rsidRDefault="000E0544" w:rsidP="000E0544">
      <w:pPr>
        <w:pStyle w:val="Prrafodelista"/>
        <w:numPr>
          <w:ilvl w:val="0"/>
          <w:numId w:val="6"/>
        </w:numPr>
        <w:autoSpaceDE w:val="0"/>
        <w:autoSpaceDN w:val="0"/>
        <w:adjustRightInd w:val="0"/>
        <w:spacing w:line="276" w:lineRule="auto"/>
        <w:contextualSpacing/>
        <w:jc w:val="both"/>
        <w:rPr>
          <w:rFonts w:cs="Arial"/>
          <w:szCs w:val="18"/>
          <w:lang w:val="es-DO"/>
        </w:rPr>
      </w:pPr>
      <w:r w:rsidRPr="000E0544">
        <w:rPr>
          <w:rFonts w:cs="Arial"/>
          <w:szCs w:val="18"/>
          <w:lang w:val="es-DO"/>
        </w:rPr>
        <w:t xml:space="preserve">Se han abierto seis salas de tareas dos en Azua, una en Valverde y la otra en Montecristi con el objetivo de prevenir el trabajo infantil en las comunidades bananeras. Otras asociaciones (Finca Juan B. </w:t>
      </w:r>
      <w:proofErr w:type="spellStart"/>
      <w:r w:rsidRPr="000E0544">
        <w:rPr>
          <w:rFonts w:cs="Arial"/>
          <w:szCs w:val="18"/>
          <w:lang w:val="es-DO"/>
        </w:rPr>
        <w:t>Filpo</w:t>
      </w:r>
      <w:proofErr w:type="spellEnd"/>
      <w:r w:rsidRPr="000E0544">
        <w:rPr>
          <w:rFonts w:cs="Arial"/>
          <w:szCs w:val="18"/>
          <w:lang w:val="es-DO"/>
        </w:rPr>
        <w:t xml:space="preserve"> y Finca Santa Cruz anunciaron su voluntad de implementar otras dos salas de tarea, asumiendo los costos de inicio y sostenibilidad. Plantaciones del Norte ha manifestado su interés en implementar una sala de tareas en la comunicad Cerro Gordo, de </w:t>
      </w:r>
      <w:proofErr w:type="spellStart"/>
      <w:r w:rsidRPr="000E0544">
        <w:rPr>
          <w:rFonts w:cs="Arial"/>
          <w:szCs w:val="18"/>
          <w:lang w:val="es-DO"/>
        </w:rPr>
        <w:t>Guayubín</w:t>
      </w:r>
      <w:proofErr w:type="spellEnd"/>
      <w:r w:rsidRPr="000E0544">
        <w:rPr>
          <w:rFonts w:cs="Arial"/>
          <w:szCs w:val="18"/>
          <w:lang w:val="es-DO"/>
        </w:rPr>
        <w:t>, Montecristi.</w:t>
      </w:r>
    </w:p>
    <w:p w14:paraId="2D80E32B" w14:textId="77777777" w:rsidR="000E0544" w:rsidRPr="000E0544" w:rsidRDefault="000E0544" w:rsidP="000E0544">
      <w:pPr>
        <w:pStyle w:val="Prrafodelista"/>
        <w:numPr>
          <w:ilvl w:val="0"/>
          <w:numId w:val="6"/>
        </w:numPr>
        <w:autoSpaceDE w:val="0"/>
        <w:autoSpaceDN w:val="0"/>
        <w:adjustRightInd w:val="0"/>
        <w:spacing w:line="276" w:lineRule="auto"/>
        <w:contextualSpacing/>
        <w:jc w:val="both"/>
        <w:rPr>
          <w:rFonts w:cs="Arial"/>
          <w:szCs w:val="18"/>
          <w:lang w:val="es-DO"/>
        </w:rPr>
      </w:pPr>
      <w:r w:rsidRPr="000E0544">
        <w:rPr>
          <w:rFonts w:cs="Arial"/>
          <w:szCs w:val="18"/>
          <w:lang w:val="es-DO"/>
        </w:rPr>
        <w:t>Se han fortalecido los servicios médicos en el centro de atención primaria del Distrito Municipal de Palo Verde.</w:t>
      </w:r>
    </w:p>
    <w:p w14:paraId="4497AFF4" w14:textId="77777777" w:rsidR="000E0544" w:rsidRPr="000E0544" w:rsidRDefault="000E0544" w:rsidP="000E0544">
      <w:pPr>
        <w:pStyle w:val="Prrafodelista"/>
        <w:numPr>
          <w:ilvl w:val="0"/>
          <w:numId w:val="6"/>
        </w:numPr>
        <w:autoSpaceDE w:val="0"/>
        <w:autoSpaceDN w:val="0"/>
        <w:adjustRightInd w:val="0"/>
        <w:spacing w:line="276" w:lineRule="auto"/>
        <w:contextualSpacing/>
        <w:jc w:val="both"/>
        <w:rPr>
          <w:rFonts w:cs="Arial"/>
          <w:szCs w:val="18"/>
          <w:lang w:val="es-DO"/>
        </w:rPr>
      </w:pPr>
      <w:r w:rsidRPr="000E0544">
        <w:rPr>
          <w:rFonts w:cs="Arial"/>
          <w:szCs w:val="18"/>
          <w:lang w:val="es-DO"/>
        </w:rPr>
        <w:t>Se han instalado 9 plantas procesadoras de cloro en cada una de las asociaciones de</w:t>
      </w:r>
    </w:p>
    <w:p w14:paraId="0A45FA7C" w14:textId="77777777" w:rsidR="000E0544" w:rsidRPr="000E0544" w:rsidRDefault="000E0544" w:rsidP="000E0544">
      <w:pPr>
        <w:pStyle w:val="Prrafodelista"/>
        <w:numPr>
          <w:ilvl w:val="0"/>
          <w:numId w:val="6"/>
        </w:numPr>
        <w:autoSpaceDE w:val="0"/>
        <w:autoSpaceDN w:val="0"/>
        <w:adjustRightInd w:val="0"/>
        <w:spacing w:line="276" w:lineRule="auto"/>
        <w:contextualSpacing/>
        <w:jc w:val="both"/>
        <w:rPr>
          <w:rFonts w:cs="Arial"/>
          <w:szCs w:val="18"/>
          <w:lang w:val="es-DO"/>
        </w:rPr>
      </w:pPr>
      <w:r w:rsidRPr="000E0544">
        <w:rPr>
          <w:rFonts w:cs="Arial"/>
          <w:szCs w:val="18"/>
          <w:lang w:val="es-DO"/>
        </w:rPr>
        <w:t>Productores de Banano beneficiarias del PC para combatir y prevenir la enfermedad de Cólera.</w:t>
      </w:r>
    </w:p>
    <w:p w14:paraId="39A72E87" w14:textId="77777777" w:rsidR="000E0544" w:rsidRPr="000E0544" w:rsidRDefault="000E0544" w:rsidP="000E0544">
      <w:pPr>
        <w:pStyle w:val="Prrafodelista"/>
        <w:numPr>
          <w:ilvl w:val="0"/>
          <w:numId w:val="6"/>
        </w:numPr>
        <w:autoSpaceDE w:val="0"/>
        <w:autoSpaceDN w:val="0"/>
        <w:adjustRightInd w:val="0"/>
        <w:spacing w:line="276" w:lineRule="auto"/>
        <w:contextualSpacing/>
        <w:jc w:val="both"/>
        <w:rPr>
          <w:rFonts w:cs="Arial"/>
          <w:szCs w:val="18"/>
          <w:lang w:val="es-DO"/>
        </w:rPr>
      </w:pPr>
      <w:r w:rsidRPr="000E0544">
        <w:rPr>
          <w:rFonts w:cs="Arial"/>
          <w:szCs w:val="18"/>
          <w:lang w:val="es-DO"/>
        </w:rPr>
        <w:t>Se han capacitado alrededor de 74 facilitadores para la promoción en las comunidades de los servicios de VIH/SIDA.</w:t>
      </w:r>
    </w:p>
    <w:p w14:paraId="5DB0D5D2" w14:textId="77777777" w:rsidR="000E0544" w:rsidRPr="00A93F29" w:rsidRDefault="000E0544" w:rsidP="000E0544">
      <w:pPr>
        <w:autoSpaceDE w:val="0"/>
        <w:autoSpaceDN w:val="0"/>
        <w:adjustRightInd w:val="0"/>
        <w:rPr>
          <w:rFonts w:cs="Arial"/>
          <w:sz w:val="22"/>
          <w:szCs w:val="18"/>
        </w:rPr>
      </w:pPr>
    </w:p>
    <w:p w14:paraId="6407BEE4" w14:textId="77777777" w:rsidR="000E0544" w:rsidRPr="00A93F29" w:rsidRDefault="000E0544" w:rsidP="000E0544">
      <w:pPr>
        <w:autoSpaceDE w:val="0"/>
        <w:autoSpaceDN w:val="0"/>
        <w:adjustRightInd w:val="0"/>
        <w:rPr>
          <w:rFonts w:cs="Arial"/>
          <w:sz w:val="22"/>
          <w:szCs w:val="18"/>
        </w:rPr>
      </w:pPr>
      <w:r w:rsidRPr="00A93F29">
        <w:rPr>
          <w:rFonts w:cs="Arial"/>
          <w:sz w:val="22"/>
          <w:szCs w:val="18"/>
        </w:rPr>
        <w:t>Resultado 4: Gestión del conocimiento.</w:t>
      </w:r>
    </w:p>
    <w:p w14:paraId="1833165C" w14:textId="77777777" w:rsidR="000E0544" w:rsidRPr="000E0544" w:rsidRDefault="000E0544" w:rsidP="000E0544">
      <w:pPr>
        <w:pStyle w:val="Prrafodelista"/>
        <w:numPr>
          <w:ilvl w:val="0"/>
          <w:numId w:val="5"/>
        </w:numPr>
        <w:spacing w:after="200" w:line="276" w:lineRule="auto"/>
        <w:contextualSpacing/>
        <w:jc w:val="both"/>
        <w:rPr>
          <w:rFonts w:cs="Arial"/>
          <w:szCs w:val="18"/>
          <w:lang w:val="es-DO"/>
        </w:rPr>
      </w:pPr>
      <w:r w:rsidRPr="000E0544">
        <w:rPr>
          <w:rFonts w:cs="Arial"/>
          <w:szCs w:val="18"/>
          <w:lang w:val="es-DO"/>
        </w:rPr>
        <w:t xml:space="preserve"> Se ha elaborado y socializado una estrategia de comunicación y gestión del conocimiento</w:t>
      </w:r>
    </w:p>
    <w:p w14:paraId="7AED7F9D" w14:textId="77777777" w:rsidR="000E0544" w:rsidRDefault="000E0544" w:rsidP="000E0544">
      <w:pPr>
        <w:pStyle w:val="Ttulo3"/>
        <w:rPr>
          <w:lang w:val="es-HN"/>
        </w:rPr>
      </w:pPr>
    </w:p>
    <w:p w14:paraId="0445B315" w14:textId="77777777" w:rsidR="000E0544" w:rsidRDefault="000E0544" w:rsidP="000E0544">
      <w:pPr>
        <w:pStyle w:val="Ttulo3"/>
        <w:rPr>
          <w:lang w:val="es-HN"/>
        </w:rPr>
      </w:pPr>
      <w:bookmarkStart w:id="40" w:name="_Toc351405701"/>
      <w:bookmarkStart w:id="41" w:name="_Toc359247264"/>
      <w:r>
        <w:rPr>
          <w:lang w:val="es-HN"/>
        </w:rPr>
        <w:t>Productos específicos logrados:</w:t>
      </w:r>
      <w:bookmarkEnd w:id="40"/>
      <w:bookmarkEnd w:id="41"/>
    </w:p>
    <w:p w14:paraId="00F3E8A7" w14:textId="77777777" w:rsidR="000E0544" w:rsidRPr="000E0544" w:rsidRDefault="000E0544" w:rsidP="000E0544">
      <w:pPr>
        <w:pStyle w:val="Prrafodelista"/>
        <w:numPr>
          <w:ilvl w:val="0"/>
          <w:numId w:val="6"/>
        </w:numPr>
        <w:autoSpaceDE w:val="0"/>
        <w:autoSpaceDN w:val="0"/>
        <w:adjustRightInd w:val="0"/>
        <w:spacing w:line="276" w:lineRule="auto"/>
        <w:contextualSpacing/>
        <w:jc w:val="both"/>
        <w:rPr>
          <w:rFonts w:cs="Arial"/>
          <w:szCs w:val="18"/>
          <w:lang w:val="es-DO"/>
        </w:rPr>
      </w:pPr>
      <w:r w:rsidRPr="000E0544">
        <w:rPr>
          <w:rFonts w:cs="Arial"/>
          <w:szCs w:val="18"/>
          <w:lang w:val="es-DO"/>
        </w:rPr>
        <w:t>Capacitación y Formación sobre el  uso de Herramientas y técnicas de Gestión Administrativas y Financieras</w:t>
      </w:r>
    </w:p>
    <w:p w14:paraId="2830EEBD" w14:textId="77777777" w:rsidR="000E0544" w:rsidRPr="000E0544" w:rsidRDefault="000E0544" w:rsidP="000E0544">
      <w:pPr>
        <w:pStyle w:val="Prrafodelista"/>
        <w:numPr>
          <w:ilvl w:val="0"/>
          <w:numId w:val="6"/>
        </w:numPr>
        <w:autoSpaceDE w:val="0"/>
        <w:autoSpaceDN w:val="0"/>
        <w:adjustRightInd w:val="0"/>
        <w:spacing w:line="276" w:lineRule="auto"/>
        <w:contextualSpacing/>
        <w:jc w:val="both"/>
        <w:rPr>
          <w:rFonts w:cs="Arial"/>
          <w:szCs w:val="18"/>
          <w:lang w:val="es-DO"/>
        </w:rPr>
      </w:pPr>
      <w:r w:rsidRPr="000E0544">
        <w:rPr>
          <w:rFonts w:cs="Arial"/>
          <w:szCs w:val="18"/>
          <w:lang w:val="es-DO"/>
        </w:rPr>
        <w:t xml:space="preserve">Se capacitaron alrededor de 90 personas entre empleados gerentes y directivos de las 7 asociaciones beneficiarias del PC BANANO en las siguientes herramientas </w:t>
      </w:r>
    </w:p>
    <w:p w14:paraId="7843989B" w14:textId="77777777" w:rsidR="000E0544" w:rsidRPr="000E0544" w:rsidRDefault="000E0544" w:rsidP="000E0544">
      <w:pPr>
        <w:pStyle w:val="Prrafodelista"/>
        <w:numPr>
          <w:ilvl w:val="0"/>
          <w:numId w:val="6"/>
        </w:numPr>
        <w:autoSpaceDE w:val="0"/>
        <w:autoSpaceDN w:val="0"/>
        <w:adjustRightInd w:val="0"/>
        <w:spacing w:line="276" w:lineRule="auto"/>
        <w:contextualSpacing/>
        <w:jc w:val="both"/>
        <w:rPr>
          <w:rFonts w:cs="Arial"/>
          <w:szCs w:val="18"/>
          <w:lang w:val="es-DO"/>
        </w:rPr>
      </w:pPr>
      <w:r w:rsidRPr="000E0544">
        <w:rPr>
          <w:rFonts w:cs="Arial"/>
          <w:szCs w:val="18"/>
          <w:lang w:val="es-DO"/>
        </w:rPr>
        <w:t>Técnicas para la  elaboración y uso del presupuesto de caja como instrumento de gestión financiera</w:t>
      </w:r>
    </w:p>
    <w:p w14:paraId="544276BE" w14:textId="77777777" w:rsidR="000E0544" w:rsidRPr="000E0544" w:rsidRDefault="000E0544" w:rsidP="000E0544">
      <w:pPr>
        <w:pStyle w:val="Prrafodelista"/>
        <w:numPr>
          <w:ilvl w:val="0"/>
          <w:numId w:val="6"/>
        </w:numPr>
        <w:autoSpaceDE w:val="0"/>
        <w:autoSpaceDN w:val="0"/>
        <w:adjustRightInd w:val="0"/>
        <w:spacing w:line="276" w:lineRule="auto"/>
        <w:contextualSpacing/>
        <w:jc w:val="both"/>
        <w:rPr>
          <w:rFonts w:cs="Arial"/>
          <w:szCs w:val="18"/>
          <w:lang w:val="es-DO"/>
        </w:rPr>
      </w:pPr>
      <w:r w:rsidRPr="000E0544">
        <w:rPr>
          <w:rFonts w:cs="Arial"/>
          <w:szCs w:val="18"/>
          <w:lang w:val="es-DO"/>
        </w:rPr>
        <w:t xml:space="preserve">Estuvo dirigido a contadores de las asociaciones, los tesoreros y algunos directivos </w:t>
      </w:r>
    </w:p>
    <w:p w14:paraId="14D245FF" w14:textId="77777777" w:rsidR="000E0544" w:rsidRPr="000E0544" w:rsidRDefault="000E0544" w:rsidP="000E0544">
      <w:pPr>
        <w:pStyle w:val="Prrafodelista"/>
        <w:numPr>
          <w:ilvl w:val="0"/>
          <w:numId w:val="6"/>
        </w:numPr>
        <w:autoSpaceDE w:val="0"/>
        <w:autoSpaceDN w:val="0"/>
        <w:adjustRightInd w:val="0"/>
        <w:spacing w:line="276" w:lineRule="auto"/>
        <w:contextualSpacing/>
        <w:jc w:val="both"/>
        <w:rPr>
          <w:rFonts w:cs="Arial"/>
          <w:szCs w:val="18"/>
          <w:lang w:val="es-DO"/>
        </w:rPr>
      </w:pPr>
      <w:r w:rsidRPr="000E0544">
        <w:rPr>
          <w:rFonts w:cs="Arial"/>
          <w:szCs w:val="18"/>
          <w:lang w:val="es-DO"/>
        </w:rPr>
        <w:lastRenderedPageBreak/>
        <w:t xml:space="preserve">Técnicas de Preparación y Evaluación de Inversiones (Proyectos y Programas) con los directivos de las asociaciones  y los gerentes de producción y calidad </w:t>
      </w:r>
    </w:p>
    <w:p w14:paraId="61D3FB7C" w14:textId="77777777" w:rsidR="000E0544" w:rsidRPr="000E0544" w:rsidRDefault="000E0544" w:rsidP="000E0544">
      <w:pPr>
        <w:pStyle w:val="Prrafodelista"/>
        <w:numPr>
          <w:ilvl w:val="0"/>
          <w:numId w:val="6"/>
        </w:numPr>
        <w:autoSpaceDE w:val="0"/>
        <w:autoSpaceDN w:val="0"/>
        <w:adjustRightInd w:val="0"/>
        <w:spacing w:line="276" w:lineRule="auto"/>
        <w:contextualSpacing/>
        <w:jc w:val="both"/>
        <w:rPr>
          <w:rFonts w:cs="Arial"/>
          <w:szCs w:val="18"/>
          <w:lang w:val="es-DO"/>
        </w:rPr>
      </w:pPr>
      <w:r w:rsidRPr="000E0544">
        <w:rPr>
          <w:rFonts w:cs="Arial"/>
          <w:szCs w:val="18"/>
          <w:lang w:val="es-DO"/>
        </w:rPr>
        <w:t xml:space="preserve">Instalación y validación de dos sistemas informáticos de contabilidad para las asociaciones de APROBANO Y ASEXBAM </w:t>
      </w:r>
    </w:p>
    <w:p w14:paraId="1C63B890" w14:textId="77777777" w:rsidR="000E0544" w:rsidRPr="000E0544" w:rsidRDefault="000E0544" w:rsidP="000E0544">
      <w:pPr>
        <w:pStyle w:val="Prrafodelista"/>
        <w:numPr>
          <w:ilvl w:val="0"/>
          <w:numId w:val="6"/>
        </w:numPr>
        <w:autoSpaceDE w:val="0"/>
        <w:autoSpaceDN w:val="0"/>
        <w:adjustRightInd w:val="0"/>
        <w:spacing w:line="276" w:lineRule="auto"/>
        <w:contextualSpacing/>
        <w:jc w:val="both"/>
        <w:rPr>
          <w:rFonts w:cs="Arial"/>
          <w:szCs w:val="18"/>
          <w:lang w:val="es-DO"/>
        </w:rPr>
      </w:pPr>
      <w:r w:rsidRPr="000E0544">
        <w:rPr>
          <w:rFonts w:cs="Arial"/>
          <w:szCs w:val="18"/>
          <w:lang w:val="es-DO"/>
        </w:rPr>
        <w:t xml:space="preserve">Elaboración e implementación de 7 manuales de descripción de puestos </w:t>
      </w:r>
    </w:p>
    <w:p w14:paraId="38AC3119" w14:textId="77777777" w:rsidR="000E0544" w:rsidRPr="000E0544" w:rsidRDefault="000E0544" w:rsidP="000E0544">
      <w:pPr>
        <w:pStyle w:val="Prrafodelista"/>
        <w:numPr>
          <w:ilvl w:val="0"/>
          <w:numId w:val="6"/>
        </w:numPr>
        <w:autoSpaceDE w:val="0"/>
        <w:autoSpaceDN w:val="0"/>
        <w:adjustRightInd w:val="0"/>
        <w:spacing w:line="276" w:lineRule="auto"/>
        <w:contextualSpacing/>
        <w:jc w:val="both"/>
        <w:rPr>
          <w:rFonts w:cs="Arial"/>
          <w:szCs w:val="18"/>
          <w:lang w:val="es-DO"/>
        </w:rPr>
      </w:pPr>
      <w:r w:rsidRPr="000E0544">
        <w:rPr>
          <w:rFonts w:cs="Arial"/>
          <w:szCs w:val="18"/>
          <w:lang w:val="es-DO"/>
        </w:rPr>
        <w:t xml:space="preserve">Elaboración e implementación de 7 manuales  de organización y procedimientos </w:t>
      </w:r>
    </w:p>
    <w:p w14:paraId="40E45C2E" w14:textId="77777777" w:rsidR="000E0544" w:rsidRPr="000E0544" w:rsidRDefault="000E0544" w:rsidP="000E0544">
      <w:pPr>
        <w:pStyle w:val="Prrafodelista"/>
        <w:numPr>
          <w:ilvl w:val="0"/>
          <w:numId w:val="6"/>
        </w:numPr>
        <w:autoSpaceDE w:val="0"/>
        <w:autoSpaceDN w:val="0"/>
        <w:adjustRightInd w:val="0"/>
        <w:spacing w:line="276" w:lineRule="auto"/>
        <w:contextualSpacing/>
        <w:jc w:val="both"/>
        <w:rPr>
          <w:rFonts w:cs="Arial"/>
          <w:szCs w:val="18"/>
          <w:lang w:val="es-DO"/>
        </w:rPr>
      </w:pPr>
      <w:r w:rsidRPr="000E0544">
        <w:rPr>
          <w:rFonts w:cs="Arial"/>
          <w:szCs w:val="18"/>
          <w:lang w:val="es-DO"/>
        </w:rPr>
        <w:t>Elaboración de Estrategias de Negocios con sus respectivos Plan de Acción para igual número de Asociaciones participantes en el  Programa</w:t>
      </w:r>
    </w:p>
    <w:p w14:paraId="13B13139" w14:textId="77777777" w:rsidR="000E0544" w:rsidRPr="000E0544" w:rsidRDefault="000E0544" w:rsidP="000E0544">
      <w:pPr>
        <w:pStyle w:val="Prrafodelista"/>
        <w:numPr>
          <w:ilvl w:val="0"/>
          <w:numId w:val="6"/>
        </w:numPr>
        <w:autoSpaceDE w:val="0"/>
        <w:autoSpaceDN w:val="0"/>
        <w:adjustRightInd w:val="0"/>
        <w:spacing w:line="276" w:lineRule="auto"/>
        <w:contextualSpacing/>
        <w:jc w:val="both"/>
        <w:rPr>
          <w:rFonts w:cs="Arial"/>
          <w:szCs w:val="18"/>
          <w:lang w:val="es-DO"/>
        </w:rPr>
      </w:pPr>
      <w:r w:rsidRPr="000E0544">
        <w:rPr>
          <w:rFonts w:cs="Arial"/>
          <w:szCs w:val="18"/>
          <w:lang w:val="es-DO"/>
        </w:rPr>
        <w:t xml:space="preserve">Estrategia de Negocios y Plan de Acción para el Establecimiento de una Plantación Modelo para el Cultivo del Banano en la Finca del IDIAF en la Provincia de Azua. </w:t>
      </w:r>
    </w:p>
    <w:p w14:paraId="0FBA0963" w14:textId="77777777" w:rsidR="000E0544" w:rsidRPr="00837B10" w:rsidRDefault="000E0544" w:rsidP="000E0544">
      <w:pPr>
        <w:autoSpaceDE w:val="0"/>
        <w:autoSpaceDN w:val="0"/>
        <w:adjustRightInd w:val="0"/>
        <w:rPr>
          <w:rFonts w:cs="Calibri"/>
          <w:sz w:val="23"/>
          <w:szCs w:val="23"/>
        </w:rPr>
      </w:pPr>
    </w:p>
    <w:p w14:paraId="6F06DED9" w14:textId="77777777" w:rsidR="000E0544" w:rsidRPr="005E7EF2" w:rsidRDefault="000E0544" w:rsidP="000E0544">
      <w:pPr>
        <w:rPr>
          <w:sz w:val="22"/>
          <w:szCs w:val="22"/>
        </w:rPr>
      </w:pPr>
      <w:r w:rsidRPr="005E7EF2">
        <w:rPr>
          <w:sz w:val="22"/>
          <w:szCs w:val="22"/>
        </w:rPr>
        <w:t xml:space="preserve">El PC muestra a nivel político elementos de sostenibilidad como </w:t>
      </w:r>
      <w:r>
        <w:rPr>
          <w:sz w:val="22"/>
          <w:szCs w:val="22"/>
        </w:rPr>
        <w:t xml:space="preserve">la instalación en el propio Gobierno con el CNC </w:t>
      </w:r>
      <w:r w:rsidRPr="00136C5E">
        <w:rPr>
          <w:rFonts w:cs="Arial"/>
          <w:sz w:val="22"/>
          <w:szCs w:val="18"/>
        </w:rPr>
        <w:t>Consejo Nacional de Competitividad</w:t>
      </w:r>
      <w:r>
        <w:rPr>
          <w:rFonts w:cs="Arial"/>
          <w:sz w:val="22"/>
          <w:szCs w:val="18"/>
        </w:rPr>
        <w:t xml:space="preserve"> y otras instituciones.</w:t>
      </w:r>
      <w:r w:rsidRPr="005E7EF2">
        <w:rPr>
          <w:sz w:val="22"/>
          <w:szCs w:val="22"/>
        </w:rPr>
        <w:t xml:space="preserve"> Adicionalmente se elaboró una estrategia de sostenibilidad con diferentes acciones:</w:t>
      </w:r>
    </w:p>
    <w:p w14:paraId="75A01A66" w14:textId="77777777" w:rsidR="000E0544" w:rsidRDefault="000E0544" w:rsidP="000E0544">
      <w:pPr>
        <w:autoSpaceDE w:val="0"/>
        <w:autoSpaceDN w:val="0"/>
        <w:adjustRightInd w:val="0"/>
        <w:rPr>
          <w:rFonts w:cs="Arial"/>
          <w:sz w:val="22"/>
          <w:szCs w:val="18"/>
        </w:rPr>
      </w:pPr>
      <w:r>
        <w:rPr>
          <w:rFonts w:cs="Arial"/>
          <w:sz w:val="22"/>
          <w:szCs w:val="18"/>
        </w:rPr>
        <w:t>Otros e</w:t>
      </w:r>
      <w:r w:rsidRPr="005E7EF2">
        <w:rPr>
          <w:rFonts w:cs="Arial"/>
          <w:sz w:val="22"/>
          <w:szCs w:val="18"/>
        </w:rPr>
        <w:t>lementos de sostenibilidad:</w:t>
      </w:r>
    </w:p>
    <w:p w14:paraId="1A21A6BB" w14:textId="77777777" w:rsidR="000E0544" w:rsidRPr="005E7EF2" w:rsidRDefault="000E0544" w:rsidP="000E0544">
      <w:pPr>
        <w:autoSpaceDE w:val="0"/>
        <w:autoSpaceDN w:val="0"/>
        <w:adjustRightInd w:val="0"/>
        <w:rPr>
          <w:rFonts w:cs="Arial"/>
          <w:sz w:val="22"/>
          <w:szCs w:val="18"/>
        </w:rPr>
      </w:pPr>
    </w:p>
    <w:p w14:paraId="18060829" w14:textId="77777777" w:rsidR="000E0544" w:rsidRPr="000E0544" w:rsidRDefault="000E0544" w:rsidP="000E0544">
      <w:pPr>
        <w:pStyle w:val="Prrafodelista"/>
        <w:numPr>
          <w:ilvl w:val="0"/>
          <w:numId w:val="29"/>
        </w:numPr>
        <w:autoSpaceDE w:val="0"/>
        <w:autoSpaceDN w:val="0"/>
        <w:adjustRightInd w:val="0"/>
        <w:spacing w:line="276" w:lineRule="auto"/>
        <w:contextualSpacing/>
        <w:rPr>
          <w:rFonts w:cs="Arial"/>
          <w:szCs w:val="18"/>
          <w:lang w:val="es-DO"/>
        </w:rPr>
      </w:pPr>
      <w:r w:rsidRPr="000E0544">
        <w:rPr>
          <w:rFonts w:cs="Arial"/>
          <w:szCs w:val="18"/>
          <w:lang w:val="es-DO"/>
        </w:rPr>
        <w:t>Se han suscrito nueve convenios de trabajos y colaboración con entidades gubernamentales que están interviniendo en la ejecución de las actividades del PC.</w:t>
      </w:r>
    </w:p>
    <w:p w14:paraId="3A73D786" w14:textId="77777777" w:rsidR="000E0544" w:rsidRPr="000E0544" w:rsidRDefault="000E0544" w:rsidP="000E0544">
      <w:pPr>
        <w:pStyle w:val="Prrafodelista"/>
        <w:numPr>
          <w:ilvl w:val="0"/>
          <w:numId w:val="29"/>
        </w:numPr>
        <w:autoSpaceDE w:val="0"/>
        <w:autoSpaceDN w:val="0"/>
        <w:adjustRightInd w:val="0"/>
        <w:spacing w:line="276" w:lineRule="auto"/>
        <w:contextualSpacing/>
        <w:rPr>
          <w:rFonts w:cs="Arial"/>
          <w:szCs w:val="18"/>
          <w:lang w:val="es-DO"/>
        </w:rPr>
      </w:pPr>
      <w:r w:rsidRPr="000E0544">
        <w:rPr>
          <w:rFonts w:cs="Arial"/>
          <w:szCs w:val="18"/>
          <w:lang w:val="es-DO"/>
        </w:rPr>
        <w:t>Debido a su carácter local y la orientación al sector privado la apropiación de las instituciones locales, y el apoyo general de la sociedad civil es muy relevante.</w:t>
      </w:r>
    </w:p>
    <w:p w14:paraId="0920063A" w14:textId="77777777" w:rsidR="000E0544" w:rsidRPr="000E0544" w:rsidRDefault="000E0544" w:rsidP="000E0544">
      <w:pPr>
        <w:pStyle w:val="Prrafodelista"/>
        <w:numPr>
          <w:ilvl w:val="0"/>
          <w:numId w:val="29"/>
        </w:numPr>
        <w:autoSpaceDE w:val="0"/>
        <w:autoSpaceDN w:val="0"/>
        <w:adjustRightInd w:val="0"/>
        <w:spacing w:line="276" w:lineRule="auto"/>
        <w:contextualSpacing/>
        <w:rPr>
          <w:b/>
          <w:sz w:val="28"/>
          <w:lang w:val="es-DO"/>
        </w:rPr>
      </w:pPr>
      <w:r w:rsidRPr="000E0544">
        <w:rPr>
          <w:rFonts w:cs="Arial"/>
          <w:szCs w:val="18"/>
          <w:lang w:val="es-DO"/>
        </w:rPr>
        <w:t>Alianzas con otros actores del sector bananero como en el caso de la alianza con instituciones tales como IICA, EMPRETEC, Banco ADEMI, IDIAF, FIDA y CEI-RD todas ellas contribuyen a ampliar y mejorar los impactos y resultados esperados</w:t>
      </w:r>
    </w:p>
    <w:p w14:paraId="2C9B8AAE" w14:textId="77777777" w:rsidR="000E0544" w:rsidRPr="002A7568" w:rsidRDefault="000E0544" w:rsidP="000E0544">
      <w:pPr>
        <w:rPr>
          <w:b/>
          <w:sz w:val="22"/>
          <w:szCs w:val="22"/>
        </w:rPr>
      </w:pPr>
    </w:p>
    <w:p w14:paraId="6624041C" w14:textId="77777777" w:rsidR="000E0544" w:rsidRPr="003E5954" w:rsidRDefault="000E0544" w:rsidP="000E0544">
      <w:pPr>
        <w:rPr>
          <w:b/>
          <w:sz w:val="22"/>
          <w:szCs w:val="22"/>
        </w:rPr>
      </w:pPr>
      <w:r w:rsidRPr="003E5954">
        <w:rPr>
          <w:b/>
          <w:sz w:val="22"/>
          <w:szCs w:val="22"/>
        </w:rPr>
        <w:t>Avances financieros</w:t>
      </w:r>
      <w:r>
        <w:rPr>
          <w:rStyle w:val="Refdenotaalpie"/>
          <w:b/>
          <w:sz w:val="22"/>
          <w:szCs w:val="22"/>
        </w:rPr>
        <w:footnoteReference w:id="16"/>
      </w:r>
    </w:p>
    <w:p w14:paraId="0EBE8A48" w14:textId="77777777" w:rsidR="000E0544" w:rsidRPr="000E0544" w:rsidRDefault="000E0544" w:rsidP="000E0544">
      <w:pPr>
        <w:pStyle w:val="Prrafodelista"/>
        <w:ind w:left="0"/>
        <w:rPr>
          <w:rFonts w:cs="Calibri"/>
          <w:lang w:val="es-DO"/>
        </w:rPr>
      </w:pPr>
      <w:r w:rsidRPr="000E0544">
        <w:rPr>
          <w:rFonts w:cs="Calibri"/>
          <w:lang w:val="es-DO"/>
        </w:rPr>
        <w:t>Según el informe semestral a 31 diciembre de 2012, los niveles de ejecución han sido los siguientes:</w:t>
      </w:r>
    </w:p>
    <w:p w14:paraId="3ECB930B" w14:textId="77777777" w:rsidR="000E0544" w:rsidRPr="000E0544" w:rsidRDefault="000E0544" w:rsidP="000E0544">
      <w:pPr>
        <w:pStyle w:val="Prrafodelista"/>
        <w:ind w:left="0"/>
        <w:rPr>
          <w:rFonts w:cs="Calibri"/>
          <w:lang w:val="es-DO"/>
        </w:rPr>
      </w:pPr>
    </w:p>
    <w:p w14:paraId="22D4F141" w14:textId="77777777" w:rsidR="000E0544" w:rsidRPr="000E0544" w:rsidRDefault="000E0544" w:rsidP="000E0544">
      <w:pPr>
        <w:pStyle w:val="Prrafodelista"/>
        <w:ind w:left="0"/>
        <w:rPr>
          <w:rFonts w:cs="Calibri"/>
          <w:lang w:val="es-DO"/>
        </w:rPr>
      </w:pPr>
      <w:r w:rsidRPr="000E0544">
        <w:rPr>
          <w:rFonts w:cs="Calibri"/>
          <w:lang w:val="es-DO"/>
        </w:rPr>
        <w:t xml:space="preserve">Los recursos de inversión con los que cuenta el programa en 2012 son USD </w:t>
      </w:r>
      <w:r w:rsidRPr="000E0544">
        <w:rPr>
          <w:color w:val="000000"/>
          <w:lang w:val="es-DO"/>
        </w:rPr>
        <w:t xml:space="preserve">2.265.936,44  </w:t>
      </w:r>
      <w:r w:rsidRPr="000E0544">
        <w:rPr>
          <w:rFonts w:cs="Calibri"/>
          <w:lang w:val="es-DO"/>
        </w:rPr>
        <w:t>distribuidos por agencia según la siguiente tabla, donde la participación por agencia se distribuye así: PNUD el 48%, FAO 32%, OPS 4%, OIT el 8%, UNFPA 4%, ONUSIDA 2% y PMA 2%.</w:t>
      </w:r>
    </w:p>
    <w:p w14:paraId="5E37FF70" w14:textId="77777777" w:rsidR="000E0544" w:rsidRPr="000E0544" w:rsidRDefault="000E0544" w:rsidP="000E0544">
      <w:pPr>
        <w:pStyle w:val="Prrafodelista"/>
        <w:ind w:left="0"/>
        <w:rPr>
          <w:rFonts w:cs="Calibri"/>
          <w:sz w:val="24"/>
          <w:lang w:val="es-DO"/>
        </w:rPr>
      </w:pPr>
    </w:p>
    <w:p w14:paraId="254F47B4" w14:textId="77777777" w:rsidR="000E0544" w:rsidRDefault="000E0544" w:rsidP="000E0544">
      <w:pPr>
        <w:pStyle w:val="Epgrafe"/>
        <w:keepNext/>
      </w:pPr>
      <w:r>
        <w:t xml:space="preserve">Tabla </w:t>
      </w:r>
      <w:r>
        <w:fldChar w:fldCharType="begin"/>
      </w:r>
      <w:r>
        <w:instrText xml:space="preserve"> SEQ Tabla \* ARABIC </w:instrText>
      </w:r>
      <w:r>
        <w:fldChar w:fldCharType="separate"/>
      </w:r>
      <w:r w:rsidR="00D5756A">
        <w:rPr>
          <w:noProof/>
        </w:rPr>
        <w:t>2</w:t>
      </w:r>
      <w:r>
        <w:fldChar w:fldCharType="end"/>
      </w:r>
      <w:r>
        <w:t>. Presupuesto de inversión desagregado por agencia</w:t>
      </w:r>
    </w:p>
    <w:tbl>
      <w:tblPr>
        <w:tblW w:w="7450" w:type="dxa"/>
        <w:tblInd w:w="55" w:type="dxa"/>
        <w:tblCellMar>
          <w:left w:w="70" w:type="dxa"/>
          <w:right w:w="70" w:type="dxa"/>
        </w:tblCellMar>
        <w:tblLook w:val="04A0" w:firstRow="1" w:lastRow="0" w:firstColumn="1" w:lastColumn="0" w:noHBand="0" w:noVBand="1"/>
      </w:tblPr>
      <w:tblGrid>
        <w:gridCol w:w="2554"/>
        <w:gridCol w:w="2791"/>
        <w:gridCol w:w="2105"/>
      </w:tblGrid>
      <w:tr w:rsidR="000E0544" w:rsidRPr="005737F2" w14:paraId="579DC89D" w14:textId="77777777" w:rsidTr="00735C1F">
        <w:trPr>
          <w:trHeight w:val="490"/>
        </w:trPr>
        <w:tc>
          <w:tcPr>
            <w:tcW w:w="2554" w:type="dxa"/>
            <w:tcBorders>
              <w:top w:val="single" w:sz="8" w:space="0" w:color="auto"/>
              <w:left w:val="single" w:sz="8" w:space="0" w:color="auto"/>
              <w:bottom w:val="nil"/>
              <w:right w:val="nil"/>
            </w:tcBorders>
            <w:shd w:val="clear" w:color="auto" w:fill="ACA287"/>
            <w:noWrap/>
            <w:vAlign w:val="center"/>
            <w:hideMark/>
          </w:tcPr>
          <w:p w14:paraId="6D7E79F6" w14:textId="77777777" w:rsidR="000E0544" w:rsidRPr="00E968AA" w:rsidRDefault="000E0544" w:rsidP="00735C1F">
            <w:pPr>
              <w:jc w:val="center"/>
              <w:rPr>
                <w:b/>
                <w:bCs/>
                <w:color w:val="000000"/>
                <w:sz w:val="22"/>
                <w:szCs w:val="28"/>
              </w:rPr>
            </w:pPr>
            <w:r w:rsidRPr="00E968AA">
              <w:rPr>
                <w:b/>
                <w:bCs/>
                <w:color w:val="000000"/>
                <w:sz w:val="22"/>
                <w:szCs w:val="28"/>
                <w:lang w:val="es-DO"/>
              </w:rPr>
              <w:t>Agencia</w:t>
            </w:r>
          </w:p>
        </w:tc>
        <w:tc>
          <w:tcPr>
            <w:tcW w:w="2791" w:type="dxa"/>
            <w:tcBorders>
              <w:top w:val="single" w:sz="8" w:space="0" w:color="auto"/>
              <w:left w:val="nil"/>
              <w:bottom w:val="nil"/>
              <w:right w:val="nil"/>
            </w:tcBorders>
            <w:shd w:val="clear" w:color="auto" w:fill="ACA287"/>
            <w:vAlign w:val="center"/>
            <w:hideMark/>
          </w:tcPr>
          <w:p w14:paraId="2819CDB3" w14:textId="77777777" w:rsidR="000E0544" w:rsidRPr="00E968AA" w:rsidRDefault="000E0544" w:rsidP="00735C1F">
            <w:pPr>
              <w:jc w:val="center"/>
              <w:rPr>
                <w:b/>
                <w:bCs/>
                <w:color w:val="000000"/>
                <w:sz w:val="22"/>
                <w:szCs w:val="28"/>
              </w:rPr>
            </w:pPr>
            <w:r w:rsidRPr="00E968AA">
              <w:rPr>
                <w:b/>
                <w:bCs/>
                <w:color w:val="000000"/>
                <w:sz w:val="22"/>
                <w:szCs w:val="28"/>
                <w:lang w:val="es-DO"/>
              </w:rPr>
              <w:t xml:space="preserve">Presupuesto 2012 </w:t>
            </w:r>
          </w:p>
        </w:tc>
        <w:tc>
          <w:tcPr>
            <w:tcW w:w="2105" w:type="dxa"/>
            <w:tcBorders>
              <w:top w:val="single" w:sz="8" w:space="0" w:color="auto"/>
              <w:left w:val="nil"/>
              <w:bottom w:val="nil"/>
              <w:right w:val="single" w:sz="8" w:space="0" w:color="auto"/>
            </w:tcBorders>
            <w:shd w:val="clear" w:color="auto" w:fill="ACA287"/>
            <w:vAlign w:val="center"/>
            <w:hideMark/>
          </w:tcPr>
          <w:p w14:paraId="00F5251F" w14:textId="77777777" w:rsidR="000E0544" w:rsidRPr="00E968AA" w:rsidRDefault="000E0544" w:rsidP="00735C1F">
            <w:pPr>
              <w:jc w:val="center"/>
              <w:rPr>
                <w:b/>
                <w:bCs/>
                <w:color w:val="000000"/>
                <w:sz w:val="22"/>
                <w:szCs w:val="28"/>
              </w:rPr>
            </w:pPr>
            <w:r w:rsidRPr="00E968AA">
              <w:rPr>
                <w:b/>
                <w:bCs/>
                <w:color w:val="000000"/>
                <w:sz w:val="22"/>
                <w:szCs w:val="28"/>
              </w:rPr>
              <w:t> </w:t>
            </w:r>
            <w:r>
              <w:rPr>
                <w:b/>
                <w:bCs/>
                <w:color w:val="000000"/>
                <w:sz w:val="22"/>
                <w:szCs w:val="28"/>
              </w:rPr>
              <w:t>Participación %</w:t>
            </w:r>
          </w:p>
        </w:tc>
      </w:tr>
      <w:tr w:rsidR="000E0544" w:rsidRPr="005737F2" w14:paraId="7719B7BB" w14:textId="77777777" w:rsidTr="00735C1F">
        <w:trPr>
          <w:trHeight w:val="250"/>
        </w:trPr>
        <w:tc>
          <w:tcPr>
            <w:tcW w:w="255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B260B46" w14:textId="77777777" w:rsidR="000E0544" w:rsidRPr="00E968AA" w:rsidRDefault="000E0544" w:rsidP="00735C1F">
            <w:pPr>
              <w:jc w:val="center"/>
              <w:rPr>
                <w:b/>
                <w:bCs/>
                <w:color w:val="000000"/>
                <w:sz w:val="22"/>
                <w:szCs w:val="28"/>
              </w:rPr>
            </w:pPr>
            <w:r w:rsidRPr="00E968AA">
              <w:rPr>
                <w:b/>
                <w:bCs/>
                <w:color w:val="000000"/>
                <w:sz w:val="22"/>
                <w:szCs w:val="28"/>
                <w:lang w:val="es-DO"/>
              </w:rPr>
              <w:t>PNUD</w:t>
            </w:r>
          </w:p>
        </w:tc>
        <w:tc>
          <w:tcPr>
            <w:tcW w:w="2791" w:type="dxa"/>
            <w:tcBorders>
              <w:top w:val="single" w:sz="4" w:space="0" w:color="auto"/>
              <w:left w:val="nil"/>
              <w:bottom w:val="single" w:sz="4" w:space="0" w:color="auto"/>
              <w:right w:val="single" w:sz="4" w:space="0" w:color="auto"/>
            </w:tcBorders>
            <w:shd w:val="clear" w:color="auto" w:fill="auto"/>
            <w:noWrap/>
            <w:vAlign w:val="center"/>
            <w:hideMark/>
          </w:tcPr>
          <w:p w14:paraId="5D8B525F" w14:textId="77777777" w:rsidR="000E0544" w:rsidRPr="00E968AA" w:rsidRDefault="000E0544" w:rsidP="00735C1F">
            <w:pPr>
              <w:jc w:val="center"/>
              <w:rPr>
                <w:color w:val="000000"/>
                <w:sz w:val="22"/>
                <w:szCs w:val="28"/>
              </w:rPr>
            </w:pPr>
            <w:r w:rsidRPr="00E968AA">
              <w:rPr>
                <w:color w:val="000000"/>
                <w:sz w:val="22"/>
                <w:szCs w:val="22"/>
                <w:lang w:val="es-ES_tradnl"/>
              </w:rPr>
              <w:t>1,097,501.46</w:t>
            </w:r>
          </w:p>
        </w:tc>
        <w:tc>
          <w:tcPr>
            <w:tcW w:w="2105" w:type="dxa"/>
            <w:tcBorders>
              <w:top w:val="single" w:sz="4" w:space="0" w:color="auto"/>
              <w:left w:val="nil"/>
              <w:bottom w:val="single" w:sz="4" w:space="0" w:color="auto"/>
              <w:right w:val="single" w:sz="8" w:space="0" w:color="auto"/>
            </w:tcBorders>
            <w:shd w:val="clear" w:color="auto" w:fill="auto"/>
            <w:noWrap/>
            <w:vAlign w:val="center"/>
            <w:hideMark/>
          </w:tcPr>
          <w:p w14:paraId="44E3ED77" w14:textId="77777777" w:rsidR="000E0544" w:rsidRPr="00E968AA" w:rsidRDefault="000E0544" w:rsidP="00735C1F">
            <w:pPr>
              <w:jc w:val="center"/>
              <w:rPr>
                <w:color w:val="000000"/>
                <w:sz w:val="22"/>
                <w:szCs w:val="28"/>
              </w:rPr>
            </w:pPr>
            <w:r w:rsidRPr="00E968AA">
              <w:rPr>
                <w:color w:val="000000"/>
                <w:sz w:val="22"/>
                <w:szCs w:val="28"/>
              </w:rPr>
              <w:t>48%</w:t>
            </w:r>
          </w:p>
        </w:tc>
      </w:tr>
      <w:tr w:rsidR="000E0544" w:rsidRPr="005737F2" w14:paraId="52287CF4" w14:textId="77777777" w:rsidTr="00735C1F">
        <w:trPr>
          <w:trHeight w:val="250"/>
        </w:trPr>
        <w:tc>
          <w:tcPr>
            <w:tcW w:w="2554" w:type="dxa"/>
            <w:tcBorders>
              <w:top w:val="nil"/>
              <w:left w:val="single" w:sz="8" w:space="0" w:color="auto"/>
              <w:bottom w:val="single" w:sz="4" w:space="0" w:color="auto"/>
              <w:right w:val="single" w:sz="4" w:space="0" w:color="auto"/>
            </w:tcBorders>
            <w:shd w:val="clear" w:color="auto" w:fill="auto"/>
            <w:noWrap/>
            <w:vAlign w:val="center"/>
            <w:hideMark/>
          </w:tcPr>
          <w:p w14:paraId="30AA8868" w14:textId="77777777" w:rsidR="000E0544" w:rsidRPr="00E968AA" w:rsidRDefault="000E0544" w:rsidP="00735C1F">
            <w:pPr>
              <w:jc w:val="center"/>
              <w:rPr>
                <w:b/>
                <w:bCs/>
                <w:color w:val="000000"/>
                <w:sz w:val="22"/>
                <w:szCs w:val="28"/>
              </w:rPr>
            </w:pPr>
            <w:r w:rsidRPr="00E968AA">
              <w:rPr>
                <w:b/>
                <w:bCs/>
                <w:color w:val="000000"/>
                <w:sz w:val="22"/>
                <w:szCs w:val="28"/>
                <w:lang w:val="es-DO"/>
              </w:rPr>
              <w:t>FAO</w:t>
            </w:r>
          </w:p>
        </w:tc>
        <w:tc>
          <w:tcPr>
            <w:tcW w:w="2791" w:type="dxa"/>
            <w:tcBorders>
              <w:top w:val="nil"/>
              <w:left w:val="nil"/>
              <w:bottom w:val="single" w:sz="4" w:space="0" w:color="auto"/>
              <w:right w:val="single" w:sz="4" w:space="0" w:color="auto"/>
            </w:tcBorders>
            <w:shd w:val="clear" w:color="auto" w:fill="auto"/>
            <w:noWrap/>
            <w:vAlign w:val="center"/>
            <w:hideMark/>
          </w:tcPr>
          <w:p w14:paraId="193FC0D8" w14:textId="77777777" w:rsidR="000E0544" w:rsidRPr="00E968AA" w:rsidRDefault="000E0544" w:rsidP="00735C1F">
            <w:pPr>
              <w:jc w:val="center"/>
              <w:rPr>
                <w:color w:val="000000"/>
                <w:sz w:val="22"/>
                <w:szCs w:val="28"/>
              </w:rPr>
            </w:pPr>
            <w:r w:rsidRPr="00E968AA">
              <w:rPr>
                <w:color w:val="000000"/>
                <w:sz w:val="22"/>
                <w:szCs w:val="22"/>
                <w:lang w:val="es-ES_tradnl"/>
              </w:rPr>
              <w:t>722,293.85</w:t>
            </w:r>
          </w:p>
        </w:tc>
        <w:tc>
          <w:tcPr>
            <w:tcW w:w="2105" w:type="dxa"/>
            <w:tcBorders>
              <w:top w:val="nil"/>
              <w:left w:val="nil"/>
              <w:bottom w:val="single" w:sz="4" w:space="0" w:color="auto"/>
              <w:right w:val="single" w:sz="8" w:space="0" w:color="auto"/>
            </w:tcBorders>
            <w:shd w:val="clear" w:color="auto" w:fill="auto"/>
            <w:noWrap/>
            <w:vAlign w:val="center"/>
            <w:hideMark/>
          </w:tcPr>
          <w:p w14:paraId="3DD5E7C0" w14:textId="77777777" w:rsidR="000E0544" w:rsidRPr="00E968AA" w:rsidRDefault="000E0544" w:rsidP="00735C1F">
            <w:pPr>
              <w:jc w:val="center"/>
              <w:rPr>
                <w:color w:val="000000"/>
                <w:sz w:val="22"/>
                <w:szCs w:val="28"/>
              </w:rPr>
            </w:pPr>
            <w:r w:rsidRPr="00E968AA">
              <w:rPr>
                <w:color w:val="000000"/>
                <w:sz w:val="22"/>
                <w:szCs w:val="28"/>
              </w:rPr>
              <w:t>32%</w:t>
            </w:r>
          </w:p>
        </w:tc>
      </w:tr>
      <w:tr w:rsidR="000E0544" w:rsidRPr="005737F2" w14:paraId="1339F7B1" w14:textId="77777777" w:rsidTr="00735C1F">
        <w:trPr>
          <w:trHeight w:val="250"/>
        </w:trPr>
        <w:tc>
          <w:tcPr>
            <w:tcW w:w="2554" w:type="dxa"/>
            <w:tcBorders>
              <w:top w:val="nil"/>
              <w:left w:val="single" w:sz="8" w:space="0" w:color="auto"/>
              <w:bottom w:val="single" w:sz="4" w:space="0" w:color="auto"/>
              <w:right w:val="single" w:sz="4" w:space="0" w:color="auto"/>
            </w:tcBorders>
            <w:shd w:val="clear" w:color="auto" w:fill="auto"/>
            <w:noWrap/>
            <w:vAlign w:val="center"/>
            <w:hideMark/>
          </w:tcPr>
          <w:p w14:paraId="764E6C10" w14:textId="77777777" w:rsidR="000E0544" w:rsidRPr="00E968AA" w:rsidRDefault="000E0544" w:rsidP="00735C1F">
            <w:pPr>
              <w:jc w:val="center"/>
              <w:rPr>
                <w:b/>
                <w:bCs/>
                <w:color w:val="000000"/>
                <w:sz w:val="22"/>
                <w:szCs w:val="28"/>
              </w:rPr>
            </w:pPr>
            <w:r w:rsidRPr="00E968AA">
              <w:rPr>
                <w:b/>
                <w:bCs/>
                <w:color w:val="000000"/>
                <w:sz w:val="22"/>
                <w:szCs w:val="28"/>
                <w:lang w:val="es-DO"/>
              </w:rPr>
              <w:t>OPS</w:t>
            </w:r>
          </w:p>
        </w:tc>
        <w:tc>
          <w:tcPr>
            <w:tcW w:w="2791" w:type="dxa"/>
            <w:tcBorders>
              <w:top w:val="nil"/>
              <w:left w:val="nil"/>
              <w:bottom w:val="single" w:sz="4" w:space="0" w:color="auto"/>
              <w:right w:val="single" w:sz="4" w:space="0" w:color="auto"/>
            </w:tcBorders>
            <w:shd w:val="clear" w:color="auto" w:fill="auto"/>
            <w:noWrap/>
            <w:vAlign w:val="center"/>
            <w:hideMark/>
          </w:tcPr>
          <w:p w14:paraId="39949055" w14:textId="77777777" w:rsidR="000E0544" w:rsidRPr="00E968AA" w:rsidRDefault="000E0544" w:rsidP="00735C1F">
            <w:pPr>
              <w:jc w:val="center"/>
              <w:rPr>
                <w:color w:val="000000"/>
                <w:sz w:val="22"/>
                <w:szCs w:val="28"/>
              </w:rPr>
            </w:pPr>
            <w:r w:rsidRPr="00E968AA">
              <w:rPr>
                <w:color w:val="000000"/>
                <w:sz w:val="22"/>
                <w:szCs w:val="22"/>
                <w:lang w:val="es-ES_tradnl"/>
              </w:rPr>
              <w:t>82,398.00</w:t>
            </w:r>
          </w:p>
        </w:tc>
        <w:tc>
          <w:tcPr>
            <w:tcW w:w="2105" w:type="dxa"/>
            <w:tcBorders>
              <w:top w:val="nil"/>
              <w:left w:val="nil"/>
              <w:bottom w:val="single" w:sz="4" w:space="0" w:color="auto"/>
              <w:right w:val="single" w:sz="8" w:space="0" w:color="auto"/>
            </w:tcBorders>
            <w:shd w:val="clear" w:color="auto" w:fill="auto"/>
            <w:noWrap/>
            <w:vAlign w:val="center"/>
            <w:hideMark/>
          </w:tcPr>
          <w:p w14:paraId="1371E3B9" w14:textId="77777777" w:rsidR="000E0544" w:rsidRPr="00E968AA" w:rsidRDefault="000E0544" w:rsidP="00735C1F">
            <w:pPr>
              <w:jc w:val="center"/>
              <w:rPr>
                <w:color w:val="000000"/>
                <w:sz w:val="22"/>
                <w:szCs w:val="28"/>
              </w:rPr>
            </w:pPr>
            <w:r w:rsidRPr="00E968AA">
              <w:rPr>
                <w:color w:val="000000"/>
                <w:sz w:val="22"/>
                <w:szCs w:val="28"/>
              </w:rPr>
              <w:t>4%</w:t>
            </w:r>
          </w:p>
        </w:tc>
      </w:tr>
      <w:tr w:rsidR="000E0544" w:rsidRPr="005737F2" w14:paraId="3C53392B" w14:textId="77777777" w:rsidTr="00735C1F">
        <w:trPr>
          <w:trHeight w:val="250"/>
        </w:trPr>
        <w:tc>
          <w:tcPr>
            <w:tcW w:w="2554" w:type="dxa"/>
            <w:tcBorders>
              <w:top w:val="nil"/>
              <w:left w:val="single" w:sz="8" w:space="0" w:color="auto"/>
              <w:bottom w:val="single" w:sz="4" w:space="0" w:color="auto"/>
              <w:right w:val="single" w:sz="4" w:space="0" w:color="auto"/>
            </w:tcBorders>
            <w:shd w:val="clear" w:color="auto" w:fill="auto"/>
            <w:noWrap/>
            <w:vAlign w:val="center"/>
            <w:hideMark/>
          </w:tcPr>
          <w:p w14:paraId="31DFFFB8" w14:textId="77777777" w:rsidR="000E0544" w:rsidRPr="00E968AA" w:rsidRDefault="000E0544" w:rsidP="00735C1F">
            <w:pPr>
              <w:jc w:val="center"/>
              <w:rPr>
                <w:b/>
                <w:bCs/>
                <w:color w:val="000000"/>
                <w:sz w:val="22"/>
                <w:szCs w:val="28"/>
              </w:rPr>
            </w:pPr>
            <w:r w:rsidRPr="00E968AA">
              <w:rPr>
                <w:b/>
                <w:bCs/>
                <w:color w:val="000000"/>
                <w:sz w:val="22"/>
                <w:szCs w:val="28"/>
                <w:lang w:val="es-DO"/>
              </w:rPr>
              <w:t>OIT</w:t>
            </w:r>
          </w:p>
        </w:tc>
        <w:tc>
          <w:tcPr>
            <w:tcW w:w="2791" w:type="dxa"/>
            <w:tcBorders>
              <w:top w:val="nil"/>
              <w:left w:val="nil"/>
              <w:bottom w:val="single" w:sz="4" w:space="0" w:color="auto"/>
              <w:right w:val="single" w:sz="4" w:space="0" w:color="auto"/>
            </w:tcBorders>
            <w:shd w:val="clear" w:color="auto" w:fill="auto"/>
            <w:noWrap/>
            <w:vAlign w:val="center"/>
            <w:hideMark/>
          </w:tcPr>
          <w:p w14:paraId="7961F514" w14:textId="77777777" w:rsidR="000E0544" w:rsidRPr="00E968AA" w:rsidRDefault="000E0544" w:rsidP="00735C1F">
            <w:pPr>
              <w:jc w:val="center"/>
              <w:rPr>
                <w:color w:val="000000"/>
                <w:sz w:val="22"/>
                <w:szCs w:val="28"/>
              </w:rPr>
            </w:pPr>
            <w:r w:rsidRPr="00E968AA">
              <w:rPr>
                <w:color w:val="000000"/>
                <w:sz w:val="22"/>
                <w:szCs w:val="22"/>
                <w:lang w:val="es-ES_tradnl"/>
              </w:rPr>
              <w:t>187,805.08</w:t>
            </w:r>
          </w:p>
        </w:tc>
        <w:tc>
          <w:tcPr>
            <w:tcW w:w="2105" w:type="dxa"/>
            <w:tcBorders>
              <w:top w:val="nil"/>
              <w:left w:val="nil"/>
              <w:bottom w:val="single" w:sz="4" w:space="0" w:color="auto"/>
              <w:right w:val="single" w:sz="8" w:space="0" w:color="auto"/>
            </w:tcBorders>
            <w:shd w:val="clear" w:color="auto" w:fill="auto"/>
            <w:noWrap/>
            <w:vAlign w:val="center"/>
            <w:hideMark/>
          </w:tcPr>
          <w:p w14:paraId="3E040C28" w14:textId="77777777" w:rsidR="000E0544" w:rsidRPr="00E968AA" w:rsidRDefault="000E0544" w:rsidP="00735C1F">
            <w:pPr>
              <w:jc w:val="center"/>
              <w:rPr>
                <w:color w:val="000000"/>
                <w:sz w:val="22"/>
                <w:szCs w:val="28"/>
              </w:rPr>
            </w:pPr>
            <w:r w:rsidRPr="00E968AA">
              <w:rPr>
                <w:color w:val="000000"/>
                <w:sz w:val="22"/>
                <w:szCs w:val="28"/>
              </w:rPr>
              <w:t>8%</w:t>
            </w:r>
          </w:p>
        </w:tc>
      </w:tr>
      <w:tr w:rsidR="000E0544" w:rsidRPr="005737F2" w14:paraId="25EA20E0" w14:textId="77777777" w:rsidTr="00735C1F">
        <w:trPr>
          <w:trHeight w:val="250"/>
        </w:trPr>
        <w:tc>
          <w:tcPr>
            <w:tcW w:w="2554" w:type="dxa"/>
            <w:tcBorders>
              <w:top w:val="nil"/>
              <w:left w:val="single" w:sz="8" w:space="0" w:color="auto"/>
              <w:bottom w:val="single" w:sz="4" w:space="0" w:color="auto"/>
              <w:right w:val="single" w:sz="4" w:space="0" w:color="auto"/>
            </w:tcBorders>
            <w:shd w:val="clear" w:color="auto" w:fill="auto"/>
            <w:noWrap/>
            <w:vAlign w:val="center"/>
            <w:hideMark/>
          </w:tcPr>
          <w:p w14:paraId="5FC4E9E8" w14:textId="77777777" w:rsidR="000E0544" w:rsidRPr="00E968AA" w:rsidRDefault="000E0544" w:rsidP="00735C1F">
            <w:pPr>
              <w:jc w:val="center"/>
              <w:rPr>
                <w:b/>
                <w:bCs/>
                <w:color w:val="000000"/>
                <w:sz w:val="22"/>
                <w:szCs w:val="28"/>
              </w:rPr>
            </w:pPr>
            <w:r w:rsidRPr="00E968AA">
              <w:rPr>
                <w:b/>
                <w:bCs/>
                <w:color w:val="000000"/>
                <w:sz w:val="22"/>
                <w:szCs w:val="28"/>
                <w:lang w:val="es-DO"/>
              </w:rPr>
              <w:t>UNFPA</w:t>
            </w:r>
          </w:p>
        </w:tc>
        <w:tc>
          <w:tcPr>
            <w:tcW w:w="2791" w:type="dxa"/>
            <w:tcBorders>
              <w:top w:val="nil"/>
              <w:left w:val="nil"/>
              <w:bottom w:val="single" w:sz="4" w:space="0" w:color="auto"/>
              <w:right w:val="single" w:sz="4" w:space="0" w:color="auto"/>
            </w:tcBorders>
            <w:shd w:val="clear" w:color="auto" w:fill="auto"/>
            <w:noWrap/>
            <w:vAlign w:val="center"/>
            <w:hideMark/>
          </w:tcPr>
          <w:p w14:paraId="204E4778" w14:textId="77777777" w:rsidR="000E0544" w:rsidRPr="00E968AA" w:rsidRDefault="000E0544" w:rsidP="00735C1F">
            <w:pPr>
              <w:jc w:val="center"/>
              <w:rPr>
                <w:color w:val="000000"/>
                <w:sz w:val="22"/>
                <w:szCs w:val="28"/>
              </w:rPr>
            </w:pPr>
            <w:r w:rsidRPr="00E968AA">
              <w:rPr>
                <w:color w:val="000000"/>
                <w:sz w:val="22"/>
                <w:szCs w:val="22"/>
                <w:lang w:val="es-ES_tradnl"/>
              </w:rPr>
              <w:t>83,388.18</w:t>
            </w:r>
          </w:p>
        </w:tc>
        <w:tc>
          <w:tcPr>
            <w:tcW w:w="2105" w:type="dxa"/>
            <w:tcBorders>
              <w:top w:val="nil"/>
              <w:left w:val="nil"/>
              <w:bottom w:val="single" w:sz="4" w:space="0" w:color="auto"/>
              <w:right w:val="single" w:sz="8" w:space="0" w:color="auto"/>
            </w:tcBorders>
            <w:shd w:val="clear" w:color="auto" w:fill="auto"/>
            <w:noWrap/>
            <w:vAlign w:val="center"/>
            <w:hideMark/>
          </w:tcPr>
          <w:p w14:paraId="7618866E" w14:textId="77777777" w:rsidR="000E0544" w:rsidRPr="00E968AA" w:rsidRDefault="000E0544" w:rsidP="00735C1F">
            <w:pPr>
              <w:jc w:val="center"/>
              <w:rPr>
                <w:color w:val="000000"/>
                <w:sz w:val="22"/>
                <w:szCs w:val="28"/>
              </w:rPr>
            </w:pPr>
            <w:r w:rsidRPr="00E968AA">
              <w:rPr>
                <w:color w:val="000000"/>
                <w:sz w:val="22"/>
                <w:szCs w:val="28"/>
              </w:rPr>
              <w:t>4%</w:t>
            </w:r>
          </w:p>
        </w:tc>
      </w:tr>
      <w:tr w:rsidR="000E0544" w:rsidRPr="005737F2" w14:paraId="631B9F6F" w14:textId="77777777" w:rsidTr="00735C1F">
        <w:trPr>
          <w:trHeight w:val="250"/>
        </w:trPr>
        <w:tc>
          <w:tcPr>
            <w:tcW w:w="2554" w:type="dxa"/>
            <w:tcBorders>
              <w:top w:val="nil"/>
              <w:left w:val="single" w:sz="8" w:space="0" w:color="auto"/>
              <w:bottom w:val="single" w:sz="4" w:space="0" w:color="auto"/>
              <w:right w:val="single" w:sz="4" w:space="0" w:color="auto"/>
            </w:tcBorders>
            <w:shd w:val="clear" w:color="auto" w:fill="auto"/>
            <w:noWrap/>
            <w:vAlign w:val="center"/>
            <w:hideMark/>
          </w:tcPr>
          <w:p w14:paraId="21FBEF0B" w14:textId="77777777" w:rsidR="000E0544" w:rsidRPr="00E968AA" w:rsidRDefault="000E0544" w:rsidP="00735C1F">
            <w:pPr>
              <w:jc w:val="center"/>
              <w:rPr>
                <w:b/>
                <w:bCs/>
                <w:color w:val="000000"/>
                <w:sz w:val="22"/>
                <w:szCs w:val="28"/>
              </w:rPr>
            </w:pPr>
            <w:r w:rsidRPr="00E968AA">
              <w:rPr>
                <w:b/>
                <w:bCs/>
                <w:color w:val="000000"/>
                <w:sz w:val="22"/>
                <w:szCs w:val="28"/>
                <w:lang w:val="es-DO"/>
              </w:rPr>
              <w:t>ONUSIDA</w:t>
            </w:r>
          </w:p>
        </w:tc>
        <w:tc>
          <w:tcPr>
            <w:tcW w:w="2791" w:type="dxa"/>
            <w:tcBorders>
              <w:top w:val="nil"/>
              <w:left w:val="nil"/>
              <w:bottom w:val="single" w:sz="4" w:space="0" w:color="auto"/>
              <w:right w:val="single" w:sz="4" w:space="0" w:color="auto"/>
            </w:tcBorders>
            <w:shd w:val="clear" w:color="auto" w:fill="auto"/>
            <w:noWrap/>
            <w:vAlign w:val="center"/>
            <w:hideMark/>
          </w:tcPr>
          <w:p w14:paraId="590E3F47" w14:textId="77777777" w:rsidR="000E0544" w:rsidRPr="00E968AA" w:rsidRDefault="000E0544" w:rsidP="00735C1F">
            <w:pPr>
              <w:jc w:val="center"/>
              <w:rPr>
                <w:color w:val="000000"/>
                <w:sz w:val="22"/>
                <w:szCs w:val="28"/>
              </w:rPr>
            </w:pPr>
            <w:r w:rsidRPr="00E968AA">
              <w:rPr>
                <w:color w:val="000000"/>
                <w:sz w:val="22"/>
                <w:szCs w:val="22"/>
                <w:lang w:val="es-ES_tradnl"/>
              </w:rPr>
              <w:t>41,942.90</w:t>
            </w:r>
          </w:p>
        </w:tc>
        <w:tc>
          <w:tcPr>
            <w:tcW w:w="2105" w:type="dxa"/>
            <w:tcBorders>
              <w:top w:val="nil"/>
              <w:left w:val="nil"/>
              <w:bottom w:val="single" w:sz="4" w:space="0" w:color="auto"/>
              <w:right w:val="single" w:sz="8" w:space="0" w:color="auto"/>
            </w:tcBorders>
            <w:shd w:val="clear" w:color="auto" w:fill="auto"/>
            <w:noWrap/>
            <w:vAlign w:val="center"/>
            <w:hideMark/>
          </w:tcPr>
          <w:p w14:paraId="129E6F2C" w14:textId="77777777" w:rsidR="000E0544" w:rsidRPr="00E968AA" w:rsidRDefault="000E0544" w:rsidP="00735C1F">
            <w:pPr>
              <w:jc w:val="center"/>
              <w:rPr>
                <w:color w:val="000000"/>
                <w:sz w:val="22"/>
                <w:szCs w:val="28"/>
              </w:rPr>
            </w:pPr>
            <w:r w:rsidRPr="00E968AA">
              <w:rPr>
                <w:color w:val="000000"/>
                <w:sz w:val="22"/>
                <w:szCs w:val="28"/>
              </w:rPr>
              <w:t>2%</w:t>
            </w:r>
          </w:p>
        </w:tc>
      </w:tr>
      <w:tr w:rsidR="000E0544" w:rsidRPr="005737F2" w14:paraId="168D16D5" w14:textId="77777777" w:rsidTr="00735C1F">
        <w:trPr>
          <w:trHeight w:val="250"/>
        </w:trPr>
        <w:tc>
          <w:tcPr>
            <w:tcW w:w="2554" w:type="dxa"/>
            <w:tcBorders>
              <w:top w:val="nil"/>
              <w:left w:val="single" w:sz="8" w:space="0" w:color="auto"/>
              <w:bottom w:val="single" w:sz="4" w:space="0" w:color="auto"/>
              <w:right w:val="single" w:sz="4" w:space="0" w:color="auto"/>
            </w:tcBorders>
            <w:shd w:val="clear" w:color="auto" w:fill="auto"/>
            <w:noWrap/>
            <w:vAlign w:val="center"/>
            <w:hideMark/>
          </w:tcPr>
          <w:p w14:paraId="35C044DC" w14:textId="77777777" w:rsidR="000E0544" w:rsidRPr="00E968AA" w:rsidRDefault="000E0544" w:rsidP="00735C1F">
            <w:pPr>
              <w:jc w:val="center"/>
              <w:rPr>
                <w:b/>
                <w:bCs/>
                <w:color w:val="000000"/>
                <w:sz w:val="22"/>
                <w:szCs w:val="28"/>
              </w:rPr>
            </w:pPr>
            <w:r w:rsidRPr="00E968AA">
              <w:rPr>
                <w:b/>
                <w:bCs/>
                <w:color w:val="000000"/>
                <w:sz w:val="22"/>
                <w:szCs w:val="28"/>
                <w:lang w:val="es-DO"/>
              </w:rPr>
              <w:t>PMA</w:t>
            </w:r>
          </w:p>
        </w:tc>
        <w:tc>
          <w:tcPr>
            <w:tcW w:w="2791" w:type="dxa"/>
            <w:tcBorders>
              <w:top w:val="nil"/>
              <w:left w:val="nil"/>
              <w:bottom w:val="single" w:sz="4" w:space="0" w:color="auto"/>
              <w:right w:val="single" w:sz="4" w:space="0" w:color="auto"/>
            </w:tcBorders>
            <w:shd w:val="clear" w:color="auto" w:fill="auto"/>
            <w:noWrap/>
            <w:vAlign w:val="center"/>
            <w:hideMark/>
          </w:tcPr>
          <w:p w14:paraId="2C1E761A" w14:textId="77777777" w:rsidR="000E0544" w:rsidRPr="00E968AA" w:rsidRDefault="000E0544" w:rsidP="00735C1F">
            <w:pPr>
              <w:jc w:val="center"/>
              <w:rPr>
                <w:color w:val="000000"/>
                <w:sz w:val="22"/>
                <w:szCs w:val="28"/>
              </w:rPr>
            </w:pPr>
            <w:r w:rsidRPr="00E968AA">
              <w:rPr>
                <w:color w:val="000000"/>
                <w:sz w:val="22"/>
                <w:szCs w:val="22"/>
                <w:lang w:val="es-ES_tradnl"/>
              </w:rPr>
              <w:t>50,606.97</w:t>
            </w:r>
          </w:p>
        </w:tc>
        <w:tc>
          <w:tcPr>
            <w:tcW w:w="2105" w:type="dxa"/>
            <w:tcBorders>
              <w:top w:val="nil"/>
              <w:left w:val="nil"/>
              <w:bottom w:val="single" w:sz="4" w:space="0" w:color="auto"/>
              <w:right w:val="single" w:sz="8" w:space="0" w:color="auto"/>
            </w:tcBorders>
            <w:shd w:val="clear" w:color="auto" w:fill="auto"/>
            <w:noWrap/>
            <w:vAlign w:val="center"/>
            <w:hideMark/>
          </w:tcPr>
          <w:p w14:paraId="27A5968B" w14:textId="77777777" w:rsidR="000E0544" w:rsidRPr="00E968AA" w:rsidRDefault="000E0544" w:rsidP="00735C1F">
            <w:pPr>
              <w:jc w:val="center"/>
              <w:rPr>
                <w:color w:val="000000"/>
                <w:sz w:val="22"/>
                <w:szCs w:val="28"/>
              </w:rPr>
            </w:pPr>
            <w:r w:rsidRPr="00E968AA">
              <w:rPr>
                <w:color w:val="000000"/>
                <w:sz w:val="22"/>
                <w:szCs w:val="28"/>
              </w:rPr>
              <w:t>2%</w:t>
            </w:r>
          </w:p>
        </w:tc>
      </w:tr>
      <w:tr w:rsidR="000E0544" w:rsidRPr="005737F2" w14:paraId="2DDAA802" w14:textId="77777777" w:rsidTr="00735C1F">
        <w:trPr>
          <w:trHeight w:val="250"/>
        </w:trPr>
        <w:tc>
          <w:tcPr>
            <w:tcW w:w="2554" w:type="dxa"/>
            <w:tcBorders>
              <w:top w:val="nil"/>
              <w:left w:val="single" w:sz="8" w:space="0" w:color="auto"/>
              <w:bottom w:val="single" w:sz="8" w:space="0" w:color="auto"/>
              <w:right w:val="single" w:sz="4" w:space="0" w:color="auto"/>
            </w:tcBorders>
            <w:shd w:val="clear" w:color="auto" w:fill="auto"/>
            <w:noWrap/>
            <w:vAlign w:val="center"/>
            <w:hideMark/>
          </w:tcPr>
          <w:p w14:paraId="3DB1B608" w14:textId="77777777" w:rsidR="000E0544" w:rsidRPr="00E968AA" w:rsidRDefault="000E0544" w:rsidP="00735C1F">
            <w:pPr>
              <w:jc w:val="center"/>
              <w:rPr>
                <w:b/>
                <w:bCs/>
                <w:color w:val="000000"/>
                <w:sz w:val="22"/>
                <w:szCs w:val="28"/>
              </w:rPr>
            </w:pPr>
            <w:r w:rsidRPr="00E968AA">
              <w:rPr>
                <w:b/>
                <w:bCs/>
                <w:color w:val="000000"/>
                <w:sz w:val="22"/>
                <w:szCs w:val="28"/>
                <w:lang w:val="es-DO"/>
              </w:rPr>
              <w:t>CONSOLIDADO</w:t>
            </w:r>
          </w:p>
        </w:tc>
        <w:tc>
          <w:tcPr>
            <w:tcW w:w="2791" w:type="dxa"/>
            <w:tcBorders>
              <w:top w:val="nil"/>
              <w:left w:val="nil"/>
              <w:bottom w:val="single" w:sz="8" w:space="0" w:color="auto"/>
              <w:right w:val="single" w:sz="4" w:space="0" w:color="auto"/>
            </w:tcBorders>
            <w:shd w:val="clear" w:color="auto" w:fill="auto"/>
            <w:noWrap/>
            <w:vAlign w:val="center"/>
            <w:hideMark/>
          </w:tcPr>
          <w:p w14:paraId="65A123C6" w14:textId="77777777" w:rsidR="000E0544" w:rsidRPr="00E968AA" w:rsidRDefault="000E0544" w:rsidP="00735C1F">
            <w:pPr>
              <w:jc w:val="center"/>
              <w:rPr>
                <w:b/>
                <w:bCs/>
                <w:color w:val="000000"/>
                <w:sz w:val="22"/>
                <w:szCs w:val="28"/>
              </w:rPr>
            </w:pPr>
            <w:r w:rsidRPr="00E968AA">
              <w:rPr>
                <w:b/>
                <w:bCs/>
                <w:color w:val="000000"/>
                <w:sz w:val="22"/>
                <w:szCs w:val="22"/>
                <w:lang w:val="es-ES_tradnl"/>
              </w:rPr>
              <w:t>2,265,936.44</w:t>
            </w:r>
          </w:p>
        </w:tc>
        <w:tc>
          <w:tcPr>
            <w:tcW w:w="2105" w:type="dxa"/>
            <w:tcBorders>
              <w:top w:val="nil"/>
              <w:left w:val="nil"/>
              <w:bottom w:val="single" w:sz="8" w:space="0" w:color="auto"/>
              <w:right w:val="single" w:sz="8" w:space="0" w:color="auto"/>
            </w:tcBorders>
            <w:shd w:val="clear" w:color="auto" w:fill="auto"/>
            <w:noWrap/>
            <w:vAlign w:val="center"/>
            <w:hideMark/>
          </w:tcPr>
          <w:p w14:paraId="71E65F15" w14:textId="77777777" w:rsidR="000E0544" w:rsidRPr="00E968AA" w:rsidRDefault="000E0544" w:rsidP="00735C1F">
            <w:pPr>
              <w:jc w:val="center"/>
              <w:rPr>
                <w:color w:val="000000"/>
                <w:sz w:val="22"/>
                <w:szCs w:val="28"/>
              </w:rPr>
            </w:pPr>
            <w:r w:rsidRPr="00E968AA">
              <w:rPr>
                <w:color w:val="000000"/>
                <w:sz w:val="22"/>
                <w:szCs w:val="28"/>
              </w:rPr>
              <w:t>100%</w:t>
            </w:r>
          </w:p>
        </w:tc>
      </w:tr>
    </w:tbl>
    <w:p w14:paraId="386C2679" w14:textId="77777777" w:rsidR="000E0544" w:rsidRDefault="000E0544" w:rsidP="000E0544">
      <w:pPr>
        <w:pStyle w:val="Prrafodelista"/>
        <w:ind w:left="0"/>
        <w:rPr>
          <w:rFonts w:cs="Calibri"/>
          <w:highlight w:val="yellow"/>
        </w:rPr>
      </w:pPr>
    </w:p>
    <w:p w14:paraId="280CD051" w14:textId="77777777" w:rsidR="000E0544" w:rsidRPr="000E0544" w:rsidRDefault="000E0544" w:rsidP="000E0544">
      <w:pPr>
        <w:pStyle w:val="Prrafodelista"/>
        <w:ind w:left="0"/>
        <w:rPr>
          <w:rFonts w:cs="Calibri"/>
          <w:highlight w:val="yellow"/>
          <w:lang w:val="es-DO"/>
        </w:rPr>
      </w:pPr>
      <w:r w:rsidRPr="000E0544">
        <w:rPr>
          <w:rFonts w:cs="Calibri"/>
          <w:lang w:val="es-DO"/>
        </w:rPr>
        <w:t>El informe financiero del año 2012, se evidencia que se ha ejecutado el 67,2% de los recursos asignados al Programa para 2012. Este nivel de ejecución es aceptable pero no óptimo dado que no se logra ejecutar la totalidad de los recursos establecidos. La OPS es la agencia que durante 2012 logro ejecutar todo sus recursos, le sigue UNFPA que logro un nivel de ejecución del 78,4% ONUSIDA con un 76,7%, FAO con 67,1%, OIT con 67%, PNUD con 64% y PMA 58,2%.</w:t>
      </w:r>
    </w:p>
    <w:p w14:paraId="0EA07D88" w14:textId="77777777" w:rsidR="000E0544" w:rsidRDefault="000E0544" w:rsidP="000E0544">
      <w:pPr>
        <w:pStyle w:val="Epgrafe"/>
        <w:keepNext/>
        <w:jc w:val="center"/>
      </w:pPr>
      <w:r>
        <w:t xml:space="preserve">Gráfico </w:t>
      </w:r>
      <w:r>
        <w:fldChar w:fldCharType="begin"/>
      </w:r>
      <w:r>
        <w:instrText xml:space="preserve"> SEQ Gráfico \* ARABIC </w:instrText>
      </w:r>
      <w:r>
        <w:fldChar w:fldCharType="separate"/>
      </w:r>
      <w:r w:rsidR="00D5756A">
        <w:rPr>
          <w:noProof/>
        </w:rPr>
        <w:t>1</w:t>
      </w:r>
      <w:r>
        <w:fldChar w:fldCharType="end"/>
      </w:r>
    </w:p>
    <w:p w14:paraId="3DFC9689" w14:textId="695C9B60" w:rsidR="000E0544" w:rsidRDefault="000E0544" w:rsidP="000E0544">
      <w:pPr>
        <w:pStyle w:val="Prrafodelista"/>
        <w:ind w:left="0"/>
        <w:jc w:val="center"/>
        <w:rPr>
          <w:rFonts w:cs="Calibri"/>
          <w:highlight w:val="yellow"/>
        </w:rPr>
      </w:pPr>
      <w:r>
        <w:rPr>
          <w:noProof/>
        </w:rPr>
        <w:drawing>
          <wp:inline distT="0" distB="0" distL="0" distR="0" wp14:anchorId="1BEE3C1C" wp14:editId="4AA9A646">
            <wp:extent cx="4250055" cy="2696210"/>
            <wp:effectExtent l="0" t="0" r="17145" b="27940"/>
            <wp:docPr id="11"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E27CE3A" w14:textId="77777777" w:rsidR="000E0544" w:rsidRDefault="000E0544" w:rsidP="000E0544">
      <w:pPr>
        <w:widowControl w:val="0"/>
        <w:autoSpaceDE w:val="0"/>
        <w:autoSpaceDN w:val="0"/>
        <w:adjustRightInd w:val="0"/>
        <w:rPr>
          <w:rFonts w:cs="Calibri"/>
          <w:sz w:val="22"/>
          <w:szCs w:val="22"/>
          <w:highlight w:val="yellow"/>
        </w:rPr>
      </w:pPr>
    </w:p>
    <w:p w14:paraId="781F5358" w14:textId="77777777" w:rsidR="000E0544" w:rsidRPr="000E0544" w:rsidRDefault="000E0544" w:rsidP="000E0544">
      <w:pPr>
        <w:pStyle w:val="Prrafodelista"/>
        <w:ind w:left="360"/>
        <w:rPr>
          <w:rFonts w:cs="Calibri"/>
          <w:lang w:val="es-DO"/>
        </w:rPr>
      </w:pPr>
      <w:r w:rsidRPr="000E0544">
        <w:rPr>
          <w:rFonts w:cs="Calibri"/>
          <w:lang w:val="es-DO"/>
        </w:rPr>
        <w:t xml:space="preserve">El año 2012 finaliza con el 20,4% de los recursos comprometidos, en donde el PMA es </w:t>
      </w:r>
      <w:proofErr w:type="spellStart"/>
      <w:r w:rsidRPr="000E0544">
        <w:rPr>
          <w:rFonts w:cs="Calibri"/>
          <w:lang w:val="es-DO"/>
        </w:rPr>
        <w:t>el</w:t>
      </w:r>
      <w:proofErr w:type="spellEnd"/>
      <w:r w:rsidRPr="000E0544">
        <w:rPr>
          <w:rFonts w:cs="Calibri"/>
          <w:lang w:val="es-DO"/>
        </w:rPr>
        <w:t xml:space="preserve"> es la agencia que mayor nivel de recursos tiene comprometidos con un 41,8%, sigue FAO con 30,4% y UNFPA con 21,5%. </w:t>
      </w:r>
    </w:p>
    <w:p w14:paraId="64CD53B9" w14:textId="76AB223B" w:rsidR="000E0544" w:rsidRDefault="000E0544" w:rsidP="000E0544">
      <w:pPr>
        <w:pStyle w:val="Epgrafe"/>
        <w:keepNext/>
        <w:jc w:val="center"/>
      </w:pPr>
      <w:r>
        <w:rPr>
          <w:b w:val="0"/>
          <w:bCs w:val="0"/>
          <w:caps/>
          <w:noProof/>
          <w:lang w:val="en-US" w:eastAsia="en-US"/>
        </w:rPr>
        <w:drawing>
          <wp:anchor distT="6096" distB="0" distL="126492" distR="117348" simplePos="0" relativeHeight="251671552" behindDoc="0" locked="0" layoutInCell="1" allowOverlap="1" wp14:anchorId="0478735C" wp14:editId="43A6F253">
            <wp:simplePos x="0" y="0"/>
            <wp:positionH relativeFrom="column">
              <wp:posOffset>1047877</wp:posOffset>
            </wp:positionH>
            <wp:positionV relativeFrom="paragraph">
              <wp:posOffset>438531</wp:posOffset>
            </wp:positionV>
            <wp:extent cx="3825240" cy="2465070"/>
            <wp:effectExtent l="0" t="0" r="22860" b="11430"/>
            <wp:wrapTopAndBottom/>
            <wp:docPr id="13"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t xml:space="preserve">Gráfico </w:t>
      </w:r>
      <w:r>
        <w:fldChar w:fldCharType="begin"/>
      </w:r>
      <w:r>
        <w:instrText xml:space="preserve"> SEQ Gráfico \* ARABIC </w:instrText>
      </w:r>
      <w:r>
        <w:fldChar w:fldCharType="separate"/>
      </w:r>
      <w:r w:rsidR="00D5756A">
        <w:rPr>
          <w:noProof/>
        </w:rPr>
        <w:t>2</w:t>
      </w:r>
      <w:r>
        <w:fldChar w:fldCharType="end"/>
      </w:r>
    </w:p>
    <w:p w14:paraId="3411CAAE" w14:textId="77777777" w:rsidR="000E0544" w:rsidRDefault="000E0544" w:rsidP="000E0544">
      <w:pPr>
        <w:widowControl w:val="0"/>
        <w:autoSpaceDE w:val="0"/>
        <w:autoSpaceDN w:val="0"/>
        <w:adjustRightInd w:val="0"/>
        <w:jc w:val="center"/>
        <w:rPr>
          <w:rFonts w:cs="Calibri"/>
          <w:sz w:val="22"/>
          <w:szCs w:val="22"/>
          <w:highlight w:val="yellow"/>
        </w:rPr>
      </w:pPr>
    </w:p>
    <w:p w14:paraId="29995353" w14:textId="77777777" w:rsidR="000E0544" w:rsidRPr="000E0544" w:rsidRDefault="000E0544" w:rsidP="000E0544">
      <w:pPr>
        <w:pStyle w:val="Prrafodelista"/>
        <w:ind w:left="0"/>
        <w:rPr>
          <w:rFonts w:cs="Calibri"/>
          <w:highlight w:val="yellow"/>
          <w:lang w:val="es-DO"/>
        </w:rPr>
      </w:pPr>
    </w:p>
    <w:p w14:paraId="7A1E5005" w14:textId="77777777" w:rsidR="000E0544" w:rsidRPr="000E0544" w:rsidRDefault="000E0544" w:rsidP="000E0544">
      <w:pPr>
        <w:pStyle w:val="Prrafodelista"/>
        <w:ind w:left="0"/>
        <w:rPr>
          <w:rFonts w:cs="Calibri"/>
          <w:lang w:val="es-DO"/>
        </w:rPr>
      </w:pPr>
      <w:r w:rsidRPr="000E0544">
        <w:rPr>
          <w:rFonts w:cs="Calibri"/>
          <w:lang w:val="es-DO"/>
        </w:rPr>
        <w:t>El nivel de ejecución (desembolso de recursos) es del 67,2% según cifras presentadas en los reportes financieros. Las agencias con mayor presupuesto PNUD y FAO lograron una ejecución por encima del 64%. En general los niveles de ejecución fueron:</w:t>
      </w:r>
    </w:p>
    <w:p w14:paraId="77F0CAD8" w14:textId="77777777" w:rsidR="000E0544" w:rsidRPr="000E0544" w:rsidRDefault="000E0544" w:rsidP="000E0544">
      <w:pPr>
        <w:pStyle w:val="Prrafodelista"/>
        <w:ind w:left="0"/>
        <w:rPr>
          <w:rFonts w:cs="Calibri"/>
          <w:lang w:val="es-DO"/>
        </w:rPr>
      </w:pPr>
    </w:p>
    <w:p w14:paraId="6BA2CA69" w14:textId="77777777" w:rsidR="000E0544" w:rsidRDefault="000E0544" w:rsidP="000E0544">
      <w:pPr>
        <w:pStyle w:val="Epgrafe"/>
        <w:keepNext/>
      </w:pPr>
      <w:r>
        <w:t xml:space="preserve">Tabla </w:t>
      </w:r>
      <w:r>
        <w:fldChar w:fldCharType="begin"/>
      </w:r>
      <w:r>
        <w:instrText xml:space="preserve"> SEQ Tabla \* ARABIC </w:instrText>
      </w:r>
      <w:r>
        <w:fldChar w:fldCharType="separate"/>
      </w:r>
      <w:r w:rsidR="00D5756A">
        <w:rPr>
          <w:noProof/>
        </w:rPr>
        <w:t>3</w:t>
      </w:r>
      <w:r>
        <w:fldChar w:fldCharType="end"/>
      </w:r>
      <w:r>
        <w:t>. Ejecución por agencia</w:t>
      </w:r>
    </w:p>
    <w:tbl>
      <w:tblPr>
        <w:tblW w:w="7075" w:type="dxa"/>
        <w:tblInd w:w="55" w:type="dxa"/>
        <w:tblCellMar>
          <w:left w:w="70" w:type="dxa"/>
          <w:right w:w="70" w:type="dxa"/>
        </w:tblCellMar>
        <w:tblLook w:val="04A0" w:firstRow="1" w:lastRow="0" w:firstColumn="1" w:lastColumn="0" w:noHBand="0" w:noVBand="1"/>
      </w:tblPr>
      <w:tblGrid>
        <w:gridCol w:w="1803"/>
        <w:gridCol w:w="1825"/>
        <w:gridCol w:w="1713"/>
        <w:gridCol w:w="1969"/>
      </w:tblGrid>
      <w:tr w:rsidR="000E0544" w:rsidRPr="005737F2" w14:paraId="7749C5A5" w14:textId="77777777" w:rsidTr="00735C1F">
        <w:trPr>
          <w:trHeight w:val="887"/>
        </w:trPr>
        <w:tc>
          <w:tcPr>
            <w:tcW w:w="1568" w:type="dxa"/>
            <w:tcBorders>
              <w:top w:val="single" w:sz="8" w:space="0" w:color="auto"/>
              <w:left w:val="single" w:sz="8" w:space="0" w:color="auto"/>
              <w:bottom w:val="nil"/>
              <w:right w:val="nil"/>
            </w:tcBorders>
            <w:shd w:val="clear" w:color="auto" w:fill="ACA287"/>
            <w:noWrap/>
            <w:vAlign w:val="center"/>
            <w:hideMark/>
          </w:tcPr>
          <w:p w14:paraId="5F3C076B" w14:textId="77777777" w:rsidR="000E0544" w:rsidRPr="00E968AA" w:rsidRDefault="000E0544" w:rsidP="00735C1F">
            <w:pPr>
              <w:jc w:val="center"/>
              <w:rPr>
                <w:b/>
                <w:bCs/>
                <w:color w:val="000000"/>
                <w:sz w:val="22"/>
                <w:szCs w:val="28"/>
              </w:rPr>
            </w:pPr>
            <w:r w:rsidRPr="00E968AA">
              <w:rPr>
                <w:b/>
                <w:bCs/>
                <w:color w:val="000000"/>
                <w:sz w:val="22"/>
                <w:szCs w:val="28"/>
                <w:lang w:val="es-DO"/>
              </w:rPr>
              <w:t>Agencia</w:t>
            </w:r>
          </w:p>
        </w:tc>
        <w:tc>
          <w:tcPr>
            <w:tcW w:w="1825" w:type="dxa"/>
            <w:tcBorders>
              <w:top w:val="single" w:sz="8" w:space="0" w:color="auto"/>
              <w:left w:val="nil"/>
              <w:bottom w:val="nil"/>
              <w:right w:val="nil"/>
            </w:tcBorders>
            <w:shd w:val="clear" w:color="auto" w:fill="ACA287"/>
            <w:vAlign w:val="center"/>
            <w:hideMark/>
          </w:tcPr>
          <w:p w14:paraId="1CF575A8" w14:textId="77777777" w:rsidR="000E0544" w:rsidRPr="00E968AA" w:rsidRDefault="000E0544" w:rsidP="00735C1F">
            <w:pPr>
              <w:jc w:val="center"/>
              <w:rPr>
                <w:b/>
                <w:bCs/>
                <w:color w:val="000000"/>
                <w:sz w:val="22"/>
                <w:szCs w:val="28"/>
              </w:rPr>
            </w:pPr>
            <w:r w:rsidRPr="00E968AA">
              <w:rPr>
                <w:b/>
                <w:bCs/>
                <w:color w:val="000000"/>
                <w:sz w:val="22"/>
                <w:szCs w:val="28"/>
                <w:lang w:val="es-DO"/>
              </w:rPr>
              <w:t xml:space="preserve">Presupuesto 2012 </w:t>
            </w:r>
          </w:p>
        </w:tc>
        <w:tc>
          <w:tcPr>
            <w:tcW w:w="1713" w:type="dxa"/>
            <w:tcBorders>
              <w:top w:val="single" w:sz="8" w:space="0" w:color="auto"/>
              <w:left w:val="nil"/>
              <w:bottom w:val="nil"/>
              <w:right w:val="nil"/>
            </w:tcBorders>
            <w:shd w:val="clear" w:color="auto" w:fill="ACA287"/>
            <w:vAlign w:val="center"/>
            <w:hideMark/>
          </w:tcPr>
          <w:p w14:paraId="0FAF6315" w14:textId="77777777" w:rsidR="000E0544" w:rsidRPr="00E968AA" w:rsidRDefault="000E0544" w:rsidP="00735C1F">
            <w:pPr>
              <w:jc w:val="center"/>
              <w:rPr>
                <w:b/>
                <w:bCs/>
                <w:color w:val="000000"/>
                <w:sz w:val="22"/>
                <w:szCs w:val="28"/>
              </w:rPr>
            </w:pPr>
            <w:r w:rsidRPr="00E968AA">
              <w:rPr>
                <w:b/>
                <w:bCs/>
                <w:color w:val="000000"/>
                <w:sz w:val="22"/>
                <w:szCs w:val="28"/>
                <w:lang w:val="es-DO"/>
              </w:rPr>
              <w:t>Ejecutado al 31 de Diciembre de 2012</w:t>
            </w:r>
          </w:p>
        </w:tc>
        <w:tc>
          <w:tcPr>
            <w:tcW w:w="1969" w:type="dxa"/>
            <w:tcBorders>
              <w:top w:val="single" w:sz="8" w:space="0" w:color="auto"/>
              <w:left w:val="nil"/>
              <w:bottom w:val="nil"/>
              <w:right w:val="single" w:sz="8" w:space="0" w:color="auto"/>
            </w:tcBorders>
            <w:shd w:val="clear" w:color="auto" w:fill="ACA287"/>
            <w:vAlign w:val="center"/>
            <w:hideMark/>
          </w:tcPr>
          <w:p w14:paraId="5678E72E" w14:textId="77777777" w:rsidR="000E0544" w:rsidRPr="00E968AA" w:rsidRDefault="000E0544" w:rsidP="00735C1F">
            <w:pPr>
              <w:jc w:val="center"/>
              <w:rPr>
                <w:b/>
                <w:bCs/>
                <w:color w:val="000000"/>
                <w:sz w:val="22"/>
                <w:szCs w:val="28"/>
              </w:rPr>
            </w:pPr>
            <w:r w:rsidRPr="00E968AA">
              <w:rPr>
                <w:b/>
                <w:bCs/>
                <w:color w:val="000000"/>
                <w:sz w:val="22"/>
                <w:szCs w:val="28"/>
                <w:lang w:val="es-DO"/>
              </w:rPr>
              <w:t>Porcentaje Ejecutado</w:t>
            </w:r>
          </w:p>
        </w:tc>
      </w:tr>
      <w:tr w:rsidR="000E0544" w:rsidRPr="005737F2" w14:paraId="00FFCAA9" w14:textId="77777777" w:rsidTr="00735C1F">
        <w:trPr>
          <w:trHeight w:val="296"/>
        </w:trPr>
        <w:tc>
          <w:tcPr>
            <w:tcW w:w="156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4304765" w14:textId="77777777" w:rsidR="000E0544" w:rsidRPr="00E968AA" w:rsidRDefault="000E0544" w:rsidP="00735C1F">
            <w:pPr>
              <w:jc w:val="center"/>
              <w:rPr>
                <w:b/>
                <w:bCs/>
                <w:color w:val="000000"/>
                <w:sz w:val="22"/>
                <w:szCs w:val="28"/>
              </w:rPr>
            </w:pPr>
            <w:r w:rsidRPr="00E968AA">
              <w:rPr>
                <w:b/>
                <w:bCs/>
                <w:color w:val="000000"/>
                <w:sz w:val="22"/>
                <w:szCs w:val="28"/>
                <w:lang w:val="es-DO"/>
              </w:rPr>
              <w:t>PNUD</w:t>
            </w:r>
          </w:p>
        </w:tc>
        <w:tc>
          <w:tcPr>
            <w:tcW w:w="1825" w:type="dxa"/>
            <w:tcBorders>
              <w:top w:val="single" w:sz="4" w:space="0" w:color="auto"/>
              <w:left w:val="nil"/>
              <w:bottom w:val="single" w:sz="4" w:space="0" w:color="auto"/>
              <w:right w:val="single" w:sz="4" w:space="0" w:color="auto"/>
            </w:tcBorders>
            <w:shd w:val="clear" w:color="auto" w:fill="auto"/>
            <w:noWrap/>
            <w:vAlign w:val="center"/>
            <w:hideMark/>
          </w:tcPr>
          <w:p w14:paraId="2B2FE2A8" w14:textId="77777777" w:rsidR="000E0544" w:rsidRPr="00E968AA" w:rsidRDefault="000E0544" w:rsidP="00735C1F">
            <w:pPr>
              <w:jc w:val="center"/>
              <w:rPr>
                <w:color w:val="000000"/>
                <w:sz w:val="22"/>
                <w:szCs w:val="28"/>
              </w:rPr>
            </w:pPr>
            <w:r w:rsidRPr="00E968AA">
              <w:rPr>
                <w:color w:val="000000"/>
                <w:sz w:val="22"/>
                <w:szCs w:val="22"/>
                <w:lang w:val="es-ES_tradnl"/>
              </w:rPr>
              <w:t>1,097,501.46</w:t>
            </w:r>
          </w:p>
        </w:tc>
        <w:tc>
          <w:tcPr>
            <w:tcW w:w="1713" w:type="dxa"/>
            <w:tcBorders>
              <w:top w:val="single" w:sz="4" w:space="0" w:color="auto"/>
              <w:left w:val="nil"/>
              <w:bottom w:val="single" w:sz="4" w:space="0" w:color="auto"/>
              <w:right w:val="single" w:sz="4" w:space="0" w:color="auto"/>
            </w:tcBorders>
            <w:shd w:val="clear" w:color="auto" w:fill="auto"/>
            <w:noWrap/>
            <w:vAlign w:val="center"/>
            <w:hideMark/>
          </w:tcPr>
          <w:p w14:paraId="67170F43" w14:textId="77777777" w:rsidR="000E0544" w:rsidRPr="00E968AA" w:rsidRDefault="000E0544" w:rsidP="00735C1F">
            <w:pPr>
              <w:jc w:val="center"/>
              <w:rPr>
                <w:color w:val="000000"/>
                <w:sz w:val="22"/>
                <w:szCs w:val="28"/>
              </w:rPr>
            </w:pPr>
            <w:r w:rsidRPr="00E968AA">
              <w:rPr>
                <w:color w:val="000000"/>
                <w:sz w:val="22"/>
                <w:szCs w:val="22"/>
                <w:lang w:val="es-ES_tradnl"/>
              </w:rPr>
              <w:t>703,079.51</w:t>
            </w:r>
          </w:p>
        </w:tc>
        <w:tc>
          <w:tcPr>
            <w:tcW w:w="1969" w:type="dxa"/>
            <w:tcBorders>
              <w:top w:val="single" w:sz="4" w:space="0" w:color="auto"/>
              <w:left w:val="nil"/>
              <w:bottom w:val="single" w:sz="4" w:space="0" w:color="auto"/>
              <w:right w:val="single" w:sz="8" w:space="0" w:color="auto"/>
            </w:tcBorders>
            <w:shd w:val="clear" w:color="auto" w:fill="auto"/>
            <w:noWrap/>
            <w:vAlign w:val="center"/>
            <w:hideMark/>
          </w:tcPr>
          <w:p w14:paraId="7AB15B12" w14:textId="77777777" w:rsidR="000E0544" w:rsidRPr="00E968AA" w:rsidRDefault="000E0544" w:rsidP="00735C1F">
            <w:pPr>
              <w:jc w:val="center"/>
              <w:rPr>
                <w:color w:val="000000"/>
                <w:sz w:val="22"/>
                <w:szCs w:val="28"/>
              </w:rPr>
            </w:pPr>
            <w:r w:rsidRPr="00E968AA">
              <w:rPr>
                <w:color w:val="000000"/>
                <w:sz w:val="22"/>
                <w:szCs w:val="22"/>
                <w:lang w:val="es-ES_tradnl"/>
              </w:rPr>
              <w:t>64.06%</w:t>
            </w:r>
          </w:p>
        </w:tc>
      </w:tr>
      <w:tr w:rsidR="000E0544" w:rsidRPr="005737F2" w14:paraId="077586CE" w14:textId="77777777" w:rsidTr="00735C1F">
        <w:trPr>
          <w:trHeight w:val="296"/>
        </w:trPr>
        <w:tc>
          <w:tcPr>
            <w:tcW w:w="1568" w:type="dxa"/>
            <w:tcBorders>
              <w:top w:val="nil"/>
              <w:left w:val="single" w:sz="8" w:space="0" w:color="auto"/>
              <w:bottom w:val="single" w:sz="4" w:space="0" w:color="auto"/>
              <w:right w:val="single" w:sz="4" w:space="0" w:color="auto"/>
            </w:tcBorders>
            <w:shd w:val="clear" w:color="auto" w:fill="auto"/>
            <w:noWrap/>
            <w:vAlign w:val="center"/>
            <w:hideMark/>
          </w:tcPr>
          <w:p w14:paraId="700E784E" w14:textId="77777777" w:rsidR="000E0544" w:rsidRPr="00E968AA" w:rsidRDefault="000E0544" w:rsidP="00735C1F">
            <w:pPr>
              <w:jc w:val="center"/>
              <w:rPr>
                <w:b/>
                <w:bCs/>
                <w:color w:val="000000"/>
                <w:sz w:val="22"/>
                <w:szCs w:val="28"/>
              </w:rPr>
            </w:pPr>
            <w:r w:rsidRPr="00E968AA">
              <w:rPr>
                <w:b/>
                <w:bCs/>
                <w:color w:val="000000"/>
                <w:sz w:val="22"/>
                <w:szCs w:val="28"/>
                <w:lang w:val="es-DO"/>
              </w:rPr>
              <w:t>FAO</w:t>
            </w:r>
          </w:p>
        </w:tc>
        <w:tc>
          <w:tcPr>
            <w:tcW w:w="1825" w:type="dxa"/>
            <w:tcBorders>
              <w:top w:val="nil"/>
              <w:left w:val="nil"/>
              <w:bottom w:val="single" w:sz="4" w:space="0" w:color="auto"/>
              <w:right w:val="single" w:sz="4" w:space="0" w:color="auto"/>
            </w:tcBorders>
            <w:shd w:val="clear" w:color="auto" w:fill="auto"/>
            <w:noWrap/>
            <w:vAlign w:val="center"/>
            <w:hideMark/>
          </w:tcPr>
          <w:p w14:paraId="762A2A0A" w14:textId="77777777" w:rsidR="000E0544" w:rsidRPr="00E968AA" w:rsidRDefault="000E0544" w:rsidP="00735C1F">
            <w:pPr>
              <w:jc w:val="center"/>
              <w:rPr>
                <w:color w:val="000000"/>
                <w:sz w:val="22"/>
                <w:szCs w:val="28"/>
              </w:rPr>
            </w:pPr>
            <w:r w:rsidRPr="00E968AA">
              <w:rPr>
                <w:color w:val="000000"/>
                <w:sz w:val="22"/>
                <w:szCs w:val="22"/>
                <w:lang w:val="es-ES_tradnl"/>
              </w:rPr>
              <w:t>722,293.85</w:t>
            </w:r>
          </w:p>
        </w:tc>
        <w:tc>
          <w:tcPr>
            <w:tcW w:w="1713" w:type="dxa"/>
            <w:tcBorders>
              <w:top w:val="nil"/>
              <w:left w:val="nil"/>
              <w:bottom w:val="single" w:sz="4" w:space="0" w:color="auto"/>
              <w:right w:val="single" w:sz="4" w:space="0" w:color="auto"/>
            </w:tcBorders>
            <w:shd w:val="clear" w:color="auto" w:fill="auto"/>
            <w:noWrap/>
            <w:vAlign w:val="center"/>
            <w:hideMark/>
          </w:tcPr>
          <w:p w14:paraId="4A9BC7FB" w14:textId="77777777" w:rsidR="000E0544" w:rsidRPr="00E968AA" w:rsidRDefault="000E0544" w:rsidP="00735C1F">
            <w:pPr>
              <w:jc w:val="center"/>
              <w:rPr>
                <w:color w:val="000000"/>
                <w:sz w:val="22"/>
                <w:szCs w:val="28"/>
              </w:rPr>
            </w:pPr>
            <w:r w:rsidRPr="00E968AA">
              <w:rPr>
                <w:color w:val="000000"/>
                <w:sz w:val="22"/>
                <w:szCs w:val="22"/>
                <w:lang w:val="es-ES_tradnl"/>
              </w:rPr>
              <w:t>485,072.42</w:t>
            </w:r>
          </w:p>
        </w:tc>
        <w:tc>
          <w:tcPr>
            <w:tcW w:w="1969" w:type="dxa"/>
            <w:tcBorders>
              <w:top w:val="nil"/>
              <w:left w:val="nil"/>
              <w:bottom w:val="single" w:sz="4" w:space="0" w:color="auto"/>
              <w:right w:val="single" w:sz="8" w:space="0" w:color="auto"/>
            </w:tcBorders>
            <w:shd w:val="clear" w:color="auto" w:fill="auto"/>
            <w:noWrap/>
            <w:vAlign w:val="center"/>
            <w:hideMark/>
          </w:tcPr>
          <w:p w14:paraId="5553B5E2" w14:textId="77777777" w:rsidR="000E0544" w:rsidRPr="00E968AA" w:rsidRDefault="000E0544" w:rsidP="00735C1F">
            <w:pPr>
              <w:jc w:val="center"/>
              <w:rPr>
                <w:color w:val="000000"/>
                <w:sz w:val="22"/>
                <w:szCs w:val="28"/>
              </w:rPr>
            </w:pPr>
            <w:r w:rsidRPr="00E968AA">
              <w:rPr>
                <w:color w:val="000000"/>
                <w:sz w:val="22"/>
                <w:szCs w:val="22"/>
                <w:lang w:val="es-ES_tradnl"/>
              </w:rPr>
              <w:t>67.16%</w:t>
            </w:r>
          </w:p>
        </w:tc>
      </w:tr>
      <w:tr w:rsidR="000E0544" w:rsidRPr="005737F2" w14:paraId="40A241CF" w14:textId="77777777" w:rsidTr="00735C1F">
        <w:trPr>
          <w:trHeight w:val="296"/>
        </w:trPr>
        <w:tc>
          <w:tcPr>
            <w:tcW w:w="1568" w:type="dxa"/>
            <w:tcBorders>
              <w:top w:val="nil"/>
              <w:left w:val="single" w:sz="8" w:space="0" w:color="auto"/>
              <w:bottom w:val="single" w:sz="4" w:space="0" w:color="auto"/>
              <w:right w:val="single" w:sz="4" w:space="0" w:color="auto"/>
            </w:tcBorders>
            <w:shd w:val="clear" w:color="auto" w:fill="auto"/>
            <w:noWrap/>
            <w:vAlign w:val="center"/>
            <w:hideMark/>
          </w:tcPr>
          <w:p w14:paraId="42C14F4C" w14:textId="77777777" w:rsidR="000E0544" w:rsidRPr="00E968AA" w:rsidRDefault="000E0544" w:rsidP="00735C1F">
            <w:pPr>
              <w:jc w:val="center"/>
              <w:rPr>
                <w:b/>
                <w:bCs/>
                <w:color w:val="000000"/>
                <w:sz w:val="22"/>
                <w:szCs w:val="28"/>
              </w:rPr>
            </w:pPr>
            <w:r w:rsidRPr="00E968AA">
              <w:rPr>
                <w:b/>
                <w:bCs/>
                <w:color w:val="000000"/>
                <w:sz w:val="22"/>
                <w:szCs w:val="28"/>
                <w:lang w:val="es-DO"/>
              </w:rPr>
              <w:t>OPS</w:t>
            </w:r>
          </w:p>
        </w:tc>
        <w:tc>
          <w:tcPr>
            <w:tcW w:w="1825" w:type="dxa"/>
            <w:tcBorders>
              <w:top w:val="nil"/>
              <w:left w:val="nil"/>
              <w:bottom w:val="single" w:sz="4" w:space="0" w:color="auto"/>
              <w:right w:val="single" w:sz="4" w:space="0" w:color="auto"/>
            </w:tcBorders>
            <w:shd w:val="clear" w:color="auto" w:fill="auto"/>
            <w:noWrap/>
            <w:vAlign w:val="center"/>
            <w:hideMark/>
          </w:tcPr>
          <w:p w14:paraId="0D0BF4DF" w14:textId="77777777" w:rsidR="000E0544" w:rsidRPr="00E968AA" w:rsidRDefault="000E0544" w:rsidP="00735C1F">
            <w:pPr>
              <w:jc w:val="center"/>
              <w:rPr>
                <w:color w:val="000000"/>
                <w:sz w:val="22"/>
                <w:szCs w:val="28"/>
              </w:rPr>
            </w:pPr>
            <w:r w:rsidRPr="00E968AA">
              <w:rPr>
                <w:color w:val="000000"/>
                <w:sz w:val="22"/>
                <w:szCs w:val="22"/>
                <w:lang w:val="es-ES_tradnl"/>
              </w:rPr>
              <w:t>82,398.00</w:t>
            </w:r>
          </w:p>
        </w:tc>
        <w:tc>
          <w:tcPr>
            <w:tcW w:w="1713" w:type="dxa"/>
            <w:tcBorders>
              <w:top w:val="nil"/>
              <w:left w:val="nil"/>
              <w:bottom w:val="single" w:sz="4" w:space="0" w:color="auto"/>
              <w:right w:val="single" w:sz="4" w:space="0" w:color="auto"/>
            </w:tcBorders>
            <w:shd w:val="clear" w:color="auto" w:fill="auto"/>
            <w:noWrap/>
            <w:vAlign w:val="center"/>
            <w:hideMark/>
          </w:tcPr>
          <w:p w14:paraId="1EBDD5D2" w14:textId="77777777" w:rsidR="000E0544" w:rsidRPr="00E968AA" w:rsidRDefault="000E0544" w:rsidP="00735C1F">
            <w:pPr>
              <w:jc w:val="center"/>
              <w:rPr>
                <w:color w:val="000000"/>
                <w:sz w:val="22"/>
                <w:szCs w:val="28"/>
              </w:rPr>
            </w:pPr>
            <w:r w:rsidRPr="00E968AA">
              <w:rPr>
                <w:color w:val="000000"/>
                <w:sz w:val="22"/>
                <w:szCs w:val="22"/>
                <w:lang w:val="es-ES_tradnl"/>
              </w:rPr>
              <w:t>82,398.00</w:t>
            </w:r>
          </w:p>
        </w:tc>
        <w:tc>
          <w:tcPr>
            <w:tcW w:w="1969" w:type="dxa"/>
            <w:tcBorders>
              <w:top w:val="nil"/>
              <w:left w:val="nil"/>
              <w:bottom w:val="single" w:sz="4" w:space="0" w:color="auto"/>
              <w:right w:val="single" w:sz="8" w:space="0" w:color="auto"/>
            </w:tcBorders>
            <w:shd w:val="clear" w:color="auto" w:fill="auto"/>
            <w:noWrap/>
            <w:vAlign w:val="center"/>
            <w:hideMark/>
          </w:tcPr>
          <w:p w14:paraId="73C0A5B7" w14:textId="77777777" w:rsidR="000E0544" w:rsidRPr="00E968AA" w:rsidRDefault="000E0544" w:rsidP="00735C1F">
            <w:pPr>
              <w:jc w:val="center"/>
              <w:rPr>
                <w:color w:val="000000"/>
                <w:sz w:val="22"/>
                <w:szCs w:val="28"/>
              </w:rPr>
            </w:pPr>
            <w:r w:rsidRPr="00E968AA">
              <w:rPr>
                <w:color w:val="000000"/>
                <w:sz w:val="22"/>
                <w:szCs w:val="22"/>
                <w:lang w:val="es-ES_tradnl"/>
              </w:rPr>
              <w:t>100.00%</w:t>
            </w:r>
          </w:p>
        </w:tc>
      </w:tr>
      <w:tr w:rsidR="000E0544" w:rsidRPr="005737F2" w14:paraId="5E72D230" w14:textId="77777777" w:rsidTr="00735C1F">
        <w:trPr>
          <w:trHeight w:val="296"/>
        </w:trPr>
        <w:tc>
          <w:tcPr>
            <w:tcW w:w="1568" w:type="dxa"/>
            <w:tcBorders>
              <w:top w:val="nil"/>
              <w:left w:val="single" w:sz="8" w:space="0" w:color="auto"/>
              <w:bottom w:val="single" w:sz="4" w:space="0" w:color="auto"/>
              <w:right w:val="single" w:sz="4" w:space="0" w:color="auto"/>
            </w:tcBorders>
            <w:shd w:val="clear" w:color="auto" w:fill="auto"/>
            <w:noWrap/>
            <w:vAlign w:val="center"/>
            <w:hideMark/>
          </w:tcPr>
          <w:p w14:paraId="2BC3846F" w14:textId="77777777" w:rsidR="000E0544" w:rsidRPr="00E968AA" w:rsidRDefault="000E0544" w:rsidP="00735C1F">
            <w:pPr>
              <w:jc w:val="center"/>
              <w:rPr>
                <w:b/>
                <w:bCs/>
                <w:color w:val="000000"/>
                <w:sz w:val="22"/>
                <w:szCs w:val="28"/>
              </w:rPr>
            </w:pPr>
            <w:r w:rsidRPr="00E968AA">
              <w:rPr>
                <w:b/>
                <w:bCs/>
                <w:color w:val="000000"/>
                <w:sz w:val="22"/>
                <w:szCs w:val="28"/>
                <w:lang w:val="es-DO"/>
              </w:rPr>
              <w:t>OIT</w:t>
            </w:r>
          </w:p>
        </w:tc>
        <w:tc>
          <w:tcPr>
            <w:tcW w:w="1825" w:type="dxa"/>
            <w:tcBorders>
              <w:top w:val="nil"/>
              <w:left w:val="nil"/>
              <w:bottom w:val="single" w:sz="4" w:space="0" w:color="auto"/>
              <w:right w:val="single" w:sz="4" w:space="0" w:color="auto"/>
            </w:tcBorders>
            <w:shd w:val="clear" w:color="auto" w:fill="auto"/>
            <w:noWrap/>
            <w:vAlign w:val="center"/>
            <w:hideMark/>
          </w:tcPr>
          <w:p w14:paraId="06BC4ED3" w14:textId="77777777" w:rsidR="000E0544" w:rsidRPr="00E968AA" w:rsidRDefault="000E0544" w:rsidP="00735C1F">
            <w:pPr>
              <w:jc w:val="center"/>
              <w:rPr>
                <w:color w:val="000000"/>
                <w:sz w:val="22"/>
                <w:szCs w:val="28"/>
              </w:rPr>
            </w:pPr>
            <w:r w:rsidRPr="00E968AA">
              <w:rPr>
                <w:color w:val="000000"/>
                <w:sz w:val="22"/>
                <w:szCs w:val="22"/>
                <w:lang w:val="es-ES_tradnl"/>
              </w:rPr>
              <w:t>187,805.08</w:t>
            </w:r>
          </w:p>
        </w:tc>
        <w:tc>
          <w:tcPr>
            <w:tcW w:w="1713" w:type="dxa"/>
            <w:tcBorders>
              <w:top w:val="nil"/>
              <w:left w:val="nil"/>
              <w:bottom w:val="single" w:sz="4" w:space="0" w:color="auto"/>
              <w:right w:val="single" w:sz="4" w:space="0" w:color="auto"/>
            </w:tcBorders>
            <w:shd w:val="clear" w:color="auto" w:fill="auto"/>
            <w:noWrap/>
            <w:vAlign w:val="center"/>
            <w:hideMark/>
          </w:tcPr>
          <w:p w14:paraId="0128A67C" w14:textId="77777777" w:rsidR="000E0544" w:rsidRPr="00E968AA" w:rsidRDefault="000E0544" w:rsidP="00735C1F">
            <w:pPr>
              <w:jc w:val="center"/>
              <w:rPr>
                <w:color w:val="000000"/>
                <w:sz w:val="22"/>
                <w:szCs w:val="28"/>
              </w:rPr>
            </w:pPr>
            <w:r w:rsidRPr="00E968AA">
              <w:rPr>
                <w:color w:val="000000"/>
                <w:sz w:val="22"/>
                <w:szCs w:val="22"/>
                <w:lang w:val="es-ES_tradnl"/>
              </w:rPr>
              <w:t>125,924.63</w:t>
            </w:r>
          </w:p>
        </w:tc>
        <w:tc>
          <w:tcPr>
            <w:tcW w:w="1969" w:type="dxa"/>
            <w:tcBorders>
              <w:top w:val="nil"/>
              <w:left w:val="nil"/>
              <w:bottom w:val="single" w:sz="4" w:space="0" w:color="auto"/>
              <w:right w:val="single" w:sz="8" w:space="0" w:color="auto"/>
            </w:tcBorders>
            <w:shd w:val="clear" w:color="auto" w:fill="auto"/>
            <w:noWrap/>
            <w:vAlign w:val="center"/>
            <w:hideMark/>
          </w:tcPr>
          <w:p w14:paraId="0F878E82" w14:textId="77777777" w:rsidR="000E0544" w:rsidRPr="00E968AA" w:rsidRDefault="000E0544" w:rsidP="00735C1F">
            <w:pPr>
              <w:jc w:val="center"/>
              <w:rPr>
                <w:color w:val="000000"/>
                <w:sz w:val="22"/>
                <w:szCs w:val="28"/>
              </w:rPr>
            </w:pPr>
            <w:r w:rsidRPr="00E968AA">
              <w:rPr>
                <w:color w:val="000000"/>
                <w:sz w:val="22"/>
                <w:szCs w:val="22"/>
                <w:lang w:val="es-ES_tradnl"/>
              </w:rPr>
              <w:t>67.05%</w:t>
            </w:r>
          </w:p>
        </w:tc>
      </w:tr>
      <w:tr w:rsidR="000E0544" w:rsidRPr="005737F2" w14:paraId="0DACFFF1" w14:textId="77777777" w:rsidTr="00735C1F">
        <w:trPr>
          <w:trHeight w:val="296"/>
        </w:trPr>
        <w:tc>
          <w:tcPr>
            <w:tcW w:w="1568" w:type="dxa"/>
            <w:tcBorders>
              <w:top w:val="nil"/>
              <w:left w:val="single" w:sz="8" w:space="0" w:color="auto"/>
              <w:bottom w:val="single" w:sz="4" w:space="0" w:color="auto"/>
              <w:right w:val="single" w:sz="4" w:space="0" w:color="auto"/>
            </w:tcBorders>
            <w:shd w:val="clear" w:color="auto" w:fill="auto"/>
            <w:noWrap/>
            <w:vAlign w:val="center"/>
            <w:hideMark/>
          </w:tcPr>
          <w:p w14:paraId="75F67348" w14:textId="77777777" w:rsidR="000E0544" w:rsidRPr="00E968AA" w:rsidRDefault="000E0544" w:rsidP="00735C1F">
            <w:pPr>
              <w:jc w:val="center"/>
              <w:rPr>
                <w:b/>
                <w:bCs/>
                <w:color w:val="000000"/>
                <w:sz w:val="22"/>
                <w:szCs w:val="28"/>
              </w:rPr>
            </w:pPr>
            <w:r w:rsidRPr="00E968AA">
              <w:rPr>
                <w:b/>
                <w:bCs/>
                <w:color w:val="000000"/>
                <w:sz w:val="22"/>
                <w:szCs w:val="28"/>
                <w:lang w:val="es-DO"/>
              </w:rPr>
              <w:t>UNFPA</w:t>
            </w:r>
          </w:p>
        </w:tc>
        <w:tc>
          <w:tcPr>
            <w:tcW w:w="1825" w:type="dxa"/>
            <w:tcBorders>
              <w:top w:val="nil"/>
              <w:left w:val="nil"/>
              <w:bottom w:val="single" w:sz="4" w:space="0" w:color="auto"/>
              <w:right w:val="single" w:sz="4" w:space="0" w:color="auto"/>
            </w:tcBorders>
            <w:shd w:val="clear" w:color="auto" w:fill="auto"/>
            <w:noWrap/>
            <w:vAlign w:val="center"/>
            <w:hideMark/>
          </w:tcPr>
          <w:p w14:paraId="0AB192B6" w14:textId="77777777" w:rsidR="000E0544" w:rsidRPr="00E968AA" w:rsidRDefault="000E0544" w:rsidP="00735C1F">
            <w:pPr>
              <w:jc w:val="center"/>
              <w:rPr>
                <w:color w:val="000000"/>
                <w:sz w:val="22"/>
                <w:szCs w:val="28"/>
              </w:rPr>
            </w:pPr>
            <w:r w:rsidRPr="00E968AA">
              <w:rPr>
                <w:color w:val="000000"/>
                <w:sz w:val="22"/>
                <w:szCs w:val="22"/>
                <w:lang w:val="es-ES_tradnl"/>
              </w:rPr>
              <w:t>83,388.18</w:t>
            </w:r>
          </w:p>
        </w:tc>
        <w:tc>
          <w:tcPr>
            <w:tcW w:w="1713" w:type="dxa"/>
            <w:tcBorders>
              <w:top w:val="nil"/>
              <w:left w:val="nil"/>
              <w:bottom w:val="single" w:sz="4" w:space="0" w:color="auto"/>
              <w:right w:val="single" w:sz="4" w:space="0" w:color="auto"/>
            </w:tcBorders>
            <w:shd w:val="clear" w:color="auto" w:fill="auto"/>
            <w:noWrap/>
            <w:vAlign w:val="center"/>
            <w:hideMark/>
          </w:tcPr>
          <w:p w14:paraId="595605D7" w14:textId="77777777" w:rsidR="000E0544" w:rsidRPr="00E968AA" w:rsidRDefault="000E0544" w:rsidP="00735C1F">
            <w:pPr>
              <w:jc w:val="center"/>
              <w:rPr>
                <w:color w:val="000000"/>
                <w:sz w:val="22"/>
                <w:szCs w:val="28"/>
              </w:rPr>
            </w:pPr>
            <w:r w:rsidRPr="00E968AA">
              <w:rPr>
                <w:color w:val="000000"/>
                <w:sz w:val="22"/>
                <w:szCs w:val="22"/>
                <w:lang w:val="es-ES_tradnl"/>
              </w:rPr>
              <w:t>65,388.00</w:t>
            </w:r>
          </w:p>
        </w:tc>
        <w:tc>
          <w:tcPr>
            <w:tcW w:w="1969" w:type="dxa"/>
            <w:tcBorders>
              <w:top w:val="nil"/>
              <w:left w:val="nil"/>
              <w:bottom w:val="single" w:sz="4" w:space="0" w:color="auto"/>
              <w:right w:val="single" w:sz="8" w:space="0" w:color="auto"/>
            </w:tcBorders>
            <w:shd w:val="clear" w:color="auto" w:fill="auto"/>
            <w:noWrap/>
            <w:vAlign w:val="center"/>
            <w:hideMark/>
          </w:tcPr>
          <w:p w14:paraId="542AEC03" w14:textId="77777777" w:rsidR="000E0544" w:rsidRPr="00E968AA" w:rsidRDefault="000E0544" w:rsidP="00735C1F">
            <w:pPr>
              <w:jc w:val="center"/>
              <w:rPr>
                <w:color w:val="000000"/>
                <w:sz w:val="22"/>
                <w:szCs w:val="28"/>
              </w:rPr>
            </w:pPr>
            <w:r w:rsidRPr="00E968AA">
              <w:rPr>
                <w:color w:val="000000"/>
                <w:sz w:val="22"/>
                <w:szCs w:val="22"/>
                <w:lang w:val="es-ES_tradnl"/>
              </w:rPr>
              <w:t>78.41%</w:t>
            </w:r>
          </w:p>
        </w:tc>
      </w:tr>
      <w:tr w:rsidR="000E0544" w:rsidRPr="005737F2" w14:paraId="28F0A492" w14:textId="77777777" w:rsidTr="00735C1F">
        <w:trPr>
          <w:trHeight w:val="296"/>
        </w:trPr>
        <w:tc>
          <w:tcPr>
            <w:tcW w:w="1568" w:type="dxa"/>
            <w:tcBorders>
              <w:top w:val="nil"/>
              <w:left w:val="single" w:sz="8" w:space="0" w:color="auto"/>
              <w:bottom w:val="single" w:sz="4" w:space="0" w:color="auto"/>
              <w:right w:val="single" w:sz="4" w:space="0" w:color="auto"/>
            </w:tcBorders>
            <w:shd w:val="clear" w:color="auto" w:fill="auto"/>
            <w:noWrap/>
            <w:vAlign w:val="center"/>
            <w:hideMark/>
          </w:tcPr>
          <w:p w14:paraId="40E373A7" w14:textId="77777777" w:rsidR="000E0544" w:rsidRPr="00E968AA" w:rsidRDefault="000E0544" w:rsidP="00735C1F">
            <w:pPr>
              <w:jc w:val="center"/>
              <w:rPr>
                <w:b/>
                <w:bCs/>
                <w:color w:val="000000"/>
                <w:sz w:val="22"/>
                <w:szCs w:val="28"/>
              </w:rPr>
            </w:pPr>
            <w:r w:rsidRPr="00E968AA">
              <w:rPr>
                <w:b/>
                <w:bCs/>
                <w:color w:val="000000"/>
                <w:sz w:val="22"/>
                <w:szCs w:val="28"/>
                <w:lang w:val="es-DO"/>
              </w:rPr>
              <w:t>ONUSIDA</w:t>
            </w:r>
          </w:p>
        </w:tc>
        <w:tc>
          <w:tcPr>
            <w:tcW w:w="1825" w:type="dxa"/>
            <w:tcBorders>
              <w:top w:val="nil"/>
              <w:left w:val="nil"/>
              <w:bottom w:val="single" w:sz="4" w:space="0" w:color="auto"/>
              <w:right w:val="single" w:sz="4" w:space="0" w:color="auto"/>
            </w:tcBorders>
            <w:shd w:val="clear" w:color="auto" w:fill="auto"/>
            <w:noWrap/>
            <w:vAlign w:val="center"/>
            <w:hideMark/>
          </w:tcPr>
          <w:p w14:paraId="70D8A2DC" w14:textId="77777777" w:rsidR="000E0544" w:rsidRPr="00E968AA" w:rsidRDefault="000E0544" w:rsidP="00735C1F">
            <w:pPr>
              <w:jc w:val="center"/>
              <w:rPr>
                <w:color w:val="000000"/>
                <w:sz w:val="22"/>
                <w:szCs w:val="28"/>
              </w:rPr>
            </w:pPr>
            <w:r w:rsidRPr="00E968AA">
              <w:rPr>
                <w:color w:val="000000"/>
                <w:sz w:val="22"/>
                <w:szCs w:val="22"/>
                <w:lang w:val="es-ES_tradnl"/>
              </w:rPr>
              <w:t>41,942.90</w:t>
            </w:r>
          </w:p>
        </w:tc>
        <w:tc>
          <w:tcPr>
            <w:tcW w:w="1713" w:type="dxa"/>
            <w:tcBorders>
              <w:top w:val="nil"/>
              <w:left w:val="nil"/>
              <w:bottom w:val="single" w:sz="4" w:space="0" w:color="auto"/>
              <w:right w:val="single" w:sz="4" w:space="0" w:color="auto"/>
            </w:tcBorders>
            <w:shd w:val="clear" w:color="auto" w:fill="auto"/>
            <w:noWrap/>
            <w:vAlign w:val="center"/>
            <w:hideMark/>
          </w:tcPr>
          <w:p w14:paraId="41ECBFEB" w14:textId="77777777" w:rsidR="000E0544" w:rsidRPr="00E968AA" w:rsidRDefault="000E0544" w:rsidP="00735C1F">
            <w:pPr>
              <w:jc w:val="center"/>
              <w:rPr>
                <w:color w:val="000000"/>
                <w:sz w:val="22"/>
                <w:szCs w:val="28"/>
              </w:rPr>
            </w:pPr>
            <w:r w:rsidRPr="00E968AA">
              <w:rPr>
                <w:color w:val="000000"/>
                <w:sz w:val="22"/>
                <w:szCs w:val="22"/>
                <w:lang w:val="es-ES_tradnl"/>
              </w:rPr>
              <w:t>32,204.73</w:t>
            </w:r>
          </w:p>
        </w:tc>
        <w:tc>
          <w:tcPr>
            <w:tcW w:w="1969" w:type="dxa"/>
            <w:tcBorders>
              <w:top w:val="nil"/>
              <w:left w:val="nil"/>
              <w:bottom w:val="single" w:sz="4" w:space="0" w:color="auto"/>
              <w:right w:val="single" w:sz="8" w:space="0" w:color="auto"/>
            </w:tcBorders>
            <w:shd w:val="clear" w:color="auto" w:fill="auto"/>
            <w:noWrap/>
            <w:vAlign w:val="center"/>
            <w:hideMark/>
          </w:tcPr>
          <w:p w14:paraId="328B66B9" w14:textId="77777777" w:rsidR="000E0544" w:rsidRPr="00E968AA" w:rsidRDefault="000E0544" w:rsidP="00735C1F">
            <w:pPr>
              <w:jc w:val="center"/>
              <w:rPr>
                <w:color w:val="000000"/>
                <w:sz w:val="22"/>
                <w:szCs w:val="28"/>
              </w:rPr>
            </w:pPr>
            <w:r w:rsidRPr="00E968AA">
              <w:rPr>
                <w:color w:val="000000"/>
                <w:sz w:val="22"/>
                <w:szCs w:val="22"/>
                <w:lang w:val="es-ES_tradnl"/>
              </w:rPr>
              <w:t>76.78%</w:t>
            </w:r>
          </w:p>
        </w:tc>
      </w:tr>
      <w:tr w:rsidR="000E0544" w:rsidRPr="005737F2" w14:paraId="475425B7" w14:textId="77777777" w:rsidTr="00735C1F">
        <w:trPr>
          <w:trHeight w:val="296"/>
        </w:trPr>
        <w:tc>
          <w:tcPr>
            <w:tcW w:w="1568" w:type="dxa"/>
            <w:tcBorders>
              <w:top w:val="nil"/>
              <w:left w:val="single" w:sz="8" w:space="0" w:color="auto"/>
              <w:bottom w:val="single" w:sz="4" w:space="0" w:color="auto"/>
              <w:right w:val="single" w:sz="4" w:space="0" w:color="auto"/>
            </w:tcBorders>
            <w:shd w:val="clear" w:color="auto" w:fill="auto"/>
            <w:noWrap/>
            <w:vAlign w:val="center"/>
            <w:hideMark/>
          </w:tcPr>
          <w:p w14:paraId="32E634F4" w14:textId="77777777" w:rsidR="000E0544" w:rsidRPr="00E968AA" w:rsidRDefault="000E0544" w:rsidP="00735C1F">
            <w:pPr>
              <w:jc w:val="center"/>
              <w:rPr>
                <w:b/>
                <w:bCs/>
                <w:color w:val="000000"/>
                <w:sz w:val="22"/>
                <w:szCs w:val="28"/>
              </w:rPr>
            </w:pPr>
            <w:r w:rsidRPr="00E968AA">
              <w:rPr>
                <w:b/>
                <w:bCs/>
                <w:color w:val="000000"/>
                <w:sz w:val="22"/>
                <w:szCs w:val="28"/>
                <w:lang w:val="es-DO"/>
              </w:rPr>
              <w:t>PMA</w:t>
            </w:r>
          </w:p>
        </w:tc>
        <w:tc>
          <w:tcPr>
            <w:tcW w:w="1825" w:type="dxa"/>
            <w:tcBorders>
              <w:top w:val="nil"/>
              <w:left w:val="nil"/>
              <w:bottom w:val="single" w:sz="4" w:space="0" w:color="auto"/>
              <w:right w:val="single" w:sz="4" w:space="0" w:color="auto"/>
            </w:tcBorders>
            <w:shd w:val="clear" w:color="auto" w:fill="auto"/>
            <w:noWrap/>
            <w:vAlign w:val="center"/>
            <w:hideMark/>
          </w:tcPr>
          <w:p w14:paraId="448A4C28" w14:textId="77777777" w:rsidR="000E0544" w:rsidRPr="00E968AA" w:rsidRDefault="000E0544" w:rsidP="00735C1F">
            <w:pPr>
              <w:jc w:val="center"/>
              <w:rPr>
                <w:color w:val="000000"/>
                <w:sz w:val="22"/>
                <w:szCs w:val="28"/>
              </w:rPr>
            </w:pPr>
            <w:r w:rsidRPr="00E968AA">
              <w:rPr>
                <w:color w:val="000000"/>
                <w:sz w:val="22"/>
                <w:szCs w:val="22"/>
                <w:lang w:val="es-ES_tradnl"/>
              </w:rPr>
              <w:t>50,606.97</w:t>
            </w:r>
          </w:p>
        </w:tc>
        <w:tc>
          <w:tcPr>
            <w:tcW w:w="1713" w:type="dxa"/>
            <w:tcBorders>
              <w:top w:val="nil"/>
              <w:left w:val="nil"/>
              <w:bottom w:val="single" w:sz="4" w:space="0" w:color="auto"/>
              <w:right w:val="single" w:sz="4" w:space="0" w:color="auto"/>
            </w:tcBorders>
            <w:shd w:val="clear" w:color="auto" w:fill="auto"/>
            <w:noWrap/>
            <w:vAlign w:val="center"/>
            <w:hideMark/>
          </w:tcPr>
          <w:p w14:paraId="08987A5E" w14:textId="77777777" w:rsidR="000E0544" w:rsidRPr="00E968AA" w:rsidRDefault="000E0544" w:rsidP="00735C1F">
            <w:pPr>
              <w:jc w:val="center"/>
              <w:rPr>
                <w:color w:val="000000"/>
                <w:sz w:val="22"/>
                <w:szCs w:val="28"/>
              </w:rPr>
            </w:pPr>
            <w:r w:rsidRPr="00E968AA">
              <w:rPr>
                <w:color w:val="000000"/>
                <w:sz w:val="22"/>
                <w:szCs w:val="22"/>
                <w:lang w:val="es-ES_tradnl"/>
              </w:rPr>
              <w:t>29,453.72</w:t>
            </w:r>
          </w:p>
        </w:tc>
        <w:tc>
          <w:tcPr>
            <w:tcW w:w="1969" w:type="dxa"/>
            <w:tcBorders>
              <w:top w:val="nil"/>
              <w:left w:val="nil"/>
              <w:bottom w:val="single" w:sz="4" w:space="0" w:color="auto"/>
              <w:right w:val="single" w:sz="8" w:space="0" w:color="auto"/>
            </w:tcBorders>
            <w:shd w:val="clear" w:color="auto" w:fill="auto"/>
            <w:noWrap/>
            <w:vAlign w:val="center"/>
            <w:hideMark/>
          </w:tcPr>
          <w:p w14:paraId="5C9B27D6" w14:textId="77777777" w:rsidR="000E0544" w:rsidRPr="00E968AA" w:rsidRDefault="000E0544" w:rsidP="00735C1F">
            <w:pPr>
              <w:jc w:val="center"/>
              <w:rPr>
                <w:color w:val="000000"/>
                <w:sz w:val="22"/>
                <w:szCs w:val="28"/>
              </w:rPr>
            </w:pPr>
            <w:r w:rsidRPr="00E968AA">
              <w:rPr>
                <w:color w:val="000000"/>
                <w:sz w:val="22"/>
                <w:szCs w:val="22"/>
                <w:lang w:val="es-ES_tradnl"/>
              </w:rPr>
              <w:t>58.20%</w:t>
            </w:r>
          </w:p>
        </w:tc>
      </w:tr>
      <w:tr w:rsidR="000E0544" w:rsidRPr="005737F2" w14:paraId="79338C57" w14:textId="77777777" w:rsidTr="00735C1F">
        <w:trPr>
          <w:trHeight w:val="307"/>
        </w:trPr>
        <w:tc>
          <w:tcPr>
            <w:tcW w:w="1568" w:type="dxa"/>
            <w:tcBorders>
              <w:top w:val="nil"/>
              <w:left w:val="single" w:sz="8" w:space="0" w:color="auto"/>
              <w:bottom w:val="single" w:sz="8" w:space="0" w:color="auto"/>
              <w:right w:val="single" w:sz="4" w:space="0" w:color="auto"/>
            </w:tcBorders>
            <w:shd w:val="clear" w:color="auto" w:fill="auto"/>
            <w:noWrap/>
            <w:vAlign w:val="center"/>
            <w:hideMark/>
          </w:tcPr>
          <w:p w14:paraId="0237C9AE" w14:textId="77777777" w:rsidR="000E0544" w:rsidRPr="00E968AA" w:rsidRDefault="000E0544" w:rsidP="00735C1F">
            <w:pPr>
              <w:jc w:val="center"/>
              <w:rPr>
                <w:b/>
                <w:bCs/>
                <w:color w:val="000000"/>
                <w:sz w:val="22"/>
                <w:szCs w:val="28"/>
              </w:rPr>
            </w:pPr>
            <w:r w:rsidRPr="00E968AA">
              <w:rPr>
                <w:b/>
                <w:bCs/>
                <w:color w:val="000000"/>
                <w:sz w:val="22"/>
                <w:szCs w:val="28"/>
                <w:lang w:val="es-DO"/>
              </w:rPr>
              <w:t>CONSOLIDADO</w:t>
            </w:r>
          </w:p>
        </w:tc>
        <w:tc>
          <w:tcPr>
            <w:tcW w:w="1825" w:type="dxa"/>
            <w:tcBorders>
              <w:top w:val="nil"/>
              <w:left w:val="nil"/>
              <w:bottom w:val="single" w:sz="8" w:space="0" w:color="auto"/>
              <w:right w:val="single" w:sz="4" w:space="0" w:color="auto"/>
            </w:tcBorders>
            <w:shd w:val="clear" w:color="auto" w:fill="auto"/>
            <w:noWrap/>
            <w:vAlign w:val="center"/>
            <w:hideMark/>
          </w:tcPr>
          <w:p w14:paraId="3140D6C7" w14:textId="77777777" w:rsidR="000E0544" w:rsidRPr="00E968AA" w:rsidRDefault="000E0544" w:rsidP="00735C1F">
            <w:pPr>
              <w:jc w:val="center"/>
              <w:rPr>
                <w:b/>
                <w:bCs/>
                <w:color w:val="000000"/>
                <w:sz w:val="22"/>
                <w:szCs w:val="28"/>
              </w:rPr>
            </w:pPr>
            <w:r w:rsidRPr="00E968AA">
              <w:rPr>
                <w:b/>
                <w:bCs/>
                <w:color w:val="000000"/>
                <w:sz w:val="22"/>
                <w:szCs w:val="22"/>
                <w:lang w:val="es-ES_tradnl"/>
              </w:rPr>
              <w:t>2,265,936.44</w:t>
            </w:r>
          </w:p>
        </w:tc>
        <w:tc>
          <w:tcPr>
            <w:tcW w:w="1713" w:type="dxa"/>
            <w:tcBorders>
              <w:top w:val="nil"/>
              <w:left w:val="nil"/>
              <w:bottom w:val="single" w:sz="8" w:space="0" w:color="auto"/>
              <w:right w:val="single" w:sz="4" w:space="0" w:color="auto"/>
            </w:tcBorders>
            <w:shd w:val="clear" w:color="auto" w:fill="auto"/>
            <w:noWrap/>
            <w:vAlign w:val="center"/>
            <w:hideMark/>
          </w:tcPr>
          <w:p w14:paraId="1F7C5D79" w14:textId="77777777" w:rsidR="000E0544" w:rsidRPr="00E968AA" w:rsidRDefault="000E0544" w:rsidP="00735C1F">
            <w:pPr>
              <w:jc w:val="center"/>
              <w:rPr>
                <w:b/>
                <w:bCs/>
                <w:color w:val="000000"/>
                <w:sz w:val="22"/>
                <w:szCs w:val="28"/>
              </w:rPr>
            </w:pPr>
            <w:r w:rsidRPr="00E968AA">
              <w:rPr>
                <w:b/>
                <w:bCs/>
                <w:color w:val="000000"/>
                <w:sz w:val="22"/>
                <w:szCs w:val="22"/>
                <w:lang w:val="es-ES_tradnl"/>
              </w:rPr>
              <w:t>1,523,521.01</w:t>
            </w:r>
          </w:p>
        </w:tc>
        <w:tc>
          <w:tcPr>
            <w:tcW w:w="1969" w:type="dxa"/>
            <w:tcBorders>
              <w:top w:val="nil"/>
              <w:left w:val="nil"/>
              <w:bottom w:val="single" w:sz="8" w:space="0" w:color="auto"/>
              <w:right w:val="single" w:sz="8" w:space="0" w:color="auto"/>
            </w:tcBorders>
            <w:shd w:val="clear" w:color="auto" w:fill="auto"/>
            <w:noWrap/>
            <w:vAlign w:val="center"/>
            <w:hideMark/>
          </w:tcPr>
          <w:p w14:paraId="011AB8E3" w14:textId="77777777" w:rsidR="000E0544" w:rsidRPr="00E968AA" w:rsidRDefault="000E0544" w:rsidP="00735C1F">
            <w:pPr>
              <w:jc w:val="center"/>
              <w:rPr>
                <w:b/>
                <w:bCs/>
                <w:color w:val="000000"/>
                <w:sz w:val="22"/>
                <w:szCs w:val="28"/>
              </w:rPr>
            </w:pPr>
            <w:r w:rsidRPr="00E968AA">
              <w:rPr>
                <w:b/>
                <w:bCs/>
                <w:color w:val="000000"/>
                <w:sz w:val="22"/>
                <w:szCs w:val="22"/>
                <w:lang w:val="es-ES_tradnl"/>
              </w:rPr>
              <w:t>67.24%</w:t>
            </w:r>
          </w:p>
        </w:tc>
      </w:tr>
    </w:tbl>
    <w:p w14:paraId="499BE86E" w14:textId="77777777" w:rsidR="000E0544" w:rsidRDefault="000E0544" w:rsidP="000E0544">
      <w:pPr>
        <w:pStyle w:val="Prrafodelista"/>
        <w:ind w:left="0"/>
        <w:rPr>
          <w:rFonts w:cs="Calibri"/>
        </w:rPr>
      </w:pPr>
    </w:p>
    <w:p w14:paraId="7D30AEE1" w14:textId="77777777" w:rsidR="000E0544" w:rsidRDefault="000E0544" w:rsidP="000E0544">
      <w:pPr>
        <w:pStyle w:val="Epgrafe"/>
        <w:keepNext/>
      </w:pPr>
      <w:r>
        <w:t xml:space="preserve">Tabla </w:t>
      </w:r>
      <w:r>
        <w:rPr>
          <w:noProof/>
        </w:rPr>
        <w:t>4</w:t>
      </w:r>
      <w:r>
        <w:t>. COMPROMETIDO por agencia</w:t>
      </w:r>
    </w:p>
    <w:tbl>
      <w:tblPr>
        <w:tblW w:w="7134" w:type="dxa"/>
        <w:tblInd w:w="55" w:type="dxa"/>
        <w:tblCellMar>
          <w:left w:w="70" w:type="dxa"/>
          <w:right w:w="70" w:type="dxa"/>
        </w:tblCellMar>
        <w:tblLook w:val="04A0" w:firstRow="1" w:lastRow="0" w:firstColumn="1" w:lastColumn="0" w:noHBand="0" w:noVBand="1"/>
      </w:tblPr>
      <w:tblGrid>
        <w:gridCol w:w="1826"/>
        <w:gridCol w:w="1632"/>
        <w:gridCol w:w="1838"/>
        <w:gridCol w:w="1838"/>
      </w:tblGrid>
      <w:tr w:rsidR="000E0544" w:rsidRPr="005737F2" w14:paraId="40AA2E75" w14:textId="77777777" w:rsidTr="00735C1F">
        <w:trPr>
          <w:trHeight w:val="544"/>
        </w:trPr>
        <w:tc>
          <w:tcPr>
            <w:tcW w:w="1826" w:type="dxa"/>
            <w:tcBorders>
              <w:top w:val="single" w:sz="8" w:space="0" w:color="auto"/>
              <w:left w:val="single" w:sz="8" w:space="0" w:color="auto"/>
              <w:bottom w:val="nil"/>
              <w:right w:val="nil"/>
            </w:tcBorders>
            <w:shd w:val="clear" w:color="auto" w:fill="ACA287"/>
            <w:noWrap/>
            <w:vAlign w:val="center"/>
            <w:hideMark/>
          </w:tcPr>
          <w:p w14:paraId="4FB1F5A8" w14:textId="77777777" w:rsidR="000E0544" w:rsidRPr="00E968AA" w:rsidRDefault="000E0544" w:rsidP="00735C1F">
            <w:pPr>
              <w:jc w:val="center"/>
              <w:rPr>
                <w:b/>
                <w:bCs/>
                <w:color w:val="000000"/>
                <w:sz w:val="22"/>
                <w:szCs w:val="28"/>
              </w:rPr>
            </w:pPr>
            <w:r w:rsidRPr="00E968AA">
              <w:rPr>
                <w:b/>
                <w:bCs/>
                <w:color w:val="000000"/>
                <w:sz w:val="22"/>
                <w:szCs w:val="28"/>
                <w:lang w:val="es-DO"/>
              </w:rPr>
              <w:t>Agencia</w:t>
            </w:r>
          </w:p>
        </w:tc>
        <w:tc>
          <w:tcPr>
            <w:tcW w:w="1632" w:type="dxa"/>
            <w:tcBorders>
              <w:top w:val="single" w:sz="8" w:space="0" w:color="auto"/>
              <w:left w:val="nil"/>
              <w:bottom w:val="nil"/>
              <w:right w:val="nil"/>
            </w:tcBorders>
            <w:shd w:val="clear" w:color="auto" w:fill="ACA287"/>
            <w:vAlign w:val="center"/>
            <w:hideMark/>
          </w:tcPr>
          <w:p w14:paraId="792A1AE6" w14:textId="77777777" w:rsidR="000E0544" w:rsidRPr="00E968AA" w:rsidRDefault="000E0544" w:rsidP="00735C1F">
            <w:pPr>
              <w:jc w:val="center"/>
              <w:rPr>
                <w:b/>
                <w:bCs/>
                <w:color w:val="000000"/>
                <w:sz w:val="22"/>
                <w:szCs w:val="28"/>
              </w:rPr>
            </w:pPr>
            <w:r w:rsidRPr="00E968AA">
              <w:rPr>
                <w:b/>
                <w:bCs/>
                <w:color w:val="000000"/>
                <w:sz w:val="22"/>
                <w:szCs w:val="28"/>
                <w:lang w:val="es-DO"/>
              </w:rPr>
              <w:t xml:space="preserve">Presupuesto 2012 </w:t>
            </w:r>
          </w:p>
        </w:tc>
        <w:tc>
          <w:tcPr>
            <w:tcW w:w="1838" w:type="dxa"/>
            <w:tcBorders>
              <w:top w:val="single" w:sz="8" w:space="0" w:color="auto"/>
              <w:left w:val="nil"/>
              <w:bottom w:val="nil"/>
              <w:right w:val="nil"/>
            </w:tcBorders>
            <w:shd w:val="clear" w:color="auto" w:fill="ACA287"/>
            <w:noWrap/>
            <w:vAlign w:val="center"/>
            <w:hideMark/>
          </w:tcPr>
          <w:p w14:paraId="5F56E6D5" w14:textId="77777777" w:rsidR="000E0544" w:rsidRPr="00E968AA" w:rsidRDefault="000E0544" w:rsidP="00735C1F">
            <w:pPr>
              <w:jc w:val="center"/>
              <w:rPr>
                <w:b/>
                <w:bCs/>
                <w:color w:val="000000"/>
                <w:sz w:val="22"/>
                <w:szCs w:val="28"/>
              </w:rPr>
            </w:pPr>
            <w:r w:rsidRPr="00E968AA">
              <w:rPr>
                <w:b/>
                <w:bCs/>
                <w:color w:val="000000"/>
                <w:sz w:val="22"/>
                <w:szCs w:val="28"/>
              </w:rPr>
              <w:t>Comprometido</w:t>
            </w:r>
          </w:p>
        </w:tc>
        <w:tc>
          <w:tcPr>
            <w:tcW w:w="1838" w:type="dxa"/>
            <w:tcBorders>
              <w:top w:val="single" w:sz="8" w:space="0" w:color="auto"/>
              <w:left w:val="nil"/>
              <w:bottom w:val="nil"/>
              <w:right w:val="single" w:sz="8" w:space="0" w:color="auto"/>
            </w:tcBorders>
            <w:shd w:val="clear" w:color="auto" w:fill="ACA287"/>
            <w:vAlign w:val="center"/>
            <w:hideMark/>
          </w:tcPr>
          <w:p w14:paraId="23E26E32" w14:textId="77777777" w:rsidR="000E0544" w:rsidRPr="00E968AA" w:rsidRDefault="000E0544" w:rsidP="00735C1F">
            <w:pPr>
              <w:jc w:val="center"/>
              <w:rPr>
                <w:b/>
                <w:bCs/>
                <w:color w:val="000000"/>
                <w:sz w:val="22"/>
                <w:szCs w:val="28"/>
              </w:rPr>
            </w:pPr>
            <w:r w:rsidRPr="00E968AA">
              <w:rPr>
                <w:b/>
                <w:bCs/>
                <w:color w:val="000000"/>
                <w:sz w:val="22"/>
                <w:szCs w:val="28"/>
                <w:lang w:val="es-DO"/>
              </w:rPr>
              <w:t>Porcentaje Comprometido</w:t>
            </w:r>
          </w:p>
        </w:tc>
      </w:tr>
      <w:tr w:rsidR="000E0544" w:rsidRPr="005737F2" w14:paraId="01D0E053" w14:textId="77777777" w:rsidTr="00735C1F">
        <w:trPr>
          <w:trHeight w:val="273"/>
        </w:trPr>
        <w:tc>
          <w:tcPr>
            <w:tcW w:w="182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BC5247B" w14:textId="77777777" w:rsidR="000E0544" w:rsidRPr="00E968AA" w:rsidRDefault="000E0544" w:rsidP="00735C1F">
            <w:pPr>
              <w:jc w:val="center"/>
              <w:rPr>
                <w:b/>
                <w:bCs/>
                <w:color w:val="000000"/>
                <w:sz w:val="22"/>
                <w:szCs w:val="28"/>
              </w:rPr>
            </w:pPr>
            <w:r w:rsidRPr="00E968AA">
              <w:rPr>
                <w:b/>
                <w:bCs/>
                <w:color w:val="000000"/>
                <w:sz w:val="22"/>
                <w:szCs w:val="28"/>
                <w:lang w:val="es-DO"/>
              </w:rPr>
              <w:t>PNUD</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14:paraId="351564B1" w14:textId="77777777" w:rsidR="000E0544" w:rsidRPr="00E968AA" w:rsidRDefault="000E0544" w:rsidP="00735C1F">
            <w:pPr>
              <w:jc w:val="center"/>
              <w:rPr>
                <w:color w:val="000000"/>
                <w:sz w:val="22"/>
                <w:szCs w:val="28"/>
              </w:rPr>
            </w:pPr>
            <w:r w:rsidRPr="00E968AA">
              <w:rPr>
                <w:color w:val="000000"/>
                <w:sz w:val="22"/>
                <w:szCs w:val="22"/>
                <w:lang w:val="es-ES_tradnl"/>
              </w:rPr>
              <w:t>1,097,501.46</w:t>
            </w:r>
          </w:p>
        </w:tc>
        <w:tc>
          <w:tcPr>
            <w:tcW w:w="1838" w:type="dxa"/>
            <w:tcBorders>
              <w:top w:val="single" w:sz="4" w:space="0" w:color="auto"/>
              <w:left w:val="nil"/>
              <w:bottom w:val="single" w:sz="4" w:space="0" w:color="auto"/>
              <w:right w:val="nil"/>
            </w:tcBorders>
            <w:shd w:val="clear" w:color="auto" w:fill="auto"/>
            <w:noWrap/>
            <w:vAlign w:val="center"/>
            <w:hideMark/>
          </w:tcPr>
          <w:p w14:paraId="10C4A442" w14:textId="77777777" w:rsidR="000E0544" w:rsidRPr="00E968AA" w:rsidRDefault="000E0544" w:rsidP="00735C1F">
            <w:pPr>
              <w:jc w:val="center"/>
              <w:rPr>
                <w:color w:val="000000"/>
                <w:sz w:val="22"/>
                <w:szCs w:val="28"/>
              </w:rPr>
            </w:pPr>
            <w:r w:rsidRPr="00E968AA">
              <w:rPr>
                <w:color w:val="000000"/>
                <w:sz w:val="22"/>
                <w:szCs w:val="28"/>
              </w:rPr>
              <w:t>172,781.70</w:t>
            </w:r>
          </w:p>
        </w:tc>
        <w:tc>
          <w:tcPr>
            <w:tcW w:w="1838"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62DE362A" w14:textId="77777777" w:rsidR="000E0544" w:rsidRPr="00E968AA" w:rsidRDefault="000E0544" w:rsidP="00735C1F">
            <w:pPr>
              <w:jc w:val="center"/>
              <w:rPr>
                <w:color w:val="000000"/>
                <w:sz w:val="22"/>
                <w:szCs w:val="28"/>
              </w:rPr>
            </w:pPr>
            <w:r w:rsidRPr="00E968AA">
              <w:rPr>
                <w:color w:val="000000"/>
                <w:sz w:val="22"/>
                <w:szCs w:val="22"/>
                <w:lang w:val="es-ES_tradnl"/>
              </w:rPr>
              <w:t>15.74%</w:t>
            </w:r>
          </w:p>
        </w:tc>
      </w:tr>
      <w:tr w:rsidR="000E0544" w:rsidRPr="005737F2" w14:paraId="5922B90A" w14:textId="77777777" w:rsidTr="00735C1F">
        <w:trPr>
          <w:trHeight w:val="273"/>
        </w:trPr>
        <w:tc>
          <w:tcPr>
            <w:tcW w:w="1826" w:type="dxa"/>
            <w:tcBorders>
              <w:top w:val="nil"/>
              <w:left w:val="single" w:sz="8" w:space="0" w:color="auto"/>
              <w:bottom w:val="single" w:sz="4" w:space="0" w:color="auto"/>
              <w:right w:val="single" w:sz="4" w:space="0" w:color="auto"/>
            </w:tcBorders>
            <w:shd w:val="clear" w:color="auto" w:fill="auto"/>
            <w:noWrap/>
            <w:vAlign w:val="center"/>
            <w:hideMark/>
          </w:tcPr>
          <w:p w14:paraId="453A7551" w14:textId="77777777" w:rsidR="000E0544" w:rsidRPr="00E968AA" w:rsidRDefault="000E0544" w:rsidP="00735C1F">
            <w:pPr>
              <w:jc w:val="center"/>
              <w:rPr>
                <w:b/>
                <w:bCs/>
                <w:color w:val="000000"/>
                <w:sz w:val="22"/>
                <w:szCs w:val="28"/>
              </w:rPr>
            </w:pPr>
            <w:r w:rsidRPr="00E968AA">
              <w:rPr>
                <w:b/>
                <w:bCs/>
                <w:color w:val="000000"/>
                <w:sz w:val="22"/>
                <w:szCs w:val="28"/>
                <w:lang w:val="es-DO"/>
              </w:rPr>
              <w:t>FAO</w:t>
            </w:r>
          </w:p>
        </w:tc>
        <w:tc>
          <w:tcPr>
            <w:tcW w:w="1632" w:type="dxa"/>
            <w:tcBorders>
              <w:top w:val="nil"/>
              <w:left w:val="nil"/>
              <w:bottom w:val="single" w:sz="4" w:space="0" w:color="auto"/>
              <w:right w:val="single" w:sz="4" w:space="0" w:color="auto"/>
            </w:tcBorders>
            <w:shd w:val="clear" w:color="auto" w:fill="auto"/>
            <w:noWrap/>
            <w:vAlign w:val="center"/>
            <w:hideMark/>
          </w:tcPr>
          <w:p w14:paraId="6EB381DC" w14:textId="77777777" w:rsidR="000E0544" w:rsidRPr="00E968AA" w:rsidRDefault="000E0544" w:rsidP="00735C1F">
            <w:pPr>
              <w:jc w:val="center"/>
              <w:rPr>
                <w:color w:val="000000"/>
                <w:sz w:val="22"/>
                <w:szCs w:val="28"/>
              </w:rPr>
            </w:pPr>
            <w:r w:rsidRPr="00E968AA">
              <w:rPr>
                <w:color w:val="000000"/>
                <w:sz w:val="22"/>
                <w:szCs w:val="22"/>
                <w:lang w:val="es-ES_tradnl"/>
              </w:rPr>
              <w:t>722,293.85</w:t>
            </w:r>
          </w:p>
        </w:tc>
        <w:tc>
          <w:tcPr>
            <w:tcW w:w="1838" w:type="dxa"/>
            <w:tcBorders>
              <w:top w:val="nil"/>
              <w:left w:val="nil"/>
              <w:bottom w:val="single" w:sz="4" w:space="0" w:color="auto"/>
              <w:right w:val="nil"/>
            </w:tcBorders>
            <w:shd w:val="clear" w:color="auto" w:fill="auto"/>
            <w:noWrap/>
            <w:vAlign w:val="center"/>
            <w:hideMark/>
          </w:tcPr>
          <w:p w14:paraId="7789D92B" w14:textId="77777777" w:rsidR="000E0544" w:rsidRPr="00E968AA" w:rsidRDefault="000E0544" w:rsidP="00735C1F">
            <w:pPr>
              <w:jc w:val="center"/>
              <w:rPr>
                <w:color w:val="000000"/>
                <w:sz w:val="22"/>
                <w:szCs w:val="28"/>
              </w:rPr>
            </w:pPr>
            <w:r w:rsidRPr="00E968AA">
              <w:rPr>
                <w:color w:val="000000"/>
                <w:sz w:val="22"/>
                <w:szCs w:val="28"/>
              </w:rPr>
              <w:t>219,775.15</w:t>
            </w:r>
          </w:p>
        </w:tc>
        <w:tc>
          <w:tcPr>
            <w:tcW w:w="1838" w:type="dxa"/>
            <w:tcBorders>
              <w:top w:val="nil"/>
              <w:left w:val="single" w:sz="4" w:space="0" w:color="auto"/>
              <w:bottom w:val="single" w:sz="4" w:space="0" w:color="auto"/>
              <w:right w:val="single" w:sz="8" w:space="0" w:color="auto"/>
            </w:tcBorders>
            <w:shd w:val="clear" w:color="auto" w:fill="auto"/>
            <w:noWrap/>
            <w:vAlign w:val="center"/>
            <w:hideMark/>
          </w:tcPr>
          <w:p w14:paraId="7E5D3762" w14:textId="77777777" w:rsidR="000E0544" w:rsidRPr="00E968AA" w:rsidRDefault="000E0544" w:rsidP="00735C1F">
            <w:pPr>
              <w:jc w:val="center"/>
              <w:rPr>
                <w:color w:val="000000"/>
                <w:sz w:val="22"/>
                <w:szCs w:val="28"/>
              </w:rPr>
            </w:pPr>
            <w:r w:rsidRPr="00E968AA">
              <w:rPr>
                <w:color w:val="000000"/>
                <w:sz w:val="22"/>
                <w:szCs w:val="22"/>
                <w:lang w:val="es-ES_tradnl"/>
              </w:rPr>
              <w:t>30.43%</w:t>
            </w:r>
          </w:p>
        </w:tc>
      </w:tr>
      <w:tr w:rsidR="000E0544" w:rsidRPr="005737F2" w14:paraId="006DDD50" w14:textId="77777777" w:rsidTr="00735C1F">
        <w:trPr>
          <w:trHeight w:val="273"/>
        </w:trPr>
        <w:tc>
          <w:tcPr>
            <w:tcW w:w="1826" w:type="dxa"/>
            <w:tcBorders>
              <w:top w:val="nil"/>
              <w:left w:val="single" w:sz="8" w:space="0" w:color="auto"/>
              <w:bottom w:val="single" w:sz="4" w:space="0" w:color="auto"/>
              <w:right w:val="single" w:sz="4" w:space="0" w:color="auto"/>
            </w:tcBorders>
            <w:shd w:val="clear" w:color="auto" w:fill="auto"/>
            <w:noWrap/>
            <w:vAlign w:val="center"/>
            <w:hideMark/>
          </w:tcPr>
          <w:p w14:paraId="24219A03" w14:textId="77777777" w:rsidR="000E0544" w:rsidRPr="00E968AA" w:rsidRDefault="000E0544" w:rsidP="00735C1F">
            <w:pPr>
              <w:jc w:val="center"/>
              <w:rPr>
                <w:b/>
                <w:bCs/>
                <w:color w:val="000000"/>
                <w:sz w:val="22"/>
                <w:szCs w:val="28"/>
              </w:rPr>
            </w:pPr>
            <w:r w:rsidRPr="00E968AA">
              <w:rPr>
                <w:b/>
                <w:bCs/>
                <w:color w:val="000000"/>
                <w:sz w:val="22"/>
                <w:szCs w:val="28"/>
                <w:lang w:val="es-DO"/>
              </w:rPr>
              <w:t>OPS</w:t>
            </w:r>
          </w:p>
        </w:tc>
        <w:tc>
          <w:tcPr>
            <w:tcW w:w="1632" w:type="dxa"/>
            <w:tcBorders>
              <w:top w:val="nil"/>
              <w:left w:val="nil"/>
              <w:bottom w:val="single" w:sz="4" w:space="0" w:color="auto"/>
              <w:right w:val="single" w:sz="4" w:space="0" w:color="auto"/>
            </w:tcBorders>
            <w:shd w:val="clear" w:color="auto" w:fill="auto"/>
            <w:noWrap/>
            <w:vAlign w:val="center"/>
            <w:hideMark/>
          </w:tcPr>
          <w:p w14:paraId="381E35B7" w14:textId="77777777" w:rsidR="000E0544" w:rsidRPr="00E968AA" w:rsidRDefault="000E0544" w:rsidP="00735C1F">
            <w:pPr>
              <w:jc w:val="center"/>
              <w:rPr>
                <w:color w:val="000000"/>
                <w:sz w:val="22"/>
                <w:szCs w:val="28"/>
              </w:rPr>
            </w:pPr>
            <w:r w:rsidRPr="00E968AA">
              <w:rPr>
                <w:color w:val="000000"/>
                <w:sz w:val="22"/>
                <w:szCs w:val="22"/>
                <w:lang w:val="es-ES_tradnl"/>
              </w:rPr>
              <w:t>82,398.00</w:t>
            </w:r>
          </w:p>
        </w:tc>
        <w:tc>
          <w:tcPr>
            <w:tcW w:w="1838" w:type="dxa"/>
            <w:tcBorders>
              <w:top w:val="nil"/>
              <w:left w:val="nil"/>
              <w:bottom w:val="single" w:sz="4" w:space="0" w:color="auto"/>
              <w:right w:val="nil"/>
            </w:tcBorders>
            <w:shd w:val="clear" w:color="auto" w:fill="auto"/>
            <w:noWrap/>
            <w:vAlign w:val="center"/>
            <w:hideMark/>
          </w:tcPr>
          <w:p w14:paraId="79FF7209" w14:textId="77777777" w:rsidR="000E0544" w:rsidRPr="00E968AA" w:rsidRDefault="000E0544" w:rsidP="00735C1F">
            <w:pPr>
              <w:jc w:val="center"/>
              <w:rPr>
                <w:color w:val="000000"/>
                <w:sz w:val="22"/>
                <w:szCs w:val="28"/>
              </w:rPr>
            </w:pPr>
            <w:r w:rsidRPr="00E968AA">
              <w:rPr>
                <w:color w:val="000000"/>
                <w:sz w:val="22"/>
                <w:szCs w:val="28"/>
              </w:rPr>
              <w:t>0.00</w:t>
            </w:r>
          </w:p>
        </w:tc>
        <w:tc>
          <w:tcPr>
            <w:tcW w:w="1838" w:type="dxa"/>
            <w:tcBorders>
              <w:top w:val="nil"/>
              <w:left w:val="single" w:sz="4" w:space="0" w:color="auto"/>
              <w:bottom w:val="single" w:sz="4" w:space="0" w:color="auto"/>
              <w:right w:val="single" w:sz="8" w:space="0" w:color="auto"/>
            </w:tcBorders>
            <w:shd w:val="clear" w:color="auto" w:fill="auto"/>
            <w:noWrap/>
            <w:vAlign w:val="center"/>
            <w:hideMark/>
          </w:tcPr>
          <w:p w14:paraId="57C6CB30" w14:textId="77777777" w:rsidR="000E0544" w:rsidRPr="00E968AA" w:rsidRDefault="000E0544" w:rsidP="00735C1F">
            <w:pPr>
              <w:jc w:val="center"/>
              <w:rPr>
                <w:color w:val="000000"/>
                <w:sz w:val="22"/>
                <w:szCs w:val="28"/>
              </w:rPr>
            </w:pPr>
            <w:r w:rsidRPr="00E968AA">
              <w:rPr>
                <w:color w:val="000000"/>
                <w:sz w:val="22"/>
                <w:szCs w:val="22"/>
                <w:lang w:val="es-ES_tradnl"/>
              </w:rPr>
              <w:t>0.00%</w:t>
            </w:r>
          </w:p>
        </w:tc>
      </w:tr>
      <w:tr w:rsidR="000E0544" w:rsidRPr="005737F2" w14:paraId="5B7EAD32" w14:textId="77777777" w:rsidTr="00735C1F">
        <w:trPr>
          <w:trHeight w:val="273"/>
        </w:trPr>
        <w:tc>
          <w:tcPr>
            <w:tcW w:w="1826" w:type="dxa"/>
            <w:tcBorders>
              <w:top w:val="nil"/>
              <w:left w:val="single" w:sz="8" w:space="0" w:color="auto"/>
              <w:bottom w:val="single" w:sz="4" w:space="0" w:color="auto"/>
              <w:right w:val="single" w:sz="4" w:space="0" w:color="auto"/>
            </w:tcBorders>
            <w:shd w:val="clear" w:color="auto" w:fill="auto"/>
            <w:noWrap/>
            <w:vAlign w:val="center"/>
            <w:hideMark/>
          </w:tcPr>
          <w:p w14:paraId="11CFF69F" w14:textId="77777777" w:rsidR="000E0544" w:rsidRPr="00E968AA" w:rsidRDefault="000E0544" w:rsidP="00735C1F">
            <w:pPr>
              <w:jc w:val="center"/>
              <w:rPr>
                <w:b/>
                <w:bCs/>
                <w:color w:val="000000"/>
                <w:sz w:val="22"/>
                <w:szCs w:val="28"/>
              </w:rPr>
            </w:pPr>
            <w:r w:rsidRPr="00E968AA">
              <w:rPr>
                <w:b/>
                <w:bCs/>
                <w:color w:val="000000"/>
                <w:sz w:val="22"/>
                <w:szCs w:val="28"/>
                <w:lang w:val="es-DO"/>
              </w:rPr>
              <w:t>OIT</w:t>
            </w:r>
          </w:p>
        </w:tc>
        <w:tc>
          <w:tcPr>
            <w:tcW w:w="1632" w:type="dxa"/>
            <w:tcBorders>
              <w:top w:val="nil"/>
              <w:left w:val="nil"/>
              <w:bottom w:val="single" w:sz="4" w:space="0" w:color="auto"/>
              <w:right w:val="single" w:sz="4" w:space="0" w:color="auto"/>
            </w:tcBorders>
            <w:shd w:val="clear" w:color="auto" w:fill="auto"/>
            <w:noWrap/>
            <w:vAlign w:val="center"/>
            <w:hideMark/>
          </w:tcPr>
          <w:p w14:paraId="7234D9D9" w14:textId="77777777" w:rsidR="000E0544" w:rsidRPr="00E968AA" w:rsidRDefault="000E0544" w:rsidP="00735C1F">
            <w:pPr>
              <w:jc w:val="center"/>
              <w:rPr>
                <w:color w:val="000000"/>
                <w:sz w:val="22"/>
                <w:szCs w:val="28"/>
              </w:rPr>
            </w:pPr>
            <w:r w:rsidRPr="00E968AA">
              <w:rPr>
                <w:color w:val="000000"/>
                <w:sz w:val="22"/>
                <w:szCs w:val="22"/>
                <w:lang w:val="es-ES_tradnl"/>
              </w:rPr>
              <w:t>187,805.08</w:t>
            </w:r>
          </w:p>
        </w:tc>
        <w:tc>
          <w:tcPr>
            <w:tcW w:w="1838" w:type="dxa"/>
            <w:tcBorders>
              <w:top w:val="nil"/>
              <w:left w:val="nil"/>
              <w:bottom w:val="single" w:sz="4" w:space="0" w:color="auto"/>
              <w:right w:val="nil"/>
            </w:tcBorders>
            <w:shd w:val="clear" w:color="auto" w:fill="auto"/>
            <w:noWrap/>
            <w:vAlign w:val="center"/>
            <w:hideMark/>
          </w:tcPr>
          <w:p w14:paraId="709645FD" w14:textId="77777777" w:rsidR="000E0544" w:rsidRPr="00E968AA" w:rsidRDefault="000E0544" w:rsidP="00735C1F">
            <w:pPr>
              <w:jc w:val="center"/>
              <w:rPr>
                <w:color w:val="000000"/>
                <w:sz w:val="22"/>
                <w:szCs w:val="28"/>
              </w:rPr>
            </w:pPr>
            <w:r w:rsidRPr="00E968AA">
              <w:rPr>
                <w:color w:val="000000"/>
                <w:sz w:val="22"/>
                <w:szCs w:val="28"/>
              </w:rPr>
              <w:t>24,962.95</w:t>
            </w:r>
          </w:p>
        </w:tc>
        <w:tc>
          <w:tcPr>
            <w:tcW w:w="1838" w:type="dxa"/>
            <w:tcBorders>
              <w:top w:val="nil"/>
              <w:left w:val="single" w:sz="4" w:space="0" w:color="auto"/>
              <w:bottom w:val="single" w:sz="4" w:space="0" w:color="auto"/>
              <w:right w:val="single" w:sz="8" w:space="0" w:color="auto"/>
            </w:tcBorders>
            <w:shd w:val="clear" w:color="auto" w:fill="auto"/>
            <w:noWrap/>
            <w:vAlign w:val="center"/>
            <w:hideMark/>
          </w:tcPr>
          <w:p w14:paraId="5007EF93" w14:textId="77777777" w:rsidR="000E0544" w:rsidRPr="00E968AA" w:rsidRDefault="000E0544" w:rsidP="00735C1F">
            <w:pPr>
              <w:jc w:val="center"/>
              <w:rPr>
                <w:color w:val="000000"/>
                <w:sz w:val="22"/>
                <w:szCs w:val="28"/>
              </w:rPr>
            </w:pPr>
            <w:r w:rsidRPr="00E968AA">
              <w:rPr>
                <w:color w:val="000000"/>
                <w:sz w:val="22"/>
                <w:szCs w:val="22"/>
                <w:lang w:val="es-ES_tradnl"/>
              </w:rPr>
              <w:t>13.29%</w:t>
            </w:r>
          </w:p>
        </w:tc>
      </w:tr>
      <w:tr w:rsidR="000E0544" w:rsidRPr="005737F2" w14:paraId="489DC933" w14:textId="77777777" w:rsidTr="00735C1F">
        <w:trPr>
          <w:trHeight w:val="273"/>
        </w:trPr>
        <w:tc>
          <w:tcPr>
            <w:tcW w:w="1826" w:type="dxa"/>
            <w:tcBorders>
              <w:top w:val="nil"/>
              <w:left w:val="single" w:sz="8" w:space="0" w:color="auto"/>
              <w:bottom w:val="single" w:sz="4" w:space="0" w:color="auto"/>
              <w:right w:val="single" w:sz="4" w:space="0" w:color="auto"/>
            </w:tcBorders>
            <w:shd w:val="clear" w:color="auto" w:fill="auto"/>
            <w:noWrap/>
            <w:vAlign w:val="center"/>
            <w:hideMark/>
          </w:tcPr>
          <w:p w14:paraId="25C74C5B" w14:textId="77777777" w:rsidR="000E0544" w:rsidRPr="00E968AA" w:rsidRDefault="000E0544" w:rsidP="00735C1F">
            <w:pPr>
              <w:jc w:val="center"/>
              <w:rPr>
                <w:b/>
                <w:bCs/>
                <w:color w:val="000000"/>
                <w:sz w:val="22"/>
                <w:szCs w:val="28"/>
              </w:rPr>
            </w:pPr>
            <w:r w:rsidRPr="00E968AA">
              <w:rPr>
                <w:b/>
                <w:bCs/>
                <w:color w:val="000000"/>
                <w:sz w:val="22"/>
                <w:szCs w:val="28"/>
                <w:lang w:val="es-DO"/>
              </w:rPr>
              <w:t>UNFPA</w:t>
            </w:r>
          </w:p>
        </w:tc>
        <w:tc>
          <w:tcPr>
            <w:tcW w:w="1632" w:type="dxa"/>
            <w:tcBorders>
              <w:top w:val="nil"/>
              <w:left w:val="nil"/>
              <w:bottom w:val="single" w:sz="4" w:space="0" w:color="auto"/>
              <w:right w:val="single" w:sz="4" w:space="0" w:color="auto"/>
            </w:tcBorders>
            <w:shd w:val="clear" w:color="auto" w:fill="auto"/>
            <w:noWrap/>
            <w:vAlign w:val="center"/>
            <w:hideMark/>
          </w:tcPr>
          <w:p w14:paraId="69C8F5D4" w14:textId="77777777" w:rsidR="000E0544" w:rsidRPr="00E968AA" w:rsidRDefault="000E0544" w:rsidP="00735C1F">
            <w:pPr>
              <w:jc w:val="center"/>
              <w:rPr>
                <w:color w:val="000000"/>
                <w:sz w:val="22"/>
                <w:szCs w:val="28"/>
              </w:rPr>
            </w:pPr>
            <w:r w:rsidRPr="00E968AA">
              <w:rPr>
                <w:color w:val="000000"/>
                <w:sz w:val="22"/>
                <w:szCs w:val="22"/>
                <w:lang w:val="es-ES_tradnl"/>
              </w:rPr>
              <w:t>83,388.18</w:t>
            </w:r>
          </w:p>
        </w:tc>
        <w:tc>
          <w:tcPr>
            <w:tcW w:w="1838" w:type="dxa"/>
            <w:tcBorders>
              <w:top w:val="nil"/>
              <w:left w:val="nil"/>
              <w:bottom w:val="single" w:sz="4" w:space="0" w:color="auto"/>
              <w:right w:val="nil"/>
            </w:tcBorders>
            <w:shd w:val="clear" w:color="auto" w:fill="auto"/>
            <w:noWrap/>
            <w:vAlign w:val="center"/>
            <w:hideMark/>
          </w:tcPr>
          <w:p w14:paraId="5D8BBDC0" w14:textId="77777777" w:rsidR="000E0544" w:rsidRPr="00E968AA" w:rsidRDefault="000E0544" w:rsidP="00735C1F">
            <w:pPr>
              <w:jc w:val="center"/>
              <w:rPr>
                <w:color w:val="000000"/>
                <w:sz w:val="22"/>
                <w:szCs w:val="28"/>
              </w:rPr>
            </w:pPr>
            <w:r w:rsidRPr="00E968AA">
              <w:rPr>
                <w:color w:val="000000"/>
                <w:sz w:val="22"/>
                <w:szCs w:val="28"/>
              </w:rPr>
              <w:t>18,000.18</w:t>
            </w:r>
          </w:p>
        </w:tc>
        <w:tc>
          <w:tcPr>
            <w:tcW w:w="1838" w:type="dxa"/>
            <w:tcBorders>
              <w:top w:val="nil"/>
              <w:left w:val="single" w:sz="4" w:space="0" w:color="auto"/>
              <w:bottom w:val="single" w:sz="4" w:space="0" w:color="auto"/>
              <w:right w:val="single" w:sz="8" w:space="0" w:color="auto"/>
            </w:tcBorders>
            <w:shd w:val="clear" w:color="auto" w:fill="auto"/>
            <w:noWrap/>
            <w:vAlign w:val="center"/>
            <w:hideMark/>
          </w:tcPr>
          <w:p w14:paraId="54FB52A1" w14:textId="77777777" w:rsidR="000E0544" w:rsidRPr="00E968AA" w:rsidRDefault="000E0544" w:rsidP="00735C1F">
            <w:pPr>
              <w:jc w:val="center"/>
              <w:rPr>
                <w:color w:val="000000"/>
                <w:sz w:val="22"/>
                <w:szCs w:val="28"/>
              </w:rPr>
            </w:pPr>
            <w:r w:rsidRPr="00E968AA">
              <w:rPr>
                <w:color w:val="000000"/>
                <w:sz w:val="22"/>
                <w:szCs w:val="22"/>
                <w:lang w:val="es-ES_tradnl"/>
              </w:rPr>
              <w:t>21.59%</w:t>
            </w:r>
          </w:p>
        </w:tc>
      </w:tr>
      <w:tr w:rsidR="000E0544" w:rsidRPr="005737F2" w14:paraId="1AAA4390" w14:textId="77777777" w:rsidTr="00735C1F">
        <w:trPr>
          <w:trHeight w:val="273"/>
        </w:trPr>
        <w:tc>
          <w:tcPr>
            <w:tcW w:w="1826" w:type="dxa"/>
            <w:tcBorders>
              <w:top w:val="nil"/>
              <w:left w:val="single" w:sz="8" w:space="0" w:color="auto"/>
              <w:bottom w:val="single" w:sz="4" w:space="0" w:color="auto"/>
              <w:right w:val="single" w:sz="4" w:space="0" w:color="auto"/>
            </w:tcBorders>
            <w:shd w:val="clear" w:color="auto" w:fill="auto"/>
            <w:noWrap/>
            <w:vAlign w:val="center"/>
            <w:hideMark/>
          </w:tcPr>
          <w:p w14:paraId="683C73C7" w14:textId="77777777" w:rsidR="000E0544" w:rsidRPr="00E968AA" w:rsidRDefault="000E0544" w:rsidP="00735C1F">
            <w:pPr>
              <w:jc w:val="center"/>
              <w:rPr>
                <w:b/>
                <w:bCs/>
                <w:color w:val="000000"/>
                <w:sz w:val="22"/>
                <w:szCs w:val="28"/>
              </w:rPr>
            </w:pPr>
            <w:r w:rsidRPr="00E968AA">
              <w:rPr>
                <w:b/>
                <w:bCs/>
                <w:color w:val="000000"/>
                <w:sz w:val="22"/>
                <w:szCs w:val="28"/>
                <w:lang w:val="es-DO"/>
              </w:rPr>
              <w:t>ONUSIDA</w:t>
            </w:r>
          </w:p>
        </w:tc>
        <w:tc>
          <w:tcPr>
            <w:tcW w:w="1632" w:type="dxa"/>
            <w:tcBorders>
              <w:top w:val="nil"/>
              <w:left w:val="nil"/>
              <w:bottom w:val="single" w:sz="4" w:space="0" w:color="auto"/>
              <w:right w:val="single" w:sz="4" w:space="0" w:color="auto"/>
            </w:tcBorders>
            <w:shd w:val="clear" w:color="auto" w:fill="auto"/>
            <w:noWrap/>
            <w:vAlign w:val="center"/>
            <w:hideMark/>
          </w:tcPr>
          <w:p w14:paraId="723299B8" w14:textId="77777777" w:rsidR="000E0544" w:rsidRPr="00E968AA" w:rsidRDefault="000E0544" w:rsidP="00735C1F">
            <w:pPr>
              <w:jc w:val="center"/>
              <w:rPr>
                <w:color w:val="000000"/>
                <w:sz w:val="22"/>
                <w:szCs w:val="28"/>
              </w:rPr>
            </w:pPr>
            <w:r w:rsidRPr="00E968AA">
              <w:rPr>
                <w:color w:val="000000"/>
                <w:sz w:val="22"/>
                <w:szCs w:val="22"/>
                <w:lang w:val="es-ES_tradnl"/>
              </w:rPr>
              <w:t>41,942.90</w:t>
            </w:r>
          </w:p>
        </w:tc>
        <w:tc>
          <w:tcPr>
            <w:tcW w:w="1838" w:type="dxa"/>
            <w:tcBorders>
              <w:top w:val="nil"/>
              <w:left w:val="nil"/>
              <w:bottom w:val="single" w:sz="4" w:space="0" w:color="auto"/>
              <w:right w:val="nil"/>
            </w:tcBorders>
            <w:shd w:val="clear" w:color="auto" w:fill="auto"/>
            <w:noWrap/>
            <w:vAlign w:val="center"/>
            <w:hideMark/>
          </w:tcPr>
          <w:p w14:paraId="1A400E6C" w14:textId="77777777" w:rsidR="000E0544" w:rsidRPr="00E968AA" w:rsidRDefault="000E0544" w:rsidP="00735C1F">
            <w:pPr>
              <w:jc w:val="center"/>
              <w:rPr>
                <w:color w:val="000000"/>
                <w:sz w:val="22"/>
                <w:szCs w:val="28"/>
              </w:rPr>
            </w:pPr>
            <w:r w:rsidRPr="00E968AA">
              <w:rPr>
                <w:color w:val="000000"/>
                <w:sz w:val="22"/>
                <w:szCs w:val="28"/>
              </w:rPr>
              <w:t>7,510.16</w:t>
            </w:r>
          </w:p>
        </w:tc>
        <w:tc>
          <w:tcPr>
            <w:tcW w:w="1838" w:type="dxa"/>
            <w:tcBorders>
              <w:top w:val="nil"/>
              <w:left w:val="single" w:sz="4" w:space="0" w:color="auto"/>
              <w:bottom w:val="single" w:sz="4" w:space="0" w:color="auto"/>
              <w:right w:val="single" w:sz="8" w:space="0" w:color="auto"/>
            </w:tcBorders>
            <w:shd w:val="clear" w:color="auto" w:fill="auto"/>
            <w:noWrap/>
            <w:vAlign w:val="center"/>
            <w:hideMark/>
          </w:tcPr>
          <w:p w14:paraId="26761256" w14:textId="77777777" w:rsidR="000E0544" w:rsidRPr="00E968AA" w:rsidRDefault="000E0544" w:rsidP="00735C1F">
            <w:pPr>
              <w:jc w:val="center"/>
              <w:rPr>
                <w:color w:val="000000"/>
                <w:sz w:val="22"/>
                <w:szCs w:val="28"/>
              </w:rPr>
            </w:pPr>
            <w:r w:rsidRPr="00E968AA">
              <w:rPr>
                <w:color w:val="000000"/>
                <w:sz w:val="22"/>
                <w:szCs w:val="22"/>
                <w:lang w:val="es-ES_tradnl"/>
              </w:rPr>
              <w:t>17.91%</w:t>
            </w:r>
          </w:p>
        </w:tc>
      </w:tr>
      <w:tr w:rsidR="000E0544" w:rsidRPr="005737F2" w14:paraId="73B2E6D7" w14:textId="77777777" w:rsidTr="00735C1F">
        <w:trPr>
          <w:trHeight w:val="273"/>
        </w:trPr>
        <w:tc>
          <w:tcPr>
            <w:tcW w:w="1826" w:type="dxa"/>
            <w:tcBorders>
              <w:top w:val="nil"/>
              <w:left w:val="single" w:sz="8" w:space="0" w:color="auto"/>
              <w:bottom w:val="single" w:sz="4" w:space="0" w:color="auto"/>
              <w:right w:val="single" w:sz="4" w:space="0" w:color="auto"/>
            </w:tcBorders>
            <w:shd w:val="clear" w:color="auto" w:fill="auto"/>
            <w:noWrap/>
            <w:vAlign w:val="center"/>
            <w:hideMark/>
          </w:tcPr>
          <w:p w14:paraId="10EEA862" w14:textId="77777777" w:rsidR="000E0544" w:rsidRPr="00E968AA" w:rsidRDefault="000E0544" w:rsidP="00735C1F">
            <w:pPr>
              <w:jc w:val="center"/>
              <w:rPr>
                <w:b/>
                <w:bCs/>
                <w:color w:val="000000"/>
                <w:sz w:val="22"/>
                <w:szCs w:val="28"/>
              </w:rPr>
            </w:pPr>
            <w:r w:rsidRPr="00E968AA">
              <w:rPr>
                <w:b/>
                <w:bCs/>
                <w:color w:val="000000"/>
                <w:sz w:val="22"/>
                <w:szCs w:val="28"/>
                <w:lang w:val="es-DO"/>
              </w:rPr>
              <w:t>PMA</w:t>
            </w:r>
          </w:p>
        </w:tc>
        <w:tc>
          <w:tcPr>
            <w:tcW w:w="1632" w:type="dxa"/>
            <w:tcBorders>
              <w:top w:val="nil"/>
              <w:left w:val="nil"/>
              <w:bottom w:val="single" w:sz="4" w:space="0" w:color="auto"/>
              <w:right w:val="single" w:sz="4" w:space="0" w:color="auto"/>
            </w:tcBorders>
            <w:shd w:val="clear" w:color="auto" w:fill="auto"/>
            <w:noWrap/>
            <w:vAlign w:val="center"/>
            <w:hideMark/>
          </w:tcPr>
          <w:p w14:paraId="2EBE6C81" w14:textId="77777777" w:rsidR="000E0544" w:rsidRPr="00E968AA" w:rsidRDefault="000E0544" w:rsidP="00735C1F">
            <w:pPr>
              <w:jc w:val="center"/>
              <w:rPr>
                <w:color w:val="000000"/>
                <w:sz w:val="22"/>
                <w:szCs w:val="28"/>
              </w:rPr>
            </w:pPr>
            <w:r w:rsidRPr="00E968AA">
              <w:rPr>
                <w:color w:val="000000"/>
                <w:sz w:val="22"/>
                <w:szCs w:val="22"/>
                <w:lang w:val="es-ES_tradnl"/>
              </w:rPr>
              <w:t>50,606.97</w:t>
            </w:r>
          </w:p>
        </w:tc>
        <w:tc>
          <w:tcPr>
            <w:tcW w:w="1838" w:type="dxa"/>
            <w:tcBorders>
              <w:top w:val="nil"/>
              <w:left w:val="nil"/>
              <w:bottom w:val="single" w:sz="4" w:space="0" w:color="auto"/>
              <w:right w:val="nil"/>
            </w:tcBorders>
            <w:shd w:val="clear" w:color="auto" w:fill="auto"/>
            <w:noWrap/>
            <w:vAlign w:val="center"/>
            <w:hideMark/>
          </w:tcPr>
          <w:p w14:paraId="5A554D7B" w14:textId="77777777" w:rsidR="000E0544" w:rsidRPr="00E968AA" w:rsidRDefault="000E0544" w:rsidP="00735C1F">
            <w:pPr>
              <w:jc w:val="center"/>
              <w:rPr>
                <w:color w:val="000000"/>
                <w:sz w:val="22"/>
                <w:szCs w:val="28"/>
              </w:rPr>
            </w:pPr>
            <w:r w:rsidRPr="00E968AA">
              <w:rPr>
                <w:color w:val="000000"/>
                <w:sz w:val="22"/>
                <w:szCs w:val="28"/>
              </w:rPr>
              <w:t>21,153.25</w:t>
            </w:r>
          </w:p>
        </w:tc>
        <w:tc>
          <w:tcPr>
            <w:tcW w:w="1838" w:type="dxa"/>
            <w:tcBorders>
              <w:top w:val="nil"/>
              <w:left w:val="single" w:sz="4" w:space="0" w:color="auto"/>
              <w:bottom w:val="single" w:sz="4" w:space="0" w:color="auto"/>
              <w:right w:val="single" w:sz="8" w:space="0" w:color="auto"/>
            </w:tcBorders>
            <w:shd w:val="clear" w:color="auto" w:fill="auto"/>
            <w:noWrap/>
            <w:vAlign w:val="center"/>
            <w:hideMark/>
          </w:tcPr>
          <w:p w14:paraId="158A3F81" w14:textId="77777777" w:rsidR="000E0544" w:rsidRPr="00E968AA" w:rsidRDefault="000E0544" w:rsidP="00735C1F">
            <w:pPr>
              <w:jc w:val="center"/>
              <w:rPr>
                <w:color w:val="000000"/>
                <w:sz w:val="22"/>
                <w:szCs w:val="28"/>
              </w:rPr>
            </w:pPr>
            <w:r w:rsidRPr="00E968AA">
              <w:rPr>
                <w:color w:val="000000"/>
                <w:sz w:val="22"/>
                <w:szCs w:val="22"/>
                <w:lang w:val="es-ES_tradnl"/>
              </w:rPr>
              <w:t>41.80%</w:t>
            </w:r>
          </w:p>
        </w:tc>
      </w:tr>
      <w:tr w:rsidR="000E0544" w:rsidRPr="005737F2" w14:paraId="72FE0A29" w14:textId="77777777" w:rsidTr="00735C1F">
        <w:trPr>
          <w:trHeight w:val="283"/>
        </w:trPr>
        <w:tc>
          <w:tcPr>
            <w:tcW w:w="1826" w:type="dxa"/>
            <w:tcBorders>
              <w:top w:val="nil"/>
              <w:left w:val="single" w:sz="8" w:space="0" w:color="auto"/>
              <w:bottom w:val="single" w:sz="8" w:space="0" w:color="auto"/>
              <w:right w:val="single" w:sz="4" w:space="0" w:color="auto"/>
            </w:tcBorders>
            <w:shd w:val="clear" w:color="auto" w:fill="auto"/>
            <w:noWrap/>
            <w:vAlign w:val="center"/>
            <w:hideMark/>
          </w:tcPr>
          <w:p w14:paraId="314EC20A" w14:textId="77777777" w:rsidR="000E0544" w:rsidRPr="00E968AA" w:rsidRDefault="000E0544" w:rsidP="00735C1F">
            <w:pPr>
              <w:jc w:val="center"/>
              <w:rPr>
                <w:b/>
                <w:bCs/>
                <w:color w:val="000000"/>
                <w:sz w:val="22"/>
                <w:szCs w:val="28"/>
              </w:rPr>
            </w:pPr>
            <w:r w:rsidRPr="00E968AA">
              <w:rPr>
                <w:b/>
                <w:bCs/>
                <w:color w:val="000000"/>
                <w:sz w:val="22"/>
                <w:szCs w:val="28"/>
                <w:lang w:val="es-DO"/>
              </w:rPr>
              <w:t>CONSOLIDADO</w:t>
            </w:r>
          </w:p>
        </w:tc>
        <w:tc>
          <w:tcPr>
            <w:tcW w:w="1632" w:type="dxa"/>
            <w:tcBorders>
              <w:top w:val="nil"/>
              <w:left w:val="nil"/>
              <w:bottom w:val="single" w:sz="8" w:space="0" w:color="auto"/>
              <w:right w:val="single" w:sz="4" w:space="0" w:color="auto"/>
            </w:tcBorders>
            <w:shd w:val="clear" w:color="auto" w:fill="auto"/>
            <w:noWrap/>
            <w:vAlign w:val="center"/>
            <w:hideMark/>
          </w:tcPr>
          <w:p w14:paraId="3576BDBE" w14:textId="77777777" w:rsidR="000E0544" w:rsidRPr="00E968AA" w:rsidRDefault="000E0544" w:rsidP="00735C1F">
            <w:pPr>
              <w:jc w:val="center"/>
              <w:rPr>
                <w:b/>
                <w:bCs/>
                <w:color w:val="000000"/>
                <w:sz w:val="22"/>
                <w:szCs w:val="28"/>
              </w:rPr>
            </w:pPr>
            <w:r w:rsidRPr="00E968AA">
              <w:rPr>
                <w:b/>
                <w:bCs/>
                <w:color w:val="000000"/>
                <w:sz w:val="22"/>
                <w:szCs w:val="22"/>
                <w:lang w:val="es-ES_tradnl"/>
              </w:rPr>
              <w:t>2,265,936.44</w:t>
            </w:r>
          </w:p>
        </w:tc>
        <w:tc>
          <w:tcPr>
            <w:tcW w:w="1838" w:type="dxa"/>
            <w:tcBorders>
              <w:top w:val="nil"/>
              <w:left w:val="nil"/>
              <w:bottom w:val="single" w:sz="8" w:space="0" w:color="auto"/>
              <w:right w:val="nil"/>
            </w:tcBorders>
            <w:shd w:val="clear" w:color="auto" w:fill="auto"/>
            <w:noWrap/>
            <w:vAlign w:val="center"/>
            <w:hideMark/>
          </w:tcPr>
          <w:p w14:paraId="275A0023" w14:textId="77777777" w:rsidR="000E0544" w:rsidRPr="00E968AA" w:rsidRDefault="000E0544" w:rsidP="00735C1F">
            <w:pPr>
              <w:jc w:val="center"/>
              <w:rPr>
                <w:color w:val="000000"/>
                <w:sz w:val="22"/>
                <w:szCs w:val="28"/>
              </w:rPr>
            </w:pPr>
            <w:r w:rsidRPr="00E968AA">
              <w:rPr>
                <w:color w:val="000000"/>
                <w:sz w:val="22"/>
                <w:szCs w:val="28"/>
              </w:rPr>
              <w:t>464,183.39</w:t>
            </w:r>
          </w:p>
        </w:tc>
        <w:tc>
          <w:tcPr>
            <w:tcW w:w="1838" w:type="dxa"/>
            <w:tcBorders>
              <w:top w:val="nil"/>
              <w:left w:val="single" w:sz="4" w:space="0" w:color="auto"/>
              <w:bottom w:val="single" w:sz="8" w:space="0" w:color="auto"/>
              <w:right w:val="single" w:sz="8" w:space="0" w:color="auto"/>
            </w:tcBorders>
            <w:shd w:val="clear" w:color="auto" w:fill="auto"/>
            <w:noWrap/>
            <w:vAlign w:val="center"/>
            <w:hideMark/>
          </w:tcPr>
          <w:p w14:paraId="42C3F796" w14:textId="77777777" w:rsidR="000E0544" w:rsidRPr="00E968AA" w:rsidRDefault="000E0544" w:rsidP="00735C1F">
            <w:pPr>
              <w:jc w:val="center"/>
              <w:rPr>
                <w:color w:val="000000"/>
                <w:sz w:val="22"/>
                <w:szCs w:val="28"/>
              </w:rPr>
            </w:pPr>
            <w:r w:rsidRPr="00E968AA">
              <w:rPr>
                <w:color w:val="000000"/>
                <w:sz w:val="22"/>
                <w:szCs w:val="22"/>
                <w:lang w:val="es-ES_tradnl"/>
              </w:rPr>
              <w:t>20.49%</w:t>
            </w:r>
          </w:p>
        </w:tc>
      </w:tr>
    </w:tbl>
    <w:p w14:paraId="16D8AA7A" w14:textId="77777777" w:rsidR="000E0544" w:rsidRDefault="000E0544" w:rsidP="000E0544">
      <w:pPr>
        <w:pStyle w:val="Prrafodelista"/>
        <w:ind w:left="0"/>
        <w:rPr>
          <w:rFonts w:cs="Calibri"/>
        </w:rPr>
      </w:pPr>
    </w:p>
    <w:p w14:paraId="1110CD3C" w14:textId="77777777" w:rsidR="000E0544" w:rsidRPr="000E0544" w:rsidRDefault="000E0544" w:rsidP="000E0544">
      <w:pPr>
        <w:pStyle w:val="Ttulo1"/>
        <w:rPr>
          <w:b w:val="0"/>
          <w:lang w:val="es-DO"/>
        </w:rPr>
      </w:pPr>
      <w:bookmarkStart w:id="42" w:name="_Toc351405702"/>
      <w:bookmarkStart w:id="43" w:name="_Toc359247265"/>
      <w:r w:rsidRPr="000E0544">
        <w:rPr>
          <w:b w:val="0"/>
          <w:lang w:val="es-DO"/>
        </w:rPr>
        <w:t>4. Metodología para la recopilación y análisis de la información</w:t>
      </w:r>
      <w:bookmarkEnd w:id="42"/>
      <w:bookmarkEnd w:id="43"/>
    </w:p>
    <w:p w14:paraId="4C9E3224" w14:textId="77777777" w:rsidR="000E0544" w:rsidRPr="00C7299D" w:rsidRDefault="000E0544" w:rsidP="000E0544">
      <w:pPr>
        <w:widowControl w:val="0"/>
        <w:autoSpaceDE w:val="0"/>
        <w:autoSpaceDN w:val="0"/>
        <w:adjustRightInd w:val="0"/>
        <w:rPr>
          <w:rFonts w:cs="Calibri"/>
          <w:sz w:val="22"/>
          <w:szCs w:val="22"/>
        </w:rPr>
      </w:pPr>
    </w:p>
    <w:p w14:paraId="6BF66385" w14:textId="77777777" w:rsidR="000E0544" w:rsidRPr="00971A6F" w:rsidRDefault="000E0544" w:rsidP="000E0544">
      <w:pPr>
        <w:autoSpaceDE w:val="0"/>
        <w:autoSpaceDN w:val="0"/>
        <w:adjustRightInd w:val="0"/>
        <w:rPr>
          <w:rFonts w:cs="Arial"/>
          <w:sz w:val="22"/>
          <w:szCs w:val="22"/>
        </w:rPr>
      </w:pPr>
      <w:r w:rsidRPr="00971A6F">
        <w:rPr>
          <w:rFonts w:cs="Calibri"/>
          <w:sz w:val="22"/>
          <w:szCs w:val="22"/>
        </w:rPr>
        <w:t xml:space="preserve">Los tiempos y recursos establecidos para la evaluación son limitados pero suficientes </w:t>
      </w:r>
      <w:r w:rsidRPr="00971A6F">
        <w:rPr>
          <w:rFonts w:cs="Arial"/>
          <w:sz w:val="22"/>
          <w:szCs w:val="22"/>
        </w:rPr>
        <w:t xml:space="preserve">para llevar a cabo un proceso de investigación riguroso. El enfoque metodológico para la evaluación </w:t>
      </w:r>
      <w:r>
        <w:rPr>
          <w:rFonts w:cs="Arial"/>
          <w:sz w:val="22"/>
          <w:szCs w:val="22"/>
        </w:rPr>
        <w:t>final</w:t>
      </w:r>
      <w:r w:rsidRPr="00971A6F">
        <w:rPr>
          <w:rFonts w:cs="Arial"/>
          <w:sz w:val="22"/>
          <w:szCs w:val="22"/>
        </w:rPr>
        <w:t xml:space="preserve"> que se sugiere es un enfoque mixto donde haya un trabajo de arriba−abajo, donde se analiza el nivel superior de los efectos y la manera como las orientaciones conceptuales definieron la intervención de los efectos y sus proyectos. Asimismo se incluye en análisis de abajo−arriba, para verificar que el nivel regional y local concurra como insumo a los objetivos superiores.</w:t>
      </w:r>
    </w:p>
    <w:p w14:paraId="6654DA5A" w14:textId="77777777" w:rsidR="000E0544" w:rsidRPr="00971A6F" w:rsidRDefault="000E0544" w:rsidP="000E0544">
      <w:pPr>
        <w:autoSpaceDE w:val="0"/>
        <w:autoSpaceDN w:val="0"/>
        <w:adjustRightInd w:val="0"/>
        <w:rPr>
          <w:rFonts w:cs="Arial"/>
          <w:sz w:val="22"/>
          <w:szCs w:val="22"/>
        </w:rPr>
      </w:pPr>
    </w:p>
    <w:p w14:paraId="6049A442" w14:textId="77777777" w:rsidR="000E0544" w:rsidRPr="00971A6F" w:rsidRDefault="000E0544" w:rsidP="000E0544">
      <w:pPr>
        <w:autoSpaceDE w:val="0"/>
        <w:autoSpaceDN w:val="0"/>
        <w:adjustRightInd w:val="0"/>
        <w:rPr>
          <w:rFonts w:cs="Arial"/>
          <w:sz w:val="22"/>
          <w:szCs w:val="22"/>
        </w:rPr>
      </w:pPr>
      <w:r w:rsidRPr="00971A6F">
        <w:rPr>
          <w:rFonts w:cs="Arial"/>
          <w:sz w:val="22"/>
          <w:szCs w:val="22"/>
        </w:rPr>
        <w:t xml:space="preserve">Siguiendo las pautas generales de los TDR, el proceso metodológico tendría tres fases que se desarrollarían en coordinación con </w:t>
      </w:r>
      <w:r>
        <w:rPr>
          <w:rFonts w:cs="Arial"/>
          <w:sz w:val="22"/>
          <w:szCs w:val="22"/>
        </w:rPr>
        <w:t>el Grupo de Referencia:</w:t>
      </w:r>
    </w:p>
    <w:p w14:paraId="042F5198" w14:textId="77777777" w:rsidR="000E0544" w:rsidRPr="00971A6F" w:rsidRDefault="000E0544" w:rsidP="000E0544">
      <w:pPr>
        <w:autoSpaceDE w:val="0"/>
        <w:autoSpaceDN w:val="0"/>
        <w:adjustRightInd w:val="0"/>
        <w:rPr>
          <w:rFonts w:cs="Arial"/>
          <w:b/>
          <w:sz w:val="22"/>
          <w:szCs w:val="22"/>
        </w:rPr>
      </w:pPr>
    </w:p>
    <w:p w14:paraId="2659F0FD" w14:textId="77777777" w:rsidR="000E0544" w:rsidRPr="00971A6F" w:rsidRDefault="000E0544" w:rsidP="000E0544">
      <w:pPr>
        <w:pStyle w:val="Ttulo2"/>
      </w:pPr>
      <w:bookmarkStart w:id="44" w:name="_Toc351405703"/>
      <w:bookmarkStart w:id="45" w:name="_Toc359247266"/>
      <w:r w:rsidRPr="00971A6F">
        <w:t>Primera fase: Investigación documental y meta evaluación</w:t>
      </w:r>
      <w:bookmarkEnd w:id="44"/>
      <w:bookmarkEnd w:id="45"/>
    </w:p>
    <w:p w14:paraId="637ED94C" w14:textId="77777777" w:rsidR="000E0544" w:rsidRPr="00971A6F" w:rsidRDefault="000E0544" w:rsidP="000E0544">
      <w:pPr>
        <w:autoSpaceDE w:val="0"/>
        <w:autoSpaceDN w:val="0"/>
        <w:adjustRightInd w:val="0"/>
        <w:rPr>
          <w:rFonts w:cs="Arial"/>
          <w:b/>
          <w:sz w:val="22"/>
          <w:szCs w:val="22"/>
        </w:rPr>
      </w:pPr>
    </w:p>
    <w:p w14:paraId="14632C14" w14:textId="77777777" w:rsidR="000E0544" w:rsidRPr="00971A6F" w:rsidRDefault="000E0544" w:rsidP="000E0544">
      <w:pPr>
        <w:autoSpaceDE w:val="0"/>
        <w:autoSpaceDN w:val="0"/>
        <w:adjustRightInd w:val="0"/>
        <w:rPr>
          <w:rFonts w:cs="Arial"/>
          <w:sz w:val="22"/>
          <w:szCs w:val="22"/>
        </w:rPr>
      </w:pPr>
      <w:r w:rsidRPr="00971A6F">
        <w:rPr>
          <w:rFonts w:cs="Arial"/>
          <w:sz w:val="22"/>
          <w:szCs w:val="22"/>
        </w:rPr>
        <w:t xml:space="preserve">Una meta evaluación puede ser dirigida de variadas formas, adoptando diferentes instrumentos y métodos. En el proceso de revisión documental o trabajo de escritorio, la utilización de listas de chequeo ha sido un procedimiento ampliamente adoptado que ha generado resultados satisfactorios para evidenciar el desempeño en los criterios de evaluación. La lista de chequeo se puede nutrir de </w:t>
      </w:r>
      <w:r w:rsidRPr="00971A6F">
        <w:rPr>
          <w:rFonts w:cs="Arial"/>
          <w:sz w:val="22"/>
          <w:szCs w:val="22"/>
        </w:rPr>
        <w:lastRenderedPageBreak/>
        <w:t xml:space="preserve">un instrumental de recopilación de datos que estandarice la observación de elementos clave de evaluación, incluyendo indicadores y </w:t>
      </w:r>
      <w:r>
        <w:rPr>
          <w:rFonts w:cs="Arial"/>
          <w:sz w:val="22"/>
          <w:szCs w:val="22"/>
        </w:rPr>
        <w:t>datos</w:t>
      </w:r>
      <w:r w:rsidRPr="00971A6F">
        <w:rPr>
          <w:rFonts w:cs="Arial"/>
          <w:sz w:val="22"/>
          <w:szCs w:val="22"/>
        </w:rPr>
        <w:t>, entre otros. Es preciso asegurar que los criterios y los factores clave de evaluación se respeten, independientemente de las circunstancias específicas de cada efecto e iniciativa. Asimismo, las listas de chequeo constituyen un instrumento eficiente, para compartir las lecciones aprendidas en la práctica.</w:t>
      </w:r>
    </w:p>
    <w:p w14:paraId="3B9EAB38" w14:textId="77777777" w:rsidR="000E0544" w:rsidRPr="00971A6F" w:rsidRDefault="000E0544" w:rsidP="000E0544">
      <w:pPr>
        <w:autoSpaceDE w:val="0"/>
        <w:autoSpaceDN w:val="0"/>
        <w:adjustRightInd w:val="0"/>
        <w:rPr>
          <w:rFonts w:ascii="TT539O00" w:hAnsi="TT539O00" w:cs="TT539O00"/>
          <w:sz w:val="22"/>
          <w:szCs w:val="22"/>
        </w:rPr>
      </w:pPr>
    </w:p>
    <w:p w14:paraId="511B66C6" w14:textId="77777777" w:rsidR="000E0544" w:rsidRPr="00971A6F" w:rsidRDefault="000E0544" w:rsidP="000E0544">
      <w:pPr>
        <w:pStyle w:val="Textosinformato"/>
        <w:spacing w:line="276" w:lineRule="auto"/>
        <w:jc w:val="both"/>
        <w:rPr>
          <w:rFonts w:ascii="Calibri" w:hAnsi="Calibri" w:cs="Arial"/>
          <w:sz w:val="22"/>
          <w:szCs w:val="22"/>
          <w:lang w:val="es-ES"/>
        </w:rPr>
      </w:pPr>
      <w:r w:rsidRPr="00971A6F">
        <w:rPr>
          <w:rFonts w:ascii="Calibri" w:hAnsi="Calibri" w:cs="Arial"/>
          <w:sz w:val="22"/>
          <w:szCs w:val="22"/>
          <w:lang w:val="es-ES"/>
        </w:rPr>
        <w:t xml:space="preserve">La Propuesta Técnica para abordar la meta evaluación y revisión documental, consiste en el cruce de los criterios de evaluación con los objetivos de evaluación, que permitan reflexionar y entender lo sucedido en las instancias de implementación del Programa </w:t>
      </w:r>
      <w:r>
        <w:rPr>
          <w:rFonts w:ascii="Calibri" w:hAnsi="Calibri" w:cs="Arial"/>
          <w:sz w:val="22"/>
          <w:szCs w:val="22"/>
          <w:lang w:val="es-ES"/>
        </w:rPr>
        <w:t>Conjunto</w:t>
      </w:r>
      <w:r w:rsidRPr="00971A6F">
        <w:rPr>
          <w:rFonts w:ascii="Calibri" w:hAnsi="Calibri" w:cs="Arial"/>
          <w:sz w:val="22"/>
          <w:szCs w:val="22"/>
          <w:lang w:val="es-ES"/>
        </w:rPr>
        <w:t xml:space="preserve"> en sus </w:t>
      </w:r>
      <w:r>
        <w:rPr>
          <w:rFonts w:ascii="Calibri" w:hAnsi="Calibri" w:cs="Arial"/>
          <w:sz w:val="22"/>
          <w:szCs w:val="22"/>
          <w:lang w:val="es-ES"/>
        </w:rPr>
        <w:t>cuatro</w:t>
      </w:r>
      <w:r w:rsidRPr="00971A6F">
        <w:rPr>
          <w:rFonts w:ascii="Calibri" w:hAnsi="Calibri" w:cs="Arial"/>
          <w:sz w:val="22"/>
          <w:szCs w:val="22"/>
          <w:lang w:val="es-ES"/>
        </w:rPr>
        <w:t xml:space="preserve"> </w:t>
      </w:r>
      <w:r>
        <w:rPr>
          <w:rFonts w:ascii="Calibri" w:hAnsi="Calibri" w:cs="Arial"/>
          <w:sz w:val="22"/>
          <w:szCs w:val="22"/>
          <w:lang w:val="es-ES"/>
        </w:rPr>
        <w:t>resultados y productos</w:t>
      </w:r>
      <w:r w:rsidRPr="00971A6F">
        <w:rPr>
          <w:rFonts w:ascii="Calibri" w:hAnsi="Calibri" w:cs="Arial"/>
          <w:sz w:val="22"/>
          <w:szCs w:val="22"/>
          <w:lang w:val="es-ES"/>
        </w:rPr>
        <w:t>.</w:t>
      </w:r>
    </w:p>
    <w:p w14:paraId="23429532" w14:textId="77777777" w:rsidR="000E0544" w:rsidRPr="00971A6F" w:rsidRDefault="000E0544" w:rsidP="000E0544">
      <w:pPr>
        <w:pStyle w:val="Textosinformato"/>
        <w:spacing w:line="276" w:lineRule="auto"/>
        <w:jc w:val="both"/>
        <w:rPr>
          <w:rFonts w:ascii="Times New Roman" w:hAnsi="Times New Roman"/>
          <w:sz w:val="22"/>
          <w:szCs w:val="22"/>
          <w:highlight w:val="yellow"/>
        </w:rPr>
      </w:pPr>
    </w:p>
    <w:p w14:paraId="4C625BC8" w14:textId="77777777" w:rsidR="000E0544" w:rsidRPr="00971A6F" w:rsidRDefault="000E0544" w:rsidP="000E0544">
      <w:pPr>
        <w:pStyle w:val="Textosinformato"/>
        <w:spacing w:line="276" w:lineRule="auto"/>
        <w:jc w:val="both"/>
        <w:rPr>
          <w:rFonts w:ascii="Calibri" w:hAnsi="Calibri" w:cs="Arial"/>
          <w:sz w:val="22"/>
          <w:szCs w:val="22"/>
          <w:lang w:val="es-ES"/>
        </w:rPr>
      </w:pPr>
      <w:r w:rsidRPr="00971A6F">
        <w:rPr>
          <w:rFonts w:ascii="Calibri" w:hAnsi="Calibri" w:cs="Arial"/>
          <w:sz w:val="22"/>
          <w:szCs w:val="22"/>
          <w:lang w:val="es-ES"/>
        </w:rPr>
        <w:t xml:space="preserve">a) Análisis de Consistencia Vertical y Horizontal de los efectos en el Programa </w:t>
      </w:r>
      <w:r>
        <w:rPr>
          <w:rFonts w:ascii="Calibri" w:hAnsi="Calibri" w:cs="Arial"/>
          <w:sz w:val="22"/>
          <w:szCs w:val="22"/>
          <w:lang w:val="es-ES"/>
        </w:rPr>
        <w:t>Conjunto</w:t>
      </w:r>
    </w:p>
    <w:p w14:paraId="7467DF78" w14:textId="77777777" w:rsidR="000E0544" w:rsidRPr="00971A6F" w:rsidRDefault="000E0544" w:rsidP="000E0544">
      <w:pPr>
        <w:pStyle w:val="Textosinformato"/>
        <w:spacing w:line="276" w:lineRule="auto"/>
        <w:jc w:val="both"/>
        <w:rPr>
          <w:rFonts w:ascii="Times New Roman" w:hAnsi="Times New Roman"/>
          <w:sz w:val="22"/>
          <w:szCs w:val="22"/>
          <w:highlight w:val="yellow"/>
        </w:rPr>
      </w:pPr>
    </w:p>
    <w:p w14:paraId="4FF4FA4D" w14:textId="77777777" w:rsidR="000E0544" w:rsidRPr="00971A6F" w:rsidRDefault="000E0544" w:rsidP="000E0544">
      <w:pPr>
        <w:autoSpaceDE w:val="0"/>
        <w:autoSpaceDN w:val="0"/>
        <w:adjustRightInd w:val="0"/>
        <w:rPr>
          <w:rFonts w:cs="Arial"/>
          <w:sz w:val="22"/>
          <w:szCs w:val="22"/>
        </w:rPr>
      </w:pPr>
      <w:r w:rsidRPr="00971A6F">
        <w:rPr>
          <w:rFonts w:cs="Arial"/>
          <w:sz w:val="22"/>
          <w:szCs w:val="22"/>
        </w:rPr>
        <w:t xml:space="preserve">Adicional al análisis integral de las intervenciones desarrolladas con </w:t>
      </w:r>
      <w:r>
        <w:rPr>
          <w:rFonts w:cs="Arial"/>
          <w:sz w:val="22"/>
          <w:szCs w:val="22"/>
        </w:rPr>
        <w:t>el PC</w:t>
      </w:r>
      <w:r w:rsidRPr="00971A6F">
        <w:rPr>
          <w:rFonts w:cs="Arial"/>
          <w:sz w:val="22"/>
          <w:szCs w:val="22"/>
        </w:rPr>
        <w:t xml:space="preserve">, también se busca valorar su consolidación a nivel </w:t>
      </w:r>
      <w:r>
        <w:rPr>
          <w:rFonts w:cs="Arial"/>
          <w:sz w:val="22"/>
          <w:szCs w:val="22"/>
        </w:rPr>
        <w:t xml:space="preserve">comunitario e institucional, así como identificar </w:t>
      </w:r>
      <w:r w:rsidRPr="00971A6F">
        <w:rPr>
          <w:rFonts w:cs="Arial"/>
          <w:sz w:val="22"/>
          <w:szCs w:val="22"/>
        </w:rPr>
        <w:t xml:space="preserve">desarrollo de intervenciones creativas e innovadoras que se puedan resaltar como casos ejemplares de acción contra la </w:t>
      </w:r>
      <w:r>
        <w:rPr>
          <w:rFonts w:cs="Arial"/>
          <w:sz w:val="22"/>
          <w:szCs w:val="22"/>
        </w:rPr>
        <w:t>problemática identificada en productividad</w:t>
      </w:r>
      <w:r w:rsidRPr="00971A6F">
        <w:rPr>
          <w:rFonts w:cs="Arial"/>
          <w:sz w:val="22"/>
          <w:szCs w:val="22"/>
        </w:rPr>
        <w:t>.</w:t>
      </w:r>
    </w:p>
    <w:p w14:paraId="0433319F" w14:textId="77777777" w:rsidR="000E0544" w:rsidRPr="00971A6F" w:rsidRDefault="000E0544" w:rsidP="000E0544">
      <w:pPr>
        <w:pStyle w:val="Textosinformato"/>
        <w:spacing w:line="276" w:lineRule="auto"/>
        <w:jc w:val="both"/>
        <w:rPr>
          <w:rFonts w:ascii="Times New Roman" w:hAnsi="Times New Roman"/>
          <w:sz w:val="22"/>
          <w:szCs w:val="22"/>
        </w:rPr>
      </w:pPr>
    </w:p>
    <w:p w14:paraId="3B03457A" w14:textId="77777777" w:rsidR="000E0544" w:rsidRPr="00971A6F" w:rsidRDefault="000E0544" w:rsidP="000E0544">
      <w:pPr>
        <w:pStyle w:val="Textosinformato"/>
        <w:spacing w:line="276" w:lineRule="auto"/>
        <w:jc w:val="both"/>
        <w:rPr>
          <w:rFonts w:ascii="Calibri" w:hAnsi="Calibri" w:cs="Arial"/>
          <w:sz w:val="22"/>
          <w:szCs w:val="22"/>
          <w:lang w:val="es-ES"/>
        </w:rPr>
      </w:pPr>
      <w:r w:rsidRPr="00971A6F">
        <w:rPr>
          <w:rFonts w:ascii="Calibri" w:hAnsi="Calibri" w:cs="Arial"/>
          <w:sz w:val="22"/>
          <w:szCs w:val="22"/>
          <w:lang w:val="es-ES"/>
        </w:rPr>
        <w:t>Esto se hará a partir de la revisión de documentos clave para analizar distintos elementos como objetivos, resultados, productos, y determinar si el diseño original presentaba problemas en su formulación, indicadores de seguimiento, supuestos, etc.</w:t>
      </w:r>
    </w:p>
    <w:p w14:paraId="078D3350" w14:textId="77777777" w:rsidR="000E0544" w:rsidRPr="00971A6F" w:rsidRDefault="000E0544" w:rsidP="000E0544">
      <w:pPr>
        <w:pStyle w:val="Textosinformato"/>
        <w:spacing w:line="276" w:lineRule="auto"/>
        <w:jc w:val="both"/>
        <w:rPr>
          <w:rFonts w:ascii="Times New Roman" w:hAnsi="Times New Roman"/>
          <w:sz w:val="22"/>
          <w:szCs w:val="22"/>
          <w:highlight w:val="yellow"/>
        </w:rPr>
      </w:pPr>
    </w:p>
    <w:p w14:paraId="4EF63D4F" w14:textId="77777777" w:rsidR="000E0544" w:rsidRPr="00971A6F" w:rsidRDefault="000E0544" w:rsidP="000E0544">
      <w:pPr>
        <w:pStyle w:val="Textosinformato"/>
        <w:spacing w:line="276" w:lineRule="auto"/>
        <w:jc w:val="both"/>
        <w:rPr>
          <w:rFonts w:ascii="Calibri" w:hAnsi="Calibri" w:cs="Arial"/>
          <w:sz w:val="22"/>
          <w:szCs w:val="22"/>
          <w:lang w:val="es-ES"/>
        </w:rPr>
      </w:pPr>
      <w:r w:rsidRPr="00971A6F">
        <w:rPr>
          <w:rFonts w:ascii="Calibri" w:hAnsi="Calibri" w:cs="Arial"/>
          <w:sz w:val="22"/>
          <w:szCs w:val="22"/>
          <w:lang w:val="es-ES"/>
        </w:rPr>
        <w:t>b) Análisis de Consistencia entre los Documento de Programa con los Resultados documentados.</w:t>
      </w:r>
    </w:p>
    <w:p w14:paraId="579AD0D8" w14:textId="77777777" w:rsidR="000E0544" w:rsidRPr="00971A6F" w:rsidRDefault="000E0544" w:rsidP="000E0544">
      <w:pPr>
        <w:pStyle w:val="Textosinformato"/>
        <w:spacing w:line="276" w:lineRule="auto"/>
        <w:jc w:val="both"/>
        <w:rPr>
          <w:rFonts w:ascii="Calibri" w:hAnsi="Calibri" w:cs="Arial"/>
          <w:sz w:val="22"/>
          <w:szCs w:val="22"/>
          <w:lang w:val="es-ES"/>
        </w:rPr>
      </w:pPr>
    </w:p>
    <w:p w14:paraId="694AE3CE" w14:textId="77777777" w:rsidR="000E0544" w:rsidRPr="00971A6F" w:rsidRDefault="000E0544" w:rsidP="000E0544">
      <w:pPr>
        <w:pStyle w:val="Textosinformato"/>
        <w:spacing w:line="276" w:lineRule="auto"/>
        <w:jc w:val="both"/>
        <w:rPr>
          <w:rFonts w:ascii="Calibri" w:hAnsi="Calibri" w:cs="Arial"/>
          <w:sz w:val="22"/>
          <w:szCs w:val="22"/>
          <w:lang w:val="es-ES"/>
        </w:rPr>
      </w:pPr>
      <w:r w:rsidRPr="00971A6F">
        <w:rPr>
          <w:rFonts w:ascii="Calibri" w:hAnsi="Calibri" w:cs="Arial"/>
          <w:sz w:val="22"/>
          <w:szCs w:val="22"/>
          <w:lang w:val="es-ES"/>
        </w:rPr>
        <w:t xml:space="preserve">Revisión y análisis de los Documentos de Programa, </w:t>
      </w:r>
      <w:proofErr w:type="spellStart"/>
      <w:r w:rsidRPr="00971A6F">
        <w:rPr>
          <w:rFonts w:ascii="Calibri" w:hAnsi="Calibri" w:cs="Arial"/>
          <w:sz w:val="22"/>
          <w:szCs w:val="22"/>
          <w:lang w:val="es-ES"/>
        </w:rPr>
        <w:t>POA</w:t>
      </w:r>
      <w:r>
        <w:rPr>
          <w:rFonts w:ascii="Calibri" w:hAnsi="Calibri" w:cs="Arial"/>
          <w:sz w:val="22"/>
          <w:szCs w:val="22"/>
          <w:lang w:val="es-ES"/>
        </w:rPr>
        <w:t>s</w:t>
      </w:r>
      <w:proofErr w:type="spellEnd"/>
      <w:r w:rsidRPr="00971A6F">
        <w:rPr>
          <w:rFonts w:ascii="Calibri" w:hAnsi="Calibri" w:cs="Arial"/>
          <w:sz w:val="22"/>
          <w:szCs w:val="22"/>
          <w:lang w:val="es-ES"/>
        </w:rPr>
        <w:t xml:space="preserve">, </w:t>
      </w:r>
      <w:r>
        <w:rPr>
          <w:rFonts w:ascii="Calibri" w:hAnsi="Calibri" w:cs="Arial"/>
          <w:sz w:val="22"/>
          <w:szCs w:val="22"/>
          <w:lang w:val="es-ES"/>
        </w:rPr>
        <w:t>i</w:t>
      </w:r>
      <w:r w:rsidRPr="00971A6F">
        <w:rPr>
          <w:rFonts w:ascii="Calibri" w:hAnsi="Calibri" w:cs="Arial"/>
          <w:sz w:val="22"/>
          <w:szCs w:val="22"/>
          <w:lang w:val="es-ES"/>
        </w:rPr>
        <w:t>nform</w:t>
      </w:r>
      <w:r>
        <w:rPr>
          <w:rFonts w:ascii="Calibri" w:hAnsi="Calibri" w:cs="Arial"/>
          <w:sz w:val="22"/>
          <w:szCs w:val="22"/>
          <w:lang w:val="es-ES"/>
        </w:rPr>
        <w:t>es de semestrales,  evaluación</w:t>
      </w:r>
      <w:r w:rsidRPr="00971A6F">
        <w:rPr>
          <w:rFonts w:ascii="Calibri" w:hAnsi="Calibri" w:cs="Arial"/>
          <w:sz w:val="22"/>
          <w:szCs w:val="22"/>
          <w:lang w:val="es-ES"/>
        </w:rPr>
        <w:t xml:space="preserve"> de medio término, </w:t>
      </w:r>
      <w:r>
        <w:rPr>
          <w:rFonts w:ascii="Calibri" w:hAnsi="Calibri" w:cs="Arial"/>
          <w:sz w:val="22"/>
          <w:szCs w:val="22"/>
          <w:lang w:val="es-ES"/>
        </w:rPr>
        <w:t>plan de mejoramiento,</w:t>
      </w:r>
      <w:r w:rsidRPr="00971A6F">
        <w:rPr>
          <w:rFonts w:ascii="Calibri" w:hAnsi="Calibri" w:cs="Arial"/>
          <w:sz w:val="22"/>
          <w:szCs w:val="22"/>
          <w:lang w:val="es-ES"/>
        </w:rPr>
        <w:t xml:space="preserve"> productos clave generados</w:t>
      </w:r>
      <w:r>
        <w:rPr>
          <w:rFonts w:ascii="Calibri" w:hAnsi="Calibri" w:cs="Arial"/>
          <w:sz w:val="22"/>
          <w:szCs w:val="22"/>
          <w:lang w:val="es-ES"/>
        </w:rPr>
        <w:t>, solicitud de extensión</w:t>
      </w:r>
      <w:r w:rsidRPr="00971A6F">
        <w:rPr>
          <w:rFonts w:ascii="Calibri" w:hAnsi="Calibri" w:cs="Arial"/>
          <w:sz w:val="22"/>
          <w:szCs w:val="22"/>
          <w:lang w:val="es-ES"/>
        </w:rPr>
        <w:t xml:space="preserve"> y toda la información </w:t>
      </w:r>
      <w:r>
        <w:rPr>
          <w:rFonts w:ascii="Calibri" w:hAnsi="Calibri" w:cs="Arial"/>
          <w:sz w:val="22"/>
          <w:szCs w:val="22"/>
          <w:lang w:val="es-ES"/>
        </w:rPr>
        <w:t>s</w:t>
      </w:r>
      <w:r w:rsidRPr="00971A6F">
        <w:rPr>
          <w:rFonts w:ascii="Calibri" w:hAnsi="Calibri" w:cs="Arial"/>
          <w:sz w:val="22"/>
          <w:szCs w:val="22"/>
          <w:lang w:val="es-ES"/>
        </w:rPr>
        <w:t xml:space="preserve">ecundaria, realizar un contraste con </w:t>
      </w:r>
      <w:r>
        <w:rPr>
          <w:rFonts w:ascii="Calibri" w:hAnsi="Calibri" w:cs="Arial"/>
          <w:sz w:val="22"/>
          <w:szCs w:val="22"/>
          <w:lang w:val="es-ES"/>
        </w:rPr>
        <w:t>el Marco Lógico</w:t>
      </w:r>
      <w:r w:rsidRPr="00971A6F">
        <w:rPr>
          <w:rFonts w:ascii="Calibri" w:hAnsi="Calibri" w:cs="Arial"/>
          <w:sz w:val="22"/>
          <w:szCs w:val="22"/>
          <w:lang w:val="es-ES"/>
        </w:rPr>
        <w:t xml:space="preserve"> Original, </w:t>
      </w:r>
      <w:r>
        <w:rPr>
          <w:rFonts w:ascii="Calibri" w:hAnsi="Calibri" w:cs="Arial"/>
          <w:sz w:val="22"/>
          <w:szCs w:val="22"/>
          <w:lang w:val="es-ES"/>
        </w:rPr>
        <w:t xml:space="preserve">para detectar los logros </w:t>
      </w:r>
      <w:r w:rsidRPr="00971A6F">
        <w:rPr>
          <w:rFonts w:ascii="Calibri" w:hAnsi="Calibri" w:cs="Arial"/>
          <w:sz w:val="22"/>
          <w:szCs w:val="22"/>
          <w:lang w:val="es-ES"/>
        </w:rPr>
        <w:t>y todo tipo de resultados esperados e inesperados.</w:t>
      </w:r>
    </w:p>
    <w:p w14:paraId="791240E8" w14:textId="77777777" w:rsidR="000E0544" w:rsidRPr="00971A6F" w:rsidRDefault="000E0544" w:rsidP="000E0544">
      <w:pPr>
        <w:pStyle w:val="Textosinformato"/>
        <w:spacing w:line="276" w:lineRule="auto"/>
        <w:jc w:val="both"/>
        <w:rPr>
          <w:rFonts w:ascii="Calibri" w:hAnsi="Calibri" w:cs="Arial"/>
          <w:sz w:val="22"/>
          <w:szCs w:val="22"/>
          <w:lang w:val="es-ES"/>
        </w:rPr>
      </w:pPr>
    </w:p>
    <w:p w14:paraId="4C50F3C6" w14:textId="77777777" w:rsidR="000E0544" w:rsidRPr="00971A6F" w:rsidRDefault="000E0544" w:rsidP="000E0544">
      <w:pPr>
        <w:pStyle w:val="Textosinformato"/>
        <w:spacing w:line="276" w:lineRule="auto"/>
        <w:jc w:val="both"/>
        <w:rPr>
          <w:rFonts w:ascii="Calibri" w:hAnsi="Calibri" w:cs="Arial"/>
          <w:sz w:val="22"/>
          <w:szCs w:val="22"/>
          <w:lang w:val="es-ES"/>
        </w:rPr>
      </w:pPr>
      <w:r w:rsidRPr="00971A6F">
        <w:rPr>
          <w:rFonts w:ascii="Calibri" w:hAnsi="Calibri" w:cs="Arial"/>
          <w:sz w:val="22"/>
          <w:szCs w:val="22"/>
          <w:lang w:val="es-ES"/>
        </w:rPr>
        <w:t>c) Anális</w:t>
      </w:r>
      <w:r>
        <w:rPr>
          <w:rFonts w:ascii="Calibri" w:hAnsi="Calibri" w:cs="Arial"/>
          <w:sz w:val="22"/>
          <w:szCs w:val="22"/>
          <w:lang w:val="es-ES"/>
        </w:rPr>
        <w:t>is de Investigación Histórica</w:t>
      </w:r>
      <w:r w:rsidRPr="00971A6F">
        <w:rPr>
          <w:rFonts w:ascii="Calibri" w:hAnsi="Calibri" w:cs="Arial"/>
          <w:sz w:val="22"/>
          <w:szCs w:val="22"/>
          <w:lang w:val="es-ES"/>
        </w:rPr>
        <w:t>.</w:t>
      </w:r>
    </w:p>
    <w:p w14:paraId="58A4D78F" w14:textId="77777777" w:rsidR="000E0544" w:rsidRPr="00971A6F" w:rsidRDefault="000E0544" w:rsidP="000E0544">
      <w:pPr>
        <w:pStyle w:val="Textosinformato"/>
        <w:spacing w:line="276" w:lineRule="auto"/>
        <w:jc w:val="both"/>
        <w:rPr>
          <w:rFonts w:ascii="Calibri" w:hAnsi="Calibri" w:cs="Arial"/>
          <w:sz w:val="22"/>
          <w:szCs w:val="22"/>
          <w:lang w:val="es-ES"/>
        </w:rPr>
      </w:pPr>
    </w:p>
    <w:p w14:paraId="46EE609D" w14:textId="77777777" w:rsidR="000E0544" w:rsidRPr="00971A6F" w:rsidRDefault="000E0544" w:rsidP="000E0544">
      <w:pPr>
        <w:rPr>
          <w:rFonts w:cs="Arial"/>
          <w:sz w:val="22"/>
          <w:szCs w:val="22"/>
        </w:rPr>
      </w:pPr>
      <w:r w:rsidRPr="00971A6F">
        <w:rPr>
          <w:rFonts w:cs="Arial"/>
          <w:sz w:val="22"/>
          <w:szCs w:val="22"/>
        </w:rPr>
        <w:t>Mediante un seguimiento tipo línea de tiempo se busca comprender la secuencia de acontecimientos de implementación de los efectos de tal manera de poder entender el desempeño y la forma en que se realizó su gestión. Este trabajo permitirá relacionar sucesos del pasado con acontecimientos de la época o con sucesos actuales y ayudará a recoger antecedentes previos a la implementación, com</w:t>
      </w:r>
      <w:r>
        <w:rPr>
          <w:rFonts w:cs="Arial"/>
          <w:sz w:val="22"/>
          <w:szCs w:val="22"/>
        </w:rPr>
        <w:t xml:space="preserve">o también, permitirá recopilar </w:t>
      </w:r>
      <w:r w:rsidRPr="00971A6F">
        <w:rPr>
          <w:rFonts w:cs="Arial"/>
          <w:sz w:val="22"/>
          <w:szCs w:val="22"/>
        </w:rPr>
        <w:t xml:space="preserve">datos y antecedentes entregados por el contexto de implantación desde sus inicios hasta la actualidad. Este método investigativo será muy pertinente para </w:t>
      </w:r>
      <w:r>
        <w:rPr>
          <w:rFonts w:cs="Arial"/>
          <w:sz w:val="22"/>
          <w:szCs w:val="22"/>
        </w:rPr>
        <w:t>la evaluación</w:t>
      </w:r>
      <w:r w:rsidRPr="00971A6F">
        <w:rPr>
          <w:rFonts w:cs="Arial"/>
          <w:sz w:val="22"/>
          <w:szCs w:val="22"/>
        </w:rPr>
        <w:t>, pues permitirá una observación en profundidad y participativa de los actores involucrados y su  pertinencia.</w:t>
      </w:r>
    </w:p>
    <w:p w14:paraId="41FD54CE" w14:textId="77777777" w:rsidR="000E0544" w:rsidRPr="00CB5A08" w:rsidRDefault="000E0544" w:rsidP="000E0544">
      <w:pPr>
        <w:pStyle w:val="Textosinformato"/>
        <w:spacing w:line="276" w:lineRule="auto"/>
        <w:jc w:val="both"/>
        <w:rPr>
          <w:rFonts w:ascii="Times New Roman" w:hAnsi="Times New Roman"/>
          <w:sz w:val="22"/>
          <w:szCs w:val="22"/>
          <w:highlight w:val="yellow"/>
          <w:lang w:val="es-ES"/>
        </w:rPr>
      </w:pPr>
    </w:p>
    <w:p w14:paraId="2EAB40A6" w14:textId="77777777" w:rsidR="000E0544" w:rsidRPr="00971A6F" w:rsidRDefault="000E0544" w:rsidP="000E0544">
      <w:pPr>
        <w:pStyle w:val="Textosinformato"/>
        <w:spacing w:line="276" w:lineRule="auto"/>
        <w:jc w:val="both"/>
        <w:rPr>
          <w:rFonts w:ascii="Calibri" w:hAnsi="Calibri" w:cs="Arial"/>
          <w:sz w:val="22"/>
          <w:szCs w:val="22"/>
          <w:lang w:val="es-ES"/>
        </w:rPr>
      </w:pPr>
      <w:r w:rsidRPr="00971A6F">
        <w:rPr>
          <w:rFonts w:ascii="Calibri" w:hAnsi="Calibri" w:cs="Arial"/>
          <w:sz w:val="22"/>
          <w:szCs w:val="22"/>
          <w:lang w:val="es-ES"/>
        </w:rPr>
        <w:t>d) Análisis de Contenido</w:t>
      </w:r>
    </w:p>
    <w:p w14:paraId="7ADBE3A9" w14:textId="77777777" w:rsidR="000E0544" w:rsidRPr="00971A6F" w:rsidRDefault="000E0544" w:rsidP="000E0544">
      <w:pPr>
        <w:pStyle w:val="Textosinformato"/>
        <w:spacing w:line="276" w:lineRule="auto"/>
        <w:jc w:val="both"/>
        <w:rPr>
          <w:rFonts w:ascii="Calibri" w:hAnsi="Calibri" w:cs="Arial"/>
          <w:sz w:val="22"/>
          <w:szCs w:val="22"/>
          <w:lang w:val="es-ES"/>
        </w:rPr>
      </w:pPr>
    </w:p>
    <w:p w14:paraId="60B9D5E9" w14:textId="77777777" w:rsidR="000E0544" w:rsidRPr="00971A6F" w:rsidRDefault="000E0544" w:rsidP="000E0544">
      <w:pPr>
        <w:pStyle w:val="Textosinformato"/>
        <w:spacing w:line="276" w:lineRule="auto"/>
        <w:jc w:val="both"/>
        <w:rPr>
          <w:rFonts w:ascii="Calibri" w:hAnsi="Calibri" w:cs="Arial"/>
          <w:sz w:val="22"/>
          <w:szCs w:val="22"/>
          <w:lang w:val="es-ES"/>
        </w:rPr>
      </w:pPr>
      <w:r w:rsidRPr="00971A6F">
        <w:rPr>
          <w:rFonts w:ascii="Calibri" w:hAnsi="Calibri" w:cs="Arial"/>
          <w:sz w:val="22"/>
          <w:szCs w:val="22"/>
          <w:lang w:val="es-ES"/>
        </w:rPr>
        <w:t>El Análisis de Contenido ayudará a encontrar configuraciones y relaciones en Informes y textos, aportando en interpretaciones y estableciendo un esquema conceptual coherente que permita posteriormente emitir juicios sobre los resultados de la intervención del P</w:t>
      </w:r>
      <w:r>
        <w:rPr>
          <w:rFonts w:ascii="Calibri" w:hAnsi="Calibri" w:cs="Arial"/>
          <w:sz w:val="22"/>
          <w:szCs w:val="22"/>
          <w:lang w:val="es-ES"/>
        </w:rPr>
        <w:t>C</w:t>
      </w:r>
      <w:r w:rsidRPr="00971A6F">
        <w:rPr>
          <w:rFonts w:ascii="Calibri" w:hAnsi="Calibri" w:cs="Arial"/>
          <w:sz w:val="22"/>
          <w:szCs w:val="22"/>
          <w:lang w:val="es-ES"/>
        </w:rPr>
        <w:t xml:space="preserve"> en términos de los efectos y resultados. Los Resultados, la Sostenibilidad y las Lecciones Aprendidas son el foco de </w:t>
      </w:r>
      <w:r w:rsidRPr="00971A6F">
        <w:rPr>
          <w:rFonts w:ascii="Calibri" w:hAnsi="Calibri" w:cs="Arial"/>
          <w:sz w:val="22"/>
          <w:szCs w:val="22"/>
          <w:lang w:val="es-ES"/>
        </w:rPr>
        <w:lastRenderedPageBreak/>
        <w:t>atención de este análisis que toma en cuenta a su vez los análisis de consistencia y la Investigación Histórica.</w:t>
      </w:r>
    </w:p>
    <w:p w14:paraId="54502DBA" w14:textId="77777777" w:rsidR="000E0544" w:rsidRPr="00971A6F" w:rsidRDefault="000E0544" w:rsidP="000E0544">
      <w:pPr>
        <w:autoSpaceDE w:val="0"/>
        <w:autoSpaceDN w:val="0"/>
        <w:adjustRightInd w:val="0"/>
        <w:rPr>
          <w:rFonts w:ascii="Arial" w:hAnsi="Arial" w:cs="Arial"/>
          <w:sz w:val="22"/>
          <w:szCs w:val="22"/>
        </w:rPr>
      </w:pPr>
    </w:p>
    <w:p w14:paraId="22F7097F" w14:textId="77777777" w:rsidR="000E0544" w:rsidRPr="00971A6F" w:rsidRDefault="000E0544" w:rsidP="000E0544">
      <w:pPr>
        <w:pStyle w:val="Ttulo2"/>
      </w:pPr>
      <w:bookmarkStart w:id="46" w:name="_Toc351405704"/>
      <w:bookmarkStart w:id="47" w:name="_Toc359247267"/>
      <w:r w:rsidRPr="00B97744">
        <w:t>Segunda Fase: Misión en el país y recolección de información primaria</w:t>
      </w:r>
      <w:bookmarkEnd w:id="46"/>
      <w:bookmarkEnd w:id="47"/>
    </w:p>
    <w:p w14:paraId="7A340734" w14:textId="77777777" w:rsidR="000E0544" w:rsidRPr="00971A6F" w:rsidRDefault="000E0544" w:rsidP="000E0544">
      <w:pPr>
        <w:autoSpaceDE w:val="0"/>
        <w:autoSpaceDN w:val="0"/>
        <w:adjustRightInd w:val="0"/>
        <w:rPr>
          <w:rFonts w:cs="Arial"/>
          <w:b/>
          <w:sz w:val="22"/>
          <w:szCs w:val="22"/>
        </w:rPr>
      </w:pPr>
    </w:p>
    <w:p w14:paraId="39054D54" w14:textId="77777777" w:rsidR="000E0544" w:rsidRPr="00971A6F" w:rsidRDefault="000E0544" w:rsidP="000E0544">
      <w:pPr>
        <w:widowControl w:val="0"/>
        <w:autoSpaceDE w:val="0"/>
        <w:autoSpaceDN w:val="0"/>
        <w:adjustRightInd w:val="0"/>
        <w:rPr>
          <w:rFonts w:cs="Arial"/>
          <w:sz w:val="22"/>
          <w:szCs w:val="22"/>
        </w:rPr>
      </w:pPr>
      <w:r w:rsidRPr="00971A6F">
        <w:rPr>
          <w:rFonts w:cs="Arial"/>
          <w:sz w:val="22"/>
          <w:szCs w:val="22"/>
        </w:rPr>
        <w:t xml:space="preserve">Con el ánimo de generar un proceso participativo en el desarrollo de la evaluación, es indispensable demostrar las conclusiones con una metodología que involucre el uso de herramientas de evaluación apropiadas. Para esto se requieren instrumentos ágiles y de bajo costo para obtener las opiniones y experiencias de los </w:t>
      </w:r>
      <w:r>
        <w:rPr>
          <w:rFonts w:cs="Arial"/>
          <w:sz w:val="22"/>
          <w:szCs w:val="22"/>
        </w:rPr>
        <w:t>Grupos Beneficiarios, productores</w:t>
      </w:r>
      <w:r w:rsidRPr="00971A6F">
        <w:rPr>
          <w:rFonts w:cs="Arial"/>
          <w:sz w:val="22"/>
          <w:szCs w:val="22"/>
        </w:rPr>
        <w:t>, socios y otras partes interesadas, con el fin de atender las necesidades de información del PNUD, el Gobierno Nacional y el sistema de Naciones Unidas.</w:t>
      </w:r>
    </w:p>
    <w:p w14:paraId="1B745786" w14:textId="77777777" w:rsidR="000E0544" w:rsidRPr="00971A6F" w:rsidRDefault="000E0544" w:rsidP="000E0544">
      <w:pPr>
        <w:widowControl w:val="0"/>
        <w:autoSpaceDE w:val="0"/>
        <w:autoSpaceDN w:val="0"/>
        <w:adjustRightInd w:val="0"/>
        <w:rPr>
          <w:rFonts w:cs="Arial"/>
          <w:sz w:val="22"/>
          <w:szCs w:val="22"/>
        </w:rPr>
      </w:pPr>
    </w:p>
    <w:p w14:paraId="594E7882" w14:textId="77777777" w:rsidR="000E0544" w:rsidRPr="00971A6F" w:rsidRDefault="000E0544" w:rsidP="000E0544">
      <w:pPr>
        <w:widowControl w:val="0"/>
        <w:autoSpaceDE w:val="0"/>
        <w:autoSpaceDN w:val="0"/>
        <w:adjustRightInd w:val="0"/>
        <w:rPr>
          <w:rFonts w:cs="Arial"/>
          <w:sz w:val="22"/>
          <w:szCs w:val="22"/>
        </w:rPr>
      </w:pPr>
      <w:r w:rsidRPr="00971A6F">
        <w:rPr>
          <w:rFonts w:cs="Arial"/>
          <w:sz w:val="22"/>
          <w:szCs w:val="22"/>
        </w:rPr>
        <w:t xml:space="preserve">El objetivo de la evaluación final es realizar recomendaciones estratégicas a partir de conclusiones sólidas basadas en criterios de juicio claros, argumentos y evidencia. Las conclusiones y recomendaciones de la evaluación deben derivarse de demostraciones en terreno, para lo cual todos los instrumentos de evaluación deben apuntar a una matriz de </w:t>
      </w:r>
      <w:proofErr w:type="spellStart"/>
      <w:r>
        <w:rPr>
          <w:rFonts w:cs="Arial"/>
          <w:sz w:val="22"/>
          <w:szCs w:val="22"/>
        </w:rPr>
        <w:t>evauación</w:t>
      </w:r>
      <w:proofErr w:type="spellEnd"/>
      <w:r w:rsidRPr="00971A6F">
        <w:rPr>
          <w:rFonts w:cs="Arial"/>
          <w:sz w:val="22"/>
          <w:szCs w:val="22"/>
        </w:rPr>
        <w:t xml:space="preserve"> que dé respuesta a los criterios y preguntas de la evaluación según los </w:t>
      </w:r>
      <w:proofErr w:type="spellStart"/>
      <w:r w:rsidRPr="00971A6F">
        <w:rPr>
          <w:rFonts w:cs="Arial"/>
          <w:sz w:val="22"/>
          <w:szCs w:val="22"/>
        </w:rPr>
        <w:t>TdR</w:t>
      </w:r>
      <w:proofErr w:type="spellEnd"/>
      <w:r w:rsidRPr="00971A6F">
        <w:rPr>
          <w:rFonts w:cs="Arial"/>
          <w:sz w:val="22"/>
          <w:szCs w:val="22"/>
        </w:rPr>
        <w:t>.</w:t>
      </w:r>
    </w:p>
    <w:p w14:paraId="32720259" w14:textId="77777777" w:rsidR="000E0544" w:rsidRPr="00971A6F" w:rsidRDefault="000E0544" w:rsidP="000E0544">
      <w:pPr>
        <w:widowControl w:val="0"/>
        <w:autoSpaceDE w:val="0"/>
        <w:autoSpaceDN w:val="0"/>
        <w:adjustRightInd w:val="0"/>
        <w:rPr>
          <w:rFonts w:cs="Arial"/>
          <w:sz w:val="22"/>
          <w:szCs w:val="22"/>
        </w:rPr>
      </w:pPr>
    </w:p>
    <w:p w14:paraId="5AD0D21E" w14:textId="77777777" w:rsidR="000E0544" w:rsidRPr="00971A6F" w:rsidRDefault="000E0544" w:rsidP="000E0544">
      <w:pPr>
        <w:widowControl w:val="0"/>
        <w:autoSpaceDE w:val="0"/>
        <w:autoSpaceDN w:val="0"/>
        <w:adjustRightInd w:val="0"/>
        <w:rPr>
          <w:rFonts w:cs="Arial"/>
          <w:sz w:val="22"/>
          <w:szCs w:val="22"/>
        </w:rPr>
      </w:pPr>
      <w:r w:rsidRPr="00971A6F">
        <w:rPr>
          <w:rFonts w:cs="Arial"/>
          <w:sz w:val="22"/>
          <w:szCs w:val="22"/>
        </w:rPr>
        <w:t>Cada hallazgo y conclusión debe proceder de evidencia en terreno y documental, datos específicos y acuerdo de opiniones entre los actores clave a consultar. Para esto se tienen previstos diferentes instrumentos de evaluación y fuentes de información que se han escogido por su conocimiento del sector y su experiencia en el PP, dentro de las fuentes están las agencias de NU, instituciones s</w:t>
      </w:r>
      <w:r>
        <w:rPr>
          <w:rFonts w:cs="Arial"/>
          <w:sz w:val="22"/>
          <w:szCs w:val="22"/>
        </w:rPr>
        <w:t>ocias y grupos meta</w:t>
      </w:r>
      <w:r w:rsidRPr="00971A6F">
        <w:rPr>
          <w:rFonts w:cs="Arial"/>
          <w:sz w:val="22"/>
          <w:szCs w:val="22"/>
        </w:rPr>
        <w:t>.</w:t>
      </w:r>
    </w:p>
    <w:p w14:paraId="1819B52C" w14:textId="77777777" w:rsidR="000E0544" w:rsidRPr="00971A6F" w:rsidRDefault="000E0544" w:rsidP="000E0544">
      <w:pPr>
        <w:widowControl w:val="0"/>
        <w:autoSpaceDE w:val="0"/>
        <w:autoSpaceDN w:val="0"/>
        <w:adjustRightInd w:val="0"/>
        <w:rPr>
          <w:rFonts w:cs="Arial"/>
          <w:sz w:val="22"/>
          <w:szCs w:val="22"/>
        </w:rPr>
      </w:pPr>
    </w:p>
    <w:p w14:paraId="2D481E85" w14:textId="77777777" w:rsidR="000E0544" w:rsidRDefault="000E0544" w:rsidP="000E0544">
      <w:pPr>
        <w:widowControl w:val="0"/>
        <w:autoSpaceDE w:val="0"/>
        <w:autoSpaceDN w:val="0"/>
        <w:adjustRightInd w:val="0"/>
        <w:rPr>
          <w:rFonts w:cs="Calibri"/>
          <w:sz w:val="22"/>
          <w:szCs w:val="22"/>
          <w:lang w:val="es-ES_tradnl"/>
        </w:rPr>
      </w:pPr>
      <w:r w:rsidRPr="00971A6F">
        <w:rPr>
          <w:rFonts w:cs="Calibri"/>
          <w:sz w:val="22"/>
          <w:szCs w:val="22"/>
        </w:rPr>
        <w:t xml:space="preserve">La metodología propuesta permitirá sustentar las tesis de la evaluación con casos prácticos y hallazgos en terreno. El trabajo de campo será un referente de terreno para (i) triangular la información con actores </w:t>
      </w:r>
      <w:r>
        <w:rPr>
          <w:rFonts w:cs="Calibri"/>
          <w:sz w:val="22"/>
          <w:szCs w:val="22"/>
        </w:rPr>
        <w:t xml:space="preserve">y comunidades </w:t>
      </w:r>
      <w:r w:rsidRPr="00971A6F">
        <w:rPr>
          <w:rFonts w:cs="Calibri"/>
          <w:sz w:val="22"/>
          <w:szCs w:val="22"/>
        </w:rPr>
        <w:t>en los territorios (ii) complementar la información documental y de fuentes secundarias sobre los resultados alcanzados (iii) identificar aprendizajes con base en procesos donde la intervención del P</w:t>
      </w:r>
      <w:r>
        <w:rPr>
          <w:rFonts w:cs="Calibri"/>
          <w:sz w:val="22"/>
          <w:szCs w:val="22"/>
        </w:rPr>
        <w:t>C</w:t>
      </w:r>
      <w:r w:rsidRPr="00971A6F">
        <w:rPr>
          <w:rFonts w:cs="Calibri"/>
          <w:sz w:val="22"/>
          <w:szCs w:val="22"/>
        </w:rPr>
        <w:t xml:space="preserve"> haya operado correctamente y establecer referentes de fortalezas y buenas prácticas (iv) identificar las dificultades en su operación y los factores adversos, (v) </w:t>
      </w:r>
      <w:r w:rsidRPr="00971A6F">
        <w:rPr>
          <w:rFonts w:cs="Calibri"/>
          <w:sz w:val="22"/>
          <w:szCs w:val="22"/>
          <w:lang w:val="es-ES_tradnl"/>
        </w:rPr>
        <w:t>ofrecer información estratégica y globalizante para una comprensión cualitativa de las características y complejidades de la implementación del PP y sus dos efectos.</w:t>
      </w:r>
    </w:p>
    <w:p w14:paraId="42C79D5F" w14:textId="77777777" w:rsidR="000E0544" w:rsidRDefault="000E0544" w:rsidP="000E0544">
      <w:pPr>
        <w:widowControl w:val="0"/>
        <w:autoSpaceDE w:val="0"/>
        <w:autoSpaceDN w:val="0"/>
        <w:adjustRightInd w:val="0"/>
        <w:rPr>
          <w:rFonts w:cs="Calibri"/>
          <w:sz w:val="22"/>
          <w:szCs w:val="22"/>
          <w:lang w:val="es-ES_tradnl"/>
        </w:rPr>
      </w:pPr>
    </w:p>
    <w:p w14:paraId="7EED232B" w14:textId="77777777" w:rsidR="000E0544" w:rsidRPr="00971A6F" w:rsidRDefault="000E0544" w:rsidP="000E0544">
      <w:pPr>
        <w:pStyle w:val="Ttulo3"/>
      </w:pPr>
      <w:bookmarkStart w:id="48" w:name="_Toc351405705"/>
      <w:bookmarkStart w:id="49" w:name="_Toc359247268"/>
      <w:r w:rsidRPr="00971A6F">
        <w:t xml:space="preserve">Instrumentos de evaluación </w:t>
      </w:r>
      <w:r>
        <w:t xml:space="preserve">en terreno </w:t>
      </w:r>
      <w:r w:rsidRPr="00971A6F">
        <w:t>propuestos:</w:t>
      </w:r>
      <w:bookmarkEnd w:id="48"/>
      <w:bookmarkEnd w:id="49"/>
    </w:p>
    <w:p w14:paraId="6A6B2AC5" w14:textId="77777777" w:rsidR="000E0544" w:rsidRPr="00971A6F" w:rsidRDefault="000E0544" w:rsidP="000E0544">
      <w:pPr>
        <w:widowControl w:val="0"/>
        <w:autoSpaceDE w:val="0"/>
        <w:autoSpaceDN w:val="0"/>
        <w:adjustRightInd w:val="0"/>
        <w:rPr>
          <w:rFonts w:cs="Calibri"/>
          <w:sz w:val="22"/>
          <w:szCs w:val="22"/>
          <w:u w:val="single"/>
          <w:lang w:val="es-ES_tradnl"/>
        </w:rPr>
      </w:pPr>
    </w:p>
    <w:p w14:paraId="2C54B50A" w14:textId="77777777" w:rsidR="000E0544" w:rsidRPr="00971A6F" w:rsidRDefault="000E0544" w:rsidP="000E0544">
      <w:pPr>
        <w:widowControl w:val="0"/>
        <w:autoSpaceDE w:val="0"/>
        <w:autoSpaceDN w:val="0"/>
        <w:adjustRightInd w:val="0"/>
        <w:rPr>
          <w:rFonts w:cs="Calibri"/>
          <w:sz w:val="22"/>
          <w:szCs w:val="22"/>
          <w:lang w:val="es-ES_tradnl"/>
        </w:rPr>
      </w:pPr>
      <w:r w:rsidRPr="00971A6F">
        <w:rPr>
          <w:rFonts w:cs="Calibri"/>
          <w:sz w:val="22"/>
          <w:szCs w:val="22"/>
          <w:u w:val="single"/>
          <w:lang w:val="es-ES_tradnl"/>
        </w:rPr>
        <w:t>Observación:</w:t>
      </w:r>
      <w:r w:rsidRPr="00971A6F">
        <w:rPr>
          <w:rFonts w:cs="Calibri"/>
          <w:sz w:val="22"/>
          <w:szCs w:val="22"/>
          <w:lang w:val="es-ES_tradnl"/>
        </w:rPr>
        <w:t xml:space="preserve"> utilización de un formulario de observación detallado para registrar lo que se ve y oye en terreno. La información se puede referir a actividades en curso, procesos, debates, resultados observables, instalaciones, etc. La observación se hará permanentemente durante la visita de campo.</w:t>
      </w:r>
    </w:p>
    <w:p w14:paraId="48B20292" w14:textId="77777777" w:rsidR="000E0544" w:rsidRPr="00971A6F" w:rsidRDefault="000E0544" w:rsidP="000E0544">
      <w:pPr>
        <w:widowControl w:val="0"/>
        <w:autoSpaceDE w:val="0"/>
        <w:autoSpaceDN w:val="0"/>
        <w:adjustRightInd w:val="0"/>
        <w:rPr>
          <w:rFonts w:cs="Calibri"/>
          <w:sz w:val="22"/>
          <w:szCs w:val="22"/>
          <w:u w:val="single"/>
          <w:lang w:val="es-ES_tradnl"/>
        </w:rPr>
      </w:pPr>
    </w:p>
    <w:p w14:paraId="70196EE2" w14:textId="77777777" w:rsidR="000E0544" w:rsidRPr="00971A6F" w:rsidRDefault="000E0544" w:rsidP="000E0544">
      <w:pPr>
        <w:widowControl w:val="0"/>
        <w:autoSpaceDE w:val="0"/>
        <w:autoSpaceDN w:val="0"/>
        <w:adjustRightInd w:val="0"/>
        <w:rPr>
          <w:rFonts w:cs="Calibri"/>
          <w:sz w:val="22"/>
          <w:szCs w:val="22"/>
          <w:lang w:val="es-ES_tradnl"/>
        </w:rPr>
      </w:pPr>
      <w:r w:rsidRPr="00971A6F">
        <w:rPr>
          <w:rFonts w:cs="Calibri"/>
          <w:sz w:val="22"/>
          <w:szCs w:val="22"/>
          <w:u w:val="single"/>
          <w:lang w:val="es-ES_tradnl"/>
        </w:rPr>
        <w:t>Entrevista a fuentes de información clave:</w:t>
      </w:r>
      <w:r w:rsidRPr="00971A6F">
        <w:rPr>
          <w:rFonts w:cs="Calibri"/>
          <w:sz w:val="22"/>
          <w:szCs w:val="22"/>
          <w:lang w:val="es-ES_tradnl"/>
        </w:rPr>
        <w:t xml:space="preserve"> serie de preguntas abiertas formuladas a algunos individuos seleccionados por su conocimiento  experiencia en un tema de interés. Las entrevistas son cualitativas, en profundidad y </w:t>
      </w:r>
      <w:proofErr w:type="spellStart"/>
      <w:r w:rsidRPr="00971A6F">
        <w:rPr>
          <w:rFonts w:cs="Calibri"/>
          <w:sz w:val="22"/>
          <w:szCs w:val="22"/>
          <w:lang w:val="es-ES_tradnl"/>
        </w:rPr>
        <w:t>semi</w:t>
      </w:r>
      <w:proofErr w:type="spellEnd"/>
      <w:r w:rsidRPr="00971A6F">
        <w:rPr>
          <w:rFonts w:cs="Calibri"/>
          <w:sz w:val="22"/>
          <w:szCs w:val="22"/>
          <w:lang w:val="es-ES_tradnl"/>
        </w:rPr>
        <w:t xml:space="preserve"> estructuradas. Están basadas en los temas y preguntas de la evaluación. Estas entrevistas a profundidad se harán principalmente a nivel central, es decir a representantes/miembros clave de agencias SNU y socios estratégicos.</w:t>
      </w:r>
    </w:p>
    <w:p w14:paraId="1ABFB7C2" w14:textId="77777777" w:rsidR="000E0544" w:rsidRPr="00971A6F" w:rsidRDefault="000E0544" w:rsidP="000E0544">
      <w:pPr>
        <w:widowControl w:val="0"/>
        <w:autoSpaceDE w:val="0"/>
        <w:autoSpaceDN w:val="0"/>
        <w:adjustRightInd w:val="0"/>
        <w:rPr>
          <w:rFonts w:cs="Calibri"/>
          <w:sz w:val="22"/>
          <w:szCs w:val="22"/>
          <w:u w:val="single"/>
          <w:lang w:val="es-ES_tradnl"/>
        </w:rPr>
      </w:pPr>
    </w:p>
    <w:p w14:paraId="47F95748" w14:textId="77777777" w:rsidR="000E0544" w:rsidRPr="00971A6F" w:rsidRDefault="000E0544" w:rsidP="000E0544">
      <w:pPr>
        <w:widowControl w:val="0"/>
        <w:autoSpaceDE w:val="0"/>
        <w:autoSpaceDN w:val="0"/>
        <w:adjustRightInd w:val="0"/>
        <w:rPr>
          <w:rFonts w:cs="Calibri"/>
          <w:sz w:val="22"/>
          <w:szCs w:val="22"/>
          <w:u w:val="single"/>
          <w:lang w:val="es-ES_tradnl"/>
        </w:rPr>
      </w:pPr>
      <w:proofErr w:type="spellStart"/>
      <w:r w:rsidRPr="00971A6F">
        <w:rPr>
          <w:rFonts w:cs="Calibri"/>
          <w:sz w:val="22"/>
          <w:szCs w:val="22"/>
          <w:u w:val="single"/>
          <w:lang w:val="es-ES_tradnl"/>
        </w:rPr>
        <w:t>Miniencuesta</w:t>
      </w:r>
      <w:proofErr w:type="spellEnd"/>
      <w:r w:rsidRPr="00971A6F">
        <w:rPr>
          <w:rFonts w:cs="Calibri"/>
          <w:sz w:val="22"/>
          <w:szCs w:val="22"/>
          <w:u w:val="single"/>
          <w:lang w:val="es-ES_tradnl"/>
        </w:rPr>
        <w:t xml:space="preserve"> (por Internet):</w:t>
      </w:r>
      <w:r w:rsidRPr="00971A6F">
        <w:rPr>
          <w:rFonts w:cs="Calibri"/>
          <w:sz w:val="22"/>
          <w:szCs w:val="22"/>
          <w:lang w:val="es-ES_tradnl"/>
        </w:rPr>
        <w:t xml:space="preserve"> a través de herramientas Web como “</w:t>
      </w:r>
      <w:proofErr w:type="spellStart"/>
      <w:r w:rsidRPr="00971A6F">
        <w:rPr>
          <w:rFonts w:cs="Calibri"/>
          <w:sz w:val="22"/>
          <w:szCs w:val="22"/>
          <w:lang w:val="es-ES_tradnl"/>
        </w:rPr>
        <w:t>Survey</w:t>
      </w:r>
      <w:proofErr w:type="spellEnd"/>
      <w:r w:rsidRPr="00971A6F">
        <w:rPr>
          <w:rFonts w:cs="Calibri"/>
          <w:sz w:val="22"/>
          <w:szCs w:val="22"/>
          <w:lang w:val="es-ES_tradnl"/>
        </w:rPr>
        <w:t xml:space="preserve"> </w:t>
      </w:r>
      <w:proofErr w:type="spellStart"/>
      <w:r w:rsidRPr="00971A6F">
        <w:rPr>
          <w:rFonts w:cs="Calibri"/>
          <w:sz w:val="22"/>
          <w:szCs w:val="22"/>
          <w:lang w:val="es-ES_tradnl"/>
        </w:rPr>
        <w:t>Monkey</w:t>
      </w:r>
      <w:proofErr w:type="spellEnd"/>
      <w:r w:rsidRPr="00971A6F">
        <w:rPr>
          <w:rFonts w:cs="Calibri"/>
          <w:sz w:val="22"/>
          <w:szCs w:val="22"/>
          <w:lang w:val="es-ES_tradnl"/>
        </w:rPr>
        <w:t xml:space="preserve">” se puede estructurar un cuestionario con un número limitado de preguntas que se aplica a cuantas personas </w:t>
      </w:r>
      <w:r w:rsidRPr="00971A6F">
        <w:rPr>
          <w:rFonts w:cs="Calibri"/>
          <w:sz w:val="22"/>
          <w:szCs w:val="22"/>
          <w:lang w:val="es-ES_tradnl"/>
        </w:rPr>
        <w:lastRenderedPageBreak/>
        <w:t>sea posible dentro de las partes inter</w:t>
      </w:r>
      <w:r>
        <w:rPr>
          <w:rFonts w:cs="Calibri"/>
          <w:sz w:val="22"/>
          <w:szCs w:val="22"/>
          <w:lang w:val="es-ES_tradnl"/>
        </w:rPr>
        <w:t xml:space="preserve">esadas en el PC </w:t>
      </w:r>
      <w:r w:rsidRPr="00971A6F">
        <w:rPr>
          <w:rFonts w:cs="Calibri"/>
          <w:sz w:val="22"/>
          <w:szCs w:val="22"/>
          <w:lang w:val="es-ES_tradnl"/>
        </w:rPr>
        <w:t xml:space="preserve">(con acceso a Internet). </w:t>
      </w:r>
    </w:p>
    <w:p w14:paraId="43963BC6" w14:textId="77777777" w:rsidR="000E0544" w:rsidRPr="00971A6F" w:rsidRDefault="000E0544" w:rsidP="000E0544">
      <w:pPr>
        <w:widowControl w:val="0"/>
        <w:autoSpaceDE w:val="0"/>
        <w:autoSpaceDN w:val="0"/>
        <w:adjustRightInd w:val="0"/>
        <w:rPr>
          <w:rFonts w:cs="Calibri"/>
          <w:sz w:val="22"/>
          <w:szCs w:val="22"/>
          <w:u w:val="single"/>
          <w:lang w:val="es-ES_tradnl"/>
        </w:rPr>
      </w:pPr>
    </w:p>
    <w:p w14:paraId="757FF3DE" w14:textId="77777777" w:rsidR="000E0544" w:rsidRPr="00971A6F" w:rsidRDefault="000E0544" w:rsidP="000E0544">
      <w:pPr>
        <w:widowControl w:val="0"/>
        <w:autoSpaceDE w:val="0"/>
        <w:autoSpaceDN w:val="0"/>
        <w:adjustRightInd w:val="0"/>
        <w:rPr>
          <w:rFonts w:cs="Calibri"/>
          <w:sz w:val="22"/>
          <w:szCs w:val="22"/>
          <w:lang w:val="es-ES_tradnl"/>
        </w:rPr>
      </w:pPr>
      <w:r w:rsidRPr="00971A6F">
        <w:rPr>
          <w:rFonts w:cs="Calibri"/>
          <w:sz w:val="22"/>
          <w:szCs w:val="22"/>
          <w:u w:val="single"/>
          <w:lang w:val="es-ES_tradnl"/>
        </w:rPr>
        <w:t>Debates en grupos focales:</w:t>
      </w:r>
      <w:r w:rsidRPr="00971A6F">
        <w:rPr>
          <w:rFonts w:cs="Calibri"/>
          <w:sz w:val="22"/>
          <w:szCs w:val="22"/>
          <w:lang w:val="es-ES_tradnl"/>
        </w:rPr>
        <w:t xml:space="preserve"> debate moderado entre </w:t>
      </w:r>
      <w:smartTag w:uri="urn:schemas-microsoft-com:office:smarttags" w:element="metricconverter">
        <w:smartTagPr>
          <w:attr w:name="ProductID" w:val="8 a"/>
        </w:smartTagPr>
        <w:r w:rsidRPr="00971A6F">
          <w:rPr>
            <w:rFonts w:cs="Calibri"/>
            <w:sz w:val="22"/>
            <w:szCs w:val="22"/>
            <w:lang w:val="es-ES_tradnl"/>
          </w:rPr>
          <w:t>8 a</w:t>
        </w:r>
      </w:smartTag>
      <w:r w:rsidRPr="00971A6F">
        <w:rPr>
          <w:rFonts w:cs="Calibri"/>
          <w:sz w:val="22"/>
          <w:szCs w:val="22"/>
          <w:lang w:val="es-ES_tradnl"/>
        </w:rPr>
        <w:t xml:space="preserve"> 12 participantes cuidadosamente seleccionados y con amplio conocimiento de los PC que pueden desarrollarse por tipo de actores, es decir, se proponen ejercicios de “</w:t>
      </w:r>
      <w:proofErr w:type="spellStart"/>
      <w:r w:rsidRPr="00971A6F">
        <w:rPr>
          <w:rFonts w:cs="Calibri"/>
          <w:sz w:val="22"/>
          <w:szCs w:val="22"/>
          <w:lang w:val="es-ES_tradnl"/>
        </w:rPr>
        <w:t>Focus</w:t>
      </w:r>
      <w:proofErr w:type="spellEnd"/>
      <w:r w:rsidRPr="00971A6F">
        <w:rPr>
          <w:rFonts w:cs="Calibri"/>
          <w:sz w:val="22"/>
          <w:szCs w:val="22"/>
          <w:lang w:val="es-ES_tradnl"/>
        </w:rPr>
        <w:t xml:space="preserve"> </w:t>
      </w:r>
      <w:proofErr w:type="spellStart"/>
      <w:r w:rsidRPr="00971A6F">
        <w:rPr>
          <w:rFonts w:cs="Calibri"/>
          <w:sz w:val="22"/>
          <w:szCs w:val="22"/>
          <w:lang w:val="es-ES_tradnl"/>
        </w:rPr>
        <w:t>Group</w:t>
      </w:r>
      <w:proofErr w:type="spellEnd"/>
      <w:r w:rsidRPr="00971A6F">
        <w:rPr>
          <w:rFonts w:cs="Calibri"/>
          <w:sz w:val="22"/>
          <w:szCs w:val="22"/>
          <w:lang w:val="es-ES_tradnl"/>
        </w:rPr>
        <w:t xml:space="preserve">” con grupos de </w:t>
      </w:r>
      <w:r>
        <w:rPr>
          <w:rFonts w:cs="Calibri"/>
          <w:sz w:val="22"/>
          <w:szCs w:val="22"/>
          <w:lang w:val="es-ES_tradnl"/>
        </w:rPr>
        <w:t>Grupos Beneficiarios, productores</w:t>
      </w:r>
      <w:r w:rsidRPr="00971A6F">
        <w:rPr>
          <w:rFonts w:cs="Calibri"/>
          <w:sz w:val="22"/>
          <w:szCs w:val="22"/>
          <w:lang w:val="es-ES_tradnl"/>
        </w:rPr>
        <w:t>, socios, equipo de UN, y equipos de las contrapartes. En cada caso, el equipo consultor utilizará una guía de debate y toma nota de las observaciones, comentarios y consensos.</w:t>
      </w:r>
    </w:p>
    <w:p w14:paraId="48BB7CCA" w14:textId="77777777" w:rsidR="000E0544" w:rsidRPr="00971A6F" w:rsidRDefault="000E0544" w:rsidP="000E0544">
      <w:pPr>
        <w:widowControl w:val="0"/>
        <w:autoSpaceDE w:val="0"/>
        <w:autoSpaceDN w:val="0"/>
        <w:adjustRightInd w:val="0"/>
        <w:rPr>
          <w:rFonts w:cs="Calibri"/>
          <w:sz w:val="22"/>
          <w:szCs w:val="22"/>
          <w:u w:val="single"/>
          <w:lang w:val="es-ES_tradnl"/>
        </w:rPr>
      </w:pPr>
    </w:p>
    <w:p w14:paraId="5BAF35DC" w14:textId="77777777" w:rsidR="000E0544" w:rsidRPr="00971A6F" w:rsidRDefault="000E0544" w:rsidP="000E0544">
      <w:pPr>
        <w:widowControl w:val="0"/>
        <w:autoSpaceDE w:val="0"/>
        <w:autoSpaceDN w:val="0"/>
        <w:adjustRightInd w:val="0"/>
        <w:rPr>
          <w:rFonts w:cs="Calibri"/>
          <w:sz w:val="22"/>
          <w:szCs w:val="22"/>
        </w:rPr>
      </w:pPr>
      <w:r w:rsidRPr="00971A6F">
        <w:rPr>
          <w:rFonts w:cs="Calibri"/>
          <w:sz w:val="22"/>
          <w:szCs w:val="22"/>
          <w:u w:val="single"/>
          <w:lang w:val="es-ES_tradnl"/>
        </w:rPr>
        <w:t>Metodología de moderación:</w:t>
      </w:r>
      <w:r w:rsidRPr="00971A6F">
        <w:rPr>
          <w:rFonts w:cs="Calibri"/>
          <w:sz w:val="22"/>
          <w:szCs w:val="22"/>
          <w:lang w:val="es-ES_tradnl"/>
        </w:rPr>
        <w:t xml:space="preserve"> durante los talleres y procesos grupales el consultor desarrollará la metodología de </w:t>
      </w:r>
      <w:proofErr w:type="spellStart"/>
      <w:r w:rsidRPr="00971A6F">
        <w:rPr>
          <w:rFonts w:cs="Calibri"/>
          <w:sz w:val="22"/>
          <w:szCs w:val="22"/>
          <w:lang w:val="es-ES_tradnl"/>
        </w:rPr>
        <w:t>Metaplan</w:t>
      </w:r>
      <w:proofErr w:type="spellEnd"/>
      <w:r w:rsidRPr="00971A6F">
        <w:rPr>
          <w:rFonts w:cs="Calibri"/>
          <w:sz w:val="22"/>
          <w:szCs w:val="22"/>
          <w:lang w:val="es-ES_tradnl"/>
        </w:rPr>
        <w:t xml:space="preserve"> promovida por la a</w:t>
      </w:r>
      <w:r>
        <w:rPr>
          <w:rFonts w:cs="Calibri"/>
          <w:sz w:val="22"/>
          <w:szCs w:val="22"/>
          <w:lang w:val="es-ES_tradnl"/>
        </w:rPr>
        <w:t>gencia de cooperación alemana GI</w:t>
      </w:r>
      <w:r w:rsidRPr="00971A6F">
        <w:rPr>
          <w:rFonts w:cs="Calibri"/>
          <w:sz w:val="22"/>
          <w:szCs w:val="22"/>
          <w:lang w:val="es-ES_tradnl"/>
        </w:rPr>
        <w:t xml:space="preserve">Z. </w:t>
      </w:r>
      <w:proofErr w:type="spellStart"/>
      <w:r w:rsidRPr="00971A6F">
        <w:rPr>
          <w:rFonts w:cs="Calibri"/>
          <w:sz w:val="22"/>
          <w:szCs w:val="22"/>
          <w:lang w:val="es-ES_tradnl"/>
        </w:rPr>
        <w:t>Metaplan</w:t>
      </w:r>
      <w:proofErr w:type="spellEnd"/>
      <w:r w:rsidRPr="00971A6F">
        <w:rPr>
          <w:rFonts w:cs="Calibri"/>
          <w:sz w:val="22"/>
          <w:szCs w:val="22"/>
          <w:lang w:val="es-ES_tradnl"/>
        </w:rPr>
        <w:t xml:space="preserve"> es un conjunto de "Herramientas de Comunicación para el desarrollo de opiniones basadas en evidencia, y para la reflexión sobre resultados alcanzados, objetivos y factores clave. </w:t>
      </w:r>
      <w:r w:rsidRPr="00971A6F">
        <w:rPr>
          <w:rFonts w:cs="Calibri"/>
          <w:sz w:val="22"/>
          <w:szCs w:val="22"/>
        </w:rPr>
        <w:t xml:space="preserve">En el </w:t>
      </w:r>
      <w:proofErr w:type="spellStart"/>
      <w:r w:rsidRPr="00971A6F">
        <w:rPr>
          <w:rFonts w:cs="Calibri"/>
          <w:sz w:val="22"/>
          <w:szCs w:val="22"/>
        </w:rPr>
        <w:t>Metaplan</w:t>
      </w:r>
      <w:proofErr w:type="spellEnd"/>
      <w:r w:rsidRPr="00971A6F">
        <w:rPr>
          <w:rFonts w:cs="Calibri"/>
          <w:sz w:val="22"/>
          <w:szCs w:val="22"/>
        </w:rPr>
        <w:t xml:space="preserve"> la intención es que todas las personas participen de una manera equitativa, sin que influyan en las opiniones individuales, se busca facilitar la concertación </w:t>
      </w:r>
      <w:r>
        <w:rPr>
          <w:rFonts w:cs="Calibri"/>
          <w:sz w:val="22"/>
          <w:szCs w:val="22"/>
        </w:rPr>
        <w:t>y el entendimiento de las ideas.</w:t>
      </w:r>
    </w:p>
    <w:p w14:paraId="6BB22903" w14:textId="77777777" w:rsidR="000E0544" w:rsidRPr="00971A6F" w:rsidRDefault="000E0544" w:rsidP="000E0544">
      <w:pPr>
        <w:widowControl w:val="0"/>
        <w:autoSpaceDE w:val="0"/>
        <w:autoSpaceDN w:val="0"/>
        <w:adjustRightInd w:val="0"/>
        <w:rPr>
          <w:rFonts w:cs="Calibri"/>
          <w:sz w:val="22"/>
          <w:szCs w:val="22"/>
        </w:rPr>
      </w:pPr>
    </w:p>
    <w:p w14:paraId="2CDC4E1A" w14:textId="77777777" w:rsidR="000E0544" w:rsidRPr="00971A6F" w:rsidRDefault="000E0544" w:rsidP="000E0544">
      <w:pPr>
        <w:pStyle w:val="Ttulo2"/>
      </w:pPr>
      <w:bookmarkStart w:id="50" w:name="_Toc351405706"/>
      <w:bookmarkStart w:id="51" w:name="_Toc359247269"/>
      <w:r w:rsidRPr="00971A6F">
        <w:t>Tercera Fase: Elaboración y concertación del informe final.</w:t>
      </w:r>
      <w:bookmarkEnd w:id="50"/>
      <w:bookmarkEnd w:id="51"/>
      <w:r w:rsidRPr="00971A6F">
        <w:t xml:space="preserve"> </w:t>
      </w:r>
    </w:p>
    <w:p w14:paraId="1AAD1895" w14:textId="77777777" w:rsidR="000E0544" w:rsidRPr="00971A6F" w:rsidRDefault="000E0544" w:rsidP="000E0544">
      <w:pPr>
        <w:autoSpaceDE w:val="0"/>
        <w:autoSpaceDN w:val="0"/>
        <w:adjustRightInd w:val="0"/>
        <w:rPr>
          <w:rFonts w:cs="Arial"/>
          <w:b/>
          <w:sz w:val="22"/>
          <w:szCs w:val="22"/>
        </w:rPr>
      </w:pPr>
    </w:p>
    <w:p w14:paraId="7D94DD7F" w14:textId="77777777" w:rsidR="000E0544" w:rsidRPr="00971A6F" w:rsidRDefault="000E0544" w:rsidP="000E0544">
      <w:pPr>
        <w:tabs>
          <w:tab w:val="left" w:pos="6380"/>
        </w:tabs>
        <w:rPr>
          <w:rFonts w:cs="Calibri"/>
          <w:bCs/>
          <w:sz w:val="22"/>
          <w:szCs w:val="22"/>
          <w:lang w:val="es-ES_tradnl"/>
        </w:rPr>
      </w:pPr>
      <w:r w:rsidRPr="00971A6F">
        <w:rPr>
          <w:rFonts w:cs="Calibri"/>
          <w:bCs/>
          <w:sz w:val="22"/>
          <w:szCs w:val="22"/>
          <w:lang w:val="es-ES_tradnl"/>
        </w:rPr>
        <w:t>La integración final de todos los análisis y el resultado de las visitas de campo permitirá entregar un informe e</w:t>
      </w:r>
      <w:r>
        <w:rPr>
          <w:rFonts w:cs="Calibri"/>
          <w:bCs/>
          <w:sz w:val="22"/>
          <w:szCs w:val="22"/>
          <w:lang w:val="es-ES_tradnl"/>
        </w:rPr>
        <w:t>xplicativo-analítico sobre los</w:t>
      </w:r>
      <w:r w:rsidRPr="00971A6F">
        <w:rPr>
          <w:rFonts w:cs="Calibri"/>
          <w:bCs/>
          <w:sz w:val="22"/>
          <w:szCs w:val="22"/>
          <w:lang w:val="es-ES_tradnl"/>
        </w:rPr>
        <w:t xml:space="preserve"> criterios de evaluación esperados en cuanto </w:t>
      </w:r>
      <w:r>
        <w:rPr>
          <w:rFonts w:cs="Calibri"/>
          <w:bCs/>
          <w:sz w:val="22"/>
          <w:szCs w:val="22"/>
          <w:lang w:val="es-ES_tradnl"/>
        </w:rPr>
        <w:t>a relevancia, eficiencia y</w:t>
      </w:r>
      <w:r w:rsidRPr="00971A6F">
        <w:rPr>
          <w:rFonts w:cs="Calibri"/>
          <w:bCs/>
          <w:sz w:val="22"/>
          <w:szCs w:val="22"/>
          <w:lang w:val="es-ES_tradnl"/>
        </w:rPr>
        <w:t xml:space="preserve"> eficacia. El informe no sólo se limitará a un análisis evaluativo sino que identificará cuáles han sido los factores que han posibilitado o dificultado el logro de los resultados esperados por el P</w:t>
      </w:r>
      <w:r>
        <w:rPr>
          <w:rFonts w:cs="Calibri"/>
          <w:bCs/>
          <w:sz w:val="22"/>
          <w:szCs w:val="22"/>
          <w:lang w:val="es-ES_tradnl"/>
        </w:rPr>
        <w:t>C</w:t>
      </w:r>
      <w:r w:rsidRPr="00971A6F">
        <w:rPr>
          <w:rFonts w:cs="Calibri"/>
          <w:bCs/>
          <w:sz w:val="22"/>
          <w:szCs w:val="22"/>
          <w:lang w:val="es-ES_tradnl"/>
        </w:rPr>
        <w:t>. En este sentido el producto final busca constituirse en un análisis integral que responda a qué resultados se alcanzaron y por qué, con elementos de evaluación y de gestión de conocimiento de todo el proceso.</w:t>
      </w:r>
    </w:p>
    <w:p w14:paraId="53025B61" w14:textId="77777777" w:rsidR="000E0544" w:rsidRDefault="000E0544" w:rsidP="000E0544">
      <w:pPr>
        <w:pStyle w:val="Textosinformato"/>
        <w:spacing w:line="276" w:lineRule="auto"/>
        <w:jc w:val="both"/>
        <w:rPr>
          <w:rFonts w:ascii="Times New Roman" w:hAnsi="Times New Roman"/>
          <w:sz w:val="22"/>
          <w:szCs w:val="22"/>
        </w:rPr>
      </w:pPr>
    </w:p>
    <w:p w14:paraId="1C787706" w14:textId="77777777" w:rsidR="000E0544" w:rsidRPr="00D13568" w:rsidRDefault="000E0544" w:rsidP="000E0544">
      <w:pPr>
        <w:pStyle w:val="Ttulo1"/>
        <w:keepNext w:val="0"/>
        <w:numPr>
          <w:ilvl w:val="0"/>
          <w:numId w:val="28"/>
        </w:numPr>
        <w:spacing w:before="300" w:after="40" w:line="276" w:lineRule="auto"/>
        <w:rPr>
          <w:b w:val="0"/>
        </w:rPr>
      </w:pPr>
      <w:bookmarkStart w:id="52" w:name="_Toc351405707"/>
      <w:bookmarkStart w:id="53" w:name="_Toc359247270"/>
      <w:proofErr w:type="spellStart"/>
      <w:r>
        <w:rPr>
          <w:b w:val="0"/>
        </w:rPr>
        <w:t>V</w:t>
      </w:r>
      <w:r w:rsidRPr="00D13568">
        <w:rPr>
          <w:b w:val="0"/>
        </w:rPr>
        <w:t>isitas</w:t>
      </w:r>
      <w:proofErr w:type="spellEnd"/>
      <w:r w:rsidRPr="00D13568">
        <w:rPr>
          <w:b w:val="0"/>
        </w:rPr>
        <w:t xml:space="preserve"> de campo</w:t>
      </w:r>
      <w:bookmarkEnd w:id="52"/>
      <w:bookmarkEnd w:id="53"/>
    </w:p>
    <w:p w14:paraId="547AF267" w14:textId="77777777" w:rsidR="000E0544" w:rsidRDefault="000E0544" w:rsidP="000E0544"/>
    <w:p w14:paraId="0BB22F5D" w14:textId="77777777" w:rsidR="000E0544" w:rsidRPr="00971A6F" w:rsidRDefault="000E0544" w:rsidP="000E0544">
      <w:pPr>
        <w:widowControl w:val="0"/>
        <w:autoSpaceDE w:val="0"/>
        <w:autoSpaceDN w:val="0"/>
        <w:adjustRightInd w:val="0"/>
        <w:rPr>
          <w:rFonts w:cs="Calibri"/>
          <w:sz w:val="22"/>
          <w:szCs w:val="22"/>
        </w:rPr>
      </w:pPr>
      <w:r>
        <w:rPr>
          <w:rFonts w:cs="Calibri"/>
          <w:sz w:val="22"/>
          <w:szCs w:val="22"/>
        </w:rPr>
        <w:t xml:space="preserve">Para las visitas al terreno </w:t>
      </w:r>
      <w:r w:rsidRPr="00D10636">
        <w:rPr>
          <w:rFonts w:cs="Calibri"/>
          <w:sz w:val="22"/>
          <w:szCs w:val="22"/>
        </w:rPr>
        <w:t xml:space="preserve">se </w:t>
      </w:r>
      <w:r>
        <w:rPr>
          <w:rFonts w:cs="Calibri"/>
          <w:sz w:val="22"/>
          <w:szCs w:val="22"/>
        </w:rPr>
        <w:t>deben tener</w:t>
      </w:r>
      <w:r w:rsidRPr="00D10636">
        <w:rPr>
          <w:rFonts w:cs="Calibri"/>
          <w:sz w:val="22"/>
          <w:szCs w:val="22"/>
        </w:rPr>
        <w:t xml:space="preserve"> en cuenta algunos criterios </w:t>
      </w:r>
      <w:r w:rsidRPr="00D10636">
        <w:rPr>
          <w:rFonts w:cs="Calibri"/>
          <w:sz w:val="22"/>
          <w:szCs w:val="22"/>
          <w:lang w:val="es-ES_tradnl"/>
        </w:rPr>
        <w:t>para definir la agenda de misión</w:t>
      </w:r>
      <w:r w:rsidRPr="00971A6F">
        <w:rPr>
          <w:rFonts w:cs="Calibri"/>
          <w:sz w:val="22"/>
          <w:szCs w:val="22"/>
          <w:lang w:val="es-ES_tradnl"/>
        </w:rPr>
        <w:t xml:space="preserve"> </w:t>
      </w:r>
      <w:r>
        <w:rPr>
          <w:rFonts w:cs="Calibri"/>
          <w:sz w:val="22"/>
          <w:szCs w:val="22"/>
          <w:lang w:val="es-ES_tradnl"/>
        </w:rPr>
        <w:t>específica</w:t>
      </w:r>
      <w:r w:rsidRPr="00971A6F">
        <w:rPr>
          <w:rFonts w:cs="Calibri"/>
          <w:sz w:val="22"/>
          <w:szCs w:val="22"/>
          <w:lang w:val="es-ES_tradnl"/>
        </w:rPr>
        <w:t>.</w:t>
      </w:r>
      <w:r w:rsidRPr="00971A6F">
        <w:rPr>
          <w:rFonts w:cs="Calibri"/>
          <w:b/>
          <w:sz w:val="22"/>
          <w:szCs w:val="22"/>
          <w:lang w:val="es-ES_tradnl"/>
        </w:rPr>
        <w:t xml:space="preserve"> </w:t>
      </w:r>
      <w:r w:rsidRPr="00B97744">
        <w:rPr>
          <w:rFonts w:cs="Calibri"/>
          <w:sz w:val="22"/>
          <w:szCs w:val="22"/>
          <w:lang w:val="es-ES_tradnl"/>
        </w:rPr>
        <w:t>E</w:t>
      </w:r>
      <w:r w:rsidRPr="00971A6F">
        <w:rPr>
          <w:rFonts w:cs="Calibri"/>
          <w:sz w:val="22"/>
          <w:szCs w:val="22"/>
        </w:rPr>
        <w:t>l número</w:t>
      </w:r>
      <w:r>
        <w:rPr>
          <w:rFonts w:cs="Calibri"/>
          <w:sz w:val="22"/>
          <w:szCs w:val="22"/>
        </w:rPr>
        <w:t xml:space="preserve"> de comunidades</w:t>
      </w:r>
      <w:r w:rsidRPr="00971A6F">
        <w:rPr>
          <w:rFonts w:cs="Calibri"/>
          <w:sz w:val="22"/>
          <w:szCs w:val="22"/>
        </w:rPr>
        <w:t xml:space="preserve"> no obedece a razones de muestreo si no a la capacidad de triangular información</w:t>
      </w:r>
      <w:r>
        <w:rPr>
          <w:rFonts w:cs="Calibri"/>
          <w:sz w:val="22"/>
          <w:szCs w:val="22"/>
        </w:rPr>
        <w:t xml:space="preserve">, y de poder hacer análisis a profundidad con mayor intensidad en tiempo para cada visita. </w:t>
      </w:r>
      <w:r w:rsidRPr="00971A6F">
        <w:rPr>
          <w:rFonts w:cs="Calibri"/>
          <w:sz w:val="22"/>
          <w:szCs w:val="22"/>
        </w:rPr>
        <w:t xml:space="preserve">Para definir qué </w:t>
      </w:r>
      <w:r>
        <w:rPr>
          <w:rFonts w:cs="Calibri"/>
          <w:sz w:val="22"/>
          <w:szCs w:val="22"/>
        </w:rPr>
        <w:t>comunidades se van a visitar y cuántas</w:t>
      </w:r>
      <w:r w:rsidRPr="00971A6F">
        <w:rPr>
          <w:rFonts w:cs="Calibri"/>
          <w:sz w:val="22"/>
          <w:szCs w:val="22"/>
        </w:rPr>
        <w:t xml:space="preserve"> se enumeran algunos criterios de selección: </w:t>
      </w:r>
    </w:p>
    <w:p w14:paraId="4DCFC35F" w14:textId="77777777" w:rsidR="000E0544" w:rsidRPr="00971A6F" w:rsidRDefault="000E0544" w:rsidP="000E0544">
      <w:pPr>
        <w:tabs>
          <w:tab w:val="left" w:pos="6380"/>
        </w:tabs>
        <w:rPr>
          <w:rFonts w:cs="Calibri"/>
          <w:sz w:val="22"/>
          <w:szCs w:val="22"/>
        </w:rPr>
      </w:pPr>
    </w:p>
    <w:p w14:paraId="36870361" w14:textId="77777777" w:rsidR="000E0544" w:rsidRPr="00971A6F" w:rsidRDefault="000E0544" w:rsidP="000E0544">
      <w:pPr>
        <w:numPr>
          <w:ilvl w:val="0"/>
          <w:numId w:val="26"/>
        </w:numPr>
        <w:tabs>
          <w:tab w:val="clear" w:pos="1080"/>
          <w:tab w:val="num" w:pos="284"/>
          <w:tab w:val="left" w:pos="6380"/>
        </w:tabs>
        <w:spacing w:line="276" w:lineRule="auto"/>
        <w:ind w:left="0" w:firstLine="0"/>
        <w:jc w:val="both"/>
        <w:rPr>
          <w:rFonts w:cs="Calibri"/>
          <w:bCs/>
          <w:sz w:val="22"/>
          <w:szCs w:val="22"/>
          <w:lang w:val="es-ES_tradnl"/>
        </w:rPr>
      </w:pPr>
      <w:r w:rsidRPr="00971A6F">
        <w:rPr>
          <w:rFonts w:cs="Calibri"/>
          <w:bCs/>
          <w:sz w:val="22"/>
          <w:szCs w:val="22"/>
          <w:lang w:val="es-ES_tradnl"/>
        </w:rPr>
        <w:t>Comunidad que haya presentado dificultades-desafíos en la operación del programa.</w:t>
      </w:r>
    </w:p>
    <w:p w14:paraId="74998158" w14:textId="77777777" w:rsidR="000E0544" w:rsidRPr="00971A6F" w:rsidRDefault="000E0544" w:rsidP="000E0544">
      <w:pPr>
        <w:numPr>
          <w:ilvl w:val="0"/>
          <w:numId w:val="26"/>
        </w:numPr>
        <w:tabs>
          <w:tab w:val="clear" w:pos="1080"/>
          <w:tab w:val="num" w:pos="284"/>
          <w:tab w:val="left" w:pos="6380"/>
        </w:tabs>
        <w:spacing w:line="276" w:lineRule="auto"/>
        <w:ind w:left="0" w:firstLine="0"/>
        <w:jc w:val="both"/>
        <w:rPr>
          <w:rFonts w:cs="Calibri"/>
          <w:bCs/>
          <w:sz w:val="22"/>
          <w:szCs w:val="22"/>
          <w:lang w:val="es-ES_tradnl"/>
        </w:rPr>
      </w:pPr>
      <w:r w:rsidRPr="00971A6F">
        <w:rPr>
          <w:rFonts w:cs="Calibri"/>
          <w:bCs/>
          <w:sz w:val="22"/>
          <w:szCs w:val="22"/>
          <w:lang w:val="es-ES_tradnl"/>
        </w:rPr>
        <w:t>Comunidad que cuente con un buen funcionamiento del programa.</w:t>
      </w:r>
    </w:p>
    <w:p w14:paraId="4003F665" w14:textId="77777777" w:rsidR="000E0544" w:rsidRPr="00971A6F" w:rsidRDefault="000E0544" w:rsidP="000E0544">
      <w:pPr>
        <w:numPr>
          <w:ilvl w:val="0"/>
          <w:numId w:val="26"/>
        </w:numPr>
        <w:tabs>
          <w:tab w:val="clear" w:pos="1080"/>
          <w:tab w:val="num" w:pos="284"/>
          <w:tab w:val="left" w:pos="6380"/>
        </w:tabs>
        <w:spacing w:line="276" w:lineRule="auto"/>
        <w:ind w:left="0" w:firstLine="0"/>
        <w:jc w:val="both"/>
        <w:rPr>
          <w:rFonts w:cs="Calibri"/>
          <w:bCs/>
          <w:sz w:val="22"/>
          <w:szCs w:val="22"/>
          <w:lang w:val="es-ES_tradnl"/>
        </w:rPr>
      </w:pPr>
      <w:r w:rsidRPr="00971A6F">
        <w:rPr>
          <w:rFonts w:cs="Calibri"/>
          <w:bCs/>
          <w:sz w:val="22"/>
          <w:szCs w:val="22"/>
          <w:lang w:val="es-ES_tradnl"/>
        </w:rPr>
        <w:t xml:space="preserve">Comunidad según número de </w:t>
      </w:r>
      <w:r>
        <w:rPr>
          <w:rFonts w:cs="Calibri"/>
          <w:bCs/>
          <w:sz w:val="22"/>
          <w:szCs w:val="22"/>
          <w:lang w:val="es-ES_tradnl"/>
        </w:rPr>
        <w:t>Grupos Beneficiarios, productores</w:t>
      </w:r>
      <w:r w:rsidRPr="00971A6F">
        <w:rPr>
          <w:rFonts w:cs="Calibri"/>
          <w:bCs/>
          <w:sz w:val="22"/>
          <w:szCs w:val="22"/>
          <w:lang w:val="es-ES_tradnl"/>
        </w:rPr>
        <w:t xml:space="preserve"> del programa. </w:t>
      </w:r>
    </w:p>
    <w:p w14:paraId="73104A0B" w14:textId="77777777" w:rsidR="000E0544" w:rsidRPr="00971A6F" w:rsidRDefault="000E0544" w:rsidP="000E0544">
      <w:pPr>
        <w:numPr>
          <w:ilvl w:val="0"/>
          <w:numId w:val="26"/>
        </w:numPr>
        <w:tabs>
          <w:tab w:val="clear" w:pos="1080"/>
          <w:tab w:val="num" w:pos="284"/>
          <w:tab w:val="left" w:pos="6380"/>
        </w:tabs>
        <w:spacing w:line="276" w:lineRule="auto"/>
        <w:ind w:left="0" w:firstLine="0"/>
        <w:jc w:val="both"/>
        <w:rPr>
          <w:rFonts w:cs="Calibri"/>
          <w:bCs/>
          <w:sz w:val="22"/>
          <w:szCs w:val="22"/>
          <w:lang w:val="es-ES_tradnl"/>
        </w:rPr>
      </w:pPr>
      <w:r w:rsidRPr="00971A6F">
        <w:rPr>
          <w:rFonts w:cs="Calibri"/>
          <w:bCs/>
          <w:sz w:val="22"/>
          <w:szCs w:val="22"/>
          <w:lang w:val="es-ES_tradnl"/>
        </w:rPr>
        <w:t xml:space="preserve">Magnitud de inversión por parte del programa. Montos de recursos </w:t>
      </w:r>
      <w:r>
        <w:rPr>
          <w:rFonts w:cs="Calibri"/>
          <w:bCs/>
          <w:sz w:val="22"/>
          <w:szCs w:val="22"/>
          <w:lang w:val="es-ES_tradnl"/>
        </w:rPr>
        <w:t>invertidos en la zona.</w:t>
      </w:r>
    </w:p>
    <w:p w14:paraId="52F58187" w14:textId="77777777" w:rsidR="000E0544" w:rsidRPr="00971A6F" w:rsidRDefault="000E0544" w:rsidP="000E0544">
      <w:pPr>
        <w:numPr>
          <w:ilvl w:val="0"/>
          <w:numId w:val="26"/>
        </w:numPr>
        <w:tabs>
          <w:tab w:val="clear" w:pos="1080"/>
          <w:tab w:val="num" w:pos="284"/>
          <w:tab w:val="left" w:pos="6380"/>
        </w:tabs>
        <w:spacing w:line="276" w:lineRule="auto"/>
        <w:ind w:left="0" w:firstLine="0"/>
        <w:jc w:val="both"/>
        <w:rPr>
          <w:rFonts w:cs="Calibri"/>
          <w:bCs/>
          <w:sz w:val="22"/>
          <w:szCs w:val="22"/>
          <w:lang w:val="es-ES_tradnl"/>
        </w:rPr>
      </w:pPr>
      <w:r w:rsidRPr="00971A6F">
        <w:rPr>
          <w:rFonts w:cs="Calibri"/>
          <w:bCs/>
          <w:sz w:val="22"/>
          <w:szCs w:val="22"/>
          <w:lang w:val="es-ES_tradnl"/>
        </w:rPr>
        <w:t>Importancia de la región dentro de la intervención general.</w:t>
      </w:r>
    </w:p>
    <w:p w14:paraId="2F7709B6" w14:textId="77777777" w:rsidR="000E0544" w:rsidRDefault="000E0544" w:rsidP="000E0544">
      <w:pPr>
        <w:numPr>
          <w:ilvl w:val="0"/>
          <w:numId w:val="26"/>
        </w:numPr>
        <w:tabs>
          <w:tab w:val="clear" w:pos="1080"/>
          <w:tab w:val="num" w:pos="426"/>
          <w:tab w:val="left" w:pos="6380"/>
        </w:tabs>
        <w:spacing w:line="276" w:lineRule="auto"/>
        <w:ind w:left="0" w:firstLine="0"/>
        <w:jc w:val="both"/>
        <w:rPr>
          <w:rFonts w:cs="Calibri"/>
          <w:bCs/>
          <w:sz w:val="22"/>
          <w:szCs w:val="22"/>
          <w:lang w:val="es-ES_tradnl"/>
        </w:rPr>
      </w:pPr>
      <w:r w:rsidRPr="00971A6F">
        <w:rPr>
          <w:rFonts w:cs="Calibri"/>
          <w:bCs/>
          <w:sz w:val="22"/>
          <w:szCs w:val="22"/>
          <w:lang w:val="es-ES_tradnl"/>
        </w:rPr>
        <w:t xml:space="preserve">Densidad del tejido institucional </w:t>
      </w:r>
      <w:r>
        <w:rPr>
          <w:rFonts w:cs="Calibri"/>
          <w:bCs/>
          <w:sz w:val="22"/>
          <w:szCs w:val="22"/>
          <w:lang w:val="es-ES_tradnl"/>
        </w:rPr>
        <w:t xml:space="preserve">(local) </w:t>
      </w:r>
      <w:r w:rsidRPr="00971A6F">
        <w:rPr>
          <w:rFonts w:cs="Calibri"/>
          <w:bCs/>
          <w:sz w:val="22"/>
          <w:szCs w:val="22"/>
          <w:lang w:val="es-ES_tradnl"/>
        </w:rPr>
        <w:t>asociado al programa. Número de actores institucionales en terreno.</w:t>
      </w:r>
    </w:p>
    <w:p w14:paraId="04BC53A7" w14:textId="77777777" w:rsidR="000E0544" w:rsidRDefault="000E0544" w:rsidP="000E0544">
      <w:pPr>
        <w:tabs>
          <w:tab w:val="left" w:pos="6380"/>
        </w:tabs>
        <w:rPr>
          <w:rFonts w:cs="Calibri"/>
          <w:bCs/>
          <w:sz w:val="22"/>
          <w:szCs w:val="22"/>
          <w:lang w:val="es-ES_tradnl"/>
        </w:rPr>
      </w:pPr>
    </w:p>
    <w:p w14:paraId="47E1DA8D" w14:textId="77777777" w:rsidR="000E0544" w:rsidRPr="00D13568" w:rsidRDefault="000E0544" w:rsidP="000E0544">
      <w:pPr>
        <w:pStyle w:val="Ttulo1"/>
        <w:keepNext w:val="0"/>
        <w:numPr>
          <w:ilvl w:val="0"/>
          <w:numId w:val="28"/>
        </w:numPr>
        <w:spacing w:before="300" w:after="40" w:line="276" w:lineRule="auto"/>
        <w:rPr>
          <w:b w:val="0"/>
        </w:rPr>
      </w:pPr>
      <w:bookmarkStart w:id="54" w:name="_Toc351405708"/>
      <w:bookmarkStart w:id="55" w:name="_Toc359247271"/>
      <w:proofErr w:type="spellStart"/>
      <w:r w:rsidRPr="00D13568">
        <w:rPr>
          <w:b w:val="0"/>
        </w:rPr>
        <w:t>Cronograma</w:t>
      </w:r>
      <w:bookmarkEnd w:id="54"/>
      <w:bookmarkEnd w:id="55"/>
      <w:proofErr w:type="spellEnd"/>
      <w:r w:rsidRPr="00D13568">
        <w:rPr>
          <w:b w:val="0"/>
        </w:rPr>
        <w:t xml:space="preserve"> </w:t>
      </w:r>
    </w:p>
    <w:p w14:paraId="3E8A257F" w14:textId="77777777" w:rsidR="000E0544" w:rsidRPr="00736EA6" w:rsidRDefault="000E0544" w:rsidP="000E0544"/>
    <w:tbl>
      <w:tblPr>
        <w:tblW w:w="10114" w:type="dxa"/>
        <w:tblInd w:w="-650" w:type="dxa"/>
        <w:tblLook w:val="04A0" w:firstRow="1" w:lastRow="0" w:firstColumn="1" w:lastColumn="0" w:noHBand="0" w:noVBand="1"/>
      </w:tblPr>
      <w:tblGrid>
        <w:gridCol w:w="510"/>
        <w:gridCol w:w="3260"/>
        <w:gridCol w:w="1276"/>
        <w:gridCol w:w="1134"/>
        <w:gridCol w:w="1223"/>
        <w:gridCol w:w="2746"/>
      </w:tblGrid>
      <w:tr w:rsidR="000E0544" w:rsidRPr="005737F2" w14:paraId="19FE967D" w14:textId="77777777" w:rsidTr="00735C1F">
        <w:trPr>
          <w:trHeight w:val="300"/>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D3D8C" w14:textId="77777777" w:rsidR="000E0544" w:rsidRPr="005737F2" w:rsidRDefault="000E0544" w:rsidP="00735C1F">
            <w:pPr>
              <w:rPr>
                <w:color w:val="000000"/>
                <w:lang w:val="en-US"/>
              </w:rPr>
            </w:pPr>
            <w:r w:rsidRPr="005737F2">
              <w:rPr>
                <w:color w:val="000000"/>
                <w:lang w:val="en-US"/>
              </w:rPr>
              <w:t>No</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14:paraId="60BEF77A" w14:textId="77777777" w:rsidR="000E0544" w:rsidRPr="005737F2" w:rsidRDefault="000E0544" w:rsidP="00735C1F">
            <w:pPr>
              <w:rPr>
                <w:color w:val="000000"/>
              </w:rPr>
            </w:pPr>
            <w:r w:rsidRPr="005737F2">
              <w:rPr>
                <w:color w:val="000000"/>
              </w:rPr>
              <w:t>Actividad</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928F870" w14:textId="77777777" w:rsidR="000E0544" w:rsidRPr="005737F2" w:rsidRDefault="000E0544" w:rsidP="00735C1F">
            <w:pPr>
              <w:rPr>
                <w:color w:val="000000"/>
              </w:rPr>
            </w:pPr>
            <w:r w:rsidRPr="005737F2">
              <w:rPr>
                <w:color w:val="000000"/>
              </w:rPr>
              <w:t>Fecha de inicio</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3CF907E" w14:textId="77777777" w:rsidR="000E0544" w:rsidRPr="005737F2" w:rsidRDefault="000E0544" w:rsidP="00735C1F">
            <w:pPr>
              <w:rPr>
                <w:color w:val="000000"/>
              </w:rPr>
            </w:pPr>
            <w:r w:rsidRPr="005737F2">
              <w:rPr>
                <w:color w:val="000000"/>
              </w:rPr>
              <w:t>Fecha de termino</w:t>
            </w:r>
          </w:p>
        </w:tc>
        <w:tc>
          <w:tcPr>
            <w:tcW w:w="1223" w:type="dxa"/>
            <w:tcBorders>
              <w:top w:val="single" w:sz="4" w:space="0" w:color="auto"/>
              <w:left w:val="nil"/>
              <w:bottom w:val="single" w:sz="4" w:space="0" w:color="auto"/>
              <w:right w:val="single" w:sz="4" w:space="0" w:color="auto"/>
            </w:tcBorders>
            <w:shd w:val="clear" w:color="auto" w:fill="auto"/>
            <w:noWrap/>
            <w:vAlign w:val="bottom"/>
            <w:hideMark/>
          </w:tcPr>
          <w:p w14:paraId="5CE70744" w14:textId="77777777" w:rsidR="000E0544" w:rsidRPr="005737F2" w:rsidRDefault="000E0544" w:rsidP="00735C1F">
            <w:pPr>
              <w:rPr>
                <w:color w:val="000000"/>
              </w:rPr>
            </w:pPr>
            <w:r w:rsidRPr="005737F2">
              <w:rPr>
                <w:color w:val="000000"/>
              </w:rPr>
              <w:t>Cantidad de días</w:t>
            </w:r>
          </w:p>
        </w:tc>
        <w:tc>
          <w:tcPr>
            <w:tcW w:w="2746" w:type="dxa"/>
            <w:tcBorders>
              <w:top w:val="single" w:sz="4" w:space="0" w:color="auto"/>
              <w:left w:val="nil"/>
              <w:bottom w:val="single" w:sz="4" w:space="0" w:color="auto"/>
              <w:right w:val="single" w:sz="4" w:space="0" w:color="auto"/>
            </w:tcBorders>
            <w:shd w:val="clear" w:color="auto" w:fill="auto"/>
            <w:noWrap/>
            <w:vAlign w:val="bottom"/>
            <w:hideMark/>
          </w:tcPr>
          <w:p w14:paraId="260E9F36" w14:textId="77777777" w:rsidR="000E0544" w:rsidRPr="005737F2" w:rsidRDefault="000E0544" w:rsidP="00735C1F">
            <w:pPr>
              <w:rPr>
                <w:color w:val="000000"/>
              </w:rPr>
            </w:pPr>
            <w:r w:rsidRPr="005737F2">
              <w:rPr>
                <w:color w:val="000000"/>
              </w:rPr>
              <w:t>Responsable</w:t>
            </w:r>
          </w:p>
        </w:tc>
      </w:tr>
      <w:tr w:rsidR="000E0544" w:rsidRPr="005737F2" w14:paraId="4486E4C3" w14:textId="77777777" w:rsidTr="00735C1F">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56DFF1E8" w14:textId="77777777" w:rsidR="000E0544" w:rsidRPr="005737F2" w:rsidRDefault="000E0544" w:rsidP="00735C1F">
            <w:pPr>
              <w:rPr>
                <w:color w:val="000000"/>
                <w:lang w:val="en-US"/>
              </w:rPr>
            </w:pPr>
            <w:r w:rsidRPr="005737F2">
              <w:rPr>
                <w:color w:val="000000"/>
                <w:lang w:val="en-US"/>
              </w:rPr>
              <w:lastRenderedPageBreak/>
              <w:t> 1</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02978" w14:textId="77777777" w:rsidR="000E0544" w:rsidRPr="005737F2" w:rsidRDefault="000E0544" w:rsidP="00735C1F">
            <w:pPr>
              <w:rPr>
                <w:color w:val="000000"/>
              </w:rPr>
            </w:pPr>
            <w:r w:rsidRPr="005737F2">
              <w:rPr>
                <w:color w:val="000000"/>
              </w:rPr>
              <w:t>Análisis documental - Elaboración del marco metodológico - informe inicial</w:t>
            </w:r>
          </w:p>
        </w:tc>
        <w:tc>
          <w:tcPr>
            <w:tcW w:w="1276" w:type="dxa"/>
            <w:tcBorders>
              <w:top w:val="nil"/>
              <w:left w:val="nil"/>
              <w:bottom w:val="single" w:sz="4" w:space="0" w:color="auto"/>
              <w:right w:val="single" w:sz="4" w:space="0" w:color="auto"/>
            </w:tcBorders>
            <w:shd w:val="clear" w:color="auto" w:fill="auto"/>
            <w:noWrap/>
            <w:vAlign w:val="bottom"/>
            <w:hideMark/>
          </w:tcPr>
          <w:p w14:paraId="6653D8C7" w14:textId="77777777" w:rsidR="000E0544" w:rsidRPr="005737F2" w:rsidRDefault="000E0544" w:rsidP="00735C1F">
            <w:pPr>
              <w:rPr>
                <w:color w:val="000000"/>
              </w:rPr>
            </w:pPr>
            <w:r w:rsidRPr="005737F2">
              <w:rPr>
                <w:color w:val="000000"/>
              </w:rPr>
              <w:t> 15 Febrero</w:t>
            </w:r>
          </w:p>
        </w:tc>
        <w:tc>
          <w:tcPr>
            <w:tcW w:w="1134" w:type="dxa"/>
            <w:tcBorders>
              <w:top w:val="nil"/>
              <w:left w:val="nil"/>
              <w:bottom w:val="single" w:sz="4" w:space="0" w:color="auto"/>
              <w:right w:val="single" w:sz="4" w:space="0" w:color="auto"/>
            </w:tcBorders>
            <w:shd w:val="clear" w:color="auto" w:fill="auto"/>
            <w:noWrap/>
            <w:vAlign w:val="bottom"/>
            <w:hideMark/>
          </w:tcPr>
          <w:p w14:paraId="39B0319F" w14:textId="77777777" w:rsidR="000E0544" w:rsidRPr="005737F2" w:rsidRDefault="000E0544" w:rsidP="00735C1F">
            <w:pPr>
              <w:rPr>
                <w:color w:val="000000"/>
              </w:rPr>
            </w:pPr>
            <w:r w:rsidRPr="005737F2">
              <w:rPr>
                <w:color w:val="000000"/>
              </w:rPr>
              <w:t>10 marzo </w:t>
            </w:r>
          </w:p>
        </w:tc>
        <w:tc>
          <w:tcPr>
            <w:tcW w:w="1223" w:type="dxa"/>
            <w:tcBorders>
              <w:top w:val="nil"/>
              <w:left w:val="nil"/>
              <w:bottom w:val="single" w:sz="4" w:space="0" w:color="auto"/>
              <w:right w:val="single" w:sz="4" w:space="0" w:color="auto"/>
            </w:tcBorders>
            <w:shd w:val="clear" w:color="auto" w:fill="auto"/>
            <w:noWrap/>
            <w:vAlign w:val="bottom"/>
            <w:hideMark/>
          </w:tcPr>
          <w:p w14:paraId="376C66BF" w14:textId="77777777" w:rsidR="000E0544" w:rsidRPr="005737F2" w:rsidRDefault="000E0544" w:rsidP="00735C1F">
            <w:pPr>
              <w:rPr>
                <w:color w:val="000000"/>
              </w:rPr>
            </w:pPr>
            <w:r w:rsidRPr="005737F2">
              <w:rPr>
                <w:color w:val="000000"/>
              </w:rPr>
              <w:t>23 </w:t>
            </w:r>
          </w:p>
        </w:tc>
        <w:tc>
          <w:tcPr>
            <w:tcW w:w="2746" w:type="dxa"/>
            <w:tcBorders>
              <w:top w:val="nil"/>
              <w:left w:val="nil"/>
              <w:bottom w:val="single" w:sz="4" w:space="0" w:color="auto"/>
              <w:right w:val="single" w:sz="4" w:space="0" w:color="auto"/>
            </w:tcBorders>
            <w:shd w:val="clear" w:color="auto" w:fill="auto"/>
            <w:noWrap/>
            <w:vAlign w:val="bottom"/>
            <w:hideMark/>
          </w:tcPr>
          <w:p w14:paraId="54AE79E3" w14:textId="77777777" w:rsidR="000E0544" w:rsidRPr="005737F2" w:rsidRDefault="000E0544" w:rsidP="00735C1F">
            <w:pPr>
              <w:rPr>
                <w:color w:val="000000"/>
              </w:rPr>
            </w:pPr>
            <w:r w:rsidRPr="005737F2">
              <w:rPr>
                <w:color w:val="000000"/>
              </w:rPr>
              <w:t> Consultor Oscar Huertas</w:t>
            </w:r>
          </w:p>
        </w:tc>
      </w:tr>
      <w:tr w:rsidR="000E0544" w:rsidRPr="005737F2" w14:paraId="0A78F7E4" w14:textId="77777777" w:rsidTr="00735C1F">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0602EAE1" w14:textId="77777777" w:rsidR="000E0544" w:rsidRPr="005737F2" w:rsidRDefault="000E0544" w:rsidP="00735C1F">
            <w:pPr>
              <w:rPr>
                <w:color w:val="000000"/>
                <w:lang w:val="en-US"/>
              </w:rPr>
            </w:pPr>
            <w:r w:rsidRPr="005737F2">
              <w:rPr>
                <w:color w:val="000000"/>
              </w:rPr>
              <w:t> </w:t>
            </w:r>
            <w:r w:rsidRPr="005737F2">
              <w:rPr>
                <w:color w:val="000000"/>
                <w:lang w:val="en-US"/>
              </w:rPr>
              <w:t>2</w:t>
            </w:r>
          </w:p>
        </w:tc>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38F96BA4" w14:textId="77777777" w:rsidR="000E0544" w:rsidRPr="005737F2" w:rsidRDefault="000E0544" w:rsidP="00735C1F">
            <w:pPr>
              <w:rPr>
                <w:color w:val="000000"/>
              </w:rPr>
            </w:pPr>
            <w:r w:rsidRPr="005737F2">
              <w:rPr>
                <w:color w:val="000000"/>
              </w:rPr>
              <w:t>Comentarios al plan de trabajo</w:t>
            </w:r>
          </w:p>
        </w:tc>
        <w:tc>
          <w:tcPr>
            <w:tcW w:w="1276" w:type="dxa"/>
            <w:tcBorders>
              <w:top w:val="nil"/>
              <w:left w:val="nil"/>
              <w:bottom w:val="single" w:sz="4" w:space="0" w:color="auto"/>
              <w:right w:val="single" w:sz="4" w:space="0" w:color="auto"/>
            </w:tcBorders>
            <w:shd w:val="clear" w:color="auto" w:fill="auto"/>
            <w:noWrap/>
            <w:vAlign w:val="bottom"/>
            <w:hideMark/>
          </w:tcPr>
          <w:p w14:paraId="53A34B5E" w14:textId="77777777" w:rsidR="000E0544" w:rsidRPr="005737F2" w:rsidRDefault="000E0544" w:rsidP="00735C1F">
            <w:pPr>
              <w:rPr>
                <w:color w:val="000000"/>
              </w:rPr>
            </w:pPr>
            <w:r w:rsidRPr="005737F2">
              <w:rPr>
                <w:color w:val="000000"/>
              </w:rPr>
              <w:t> 11 marzo</w:t>
            </w:r>
          </w:p>
        </w:tc>
        <w:tc>
          <w:tcPr>
            <w:tcW w:w="1134" w:type="dxa"/>
            <w:tcBorders>
              <w:top w:val="nil"/>
              <w:left w:val="nil"/>
              <w:bottom w:val="single" w:sz="4" w:space="0" w:color="auto"/>
              <w:right w:val="single" w:sz="4" w:space="0" w:color="auto"/>
            </w:tcBorders>
            <w:shd w:val="clear" w:color="auto" w:fill="auto"/>
            <w:noWrap/>
            <w:vAlign w:val="bottom"/>
            <w:hideMark/>
          </w:tcPr>
          <w:p w14:paraId="3A8F385B" w14:textId="77777777" w:rsidR="000E0544" w:rsidRPr="005737F2" w:rsidRDefault="000E0544" w:rsidP="00735C1F">
            <w:pPr>
              <w:rPr>
                <w:color w:val="000000"/>
              </w:rPr>
            </w:pPr>
            <w:r w:rsidRPr="005737F2">
              <w:rPr>
                <w:color w:val="000000"/>
              </w:rPr>
              <w:t>21 de marzo </w:t>
            </w:r>
          </w:p>
        </w:tc>
        <w:tc>
          <w:tcPr>
            <w:tcW w:w="1223" w:type="dxa"/>
            <w:tcBorders>
              <w:top w:val="nil"/>
              <w:left w:val="nil"/>
              <w:bottom w:val="single" w:sz="4" w:space="0" w:color="auto"/>
              <w:right w:val="single" w:sz="4" w:space="0" w:color="auto"/>
            </w:tcBorders>
            <w:shd w:val="clear" w:color="auto" w:fill="auto"/>
            <w:noWrap/>
            <w:vAlign w:val="bottom"/>
            <w:hideMark/>
          </w:tcPr>
          <w:p w14:paraId="2371C16B" w14:textId="77777777" w:rsidR="000E0544" w:rsidRPr="005737F2" w:rsidRDefault="000E0544" w:rsidP="00735C1F">
            <w:pPr>
              <w:rPr>
                <w:color w:val="000000"/>
              </w:rPr>
            </w:pPr>
            <w:r w:rsidRPr="005737F2">
              <w:rPr>
                <w:color w:val="000000"/>
              </w:rPr>
              <w:t>10 </w:t>
            </w:r>
          </w:p>
        </w:tc>
        <w:tc>
          <w:tcPr>
            <w:tcW w:w="2746" w:type="dxa"/>
            <w:tcBorders>
              <w:top w:val="nil"/>
              <w:left w:val="nil"/>
              <w:bottom w:val="single" w:sz="4" w:space="0" w:color="auto"/>
              <w:right w:val="single" w:sz="4" w:space="0" w:color="auto"/>
            </w:tcBorders>
            <w:shd w:val="clear" w:color="auto" w:fill="auto"/>
            <w:noWrap/>
            <w:vAlign w:val="bottom"/>
            <w:hideMark/>
          </w:tcPr>
          <w:p w14:paraId="5E15EEDA" w14:textId="77777777" w:rsidR="000E0544" w:rsidRPr="005737F2" w:rsidRDefault="000E0544" w:rsidP="00735C1F">
            <w:pPr>
              <w:rPr>
                <w:color w:val="000000"/>
              </w:rPr>
            </w:pPr>
            <w:r w:rsidRPr="005737F2">
              <w:rPr>
                <w:color w:val="000000"/>
              </w:rPr>
              <w:t> Grupo de referencia PC</w:t>
            </w:r>
          </w:p>
        </w:tc>
      </w:tr>
      <w:tr w:rsidR="000E0544" w:rsidRPr="005737F2" w14:paraId="304238D7" w14:textId="77777777" w:rsidTr="00735C1F">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5DCA9F5F" w14:textId="77777777" w:rsidR="000E0544" w:rsidRPr="005737F2" w:rsidRDefault="000E0544" w:rsidP="00735C1F">
            <w:pPr>
              <w:rPr>
                <w:color w:val="000000"/>
              </w:rPr>
            </w:pPr>
            <w:r w:rsidRPr="005737F2">
              <w:rPr>
                <w:color w:val="000000"/>
              </w:rPr>
              <w:t> 3</w:t>
            </w:r>
          </w:p>
        </w:tc>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4150EC88" w14:textId="77777777" w:rsidR="000E0544" w:rsidRPr="005737F2" w:rsidRDefault="000E0544" w:rsidP="00735C1F">
            <w:pPr>
              <w:rPr>
                <w:color w:val="000000"/>
              </w:rPr>
            </w:pPr>
            <w:r w:rsidRPr="005737F2">
              <w:rPr>
                <w:color w:val="000000"/>
              </w:rPr>
              <w:t>Ajuste al Plan de Trabajo y definición de agenda</w:t>
            </w:r>
            <w:r w:rsidRPr="005737F2">
              <w:rPr>
                <w:rStyle w:val="Refdenotaalpie"/>
                <w:color w:val="000000"/>
              </w:rPr>
              <w:footnoteReference w:id="17"/>
            </w:r>
          </w:p>
        </w:tc>
        <w:tc>
          <w:tcPr>
            <w:tcW w:w="1276" w:type="dxa"/>
            <w:tcBorders>
              <w:top w:val="nil"/>
              <w:left w:val="nil"/>
              <w:bottom w:val="single" w:sz="4" w:space="0" w:color="auto"/>
              <w:right w:val="single" w:sz="4" w:space="0" w:color="auto"/>
            </w:tcBorders>
            <w:shd w:val="clear" w:color="auto" w:fill="auto"/>
            <w:noWrap/>
            <w:vAlign w:val="bottom"/>
            <w:hideMark/>
          </w:tcPr>
          <w:p w14:paraId="588F0242" w14:textId="77777777" w:rsidR="000E0544" w:rsidRPr="005737F2" w:rsidRDefault="000E0544" w:rsidP="00735C1F">
            <w:pPr>
              <w:rPr>
                <w:color w:val="000000"/>
              </w:rPr>
            </w:pPr>
            <w:r w:rsidRPr="005737F2">
              <w:rPr>
                <w:color w:val="000000"/>
              </w:rPr>
              <w:t> 21 de marzo</w:t>
            </w:r>
          </w:p>
        </w:tc>
        <w:tc>
          <w:tcPr>
            <w:tcW w:w="1134" w:type="dxa"/>
            <w:tcBorders>
              <w:top w:val="nil"/>
              <w:left w:val="nil"/>
              <w:bottom w:val="single" w:sz="4" w:space="0" w:color="auto"/>
              <w:right w:val="single" w:sz="4" w:space="0" w:color="auto"/>
            </w:tcBorders>
            <w:shd w:val="clear" w:color="auto" w:fill="auto"/>
            <w:noWrap/>
            <w:vAlign w:val="bottom"/>
            <w:hideMark/>
          </w:tcPr>
          <w:p w14:paraId="01568A8D" w14:textId="77777777" w:rsidR="000E0544" w:rsidRPr="005737F2" w:rsidRDefault="000E0544" w:rsidP="00735C1F">
            <w:pPr>
              <w:rPr>
                <w:color w:val="000000"/>
              </w:rPr>
            </w:pPr>
            <w:r w:rsidRPr="005737F2">
              <w:rPr>
                <w:color w:val="000000"/>
              </w:rPr>
              <w:t>31 de marzo </w:t>
            </w:r>
          </w:p>
        </w:tc>
        <w:tc>
          <w:tcPr>
            <w:tcW w:w="1223" w:type="dxa"/>
            <w:tcBorders>
              <w:top w:val="nil"/>
              <w:left w:val="nil"/>
              <w:bottom w:val="single" w:sz="4" w:space="0" w:color="auto"/>
              <w:right w:val="single" w:sz="4" w:space="0" w:color="auto"/>
            </w:tcBorders>
            <w:shd w:val="clear" w:color="auto" w:fill="auto"/>
            <w:noWrap/>
            <w:vAlign w:val="bottom"/>
            <w:hideMark/>
          </w:tcPr>
          <w:p w14:paraId="700DFE43" w14:textId="77777777" w:rsidR="000E0544" w:rsidRPr="005737F2" w:rsidRDefault="000E0544" w:rsidP="00735C1F">
            <w:pPr>
              <w:rPr>
                <w:color w:val="000000"/>
              </w:rPr>
            </w:pPr>
            <w:r w:rsidRPr="005737F2">
              <w:rPr>
                <w:color w:val="000000"/>
              </w:rPr>
              <w:t> 10</w:t>
            </w:r>
          </w:p>
        </w:tc>
        <w:tc>
          <w:tcPr>
            <w:tcW w:w="2746" w:type="dxa"/>
            <w:tcBorders>
              <w:top w:val="nil"/>
              <w:left w:val="nil"/>
              <w:bottom w:val="single" w:sz="4" w:space="0" w:color="auto"/>
              <w:right w:val="single" w:sz="4" w:space="0" w:color="auto"/>
            </w:tcBorders>
            <w:shd w:val="clear" w:color="auto" w:fill="auto"/>
            <w:noWrap/>
            <w:vAlign w:val="bottom"/>
            <w:hideMark/>
          </w:tcPr>
          <w:p w14:paraId="63E055A3" w14:textId="77777777" w:rsidR="000E0544" w:rsidRPr="005737F2" w:rsidRDefault="000E0544" w:rsidP="00735C1F">
            <w:pPr>
              <w:rPr>
                <w:color w:val="000000"/>
              </w:rPr>
            </w:pPr>
            <w:r w:rsidRPr="005737F2">
              <w:rPr>
                <w:color w:val="000000"/>
              </w:rPr>
              <w:t>Consultor Oscar Huertas y Grupo de referencia PC</w:t>
            </w:r>
          </w:p>
        </w:tc>
      </w:tr>
      <w:tr w:rsidR="000E0544" w:rsidRPr="005737F2" w14:paraId="3311EEB3" w14:textId="77777777" w:rsidTr="00735C1F">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778B55C9" w14:textId="77777777" w:rsidR="000E0544" w:rsidRPr="005737F2" w:rsidRDefault="000E0544" w:rsidP="00735C1F">
            <w:pPr>
              <w:rPr>
                <w:color w:val="000000"/>
              </w:rPr>
            </w:pPr>
            <w:r w:rsidRPr="005737F2">
              <w:rPr>
                <w:color w:val="000000"/>
              </w:rPr>
              <w:t> 4</w:t>
            </w:r>
          </w:p>
        </w:tc>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3766FD60" w14:textId="77777777" w:rsidR="000E0544" w:rsidRPr="005737F2" w:rsidRDefault="000E0544" w:rsidP="00735C1F">
            <w:pPr>
              <w:rPr>
                <w:color w:val="000000"/>
              </w:rPr>
            </w:pPr>
            <w:r w:rsidRPr="005737F2">
              <w:rPr>
                <w:color w:val="000000"/>
              </w:rPr>
              <w:t>Misión en Campo</w:t>
            </w:r>
          </w:p>
        </w:tc>
        <w:tc>
          <w:tcPr>
            <w:tcW w:w="1276" w:type="dxa"/>
            <w:tcBorders>
              <w:top w:val="nil"/>
              <w:left w:val="nil"/>
              <w:bottom w:val="single" w:sz="4" w:space="0" w:color="auto"/>
              <w:right w:val="single" w:sz="4" w:space="0" w:color="auto"/>
            </w:tcBorders>
            <w:shd w:val="clear" w:color="auto" w:fill="auto"/>
            <w:noWrap/>
            <w:vAlign w:val="bottom"/>
            <w:hideMark/>
          </w:tcPr>
          <w:p w14:paraId="0513215F" w14:textId="77777777" w:rsidR="000E0544" w:rsidRPr="005737F2" w:rsidRDefault="000E0544" w:rsidP="00735C1F">
            <w:pPr>
              <w:rPr>
                <w:color w:val="000000"/>
                <w:lang w:val="en-US"/>
              </w:rPr>
            </w:pPr>
            <w:r w:rsidRPr="005737F2">
              <w:rPr>
                <w:color w:val="000000"/>
                <w:lang w:val="en-US"/>
              </w:rPr>
              <w:t xml:space="preserve"> 1 </w:t>
            </w:r>
            <w:proofErr w:type="spellStart"/>
            <w:r w:rsidRPr="005737F2">
              <w:rPr>
                <w:color w:val="000000"/>
                <w:lang w:val="en-US"/>
              </w:rPr>
              <w:t>Abril</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49F3F6A7" w14:textId="77777777" w:rsidR="000E0544" w:rsidRPr="005737F2" w:rsidRDefault="000E0544" w:rsidP="00735C1F">
            <w:pPr>
              <w:rPr>
                <w:color w:val="000000"/>
                <w:lang w:val="en-US"/>
              </w:rPr>
            </w:pPr>
            <w:r w:rsidRPr="005737F2">
              <w:rPr>
                <w:color w:val="000000"/>
                <w:lang w:val="en-US"/>
              </w:rPr>
              <w:t xml:space="preserve">11 </w:t>
            </w:r>
            <w:proofErr w:type="spellStart"/>
            <w:r w:rsidRPr="005737F2">
              <w:rPr>
                <w:color w:val="000000"/>
                <w:lang w:val="en-US"/>
              </w:rPr>
              <w:t>Abril</w:t>
            </w:r>
            <w:proofErr w:type="spellEnd"/>
            <w:r w:rsidRPr="005737F2">
              <w:rPr>
                <w:color w:val="000000"/>
                <w:lang w:val="en-US"/>
              </w:rPr>
              <w:t xml:space="preserve">  </w:t>
            </w:r>
          </w:p>
        </w:tc>
        <w:tc>
          <w:tcPr>
            <w:tcW w:w="1223" w:type="dxa"/>
            <w:tcBorders>
              <w:top w:val="nil"/>
              <w:left w:val="nil"/>
              <w:bottom w:val="single" w:sz="4" w:space="0" w:color="auto"/>
              <w:right w:val="single" w:sz="4" w:space="0" w:color="auto"/>
            </w:tcBorders>
            <w:shd w:val="clear" w:color="auto" w:fill="auto"/>
            <w:noWrap/>
            <w:vAlign w:val="bottom"/>
            <w:hideMark/>
          </w:tcPr>
          <w:p w14:paraId="2F4A46E6" w14:textId="77777777" w:rsidR="000E0544" w:rsidRPr="005737F2" w:rsidRDefault="000E0544" w:rsidP="00735C1F">
            <w:pPr>
              <w:rPr>
                <w:color w:val="000000"/>
                <w:lang w:val="en-US"/>
              </w:rPr>
            </w:pPr>
            <w:r w:rsidRPr="005737F2">
              <w:rPr>
                <w:color w:val="000000"/>
                <w:lang w:val="en-US"/>
              </w:rPr>
              <w:t> 11</w:t>
            </w:r>
          </w:p>
        </w:tc>
        <w:tc>
          <w:tcPr>
            <w:tcW w:w="2746" w:type="dxa"/>
            <w:tcBorders>
              <w:top w:val="nil"/>
              <w:left w:val="nil"/>
              <w:bottom w:val="single" w:sz="4" w:space="0" w:color="auto"/>
              <w:right w:val="single" w:sz="4" w:space="0" w:color="auto"/>
            </w:tcBorders>
            <w:shd w:val="clear" w:color="auto" w:fill="auto"/>
            <w:noWrap/>
            <w:vAlign w:val="bottom"/>
            <w:hideMark/>
          </w:tcPr>
          <w:p w14:paraId="4F8EC46A" w14:textId="77777777" w:rsidR="000E0544" w:rsidRPr="005737F2" w:rsidRDefault="000E0544" w:rsidP="00735C1F">
            <w:pPr>
              <w:rPr>
                <w:color w:val="000000"/>
                <w:lang w:val="en-US"/>
              </w:rPr>
            </w:pPr>
            <w:r w:rsidRPr="005737F2">
              <w:rPr>
                <w:color w:val="000000"/>
                <w:lang w:val="en-US"/>
              </w:rPr>
              <w:t> </w:t>
            </w:r>
            <w:r w:rsidRPr="005737F2">
              <w:rPr>
                <w:color w:val="000000"/>
              </w:rPr>
              <w:t>Consultor Oscar Huertas</w:t>
            </w:r>
          </w:p>
        </w:tc>
      </w:tr>
      <w:tr w:rsidR="000E0544" w:rsidRPr="005737F2" w14:paraId="0DBB7F67" w14:textId="77777777" w:rsidTr="00735C1F">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51FF1AD9" w14:textId="77777777" w:rsidR="000E0544" w:rsidRPr="005737F2" w:rsidRDefault="000E0544" w:rsidP="00735C1F">
            <w:pPr>
              <w:rPr>
                <w:color w:val="000000"/>
                <w:lang w:val="en-US"/>
              </w:rPr>
            </w:pPr>
            <w:r w:rsidRPr="005737F2">
              <w:rPr>
                <w:color w:val="000000"/>
                <w:lang w:val="en-US"/>
              </w:rPr>
              <w:t> 5</w:t>
            </w:r>
          </w:p>
        </w:tc>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42B5DE29" w14:textId="77777777" w:rsidR="000E0544" w:rsidRPr="005737F2" w:rsidRDefault="000E0544" w:rsidP="00735C1F">
            <w:pPr>
              <w:rPr>
                <w:color w:val="000000"/>
              </w:rPr>
            </w:pPr>
            <w:r w:rsidRPr="005737F2">
              <w:rPr>
                <w:color w:val="000000"/>
              </w:rPr>
              <w:t>Elaboración del Informe final (borrador)</w:t>
            </w:r>
          </w:p>
        </w:tc>
        <w:tc>
          <w:tcPr>
            <w:tcW w:w="1276" w:type="dxa"/>
            <w:tcBorders>
              <w:top w:val="nil"/>
              <w:left w:val="nil"/>
              <w:bottom w:val="single" w:sz="4" w:space="0" w:color="auto"/>
              <w:right w:val="single" w:sz="4" w:space="0" w:color="auto"/>
            </w:tcBorders>
            <w:shd w:val="clear" w:color="auto" w:fill="auto"/>
            <w:noWrap/>
            <w:vAlign w:val="bottom"/>
            <w:hideMark/>
          </w:tcPr>
          <w:p w14:paraId="561890E0" w14:textId="77777777" w:rsidR="000E0544" w:rsidRPr="005737F2" w:rsidRDefault="000E0544" w:rsidP="00735C1F">
            <w:pPr>
              <w:rPr>
                <w:color w:val="000000"/>
              </w:rPr>
            </w:pPr>
            <w:r w:rsidRPr="005737F2">
              <w:rPr>
                <w:color w:val="000000"/>
              </w:rPr>
              <w:t> 12 Abril</w:t>
            </w:r>
          </w:p>
        </w:tc>
        <w:tc>
          <w:tcPr>
            <w:tcW w:w="1134" w:type="dxa"/>
            <w:tcBorders>
              <w:top w:val="nil"/>
              <w:left w:val="nil"/>
              <w:bottom w:val="single" w:sz="4" w:space="0" w:color="auto"/>
              <w:right w:val="single" w:sz="4" w:space="0" w:color="auto"/>
            </w:tcBorders>
            <w:shd w:val="clear" w:color="auto" w:fill="auto"/>
            <w:noWrap/>
            <w:vAlign w:val="bottom"/>
            <w:hideMark/>
          </w:tcPr>
          <w:p w14:paraId="077AD43E" w14:textId="77777777" w:rsidR="000E0544" w:rsidRPr="005737F2" w:rsidRDefault="000E0544" w:rsidP="00735C1F">
            <w:pPr>
              <w:rPr>
                <w:color w:val="000000"/>
              </w:rPr>
            </w:pPr>
            <w:r w:rsidRPr="005737F2">
              <w:rPr>
                <w:color w:val="000000"/>
              </w:rPr>
              <w:t>22 Abril </w:t>
            </w:r>
          </w:p>
        </w:tc>
        <w:tc>
          <w:tcPr>
            <w:tcW w:w="1223" w:type="dxa"/>
            <w:tcBorders>
              <w:top w:val="nil"/>
              <w:left w:val="nil"/>
              <w:bottom w:val="single" w:sz="4" w:space="0" w:color="auto"/>
              <w:right w:val="single" w:sz="4" w:space="0" w:color="auto"/>
            </w:tcBorders>
            <w:shd w:val="clear" w:color="auto" w:fill="auto"/>
            <w:noWrap/>
            <w:vAlign w:val="bottom"/>
            <w:hideMark/>
          </w:tcPr>
          <w:p w14:paraId="0E2D1376" w14:textId="77777777" w:rsidR="000E0544" w:rsidRPr="005737F2" w:rsidRDefault="000E0544" w:rsidP="00735C1F">
            <w:pPr>
              <w:rPr>
                <w:color w:val="000000"/>
              </w:rPr>
            </w:pPr>
            <w:r w:rsidRPr="005737F2">
              <w:rPr>
                <w:color w:val="000000"/>
              </w:rPr>
              <w:t>10 </w:t>
            </w:r>
          </w:p>
        </w:tc>
        <w:tc>
          <w:tcPr>
            <w:tcW w:w="2746" w:type="dxa"/>
            <w:tcBorders>
              <w:top w:val="nil"/>
              <w:left w:val="nil"/>
              <w:bottom w:val="single" w:sz="4" w:space="0" w:color="auto"/>
              <w:right w:val="single" w:sz="4" w:space="0" w:color="auto"/>
            </w:tcBorders>
            <w:shd w:val="clear" w:color="auto" w:fill="auto"/>
            <w:noWrap/>
            <w:vAlign w:val="bottom"/>
            <w:hideMark/>
          </w:tcPr>
          <w:p w14:paraId="72504D89" w14:textId="77777777" w:rsidR="000E0544" w:rsidRPr="005737F2" w:rsidRDefault="000E0544" w:rsidP="00735C1F">
            <w:pPr>
              <w:rPr>
                <w:color w:val="000000"/>
              </w:rPr>
            </w:pPr>
            <w:r w:rsidRPr="005737F2">
              <w:rPr>
                <w:color w:val="000000"/>
              </w:rPr>
              <w:t> Consultor Oscar Huertas</w:t>
            </w:r>
          </w:p>
        </w:tc>
      </w:tr>
      <w:tr w:rsidR="000E0544" w:rsidRPr="005737F2" w14:paraId="0C556973" w14:textId="77777777" w:rsidTr="00735C1F">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6D1344D8" w14:textId="77777777" w:rsidR="000E0544" w:rsidRPr="005737F2" w:rsidRDefault="000E0544" w:rsidP="00735C1F">
            <w:pPr>
              <w:rPr>
                <w:color w:val="000000"/>
              </w:rPr>
            </w:pPr>
            <w:r w:rsidRPr="005737F2">
              <w:rPr>
                <w:color w:val="000000"/>
              </w:rPr>
              <w:t> 6</w:t>
            </w:r>
          </w:p>
        </w:tc>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1744F5AD" w14:textId="77777777" w:rsidR="000E0544" w:rsidRPr="005737F2" w:rsidRDefault="000E0544" w:rsidP="00735C1F">
            <w:pPr>
              <w:rPr>
                <w:color w:val="000000"/>
              </w:rPr>
            </w:pPr>
            <w:r w:rsidRPr="005737F2">
              <w:rPr>
                <w:color w:val="000000"/>
              </w:rPr>
              <w:t>Comentarios al borrador</w:t>
            </w:r>
          </w:p>
        </w:tc>
        <w:tc>
          <w:tcPr>
            <w:tcW w:w="1276" w:type="dxa"/>
            <w:tcBorders>
              <w:top w:val="nil"/>
              <w:left w:val="nil"/>
              <w:bottom w:val="single" w:sz="4" w:space="0" w:color="auto"/>
              <w:right w:val="single" w:sz="4" w:space="0" w:color="auto"/>
            </w:tcBorders>
            <w:shd w:val="clear" w:color="auto" w:fill="auto"/>
            <w:noWrap/>
            <w:vAlign w:val="bottom"/>
            <w:hideMark/>
          </w:tcPr>
          <w:p w14:paraId="4B91B434" w14:textId="77777777" w:rsidR="000E0544" w:rsidRPr="005737F2" w:rsidRDefault="000E0544" w:rsidP="00735C1F">
            <w:pPr>
              <w:rPr>
                <w:color w:val="000000"/>
                <w:lang w:val="en-US"/>
              </w:rPr>
            </w:pPr>
            <w:r w:rsidRPr="005737F2">
              <w:rPr>
                <w:color w:val="000000"/>
                <w:lang w:val="en-US"/>
              </w:rPr>
              <w:t xml:space="preserve"> 22 </w:t>
            </w:r>
            <w:proofErr w:type="spellStart"/>
            <w:r w:rsidRPr="005737F2">
              <w:rPr>
                <w:color w:val="000000"/>
                <w:lang w:val="en-US"/>
              </w:rPr>
              <w:t>Abril</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2FBB1E3C" w14:textId="77777777" w:rsidR="000E0544" w:rsidRPr="005737F2" w:rsidRDefault="000E0544" w:rsidP="00735C1F">
            <w:pPr>
              <w:rPr>
                <w:color w:val="000000"/>
                <w:lang w:val="en-US"/>
              </w:rPr>
            </w:pPr>
            <w:r w:rsidRPr="005737F2">
              <w:rPr>
                <w:color w:val="000000"/>
                <w:lang w:val="en-US"/>
              </w:rPr>
              <w:t xml:space="preserve">29 </w:t>
            </w:r>
            <w:proofErr w:type="spellStart"/>
            <w:r w:rsidRPr="005737F2">
              <w:rPr>
                <w:color w:val="000000"/>
                <w:lang w:val="en-US"/>
              </w:rPr>
              <w:t>Abril</w:t>
            </w:r>
            <w:proofErr w:type="spellEnd"/>
            <w:r w:rsidRPr="005737F2">
              <w:rPr>
                <w:color w:val="000000"/>
                <w:lang w:val="en-US"/>
              </w:rPr>
              <w:t> </w:t>
            </w:r>
          </w:p>
        </w:tc>
        <w:tc>
          <w:tcPr>
            <w:tcW w:w="1223" w:type="dxa"/>
            <w:tcBorders>
              <w:top w:val="nil"/>
              <w:left w:val="nil"/>
              <w:bottom w:val="single" w:sz="4" w:space="0" w:color="auto"/>
              <w:right w:val="single" w:sz="4" w:space="0" w:color="auto"/>
            </w:tcBorders>
            <w:shd w:val="clear" w:color="auto" w:fill="auto"/>
            <w:noWrap/>
            <w:vAlign w:val="bottom"/>
            <w:hideMark/>
          </w:tcPr>
          <w:p w14:paraId="3883BA7D" w14:textId="77777777" w:rsidR="000E0544" w:rsidRPr="005737F2" w:rsidRDefault="000E0544" w:rsidP="00735C1F">
            <w:pPr>
              <w:rPr>
                <w:color w:val="000000"/>
                <w:lang w:val="en-US"/>
              </w:rPr>
            </w:pPr>
            <w:r w:rsidRPr="005737F2">
              <w:rPr>
                <w:color w:val="000000"/>
                <w:lang w:val="en-US"/>
              </w:rPr>
              <w:t> 7</w:t>
            </w:r>
          </w:p>
        </w:tc>
        <w:tc>
          <w:tcPr>
            <w:tcW w:w="2746" w:type="dxa"/>
            <w:tcBorders>
              <w:top w:val="nil"/>
              <w:left w:val="nil"/>
              <w:bottom w:val="single" w:sz="4" w:space="0" w:color="auto"/>
              <w:right w:val="single" w:sz="4" w:space="0" w:color="auto"/>
            </w:tcBorders>
            <w:shd w:val="clear" w:color="auto" w:fill="auto"/>
            <w:noWrap/>
            <w:vAlign w:val="bottom"/>
            <w:hideMark/>
          </w:tcPr>
          <w:p w14:paraId="30962D52" w14:textId="77777777" w:rsidR="000E0544" w:rsidRPr="005737F2" w:rsidRDefault="000E0544" w:rsidP="00735C1F">
            <w:pPr>
              <w:rPr>
                <w:color w:val="000000"/>
                <w:lang w:val="en-US"/>
              </w:rPr>
            </w:pPr>
            <w:r w:rsidRPr="005737F2">
              <w:rPr>
                <w:color w:val="000000"/>
                <w:lang w:val="en-US"/>
              </w:rPr>
              <w:t> </w:t>
            </w:r>
            <w:r w:rsidRPr="005737F2">
              <w:rPr>
                <w:color w:val="000000"/>
              </w:rPr>
              <w:t>Grupo de referencia PC</w:t>
            </w:r>
          </w:p>
        </w:tc>
      </w:tr>
      <w:tr w:rsidR="000E0544" w:rsidRPr="005737F2" w14:paraId="483C294C" w14:textId="77777777" w:rsidTr="00735C1F">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43BB1F45" w14:textId="77777777" w:rsidR="000E0544" w:rsidRPr="005737F2" w:rsidRDefault="000E0544" w:rsidP="00735C1F">
            <w:pPr>
              <w:rPr>
                <w:color w:val="000000"/>
                <w:lang w:val="en-US"/>
              </w:rPr>
            </w:pPr>
            <w:r w:rsidRPr="005737F2">
              <w:rPr>
                <w:color w:val="000000"/>
                <w:lang w:val="en-US"/>
              </w:rPr>
              <w:t> 7</w:t>
            </w:r>
          </w:p>
        </w:tc>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7CAB6045" w14:textId="77777777" w:rsidR="000E0544" w:rsidRPr="005737F2" w:rsidRDefault="000E0544" w:rsidP="00735C1F">
            <w:pPr>
              <w:rPr>
                <w:color w:val="000000"/>
              </w:rPr>
            </w:pPr>
            <w:r w:rsidRPr="005737F2">
              <w:rPr>
                <w:color w:val="000000"/>
              </w:rPr>
              <w:t>Realización de ajustes al borrador del informe</w:t>
            </w:r>
            <w:r w:rsidRPr="005737F2">
              <w:rPr>
                <w:rStyle w:val="Refdenotaalpie"/>
                <w:color w:val="000000"/>
              </w:rPr>
              <w:footnoteReference w:id="18"/>
            </w:r>
          </w:p>
        </w:tc>
        <w:tc>
          <w:tcPr>
            <w:tcW w:w="1276" w:type="dxa"/>
            <w:tcBorders>
              <w:top w:val="nil"/>
              <w:left w:val="nil"/>
              <w:bottom w:val="single" w:sz="4" w:space="0" w:color="auto"/>
              <w:right w:val="single" w:sz="4" w:space="0" w:color="auto"/>
            </w:tcBorders>
            <w:shd w:val="clear" w:color="auto" w:fill="auto"/>
            <w:noWrap/>
            <w:vAlign w:val="bottom"/>
            <w:hideMark/>
          </w:tcPr>
          <w:p w14:paraId="55993ED6" w14:textId="77777777" w:rsidR="000E0544" w:rsidRPr="005737F2" w:rsidRDefault="000E0544" w:rsidP="00735C1F">
            <w:pPr>
              <w:rPr>
                <w:color w:val="000000"/>
              </w:rPr>
            </w:pPr>
            <w:r w:rsidRPr="005737F2">
              <w:rPr>
                <w:color w:val="000000"/>
              </w:rPr>
              <w:t> 30 Abril</w:t>
            </w:r>
          </w:p>
        </w:tc>
        <w:tc>
          <w:tcPr>
            <w:tcW w:w="1134" w:type="dxa"/>
            <w:tcBorders>
              <w:top w:val="nil"/>
              <w:left w:val="nil"/>
              <w:bottom w:val="single" w:sz="4" w:space="0" w:color="auto"/>
              <w:right w:val="single" w:sz="4" w:space="0" w:color="auto"/>
            </w:tcBorders>
            <w:shd w:val="clear" w:color="auto" w:fill="auto"/>
            <w:noWrap/>
            <w:vAlign w:val="bottom"/>
            <w:hideMark/>
          </w:tcPr>
          <w:p w14:paraId="730C76AC" w14:textId="77777777" w:rsidR="000E0544" w:rsidRPr="005737F2" w:rsidRDefault="000E0544" w:rsidP="00735C1F">
            <w:pPr>
              <w:rPr>
                <w:color w:val="000000"/>
              </w:rPr>
            </w:pPr>
            <w:r w:rsidRPr="005737F2">
              <w:rPr>
                <w:color w:val="000000"/>
              </w:rPr>
              <w:t>6 Mayo </w:t>
            </w:r>
          </w:p>
        </w:tc>
        <w:tc>
          <w:tcPr>
            <w:tcW w:w="1223" w:type="dxa"/>
            <w:tcBorders>
              <w:top w:val="nil"/>
              <w:left w:val="nil"/>
              <w:bottom w:val="single" w:sz="4" w:space="0" w:color="auto"/>
              <w:right w:val="single" w:sz="4" w:space="0" w:color="auto"/>
            </w:tcBorders>
            <w:shd w:val="clear" w:color="auto" w:fill="auto"/>
            <w:noWrap/>
            <w:vAlign w:val="bottom"/>
            <w:hideMark/>
          </w:tcPr>
          <w:p w14:paraId="4031AA02" w14:textId="77777777" w:rsidR="000E0544" w:rsidRPr="005737F2" w:rsidRDefault="000E0544" w:rsidP="00735C1F">
            <w:pPr>
              <w:rPr>
                <w:color w:val="000000"/>
              </w:rPr>
            </w:pPr>
            <w:r w:rsidRPr="005737F2">
              <w:rPr>
                <w:color w:val="000000"/>
              </w:rPr>
              <w:t>6 </w:t>
            </w:r>
          </w:p>
        </w:tc>
        <w:tc>
          <w:tcPr>
            <w:tcW w:w="2746" w:type="dxa"/>
            <w:tcBorders>
              <w:top w:val="nil"/>
              <w:left w:val="nil"/>
              <w:bottom w:val="single" w:sz="4" w:space="0" w:color="auto"/>
              <w:right w:val="single" w:sz="4" w:space="0" w:color="auto"/>
            </w:tcBorders>
            <w:shd w:val="clear" w:color="auto" w:fill="auto"/>
            <w:noWrap/>
            <w:vAlign w:val="bottom"/>
            <w:hideMark/>
          </w:tcPr>
          <w:p w14:paraId="4C53DC6D" w14:textId="77777777" w:rsidR="000E0544" w:rsidRPr="005737F2" w:rsidRDefault="000E0544" w:rsidP="00735C1F">
            <w:pPr>
              <w:rPr>
                <w:color w:val="000000"/>
              </w:rPr>
            </w:pPr>
            <w:r w:rsidRPr="005737F2">
              <w:rPr>
                <w:color w:val="000000"/>
              </w:rPr>
              <w:t> Consultor Oscar Huertas</w:t>
            </w:r>
          </w:p>
        </w:tc>
      </w:tr>
      <w:tr w:rsidR="000E0544" w:rsidRPr="005737F2" w14:paraId="39A9F45E" w14:textId="77777777" w:rsidTr="00735C1F">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4709316F" w14:textId="77777777" w:rsidR="000E0544" w:rsidRPr="005737F2" w:rsidRDefault="000E0544" w:rsidP="00735C1F">
            <w:pPr>
              <w:rPr>
                <w:color w:val="000000"/>
              </w:rPr>
            </w:pPr>
            <w:r w:rsidRPr="005737F2">
              <w:rPr>
                <w:color w:val="000000"/>
              </w:rPr>
              <w:t>8 </w:t>
            </w:r>
          </w:p>
        </w:tc>
        <w:tc>
          <w:tcPr>
            <w:tcW w:w="3260" w:type="dxa"/>
            <w:tcBorders>
              <w:top w:val="nil"/>
              <w:left w:val="nil"/>
              <w:bottom w:val="single" w:sz="4" w:space="0" w:color="auto"/>
              <w:right w:val="single" w:sz="4" w:space="0" w:color="auto"/>
            </w:tcBorders>
            <w:shd w:val="clear" w:color="auto" w:fill="auto"/>
            <w:noWrap/>
            <w:vAlign w:val="bottom"/>
            <w:hideMark/>
          </w:tcPr>
          <w:p w14:paraId="46BA4D95" w14:textId="77777777" w:rsidR="000E0544" w:rsidRPr="005737F2" w:rsidRDefault="000E0544" w:rsidP="00735C1F">
            <w:pPr>
              <w:rPr>
                <w:color w:val="000000"/>
              </w:rPr>
            </w:pPr>
            <w:r w:rsidRPr="005737F2">
              <w:rPr>
                <w:color w:val="000000"/>
              </w:rPr>
              <w:t xml:space="preserve"> Difusión de la evaluación </w:t>
            </w:r>
          </w:p>
        </w:tc>
        <w:tc>
          <w:tcPr>
            <w:tcW w:w="1276" w:type="dxa"/>
            <w:tcBorders>
              <w:top w:val="nil"/>
              <w:left w:val="nil"/>
              <w:bottom w:val="single" w:sz="4" w:space="0" w:color="auto"/>
              <w:right w:val="single" w:sz="4" w:space="0" w:color="auto"/>
            </w:tcBorders>
            <w:shd w:val="clear" w:color="auto" w:fill="auto"/>
            <w:noWrap/>
            <w:vAlign w:val="bottom"/>
            <w:hideMark/>
          </w:tcPr>
          <w:p w14:paraId="743F3A4C" w14:textId="77777777" w:rsidR="000E0544" w:rsidRPr="005737F2" w:rsidRDefault="000E0544" w:rsidP="00735C1F">
            <w:pPr>
              <w:rPr>
                <w:color w:val="000000"/>
              </w:rPr>
            </w:pPr>
            <w:r w:rsidRPr="005737F2">
              <w:rPr>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8AC6866" w14:textId="77777777" w:rsidR="000E0544" w:rsidRPr="005737F2" w:rsidRDefault="000E0544" w:rsidP="00735C1F">
            <w:pPr>
              <w:rPr>
                <w:color w:val="000000"/>
              </w:rPr>
            </w:pPr>
            <w:r w:rsidRPr="005737F2">
              <w:rPr>
                <w:color w:val="000000"/>
              </w:rPr>
              <w:t> </w:t>
            </w:r>
          </w:p>
        </w:tc>
        <w:tc>
          <w:tcPr>
            <w:tcW w:w="1223" w:type="dxa"/>
            <w:tcBorders>
              <w:top w:val="nil"/>
              <w:left w:val="nil"/>
              <w:bottom w:val="single" w:sz="4" w:space="0" w:color="auto"/>
              <w:right w:val="single" w:sz="4" w:space="0" w:color="auto"/>
            </w:tcBorders>
            <w:shd w:val="clear" w:color="auto" w:fill="auto"/>
            <w:noWrap/>
            <w:vAlign w:val="bottom"/>
            <w:hideMark/>
          </w:tcPr>
          <w:p w14:paraId="492DF562" w14:textId="77777777" w:rsidR="000E0544" w:rsidRPr="005737F2" w:rsidRDefault="000E0544" w:rsidP="00735C1F">
            <w:pPr>
              <w:rPr>
                <w:color w:val="000000"/>
              </w:rPr>
            </w:pPr>
            <w:r w:rsidRPr="005737F2">
              <w:rPr>
                <w:color w:val="000000"/>
              </w:rPr>
              <w:t> </w:t>
            </w:r>
          </w:p>
        </w:tc>
        <w:tc>
          <w:tcPr>
            <w:tcW w:w="2746" w:type="dxa"/>
            <w:tcBorders>
              <w:top w:val="nil"/>
              <w:left w:val="nil"/>
              <w:bottom w:val="single" w:sz="4" w:space="0" w:color="auto"/>
              <w:right w:val="single" w:sz="4" w:space="0" w:color="auto"/>
            </w:tcBorders>
            <w:shd w:val="clear" w:color="auto" w:fill="auto"/>
            <w:noWrap/>
            <w:vAlign w:val="bottom"/>
            <w:hideMark/>
          </w:tcPr>
          <w:p w14:paraId="032B92C3" w14:textId="77777777" w:rsidR="000E0544" w:rsidRPr="005737F2" w:rsidRDefault="000E0544" w:rsidP="00735C1F">
            <w:pPr>
              <w:rPr>
                <w:color w:val="000000"/>
              </w:rPr>
            </w:pPr>
            <w:r w:rsidRPr="005737F2">
              <w:rPr>
                <w:color w:val="000000"/>
              </w:rPr>
              <w:t>  Grupo de referencia PC</w:t>
            </w:r>
          </w:p>
        </w:tc>
      </w:tr>
    </w:tbl>
    <w:p w14:paraId="48109676" w14:textId="77777777" w:rsidR="000E0544" w:rsidRPr="00FB306F" w:rsidRDefault="000E0544" w:rsidP="000E0544"/>
    <w:p w14:paraId="3F691551" w14:textId="77777777" w:rsidR="000E0544" w:rsidRPr="003A1B04" w:rsidRDefault="000E0544" w:rsidP="000E0544">
      <w:pPr>
        <w:widowControl w:val="0"/>
        <w:autoSpaceDE w:val="0"/>
        <w:autoSpaceDN w:val="0"/>
        <w:adjustRightInd w:val="0"/>
        <w:rPr>
          <w:sz w:val="2"/>
          <w:szCs w:val="2"/>
          <w:lang w:val="es-MX"/>
        </w:rPr>
      </w:pPr>
    </w:p>
    <w:p w14:paraId="3D63A635" w14:textId="77777777" w:rsidR="000E0544" w:rsidRPr="00C21988" w:rsidRDefault="000E0544" w:rsidP="000E0544">
      <w:pPr>
        <w:rPr>
          <w:rFonts w:cs="Calibri"/>
          <w:b/>
          <w:sz w:val="22"/>
          <w:szCs w:val="22"/>
        </w:rPr>
      </w:pPr>
    </w:p>
    <w:p w14:paraId="305693FF" w14:textId="77777777" w:rsidR="000E0544" w:rsidRPr="00F727B7" w:rsidRDefault="000E0544" w:rsidP="008C1B24">
      <w:pPr>
        <w:autoSpaceDE w:val="0"/>
        <w:autoSpaceDN w:val="0"/>
        <w:adjustRightInd w:val="0"/>
        <w:spacing w:line="360" w:lineRule="auto"/>
        <w:rPr>
          <w:rFonts w:asciiTheme="minorHAnsi" w:hAnsiTheme="minorHAnsi" w:cstheme="minorHAnsi"/>
          <w:b/>
          <w:sz w:val="32"/>
        </w:rPr>
      </w:pPr>
    </w:p>
    <w:sectPr w:rsidR="000E0544" w:rsidRPr="00F727B7" w:rsidSect="0004783D">
      <w:footerReference w:type="even" r:id="rId35"/>
      <w:footerReference w:type="default" r:id="rId36"/>
      <w:pgSz w:w="12240" w:h="15840"/>
      <w:pgMar w:top="1134"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5BF5A0" w14:textId="77777777" w:rsidR="00C83DC2" w:rsidRDefault="00C83DC2">
      <w:r>
        <w:separator/>
      </w:r>
    </w:p>
  </w:endnote>
  <w:endnote w:type="continuationSeparator" w:id="0">
    <w:p w14:paraId="22BC509C" w14:textId="77777777" w:rsidR="00C83DC2" w:rsidRDefault="00C83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NovareseITCbyBT-Book">
    <w:panose1 w:val="00000000000000000000"/>
    <w:charset w:val="00"/>
    <w:family w:val="swiss"/>
    <w:notTrueType/>
    <w:pitch w:val="default"/>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yriad-Bold">
    <w:altName w:val="Cambria"/>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T539O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3651019"/>
      <w:docPartObj>
        <w:docPartGallery w:val="Page Numbers (Bottom of Page)"/>
        <w:docPartUnique/>
      </w:docPartObj>
    </w:sdtPr>
    <w:sdtEndPr/>
    <w:sdtContent>
      <w:p w14:paraId="38F51DD6" w14:textId="77448906" w:rsidR="00921AC4" w:rsidRDefault="00921AC4">
        <w:pPr>
          <w:pStyle w:val="Piedepgina"/>
          <w:jc w:val="right"/>
        </w:pPr>
        <w:r>
          <w:fldChar w:fldCharType="begin"/>
        </w:r>
        <w:r>
          <w:instrText>PAGE   \* MERGEFORMAT</w:instrText>
        </w:r>
        <w:r>
          <w:fldChar w:fldCharType="separate"/>
        </w:r>
        <w:r w:rsidR="00205B05" w:rsidRPr="00205B05">
          <w:rPr>
            <w:noProof/>
            <w:lang w:val="es-ES"/>
          </w:rPr>
          <w:t>63</w:t>
        </w:r>
        <w:r>
          <w:fldChar w:fldCharType="end"/>
        </w:r>
      </w:p>
    </w:sdtContent>
  </w:sdt>
  <w:p w14:paraId="7AC16F46" w14:textId="77777777" w:rsidR="00921AC4" w:rsidRDefault="00921AC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8E58B" w14:textId="77777777" w:rsidR="00921AC4" w:rsidRDefault="00921AC4" w:rsidP="00B22D3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248E58C" w14:textId="77777777" w:rsidR="00921AC4" w:rsidRDefault="00921AC4" w:rsidP="00EA5BB3">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8E58D" w14:textId="77777777" w:rsidR="00921AC4" w:rsidRDefault="00921AC4" w:rsidP="00B22D3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05B05">
      <w:rPr>
        <w:rStyle w:val="Nmerodepgina"/>
        <w:noProof/>
      </w:rPr>
      <w:t>138</w:t>
    </w:r>
    <w:r>
      <w:rPr>
        <w:rStyle w:val="Nmerodepgina"/>
      </w:rPr>
      <w:fldChar w:fldCharType="end"/>
    </w:r>
  </w:p>
  <w:p w14:paraId="3248E58E" w14:textId="77777777" w:rsidR="00921AC4" w:rsidRDefault="00921AC4" w:rsidP="00EA5BB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0F13FC" w14:textId="77777777" w:rsidR="00C83DC2" w:rsidRDefault="00C83DC2">
      <w:r>
        <w:separator/>
      </w:r>
    </w:p>
  </w:footnote>
  <w:footnote w:type="continuationSeparator" w:id="0">
    <w:p w14:paraId="0CC9BCBF" w14:textId="77777777" w:rsidR="00C83DC2" w:rsidRDefault="00C83DC2">
      <w:r>
        <w:continuationSeparator/>
      </w:r>
    </w:p>
  </w:footnote>
  <w:footnote w:id="1">
    <w:p w14:paraId="3BF912E8" w14:textId="77777777" w:rsidR="00921AC4" w:rsidRPr="00CB0319" w:rsidRDefault="00921AC4" w:rsidP="00693E4A">
      <w:pPr>
        <w:pStyle w:val="Textonotapie"/>
        <w:rPr>
          <w:lang w:val="es-CO"/>
        </w:rPr>
      </w:pPr>
      <w:r>
        <w:rPr>
          <w:rStyle w:val="Refdenotaalpie"/>
        </w:rPr>
        <w:footnoteRef/>
      </w:r>
      <w:r w:rsidRPr="00CB0319">
        <w:rPr>
          <w:lang w:val="es-CO"/>
        </w:rPr>
        <w:t xml:space="preserve"> </w:t>
      </w:r>
      <w:r>
        <w:rPr>
          <w:lang w:val="es-CO"/>
        </w:rPr>
        <w:t xml:space="preserve">Si bien el PC se enfocó en cadenas de valor, en el tema productivo se </w:t>
      </w:r>
      <w:r w:rsidRPr="00CB0319">
        <w:rPr>
          <w:lang w:val="es-CO"/>
        </w:rPr>
        <w:t>incorporaron nuevas tec</w:t>
      </w:r>
      <w:r>
        <w:rPr>
          <w:lang w:val="es-CO"/>
        </w:rPr>
        <w:t>nologías de riego, y cultivo que permitieron incrementar niveles de producción, reducción de costos y reducción de desperdicio.</w:t>
      </w:r>
    </w:p>
  </w:footnote>
  <w:footnote w:id="2">
    <w:p w14:paraId="2FAF622A" w14:textId="77777777" w:rsidR="00921AC4" w:rsidRPr="00011BE8" w:rsidRDefault="00921AC4" w:rsidP="002B380F">
      <w:pPr>
        <w:pStyle w:val="Textonotapie"/>
        <w:rPr>
          <w:lang w:val="es-CO"/>
        </w:rPr>
      </w:pPr>
      <w:r>
        <w:rPr>
          <w:rStyle w:val="Refdenotaalpie"/>
        </w:rPr>
        <w:footnoteRef/>
      </w:r>
      <w:r w:rsidRPr="00011BE8">
        <w:rPr>
          <w:lang w:val="es-CO"/>
        </w:rPr>
        <w:t xml:space="preserve"> Esta iniciativa fue diseñada desde el inicio para dar sostenibilidad a los resultados del programa.</w:t>
      </w:r>
    </w:p>
  </w:footnote>
  <w:footnote w:id="3">
    <w:p w14:paraId="3248E58F" w14:textId="77777777" w:rsidR="00921AC4" w:rsidRPr="009D301C" w:rsidRDefault="00921AC4" w:rsidP="00F77FBC">
      <w:pPr>
        <w:pStyle w:val="Textonotapie"/>
        <w:rPr>
          <w:lang w:val="es-CO"/>
        </w:rPr>
      </w:pPr>
      <w:r>
        <w:rPr>
          <w:rStyle w:val="Refdenotaalpie"/>
        </w:rPr>
        <w:footnoteRef/>
      </w:r>
      <w:r w:rsidRPr="00F612BB">
        <w:rPr>
          <w:lang w:val="es-ES"/>
        </w:rPr>
        <w:t xml:space="preserve"> </w:t>
      </w:r>
      <w:r>
        <w:rPr>
          <w:lang w:val="es-ES"/>
        </w:rPr>
        <w:t>Ver anexo documentos analizados por el consultor</w:t>
      </w:r>
    </w:p>
  </w:footnote>
  <w:footnote w:id="4">
    <w:p w14:paraId="697EB77E" w14:textId="1058A0D7" w:rsidR="00921AC4" w:rsidRPr="004222F6" w:rsidRDefault="00921AC4" w:rsidP="004222F6">
      <w:pPr>
        <w:pStyle w:val="Textonotapie"/>
        <w:rPr>
          <w:lang w:val="es-CO"/>
        </w:rPr>
      </w:pPr>
      <w:r>
        <w:rPr>
          <w:rStyle w:val="Refdenotaalpie"/>
        </w:rPr>
        <w:footnoteRef/>
      </w:r>
      <w:r w:rsidRPr="00011BE8">
        <w:rPr>
          <w:lang w:val="es-CO"/>
        </w:rPr>
        <w:t xml:space="preserve"> El Programa se focalizó en Azua, Valverde y Montecristi, que tienen respectivamente 63%, 52% y 57% de niveles de </w:t>
      </w:r>
      <w:proofErr w:type="spellStart"/>
      <w:r w:rsidRPr="00011BE8">
        <w:rPr>
          <w:lang w:val="es-CO"/>
        </w:rPr>
        <w:t>pobbreza</w:t>
      </w:r>
      <w:proofErr w:type="spellEnd"/>
      <w:r w:rsidRPr="00011BE8">
        <w:rPr>
          <w:lang w:val="es-CO"/>
        </w:rPr>
        <w:t>.</w:t>
      </w:r>
    </w:p>
  </w:footnote>
  <w:footnote w:id="5">
    <w:p w14:paraId="1371D598" w14:textId="3C1DD09B" w:rsidR="00921AC4" w:rsidRPr="00242260" w:rsidRDefault="00921AC4">
      <w:pPr>
        <w:pStyle w:val="Textonotapie"/>
        <w:rPr>
          <w:lang w:val="es-CO"/>
        </w:rPr>
      </w:pPr>
      <w:r>
        <w:rPr>
          <w:rStyle w:val="Refdenotaalpie"/>
        </w:rPr>
        <w:footnoteRef/>
      </w:r>
      <w:r w:rsidRPr="00242260">
        <w:rPr>
          <w:lang w:val="es-CO"/>
        </w:rPr>
        <w:t xml:space="preserve"> Embarazos juveniles, mortalidad materna, enfermedades de transmisi</w:t>
      </w:r>
      <w:r>
        <w:rPr>
          <w:lang w:val="es-CO"/>
        </w:rPr>
        <w:t>ón sexual, etc.</w:t>
      </w:r>
    </w:p>
  </w:footnote>
  <w:footnote w:id="6">
    <w:p w14:paraId="7BE13AD5" w14:textId="77777777" w:rsidR="00921AC4" w:rsidRPr="008D3B84" w:rsidRDefault="00921AC4" w:rsidP="00E006C2">
      <w:pPr>
        <w:pStyle w:val="Textonotapie"/>
      </w:pPr>
      <w:r>
        <w:rPr>
          <w:rStyle w:val="Refdenotaalpie"/>
        </w:rPr>
        <w:footnoteRef/>
      </w:r>
      <w:r w:rsidRPr="008D3B84">
        <w:t xml:space="preserve"> Weiss, C. Theory based evaluation: theories of ch</w:t>
      </w:r>
      <w:r>
        <w:t>a</w:t>
      </w:r>
      <w:r w:rsidRPr="008D3B84">
        <w:t xml:space="preserve">nge for </w:t>
      </w:r>
      <w:r>
        <w:t>poverty reduction programs.</w:t>
      </w:r>
    </w:p>
  </w:footnote>
  <w:footnote w:id="7">
    <w:p w14:paraId="0A9B0321" w14:textId="77777777" w:rsidR="00921AC4" w:rsidRPr="002C0836" w:rsidRDefault="00921AC4" w:rsidP="00E006C2">
      <w:pPr>
        <w:pStyle w:val="Textonotapie"/>
        <w:rPr>
          <w:lang w:val="es-CO"/>
        </w:rPr>
      </w:pPr>
      <w:r>
        <w:rPr>
          <w:rStyle w:val="Refdenotaalpie"/>
        </w:rPr>
        <w:footnoteRef/>
      </w:r>
      <w:r w:rsidRPr="002C0836">
        <w:rPr>
          <w:lang w:val="es-CO"/>
        </w:rPr>
        <w:t xml:space="preserve"> </w:t>
      </w:r>
      <w:r>
        <w:rPr>
          <w:lang w:val="es-CO"/>
        </w:rPr>
        <w:t>La teoría propuesta  basa en la información suministrada pero deberá ser constatada y profundizada con la información de terreno</w:t>
      </w:r>
    </w:p>
  </w:footnote>
  <w:footnote w:id="8">
    <w:p w14:paraId="43B360DE" w14:textId="77777777" w:rsidR="00921AC4" w:rsidRPr="00BA02F3" w:rsidRDefault="00921AC4" w:rsidP="00D019A8">
      <w:pPr>
        <w:pStyle w:val="Textonotapie"/>
        <w:rPr>
          <w:lang w:val="es-CO"/>
        </w:rPr>
      </w:pPr>
      <w:r>
        <w:rPr>
          <w:rStyle w:val="Refdenotaalpie"/>
        </w:rPr>
        <w:footnoteRef/>
      </w:r>
      <w:r w:rsidRPr="00BA02F3">
        <w:rPr>
          <w:lang w:val="es-CO"/>
        </w:rPr>
        <w:t xml:space="preserve"> </w:t>
      </w:r>
      <w:r>
        <w:rPr>
          <w:lang w:val="es-CO"/>
        </w:rPr>
        <w:t>Ver anexo Plan de Mejoras desarrollado por el PC</w:t>
      </w:r>
    </w:p>
  </w:footnote>
  <w:footnote w:id="9">
    <w:p w14:paraId="743B9E81" w14:textId="77777777" w:rsidR="00921AC4" w:rsidRPr="00CB0319" w:rsidRDefault="00921AC4" w:rsidP="001C278C">
      <w:pPr>
        <w:pStyle w:val="Textonotapie"/>
        <w:rPr>
          <w:lang w:val="es-CO"/>
        </w:rPr>
      </w:pPr>
      <w:r>
        <w:rPr>
          <w:rStyle w:val="Refdenotaalpie"/>
        </w:rPr>
        <w:footnoteRef/>
      </w:r>
      <w:r w:rsidRPr="00CB0319">
        <w:rPr>
          <w:lang w:val="es-CO"/>
        </w:rPr>
        <w:t xml:space="preserve"> </w:t>
      </w:r>
      <w:r>
        <w:rPr>
          <w:lang w:val="es-CO"/>
        </w:rPr>
        <w:t xml:space="preserve">Si bien el PC se enfocó en cadenas de valor, en el tema productivo se </w:t>
      </w:r>
      <w:r w:rsidRPr="00CB0319">
        <w:rPr>
          <w:lang w:val="es-CO"/>
        </w:rPr>
        <w:t>incorporaron nuevas tec</w:t>
      </w:r>
      <w:r>
        <w:rPr>
          <w:lang w:val="es-CO"/>
        </w:rPr>
        <w:t>nologías de riego, y cultivo que permitieron incrementar niveles de producción, reducción de costos y reducción de desperdicio.</w:t>
      </w:r>
    </w:p>
  </w:footnote>
  <w:footnote w:id="10">
    <w:p w14:paraId="6E9D02BF" w14:textId="13E21E35" w:rsidR="00921AC4" w:rsidRPr="00E02A9C" w:rsidRDefault="00921AC4">
      <w:pPr>
        <w:pStyle w:val="Textonotapie"/>
        <w:rPr>
          <w:lang w:val="es-CO"/>
        </w:rPr>
      </w:pPr>
      <w:r>
        <w:rPr>
          <w:rStyle w:val="Refdenotaalpie"/>
        </w:rPr>
        <w:footnoteRef/>
      </w:r>
      <w:r w:rsidRPr="00E02A9C">
        <w:rPr>
          <w:lang w:val="es-CO"/>
        </w:rPr>
        <w:t xml:space="preserve"> </w:t>
      </w:r>
      <w:r>
        <w:rPr>
          <w:lang w:val="es-CO"/>
        </w:rPr>
        <w:t>El enfoque de mercados inclusivos también incluye mecanismos de financiación o fondeo para pequeños productores, como una alternativa para reducir la brecha de exclusión.</w:t>
      </w:r>
    </w:p>
  </w:footnote>
  <w:footnote w:id="11">
    <w:p w14:paraId="2726A5AF" w14:textId="6124E803" w:rsidR="00921AC4" w:rsidRPr="00803925" w:rsidRDefault="00921AC4" w:rsidP="00803925">
      <w:pPr>
        <w:pStyle w:val="Textonotapie"/>
        <w:jc w:val="both"/>
        <w:rPr>
          <w:lang w:val="es-CO"/>
        </w:rPr>
      </w:pPr>
      <w:r>
        <w:rPr>
          <w:rStyle w:val="Refdenotaalpie"/>
        </w:rPr>
        <w:footnoteRef/>
      </w:r>
      <w:r w:rsidRPr="00803925">
        <w:rPr>
          <w:lang w:val="es-CO"/>
        </w:rPr>
        <w:t xml:space="preserve"> </w:t>
      </w:r>
      <w:r>
        <w:rPr>
          <w:lang w:val="es-CO"/>
        </w:rPr>
        <w:t>El objetivo específico fue “</w:t>
      </w:r>
      <w:r w:rsidRPr="00803925">
        <w:rPr>
          <w:lang w:val="es-CO"/>
        </w:rPr>
        <w:t>Contribuir al desarrollo de una conciencia critica, propositiva y reflexiva sobre el derecho laboral, en empleadores y trabajadores de las organizaciones del sector banano de las  Provincias de Azua,  Valverde y Monte Cristi, vinculado al PC-Banano</w:t>
      </w:r>
      <w:r>
        <w:rPr>
          <w:lang w:val="es-CO"/>
        </w:rPr>
        <w:t xml:space="preserve">”. El </w:t>
      </w:r>
      <w:r w:rsidRPr="00803925">
        <w:rPr>
          <w:lang w:val="es-CO"/>
        </w:rPr>
        <w:t>informe final</w:t>
      </w:r>
      <w:r>
        <w:rPr>
          <w:lang w:val="es-CO"/>
        </w:rPr>
        <w:t xml:space="preserve"> de fecha 11/12/2012 denominado “</w:t>
      </w:r>
      <w:r w:rsidRPr="00803925">
        <w:rPr>
          <w:lang w:val="es-CO"/>
        </w:rPr>
        <w:t>propuesta de desarrollo de capacidades en materia laboral</w:t>
      </w:r>
      <w:r>
        <w:rPr>
          <w:lang w:val="es-CO"/>
        </w:rPr>
        <w:t xml:space="preserve"> </w:t>
      </w:r>
      <w:r w:rsidRPr="00803925">
        <w:rPr>
          <w:lang w:val="es-CO"/>
        </w:rPr>
        <w:t>con las organizaciones del sector banano, vinculadas al pc-banano</w:t>
      </w:r>
      <w:r>
        <w:rPr>
          <w:lang w:val="es-CO"/>
        </w:rPr>
        <w:t>” elaborado por el punto focal OIT incluye las fichas de evaluación en donde se registran niveles de satisfacción superiores al 85%</w:t>
      </w:r>
    </w:p>
  </w:footnote>
  <w:footnote w:id="12">
    <w:p w14:paraId="08300ECB" w14:textId="77777777" w:rsidR="005D0713" w:rsidRPr="00011BE8" w:rsidRDefault="005D0713" w:rsidP="00693E4A">
      <w:pPr>
        <w:pStyle w:val="Textonotapie"/>
        <w:rPr>
          <w:lang w:val="es-CO"/>
        </w:rPr>
      </w:pPr>
      <w:r>
        <w:rPr>
          <w:rStyle w:val="Refdenotaalpie"/>
        </w:rPr>
        <w:footnoteRef/>
      </w:r>
      <w:r w:rsidRPr="00011BE8">
        <w:rPr>
          <w:lang w:val="es-CO"/>
        </w:rPr>
        <w:t xml:space="preserve"> la ficha del proyecto de la Unión Europea no sólo incluye al programa conjunto como una de las lecciones aprendidas en el país, sino que varios de sus componentes están inspirados en los avances del mismo.</w:t>
      </w:r>
    </w:p>
  </w:footnote>
  <w:footnote w:id="13">
    <w:p w14:paraId="7C4926D3" w14:textId="07E89FE4" w:rsidR="00921AC4" w:rsidRPr="00011BE8" w:rsidRDefault="00921AC4">
      <w:pPr>
        <w:pStyle w:val="Textonotapie"/>
        <w:rPr>
          <w:lang w:val="es-CO"/>
        </w:rPr>
      </w:pPr>
      <w:r>
        <w:rPr>
          <w:rStyle w:val="Refdenotaalpie"/>
        </w:rPr>
        <w:footnoteRef/>
      </w:r>
      <w:r w:rsidRPr="00011BE8">
        <w:rPr>
          <w:lang w:val="es-CO"/>
        </w:rPr>
        <w:t xml:space="preserve"> Esta iniciativa fue diseñada desde el inicio para dar sostenibilidad a los resultados del programa.</w:t>
      </w:r>
    </w:p>
  </w:footnote>
  <w:footnote w:id="14">
    <w:p w14:paraId="32EC1AAB" w14:textId="77777777" w:rsidR="00921AC4" w:rsidRPr="00261EC4" w:rsidRDefault="00921AC4" w:rsidP="000E0544">
      <w:pPr>
        <w:pStyle w:val="Textonotapie"/>
        <w:rPr>
          <w:lang w:val="es-ES"/>
        </w:rPr>
      </w:pPr>
      <w:r>
        <w:rPr>
          <w:rStyle w:val="Refdenotaalpie"/>
        </w:rPr>
        <w:footnoteRef/>
      </w:r>
      <w:r w:rsidRPr="00261EC4">
        <w:rPr>
          <w:lang w:val="es-ES"/>
        </w:rPr>
        <w:t xml:space="preserve"> </w:t>
      </w:r>
      <w:r>
        <w:rPr>
          <w:lang w:val="es-ES"/>
        </w:rPr>
        <w:t>Según términos de referencia</w:t>
      </w:r>
    </w:p>
  </w:footnote>
  <w:footnote w:id="15">
    <w:p w14:paraId="26C7DCAD" w14:textId="77777777" w:rsidR="00921AC4" w:rsidRPr="00A86A11" w:rsidRDefault="00921AC4" w:rsidP="000E0544">
      <w:pPr>
        <w:pStyle w:val="Textonotapie"/>
        <w:rPr>
          <w:lang w:val="es-DO"/>
        </w:rPr>
      </w:pPr>
      <w:r>
        <w:rPr>
          <w:rStyle w:val="Refdenotaalpie"/>
        </w:rPr>
        <w:footnoteRef/>
      </w:r>
      <w:r w:rsidRPr="00A86A11">
        <w:rPr>
          <w:lang w:val="es-DO"/>
        </w:rPr>
        <w:t xml:space="preserve"> La teoría propuesta  basa en la información suministrada pero deberá ser constatada y profundizada con la información de terreno</w:t>
      </w:r>
    </w:p>
  </w:footnote>
  <w:footnote w:id="16">
    <w:p w14:paraId="5C69A86C" w14:textId="77777777" w:rsidR="00921AC4" w:rsidRPr="00A86A11" w:rsidRDefault="00921AC4" w:rsidP="000E0544">
      <w:pPr>
        <w:pStyle w:val="Textonotapie"/>
        <w:rPr>
          <w:lang w:val="es-DO"/>
        </w:rPr>
      </w:pPr>
      <w:r>
        <w:rPr>
          <w:rStyle w:val="Refdenotaalpie"/>
        </w:rPr>
        <w:footnoteRef/>
      </w:r>
      <w:r w:rsidRPr="00A86A11">
        <w:rPr>
          <w:lang w:val="es-DO"/>
        </w:rPr>
        <w:t xml:space="preserve"> Datos de 2012 provistos por el PC</w:t>
      </w:r>
    </w:p>
  </w:footnote>
  <w:footnote w:id="17">
    <w:p w14:paraId="5C6F0D53" w14:textId="77777777" w:rsidR="00921AC4" w:rsidRPr="00006C31" w:rsidRDefault="00921AC4" w:rsidP="000E0544">
      <w:pPr>
        <w:pStyle w:val="Textonotapie"/>
      </w:pPr>
      <w:r>
        <w:rPr>
          <w:rStyle w:val="Refdenotaalpie"/>
        </w:rPr>
        <w:footnoteRef/>
      </w:r>
      <w:r>
        <w:t xml:space="preserve"> </w:t>
      </w:r>
    </w:p>
  </w:footnote>
  <w:footnote w:id="18">
    <w:p w14:paraId="2B5F1E0B" w14:textId="77777777" w:rsidR="00921AC4" w:rsidRPr="00006C31" w:rsidRDefault="00921AC4" w:rsidP="000E0544">
      <w:pPr>
        <w:pStyle w:val="Textonotapie"/>
      </w:pPr>
      <w:r>
        <w:rPr>
          <w:rStyle w:val="Refdenotaalpie"/>
        </w:rPr>
        <w:footnoteRef/>
      </w:r>
      <w:r>
        <w:t xml:space="preserve"> </w:t>
      </w:r>
      <w:proofErr w:type="spellStart"/>
      <w:r>
        <w:t>Entrega</w:t>
      </w:r>
      <w:proofErr w:type="spellEnd"/>
      <w:r>
        <w:t xml:space="preserve"> de </w:t>
      </w:r>
      <w:proofErr w:type="spellStart"/>
      <w:r>
        <w:t>producto</w:t>
      </w:r>
      <w:proofErr w:type="spell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4F6C"/>
    <w:multiLevelType w:val="hybridMultilevel"/>
    <w:tmpl w:val="C0EA8A1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CF2797"/>
    <w:multiLevelType w:val="hybridMultilevel"/>
    <w:tmpl w:val="F09E80F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07876929"/>
    <w:multiLevelType w:val="hybridMultilevel"/>
    <w:tmpl w:val="F54CF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8E2F3F"/>
    <w:multiLevelType w:val="hybridMultilevel"/>
    <w:tmpl w:val="8F145BF0"/>
    <w:lvl w:ilvl="0" w:tplc="0C0A000F">
      <w:start w:val="1"/>
      <w:numFmt w:val="decimal"/>
      <w:lvlText w:val="%1."/>
      <w:lvlJc w:val="left"/>
      <w:pPr>
        <w:tabs>
          <w:tab w:val="num" w:pos="1080"/>
        </w:tabs>
        <w:ind w:left="1080" w:hanging="360"/>
      </w:pPr>
      <w:rPr>
        <w:rFonts w:hint="default"/>
      </w:rPr>
    </w:lvl>
    <w:lvl w:ilvl="1" w:tplc="0C0A0019">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4">
    <w:nsid w:val="0A574B57"/>
    <w:multiLevelType w:val="hybridMultilevel"/>
    <w:tmpl w:val="13142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B92264"/>
    <w:multiLevelType w:val="hybridMultilevel"/>
    <w:tmpl w:val="B0D21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1D6A70"/>
    <w:multiLevelType w:val="hybridMultilevel"/>
    <w:tmpl w:val="EE2CC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514FBC"/>
    <w:multiLevelType w:val="hybridMultilevel"/>
    <w:tmpl w:val="2D1269C6"/>
    <w:lvl w:ilvl="0" w:tplc="0C0A000F">
      <w:start w:val="1"/>
      <w:numFmt w:val="decimal"/>
      <w:lvlText w:val="%1."/>
      <w:lvlJc w:val="left"/>
      <w:pPr>
        <w:tabs>
          <w:tab w:val="num" w:pos="720"/>
        </w:tabs>
        <w:ind w:left="720" w:hanging="360"/>
      </w:pPr>
      <w:rPr>
        <w:rFonts w:cs="Times New Roman"/>
      </w:rPr>
    </w:lvl>
    <w:lvl w:ilvl="1" w:tplc="36629F4A">
      <w:start w:val="1"/>
      <w:numFmt w:val="lowerLetter"/>
      <w:lvlText w:val="%2."/>
      <w:lvlJc w:val="left"/>
      <w:pPr>
        <w:tabs>
          <w:tab w:val="num" w:pos="1440"/>
        </w:tabs>
        <w:ind w:left="1440" w:hanging="360"/>
      </w:pPr>
      <w:rPr>
        <w:rFonts w:cs="Times New Roman"/>
      </w:rPr>
    </w:lvl>
    <w:lvl w:ilvl="2" w:tplc="0C0A0001">
      <w:start w:val="1"/>
      <w:numFmt w:val="bullet"/>
      <w:lvlText w:val=""/>
      <w:lvlJc w:val="left"/>
      <w:pPr>
        <w:tabs>
          <w:tab w:val="num" w:pos="2340"/>
        </w:tabs>
        <w:ind w:left="2340" w:hanging="360"/>
      </w:pPr>
      <w:rPr>
        <w:rFonts w:ascii="Symbol" w:hAnsi="Symbol" w:hint="default"/>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
    <w:nsid w:val="13D3351D"/>
    <w:multiLevelType w:val="hybridMultilevel"/>
    <w:tmpl w:val="9A46F6A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nsid w:val="1DD363BC"/>
    <w:multiLevelType w:val="hybridMultilevel"/>
    <w:tmpl w:val="7EFE7B6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4A872CB"/>
    <w:multiLevelType w:val="hybridMultilevel"/>
    <w:tmpl w:val="BCE89620"/>
    <w:lvl w:ilvl="0" w:tplc="73DACC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53927F3"/>
    <w:multiLevelType w:val="hybridMultilevel"/>
    <w:tmpl w:val="AB2C40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5723590"/>
    <w:multiLevelType w:val="hybridMultilevel"/>
    <w:tmpl w:val="CC069AB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2C7709AB"/>
    <w:multiLevelType w:val="hybridMultilevel"/>
    <w:tmpl w:val="2812A4E8"/>
    <w:lvl w:ilvl="0" w:tplc="04090001">
      <w:start w:val="1"/>
      <w:numFmt w:val="bullet"/>
      <w:lvlText w:val=""/>
      <w:lvlJc w:val="left"/>
      <w:pPr>
        <w:ind w:left="720" w:hanging="36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nsid w:val="2EF775FC"/>
    <w:multiLevelType w:val="hybridMultilevel"/>
    <w:tmpl w:val="5CA8F8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14E432B"/>
    <w:multiLevelType w:val="hybridMultilevel"/>
    <w:tmpl w:val="933AACC2"/>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3AA510D5"/>
    <w:multiLevelType w:val="hybridMultilevel"/>
    <w:tmpl w:val="C27C85B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3AAD3803"/>
    <w:multiLevelType w:val="hybridMultilevel"/>
    <w:tmpl w:val="0BDE9554"/>
    <w:lvl w:ilvl="0" w:tplc="1C0A0001">
      <w:start w:val="1"/>
      <w:numFmt w:val="bullet"/>
      <w:lvlText w:val=""/>
      <w:lvlJc w:val="left"/>
      <w:pPr>
        <w:ind w:left="765" w:hanging="360"/>
      </w:pPr>
      <w:rPr>
        <w:rFonts w:ascii="Symbol" w:hAnsi="Symbol" w:hint="default"/>
      </w:rPr>
    </w:lvl>
    <w:lvl w:ilvl="1" w:tplc="1C0A0003" w:tentative="1">
      <w:start w:val="1"/>
      <w:numFmt w:val="bullet"/>
      <w:lvlText w:val="o"/>
      <w:lvlJc w:val="left"/>
      <w:pPr>
        <w:ind w:left="1485" w:hanging="360"/>
      </w:pPr>
      <w:rPr>
        <w:rFonts w:ascii="Courier New" w:hAnsi="Courier New" w:cs="Courier New" w:hint="default"/>
      </w:rPr>
    </w:lvl>
    <w:lvl w:ilvl="2" w:tplc="1C0A0005" w:tentative="1">
      <w:start w:val="1"/>
      <w:numFmt w:val="bullet"/>
      <w:lvlText w:val=""/>
      <w:lvlJc w:val="left"/>
      <w:pPr>
        <w:ind w:left="2205" w:hanging="360"/>
      </w:pPr>
      <w:rPr>
        <w:rFonts w:ascii="Wingdings" w:hAnsi="Wingdings" w:hint="default"/>
      </w:rPr>
    </w:lvl>
    <w:lvl w:ilvl="3" w:tplc="1C0A0001" w:tentative="1">
      <w:start w:val="1"/>
      <w:numFmt w:val="bullet"/>
      <w:lvlText w:val=""/>
      <w:lvlJc w:val="left"/>
      <w:pPr>
        <w:ind w:left="2925" w:hanging="360"/>
      </w:pPr>
      <w:rPr>
        <w:rFonts w:ascii="Symbol" w:hAnsi="Symbol" w:hint="default"/>
      </w:rPr>
    </w:lvl>
    <w:lvl w:ilvl="4" w:tplc="1C0A0003" w:tentative="1">
      <w:start w:val="1"/>
      <w:numFmt w:val="bullet"/>
      <w:lvlText w:val="o"/>
      <w:lvlJc w:val="left"/>
      <w:pPr>
        <w:ind w:left="3645" w:hanging="360"/>
      </w:pPr>
      <w:rPr>
        <w:rFonts w:ascii="Courier New" w:hAnsi="Courier New" w:cs="Courier New" w:hint="default"/>
      </w:rPr>
    </w:lvl>
    <w:lvl w:ilvl="5" w:tplc="1C0A0005" w:tentative="1">
      <w:start w:val="1"/>
      <w:numFmt w:val="bullet"/>
      <w:lvlText w:val=""/>
      <w:lvlJc w:val="left"/>
      <w:pPr>
        <w:ind w:left="4365" w:hanging="360"/>
      </w:pPr>
      <w:rPr>
        <w:rFonts w:ascii="Wingdings" w:hAnsi="Wingdings" w:hint="default"/>
      </w:rPr>
    </w:lvl>
    <w:lvl w:ilvl="6" w:tplc="1C0A0001" w:tentative="1">
      <w:start w:val="1"/>
      <w:numFmt w:val="bullet"/>
      <w:lvlText w:val=""/>
      <w:lvlJc w:val="left"/>
      <w:pPr>
        <w:ind w:left="5085" w:hanging="360"/>
      </w:pPr>
      <w:rPr>
        <w:rFonts w:ascii="Symbol" w:hAnsi="Symbol" w:hint="default"/>
      </w:rPr>
    </w:lvl>
    <w:lvl w:ilvl="7" w:tplc="1C0A0003" w:tentative="1">
      <w:start w:val="1"/>
      <w:numFmt w:val="bullet"/>
      <w:lvlText w:val="o"/>
      <w:lvlJc w:val="left"/>
      <w:pPr>
        <w:ind w:left="5805" w:hanging="360"/>
      </w:pPr>
      <w:rPr>
        <w:rFonts w:ascii="Courier New" w:hAnsi="Courier New" w:cs="Courier New" w:hint="default"/>
      </w:rPr>
    </w:lvl>
    <w:lvl w:ilvl="8" w:tplc="1C0A0005" w:tentative="1">
      <w:start w:val="1"/>
      <w:numFmt w:val="bullet"/>
      <w:lvlText w:val=""/>
      <w:lvlJc w:val="left"/>
      <w:pPr>
        <w:ind w:left="6525" w:hanging="360"/>
      </w:pPr>
      <w:rPr>
        <w:rFonts w:ascii="Wingdings" w:hAnsi="Wingdings" w:hint="default"/>
      </w:rPr>
    </w:lvl>
  </w:abstractNum>
  <w:abstractNum w:abstractNumId="18">
    <w:nsid w:val="42A8652F"/>
    <w:multiLevelType w:val="hybridMultilevel"/>
    <w:tmpl w:val="FA182FB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nsid w:val="456A254C"/>
    <w:multiLevelType w:val="hybridMultilevel"/>
    <w:tmpl w:val="1BC6C2FE"/>
    <w:lvl w:ilvl="0" w:tplc="04090011">
      <w:start w:val="1"/>
      <w:numFmt w:val="decimal"/>
      <w:lvlText w:val="%1)"/>
      <w:lvlJc w:val="left"/>
      <w:pPr>
        <w:ind w:left="720" w:hanging="360"/>
      </w:pPr>
      <w:rPr>
        <w:rFont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nsid w:val="4A002A97"/>
    <w:multiLevelType w:val="hybridMultilevel"/>
    <w:tmpl w:val="5CA8F8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B7E76D1"/>
    <w:multiLevelType w:val="hybridMultilevel"/>
    <w:tmpl w:val="F8D83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6E4FE9"/>
    <w:multiLevelType w:val="hybridMultilevel"/>
    <w:tmpl w:val="E46A3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6A6E58"/>
    <w:multiLevelType w:val="hybridMultilevel"/>
    <w:tmpl w:val="E9A6124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E776E26"/>
    <w:multiLevelType w:val="hybridMultilevel"/>
    <w:tmpl w:val="55C6E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74761A"/>
    <w:multiLevelType w:val="hybridMultilevel"/>
    <w:tmpl w:val="8D800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542138A"/>
    <w:multiLevelType w:val="hybridMultilevel"/>
    <w:tmpl w:val="87544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B868A6"/>
    <w:multiLevelType w:val="hybridMultilevel"/>
    <w:tmpl w:val="F98E5F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1812F7"/>
    <w:multiLevelType w:val="multilevel"/>
    <w:tmpl w:val="DD906E10"/>
    <w:lvl w:ilvl="0">
      <w:start w:val="1"/>
      <w:numFmt w:val="decimal"/>
      <w:lvlText w:val="%1."/>
      <w:lvlJc w:val="left"/>
      <w:pPr>
        <w:ind w:left="720" w:hanging="360"/>
      </w:pPr>
      <w:rPr>
        <w:rFonts w:hint="default"/>
        <w:i/>
        <w:u w:val="single"/>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60277AB1"/>
    <w:multiLevelType w:val="multilevel"/>
    <w:tmpl w:val="65A6E7A8"/>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6490456C"/>
    <w:multiLevelType w:val="hybridMultilevel"/>
    <w:tmpl w:val="0BD2B7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53D1C46"/>
    <w:multiLevelType w:val="hybridMultilevel"/>
    <w:tmpl w:val="DD742CC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2">
    <w:nsid w:val="6BDC1692"/>
    <w:multiLevelType w:val="hybridMultilevel"/>
    <w:tmpl w:val="AA02B908"/>
    <w:lvl w:ilvl="0" w:tplc="74520518">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6D7C76EA"/>
    <w:multiLevelType w:val="hybridMultilevel"/>
    <w:tmpl w:val="74C04C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7C0475E3"/>
    <w:multiLevelType w:val="multilevel"/>
    <w:tmpl w:val="0B04E6D6"/>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asciiTheme="minorHAnsi" w:hAnsiTheme="minorHAnsi" w:cstheme="minorHAnsi" w:hint="default"/>
        <w:b/>
        <w:i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7"/>
  </w:num>
  <w:num w:numId="2">
    <w:abstractNumId w:val="14"/>
  </w:num>
  <w:num w:numId="3">
    <w:abstractNumId w:val="1"/>
  </w:num>
  <w:num w:numId="4">
    <w:abstractNumId w:val="32"/>
  </w:num>
  <w:num w:numId="5">
    <w:abstractNumId w:val="12"/>
  </w:num>
  <w:num w:numId="6">
    <w:abstractNumId w:val="0"/>
  </w:num>
  <w:num w:numId="7">
    <w:abstractNumId w:val="9"/>
  </w:num>
  <w:num w:numId="8">
    <w:abstractNumId w:val="30"/>
  </w:num>
  <w:num w:numId="9">
    <w:abstractNumId w:val="11"/>
  </w:num>
  <w:num w:numId="10">
    <w:abstractNumId w:val="20"/>
  </w:num>
  <w:num w:numId="11">
    <w:abstractNumId w:val="33"/>
  </w:num>
  <w:num w:numId="12">
    <w:abstractNumId w:val="28"/>
  </w:num>
  <w:num w:numId="13">
    <w:abstractNumId w:val="25"/>
  </w:num>
  <w:num w:numId="14">
    <w:abstractNumId w:val="10"/>
  </w:num>
  <w:num w:numId="15">
    <w:abstractNumId w:val="27"/>
  </w:num>
  <w:num w:numId="16">
    <w:abstractNumId w:val="21"/>
  </w:num>
  <w:num w:numId="17">
    <w:abstractNumId w:val="34"/>
  </w:num>
  <w:num w:numId="18">
    <w:abstractNumId w:val="29"/>
  </w:num>
  <w:num w:numId="19">
    <w:abstractNumId w:val="5"/>
  </w:num>
  <w:num w:numId="20">
    <w:abstractNumId w:val="6"/>
  </w:num>
  <w:num w:numId="21">
    <w:abstractNumId w:val="13"/>
  </w:num>
  <w:num w:numId="22">
    <w:abstractNumId w:val="31"/>
  </w:num>
  <w:num w:numId="23">
    <w:abstractNumId w:val="8"/>
  </w:num>
  <w:num w:numId="24">
    <w:abstractNumId w:val="18"/>
  </w:num>
  <w:num w:numId="25">
    <w:abstractNumId w:val="17"/>
  </w:num>
  <w:num w:numId="26">
    <w:abstractNumId w:val="3"/>
  </w:num>
  <w:num w:numId="27">
    <w:abstractNumId w:val="16"/>
  </w:num>
  <w:num w:numId="28">
    <w:abstractNumId w:val="15"/>
  </w:num>
  <w:num w:numId="29">
    <w:abstractNumId w:val="23"/>
  </w:num>
  <w:num w:numId="30">
    <w:abstractNumId w:val="19"/>
  </w:num>
  <w:num w:numId="31">
    <w:abstractNumId w:val="2"/>
  </w:num>
  <w:num w:numId="32">
    <w:abstractNumId w:val="26"/>
  </w:num>
  <w:num w:numId="33">
    <w:abstractNumId w:val="4"/>
  </w:num>
  <w:num w:numId="34">
    <w:abstractNumId w:val="24"/>
  </w:num>
  <w:num w:numId="35">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71F"/>
    <w:rsid w:val="00000483"/>
    <w:rsid w:val="00001D3B"/>
    <w:rsid w:val="00003929"/>
    <w:rsid w:val="00003D6F"/>
    <w:rsid w:val="00005946"/>
    <w:rsid w:val="00005F0C"/>
    <w:rsid w:val="00006756"/>
    <w:rsid w:val="00007484"/>
    <w:rsid w:val="000077F6"/>
    <w:rsid w:val="00007A68"/>
    <w:rsid w:val="00007EDF"/>
    <w:rsid w:val="00010018"/>
    <w:rsid w:val="000100D5"/>
    <w:rsid w:val="00010253"/>
    <w:rsid w:val="00010A2D"/>
    <w:rsid w:val="00011BE8"/>
    <w:rsid w:val="00011CE0"/>
    <w:rsid w:val="00012281"/>
    <w:rsid w:val="00012371"/>
    <w:rsid w:val="0001239D"/>
    <w:rsid w:val="00012C78"/>
    <w:rsid w:val="00013530"/>
    <w:rsid w:val="0001354E"/>
    <w:rsid w:val="0001418A"/>
    <w:rsid w:val="00014FFB"/>
    <w:rsid w:val="000157D5"/>
    <w:rsid w:val="00015807"/>
    <w:rsid w:val="00015C99"/>
    <w:rsid w:val="00016EE0"/>
    <w:rsid w:val="000171BC"/>
    <w:rsid w:val="000176C4"/>
    <w:rsid w:val="00017F18"/>
    <w:rsid w:val="0002151D"/>
    <w:rsid w:val="00022DE7"/>
    <w:rsid w:val="0002405B"/>
    <w:rsid w:val="00024726"/>
    <w:rsid w:val="0002476C"/>
    <w:rsid w:val="00024BE6"/>
    <w:rsid w:val="00024F24"/>
    <w:rsid w:val="000254FC"/>
    <w:rsid w:val="0002575B"/>
    <w:rsid w:val="000260EE"/>
    <w:rsid w:val="0002675F"/>
    <w:rsid w:val="000276FC"/>
    <w:rsid w:val="0002770C"/>
    <w:rsid w:val="000302F4"/>
    <w:rsid w:val="000305E0"/>
    <w:rsid w:val="0003080F"/>
    <w:rsid w:val="00030B85"/>
    <w:rsid w:val="00031B4D"/>
    <w:rsid w:val="0003200B"/>
    <w:rsid w:val="000337A3"/>
    <w:rsid w:val="0003654D"/>
    <w:rsid w:val="000367D7"/>
    <w:rsid w:val="00036BC0"/>
    <w:rsid w:val="000378D2"/>
    <w:rsid w:val="00040A74"/>
    <w:rsid w:val="00040C15"/>
    <w:rsid w:val="00041F44"/>
    <w:rsid w:val="00042CC4"/>
    <w:rsid w:val="00042E10"/>
    <w:rsid w:val="000439AC"/>
    <w:rsid w:val="00044679"/>
    <w:rsid w:val="000463BE"/>
    <w:rsid w:val="00046C39"/>
    <w:rsid w:val="00046CC9"/>
    <w:rsid w:val="0004783D"/>
    <w:rsid w:val="00047870"/>
    <w:rsid w:val="00047A69"/>
    <w:rsid w:val="00047F13"/>
    <w:rsid w:val="000507E2"/>
    <w:rsid w:val="00051B83"/>
    <w:rsid w:val="00052233"/>
    <w:rsid w:val="00052868"/>
    <w:rsid w:val="00053482"/>
    <w:rsid w:val="00053E57"/>
    <w:rsid w:val="00055ED1"/>
    <w:rsid w:val="00056829"/>
    <w:rsid w:val="00056B44"/>
    <w:rsid w:val="0005700D"/>
    <w:rsid w:val="000607A1"/>
    <w:rsid w:val="00060FDC"/>
    <w:rsid w:val="0006101B"/>
    <w:rsid w:val="000615B3"/>
    <w:rsid w:val="00062AE1"/>
    <w:rsid w:val="000636FD"/>
    <w:rsid w:val="00063787"/>
    <w:rsid w:val="00063D00"/>
    <w:rsid w:val="00064218"/>
    <w:rsid w:val="000668AC"/>
    <w:rsid w:val="000672C1"/>
    <w:rsid w:val="00067D2B"/>
    <w:rsid w:val="00070788"/>
    <w:rsid w:val="000719BB"/>
    <w:rsid w:val="00072DED"/>
    <w:rsid w:val="00072E32"/>
    <w:rsid w:val="00072E75"/>
    <w:rsid w:val="00073630"/>
    <w:rsid w:val="0007373E"/>
    <w:rsid w:val="00074455"/>
    <w:rsid w:val="0007520D"/>
    <w:rsid w:val="00075370"/>
    <w:rsid w:val="00076C01"/>
    <w:rsid w:val="0008186F"/>
    <w:rsid w:val="000818CB"/>
    <w:rsid w:val="000824B2"/>
    <w:rsid w:val="00082B77"/>
    <w:rsid w:val="00082F07"/>
    <w:rsid w:val="00082FC2"/>
    <w:rsid w:val="00082FDA"/>
    <w:rsid w:val="000834AE"/>
    <w:rsid w:val="00083592"/>
    <w:rsid w:val="00083CFB"/>
    <w:rsid w:val="00084586"/>
    <w:rsid w:val="000856FA"/>
    <w:rsid w:val="00085C83"/>
    <w:rsid w:val="000861B2"/>
    <w:rsid w:val="00087624"/>
    <w:rsid w:val="00087687"/>
    <w:rsid w:val="00090008"/>
    <w:rsid w:val="00090E0A"/>
    <w:rsid w:val="0009384E"/>
    <w:rsid w:val="00093EF8"/>
    <w:rsid w:val="00094832"/>
    <w:rsid w:val="0009638B"/>
    <w:rsid w:val="00096B6B"/>
    <w:rsid w:val="000A04C6"/>
    <w:rsid w:val="000A05F4"/>
    <w:rsid w:val="000A20A8"/>
    <w:rsid w:val="000A20DA"/>
    <w:rsid w:val="000A3961"/>
    <w:rsid w:val="000A3A4D"/>
    <w:rsid w:val="000A4C4E"/>
    <w:rsid w:val="000A4FDE"/>
    <w:rsid w:val="000A5E97"/>
    <w:rsid w:val="000A6C98"/>
    <w:rsid w:val="000A7779"/>
    <w:rsid w:val="000A7AD1"/>
    <w:rsid w:val="000B076D"/>
    <w:rsid w:val="000B0914"/>
    <w:rsid w:val="000B19AC"/>
    <w:rsid w:val="000B49E9"/>
    <w:rsid w:val="000B56DD"/>
    <w:rsid w:val="000B5B70"/>
    <w:rsid w:val="000B5C4A"/>
    <w:rsid w:val="000B6160"/>
    <w:rsid w:val="000B6DE3"/>
    <w:rsid w:val="000B6ECF"/>
    <w:rsid w:val="000B7C5F"/>
    <w:rsid w:val="000C0404"/>
    <w:rsid w:val="000C0AC5"/>
    <w:rsid w:val="000C36B0"/>
    <w:rsid w:val="000C44BF"/>
    <w:rsid w:val="000C5BCF"/>
    <w:rsid w:val="000C610A"/>
    <w:rsid w:val="000C613F"/>
    <w:rsid w:val="000C6635"/>
    <w:rsid w:val="000C6ADD"/>
    <w:rsid w:val="000C6AFC"/>
    <w:rsid w:val="000D01DC"/>
    <w:rsid w:val="000D0D10"/>
    <w:rsid w:val="000D14ED"/>
    <w:rsid w:val="000D1A79"/>
    <w:rsid w:val="000D2379"/>
    <w:rsid w:val="000D2C97"/>
    <w:rsid w:val="000D2C9A"/>
    <w:rsid w:val="000D4383"/>
    <w:rsid w:val="000D57D9"/>
    <w:rsid w:val="000D5ACF"/>
    <w:rsid w:val="000D5CC7"/>
    <w:rsid w:val="000D5F63"/>
    <w:rsid w:val="000D721C"/>
    <w:rsid w:val="000E0544"/>
    <w:rsid w:val="000E0A16"/>
    <w:rsid w:val="000E1DFC"/>
    <w:rsid w:val="000E2B3B"/>
    <w:rsid w:val="000E387F"/>
    <w:rsid w:val="000E4221"/>
    <w:rsid w:val="000E5105"/>
    <w:rsid w:val="000E553F"/>
    <w:rsid w:val="000E65D2"/>
    <w:rsid w:val="000E7243"/>
    <w:rsid w:val="000E7D5D"/>
    <w:rsid w:val="000F0B55"/>
    <w:rsid w:val="000F34FD"/>
    <w:rsid w:val="000F4644"/>
    <w:rsid w:val="000F7CAB"/>
    <w:rsid w:val="00100271"/>
    <w:rsid w:val="00100E1A"/>
    <w:rsid w:val="00101027"/>
    <w:rsid w:val="001033C6"/>
    <w:rsid w:val="0010460A"/>
    <w:rsid w:val="00105664"/>
    <w:rsid w:val="0010690E"/>
    <w:rsid w:val="00107208"/>
    <w:rsid w:val="001074B3"/>
    <w:rsid w:val="001077A8"/>
    <w:rsid w:val="00107C36"/>
    <w:rsid w:val="00107D27"/>
    <w:rsid w:val="00107D9C"/>
    <w:rsid w:val="001103AB"/>
    <w:rsid w:val="001109C6"/>
    <w:rsid w:val="001109CF"/>
    <w:rsid w:val="00111E9B"/>
    <w:rsid w:val="001121DC"/>
    <w:rsid w:val="00112972"/>
    <w:rsid w:val="0011349B"/>
    <w:rsid w:val="001135E8"/>
    <w:rsid w:val="001143D9"/>
    <w:rsid w:val="00114AB0"/>
    <w:rsid w:val="001153A2"/>
    <w:rsid w:val="0011769E"/>
    <w:rsid w:val="00121341"/>
    <w:rsid w:val="00122857"/>
    <w:rsid w:val="00122C70"/>
    <w:rsid w:val="00122EF5"/>
    <w:rsid w:val="0012364A"/>
    <w:rsid w:val="001239B1"/>
    <w:rsid w:val="00125A96"/>
    <w:rsid w:val="00126331"/>
    <w:rsid w:val="00127B58"/>
    <w:rsid w:val="00131469"/>
    <w:rsid w:val="001316EE"/>
    <w:rsid w:val="00132BF8"/>
    <w:rsid w:val="001336A5"/>
    <w:rsid w:val="0013385C"/>
    <w:rsid w:val="00133862"/>
    <w:rsid w:val="00133C3E"/>
    <w:rsid w:val="0013431C"/>
    <w:rsid w:val="001344E1"/>
    <w:rsid w:val="001352B2"/>
    <w:rsid w:val="00135525"/>
    <w:rsid w:val="001357C9"/>
    <w:rsid w:val="00135FEA"/>
    <w:rsid w:val="00136755"/>
    <w:rsid w:val="00137252"/>
    <w:rsid w:val="001375DE"/>
    <w:rsid w:val="001378C5"/>
    <w:rsid w:val="00137BDD"/>
    <w:rsid w:val="00142111"/>
    <w:rsid w:val="00142D24"/>
    <w:rsid w:val="001439BE"/>
    <w:rsid w:val="00143A22"/>
    <w:rsid w:val="00143DA9"/>
    <w:rsid w:val="00143FB8"/>
    <w:rsid w:val="001442BE"/>
    <w:rsid w:val="001447DC"/>
    <w:rsid w:val="001449B6"/>
    <w:rsid w:val="0014551F"/>
    <w:rsid w:val="00145DCB"/>
    <w:rsid w:val="0014612D"/>
    <w:rsid w:val="00147341"/>
    <w:rsid w:val="00150E7C"/>
    <w:rsid w:val="00151849"/>
    <w:rsid w:val="00152529"/>
    <w:rsid w:val="00154252"/>
    <w:rsid w:val="0015450B"/>
    <w:rsid w:val="00154BF2"/>
    <w:rsid w:val="00154D80"/>
    <w:rsid w:val="00154E96"/>
    <w:rsid w:val="00155EE0"/>
    <w:rsid w:val="00156210"/>
    <w:rsid w:val="00156FF0"/>
    <w:rsid w:val="001600C3"/>
    <w:rsid w:val="0016017E"/>
    <w:rsid w:val="00161754"/>
    <w:rsid w:val="00161F89"/>
    <w:rsid w:val="0016208C"/>
    <w:rsid w:val="00162C5B"/>
    <w:rsid w:val="0016302E"/>
    <w:rsid w:val="00163398"/>
    <w:rsid w:val="0016383B"/>
    <w:rsid w:val="001638CF"/>
    <w:rsid w:val="0016480C"/>
    <w:rsid w:val="00164DC5"/>
    <w:rsid w:val="001657A0"/>
    <w:rsid w:val="00165CB9"/>
    <w:rsid w:val="001673EB"/>
    <w:rsid w:val="00167C98"/>
    <w:rsid w:val="001707F5"/>
    <w:rsid w:val="00170ECB"/>
    <w:rsid w:val="00172362"/>
    <w:rsid w:val="00172736"/>
    <w:rsid w:val="00173BD4"/>
    <w:rsid w:val="00173D34"/>
    <w:rsid w:val="00173F1E"/>
    <w:rsid w:val="00173F4E"/>
    <w:rsid w:val="001747CD"/>
    <w:rsid w:val="00175205"/>
    <w:rsid w:val="001816E0"/>
    <w:rsid w:val="0018190D"/>
    <w:rsid w:val="0018201B"/>
    <w:rsid w:val="0018265B"/>
    <w:rsid w:val="0018284E"/>
    <w:rsid w:val="00182B98"/>
    <w:rsid w:val="00182F89"/>
    <w:rsid w:val="0018391E"/>
    <w:rsid w:val="0018406D"/>
    <w:rsid w:val="00184A9D"/>
    <w:rsid w:val="00184C3E"/>
    <w:rsid w:val="00184E06"/>
    <w:rsid w:val="00185A7C"/>
    <w:rsid w:val="00185E3F"/>
    <w:rsid w:val="0018658B"/>
    <w:rsid w:val="001873C6"/>
    <w:rsid w:val="00190CDB"/>
    <w:rsid w:val="00191487"/>
    <w:rsid w:val="00191739"/>
    <w:rsid w:val="001918CE"/>
    <w:rsid w:val="00192B08"/>
    <w:rsid w:val="00192CD0"/>
    <w:rsid w:val="00193AC3"/>
    <w:rsid w:val="00193F2C"/>
    <w:rsid w:val="001953DC"/>
    <w:rsid w:val="001961DE"/>
    <w:rsid w:val="00196656"/>
    <w:rsid w:val="00196791"/>
    <w:rsid w:val="0019710D"/>
    <w:rsid w:val="00197513"/>
    <w:rsid w:val="001A06D4"/>
    <w:rsid w:val="001A116B"/>
    <w:rsid w:val="001A262A"/>
    <w:rsid w:val="001A2B26"/>
    <w:rsid w:val="001A3E1D"/>
    <w:rsid w:val="001A7663"/>
    <w:rsid w:val="001B0057"/>
    <w:rsid w:val="001B1B7A"/>
    <w:rsid w:val="001B2586"/>
    <w:rsid w:val="001B2CAC"/>
    <w:rsid w:val="001B2F36"/>
    <w:rsid w:val="001B4EA5"/>
    <w:rsid w:val="001B5AC4"/>
    <w:rsid w:val="001B607F"/>
    <w:rsid w:val="001B62D1"/>
    <w:rsid w:val="001B6DFD"/>
    <w:rsid w:val="001B747A"/>
    <w:rsid w:val="001B7A17"/>
    <w:rsid w:val="001C0372"/>
    <w:rsid w:val="001C099A"/>
    <w:rsid w:val="001C12E4"/>
    <w:rsid w:val="001C1601"/>
    <w:rsid w:val="001C1F20"/>
    <w:rsid w:val="001C278C"/>
    <w:rsid w:val="001C2BEB"/>
    <w:rsid w:val="001C2FDF"/>
    <w:rsid w:val="001C3261"/>
    <w:rsid w:val="001C3AEC"/>
    <w:rsid w:val="001C3B14"/>
    <w:rsid w:val="001C4983"/>
    <w:rsid w:val="001C4A38"/>
    <w:rsid w:val="001C4CDB"/>
    <w:rsid w:val="001C4E8C"/>
    <w:rsid w:val="001C5B72"/>
    <w:rsid w:val="001C5B83"/>
    <w:rsid w:val="001C5D1E"/>
    <w:rsid w:val="001C6F5A"/>
    <w:rsid w:val="001D1F02"/>
    <w:rsid w:val="001D2C5D"/>
    <w:rsid w:val="001D3183"/>
    <w:rsid w:val="001D374E"/>
    <w:rsid w:val="001D4039"/>
    <w:rsid w:val="001D47AD"/>
    <w:rsid w:val="001D4FF2"/>
    <w:rsid w:val="001D5B41"/>
    <w:rsid w:val="001D5B71"/>
    <w:rsid w:val="001D66F0"/>
    <w:rsid w:val="001D7087"/>
    <w:rsid w:val="001D7696"/>
    <w:rsid w:val="001E05CD"/>
    <w:rsid w:val="001E0617"/>
    <w:rsid w:val="001E064A"/>
    <w:rsid w:val="001E15BE"/>
    <w:rsid w:val="001E1609"/>
    <w:rsid w:val="001E1E0F"/>
    <w:rsid w:val="001E292B"/>
    <w:rsid w:val="001E2FD6"/>
    <w:rsid w:val="001E3184"/>
    <w:rsid w:val="001E356F"/>
    <w:rsid w:val="001E4029"/>
    <w:rsid w:val="001E4417"/>
    <w:rsid w:val="001E4489"/>
    <w:rsid w:val="001E6CA8"/>
    <w:rsid w:val="001E7488"/>
    <w:rsid w:val="001F1527"/>
    <w:rsid w:val="001F1D19"/>
    <w:rsid w:val="001F342A"/>
    <w:rsid w:val="001F561A"/>
    <w:rsid w:val="001F5CC6"/>
    <w:rsid w:val="001F5E70"/>
    <w:rsid w:val="001F7191"/>
    <w:rsid w:val="001F7C07"/>
    <w:rsid w:val="001F7E52"/>
    <w:rsid w:val="00200686"/>
    <w:rsid w:val="00202E5E"/>
    <w:rsid w:val="00203565"/>
    <w:rsid w:val="00203F94"/>
    <w:rsid w:val="002052B7"/>
    <w:rsid w:val="00205B05"/>
    <w:rsid w:val="0020621B"/>
    <w:rsid w:val="00206459"/>
    <w:rsid w:val="002064CC"/>
    <w:rsid w:val="002066A3"/>
    <w:rsid w:val="00207140"/>
    <w:rsid w:val="002076EC"/>
    <w:rsid w:val="00207D1C"/>
    <w:rsid w:val="0021111B"/>
    <w:rsid w:val="002115BB"/>
    <w:rsid w:val="00211D24"/>
    <w:rsid w:val="0021216C"/>
    <w:rsid w:val="002124D5"/>
    <w:rsid w:val="00212B63"/>
    <w:rsid w:val="00212CCB"/>
    <w:rsid w:val="00213E85"/>
    <w:rsid w:val="002141AD"/>
    <w:rsid w:val="00216092"/>
    <w:rsid w:val="00216EB6"/>
    <w:rsid w:val="002171A4"/>
    <w:rsid w:val="0021782D"/>
    <w:rsid w:val="0022106B"/>
    <w:rsid w:val="00222E6C"/>
    <w:rsid w:val="002239F5"/>
    <w:rsid w:val="00223DA5"/>
    <w:rsid w:val="00224FEB"/>
    <w:rsid w:val="002250CD"/>
    <w:rsid w:val="00225EB1"/>
    <w:rsid w:val="00225FBD"/>
    <w:rsid w:val="00226644"/>
    <w:rsid w:val="00226A0E"/>
    <w:rsid w:val="00226A4D"/>
    <w:rsid w:val="00226C1E"/>
    <w:rsid w:val="00227473"/>
    <w:rsid w:val="00227DEC"/>
    <w:rsid w:val="002304C2"/>
    <w:rsid w:val="002311A1"/>
    <w:rsid w:val="00232738"/>
    <w:rsid w:val="002335C8"/>
    <w:rsid w:val="00235C70"/>
    <w:rsid w:val="0023620E"/>
    <w:rsid w:val="00236AD4"/>
    <w:rsid w:val="002406E6"/>
    <w:rsid w:val="00240AF0"/>
    <w:rsid w:val="00241167"/>
    <w:rsid w:val="00242260"/>
    <w:rsid w:val="002423AF"/>
    <w:rsid w:val="00242EB7"/>
    <w:rsid w:val="00243B85"/>
    <w:rsid w:val="00243D19"/>
    <w:rsid w:val="00243E04"/>
    <w:rsid w:val="0024454F"/>
    <w:rsid w:val="00244CFE"/>
    <w:rsid w:val="00247B73"/>
    <w:rsid w:val="00250B1E"/>
    <w:rsid w:val="002511E1"/>
    <w:rsid w:val="00251487"/>
    <w:rsid w:val="00252F70"/>
    <w:rsid w:val="00253A5A"/>
    <w:rsid w:val="00253F3C"/>
    <w:rsid w:val="00254E47"/>
    <w:rsid w:val="0025515B"/>
    <w:rsid w:val="00255CBD"/>
    <w:rsid w:val="0025617B"/>
    <w:rsid w:val="00256D82"/>
    <w:rsid w:val="00256E33"/>
    <w:rsid w:val="00260C60"/>
    <w:rsid w:val="00262C31"/>
    <w:rsid w:val="00263937"/>
    <w:rsid w:val="00265BF9"/>
    <w:rsid w:val="002666A5"/>
    <w:rsid w:val="0026791C"/>
    <w:rsid w:val="00267ECD"/>
    <w:rsid w:val="00270420"/>
    <w:rsid w:val="0027044B"/>
    <w:rsid w:val="0027118E"/>
    <w:rsid w:val="00271AA0"/>
    <w:rsid w:val="00271C75"/>
    <w:rsid w:val="00272C99"/>
    <w:rsid w:val="00272D9A"/>
    <w:rsid w:val="00273AF7"/>
    <w:rsid w:val="00274A97"/>
    <w:rsid w:val="002765D6"/>
    <w:rsid w:val="002767EF"/>
    <w:rsid w:val="00277A37"/>
    <w:rsid w:val="00277F9E"/>
    <w:rsid w:val="0028100D"/>
    <w:rsid w:val="00281C8B"/>
    <w:rsid w:val="0028297A"/>
    <w:rsid w:val="00283746"/>
    <w:rsid w:val="00283893"/>
    <w:rsid w:val="002844FA"/>
    <w:rsid w:val="00284C39"/>
    <w:rsid w:val="00284D35"/>
    <w:rsid w:val="00285016"/>
    <w:rsid w:val="00285B7E"/>
    <w:rsid w:val="002866B7"/>
    <w:rsid w:val="00287EA5"/>
    <w:rsid w:val="00287F30"/>
    <w:rsid w:val="0029045A"/>
    <w:rsid w:val="0029109B"/>
    <w:rsid w:val="002913F6"/>
    <w:rsid w:val="00292657"/>
    <w:rsid w:val="00293293"/>
    <w:rsid w:val="00294C6D"/>
    <w:rsid w:val="00295342"/>
    <w:rsid w:val="00295B8A"/>
    <w:rsid w:val="0029759D"/>
    <w:rsid w:val="00297E5F"/>
    <w:rsid w:val="002A1684"/>
    <w:rsid w:val="002A24A0"/>
    <w:rsid w:val="002A3632"/>
    <w:rsid w:val="002A4B2D"/>
    <w:rsid w:val="002A5C4A"/>
    <w:rsid w:val="002A7DC5"/>
    <w:rsid w:val="002B0D47"/>
    <w:rsid w:val="002B164E"/>
    <w:rsid w:val="002B18BF"/>
    <w:rsid w:val="002B1EA1"/>
    <w:rsid w:val="002B2747"/>
    <w:rsid w:val="002B32CC"/>
    <w:rsid w:val="002B380F"/>
    <w:rsid w:val="002B51C1"/>
    <w:rsid w:val="002B591B"/>
    <w:rsid w:val="002B5DAA"/>
    <w:rsid w:val="002B6905"/>
    <w:rsid w:val="002B799A"/>
    <w:rsid w:val="002B7C69"/>
    <w:rsid w:val="002C02A4"/>
    <w:rsid w:val="002C0E82"/>
    <w:rsid w:val="002C114B"/>
    <w:rsid w:val="002C1824"/>
    <w:rsid w:val="002C2238"/>
    <w:rsid w:val="002C226A"/>
    <w:rsid w:val="002C279A"/>
    <w:rsid w:val="002C2A23"/>
    <w:rsid w:val="002C345F"/>
    <w:rsid w:val="002C34F6"/>
    <w:rsid w:val="002C4746"/>
    <w:rsid w:val="002C4D66"/>
    <w:rsid w:val="002C57E0"/>
    <w:rsid w:val="002C5A87"/>
    <w:rsid w:val="002C74FF"/>
    <w:rsid w:val="002C780D"/>
    <w:rsid w:val="002D0298"/>
    <w:rsid w:val="002D19AF"/>
    <w:rsid w:val="002D1B05"/>
    <w:rsid w:val="002D2793"/>
    <w:rsid w:val="002D36AE"/>
    <w:rsid w:val="002D5793"/>
    <w:rsid w:val="002D6B0A"/>
    <w:rsid w:val="002D74A5"/>
    <w:rsid w:val="002D79CB"/>
    <w:rsid w:val="002D7BA0"/>
    <w:rsid w:val="002E21AA"/>
    <w:rsid w:val="002E3055"/>
    <w:rsid w:val="002E5066"/>
    <w:rsid w:val="002E5D8E"/>
    <w:rsid w:val="002E67BD"/>
    <w:rsid w:val="002E6D8F"/>
    <w:rsid w:val="002E7911"/>
    <w:rsid w:val="002F06A7"/>
    <w:rsid w:val="002F0E64"/>
    <w:rsid w:val="002F2857"/>
    <w:rsid w:val="002F300C"/>
    <w:rsid w:val="002F35EA"/>
    <w:rsid w:val="002F39A9"/>
    <w:rsid w:val="002F6322"/>
    <w:rsid w:val="002F67B6"/>
    <w:rsid w:val="002F742E"/>
    <w:rsid w:val="002F7771"/>
    <w:rsid w:val="002F7CBB"/>
    <w:rsid w:val="0030029D"/>
    <w:rsid w:val="003009C5"/>
    <w:rsid w:val="00301F7B"/>
    <w:rsid w:val="00301FA3"/>
    <w:rsid w:val="00302523"/>
    <w:rsid w:val="00303EA4"/>
    <w:rsid w:val="00304C1E"/>
    <w:rsid w:val="00304DA2"/>
    <w:rsid w:val="003050CE"/>
    <w:rsid w:val="00306BF6"/>
    <w:rsid w:val="00306F1F"/>
    <w:rsid w:val="00307158"/>
    <w:rsid w:val="00310142"/>
    <w:rsid w:val="0031093F"/>
    <w:rsid w:val="00311007"/>
    <w:rsid w:val="0031129B"/>
    <w:rsid w:val="00311D59"/>
    <w:rsid w:val="00312812"/>
    <w:rsid w:val="003129D6"/>
    <w:rsid w:val="00312E8E"/>
    <w:rsid w:val="003130A3"/>
    <w:rsid w:val="003138CE"/>
    <w:rsid w:val="0031416C"/>
    <w:rsid w:val="003151B7"/>
    <w:rsid w:val="00315286"/>
    <w:rsid w:val="00316940"/>
    <w:rsid w:val="00316EAE"/>
    <w:rsid w:val="00317C9D"/>
    <w:rsid w:val="00321E1B"/>
    <w:rsid w:val="00323A4B"/>
    <w:rsid w:val="00323F97"/>
    <w:rsid w:val="003245C3"/>
    <w:rsid w:val="0032512E"/>
    <w:rsid w:val="00325649"/>
    <w:rsid w:val="0032599A"/>
    <w:rsid w:val="00325C6E"/>
    <w:rsid w:val="0032646E"/>
    <w:rsid w:val="00326622"/>
    <w:rsid w:val="00326803"/>
    <w:rsid w:val="00326E37"/>
    <w:rsid w:val="00330DDF"/>
    <w:rsid w:val="00331243"/>
    <w:rsid w:val="00331249"/>
    <w:rsid w:val="00331361"/>
    <w:rsid w:val="00331B97"/>
    <w:rsid w:val="00332060"/>
    <w:rsid w:val="00332EED"/>
    <w:rsid w:val="0033310F"/>
    <w:rsid w:val="00334310"/>
    <w:rsid w:val="003357F8"/>
    <w:rsid w:val="00336730"/>
    <w:rsid w:val="003378C3"/>
    <w:rsid w:val="003416B4"/>
    <w:rsid w:val="00341D5D"/>
    <w:rsid w:val="00344966"/>
    <w:rsid w:val="00346084"/>
    <w:rsid w:val="00346DFE"/>
    <w:rsid w:val="00347C2A"/>
    <w:rsid w:val="00347F97"/>
    <w:rsid w:val="00350100"/>
    <w:rsid w:val="00351813"/>
    <w:rsid w:val="003518A9"/>
    <w:rsid w:val="00352CD3"/>
    <w:rsid w:val="00353B3E"/>
    <w:rsid w:val="00353B74"/>
    <w:rsid w:val="00353DED"/>
    <w:rsid w:val="00354225"/>
    <w:rsid w:val="003546E9"/>
    <w:rsid w:val="003571AB"/>
    <w:rsid w:val="0035726B"/>
    <w:rsid w:val="00360119"/>
    <w:rsid w:val="00360AAD"/>
    <w:rsid w:val="003611F9"/>
    <w:rsid w:val="0036192D"/>
    <w:rsid w:val="0036200A"/>
    <w:rsid w:val="003629CA"/>
    <w:rsid w:val="00364068"/>
    <w:rsid w:val="003644C8"/>
    <w:rsid w:val="00364672"/>
    <w:rsid w:val="0036495F"/>
    <w:rsid w:val="00364FBE"/>
    <w:rsid w:val="00365397"/>
    <w:rsid w:val="003653FE"/>
    <w:rsid w:val="00365D06"/>
    <w:rsid w:val="0036693F"/>
    <w:rsid w:val="00367102"/>
    <w:rsid w:val="00367C06"/>
    <w:rsid w:val="003713F0"/>
    <w:rsid w:val="0037146D"/>
    <w:rsid w:val="00373079"/>
    <w:rsid w:val="00373294"/>
    <w:rsid w:val="0037329C"/>
    <w:rsid w:val="0037379C"/>
    <w:rsid w:val="00373BDE"/>
    <w:rsid w:val="00375087"/>
    <w:rsid w:val="0037544B"/>
    <w:rsid w:val="00375A67"/>
    <w:rsid w:val="00375D09"/>
    <w:rsid w:val="0037620F"/>
    <w:rsid w:val="0037664A"/>
    <w:rsid w:val="00377009"/>
    <w:rsid w:val="00377674"/>
    <w:rsid w:val="00377815"/>
    <w:rsid w:val="00377B62"/>
    <w:rsid w:val="00380F84"/>
    <w:rsid w:val="0038160D"/>
    <w:rsid w:val="00381905"/>
    <w:rsid w:val="00381E92"/>
    <w:rsid w:val="003825AB"/>
    <w:rsid w:val="00382A94"/>
    <w:rsid w:val="00384924"/>
    <w:rsid w:val="00385A31"/>
    <w:rsid w:val="00385D57"/>
    <w:rsid w:val="0038649F"/>
    <w:rsid w:val="00386FB4"/>
    <w:rsid w:val="00387AAE"/>
    <w:rsid w:val="00387C08"/>
    <w:rsid w:val="00390703"/>
    <w:rsid w:val="00390961"/>
    <w:rsid w:val="00391D8E"/>
    <w:rsid w:val="00393B80"/>
    <w:rsid w:val="003940AF"/>
    <w:rsid w:val="00394248"/>
    <w:rsid w:val="003949CD"/>
    <w:rsid w:val="00395377"/>
    <w:rsid w:val="0039680F"/>
    <w:rsid w:val="00396C15"/>
    <w:rsid w:val="00396F16"/>
    <w:rsid w:val="003A11F7"/>
    <w:rsid w:val="003A2EBC"/>
    <w:rsid w:val="003A3901"/>
    <w:rsid w:val="003A3A91"/>
    <w:rsid w:val="003A41C6"/>
    <w:rsid w:val="003A563A"/>
    <w:rsid w:val="003A59A9"/>
    <w:rsid w:val="003A6245"/>
    <w:rsid w:val="003A639A"/>
    <w:rsid w:val="003A6CD9"/>
    <w:rsid w:val="003A725A"/>
    <w:rsid w:val="003B0A60"/>
    <w:rsid w:val="003B0EBC"/>
    <w:rsid w:val="003B1BE0"/>
    <w:rsid w:val="003B2878"/>
    <w:rsid w:val="003B34C8"/>
    <w:rsid w:val="003B41A2"/>
    <w:rsid w:val="003B468A"/>
    <w:rsid w:val="003B4E24"/>
    <w:rsid w:val="003B5584"/>
    <w:rsid w:val="003B6560"/>
    <w:rsid w:val="003B69B0"/>
    <w:rsid w:val="003B786F"/>
    <w:rsid w:val="003C0555"/>
    <w:rsid w:val="003C0563"/>
    <w:rsid w:val="003C0817"/>
    <w:rsid w:val="003C0A68"/>
    <w:rsid w:val="003C1A15"/>
    <w:rsid w:val="003C1B30"/>
    <w:rsid w:val="003C3353"/>
    <w:rsid w:val="003C4E4E"/>
    <w:rsid w:val="003C5204"/>
    <w:rsid w:val="003C58F6"/>
    <w:rsid w:val="003C5F2B"/>
    <w:rsid w:val="003C745D"/>
    <w:rsid w:val="003C74D1"/>
    <w:rsid w:val="003C74E7"/>
    <w:rsid w:val="003D058A"/>
    <w:rsid w:val="003D0ACD"/>
    <w:rsid w:val="003D2E8E"/>
    <w:rsid w:val="003D362D"/>
    <w:rsid w:val="003D3835"/>
    <w:rsid w:val="003D5073"/>
    <w:rsid w:val="003D536C"/>
    <w:rsid w:val="003D6D53"/>
    <w:rsid w:val="003D71FE"/>
    <w:rsid w:val="003D7B3C"/>
    <w:rsid w:val="003E11ED"/>
    <w:rsid w:val="003E1552"/>
    <w:rsid w:val="003E1B50"/>
    <w:rsid w:val="003E1C7F"/>
    <w:rsid w:val="003E1D25"/>
    <w:rsid w:val="003E1E4E"/>
    <w:rsid w:val="003E1FDA"/>
    <w:rsid w:val="003E223A"/>
    <w:rsid w:val="003E36E0"/>
    <w:rsid w:val="003E3B53"/>
    <w:rsid w:val="003E4242"/>
    <w:rsid w:val="003E458A"/>
    <w:rsid w:val="003E45E7"/>
    <w:rsid w:val="003E4FC6"/>
    <w:rsid w:val="003E5656"/>
    <w:rsid w:val="003E5D39"/>
    <w:rsid w:val="003E66EF"/>
    <w:rsid w:val="003E7695"/>
    <w:rsid w:val="003F06D7"/>
    <w:rsid w:val="003F1D89"/>
    <w:rsid w:val="003F247D"/>
    <w:rsid w:val="003F285F"/>
    <w:rsid w:val="003F2B48"/>
    <w:rsid w:val="003F2BB1"/>
    <w:rsid w:val="003F3780"/>
    <w:rsid w:val="003F3DB1"/>
    <w:rsid w:val="003F4B63"/>
    <w:rsid w:val="003F5BFB"/>
    <w:rsid w:val="003F6A09"/>
    <w:rsid w:val="003F78F3"/>
    <w:rsid w:val="0040025A"/>
    <w:rsid w:val="004006A5"/>
    <w:rsid w:val="0040080A"/>
    <w:rsid w:val="0040106F"/>
    <w:rsid w:val="0040121D"/>
    <w:rsid w:val="0040254D"/>
    <w:rsid w:val="00402A53"/>
    <w:rsid w:val="00402E5E"/>
    <w:rsid w:val="00403966"/>
    <w:rsid w:val="00404113"/>
    <w:rsid w:val="00404470"/>
    <w:rsid w:val="00404944"/>
    <w:rsid w:val="00405523"/>
    <w:rsid w:val="00405668"/>
    <w:rsid w:val="00405676"/>
    <w:rsid w:val="004058DF"/>
    <w:rsid w:val="00405998"/>
    <w:rsid w:val="0040671C"/>
    <w:rsid w:val="00406949"/>
    <w:rsid w:val="00407577"/>
    <w:rsid w:val="00407702"/>
    <w:rsid w:val="00407DFB"/>
    <w:rsid w:val="00410417"/>
    <w:rsid w:val="00410C4C"/>
    <w:rsid w:val="004115E6"/>
    <w:rsid w:val="004125D2"/>
    <w:rsid w:val="00417239"/>
    <w:rsid w:val="004175F9"/>
    <w:rsid w:val="0042015C"/>
    <w:rsid w:val="00420AE3"/>
    <w:rsid w:val="004221DA"/>
    <w:rsid w:val="004222F6"/>
    <w:rsid w:val="004234B1"/>
    <w:rsid w:val="00425378"/>
    <w:rsid w:val="00425CA7"/>
    <w:rsid w:val="0042680A"/>
    <w:rsid w:val="004278A0"/>
    <w:rsid w:val="00430071"/>
    <w:rsid w:val="004309CA"/>
    <w:rsid w:val="00430B09"/>
    <w:rsid w:val="00432388"/>
    <w:rsid w:val="00432973"/>
    <w:rsid w:val="0043318C"/>
    <w:rsid w:val="00433895"/>
    <w:rsid w:val="00434354"/>
    <w:rsid w:val="00434B54"/>
    <w:rsid w:val="00434BAA"/>
    <w:rsid w:val="00434D6F"/>
    <w:rsid w:val="0043597E"/>
    <w:rsid w:val="00436660"/>
    <w:rsid w:val="00436EAD"/>
    <w:rsid w:val="0043735D"/>
    <w:rsid w:val="0043738A"/>
    <w:rsid w:val="00437BCA"/>
    <w:rsid w:val="00437DD6"/>
    <w:rsid w:val="00440191"/>
    <w:rsid w:val="00440E26"/>
    <w:rsid w:val="0044220B"/>
    <w:rsid w:val="0044296C"/>
    <w:rsid w:val="004433D8"/>
    <w:rsid w:val="00443BB0"/>
    <w:rsid w:val="00444802"/>
    <w:rsid w:val="00445931"/>
    <w:rsid w:val="004464FE"/>
    <w:rsid w:val="0044719F"/>
    <w:rsid w:val="0044778B"/>
    <w:rsid w:val="00450B23"/>
    <w:rsid w:val="00451710"/>
    <w:rsid w:val="0045218E"/>
    <w:rsid w:val="0045279A"/>
    <w:rsid w:val="00452834"/>
    <w:rsid w:val="00452AB1"/>
    <w:rsid w:val="00452C0D"/>
    <w:rsid w:val="00452EAA"/>
    <w:rsid w:val="004532BE"/>
    <w:rsid w:val="00453322"/>
    <w:rsid w:val="004546B9"/>
    <w:rsid w:val="00454F62"/>
    <w:rsid w:val="0045537A"/>
    <w:rsid w:val="00455516"/>
    <w:rsid w:val="00456355"/>
    <w:rsid w:val="00457357"/>
    <w:rsid w:val="00457BBB"/>
    <w:rsid w:val="00460B80"/>
    <w:rsid w:val="0046127F"/>
    <w:rsid w:val="00461B4D"/>
    <w:rsid w:val="0046253B"/>
    <w:rsid w:val="004626FC"/>
    <w:rsid w:val="00462E5A"/>
    <w:rsid w:val="004637A4"/>
    <w:rsid w:val="004655F0"/>
    <w:rsid w:val="00466212"/>
    <w:rsid w:val="0046679F"/>
    <w:rsid w:val="00466A4F"/>
    <w:rsid w:val="00466B2A"/>
    <w:rsid w:val="004671E8"/>
    <w:rsid w:val="00467C42"/>
    <w:rsid w:val="0047193C"/>
    <w:rsid w:val="004729FD"/>
    <w:rsid w:val="00472F65"/>
    <w:rsid w:val="004734A6"/>
    <w:rsid w:val="004750A2"/>
    <w:rsid w:val="004755ED"/>
    <w:rsid w:val="00475A13"/>
    <w:rsid w:val="00475B8C"/>
    <w:rsid w:val="00476B4F"/>
    <w:rsid w:val="00477004"/>
    <w:rsid w:val="004771F6"/>
    <w:rsid w:val="00477762"/>
    <w:rsid w:val="00477E66"/>
    <w:rsid w:val="00480CA8"/>
    <w:rsid w:val="00481B42"/>
    <w:rsid w:val="00481BA0"/>
    <w:rsid w:val="00481F01"/>
    <w:rsid w:val="00483408"/>
    <w:rsid w:val="0048361D"/>
    <w:rsid w:val="00483874"/>
    <w:rsid w:val="004842C7"/>
    <w:rsid w:val="004845B0"/>
    <w:rsid w:val="00484737"/>
    <w:rsid w:val="004862D0"/>
    <w:rsid w:val="00486D4E"/>
    <w:rsid w:val="00486E46"/>
    <w:rsid w:val="004907A4"/>
    <w:rsid w:val="00491062"/>
    <w:rsid w:val="00491552"/>
    <w:rsid w:val="00491CBA"/>
    <w:rsid w:val="0049216E"/>
    <w:rsid w:val="004922D9"/>
    <w:rsid w:val="00492FDB"/>
    <w:rsid w:val="00494A0A"/>
    <w:rsid w:val="00494C0E"/>
    <w:rsid w:val="004967C1"/>
    <w:rsid w:val="00496814"/>
    <w:rsid w:val="00497729"/>
    <w:rsid w:val="004A12C5"/>
    <w:rsid w:val="004A154B"/>
    <w:rsid w:val="004A238B"/>
    <w:rsid w:val="004A37B0"/>
    <w:rsid w:val="004A3C44"/>
    <w:rsid w:val="004A4FB9"/>
    <w:rsid w:val="004A75DD"/>
    <w:rsid w:val="004A77A0"/>
    <w:rsid w:val="004B0054"/>
    <w:rsid w:val="004B03CE"/>
    <w:rsid w:val="004B13DF"/>
    <w:rsid w:val="004B1CEC"/>
    <w:rsid w:val="004B2876"/>
    <w:rsid w:val="004B3C34"/>
    <w:rsid w:val="004B4687"/>
    <w:rsid w:val="004B71F6"/>
    <w:rsid w:val="004B733B"/>
    <w:rsid w:val="004B79D7"/>
    <w:rsid w:val="004C058B"/>
    <w:rsid w:val="004C164C"/>
    <w:rsid w:val="004C1C08"/>
    <w:rsid w:val="004C220A"/>
    <w:rsid w:val="004C2221"/>
    <w:rsid w:val="004C41CC"/>
    <w:rsid w:val="004C4F2D"/>
    <w:rsid w:val="004C53EC"/>
    <w:rsid w:val="004C62E0"/>
    <w:rsid w:val="004C661B"/>
    <w:rsid w:val="004D0D60"/>
    <w:rsid w:val="004D13A7"/>
    <w:rsid w:val="004D238C"/>
    <w:rsid w:val="004D30DA"/>
    <w:rsid w:val="004D405A"/>
    <w:rsid w:val="004D43C8"/>
    <w:rsid w:val="004D48D3"/>
    <w:rsid w:val="004D4B94"/>
    <w:rsid w:val="004D4EDA"/>
    <w:rsid w:val="004D5614"/>
    <w:rsid w:val="004D62A5"/>
    <w:rsid w:val="004E0104"/>
    <w:rsid w:val="004E13AE"/>
    <w:rsid w:val="004E24CA"/>
    <w:rsid w:val="004E2998"/>
    <w:rsid w:val="004E3289"/>
    <w:rsid w:val="004E336A"/>
    <w:rsid w:val="004E43DC"/>
    <w:rsid w:val="004E4CB3"/>
    <w:rsid w:val="004E4D9A"/>
    <w:rsid w:val="004E572E"/>
    <w:rsid w:val="004E5C9C"/>
    <w:rsid w:val="004E6015"/>
    <w:rsid w:val="004E78EC"/>
    <w:rsid w:val="004E7A0F"/>
    <w:rsid w:val="004E7D51"/>
    <w:rsid w:val="004F1F07"/>
    <w:rsid w:val="004F252B"/>
    <w:rsid w:val="004F2EBE"/>
    <w:rsid w:val="004F436B"/>
    <w:rsid w:val="004F62D6"/>
    <w:rsid w:val="004F66C5"/>
    <w:rsid w:val="004F6AD4"/>
    <w:rsid w:val="004F6E03"/>
    <w:rsid w:val="004F77D6"/>
    <w:rsid w:val="00500700"/>
    <w:rsid w:val="0050151B"/>
    <w:rsid w:val="00501CC8"/>
    <w:rsid w:val="00501F9A"/>
    <w:rsid w:val="00501FEF"/>
    <w:rsid w:val="0050282B"/>
    <w:rsid w:val="005032E9"/>
    <w:rsid w:val="00504DA8"/>
    <w:rsid w:val="00506869"/>
    <w:rsid w:val="00507072"/>
    <w:rsid w:val="00510D22"/>
    <w:rsid w:val="005112CE"/>
    <w:rsid w:val="005119B3"/>
    <w:rsid w:val="00511CC9"/>
    <w:rsid w:val="00512A16"/>
    <w:rsid w:val="00512C3A"/>
    <w:rsid w:val="0051447F"/>
    <w:rsid w:val="0051506A"/>
    <w:rsid w:val="0051570A"/>
    <w:rsid w:val="005168A2"/>
    <w:rsid w:val="00516C1A"/>
    <w:rsid w:val="00517460"/>
    <w:rsid w:val="00517836"/>
    <w:rsid w:val="005201D2"/>
    <w:rsid w:val="00520875"/>
    <w:rsid w:val="00520E57"/>
    <w:rsid w:val="00521013"/>
    <w:rsid w:val="00521739"/>
    <w:rsid w:val="00521D30"/>
    <w:rsid w:val="0052432C"/>
    <w:rsid w:val="00525D88"/>
    <w:rsid w:val="00526C52"/>
    <w:rsid w:val="00527001"/>
    <w:rsid w:val="00527F05"/>
    <w:rsid w:val="0053113D"/>
    <w:rsid w:val="00532422"/>
    <w:rsid w:val="00533409"/>
    <w:rsid w:val="00533E2B"/>
    <w:rsid w:val="0053586F"/>
    <w:rsid w:val="005379CD"/>
    <w:rsid w:val="00537BF4"/>
    <w:rsid w:val="005408FE"/>
    <w:rsid w:val="00541274"/>
    <w:rsid w:val="00541BA5"/>
    <w:rsid w:val="00541D62"/>
    <w:rsid w:val="005428CA"/>
    <w:rsid w:val="00542A02"/>
    <w:rsid w:val="00542DE9"/>
    <w:rsid w:val="0054465B"/>
    <w:rsid w:val="005449EC"/>
    <w:rsid w:val="005450E7"/>
    <w:rsid w:val="00545424"/>
    <w:rsid w:val="00546010"/>
    <w:rsid w:val="00546081"/>
    <w:rsid w:val="005464F0"/>
    <w:rsid w:val="005466E3"/>
    <w:rsid w:val="00546A93"/>
    <w:rsid w:val="0054736C"/>
    <w:rsid w:val="005473CC"/>
    <w:rsid w:val="005474CD"/>
    <w:rsid w:val="00547AEE"/>
    <w:rsid w:val="0055091B"/>
    <w:rsid w:val="0055155B"/>
    <w:rsid w:val="00552295"/>
    <w:rsid w:val="0055274A"/>
    <w:rsid w:val="0055335D"/>
    <w:rsid w:val="0055406E"/>
    <w:rsid w:val="0055425A"/>
    <w:rsid w:val="00554E75"/>
    <w:rsid w:val="0055500B"/>
    <w:rsid w:val="00556D0A"/>
    <w:rsid w:val="0055725B"/>
    <w:rsid w:val="0055745A"/>
    <w:rsid w:val="00560207"/>
    <w:rsid w:val="0056068A"/>
    <w:rsid w:val="005608C0"/>
    <w:rsid w:val="00561A10"/>
    <w:rsid w:val="005620FA"/>
    <w:rsid w:val="005626EF"/>
    <w:rsid w:val="00563C77"/>
    <w:rsid w:val="00564E65"/>
    <w:rsid w:val="0056576E"/>
    <w:rsid w:val="0056581E"/>
    <w:rsid w:val="00565B5D"/>
    <w:rsid w:val="005662FC"/>
    <w:rsid w:val="005673A5"/>
    <w:rsid w:val="00567FCE"/>
    <w:rsid w:val="00571D4D"/>
    <w:rsid w:val="00572058"/>
    <w:rsid w:val="00574858"/>
    <w:rsid w:val="00574FEB"/>
    <w:rsid w:val="00575134"/>
    <w:rsid w:val="00575B6F"/>
    <w:rsid w:val="00575FD9"/>
    <w:rsid w:val="00577504"/>
    <w:rsid w:val="00577E0E"/>
    <w:rsid w:val="00577E98"/>
    <w:rsid w:val="00580005"/>
    <w:rsid w:val="00580D38"/>
    <w:rsid w:val="0058107F"/>
    <w:rsid w:val="00581B5D"/>
    <w:rsid w:val="0058250F"/>
    <w:rsid w:val="00583F8A"/>
    <w:rsid w:val="00584B8A"/>
    <w:rsid w:val="005852AF"/>
    <w:rsid w:val="00585B4D"/>
    <w:rsid w:val="00585D78"/>
    <w:rsid w:val="00585FD2"/>
    <w:rsid w:val="0058687D"/>
    <w:rsid w:val="005869FE"/>
    <w:rsid w:val="00586CCB"/>
    <w:rsid w:val="00586D4F"/>
    <w:rsid w:val="0058700F"/>
    <w:rsid w:val="00590904"/>
    <w:rsid w:val="0059305B"/>
    <w:rsid w:val="00594F34"/>
    <w:rsid w:val="005957AD"/>
    <w:rsid w:val="00596356"/>
    <w:rsid w:val="00596661"/>
    <w:rsid w:val="00596692"/>
    <w:rsid w:val="00596D5C"/>
    <w:rsid w:val="00597450"/>
    <w:rsid w:val="005A0662"/>
    <w:rsid w:val="005A0E95"/>
    <w:rsid w:val="005A121A"/>
    <w:rsid w:val="005A1524"/>
    <w:rsid w:val="005A1612"/>
    <w:rsid w:val="005A40B8"/>
    <w:rsid w:val="005A4673"/>
    <w:rsid w:val="005A536C"/>
    <w:rsid w:val="005A751C"/>
    <w:rsid w:val="005B0269"/>
    <w:rsid w:val="005B06B3"/>
    <w:rsid w:val="005B1169"/>
    <w:rsid w:val="005B1312"/>
    <w:rsid w:val="005B1395"/>
    <w:rsid w:val="005B1402"/>
    <w:rsid w:val="005B1DA7"/>
    <w:rsid w:val="005B2663"/>
    <w:rsid w:val="005B3157"/>
    <w:rsid w:val="005B3851"/>
    <w:rsid w:val="005B4DE0"/>
    <w:rsid w:val="005B557C"/>
    <w:rsid w:val="005B5AB6"/>
    <w:rsid w:val="005B6D1A"/>
    <w:rsid w:val="005B7C9E"/>
    <w:rsid w:val="005C0C55"/>
    <w:rsid w:val="005C0DB2"/>
    <w:rsid w:val="005C1238"/>
    <w:rsid w:val="005C1315"/>
    <w:rsid w:val="005C1CC7"/>
    <w:rsid w:val="005C1CF5"/>
    <w:rsid w:val="005C319D"/>
    <w:rsid w:val="005C42E7"/>
    <w:rsid w:val="005C5731"/>
    <w:rsid w:val="005C59FA"/>
    <w:rsid w:val="005C6318"/>
    <w:rsid w:val="005C64B1"/>
    <w:rsid w:val="005C70DC"/>
    <w:rsid w:val="005C7896"/>
    <w:rsid w:val="005D0713"/>
    <w:rsid w:val="005D0734"/>
    <w:rsid w:val="005D1845"/>
    <w:rsid w:val="005D1A91"/>
    <w:rsid w:val="005D1C63"/>
    <w:rsid w:val="005D20C0"/>
    <w:rsid w:val="005D2581"/>
    <w:rsid w:val="005D34A3"/>
    <w:rsid w:val="005D549A"/>
    <w:rsid w:val="005D68E7"/>
    <w:rsid w:val="005D6C46"/>
    <w:rsid w:val="005E0565"/>
    <w:rsid w:val="005E3427"/>
    <w:rsid w:val="005E342F"/>
    <w:rsid w:val="005E359C"/>
    <w:rsid w:val="005E6660"/>
    <w:rsid w:val="005E6BE3"/>
    <w:rsid w:val="005E7FD9"/>
    <w:rsid w:val="005F072A"/>
    <w:rsid w:val="005F0762"/>
    <w:rsid w:val="005F08F1"/>
    <w:rsid w:val="005F388C"/>
    <w:rsid w:val="005F41E8"/>
    <w:rsid w:val="005F5D76"/>
    <w:rsid w:val="005F645D"/>
    <w:rsid w:val="005F785B"/>
    <w:rsid w:val="005F798F"/>
    <w:rsid w:val="005F7AF3"/>
    <w:rsid w:val="005F7E77"/>
    <w:rsid w:val="0060042C"/>
    <w:rsid w:val="00600456"/>
    <w:rsid w:val="006008C0"/>
    <w:rsid w:val="006034A7"/>
    <w:rsid w:val="0060389E"/>
    <w:rsid w:val="0060393B"/>
    <w:rsid w:val="00603F42"/>
    <w:rsid w:val="00604794"/>
    <w:rsid w:val="00605E47"/>
    <w:rsid w:val="00605F58"/>
    <w:rsid w:val="0060688D"/>
    <w:rsid w:val="00606A9F"/>
    <w:rsid w:val="00611D80"/>
    <w:rsid w:val="006127AF"/>
    <w:rsid w:val="006133B6"/>
    <w:rsid w:val="00613A33"/>
    <w:rsid w:val="00613FC4"/>
    <w:rsid w:val="00615307"/>
    <w:rsid w:val="00615D08"/>
    <w:rsid w:val="006162BF"/>
    <w:rsid w:val="00616CD7"/>
    <w:rsid w:val="00616F00"/>
    <w:rsid w:val="0062042C"/>
    <w:rsid w:val="00620D54"/>
    <w:rsid w:val="00621BC6"/>
    <w:rsid w:val="00622F4C"/>
    <w:rsid w:val="00623464"/>
    <w:rsid w:val="00624B61"/>
    <w:rsid w:val="00625708"/>
    <w:rsid w:val="00625748"/>
    <w:rsid w:val="006267DC"/>
    <w:rsid w:val="00626C2B"/>
    <w:rsid w:val="00626EBB"/>
    <w:rsid w:val="00627375"/>
    <w:rsid w:val="00627A39"/>
    <w:rsid w:val="0063109D"/>
    <w:rsid w:val="00631934"/>
    <w:rsid w:val="00631CE4"/>
    <w:rsid w:val="00633697"/>
    <w:rsid w:val="0063372D"/>
    <w:rsid w:val="0063381B"/>
    <w:rsid w:val="00635BDF"/>
    <w:rsid w:val="00636038"/>
    <w:rsid w:val="00636591"/>
    <w:rsid w:val="00636E71"/>
    <w:rsid w:val="0063712A"/>
    <w:rsid w:val="006373C9"/>
    <w:rsid w:val="0063785F"/>
    <w:rsid w:val="00637962"/>
    <w:rsid w:val="00637FE1"/>
    <w:rsid w:val="006415B0"/>
    <w:rsid w:val="00641EBE"/>
    <w:rsid w:val="006420B7"/>
    <w:rsid w:val="00643A49"/>
    <w:rsid w:val="0064493F"/>
    <w:rsid w:val="00646CCE"/>
    <w:rsid w:val="00646D0C"/>
    <w:rsid w:val="0064715B"/>
    <w:rsid w:val="00647F76"/>
    <w:rsid w:val="00650F99"/>
    <w:rsid w:val="00650FF2"/>
    <w:rsid w:val="00652A37"/>
    <w:rsid w:val="00654487"/>
    <w:rsid w:val="00655519"/>
    <w:rsid w:val="006562F7"/>
    <w:rsid w:val="00656DE6"/>
    <w:rsid w:val="006573BA"/>
    <w:rsid w:val="00661CD6"/>
    <w:rsid w:val="006634D5"/>
    <w:rsid w:val="006637C6"/>
    <w:rsid w:val="00663DBA"/>
    <w:rsid w:val="0066449C"/>
    <w:rsid w:val="006653BA"/>
    <w:rsid w:val="00666245"/>
    <w:rsid w:val="00666649"/>
    <w:rsid w:val="00670618"/>
    <w:rsid w:val="0067175A"/>
    <w:rsid w:val="0067207A"/>
    <w:rsid w:val="0067267A"/>
    <w:rsid w:val="0067371D"/>
    <w:rsid w:val="006745CF"/>
    <w:rsid w:val="00674624"/>
    <w:rsid w:val="00674D43"/>
    <w:rsid w:val="00675680"/>
    <w:rsid w:val="0067609D"/>
    <w:rsid w:val="00676E9E"/>
    <w:rsid w:val="006804B5"/>
    <w:rsid w:val="00681034"/>
    <w:rsid w:val="00682305"/>
    <w:rsid w:val="00682656"/>
    <w:rsid w:val="00682E34"/>
    <w:rsid w:val="00685EEB"/>
    <w:rsid w:val="0068676C"/>
    <w:rsid w:val="006868D5"/>
    <w:rsid w:val="00687B75"/>
    <w:rsid w:val="00687B7B"/>
    <w:rsid w:val="00690F75"/>
    <w:rsid w:val="00691795"/>
    <w:rsid w:val="006918DD"/>
    <w:rsid w:val="00692389"/>
    <w:rsid w:val="006923CD"/>
    <w:rsid w:val="00692D2D"/>
    <w:rsid w:val="00693154"/>
    <w:rsid w:val="0069337E"/>
    <w:rsid w:val="00693CA9"/>
    <w:rsid w:val="00693DAD"/>
    <w:rsid w:val="00693E4A"/>
    <w:rsid w:val="006943EB"/>
    <w:rsid w:val="00694842"/>
    <w:rsid w:val="00694C1E"/>
    <w:rsid w:val="00694F9E"/>
    <w:rsid w:val="0069778D"/>
    <w:rsid w:val="006977F7"/>
    <w:rsid w:val="00697855"/>
    <w:rsid w:val="00697F2D"/>
    <w:rsid w:val="006A018B"/>
    <w:rsid w:val="006A0B3F"/>
    <w:rsid w:val="006A175D"/>
    <w:rsid w:val="006A189C"/>
    <w:rsid w:val="006A2245"/>
    <w:rsid w:val="006A2595"/>
    <w:rsid w:val="006A26C8"/>
    <w:rsid w:val="006A2ACD"/>
    <w:rsid w:val="006A3252"/>
    <w:rsid w:val="006A32A9"/>
    <w:rsid w:val="006A47FC"/>
    <w:rsid w:val="006A480A"/>
    <w:rsid w:val="006A48F1"/>
    <w:rsid w:val="006A5791"/>
    <w:rsid w:val="006A684C"/>
    <w:rsid w:val="006A735A"/>
    <w:rsid w:val="006A7A88"/>
    <w:rsid w:val="006B05E5"/>
    <w:rsid w:val="006B0EF4"/>
    <w:rsid w:val="006B1228"/>
    <w:rsid w:val="006B26C1"/>
    <w:rsid w:val="006B2735"/>
    <w:rsid w:val="006B30F4"/>
    <w:rsid w:val="006B3307"/>
    <w:rsid w:val="006B33E8"/>
    <w:rsid w:val="006B408C"/>
    <w:rsid w:val="006B52D7"/>
    <w:rsid w:val="006B5668"/>
    <w:rsid w:val="006B5C8A"/>
    <w:rsid w:val="006B6240"/>
    <w:rsid w:val="006B716A"/>
    <w:rsid w:val="006B7423"/>
    <w:rsid w:val="006B7430"/>
    <w:rsid w:val="006B7BBC"/>
    <w:rsid w:val="006B7E58"/>
    <w:rsid w:val="006B7F48"/>
    <w:rsid w:val="006C1F3E"/>
    <w:rsid w:val="006C22CF"/>
    <w:rsid w:val="006C2576"/>
    <w:rsid w:val="006C2A3C"/>
    <w:rsid w:val="006C3AC1"/>
    <w:rsid w:val="006C4B98"/>
    <w:rsid w:val="006C5DFD"/>
    <w:rsid w:val="006C6F84"/>
    <w:rsid w:val="006C7083"/>
    <w:rsid w:val="006C783D"/>
    <w:rsid w:val="006C7918"/>
    <w:rsid w:val="006D033D"/>
    <w:rsid w:val="006D0694"/>
    <w:rsid w:val="006D098F"/>
    <w:rsid w:val="006D0AB1"/>
    <w:rsid w:val="006D159D"/>
    <w:rsid w:val="006D1FE7"/>
    <w:rsid w:val="006D2D4B"/>
    <w:rsid w:val="006D3254"/>
    <w:rsid w:val="006D3B55"/>
    <w:rsid w:val="006D4810"/>
    <w:rsid w:val="006D4D24"/>
    <w:rsid w:val="006D4D64"/>
    <w:rsid w:val="006D5289"/>
    <w:rsid w:val="006D5A7B"/>
    <w:rsid w:val="006D628C"/>
    <w:rsid w:val="006E07A9"/>
    <w:rsid w:val="006E1045"/>
    <w:rsid w:val="006E1E15"/>
    <w:rsid w:val="006E34E6"/>
    <w:rsid w:val="006E395B"/>
    <w:rsid w:val="006E4E76"/>
    <w:rsid w:val="006E513A"/>
    <w:rsid w:val="006E51C8"/>
    <w:rsid w:val="006E52E4"/>
    <w:rsid w:val="006E55E2"/>
    <w:rsid w:val="006E5A6A"/>
    <w:rsid w:val="006E6493"/>
    <w:rsid w:val="006E7946"/>
    <w:rsid w:val="006E7F3A"/>
    <w:rsid w:val="006E7F68"/>
    <w:rsid w:val="006F01E1"/>
    <w:rsid w:val="006F275A"/>
    <w:rsid w:val="006F2A56"/>
    <w:rsid w:val="006F3C30"/>
    <w:rsid w:val="006F401A"/>
    <w:rsid w:val="006F4D64"/>
    <w:rsid w:val="006F573C"/>
    <w:rsid w:val="006F5C23"/>
    <w:rsid w:val="006F5F32"/>
    <w:rsid w:val="006F7870"/>
    <w:rsid w:val="006F7BED"/>
    <w:rsid w:val="00702C86"/>
    <w:rsid w:val="007035B6"/>
    <w:rsid w:val="00703B67"/>
    <w:rsid w:val="00704B07"/>
    <w:rsid w:val="007053FF"/>
    <w:rsid w:val="00706D89"/>
    <w:rsid w:val="00707266"/>
    <w:rsid w:val="00710540"/>
    <w:rsid w:val="00710BDE"/>
    <w:rsid w:val="00710CCE"/>
    <w:rsid w:val="00711CEC"/>
    <w:rsid w:val="00712B91"/>
    <w:rsid w:val="00712CDE"/>
    <w:rsid w:val="00712D2C"/>
    <w:rsid w:val="007136E2"/>
    <w:rsid w:val="00713BA8"/>
    <w:rsid w:val="00715163"/>
    <w:rsid w:val="0071552B"/>
    <w:rsid w:val="00715941"/>
    <w:rsid w:val="00717DB6"/>
    <w:rsid w:val="00720643"/>
    <w:rsid w:val="00721D5B"/>
    <w:rsid w:val="0072246F"/>
    <w:rsid w:val="00722DE6"/>
    <w:rsid w:val="007230DE"/>
    <w:rsid w:val="00726E2C"/>
    <w:rsid w:val="007302BF"/>
    <w:rsid w:val="00730D6E"/>
    <w:rsid w:val="00730E73"/>
    <w:rsid w:val="00733C5E"/>
    <w:rsid w:val="00733CEC"/>
    <w:rsid w:val="00734D67"/>
    <w:rsid w:val="00735C1F"/>
    <w:rsid w:val="00737DF7"/>
    <w:rsid w:val="00740675"/>
    <w:rsid w:val="00740B84"/>
    <w:rsid w:val="00740E5E"/>
    <w:rsid w:val="00741105"/>
    <w:rsid w:val="0074142C"/>
    <w:rsid w:val="00741C2C"/>
    <w:rsid w:val="007427D6"/>
    <w:rsid w:val="00742F18"/>
    <w:rsid w:val="007433BB"/>
    <w:rsid w:val="00743AF7"/>
    <w:rsid w:val="0074540D"/>
    <w:rsid w:val="007469A0"/>
    <w:rsid w:val="00746B2D"/>
    <w:rsid w:val="007477F5"/>
    <w:rsid w:val="0075071F"/>
    <w:rsid w:val="00750B4E"/>
    <w:rsid w:val="00750B5E"/>
    <w:rsid w:val="00750FDA"/>
    <w:rsid w:val="00751C97"/>
    <w:rsid w:val="00752E71"/>
    <w:rsid w:val="007541F6"/>
    <w:rsid w:val="00754D9D"/>
    <w:rsid w:val="00754E41"/>
    <w:rsid w:val="00754E8F"/>
    <w:rsid w:val="00754E9D"/>
    <w:rsid w:val="00755225"/>
    <w:rsid w:val="00756317"/>
    <w:rsid w:val="007563BC"/>
    <w:rsid w:val="00756AA1"/>
    <w:rsid w:val="00756E73"/>
    <w:rsid w:val="00756FED"/>
    <w:rsid w:val="00757354"/>
    <w:rsid w:val="00760F44"/>
    <w:rsid w:val="007627FF"/>
    <w:rsid w:val="007647C0"/>
    <w:rsid w:val="00764C4D"/>
    <w:rsid w:val="00765423"/>
    <w:rsid w:val="00765541"/>
    <w:rsid w:val="00766C84"/>
    <w:rsid w:val="007671B7"/>
    <w:rsid w:val="007674F9"/>
    <w:rsid w:val="00767F3F"/>
    <w:rsid w:val="0077072B"/>
    <w:rsid w:val="007715BF"/>
    <w:rsid w:val="00771DBD"/>
    <w:rsid w:val="00772809"/>
    <w:rsid w:val="00772D3F"/>
    <w:rsid w:val="007733B5"/>
    <w:rsid w:val="007742EB"/>
    <w:rsid w:val="007744D8"/>
    <w:rsid w:val="00774757"/>
    <w:rsid w:val="00774B54"/>
    <w:rsid w:val="0077601B"/>
    <w:rsid w:val="007760F3"/>
    <w:rsid w:val="0077638E"/>
    <w:rsid w:val="00776C08"/>
    <w:rsid w:val="00780480"/>
    <w:rsid w:val="00781438"/>
    <w:rsid w:val="0078341A"/>
    <w:rsid w:val="007834F0"/>
    <w:rsid w:val="007838E0"/>
    <w:rsid w:val="00783DA8"/>
    <w:rsid w:val="007848AC"/>
    <w:rsid w:val="007862CA"/>
    <w:rsid w:val="007865EB"/>
    <w:rsid w:val="00787089"/>
    <w:rsid w:val="00787B31"/>
    <w:rsid w:val="00787FDF"/>
    <w:rsid w:val="007916DC"/>
    <w:rsid w:val="0079202C"/>
    <w:rsid w:val="007920CE"/>
    <w:rsid w:val="00793336"/>
    <w:rsid w:val="007949CE"/>
    <w:rsid w:val="00795864"/>
    <w:rsid w:val="007A0B0D"/>
    <w:rsid w:val="007A0E93"/>
    <w:rsid w:val="007A0FFE"/>
    <w:rsid w:val="007A100E"/>
    <w:rsid w:val="007A1E6E"/>
    <w:rsid w:val="007A2601"/>
    <w:rsid w:val="007A2A42"/>
    <w:rsid w:val="007A30D4"/>
    <w:rsid w:val="007A39C8"/>
    <w:rsid w:val="007A4688"/>
    <w:rsid w:val="007A51EB"/>
    <w:rsid w:val="007A6CE6"/>
    <w:rsid w:val="007A73E2"/>
    <w:rsid w:val="007A767C"/>
    <w:rsid w:val="007A79A4"/>
    <w:rsid w:val="007A7EF7"/>
    <w:rsid w:val="007B03DD"/>
    <w:rsid w:val="007B061F"/>
    <w:rsid w:val="007B07C9"/>
    <w:rsid w:val="007B0C79"/>
    <w:rsid w:val="007B2064"/>
    <w:rsid w:val="007B3020"/>
    <w:rsid w:val="007B463D"/>
    <w:rsid w:val="007B46F1"/>
    <w:rsid w:val="007B4AB6"/>
    <w:rsid w:val="007B4AC3"/>
    <w:rsid w:val="007B4F50"/>
    <w:rsid w:val="007B500A"/>
    <w:rsid w:val="007B55BC"/>
    <w:rsid w:val="007B6744"/>
    <w:rsid w:val="007B707B"/>
    <w:rsid w:val="007B72E4"/>
    <w:rsid w:val="007B7C81"/>
    <w:rsid w:val="007B7D11"/>
    <w:rsid w:val="007C1716"/>
    <w:rsid w:val="007C18E6"/>
    <w:rsid w:val="007C21DF"/>
    <w:rsid w:val="007C2A18"/>
    <w:rsid w:val="007C36A7"/>
    <w:rsid w:val="007C454C"/>
    <w:rsid w:val="007C4B4B"/>
    <w:rsid w:val="007C4DAE"/>
    <w:rsid w:val="007C57A8"/>
    <w:rsid w:val="007C5F41"/>
    <w:rsid w:val="007C60D7"/>
    <w:rsid w:val="007C7931"/>
    <w:rsid w:val="007C7E45"/>
    <w:rsid w:val="007C7EA1"/>
    <w:rsid w:val="007D0FD5"/>
    <w:rsid w:val="007D1D8E"/>
    <w:rsid w:val="007D2260"/>
    <w:rsid w:val="007D2FFC"/>
    <w:rsid w:val="007D3644"/>
    <w:rsid w:val="007D39E0"/>
    <w:rsid w:val="007D55CA"/>
    <w:rsid w:val="007D5767"/>
    <w:rsid w:val="007D57DF"/>
    <w:rsid w:val="007D5B71"/>
    <w:rsid w:val="007D5EC2"/>
    <w:rsid w:val="007D6626"/>
    <w:rsid w:val="007D674E"/>
    <w:rsid w:val="007D6B08"/>
    <w:rsid w:val="007D6FFF"/>
    <w:rsid w:val="007D7931"/>
    <w:rsid w:val="007E03BF"/>
    <w:rsid w:val="007E0FE4"/>
    <w:rsid w:val="007E1C1A"/>
    <w:rsid w:val="007E1F17"/>
    <w:rsid w:val="007E2424"/>
    <w:rsid w:val="007E39A1"/>
    <w:rsid w:val="007E3C4E"/>
    <w:rsid w:val="007E43CA"/>
    <w:rsid w:val="007E4826"/>
    <w:rsid w:val="007E4CA3"/>
    <w:rsid w:val="007E547E"/>
    <w:rsid w:val="007E590F"/>
    <w:rsid w:val="007E5E11"/>
    <w:rsid w:val="007E67A1"/>
    <w:rsid w:val="007E6AE1"/>
    <w:rsid w:val="007E7D03"/>
    <w:rsid w:val="007F09D4"/>
    <w:rsid w:val="007F0C23"/>
    <w:rsid w:val="007F1EB1"/>
    <w:rsid w:val="007F2038"/>
    <w:rsid w:val="007F2345"/>
    <w:rsid w:val="007F2690"/>
    <w:rsid w:val="007F3A3D"/>
    <w:rsid w:val="007F3D8F"/>
    <w:rsid w:val="007F4055"/>
    <w:rsid w:val="007F42C0"/>
    <w:rsid w:val="008003F9"/>
    <w:rsid w:val="00800CDF"/>
    <w:rsid w:val="008027B8"/>
    <w:rsid w:val="00802A4E"/>
    <w:rsid w:val="00803417"/>
    <w:rsid w:val="00803925"/>
    <w:rsid w:val="00804085"/>
    <w:rsid w:val="008055D5"/>
    <w:rsid w:val="00805B20"/>
    <w:rsid w:val="00805CB8"/>
    <w:rsid w:val="00807CD1"/>
    <w:rsid w:val="00811D24"/>
    <w:rsid w:val="008120E0"/>
    <w:rsid w:val="0081372B"/>
    <w:rsid w:val="00813C8B"/>
    <w:rsid w:val="008149FD"/>
    <w:rsid w:val="00815D67"/>
    <w:rsid w:val="00816EB1"/>
    <w:rsid w:val="00816F82"/>
    <w:rsid w:val="00817210"/>
    <w:rsid w:val="0081721B"/>
    <w:rsid w:val="00817CCA"/>
    <w:rsid w:val="008206B5"/>
    <w:rsid w:val="00821735"/>
    <w:rsid w:val="00823038"/>
    <w:rsid w:val="00823ED3"/>
    <w:rsid w:val="00824BE4"/>
    <w:rsid w:val="00824D1E"/>
    <w:rsid w:val="00825765"/>
    <w:rsid w:val="008261D4"/>
    <w:rsid w:val="0083007E"/>
    <w:rsid w:val="00830608"/>
    <w:rsid w:val="008326B8"/>
    <w:rsid w:val="00832894"/>
    <w:rsid w:val="00832926"/>
    <w:rsid w:val="00832C51"/>
    <w:rsid w:val="00833079"/>
    <w:rsid w:val="00833968"/>
    <w:rsid w:val="00833A29"/>
    <w:rsid w:val="00833D36"/>
    <w:rsid w:val="00833FF1"/>
    <w:rsid w:val="00834FB0"/>
    <w:rsid w:val="00834FC0"/>
    <w:rsid w:val="008359D9"/>
    <w:rsid w:val="00835C59"/>
    <w:rsid w:val="00835DC6"/>
    <w:rsid w:val="00835E0C"/>
    <w:rsid w:val="0083601B"/>
    <w:rsid w:val="008361A7"/>
    <w:rsid w:val="008400CE"/>
    <w:rsid w:val="00840B64"/>
    <w:rsid w:val="00841401"/>
    <w:rsid w:val="00841B99"/>
    <w:rsid w:val="00842F0D"/>
    <w:rsid w:val="00843FFE"/>
    <w:rsid w:val="008445CC"/>
    <w:rsid w:val="008457CE"/>
    <w:rsid w:val="00845806"/>
    <w:rsid w:val="0084582E"/>
    <w:rsid w:val="00845BD3"/>
    <w:rsid w:val="00846392"/>
    <w:rsid w:val="00846AE3"/>
    <w:rsid w:val="00846CB8"/>
    <w:rsid w:val="00846F37"/>
    <w:rsid w:val="0084724D"/>
    <w:rsid w:val="0085135C"/>
    <w:rsid w:val="00851EB2"/>
    <w:rsid w:val="00852337"/>
    <w:rsid w:val="00853202"/>
    <w:rsid w:val="00853884"/>
    <w:rsid w:val="00853B8F"/>
    <w:rsid w:val="00854638"/>
    <w:rsid w:val="008546EE"/>
    <w:rsid w:val="008559F5"/>
    <w:rsid w:val="00855C56"/>
    <w:rsid w:val="00857288"/>
    <w:rsid w:val="00860258"/>
    <w:rsid w:val="00861001"/>
    <w:rsid w:val="008624F2"/>
    <w:rsid w:val="0086282B"/>
    <w:rsid w:val="00862B51"/>
    <w:rsid w:val="00862FF6"/>
    <w:rsid w:val="0086376B"/>
    <w:rsid w:val="00863957"/>
    <w:rsid w:val="00864BAD"/>
    <w:rsid w:val="00864F6A"/>
    <w:rsid w:val="00865360"/>
    <w:rsid w:val="00865AB7"/>
    <w:rsid w:val="00865CE7"/>
    <w:rsid w:val="00866C9D"/>
    <w:rsid w:val="00866FA3"/>
    <w:rsid w:val="00867118"/>
    <w:rsid w:val="00870720"/>
    <w:rsid w:val="00871CC0"/>
    <w:rsid w:val="0087301D"/>
    <w:rsid w:val="0087348B"/>
    <w:rsid w:val="0087469B"/>
    <w:rsid w:val="00874981"/>
    <w:rsid w:val="00874B3F"/>
    <w:rsid w:val="0087535B"/>
    <w:rsid w:val="00875916"/>
    <w:rsid w:val="00875E95"/>
    <w:rsid w:val="00876332"/>
    <w:rsid w:val="00876DEE"/>
    <w:rsid w:val="0087719E"/>
    <w:rsid w:val="0087792D"/>
    <w:rsid w:val="00877CEA"/>
    <w:rsid w:val="00880A24"/>
    <w:rsid w:val="008812C7"/>
    <w:rsid w:val="008818A8"/>
    <w:rsid w:val="00881D9F"/>
    <w:rsid w:val="00883C7C"/>
    <w:rsid w:val="00883D08"/>
    <w:rsid w:val="0088465E"/>
    <w:rsid w:val="00884EC3"/>
    <w:rsid w:val="008851CB"/>
    <w:rsid w:val="0088677F"/>
    <w:rsid w:val="00887230"/>
    <w:rsid w:val="00887293"/>
    <w:rsid w:val="008873F2"/>
    <w:rsid w:val="00887490"/>
    <w:rsid w:val="00890078"/>
    <w:rsid w:val="00891843"/>
    <w:rsid w:val="008923B3"/>
    <w:rsid w:val="00892AD6"/>
    <w:rsid w:val="008935B3"/>
    <w:rsid w:val="008945E6"/>
    <w:rsid w:val="00897690"/>
    <w:rsid w:val="00897A85"/>
    <w:rsid w:val="00897C74"/>
    <w:rsid w:val="008A03D7"/>
    <w:rsid w:val="008A05C5"/>
    <w:rsid w:val="008A090C"/>
    <w:rsid w:val="008A0924"/>
    <w:rsid w:val="008A12AF"/>
    <w:rsid w:val="008A18B9"/>
    <w:rsid w:val="008A1957"/>
    <w:rsid w:val="008A3488"/>
    <w:rsid w:val="008A504E"/>
    <w:rsid w:val="008A51EA"/>
    <w:rsid w:val="008A638D"/>
    <w:rsid w:val="008A743F"/>
    <w:rsid w:val="008B03D4"/>
    <w:rsid w:val="008B0C38"/>
    <w:rsid w:val="008B0FAD"/>
    <w:rsid w:val="008B1698"/>
    <w:rsid w:val="008B1D22"/>
    <w:rsid w:val="008B34C4"/>
    <w:rsid w:val="008B355B"/>
    <w:rsid w:val="008B3D49"/>
    <w:rsid w:val="008B727D"/>
    <w:rsid w:val="008B7441"/>
    <w:rsid w:val="008B76C4"/>
    <w:rsid w:val="008B7909"/>
    <w:rsid w:val="008C102C"/>
    <w:rsid w:val="008C1626"/>
    <w:rsid w:val="008C1B24"/>
    <w:rsid w:val="008C22FC"/>
    <w:rsid w:val="008C52B2"/>
    <w:rsid w:val="008C6190"/>
    <w:rsid w:val="008C6970"/>
    <w:rsid w:val="008C70D1"/>
    <w:rsid w:val="008C71A7"/>
    <w:rsid w:val="008C74EB"/>
    <w:rsid w:val="008C7AB4"/>
    <w:rsid w:val="008D046E"/>
    <w:rsid w:val="008D0497"/>
    <w:rsid w:val="008D10DC"/>
    <w:rsid w:val="008D1C16"/>
    <w:rsid w:val="008D2E2D"/>
    <w:rsid w:val="008D3B84"/>
    <w:rsid w:val="008D3D3A"/>
    <w:rsid w:val="008D4824"/>
    <w:rsid w:val="008D55E4"/>
    <w:rsid w:val="008D56C0"/>
    <w:rsid w:val="008D6C79"/>
    <w:rsid w:val="008D7736"/>
    <w:rsid w:val="008D791C"/>
    <w:rsid w:val="008E0441"/>
    <w:rsid w:val="008E04F1"/>
    <w:rsid w:val="008E06AA"/>
    <w:rsid w:val="008E07F7"/>
    <w:rsid w:val="008E2846"/>
    <w:rsid w:val="008E3CEE"/>
    <w:rsid w:val="008E44ED"/>
    <w:rsid w:val="008E4554"/>
    <w:rsid w:val="008E489E"/>
    <w:rsid w:val="008E5784"/>
    <w:rsid w:val="008E6992"/>
    <w:rsid w:val="008E6A74"/>
    <w:rsid w:val="008E72D2"/>
    <w:rsid w:val="008F0129"/>
    <w:rsid w:val="008F0DF9"/>
    <w:rsid w:val="008F1067"/>
    <w:rsid w:val="008F1546"/>
    <w:rsid w:val="008F1E14"/>
    <w:rsid w:val="008F21F4"/>
    <w:rsid w:val="008F318E"/>
    <w:rsid w:val="008F31A8"/>
    <w:rsid w:val="008F3E35"/>
    <w:rsid w:val="008F3EEC"/>
    <w:rsid w:val="008F3F46"/>
    <w:rsid w:val="008F4286"/>
    <w:rsid w:val="008F5C5D"/>
    <w:rsid w:val="008F5E1B"/>
    <w:rsid w:val="008F65F4"/>
    <w:rsid w:val="008F6D72"/>
    <w:rsid w:val="00901F7E"/>
    <w:rsid w:val="00901FA5"/>
    <w:rsid w:val="009049DD"/>
    <w:rsid w:val="00904FDD"/>
    <w:rsid w:val="0090590F"/>
    <w:rsid w:val="00905AF6"/>
    <w:rsid w:val="00905C99"/>
    <w:rsid w:val="00905E63"/>
    <w:rsid w:val="00906F96"/>
    <w:rsid w:val="00907AC6"/>
    <w:rsid w:val="00912C5F"/>
    <w:rsid w:val="00912EFF"/>
    <w:rsid w:val="00913606"/>
    <w:rsid w:val="009148C2"/>
    <w:rsid w:val="00914A2D"/>
    <w:rsid w:val="00914ACB"/>
    <w:rsid w:val="0091526B"/>
    <w:rsid w:val="00915357"/>
    <w:rsid w:val="009153BC"/>
    <w:rsid w:val="00915434"/>
    <w:rsid w:val="0091589A"/>
    <w:rsid w:val="00915E0E"/>
    <w:rsid w:val="009179E5"/>
    <w:rsid w:val="0092025A"/>
    <w:rsid w:val="00920AE6"/>
    <w:rsid w:val="00920D5E"/>
    <w:rsid w:val="0092155D"/>
    <w:rsid w:val="00921850"/>
    <w:rsid w:val="00921AC4"/>
    <w:rsid w:val="00922012"/>
    <w:rsid w:val="00923E98"/>
    <w:rsid w:val="009256DF"/>
    <w:rsid w:val="009257EB"/>
    <w:rsid w:val="00925935"/>
    <w:rsid w:val="00930642"/>
    <w:rsid w:val="00931A4C"/>
    <w:rsid w:val="00931F87"/>
    <w:rsid w:val="00932B24"/>
    <w:rsid w:val="00932B91"/>
    <w:rsid w:val="00934D9D"/>
    <w:rsid w:val="009350FA"/>
    <w:rsid w:val="0093628D"/>
    <w:rsid w:val="00936368"/>
    <w:rsid w:val="009367C4"/>
    <w:rsid w:val="00936B75"/>
    <w:rsid w:val="00936BC1"/>
    <w:rsid w:val="00936D3E"/>
    <w:rsid w:val="00936DB3"/>
    <w:rsid w:val="0093779D"/>
    <w:rsid w:val="00940688"/>
    <w:rsid w:val="0094077B"/>
    <w:rsid w:val="00940DEF"/>
    <w:rsid w:val="009414FD"/>
    <w:rsid w:val="00942467"/>
    <w:rsid w:val="00942AD8"/>
    <w:rsid w:val="0094494D"/>
    <w:rsid w:val="0094562A"/>
    <w:rsid w:val="00945C61"/>
    <w:rsid w:val="009463E6"/>
    <w:rsid w:val="00946A68"/>
    <w:rsid w:val="00952D2C"/>
    <w:rsid w:val="00952DF8"/>
    <w:rsid w:val="00953116"/>
    <w:rsid w:val="0095493C"/>
    <w:rsid w:val="00954DE0"/>
    <w:rsid w:val="009557CE"/>
    <w:rsid w:val="0095677B"/>
    <w:rsid w:val="00956BCF"/>
    <w:rsid w:val="0095711F"/>
    <w:rsid w:val="00960089"/>
    <w:rsid w:val="00960615"/>
    <w:rsid w:val="009616F1"/>
    <w:rsid w:val="00961A68"/>
    <w:rsid w:val="0096234B"/>
    <w:rsid w:val="00963BE6"/>
    <w:rsid w:val="00964074"/>
    <w:rsid w:val="0096498A"/>
    <w:rsid w:val="00967E43"/>
    <w:rsid w:val="00970943"/>
    <w:rsid w:val="00970B08"/>
    <w:rsid w:val="00970CC6"/>
    <w:rsid w:val="0097204C"/>
    <w:rsid w:val="00972BDA"/>
    <w:rsid w:val="00973703"/>
    <w:rsid w:val="009737FF"/>
    <w:rsid w:val="00973999"/>
    <w:rsid w:val="00974BD0"/>
    <w:rsid w:val="00974FC9"/>
    <w:rsid w:val="0097500E"/>
    <w:rsid w:val="00977944"/>
    <w:rsid w:val="00977DAE"/>
    <w:rsid w:val="00981CF1"/>
    <w:rsid w:val="00982C17"/>
    <w:rsid w:val="00983643"/>
    <w:rsid w:val="009840D7"/>
    <w:rsid w:val="00986470"/>
    <w:rsid w:val="00986D3F"/>
    <w:rsid w:val="009876C4"/>
    <w:rsid w:val="00991AF0"/>
    <w:rsid w:val="00992507"/>
    <w:rsid w:val="00993880"/>
    <w:rsid w:val="00994401"/>
    <w:rsid w:val="0099440C"/>
    <w:rsid w:val="00995865"/>
    <w:rsid w:val="00995905"/>
    <w:rsid w:val="00996F8E"/>
    <w:rsid w:val="009979A3"/>
    <w:rsid w:val="00997ED2"/>
    <w:rsid w:val="009A119F"/>
    <w:rsid w:val="009A2381"/>
    <w:rsid w:val="009A2F7B"/>
    <w:rsid w:val="009A353B"/>
    <w:rsid w:val="009A5452"/>
    <w:rsid w:val="009A5558"/>
    <w:rsid w:val="009A69C0"/>
    <w:rsid w:val="009A78A3"/>
    <w:rsid w:val="009B011A"/>
    <w:rsid w:val="009B02A7"/>
    <w:rsid w:val="009B0A26"/>
    <w:rsid w:val="009B160B"/>
    <w:rsid w:val="009B2134"/>
    <w:rsid w:val="009B2D1D"/>
    <w:rsid w:val="009B2D38"/>
    <w:rsid w:val="009B3378"/>
    <w:rsid w:val="009B3C53"/>
    <w:rsid w:val="009B4A37"/>
    <w:rsid w:val="009B552C"/>
    <w:rsid w:val="009B5906"/>
    <w:rsid w:val="009B59D3"/>
    <w:rsid w:val="009B6394"/>
    <w:rsid w:val="009B71D8"/>
    <w:rsid w:val="009B73B2"/>
    <w:rsid w:val="009C1B8A"/>
    <w:rsid w:val="009C23C8"/>
    <w:rsid w:val="009C2B0B"/>
    <w:rsid w:val="009C3600"/>
    <w:rsid w:val="009C4ACE"/>
    <w:rsid w:val="009C5193"/>
    <w:rsid w:val="009C5B92"/>
    <w:rsid w:val="009C5EA8"/>
    <w:rsid w:val="009C69CE"/>
    <w:rsid w:val="009C7456"/>
    <w:rsid w:val="009C7A1F"/>
    <w:rsid w:val="009D07FA"/>
    <w:rsid w:val="009D0CB4"/>
    <w:rsid w:val="009D1757"/>
    <w:rsid w:val="009D1CCF"/>
    <w:rsid w:val="009D1FD0"/>
    <w:rsid w:val="009D27C7"/>
    <w:rsid w:val="009D301C"/>
    <w:rsid w:val="009D384A"/>
    <w:rsid w:val="009D44B2"/>
    <w:rsid w:val="009D4E71"/>
    <w:rsid w:val="009D56E5"/>
    <w:rsid w:val="009D63F1"/>
    <w:rsid w:val="009D729D"/>
    <w:rsid w:val="009D79F7"/>
    <w:rsid w:val="009D7A1D"/>
    <w:rsid w:val="009D7C7B"/>
    <w:rsid w:val="009D7C7E"/>
    <w:rsid w:val="009E16BB"/>
    <w:rsid w:val="009E1EEE"/>
    <w:rsid w:val="009E3D5B"/>
    <w:rsid w:val="009E3E66"/>
    <w:rsid w:val="009E5BAC"/>
    <w:rsid w:val="009E6287"/>
    <w:rsid w:val="009E6688"/>
    <w:rsid w:val="009E6D91"/>
    <w:rsid w:val="009E7361"/>
    <w:rsid w:val="009E7FD3"/>
    <w:rsid w:val="009F0274"/>
    <w:rsid w:val="009F0BE3"/>
    <w:rsid w:val="009F133C"/>
    <w:rsid w:val="009F1C91"/>
    <w:rsid w:val="009F1F45"/>
    <w:rsid w:val="009F2CFA"/>
    <w:rsid w:val="009F5232"/>
    <w:rsid w:val="009F52C1"/>
    <w:rsid w:val="009F553A"/>
    <w:rsid w:val="009F5936"/>
    <w:rsid w:val="009F5F12"/>
    <w:rsid w:val="009F60AE"/>
    <w:rsid w:val="009F6186"/>
    <w:rsid w:val="009F6D3B"/>
    <w:rsid w:val="009F7060"/>
    <w:rsid w:val="00A00018"/>
    <w:rsid w:val="00A00316"/>
    <w:rsid w:val="00A00B4F"/>
    <w:rsid w:val="00A02442"/>
    <w:rsid w:val="00A027FF"/>
    <w:rsid w:val="00A0287E"/>
    <w:rsid w:val="00A03415"/>
    <w:rsid w:val="00A03C04"/>
    <w:rsid w:val="00A03C1C"/>
    <w:rsid w:val="00A05B07"/>
    <w:rsid w:val="00A06B83"/>
    <w:rsid w:val="00A10D0C"/>
    <w:rsid w:val="00A116F1"/>
    <w:rsid w:val="00A1579D"/>
    <w:rsid w:val="00A168FF"/>
    <w:rsid w:val="00A1699E"/>
    <w:rsid w:val="00A16BAB"/>
    <w:rsid w:val="00A176E1"/>
    <w:rsid w:val="00A202D7"/>
    <w:rsid w:val="00A20C4B"/>
    <w:rsid w:val="00A223A3"/>
    <w:rsid w:val="00A22B77"/>
    <w:rsid w:val="00A22C0F"/>
    <w:rsid w:val="00A22C27"/>
    <w:rsid w:val="00A230FA"/>
    <w:rsid w:val="00A23530"/>
    <w:rsid w:val="00A246A0"/>
    <w:rsid w:val="00A24C80"/>
    <w:rsid w:val="00A24C99"/>
    <w:rsid w:val="00A24DC0"/>
    <w:rsid w:val="00A25C7B"/>
    <w:rsid w:val="00A26431"/>
    <w:rsid w:val="00A26C9F"/>
    <w:rsid w:val="00A27BD0"/>
    <w:rsid w:val="00A308C1"/>
    <w:rsid w:val="00A309F1"/>
    <w:rsid w:val="00A30AF7"/>
    <w:rsid w:val="00A32D04"/>
    <w:rsid w:val="00A33AD9"/>
    <w:rsid w:val="00A33FBF"/>
    <w:rsid w:val="00A3484D"/>
    <w:rsid w:val="00A35959"/>
    <w:rsid w:val="00A3631D"/>
    <w:rsid w:val="00A365C1"/>
    <w:rsid w:val="00A369F3"/>
    <w:rsid w:val="00A36B9D"/>
    <w:rsid w:val="00A36E93"/>
    <w:rsid w:val="00A37353"/>
    <w:rsid w:val="00A40E1E"/>
    <w:rsid w:val="00A41A4A"/>
    <w:rsid w:val="00A41B0B"/>
    <w:rsid w:val="00A41E7C"/>
    <w:rsid w:val="00A43247"/>
    <w:rsid w:val="00A43908"/>
    <w:rsid w:val="00A43B4D"/>
    <w:rsid w:val="00A44D14"/>
    <w:rsid w:val="00A44ECF"/>
    <w:rsid w:val="00A455CA"/>
    <w:rsid w:val="00A45BB7"/>
    <w:rsid w:val="00A46E5D"/>
    <w:rsid w:val="00A46E7A"/>
    <w:rsid w:val="00A47407"/>
    <w:rsid w:val="00A479BE"/>
    <w:rsid w:val="00A47FCF"/>
    <w:rsid w:val="00A501F3"/>
    <w:rsid w:val="00A5123B"/>
    <w:rsid w:val="00A52897"/>
    <w:rsid w:val="00A52E02"/>
    <w:rsid w:val="00A531F3"/>
    <w:rsid w:val="00A53B47"/>
    <w:rsid w:val="00A53CF2"/>
    <w:rsid w:val="00A53EBC"/>
    <w:rsid w:val="00A5479A"/>
    <w:rsid w:val="00A54ED2"/>
    <w:rsid w:val="00A55830"/>
    <w:rsid w:val="00A56ACC"/>
    <w:rsid w:val="00A61DAC"/>
    <w:rsid w:val="00A63400"/>
    <w:rsid w:val="00A66707"/>
    <w:rsid w:val="00A6685C"/>
    <w:rsid w:val="00A66C3B"/>
    <w:rsid w:val="00A671A9"/>
    <w:rsid w:val="00A6769A"/>
    <w:rsid w:val="00A67CE6"/>
    <w:rsid w:val="00A70CAA"/>
    <w:rsid w:val="00A70F6F"/>
    <w:rsid w:val="00A71052"/>
    <w:rsid w:val="00A710C6"/>
    <w:rsid w:val="00A712F3"/>
    <w:rsid w:val="00A72246"/>
    <w:rsid w:val="00A722F2"/>
    <w:rsid w:val="00A730D8"/>
    <w:rsid w:val="00A734D4"/>
    <w:rsid w:val="00A7443A"/>
    <w:rsid w:val="00A74CE9"/>
    <w:rsid w:val="00A74D59"/>
    <w:rsid w:val="00A76F53"/>
    <w:rsid w:val="00A77613"/>
    <w:rsid w:val="00A779DB"/>
    <w:rsid w:val="00A80088"/>
    <w:rsid w:val="00A806E2"/>
    <w:rsid w:val="00A80AEF"/>
    <w:rsid w:val="00A80E2F"/>
    <w:rsid w:val="00A81FD4"/>
    <w:rsid w:val="00A82DB5"/>
    <w:rsid w:val="00A82E81"/>
    <w:rsid w:val="00A82EC9"/>
    <w:rsid w:val="00A83249"/>
    <w:rsid w:val="00A837D5"/>
    <w:rsid w:val="00A84A82"/>
    <w:rsid w:val="00A856FD"/>
    <w:rsid w:val="00A8598B"/>
    <w:rsid w:val="00A86A11"/>
    <w:rsid w:val="00A90266"/>
    <w:rsid w:val="00A90383"/>
    <w:rsid w:val="00A913CB"/>
    <w:rsid w:val="00A92DF6"/>
    <w:rsid w:val="00A9409B"/>
    <w:rsid w:val="00A9565F"/>
    <w:rsid w:val="00A95B04"/>
    <w:rsid w:val="00A95DFC"/>
    <w:rsid w:val="00A97B6B"/>
    <w:rsid w:val="00AA0724"/>
    <w:rsid w:val="00AA2F58"/>
    <w:rsid w:val="00AA3535"/>
    <w:rsid w:val="00AA3E7F"/>
    <w:rsid w:val="00AA3F15"/>
    <w:rsid w:val="00AA5E95"/>
    <w:rsid w:val="00AA7685"/>
    <w:rsid w:val="00AA7748"/>
    <w:rsid w:val="00AA7C6B"/>
    <w:rsid w:val="00AB0121"/>
    <w:rsid w:val="00AB122B"/>
    <w:rsid w:val="00AB1329"/>
    <w:rsid w:val="00AB1C5E"/>
    <w:rsid w:val="00AB2608"/>
    <w:rsid w:val="00AB2623"/>
    <w:rsid w:val="00AB267F"/>
    <w:rsid w:val="00AB2EC8"/>
    <w:rsid w:val="00AB3393"/>
    <w:rsid w:val="00AB3B53"/>
    <w:rsid w:val="00AB4FE0"/>
    <w:rsid w:val="00AB53A4"/>
    <w:rsid w:val="00AB5AE2"/>
    <w:rsid w:val="00AB658F"/>
    <w:rsid w:val="00AB6DD5"/>
    <w:rsid w:val="00AC0304"/>
    <w:rsid w:val="00AC0CF0"/>
    <w:rsid w:val="00AC0E38"/>
    <w:rsid w:val="00AC1449"/>
    <w:rsid w:val="00AC1C30"/>
    <w:rsid w:val="00AC22B3"/>
    <w:rsid w:val="00AC2790"/>
    <w:rsid w:val="00AC2C38"/>
    <w:rsid w:val="00AC3980"/>
    <w:rsid w:val="00AC3E4A"/>
    <w:rsid w:val="00AC497C"/>
    <w:rsid w:val="00AC4DC6"/>
    <w:rsid w:val="00AC50FB"/>
    <w:rsid w:val="00AC5356"/>
    <w:rsid w:val="00AC6547"/>
    <w:rsid w:val="00AC6DD1"/>
    <w:rsid w:val="00AC7ED0"/>
    <w:rsid w:val="00AD19D0"/>
    <w:rsid w:val="00AD21D3"/>
    <w:rsid w:val="00AD2C0C"/>
    <w:rsid w:val="00AD37B0"/>
    <w:rsid w:val="00AD4BE6"/>
    <w:rsid w:val="00AD6B86"/>
    <w:rsid w:val="00AD7FFA"/>
    <w:rsid w:val="00AE14D9"/>
    <w:rsid w:val="00AE232E"/>
    <w:rsid w:val="00AE2D55"/>
    <w:rsid w:val="00AE2EA1"/>
    <w:rsid w:val="00AE41DD"/>
    <w:rsid w:val="00AE7776"/>
    <w:rsid w:val="00AF096F"/>
    <w:rsid w:val="00AF15D4"/>
    <w:rsid w:val="00AF280B"/>
    <w:rsid w:val="00AF3547"/>
    <w:rsid w:val="00AF3715"/>
    <w:rsid w:val="00AF50D8"/>
    <w:rsid w:val="00AF551E"/>
    <w:rsid w:val="00AF6197"/>
    <w:rsid w:val="00B001CF"/>
    <w:rsid w:val="00B006DA"/>
    <w:rsid w:val="00B02122"/>
    <w:rsid w:val="00B027D3"/>
    <w:rsid w:val="00B03830"/>
    <w:rsid w:val="00B03AB9"/>
    <w:rsid w:val="00B04D5A"/>
    <w:rsid w:val="00B04E13"/>
    <w:rsid w:val="00B0542C"/>
    <w:rsid w:val="00B05E93"/>
    <w:rsid w:val="00B06594"/>
    <w:rsid w:val="00B0691A"/>
    <w:rsid w:val="00B07B18"/>
    <w:rsid w:val="00B1011E"/>
    <w:rsid w:val="00B102D0"/>
    <w:rsid w:val="00B10B08"/>
    <w:rsid w:val="00B112E4"/>
    <w:rsid w:val="00B12047"/>
    <w:rsid w:val="00B12A36"/>
    <w:rsid w:val="00B1318C"/>
    <w:rsid w:val="00B132D3"/>
    <w:rsid w:val="00B150E3"/>
    <w:rsid w:val="00B1572D"/>
    <w:rsid w:val="00B16B9B"/>
    <w:rsid w:val="00B16D99"/>
    <w:rsid w:val="00B17E5F"/>
    <w:rsid w:val="00B17E67"/>
    <w:rsid w:val="00B20C5B"/>
    <w:rsid w:val="00B2179B"/>
    <w:rsid w:val="00B21B03"/>
    <w:rsid w:val="00B21B77"/>
    <w:rsid w:val="00B21C2C"/>
    <w:rsid w:val="00B22278"/>
    <w:rsid w:val="00B22D3F"/>
    <w:rsid w:val="00B2357B"/>
    <w:rsid w:val="00B23F4F"/>
    <w:rsid w:val="00B24245"/>
    <w:rsid w:val="00B24B25"/>
    <w:rsid w:val="00B25D65"/>
    <w:rsid w:val="00B26FDF"/>
    <w:rsid w:val="00B27726"/>
    <w:rsid w:val="00B27F08"/>
    <w:rsid w:val="00B317B0"/>
    <w:rsid w:val="00B31E2C"/>
    <w:rsid w:val="00B31F32"/>
    <w:rsid w:val="00B32617"/>
    <w:rsid w:val="00B32DC3"/>
    <w:rsid w:val="00B33176"/>
    <w:rsid w:val="00B337BB"/>
    <w:rsid w:val="00B35149"/>
    <w:rsid w:val="00B36433"/>
    <w:rsid w:val="00B373F2"/>
    <w:rsid w:val="00B37BBA"/>
    <w:rsid w:val="00B4038B"/>
    <w:rsid w:val="00B40427"/>
    <w:rsid w:val="00B40AF3"/>
    <w:rsid w:val="00B41DE8"/>
    <w:rsid w:val="00B42102"/>
    <w:rsid w:val="00B42906"/>
    <w:rsid w:val="00B446CA"/>
    <w:rsid w:val="00B45688"/>
    <w:rsid w:val="00B45ADC"/>
    <w:rsid w:val="00B46488"/>
    <w:rsid w:val="00B464B6"/>
    <w:rsid w:val="00B46641"/>
    <w:rsid w:val="00B46EFA"/>
    <w:rsid w:val="00B477AC"/>
    <w:rsid w:val="00B47BCF"/>
    <w:rsid w:val="00B50A39"/>
    <w:rsid w:val="00B53489"/>
    <w:rsid w:val="00B53F7D"/>
    <w:rsid w:val="00B5422A"/>
    <w:rsid w:val="00B5441E"/>
    <w:rsid w:val="00B55861"/>
    <w:rsid w:val="00B56496"/>
    <w:rsid w:val="00B56DAD"/>
    <w:rsid w:val="00B60CB3"/>
    <w:rsid w:val="00B61424"/>
    <w:rsid w:val="00B61AC7"/>
    <w:rsid w:val="00B61B70"/>
    <w:rsid w:val="00B61D1B"/>
    <w:rsid w:val="00B61F6F"/>
    <w:rsid w:val="00B62318"/>
    <w:rsid w:val="00B6259C"/>
    <w:rsid w:val="00B62CE8"/>
    <w:rsid w:val="00B63530"/>
    <w:rsid w:val="00B63CFE"/>
    <w:rsid w:val="00B63EE4"/>
    <w:rsid w:val="00B64441"/>
    <w:rsid w:val="00B646AC"/>
    <w:rsid w:val="00B650C9"/>
    <w:rsid w:val="00B653C1"/>
    <w:rsid w:val="00B6605B"/>
    <w:rsid w:val="00B662B6"/>
    <w:rsid w:val="00B666E4"/>
    <w:rsid w:val="00B6711D"/>
    <w:rsid w:val="00B67247"/>
    <w:rsid w:val="00B679F1"/>
    <w:rsid w:val="00B67D91"/>
    <w:rsid w:val="00B67EFA"/>
    <w:rsid w:val="00B701B4"/>
    <w:rsid w:val="00B70838"/>
    <w:rsid w:val="00B72425"/>
    <w:rsid w:val="00B730A3"/>
    <w:rsid w:val="00B73905"/>
    <w:rsid w:val="00B73A43"/>
    <w:rsid w:val="00B73FBB"/>
    <w:rsid w:val="00B74EE9"/>
    <w:rsid w:val="00B758C8"/>
    <w:rsid w:val="00B76786"/>
    <w:rsid w:val="00B77766"/>
    <w:rsid w:val="00B77CA7"/>
    <w:rsid w:val="00B802E2"/>
    <w:rsid w:val="00B80A1D"/>
    <w:rsid w:val="00B80D8C"/>
    <w:rsid w:val="00B8181F"/>
    <w:rsid w:val="00B8287C"/>
    <w:rsid w:val="00B8422C"/>
    <w:rsid w:val="00B845F4"/>
    <w:rsid w:val="00B84E04"/>
    <w:rsid w:val="00B84EA9"/>
    <w:rsid w:val="00B85F1F"/>
    <w:rsid w:val="00B86555"/>
    <w:rsid w:val="00B86A61"/>
    <w:rsid w:val="00B87254"/>
    <w:rsid w:val="00B8752F"/>
    <w:rsid w:val="00B904FE"/>
    <w:rsid w:val="00B910F1"/>
    <w:rsid w:val="00B9165C"/>
    <w:rsid w:val="00B92867"/>
    <w:rsid w:val="00B92B05"/>
    <w:rsid w:val="00B93047"/>
    <w:rsid w:val="00B946D5"/>
    <w:rsid w:val="00B950F0"/>
    <w:rsid w:val="00B951B3"/>
    <w:rsid w:val="00B9533B"/>
    <w:rsid w:val="00B95491"/>
    <w:rsid w:val="00B965F0"/>
    <w:rsid w:val="00B96623"/>
    <w:rsid w:val="00B974DA"/>
    <w:rsid w:val="00B97975"/>
    <w:rsid w:val="00B97AB6"/>
    <w:rsid w:val="00B97ADC"/>
    <w:rsid w:val="00B97D68"/>
    <w:rsid w:val="00BA02F3"/>
    <w:rsid w:val="00BA0525"/>
    <w:rsid w:val="00BA06A2"/>
    <w:rsid w:val="00BA1B9C"/>
    <w:rsid w:val="00BA281C"/>
    <w:rsid w:val="00BA2BAE"/>
    <w:rsid w:val="00BA3284"/>
    <w:rsid w:val="00BA3373"/>
    <w:rsid w:val="00BA3E60"/>
    <w:rsid w:val="00BA456A"/>
    <w:rsid w:val="00BA456F"/>
    <w:rsid w:val="00BA5FB2"/>
    <w:rsid w:val="00BA6709"/>
    <w:rsid w:val="00BA7BDE"/>
    <w:rsid w:val="00BA7E68"/>
    <w:rsid w:val="00BB0B0A"/>
    <w:rsid w:val="00BB0C82"/>
    <w:rsid w:val="00BB0D01"/>
    <w:rsid w:val="00BB0E79"/>
    <w:rsid w:val="00BB121A"/>
    <w:rsid w:val="00BB1A22"/>
    <w:rsid w:val="00BB2935"/>
    <w:rsid w:val="00BB37BF"/>
    <w:rsid w:val="00BB57FB"/>
    <w:rsid w:val="00BB5E34"/>
    <w:rsid w:val="00BB6061"/>
    <w:rsid w:val="00BB6651"/>
    <w:rsid w:val="00BC069E"/>
    <w:rsid w:val="00BC0C3B"/>
    <w:rsid w:val="00BC161F"/>
    <w:rsid w:val="00BC1D9C"/>
    <w:rsid w:val="00BC24D3"/>
    <w:rsid w:val="00BC321B"/>
    <w:rsid w:val="00BC379B"/>
    <w:rsid w:val="00BC51D2"/>
    <w:rsid w:val="00BC5282"/>
    <w:rsid w:val="00BC5481"/>
    <w:rsid w:val="00BC5C1D"/>
    <w:rsid w:val="00BC631E"/>
    <w:rsid w:val="00BC6481"/>
    <w:rsid w:val="00BC66AC"/>
    <w:rsid w:val="00BC6F05"/>
    <w:rsid w:val="00BC7293"/>
    <w:rsid w:val="00BD052D"/>
    <w:rsid w:val="00BD11F0"/>
    <w:rsid w:val="00BD1DD3"/>
    <w:rsid w:val="00BD2B56"/>
    <w:rsid w:val="00BD47C9"/>
    <w:rsid w:val="00BD4B1B"/>
    <w:rsid w:val="00BD4BD7"/>
    <w:rsid w:val="00BD4D06"/>
    <w:rsid w:val="00BD4DED"/>
    <w:rsid w:val="00BD59FA"/>
    <w:rsid w:val="00BD77D7"/>
    <w:rsid w:val="00BD7ADB"/>
    <w:rsid w:val="00BD7CC6"/>
    <w:rsid w:val="00BE041C"/>
    <w:rsid w:val="00BE0591"/>
    <w:rsid w:val="00BE0FC7"/>
    <w:rsid w:val="00BE1CA5"/>
    <w:rsid w:val="00BE2DAA"/>
    <w:rsid w:val="00BE3B65"/>
    <w:rsid w:val="00BE4AD7"/>
    <w:rsid w:val="00BE5C2F"/>
    <w:rsid w:val="00BE6331"/>
    <w:rsid w:val="00BE751D"/>
    <w:rsid w:val="00BF08F7"/>
    <w:rsid w:val="00BF0CC7"/>
    <w:rsid w:val="00BF176E"/>
    <w:rsid w:val="00BF2449"/>
    <w:rsid w:val="00BF2ADD"/>
    <w:rsid w:val="00BF346B"/>
    <w:rsid w:val="00BF350B"/>
    <w:rsid w:val="00BF411B"/>
    <w:rsid w:val="00BF43EE"/>
    <w:rsid w:val="00BF45E1"/>
    <w:rsid w:val="00BF479E"/>
    <w:rsid w:val="00BF54CC"/>
    <w:rsid w:val="00BF5594"/>
    <w:rsid w:val="00BF6B5F"/>
    <w:rsid w:val="00BF7828"/>
    <w:rsid w:val="00C00E23"/>
    <w:rsid w:val="00C014CE"/>
    <w:rsid w:val="00C01BCD"/>
    <w:rsid w:val="00C02DDC"/>
    <w:rsid w:val="00C02FD5"/>
    <w:rsid w:val="00C03112"/>
    <w:rsid w:val="00C03B2B"/>
    <w:rsid w:val="00C046D2"/>
    <w:rsid w:val="00C05D41"/>
    <w:rsid w:val="00C061B5"/>
    <w:rsid w:val="00C1048B"/>
    <w:rsid w:val="00C108EE"/>
    <w:rsid w:val="00C11945"/>
    <w:rsid w:val="00C11AAB"/>
    <w:rsid w:val="00C15037"/>
    <w:rsid w:val="00C155FA"/>
    <w:rsid w:val="00C15FCC"/>
    <w:rsid w:val="00C1677A"/>
    <w:rsid w:val="00C16AF4"/>
    <w:rsid w:val="00C2048D"/>
    <w:rsid w:val="00C206DA"/>
    <w:rsid w:val="00C20A34"/>
    <w:rsid w:val="00C20BBF"/>
    <w:rsid w:val="00C20EB1"/>
    <w:rsid w:val="00C22924"/>
    <w:rsid w:val="00C24AB8"/>
    <w:rsid w:val="00C25F14"/>
    <w:rsid w:val="00C26847"/>
    <w:rsid w:val="00C26855"/>
    <w:rsid w:val="00C26ABE"/>
    <w:rsid w:val="00C26C84"/>
    <w:rsid w:val="00C3015C"/>
    <w:rsid w:val="00C303B4"/>
    <w:rsid w:val="00C30A01"/>
    <w:rsid w:val="00C30B5B"/>
    <w:rsid w:val="00C30DB7"/>
    <w:rsid w:val="00C311B9"/>
    <w:rsid w:val="00C31303"/>
    <w:rsid w:val="00C31C76"/>
    <w:rsid w:val="00C32C6C"/>
    <w:rsid w:val="00C3383C"/>
    <w:rsid w:val="00C33902"/>
    <w:rsid w:val="00C33AC4"/>
    <w:rsid w:val="00C34347"/>
    <w:rsid w:val="00C34C36"/>
    <w:rsid w:val="00C34C4C"/>
    <w:rsid w:val="00C351A4"/>
    <w:rsid w:val="00C353B9"/>
    <w:rsid w:val="00C35549"/>
    <w:rsid w:val="00C3591F"/>
    <w:rsid w:val="00C35C99"/>
    <w:rsid w:val="00C3628D"/>
    <w:rsid w:val="00C36470"/>
    <w:rsid w:val="00C366AB"/>
    <w:rsid w:val="00C36A73"/>
    <w:rsid w:val="00C37503"/>
    <w:rsid w:val="00C40559"/>
    <w:rsid w:val="00C40CFB"/>
    <w:rsid w:val="00C41EB7"/>
    <w:rsid w:val="00C4263B"/>
    <w:rsid w:val="00C42F31"/>
    <w:rsid w:val="00C43580"/>
    <w:rsid w:val="00C44A8A"/>
    <w:rsid w:val="00C44BC7"/>
    <w:rsid w:val="00C45280"/>
    <w:rsid w:val="00C45B5B"/>
    <w:rsid w:val="00C47B1B"/>
    <w:rsid w:val="00C52806"/>
    <w:rsid w:val="00C53B2D"/>
    <w:rsid w:val="00C543D7"/>
    <w:rsid w:val="00C544EC"/>
    <w:rsid w:val="00C547E7"/>
    <w:rsid w:val="00C548A8"/>
    <w:rsid w:val="00C551C7"/>
    <w:rsid w:val="00C5540F"/>
    <w:rsid w:val="00C56146"/>
    <w:rsid w:val="00C5650B"/>
    <w:rsid w:val="00C567DD"/>
    <w:rsid w:val="00C60FCD"/>
    <w:rsid w:val="00C624A7"/>
    <w:rsid w:val="00C62550"/>
    <w:rsid w:val="00C63B71"/>
    <w:rsid w:val="00C63E07"/>
    <w:rsid w:val="00C665A3"/>
    <w:rsid w:val="00C66D26"/>
    <w:rsid w:val="00C67C65"/>
    <w:rsid w:val="00C67E58"/>
    <w:rsid w:val="00C7188B"/>
    <w:rsid w:val="00C725A9"/>
    <w:rsid w:val="00C7327B"/>
    <w:rsid w:val="00C7349B"/>
    <w:rsid w:val="00C738E8"/>
    <w:rsid w:val="00C739E0"/>
    <w:rsid w:val="00C744C9"/>
    <w:rsid w:val="00C76934"/>
    <w:rsid w:val="00C7695A"/>
    <w:rsid w:val="00C76AFC"/>
    <w:rsid w:val="00C80B7D"/>
    <w:rsid w:val="00C81B18"/>
    <w:rsid w:val="00C82CC3"/>
    <w:rsid w:val="00C82D47"/>
    <w:rsid w:val="00C82E5C"/>
    <w:rsid w:val="00C834CD"/>
    <w:rsid w:val="00C83DC2"/>
    <w:rsid w:val="00C83E4E"/>
    <w:rsid w:val="00C83F0E"/>
    <w:rsid w:val="00C859D9"/>
    <w:rsid w:val="00C86839"/>
    <w:rsid w:val="00C87402"/>
    <w:rsid w:val="00C8740F"/>
    <w:rsid w:val="00C87988"/>
    <w:rsid w:val="00C900B3"/>
    <w:rsid w:val="00C90FBE"/>
    <w:rsid w:val="00C90FD1"/>
    <w:rsid w:val="00C9101F"/>
    <w:rsid w:val="00C911FC"/>
    <w:rsid w:val="00C917C4"/>
    <w:rsid w:val="00C91B70"/>
    <w:rsid w:val="00C91D40"/>
    <w:rsid w:val="00C92394"/>
    <w:rsid w:val="00C92B1B"/>
    <w:rsid w:val="00C93070"/>
    <w:rsid w:val="00C935EE"/>
    <w:rsid w:val="00C93C30"/>
    <w:rsid w:val="00C93FEC"/>
    <w:rsid w:val="00C94DBD"/>
    <w:rsid w:val="00C957CE"/>
    <w:rsid w:val="00C96699"/>
    <w:rsid w:val="00C974A5"/>
    <w:rsid w:val="00C97888"/>
    <w:rsid w:val="00CA18CC"/>
    <w:rsid w:val="00CA3321"/>
    <w:rsid w:val="00CA3719"/>
    <w:rsid w:val="00CA3F50"/>
    <w:rsid w:val="00CA4E27"/>
    <w:rsid w:val="00CA4EE4"/>
    <w:rsid w:val="00CA6229"/>
    <w:rsid w:val="00CA66F3"/>
    <w:rsid w:val="00CA6FCE"/>
    <w:rsid w:val="00CB0319"/>
    <w:rsid w:val="00CB042B"/>
    <w:rsid w:val="00CB18DA"/>
    <w:rsid w:val="00CB1AA7"/>
    <w:rsid w:val="00CB2397"/>
    <w:rsid w:val="00CB2503"/>
    <w:rsid w:val="00CB276F"/>
    <w:rsid w:val="00CB2930"/>
    <w:rsid w:val="00CB2BE8"/>
    <w:rsid w:val="00CB3480"/>
    <w:rsid w:val="00CB3E6E"/>
    <w:rsid w:val="00CB4AC1"/>
    <w:rsid w:val="00CB4CBE"/>
    <w:rsid w:val="00CB5A6B"/>
    <w:rsid w:val="00CB5C4E"/>
    <w:rsid w:val="00CB64B4"/>
    <w:rsid w:val="00CC045B"/>
    <w:rsid w:val="00CC0744"/>
    <w:rsid w:val="00CC0AE3"/>
    <w:rsid w:val="00CC132E"/>
    <w:rsid w:val="00CC16B9"/>
    <w:rsid w:val="00CC1D78"/>
    <w:rsid w:val="00CC22EA"/>
    <w:rsid w:val="00CC31D2"/>
    <w:rsid w:val="00CC336B"/>
    <w:rsid w:val="00CC4E4C"/>
    <w:rsid w:val="00CC5D49"/>
    <w:rsid w:val="00CC5EF9"/>
    <w:rsid w:val="00CC7AAD"/>
    <w:rsid w:val="00CC7B57"/>
    <w:rsid w:val="00CD00B2"/>
    <w:rsid w:val="00CD05F7"/>
    <w:rsid w:val="00CD08F5"/>
    <w:rsid w:val="00CD0BA5"/>
    <w:rsid w:val="00CD0BC5"/>
    <w:rsid w:val="00CD212A"/>
    <w:rsid w:val="00CD3935"/>
    <w:rsid w:val="00CD4635"/>
    <w:rsid w:val="00CD4A8C"/>
    <w:rsid w:val="00CD4B31"/>
    <w:rsid w:val="00CD4C47"/>
    <w:rsid w:val="00CD4E70"/>
    <w:rsid w:val="00CD674F"/>
    <w:rsid w:val="00CD721C"/>
    <w:rsid w:val="00CD7BDD"/>
    <w:rsid w:val="00CE0F93"/>
    <w:rsid w:val="00CE11BE"/>
    <w:rsid w:val="00CE1A19"/>
    <w:rsid w:val="00CE1D6A"/>
    <w:rsid w:val="00CE2713"/>
    <w:rsid w:val="00CE2798"/>
    <w:rsid w:val="00CE3491"/>
    <w:rsid w:val="00CE38EE"/>
    <w:rsid w:val="00CE3C97"/>
    <w:rsid w:val="00CE4010"/>
    <w:rsid w:val="00CE46DA"/>
    <w:rsid w:val="00CE4A51"/>
    <w:rsid w:val="00CE5D74"/>
    <w:rsid w:val="00CE5DA4"/>
    <w:rsid w:val="00CE7438"/>
    <w:rsid w:val="00CE785B"/>
    <w:rsid w:val="00CF0849"/>
    <w:rsid w:val="00CF1710"/>
    <w:rsid w:val="00CF185A"/>
    <w:rsid w:val="00CF26D0"/>
    <w:rsid w:val="00CF2FB9"/>
    <w:rsid w:val="00CF44DE"/>
    <w:rsid w:val="00CF6294"/>
    <w:rsid w:val="00CF638B"/>
    <w:rsid w:val="00CF6FC9"/>
    <w:rsid w:val="00CF7B2E"/>
    <w:rsid w:val="00D004DD"/>
    <w:rsid w:val="00D004FC"/>
    <w:rsid w:val="00D019A8"/>
    <w:rsid w:val="00D0322B"/>
    <w:rsid w:val="00D04683"/>
    <w:rsid w:val="00D058E7"/>
    <w:rsid w:val="00D05C0E"/>
    <w:rsid w:val="00D06C55"/>
    <w:rsid w:val="00D0711A"/>
    <w:rsid w:val="00D077F6"/>
    <w:rsid w:val="00D07C45"/>
    <w:rsid w:val="00D11D83"/>
    <w:rsid w:val="00D12578"/>
    <w:rsid w:val="00D12B56"/>
    <w:rsid w:val="00D1412E"/>
    <w:rsid w:val="00D142C6"/>
    <w:rsid w:val="00D146D2"/>
    <w:rsid w:val="00D14E81"/>
    <w:rsid w:val="00D14FF8"/>
    <w:rsid w:val="00D17BE2"/>
    <w:rsid w:val="00D20199"/>
    <w:rsid w:val="00D20EF8"/>
    <w:rsid w:val="00D210F7"/>
    <w:rsid w:val="00D216C5"/>
    <w:rsid w:val="00D233C4"/>
    <w:rsid w:val="00D23C80"/>
    <w:rsid w:val="00D24D73"/>
    <w:rsid w:val="00D2698F"/>
    <w:rsid w:val="00D26D0B"/>
    <w:rsid w:val="00D27719"/>
    <w:rsid w:val="00D27F1E"/>
    <w:rsid w:val="00D305AB"/>
    <w:rsid w:val="00D313A4"/>
    <w:rsid w:val="00D3156C"/>
    <w:rsid w:val="00D31BC9"/>
    <w:rsid w:val="00D31C8E"/>
    <w:rsid w:val="00D31E7D"/>
    <w:rsid w:val="00D32AC0"/>
    <w:rsid w:val="00D33ACC"/>
    <w:rsid w:val="00D34434"/>
    <w:rsid w:val="00D35420"/>
    <w:rsid w:val="00D35AE2"/>
    <w:rsid w:val="00D35DD8"/>
    <w:rsid w:val="00D35E31"/>
    <w:rsid w:val="00D370CD"/>
    <w:rsid w:val="00D40A84"/>
    <w:rsid w:val="00D41E15"/>
    <w:rsid w:val="00D429A4"/>
    <w:rsid w:val="00D42DFF"/>
    <w:rsid w:val="00D439BA"/>
    <w:rsid w:val="00D44BD8"/>
    <w:rsid w:val="00D45326"/>
    <w:rsid w:val="00D463EE"/>
    <w:rsid w:val="00D504AC"/>
    <w:rsid w:val="00D52D99"/>
    <w:rsid w:val="00D52EF4"/>
    <w:rsid w:val="00D52F7A"/>
    <w:rsid w:val="00D5319A"/>
    <w:rsid w:val="00D55C5F"/>
    <w:rsid w:val="00D55C66"/>
    <w:rsid w:val="00D56D3A"/>
    <w:rsid w:val="00D5756A"/>
    <w:rsid w:val="00D575B9"/>
    <w:rsid w:val="00D57D82"/>
    <w:rsid w:val="00D60692"/>
    <w:rsid w:val="00D622F3"/>
    <w:rsid w:val="00D626EB"/>
    <w:rsid w:val="00D629B0"/>
    <w:rsid w:val="00D63082"/>
    <w:rsid w:val="00D63587"/>
    <w:rsid w:val="00D6380A"/>
    <w:rsid w:val="00D64054"/>
    <w:rsid w:val="00D645A3"/>
    <w:rsid w:val="00D647EA"/>
    <w:rsid w:val="00D6525B"/>
    <w:rsid w:val="00D654D9"/>
    <w:rsid w:val="00D6660A"/>
    <w:rsid w:val="00D66753"/>
    <w:rsid w:val="00D66B16"/>
    <w:rsid w:val="00D71D6F"/>
    <w:rsid w:val="00D72BB4"/>
    <w:rsid w:val="00D7463F"/>
    <w:rsid w:val="00D75BEF"/>
    <w:rsid w:val="00D76C71"/>
    <w:rsid w:val="00D7770E"/>
    <w:rsid w:val="00D77CEF"/>
    <w:rsid w:val="00D8043D"/>
    <w:rsid w:val="00D807CE"/>
    <w:rsid w:val="00D80851"/>
    <w:rsid w:val="00D81448"/>
    <w:rsid w:val="00D81D74"/>
    <w:rsid w:val="00D8306A"/>
    <w:rsid w:val="00D8363F"/>
    <w:rsid w:val="00D8467D"/>
    <w:rsid w:val="00D85D77"/>
    <w:rsid w:val="00D86E0F"/>
    <w:rsid w:val="00D86EF1"/>
    <w:rsid w:val="00D87028"/>
    <w:rsid w:val="00D90A93"/>
    <w:rsid w:val="00D916C0"/>
    <w:rsid w:val="00D91FFC"/>
    <w:rsid w:val="00D925E8"/>
    <w:rsid w:val="00D92770"/>
    <w:rsid w:val="00D9308C"/>
    <w:rsid w:val="00D93D5E"/>
    <w:rsid w:val="00D93E23"/>
    <w:rsid w:val="00D950EB"/>
    <w:rsid w:val="00D95E9A"/>
    <w:rsid w:val="00D9653F"/>
    <w:rsid w:val="00D9753D"/>
    <w:rsid w:val="00D97A56"/>
    <w:rsid w:val="00D97F7D"/>
    <w:rsid w:val="00DA0394"/>
    <w:rsid w:val="00DA063A"/>
    <w:rsid w:val="00DA0F34"/>
    <w:rsid w:val="00DA13C0"/>
    <w:rsid w:val="00DA2A83"/>
    <w:rsid w:val="00DA2D4D"/>
    <w:rsid w:val="00DA3275"/>
    <w:rsid w:val="00DA393D"/>
    <w:rsid w:val="00DA417F"/>
    <w:rsid w:val="00DA4957"/>
    <w:rsid w:val="00DA49D3"/>
    <w:rsid w:val="00DA6B19"/>
    <w:rsid w:val="00DA7118"/>
    <w:rsid w:val="00DA79BB"/>
    <w:rsid w:val="00DB0F48"/>
    <w:rsid w:val="00DB1457"/>
    <w:rsid w:val="00DB1656"/>
    <w:rsid w:val="00DB23F9"/>
    <w:rsid w:val="00DB2681"/>
    <w:rsid w:val="00DB31F4"/>
    <w:rsid w:val="00DB35FF"/>
    <w:rsid w:val="00DB39BB"/>
    <w:rsid w:val="00DB3F8F"/>
    <w:rsid w:val="00DB539A"/>
    <w:rsid w:val="00DB540B"/>
    <w:rsid w:val="00DB54A8"/>
    <w:rsid w:val="00DB56FC"/>
    <w:rsid w:val="00DB616C"/>
    <w:rsid w:val="00DB6DDD"/>
    <w:rsid w:val="00DB7944"/>
    <w:rsid w:val="00DC0664"/>
    <w:rsid w:val="00DC0AA3"/>
    <w:rsid w:val="00DC18A5"/>
    <w:rsid w:val="00DC3274"/>
    <w:rsid w:val="00DC462F"/>
    <w:rsid w:val="00DC5E2A"/>
    <w:rsid w:val="00DC6778"/>
    <w:rsid w:val="00DC6897"/>
    <w:rsid w:val="00DC6DDC"/>
    <w:rsid w:val="00DC70B4"/>
    <w:rsid w:val="00DC747E"/>
    <w:rsid w:val="00DC7511"/>
    <w:rsid w:val="00DD1C67"/>
    <w:rsid w:val="00DD27EC"/>
    <w:rsid w:val="00DD4762"/>
    <w:rsid w:val="00DD7939"/>
    <w:rsid w:val="00DE06F0"/>
    <w:rsid w:val="00DE0E5F"/>
    <w:rsid w:val="00DE17A7"/>
    <w:rsid w:val="00DE1EB4"/>
    <w:rsid w:val="00DE3095"/>
    <w:rsid w:val="00DE3485"/>
    <w:rsid w:val="00DE3DF7"/>
    <w:rsid w:val="00DE4562"/>
    <w:rsid w:val="00DE4C7C"/>
    <w:rsid w:val="00DE59BE"/>
    <w:rsid w:val="00DE6780"/>
    <w:rsid w:val="00DE6A4A"/>
    <w:rsid w:val="00DE6FAE"/>
    <w:rsid w:val="00DF16FE"/>
    <w:rsid w:val="00DF19F5"/>
    <w:rsid w:val="00DF4289"/>
    <w:rsid w:val="00DF4CBF"/>
    <w:rsid w:val="00DF4F43"/>
    <w:rsid w:val="00DF50C9"/>
    <w:rsid w:val="00DF511E"/>
    <w:rsid w:val="00DF5454"/>
    <w:rsid w:val="00DF59C3"/>
    <w:rsid w:val="00DF6D5E"/>
    <w:rsid w:val="00DF6DC0"/>
    <w:rsid w:val="00E0016A"/>
    <w:rsid w:val="00E006C2"/>
    <w:rsid w:val="00E017D4"/>
    <w:rsid w:val="00E018EC"/>
    <w:rsid w:val="00E01F8D"/>
    <w:rsid w:val="00E027BF"/>
    <w:rsid w:val="00E02A9C"/>
    <w:rsid w:val="00E02CC0"/>
    <w:rsid w:val="00E03BF8"/>
    <w:rsid w:val="00E04195"/>
    <w:rsid w:val="00E0430A"/>
    <w:rsid w:val="00E05BC3"/>
    <w:rsid w:val="00E065D1"/>
    <w:rsid w:val="00E068F8"/>
    <w:rsid w:val="00E069F5"/>
    <w:rsid w:val="00E06B6F"/>
    <w:rsid w:val="00E07016"/>
    <w:rsid w:val="00E076B3"/>
    <w:rsid w:val="00E07910"/>
    <w:rsid w:val="00E07F5C"/>
    <w:rsid w:val="00E102EA"/>
    <w:rsid w:val="00E10CE1"/>
    <w:rsid w:val="00E114F3"/>
    <w:rsid w:val="00E13E01"/>
    <w:rsid w:val="00E13F35"/>
    <w:rsid w:val="00E14350"/>
    <w:rsid w:val="00E175BB"/>
    <w:rsid w:val="00E176C7"/>
    <w:rsid w:val="00E17A94"/>
    <w:rsid w:val="00E2064E"/>
    <w:rsid w:val="00E2209D"/>
    <w:rsid w:val="00E221AA"/>
    <w:rsid w:val="00E22282"/>
    <w:rsid w:val="00E22A56"/>
    <w:rsid w:val="00E22C6B"/>
    <w:rsid w:val="00E23B9D"/>
    <w:rsid w:val="00E24D08"/>
    <w:rsid w:val="00E257BB"/>
    <w:rsid w:val="00E27F20"/>
    <w:rsid w:val="00E305E1"/>
    <w:rsid w:val="00E30A36"/>
    <w:rsid w:val="00E30CD2"/>
    <w:rsid w:val="00E30EB4"/>
    <w:rsid w:val="00E314BB"/>
    <w:rsid w:val="00E31630"/>
    <w:rsid w:val="00E32387"/>
    <w:rsid w:val="00E326A5"/>
    <w:rsid w:val="00E331C6"/>
    <w:rsid w:val="00E335C8"/>
    <w:rsid w:val="00E34B50"/>
    <w:rsid w:val="00E35D7E"/>
    <w:rsid w:val="00E3731A"/>
    <w:rsid w:val="00E4096B"/>
    <w:rsid w:val="00E40EB9"/>
    <w:rsid w:val="00E4184D"/>
    <w:rsid w:val="00E42B71"/>
    <w:rsid w:val="00E42CC1"/>
    <w:rsid w:val="00E430D3"/>
    <w:rsid w:val="00E43CE3"/>
    <w:rsid w:val="00E45616"/>
    <w:rsid w:val="00E45FDA"/>
    <w:rsid w:val="00E46021"/>
    <w:rsid w:val="00E46136"/>
    <w:rsid w:val="00E46DF1"/>
    <w:rsid w:val="00E47A67"/>
    <w:rsid w:val="00E54536"/>
    <w:rsid w:val="00E54F24"/>
    <w:rsid w:val="00E572CA"/>
    <w:rsid w:val="00E57446"/>
    <w:rsid w:val="00E57D7D"/>
    <w:rsid w:val="00E607CA"/>
    <w:rsid w:val="00E60B04"/>
    <w:rsid w:val="00E616D8"/>
    <w:rsid w:val="00E6201F"/>
    <w:rsid w:val="00E62580"/>
    <w:rsid w:val="00E65340"/>
    <w:rsid w:val="00E6543F"/>
    <w:rsid w:val="00E65CC6"/>
    <w:rsid w:val="00E65D5C"/>
    <w:rsid w:val="00E67015"/>
    <w:rsid w:val="00E70059"/>
    <w:rsid w:val="00E70351"/>
    <w:rsid w:val="00E71419"/>
    <w:rsid w:val="00E72969"/>
    <w:rsid w:val="00E72A09"/>
    <w:rsid w:val="00E74281"/>
    <w:rsid w:val="00E7489B"/>
    <w:rsid w:val="00E75256"/>
    <w:rsid w:val="00E754A4"/>
    <w:rsid w:val="00E7610E"/>
    <w:rsid w:val="00E77231"/>
    <w:rsid w:val="00E77930"/>
    <w:rsid w:val="00E77DB8"/>
    <w:rsid w:val="00E802C7"/>
    <w:rsid w:val="00E8146B"/>
    <w:rsid w:val="00E81537"/>
    <w:rsid w:val="00E82A67"/>
    <w:rsid w:val="00E82F9D"/>
    <w:rsid w:val="00E832CB"/>
    <w:rsid w:val="00E8441F"/>
    <w:rsid w:val="00E84C5E"/>
    <w:rsid w:val="00E86227"/>
    <w:rsid w:val="00E869A7"/>
    <w:rsid w:val="00E86DB8"/>
    <w:rsid w:val="00E903B3"/>
    <w:rsid w:val="00E90D1D"/>
    <w:rsid w:val="00E90E62"/>
    <w:rsid w:val="00E91870"/>
    <w:rsid w:val="00E91E15"/>
    <w:rsid w:val="00E940A7"/>
    <w:rsid w:val="00E9656E"/>
    <w:rsid w:val="00E965DF"/>
    <w:rsid w:val="00E96A67"/>
    <w:rsid w:val="00E97AEA"/>
    <w:rsid w:val="00E97C17"/>
    <w:rsid w:val="00EA01AE"/>
    <w:rsid w:val="00EA055A"/>
    <w:rsid w:val="00EA0B69"/>
    <w:rsid w:val="00EA23F7"/>
    <w:rsid w:val="00EA3056"/>
    <w:rsid w:val="00EA3695"/>
    <w:rsid w:val="00EA3A2C"/>
    <w:rsid w:val="00EA4216"/>
    <w:rsid w:val="00EA4972"/>
    <w:rsid w:val="00EA4AE8"/>
    <w:rsid w:val="00EA5BB3"/>
    <w:rsid w:val="00EA6210"/>
    <w:rsid w:val="00EA62BC"/>
    <w:rsid w:val="00EA6D69"/>
    <w:rsid w:val="00EA733F"/>
    <w:rsid w:val="00EB02AB"/>
    <w:rsid w:val="00EB185D"/>
    <w:rsid w:val="00EB1B60"/>
    <w:rsid w:val="00EB63EE"/>
    <w:rsid w:val="00EB66AB"/>
    <w:rsid w:val="00EB68E2"/>
    <w:rsid w:val="00EB6B85"/>
    <w:rsid w:val="00EB7859"/>
    <w:rsid w:val="00EB788E"/>
    <w:rsid w:val="00EB7C87"/>
    <w:rsid w:val="00EB7CA1"/>
    <w:rsid w:val="00EC0662"/>
    <w:rsid w:val="00EC0738"/>
    <w:rsid w:val="00EC0F2D"/>
    <w:rsid w:val="00EC24AE"/>
    <w:rsid w:val="00EC2974"/>
    <w:rsid w:val="00EC2FF9"/>
    <w:rsid w:val="00EC3815"/>
    <w:rsid w:val="00EC3850"/>
    <w:rsid w:val="00EC4E33"/>
    <w:rsid w:val="00EC5884"/>
    <w:rsid w:val="00EC65D2"/>
    <w:rsid w:val="00EC663A"/>
    <w:rsid w:val="00ED1C39"/>
    <w:rsid w:val="00ED2F5F"/>
    <w:rsid w:val="00ED3052"/>
    <w:rsid w:val="00ED3423"/>
    <w:rsid w:val="00ED3605"/>
    <w:rsid w:val="00ED40EA"/>
    <w:rsid w:val="00ED51BD"/>
    <w:rsid w:val="00ED55EA"/>
    <w:rsid w:val="00ED63D6"/>
    <w:rsid w:val="00ED677D"/>
    <w:rsid w:val="00ED6EEA"/>
    <w:rsid w:val="00EE0013"/>
    <w:rsid w:val="00EE1011"/>
    <w:rsid w:val="00EE153E"/>
    <w:rsid w:val="00EE1A1C"/>
    <w:rsid w:val="00EE1BB7"/>
    <w:rsid w:val="00EE2193"/>
    <w:rsid w:val="00EE2E28"/>
    <w:rsid w:val="00EE32DE"/>
    <w:rsid w:val="00EE3DCA"/>
    <w:rsid w:val="00EE3FC7"/>
    <w:rsid w:val="00EE5C32"/>
    <w:rsid w:val="00EF0549"/>
    <w:rsid w:val="00EF11D8"/>
    <w:rsid w:val="00EF12A9"/>
    <w:rsid w:val="00EF156E"/>
    <w:rsid w:val="00EF2B67"/>
    <w:rsid w:val="00EF2D6C"/>
    <w:rsid w:val="00EF52A2"/>
    <w:rsid w:val="00EF57A2"/>
    <w:rsid w:val="00EF57A9"/>
    <w:rsid w:val="00EF5A31"/>
    <w:rsid w:val="00EF61A1"/>
    <w:rsid w:val="00EF6C1D"/>
    <w:rsid w:val="00F01177"/>
    <w:rsid w:val="00F024AE"/>
    <w:rsid w:val="00F03A41"/>
    <w:rsid w:val="00F04406"/>
    <w:rsid w:val="00F04B6F"/>
    <w:rsid w:val="00F050E3"/>
    <w:rsid w:val="00F0611D"/>
    <w:rsid w:val="00F06783"/>
    <w:rsid w:val="00F069AB"/>
    <w:rsid w:val="00F072C2"/>
    <w:rsid w:val="00F10185"/>
    <w:rsid w:val="00F10AD8"/>
    <w:rsid w:val="00F114AD"/>
    <w:rsid w:val="00F11707"/>
    <w:rsid w:val="00F11729"/>
    <w:rsid w:val="00F13217"/>
    <w:rsid w:val="00F13C10"/>
    <w:rsid w:val="00F15467"/>
    <w:rsid w:val="00F165C7"/>
    <w:rsid w:val="00F17513"/>
    <w:rsid w:val="00F20546"/>
    <w:rsid w:val="00F2091F"/>
    <w:rsid w:val="00F20949"/>
    <w:rsid w:val="00F213CE"/>
    <w:rsid w:val="00F21970"/>
    <w:rsid w:val="00F21C4E"/>
    <w:rsid w:val="00F21C73"/>
    <w:rsid w:val="00F2256D"/>
    <w:rsid w:val="00F22CFD"/>
    <w:rsid w:val="00F23EAC"/>
    <w:rsid w:val="00F240E6"/>
    <w:rsid w:val="00F248A4"/>
    <w:rsid w:val="00F24B32"/>
    <w:rsid w:val="00F251E8"/>
    <w:rsid w:val="00F25472"/>
    <w:rsid w:val="00F274BC"/>
    <w:rsid w:val="00F301EE"/>
    <w:rsid w:val="00F31ECA"/>
    <w:rsid w:val="00F32DF2"/>
    <w:rsid w:val="00F3345E"/>
    <w:rsid w:val="00F34707"/>
    <w:rsid w:val="00F34BDC"/>
    <w:rsid w:val="00F36D31"/>
    <w:rsid w:val="00F36F40"/>
    <w:rsid w:val="00F376F0"/>
    <w:rsid w:val="00F37C22"/>
    <w:rsid w:val="00F40396"/>
    <w:rsid w:val="00F40716"/>
    <w:rsid w:val="00F42018"/>
    <w:rsid w:val="00F42031"/>
    <w:rsid w:val="00F420FF"/>
    <w:rsid w:val="00F422AE"/>
    <w:rsid w:val="00F42DEE"/>
    <w:rsid w:val="00F430E2"/>
    <w:rsid w:val="00F43D82"/>
    <w:rsid w:val="00F451DC"/>
    <w:rsid w:val="00F45E44"/>
    <w:rsid w:val="00F464C5"/>
    <w:rsid w:val="00F46547"/>
    <w:rsid w:val="00F46A83"/>
    <w:rsid w:val="00F46AA1"/>
    <w:rsid w:val="00F4717A"/>
    <w:rsid w:val="00F47330"/>
    <w:rsid w:val="00F47BE2"/>
    <w:rsid w:val="00F47FB9"/>
    <w:rsid w:val="00F50394"/>
    <w:rsid w:val="00F510C0"/>
    <w:rsid w:val="00F513E7"/>
    <w:rsid w:val="00F51A34"/>
    <w:rsid w:val="00F51C29"/>
    <w:rsid w:val="00F51D33"/>
    <w:rsid w:val="00F51E28"/>
    <w:rsid w:val="00F53269"/>
    <w:rsid w:val="00F5364D"/>
    <w:rsid w:val="00F53A3B"/>
    <w:rsid w:val="00F54276"/>
    <w:rsid w:val="00F578E6"/>
    <w:rsid w:val="00F60DF2"/>
    <w:rsid w:val="00F6107A"/>
    <w:rsid w:val="00F61149"/>
    <w:rsid w:val="00F612BB"/>
    <w:rsid w:val="00F62341"/>
    <w:rsid w:val="00F6305F"/>
    <w:rsid w:val="00F641E3"/>
    <w:rsid w:val="00F641FE"/>
    <w:rsid w:val="00F6437F"/>
    <w:rsid w:val="00F65BB4"/>
    <w:rsid w:val="00F66642"/>
    <w:rsid w:val="00F67C28"/>
    <w:rsid w:val="00F7123A"/>
    <w:rsid w:val="00F727B7"/>
    <w:rsid w:val="00F73D8A"/>
    <w:rsid w:val="00F741C4"/>
    <w:rsid w:val="00F74B3D"/>
    <w:rsid w:val="00F74FD4"/>
    <w:rsid w:val="00F761C6"/>
    <w:rsid w:val="00F76A9F"/>
    <w:rsid w:val="00F7733F"/>
    <w:rsid w:val="00F777F5"/>
    <w:rsid w:val="00F77FBC"/>
    <w:rsid w:val="00F813F3"/>
    <w:rsid w:val="00F817F9"/>
    <w:rsid w:val="00F829DD"/>
    <w:rsid w:val="00F83E98"/>
    <w:rsid w:val="00F83F0B"/>
    <w:rsid w:val="00F846E3"/>
    <w:rsid w:val="00F84BC8"/>
    <w:rsid w:val="00F84E02"/>
    <w:rsid w:val="00F856F0"/>
    <w:rsid w:val="00F86747"/>
    <w:rsid w:val="00F8678F"/>
    <w:rsid w:val="00F87481"/>
    <w:rsid w:val="00F90164"/>
    <w:rsid w:val="00F92206"/>
    <w:rsid w:val="00F9227B"/>
    <w:rsid w:val="00F922CF"/>
    <w:rsid w:val="00F92926"/>
    <w:rsid w:val="00F929D8"/>
    <w:rsid w:val="00F92D65"/>
    <w:rsid w:val="00F93027"/>
    <w:rsid w:val="00F93AB4"/>
    <w:rsid w:val="00F94D64"/>
    <w:rsid w:val="00F95E4D"/>
    <w:rsid w:val="00F96745"/>
    <w:rsid w:val="00F9690D"/>
    <w:rsid w:val="00F96AC4"/>
    <w:rsid w:val="00F96BA1"/>
    <w:rsid w:val="00F96BB1"/>
    <w:rsid w:val="00F96C24"/>
    <w:rsid w:val="00F96CD6"/>
    <w:rsid w:val="00F97185"/>
    <w:rsid w:val="00F97F24"/>
    <w:rsid w:val="00FA02ED"/>
    <w:rsid w:val="00FA40B7"/>
    <w:rsid w:val="00FA5875"/>
    <w:rsid w:val="00FA60EF"/>
    <w:rsid w:val="00FA6ACB"/>
    <w:rsid w:val="00FA6CB5"/>
    <w:rsid w:val="00FA6ED8"/>
    <w:rsid w:val="00FA7582"/>
    <w:rsid w:val="00FA7749"/>
    <w:rsid w:val="00FA7D23"/>
    <w:rsid w:val="00FB295C"/>
    <w:rsid w:val="00FB3D5B"/>
    <w:rsid w:val="00FB463B"/>
    <w:rsid w:val="00FB4CD2"/>
    <w:rsid w:val="00FB5262"/>
    <w:rsid w:val="00FB52FC"/>
    <w:rsid w:val="00FB56D6"/>
    <w:rsid w:val="00FB6094"/>
    <w:rsid w:val="00FB7102"/>
    <w:rsid w:val="00FB7B3F"/>
    <w:rsid w:val="00FB7E48"/>
    <w:rsid w:val="00FC165B"/>
    <w:rsid w:val="00FC2DF0"/>
    <w:rsid w:val="00FC2EB3"/>
    <w:rsid w:val="00FC31CC"/>
    <w:rsid w:val="00FC3577"/>
    <w:rsid w:val="00FC449F"/>
    <w:rsid w:val="00FC44B3"/>
    <w:rsid w:val="00FC4DD5"/>
    <w:rsid w:val="00FC4E21"/>
    <w:rsid w:val="00FC559C"/>
    <w:rsid w:val="00FC5ABC"/>
    <w:rsid w:val="00FC5AC5"/>
    <w:rsid w:val="00FC5B9B"/>
    <w:rsid w:val="00FC5FF9"/>
    <w:rsid w:val="00FC6EB8"/>
    <w:rsid w:val="00FD0DF7"/>
    <w:rsid w:val="00FD1468"/>
    <w:rsid w:val="00FD174B"/>
    <w:rsid w:val="00FD1D5F"/>
    <w:rsid w:val="00FD22E8"/>
    <w:rsid w:val="00FD2DBB"/>
    <w:rsid w:val="00FD2F3D"/>
    <w:rsid w:val="00FD3009"/>
    <w:rsid w:val="00FD462F"/>
    <w:rsid w:val="00FD48D2"/>
    <w:rsid w:val="00FD4AEA"/>
    <w:rsid w:val="00FD5517"/>
    <w:rsid w:val="00FD65D9"/>
    <w:rsid w:val="00FD703F"/>
    <w:rsid w:val="00FD7234"/>
    <w:rsid w:val="00FD7350"/>
    <w:rsid w:val="00FE0A08"/>
    <w:rsid w:val="00FE11A8"/>
    <w:rsid w:val="00FE2940"/>
    <w:rsid w:val="00FE3A30"/>
    <w:rsid w:val="00FE48C5"/>
    <w:rsid w:val="00FE4B15"/>
    <w:rsid w:val="00FE4FD6"/>
    <w:rsid w:val="00FE555F"/>
    <w:rsid w:val="00FE5839"/>
    <w:rsid w:val="00FE793D"/>
    <w:rsid w:val="00FE7A7B"/>
    <w:rsid w:val="00FF028A"/>
    <w:rsid w:val="00FF04EF"/>
    <w:rsid w:val="00FF2629"/>
    <w:rsid w:val="00FF26CE"/>
    <w:rsid w:val="00FF3D45"/>
    <w:rsid w:val="00FF45BE"/>
    <w:rsid w:val="00FF52E5"/>
    <w:rsid w:val="00FF57CC"/>
    <w:rsid w:val="00FF5956"/>
    <w:rsid w:val="00FF5A01"/>
    <w:rsid w:val="00FF5B69"/>
    <w:rsid w:val="00FF602C"/>
    <w:rsid w:val="00FF62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3248E2D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footer" w:locked="1" w:semiHidden="0" w:unhideWhenUsed="0"/>
    <w:lsdException w:name="caption" w:locked="1" w:uiPriority="35" w:qFormat="1"/>
    <w:lsdException w:name="footnote reference" w:locked="1" w:semiHidden="0" w:unhideWhenUsed="0"/>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F742E"/>
    <w:pPr>
      <w:spacing w:after="0" w:line="240" w:lineRule="auto"/>
    </w:pPr>
    <w:rPr>
      <w:sz w:val="24"/>
      <w:szCs w:val="24"/>
      <w:lang w:val="es-ES" w:eastAsia="es-ES"/>
    </w:rPr>
  </w:style>
  <w:style w:type="paragraph" w:styleId="Ttulo1">
    <w:name w:val="heading 1"/>
    <w:basedOn w:val="Normal"/>
    <w:next w:val="Normal"/>
    <w:link w:val="Ttulo1Car"/>
    <w:uiPriority w:val="99"/>
    <w:qFormat/>
    <w:rsid w:val="007E0FE4"/>
    <w:pPr>
      <w:keepNext/>
      <w:spacing w:before="240" w:after="60"/>
      <w:outlineLvl w:val="0"/>
    </w:pPr>
    <w:rPr>
      <w:rFonts w:ascii="Cambria" w:hAnsi="Cambria"/>
      <w:b/>
      <w:bCs/>
      <w:kern w:val="32"/>
      <w:sz w:val="32"/>
      <w:szCs w:val="32"/>
      <w:lang w:val="en-US"/>
    </w:rPr>
  </w:style>
  <w:style w:type="paragraph" w:styleId="Ttulo2">
    <w:name w:val="heading 2"/>
    <w:basedOn w:val="Normal"/>
    <w:next w:val="Normal"/>
    <w:link w:val="Ttulo2Car"/>
    <w:uiPriority w:val="99"/>
    <w:qFormat/>
    <w:rsid w:val="00E81537"/>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9"/>
    <w:qFormat/>
    <w:rsid w:val="00E81537"/>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semiHidden/>
    <w:locked/>
    <w:rPr>
      <w:rFonts w:ascii="Cambria" w:hAnsi="Cambria" w:cs="Times New Roman"/>
      <w:b/>
      <w:bCs/>
      <w:i/>
      <w:iCs/>
      <w:sz w:val="28"/>
      <w:szCs w:val="28"/>
      <w:lang w:val="es-ES" w:eastAsia="es-ES"/>
    </w:rPr>
  </w:style>
  <w:style w:type="character" w:customStyle="1" w:styleId="Ttulo3Car">
    <w:name w:val="Título 3 Car"/>
    <w:basedOn w:val="Fuentedeprrafopredeter"/>
    <w:link w:val="Ttulo3"/>
    <w:uiPriority w:val="99"/>
    <w:locked/>
    <w:rPr>
      <w:rFonts w:ascii="Cambria" w:hAnsi="Cambria" w:cs="Times New Roman"/>
      <w:b/>
      <w:bCs/>
      <w:sz w:val="26"/>
      <w:szCs w:val="26"/>
      <w:lang w:val="es-ES" w:eastAsia="es-ES"/>
    </w:rPr>
  </w:style>
  <w:style w:type="paragraph" w:customStyle="1" w:styleId="ListParagraph1">
    <w:name w:val="List Paragraph1"/>
    <w:basedOn w:val="Normal"/>
    <w:uiPriority w:val="99"/>
    <w:rsid w:val="0075071F"/>
    <w:pPr>
      <w:spacing w:after="200" w:line="276" w:lineRule="auto"/>
      <w:ind w:left="720"/>
      <w:contextualSpacing/>
    </w:pPr>
    <w:rPr>
      <w:rFonts w:ascii="Calibri" w:hAnsi="Calibri"/>
      <w:sz w:val="22"/>
      <w:szCs w:val="22"/>
      <w:lang w:val="es-ES_tradnl" w:eastAsia="en-US"/>
    </w:rPr>
  </w:style>
  <w:style w:type="character" w:customStyle="1" w:styleId="Ttulo1Car">
    <w:name w:val="Título 1 Car"/>
    <w:basedOn w:val="Fuentedeprrafopredeter"/>
    <w:link w:val="Ttulo1"/>
    <w:uiPriority w:val="99"/>
    <w:locked/>
    <w:rsid w:val="007E0FE4"/>
    <w:rPr>
      <w:rFonts w:ascii="Cambria" w:hAnsi="Cambria" w:cs="Times New Roman"/>
      <w:b/>
      <w:kern w:val="32"/>
      <w:sz w:val="32"/>
    </w:rPr>
  </w:style>
  <w:style w:type="paragraph" w:styleId="Encabezado">
    <w:name w:val="header"/>
    <w:basedOn w:val="Normal"/>
    <w:link w:val="EncabezadoCar"/>
    <w:uiPriority w:val="99"/>
    <w:rsid w:val="0075071F"/>
    <w:pPr>
      <w:tabs>
        <w:tab w:val="center" w:pos="4252"/>
        <w:tab w:val="right" w:pos="8504"/>
      </w:tabs>
    </w:pPr>
  </w:style>
  <w:style w:type="paragraph" w:styleId="Piedepgina">
    <w:name w:val="footer"/>
    <w:basedOn w:val="Normal"/>
    <w:link w:val="PiedepginaCar"/>
    <w:uiPriority w:val="99"/>
    <w:rsid w:val="0075071F"/>
    <w:pPr>
      <w:tabs>
        <w:tab w:val="center" w:pos="4252"/>
        <w:tab w:val="right" w:pos="8504"/>
      </w:tabs>
    </w:pPr>
    <w:rPr>
      <w:lang w:val="en-US"/>
    </w:rPr>
  </w:style>
  <w:style w:type="character" w:customStyle="1" w:styleId="EncabezadoCar">
    <w:name w:val="Encabezado Car"/>
    <w:basedOn w:val="Fuentedeprrafopredeter"/>
    <w:link w:val="Encabezado"/>
    <w:uiPriority w:val="99"/>
    <w:semiHidden/>
    <w:locked/>
    <w:rPr>
      <w:rFonts w:cs="Times New Roman"/>
      <w:sz w:val="24"/>
      <w:szCs w:val="24"/>
      <w:lang w:val="es-ES" w:eastAsia="es-ES"/>
    </w:rPr>
  </w:style>
  <w:style w:type="paragraph" w:styleId="Prrafodelista">
    <w:name w:val="List Paragraph"/>
    <w:basedOn w:val="Normal"/>
    <w:uiPriority w:val="99"/>
    <w:qFormat/>
    <w:rsid w:val="00626C2B"/>
    <w:pPr>
      <w:ind w:left="720"/>
    </w:pPr>
    <w:rPr>
      <w:rFonts w:ascii="Calibri" w:hAnsi="Calibri"/>
      <w:sz w:val="22"/>
      <w:szCs w:val="22"/>
      <w:lang w:val="en-US" w:eastAsia="en-US"/>
    </w:rPr>
  </w:style>
  <w:style w:type="character" w:customStyle="1" w:styleId="PiedepginaCar">
    <w:name w:val="Pie de página Car"/>
    <w:basedOn w:val="Fuentedeprrafopredeter"/>
    <w:link w:val="Piedepgina"/>
    <w:uiPriority w:val="99"/>
    <w:locked/>
    <w:rsid w:val="005168A2"/>
    <w:rPr>
      <w:rFonts w:cs="Times New Roman"/>
      <w:sz w:val="24"/>
    </w:rPr>
  </w:style>
  <w:style w:type="paragraph" w:styleId="Textonotapie">
    <w:name w:val="footnote text"/>
    <w:aliases w:val="fn,ft,Car Car Car,Footnote reference,FA Fu,Footnote Text Char Char Char Char Char,Footnote Text Char Char Char Char,Footnote Text Char Char Char,Footnote Text Char"/>
    <w:basedOn w:val="Normal"/>
    <w:link w:val="TextonotapieCar"/>
    <w:uiPriority w:val="99"/>
    <w:rsid w:val="00803417"/>
    <w:pPr>
      <w:spacing w:after="200"/>
    </w:pPr>
    <w:rPr>
      <w:rFonts w:ascii="Cambria" w:hAnsi="Cambria"/>
      <w:sz w:val="20"/>
      <w:szCs w:val="20"/>
      <w:lang w:val="en-US" w:eastAsia="en-US"/>
    </w:rPr>
  </w:style>
  <w:style w:type="character" w:styleId="Refdenotaalpie">
    <w:name w:val="footnote reference"/>
    <w:basedOn w:val="Fuentedeprrafopredeter"/>
    <w:uiPriority w:val="99"/>
    <w:rsid w:val="00803417"/>
    <w:rPr>
      <w:rFonts w:cs="Times New Roman"/>
      <w:vertAlign w:val="superscript"/>
    </w:rPr>
  </w:style>
  <w:style w:type="character" w:customStyle="1" w:styleId="TextonotapieCar">
    <w:name w:val="Texto nota pie Car"/>
    <w:aliases w:val="fn Car,ft Car,Car Car Car Car,Footnote reference Car,FA Fu Car,Footnote Text Char Char Char Char Char Car,Footnote Text Char Char Char Char Car,Footnote Text Char Char Char Car,Footnote Text Char Car"/>
    <w:basedOn w:val="Fuentedeprrafopredeter"/>
    <w:link w:val="Textonotapie"/>
    <w:uiPriority w:val="99"/>
    <w:locked/>
    <w:rsid w:val="00803417"/>
    <w:rPr>
      <w:rFonts w:ascii="Cambria" w:hAnsi="Cambria" w:cs="Times New Roman"/>
      <w:lang w:val="en-US" w:eastAsia="en-US"/>
    </w:rPr>
  </w:style>
  <w:style w:type="character" w:styleId="Hipervnculo">
    <w:name w:val="Hyperlink"/>
    <w:basedOn w:val="Fuentedeprrafopredeter"/>
    <w:uiPriority w:val="99"/>
    <w:rsid w:val="00803417"/>
    <w:rPr>
      <w:rFonts w:cs="Times New Roman"/>
      <w:color w:val="0000FF"/>
      <w:u w:val="single"/>
    </w:rPr>
  </w:style>
  <w:style w:type="character" w:customStyle="1" w:styleId="shorttext1">
    <w:name w:val="short_text1"/>
    <w:uiPriority w:val="99"/>
    <w:rsid w:val="00E22282"/>
    <w:rPr>
      <w:sz w:val="29"/>
    </w:rPr>
  </w:style>
  <w:style w:type="paragraph" w:styleId="TtulodeTDC">
    <w:name w:val="TOC Heading"/>
    <w:basedOn w:val="Ttulo1"/>
    <w:next w:val="Normal"/>
    <w:uiPriority w:val="99"/>
    <w:qFormat/>
    <w:rsid w:val="007E0FE4"/>
    <w:pPr>
      <w:keepLines/>
      <w:spacing w:before="480" w:after="0" w:line="276" w:lineRule="auto"/>
      <w:outlineLvl w:val="9"/>
    </w:pPr>
    <w:rPr>
      <w:color w:val="376092"/>
      <w:kern w:val="0"/>
      <w:sz w:val="28"/>
      <w:szCs w:val="28"/>
      <w:lang w:eastAsia="en-US"/>
    </w:rPr>
  </w:style>
  <w:style w:type="paragraph" w:styleId="TDC2">
    <w:name w:val="toc 2"/>
    <w:basedOn w:val="Normal"/>
    <w:next w:val="Normal"/>
    <w:autoRedefine/>
    <w:uiPriority w:val="39"/>
    <w:rsid w:val="007E0FE4"/>
    <w:pPr>
      <w:ind w:left="240"/>
    </w:pPr>
  </w:style>
  <w:style w:type="paragraph" w:styleId="TDC3">
    <w:name w:val="toc 3"/>
    <w:basedOn w:val="Normal"/>
    <w:next w:val="Normal"/>
    <w:autoRedefine/>
    <w:uiPriority w:val="39"/>
    <w:rsid w:val="007E0FE4"/>
    <w:pPr>
      <w:ind w:left="480"/>
    </w:pPr>
  </w:style>
  <w:style w:type="paragraph" w:styleId="Textoindependiente">
    <w:name w:val="Body Text"/>
    <w:aliases w:val="Body Text Char2,Body Text Char1 Char,Body Text Char Char Char,Body Text Char1 Char Char Char,Body Text Char Char Char Char Char,Body Text Char1 Char Char Char Char Char,Body Text Char Char Char Char Char Char Char,Body Text Char1"/>
    <w:basedOn w:val="Normal"/>
    <w:link w:val="TextoindependienteCar"/>
    <w:uiPriority w:val="99"/>
    <w:rsid w:val="003940AF"/>
    <w:pPr>
      <w:suppressAutoHyphens/>
      <w:jc w:val="both"/>
    </w:pPr>
    <w:rPr>
      <w:rFonts w:ascii="Garamond" w:hAnsi="Garamond"/>
      <w:lang w:val="en-GB" w:eastAsia="da-DK"/>
    </w:rPr>
  </w:style>
  <w:style w:type="paragraph" w:styleId="Textoindependiente2">
    <w:name w:val="Body Text 2"/>
    <w:basedOn w:val="Normal"/>
    <w:link w:val="Textoindependiente2Car"/>
    <w:uiPriority w:val="99"/>
    <w:rsid w:val="00710CCE"/>
    <w:pPr>
      <w:spacing w:after="120" w:line="480" w:lineRule="auto"/>
    </w:pPr>
  </w:style>
  <w:style w:type="character" w:customStyle="1" w:styleId="TextoindependienteCar">
    <w:name w:val="Texto independiente Car"/>
    <w:aliases w:val="Body Text Char2 Car,Body Text Char1 Char Car,Body Text Char Char Char Car,Body Text Char1 Char Char Char Car,Body Text Char Char Char Char Char Car,Body Text Char1 Char Char Char Char Char Car,Body Text Char1 Car"/>
    <w:basedOn w:val="Fuentedeprrafopredeter"/>
    <w:link w:val="Textoindependiente"/>
    <w:uiPriority w:val="99"/>
    <w:locked/>
    <w:rsid w:val="003940AF"/>
    <w:rPr>
      <w:rFonts w:ascii="Garamond" w:hAnsi="Garamond" w:cs="Times New Roman"/>
      <w:sz w:val="24"/>
      <w:szCs w:val="24"/>
      <w:lang w:val="en-GB" w:eastAsia="da-DK" w:bidi="ar-SA"/>
    </w:rPr>
  </w:style>
  <w:style w:type="paragraph" w:styleId="Textodeglobo">
    <w:name w:val="Balloon Text"/>
    <w:basedOn w:val="Normal"/>
    <w:link w:val="TextodegloboCar"/>
    <w:uiPriority w:val="99"/>
    <w:rsid w:val="00870720"/>
    <w:rPr>
      <w:rFonts w:ascii="Tahoma" w:hAnsi="Tahoma" w:cs="Tahoma"/>
      <w:sz w:val="16"/>
      <w:szCs w:val="16"/>
    </w:rPr>
  </w:style>
  <w:style w:type="character" w:customStyle="1" w:styleId="Textoindependiente2Car">
    <w:name w:val="Texto independiente 2 Car"/>
    <w:basedOn w:val="Fuentedeprrafopredeter"/>
    <w:link w:val="Textoindependiente2"/>
    <w:uiPriority w:val="99"/>
    <w:locked/>
    <w:rsid w:val="00710CCE"/>
    <w:rPr>
      <w:rFonts w:cs="Times New Roman"/>
      <w:sz w:val="24"/>
      <w:szCs w:val="24"/>
      <w:lang w:val="es-ES" w:eastAsia="es-ES"/>
    </w:rPr>
  </w:style>
  <w:style w:type="character" w:styleId="Nmerodepgina">
    <w:name w:val="page number"/>
    <w:basedOn w:val="Fuentedeprrafopredeter"/>
    <w:uiPriority w:val="99"/>
    <w:rsid w:val="00EA5BB3"/>
    <w:rPr>
      <w:rFonts w:cs="Times New Roman"/>
    </w:rPr>
  </w:style>
  <w:style w:type="character" w:customStyle="1" w:styleId="TextodegloboCar">
    <w:name w:val="Texto de globo Car"/>
    <w:basedOn w:val="Fuentedeprrafopredeter"/>
    <w:link w:val="Textodeglobo"/>
    <w:uiPriority w:val="99"/>
    <w:locked/>
    <w:rsid w:val="00870720"/>
    <w:rPr>
      <w:rFonts w:ascii="Tahoma" w:hAnsi="Tahoma" w:cs="Tahoma"/>
      <w:sz w:val="16"/>
      <w:szCs w:val="16"/>
      <w:lang w:val="es-ES" w:eastAsia="es-ES"/>
    </w:rPr>
  </w:style>
  <w:style w:type="paragraph" w:styleId="Epgrafe">
    <w:name w:val="caption"/>
    <w:basedOn w:val="Normal"/>
    <w:next w:val="Normal"/>
    <w:uiPriority w:val="35"/>
    <w:unhideWhenUsed/>
    <w:qFormat/>
    <w:locked/>
    <w:rsid w:val="009350FA"/>
    <w:pPr>
      <w:spacing w:after="200"/>
    </w:pPr>
    <w:rPr>
      <w:b/>
      <w:bCs/>
      <w:color w:val="4F81BD" w:themeColor="accent1"/>
      <w:sz w:val="18"/>
      <w:szCs w:val="18"/>
    </w:rPr>
  </w:style>
  <w:style w:type="paragraph" w:customStyle="1" w:styleId="text">
    <w:name w:val="text"/>
    <w:basedOn w:val="Normal"/>
    <w:rsid w:val="004B3C34"/>
    <w:pPr>
      <w:spacing w:before="100" w:beforeAutospacing="1" w:after="30" w:line="240" w:lineRule="atLeast"/>
    </w:pPr>
    <w:rPr>
      <w:rFonts w:ascii="Arial" w:hAnsi="Arial" w:cs="Arial"/>
      <w:color w:val="000000"/>
      <w:sz w:val="18"/>
      <w:szCs w:val="18"/>
      <w:lang w:val="es-CO" w:eastAsia="es-CO"/>
    </w:rPr>
  </w:style>
  <w:style w:type="paragraph" w:customStyle="1" w:styleId="heading-2">
    <w:name w:val="heading-2"/>
    <w:basedOn w:val="Normal"/>
    <w:rsid w:val="004B3C34"/>
    <w:pPr>
      <w:spacing w:before="100" w:beforeAutospacing="1" w:after="30"/>
    </w:pPr>
    <w:rPr>
      <w:rFonts w:ascii="Arial" w:hAnsi="Arial" w:cs="Arial"/>
      <w:b/>
      <w:bCs/>
      <w:color w:val="000080"/>
      <w:lang w:val="es-CO" w:eastAsia="es-CO"/>
    </w:rPr>
  </w:style>
  <w:style w:type="character" w:customStyle="1" w:styleId="heading-11">
    <w:name w:val="heading-11"/>
    <w:basedOn w:val="Fuentedeprrafopredeter"/>
    <w:rsid w:val="004B3C34"/>
    <w:rPr>
      <w:rFonts w:ascii="Arial" w:hAnsi="Arial" w:cs="Arial" w:hint="default"/>
      <w:b/>
      <w:bCs/>
      <w:color w:val="000080"/>
      <w:sz w:val="36"/>
      <w:szCs w:val="36"/>
    </w:rPr>
  </w:style>
  <w:style w:type="character" w:customStyle="1" w:styleId="longtext">
    <w:name w:val="long_text"/>
    <w:basedOn w:val="Fuentedeprrafopredeter"/>
    <w:rsid w:val="00F464C5"/>
  </w:style>
  <w:style w:type="paragraph" w:styleId="Citadestacada">
    <w:name w:val="Intense Quote"/>
    <w:basedOn w:val="Normal"/>
    <w:next w:val="Normal"/>
    <w:link w:val="CitadestacadaCar"/>
    <w:uiPriority w:val="30"/>
    <w:qFormat/>
    <w:rsid w:val="001A3E1D"/>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1A3E1D"/>
    <w:rPr>
      <w:b/>
      <w:bCs/>
      <w:i/>
      <w:iCs/>
      <w:color w:val="4F81BD" w:themeColor="accent1"/>
      <w:sz w:val="24"/>
      <w:szCs w:val="24"/>
      <w:lang w:val="es-ES" w:eastAsia="es-ES"/>
    </w:rPr>
  </w:style>
  <w:style w:type="paragraph" w:styleId="Ttulo">
    <w:name w:val="Title"/>
    <w:basedOn w:val="Normal"/>
    <w:next w:val="Normal"/>
    <w:link w:val="TtuloCar"/>
    <w:uiPriority w:val="10"/>
    <w:qFormat/>
    <w:locked/>
    <w:rsid w:val="00A9409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9409B"/>
    <w:rPr>
      <w:rFonts w:asciiTheme="majorHAnsi" w:eastAsiaTheme="majorEastAsia" w:hAnsiTheme="majorHAnsi" w:cstheme="majorBidi"/>
      <w:color w:val="17365D" w:themeColor="text2" w:themeShade="BF"/>
      <w:spacing w:val="5"/>
      <w:kern w:val="28"/>
      <w:sz w:val="52"/>
      <w:szCs w:val="52"/>
      <w:lang w:val="es-ES" w:eastAsia="es-ES"/>
    </w:rPr>
  </w:style>
  <w:style w:type="paragraph" w:styleId="NormalWeb">
    <w:name w:val="Normal (Web)"/>
    <w:basedOn w:val="Normal"/>
    <w:uiPriority w:val="99"/>
    <w:semiHidden/>
    <w:unhideWhenUsed/>
    <w:rsid w:val="00B974DA"/>
    <w:pPr>
      <w:spacing w:before="100" w:beforeAutospacing="1" w:after="100" w:afterAutospacing="1"/>
    </w:pPr>
    <w:rPr>
      <w:lang w:val="es-CO" w:eastAsia="es-CO"/>
    </w:rPr>
  </w:style>
  <w:style w:type="paragraph" w:customStyle="1" w:styleId="ColorfulList-Accent11">
    <w:name w:val="Colorful List - Accent 11"/>
    <w:basedOn w:val="Normal"/>
    <w:uiPriority w:val="99"/>
    <w:qFormat/>
    <w:rsid w:val="009D729D"/>
    <w:pPr>
      <w:spacing w:after="200" w:line="276" w:lineRule="auto"/>
      <w:ind w:left="720"/>
      <w:contextualSpacing/>
    </w:pPr>
    <w:rPr>
      <w:rFonts w:ascii="Calibri" w:hAnsi="Calibri"/>
      <w:sz w:val="22"/>
      <w:szCs w:val="22"/>
      <w:lang w:val="es-ES_tradnl" w:eastAsia="en-US"/>
    </w:rPr>
  </w:style>
  <w:style w:type="table" w:styleId="Listaclara-nfasis2">
    <w:name w:val="Light List Accent 2"/>
    <w:basedOn w:val="Tablanormal"/>
    <w:uiPriority w:val="61"/>
    <w:rsid w:val="00451710"/>
    <w:pPr>
      <w:spacing w:after="0" w:line="240" w:lineRule="auto"/>
      <w:jc w:val="both"/>
    </w:pPr>
    <w:rPr>
      <w:rFonts w:asciiTheme="minorHAnsi" w:eastAsiaTheme="minorEastAsia" w:hAnsiTheme="minorHAnsi" w:cstheme="minorBidi"/>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Tabladecuadrcula4-nfasis11">
    <w:name w:val="Tabla de cuadrícula 4 - Énfasis 11"/>
    <w:basedOn w:val="Tablanormal"/>
    <w:uiPriority w:val="49"/>
    <w:rsid w:val="00807CD1"/>
    <w:pPr>
      <w:spacing w:after="0"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51">
    <w:name w:val="Tabla de cuadrícula 4 - Énfasis 51"/>
    <w:basedOn w:val="Tablanormal"/>
    <w:uiPriority w:val="49"/>
    <w:rsid w:val="00807CD1"/>
    <w:pPr>
      <w:spacing w:after="0"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DC1">
    <w:name w:val="toc 1"/>
    <w:basedOn w:val="Normal"/>
    <w:next w:val="Normal"/>
    <w:autoRedefine/>
    <w:uiPriority w:val="39"/>
    <w:locked/>
    <w:rsid w:val="00A455CA"/>
    <w:pPr>
      <w:spacing w:after="100"/>
    </w:pPr>
  </w:style>
  <w:style w:type="table" w:customStyle="1" w:styleId="Tabladecuadrcula5oscura-nfasis51">
    <w:name w:val="Tabla de cuadrícula 5 oscura - Énfasis 51"/>
    <w:basedOn w:val="Tablanormal"/>
    <w:next w:val="Tabladecuadrcula5oscura-nfasis52"/>
    <w:uiPriority w:val="50"/>
    <w:rsid w:val="00161754"/>
    <w:pPr>
      <w:spacing w:after="0" w:line="240" w:lineRule="auto"/>
    </w:pPr>
    <w:rPr>
      <w:rFonts w:ascii="Calibri" w:eastAsia="Calibri" w:hAnsi="Calibri"/>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5oscura-nfasis52">
    <w:name w:val="Tabla de cuadrícula 5 oscura - Énfasis 52"/>
    <w:basedOn w:val="Tablanormal"/>
    <w:uiPriority w:val="50"/>
    <w:rsid w:val="0016175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Cuadrculadetablaclara1">
    <w:name w:val="Cuadrícula de tabla clara1"/>
    <w:basedOn w:val="Tablanormal"/>
    <w:uiPriority w:val="40"/>
    <w:rsid w:val="00173BD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nfasis">
    <w:name w:val="Emphasis"/>
    <w:basedOn w:val="Fuentedeprrafopredeter"/>
    <w:qFormat/>
    <w:locked/>
    <w:rsid w:val="002A1684"/>
    <w:rPr>
      <w:i/>
      <w:iCs/>
    </w:rPr>
  </w:style>
  <w:style w:type="paragraph" w:customStyle="1" w:styleId="Default">
    <w:name w:val="Default"/>
    <w:rsid w:val="00352CD3"/>
    <w:pPr>
      <w:autoSpaceDE w:val="0"/>
      <w:autoSpaceDN w:val="0"/>
      <w:adjustRightInd w:val="0"/>
      <w:spacing w:after="0" w:line="240" w:lineRule="auto"/>
    </w:pPr>
    <w:rPr>
      <w:rFonts w:ascii="Arial" w:hAnsi="Arial" w:cs="Arial"/>
      <w:color w:val="000000"/>
      <w:sz w:val="24"/>
      <w:szCs w:val="24"/>
      <w:lang w:val="en-US" w:eastAsia="en-US"/>
    </w:rPr>
  </w:style>
  <w:style w:type="paragraph" w:styleId="Textosinformato">
    <w:name w:val="Plain Text"/>
    <w:basedOn w:val="Normal"/>
    <w:link w:val="TextosinformatoCar"/>
    <w:uiPriority w:val="99"/>
    <w:unhideWhenUsed/>
    <w:rsid w:val="000E0544"/>
    <w:rPr>
      <w:rFonts w:ascii="Consolas" w:eastAsia="Calibri" w:hAnsi="Consolas"/>
      <w:sz w:val="21"/>
      <w:szCs w:val="21"/>
      <w:lang w:val="es-CL" w:eastAsia="es-CO"/>
    </w:rPr>
  </w:style>
  <w:style w:type="character" w:customStyle="1" w:styleId="TextosinformatoCar">
    <w:name w:val="Texto sin formato Car"/>
    <w:basedOn w:val="Fuentedeprrafopredeter"/>
    <w:link w:val="Textosinformato"/>
    <w:uiPriority w:val="99"/>
    <w:rsid w:val="000E0544"/>
    <w:rPr>
      <w:rFonts w:ascii="Consolas" w:eastAsia="Calibri" w:hAnsi="Consolas"/>
      <w:sz w:val="21"/>
      <w:szCs w:val="21"/>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footer" w:locked="1" w:semiHidden="0" w:unhideWhenUsed="0"/>
    <w:lsdException w:name="caption" w:locked="1" w:uiPriority="35" w:qFormat="1"/>
    <w:lsdException w:name="footnote reference" w:locked="1" w:semiHidden="0" w:unhideWhenUsed="0"/>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F742E"/>
    <w:pPr>
      <w:spacing w:after="0" w:line="240" w:lineRule="auto"/>
    </w:pPr>
    <w:rPr>
      <w:sz w:val="24"/>
      <w:szCs w:val="24"/>
      <w:lang w:val="es-ES" w:eastAsia="es-ES"/>
    </w:rPr>
  </w:style>
  <w:style w:type="paragraph" w:styleId="Ttulo1">
    <w:name w:val="heading 1"/>
    <w:basedOn w:val="Normal"/>
    <w:next w:val="Normal"/>
    <w:link w:val="Ttulo1Car"/>
    <w:uiPriority w:val="99"/>
    <w:qFormat/>
    <w:rsid w:val="007E0FE4"/>
    <w:pPr>
      <w:keepNext/>
      <w:spacing w:before="240" w:after="60"/>
      <w:outlineLvl w:val="0"/>
    </w:pPr>
    <w:rPr>
      <w:rFonts w:ascii="Cambria" w:hAnsi="Cambria"/>
      <w:b/>
      <w:bCs/>
      <w:kern w:val="32"/>
      <w:sz w:val="32"/>
      <w:szCs w:val="32"/>
      <w:lang w:val="en-US"/>
    </w:rPr>
  </w:style>
  <w:style w:type="paragraph" w:styleId="Ttulo2">
    <w:name w:val="heading 2"/>
    <w:basedOn w:val="Normal"/>
    <w:next w:val="Normal"/>
    <w:link w:val="Ttulo2Car"/>
    <w:uiPriority w:val="99"/>
    <w:qFormat/>
    <w:rsid w:val="00E81537"/>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9"/>
    <w:qFormat/>
    <w:rsid w:val="00E81537"/>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semiHidden/>
    <w:locked/>
    <w:rPr>
      <w:rFonts w:ascii="Cambria" w:hAnsi="Cambria" w:cs="Times New Roman"/>
      <w:b/>
      <w:bCs/>
      <w:i/>
      <w:iCs/>
      <w:sz w:val="28"/>
      <w:szCs w:val="28"/>
      <w:lang w:val="es-ES" w:eastAsia="es-ES"/>
    </w:rPr>
  </w:style>
  <w:style w:type="character" w:customStyle="1" w:styleId="Ttulo3Car">
    <w:name w:val="Título 3 Car"/>
    <w:basedOn w:val="Fuentedeprrafopredeter"/>
    <w:link w:val="Ttulo3"/>
    <w:uiPriority w:val="99"/>
    <w:locked/>
    <w:rPr>
      <w:rFonts w:ascii="Cambria" w:hAnsi="Cambria" w:cs="Times New Roman"/>
      <w:b/>
      <w:bCs/>
      <w:sz w:val="26"/>
      <w:szCs w:val="26"/>
      <w:lang w:val="es-ES" w:eastAsia="es-ES"/>
    </w:rPr>
  </w:style>
  <w:style w:type="paragraph" w:customStyle="1" w:styleId="ListParagraph1">
    <w:name w:val="List Paragraph1"/>
    <w:basedOn w:val="Normal"/>
    <w:uiPriority w:val="99"/>
    <w:rsid w:val="0075071F"/>
    <w:pPr>
      <w:spacing w:after="200" w:line="276" w:lineRule="auto"/>
      <w:ind w:left="720"/>
      <w:contextualSpacing/>
    </w:pPr>
    <w:rPr>
      <w:rFonts w:ascii="Calibri" w:hAnsi="Calibri"/>
      <w:sz w:val="22"/>
      <w:szCs w:val="22"/>
      <w:lang w:val="es-ES_tradnl" w:eastAsia="en-US"/>
    </w:rPr>
  </w:style>
  <w:style w:type="character" w:customStyle="1" w:styleId="Ttulo1Car">
    <w:name w:val="Título 1 Car"/>
    <w:basedOn w:val="Fuentedeprrafopredeter"/>
    <w:link w:val="Ttulo1"/>
    <w:uiPriority w:val="99"/>
    <w:locked/>
    <w:rsid w:val="007E0FE4"/>
    <w:rPr>
      <w:rFonts w:ascii="Cambria" w:hAnsi="Cambria" w:cs="Times New Roman"/>
      <w:b/>
      <w:kern w:val="32"/>
      <w:sz w:val="32"/>
    </w:rPr>
  </w:style>
  <w:style w:type="paragraph" w:styleId="Encabezado">
    <w:name w:val="header"/>
    <w:basedOn w:val="Normal"/>
    <w:link w:val="EncabezadoCar"/>
    <w:uiPriority w:val="99"/>
    <w:rsid w:val="0075071F"/>
    <w:pPr>
      <w:tabs>
        <w:tab w:val="center" w:pos="4252"/>
        <w:tab w:val="right" w:pos="8504"/>
      </w:tabs>
    </w:pPr>
  </w:style>
  <w:style w:type="paragraph" w:styleId="Piedepgina">
    <w:name w:val="footer"/>
    <w:basedOn w:val="Normal"/>
    <w:link w:val="PiedepginaCar"/>
    <w:uiPriority w:val="99"/>
    <w:rsid w:val="0075071F"/>
    <w:pPr>
      <w:tabs>
        <w:tab w:val="center" w:pos="4252"/>
        <w:tab w:val="right" w:pos="8504"/>
      </w:tabs>
    </w:pPr>
    <w:rPr>
      <w:lang w:val="en-US"/>
    </w:rPr>
  </w:style>
  <w:style w:type="character" w:customStyle="1" w:styleId="EncabezadoCar">
    <w:name w:val="Encabezado Car"/>
    <w:basedOn w:val="Fuentedeprrafopredeter"/>
    <w:link w:val="Encabezado"/>
    <w:uiPriority w:val="99"/>
    <w:semiHidden/>
    <w:locked/>
    <w:rPr>
      <w:rFonts w:cs="Times New Roman"/>
      <w:sz w:val="24"/>
      <w:szCs w:val="24"/>
      <w:lang w:val="es-ES" w:eastAsia="es-ES"/>
    </w:rPr>
  </w:style>
  <w:style w:type="paragraph" w:styleId="Prrafodelista">
    <w:name w:val="List Paragraph"/>
    <w:basedOn w:val="Normal"/>
    <w:uiPriority w:val="99"/>
    <w:qFormat/>
    <w:rsid w:val="00626C2B"/>
    <w:pPr>
      <w:ind w:left="720"/>
    </w:pPr>
    <w:rPr>
      <w:rFonts w:ascii="Calibri" w:hAnsi="Calibri"/>
      <w:sz w:val="22"/>
      <w:szCs w:val="22"/>
      <w:lang w:val="en-US" w:eastAsia="en-US"/>
    </w:rPr>
  </w:style>
  <w:style w:type="character" w:customStyle="1" w:styleId="PiedepginaCar">
    <w:name w:val="Pie de página Car"/>
    <w:basedOn w:val="Fuentedeprrafopredeter"/>
    <w:link w:val="Piedepgina"/>
    <w:uiPriority w:val="99"/>
    <w:locked/>
    <w:rsid w:val="005168A2"/>
    <w:rPr>
      <w:rFonts w:cs="Times New Roman"/>
      <w:sz w:val="24"/>
    </w:rPr>
  </w:style>
  <w:style w:type="paragraph" w:styleId="Textonotapie">
    <w:name w:val="footnote text"/>
    <w:aliases w:val="fn,ft,Car Car Car,Footnote reference,FA Fu,Footnote Text Char Char Char Char Char,Footnote Text Char Char Char Char,Footnote Text Char Char Char,Footnote Text Char"/>
    <w:basedOn w:val="Normal"/>
    <w:link w:val="TextonotapieCar"/>
    <w:uiPriority w:val="99"/>
    <w:rsid w:val="00803417"/>
    <w:pPr>
      <w:spacing w:after="200"/>
    </w:pPr>
    <w:rPr>
      <w:rFonts w:ascii="Cambria" w:hAnsi="Cambria"/>
      <w:sz w:val="20"/>
      <w:szCs w:val="20"/>
      <w:lang w:val="en-US" w:eastAsia="en-US"/>
    </w:rPr>
  </w:style>
  <w:style w:type="character" w:styleId="Refdenotaalpie">
    <w:name w:val="footnote reference"/>
    <w:basedOn w:val="Fuentedeprrafopredeter"/>
    <w:uiPriority w:val="99"/>
    <w:rsid w:val="00803417"/>
    <w:rPr>
      <w:rFonts w:cs="Times New Roman"/>
      <w:vertAlign w:val="superscript"/>
    </w:rPr>
  </w:style>
  <w:style w:type="character" w:customStyle="1" w:styleId="TextonotapieCar">
    <w:name w:val="Texto nota pie Car"/>
    <w:aliases w:val="fn Car,ft Car,Car Car Car Car,Footnote reference Car,FA Fu Car,Footnote Text Char Char Char Char Char Car,Footnote Text Char Char Char Char Car,Footnote Text Char Char Char Car,Footnote Text Char Car"/>
    <w:basedOn w:val="Fuentedeprrafopredeter"/>
    <w:link w:val="Textonotapie"/>
    <w:uiPriority w:val="99"/>
    <w:locked/>
    <w:rsid w:val="00803417"/>
    <w:rPr>
      <w:rFonts w:ascii="Cambria" w:hAnsi="Cambria" w:cs="Times New Roman"/>
      <w:lang w:val="en-US" w:eastAsia="en-US"/>
    </w:rPr>
  </w:style>
  <w:style w:type="character" w:styleId="Hipervnculo">
    <w:name w:val="Hyperlink"/>
    <w:basedOn w:val="Fuentedeprrafopredeter"/>
    <w:uiPriority w:val="99"/>
    <w:rsid w:val="00803417"/>
    <w:rPr>
      <w:rFonts w:cs="Times New Roman"/>
      <w:color w:val="0000FF"/>
      <w:u w:val="single"/>
    </w:rPr>
  </w:style>
  <w:style w:type="character" w:customStyle="1" w:styleId="shorttext1">
    <w:name w:val="short_text1"/>
    <w:uiPriority w:val="99"/>
    <w:rsid w:val="00E22282"/>
    <w:rPr>
      <w:sz w:val="29"/>
    </w:rPr>
  </w:style>
  <w:style w:type="paragraph" w:styleId="TtulodeTDC">
    <w:name w:val="TOC Heading"/>
    <w:basedOn w:val="Ttulo1"/>
    <w:next w:val="Normal"/>
    <w:uiPriority w:val="99"/>
    <w:qFormat/>
    <w:rsid w:val="007E0FE4"/>
    <w:pPr>
      <w:keepLines/>
      <w:spacing w:before="480" w:after="0" w:line="276" w:lineRule="auto"/>
      <w:outlineLvl w:val="9"/>
    </w:pPr>
    <w:rPr>
      <w:color w:val="376092"/>
      <w:kern w:val="0"/>
      <w:sz w:val="28"/>
      <w:szCs w:val="28"/>
      <w:lang w:eastAsia="en-US"/>
    </w:rPr>
  </w:style>
  <w:style w:type="paragraph" w:styleId="TDC2">
    <w:name w:val="toc 2"/>
    <w:basedOn w:val="Normal"/>
    <w:next w:val="Normal"/>
    <w:autoRedefine/>
    <w:uiPriority w:val="39"/>
    <w:rsid w:val="007E0FE4"/>
    <w:pPr>
      <w:ind w:left="240"/>
    </w:pPr>
  </w:style>
  <w:style w:type="paragraph" w:styleId="TDC3">
    <w:name w:val="toc 3"/>
    <w:basedOn w:val="Normal"/>
    <w:next w:val="Normal"/>
    <w:autoRedefine/>
    <w:uiPriority w:val="39"/>
    <w:rsid w:val="007E0FE4"/>
    <w:pPr>
      <w:ind w:left="480"/>
    </w:pPr>
  </w:style>
  <w:style w:type="paragraph" w:styleId="Textoindependiente">
    <w:name w:val="Body Text"/>
    <w:aliases w:val="Body Text Char2,Body Text Char1 Char,Body Text Char Char Char,Body Text Char1 Char Char Char,Body Text Char Char Char Char Char,Body Text Char1 Char Char Char Char Char,Body Text Char Char Char Char Char Char Char,Body Text Char1"/>
    <w:basedOn w:val="Normal"/>
    <w:link w:val="TextoindependienteCar"/>
    <w:uiPriority w:val="99"/>
    <w:rsid w:val="003940AF"/>
    <w:pPr>
      <w:suppressAutoHyphens/>
      <w:jc w:val="both"/>
    </w:pPr>
    <w:rPr>
      <w:rFonts w:ascii="Garamond" w:hAnsi="Garamond"/>
      <w:lang w:val="en-GB" w:eastAsia="da-DK"/>
    </w:rPr>
  </w:style>
  <w:style w:type="paragraph" w:styleId="Textoindependiente2">
    <w:name w:val="Body Text 2"/>
    <w:basedOn w:val="Normal"/>
    <w:link w:val="Textoindependiente2Car"/>
    <w:uiPriority w:val="99"/>
    <w:rsid w:val="00710CCE"/>
    <w:pPr>
      <w:spacing w:after="120" w:line="480" w:lineRule="auto"/>
    </w:pPr>
  </w:style>
  <w:style w:type="character" w:customStyle="1" w:styleId="TextoindependienteCar">
    <w:name w:val="Texto independiente Car"/>
    <w:aliases w:val="Body Text Char2 Car,Body Text Char1 Char Car,Body Text Char Char Char Car,Body Text Char1 Char Char Char Car,Body Text Char Char Char Char Char Car,Body Text Char1 Char Char Char Char Char Car,Body Text Char1 Car"/>
    <w:basedOn w:val="Fuentedeprrafopredeter"/>
    <w:link w:val="Textoindependiente"/>
    <w:uiPriority w:val="99"/>
    <w:locked/>
    <w:rsid w:val="003940AF"/>
    <w:rPr>
      <w:rFonts w:ascii="Garamond" w:hAnsi="Garamond" w:cs="Times New Roman"/>
      <w:sz w:val="24"/>
      <w:szCs w:val="24"/>
      <w:lang w:val="en-GB" w:eastAsia="da-DK" w:bidi="ar-SA"/>
    </w:rPr>
  </w:style>
  <w:style w:type="paragraph" w:styleId="Textodeglobo">
    <w:name w:val="Balloon Text"/>
    <w:basedOn w:val="Normal"/>
    <w:link w:val="TextodegloboCar"/>
    <w:uiPriority w:val="99"/>
    <w:rsid w:val="00870720"/>
    <w:rPr>
      <w:rFonts w:ascii="Tahoma" w:hAnsi="Tahoma" w:cs="Tahoma"/>
      <w:sz w:val="16"/>
      <w:szCs w:val="16"/>
    </w:rPr>
  </w:style>
  <w:style w:type="character" w:customStyle="1" w:styleId="Textoindependiente2Car">
    <w:name w:val="Texto independiente 2 Car"/>
    <w:basedOn w:val="Fuentedeprrafopredeter"/>
    <w:link w:val="Textoindependiente2"/>
    <w:uiPriority w:val="99"/>
    <w:locked/>
    <w:rsid w:val="00710CCE"/>
    <w:rPr>
      <w:rFonts w:cs="Times New Roman"/>
      <w:sz w:val="24"/>
      <w:szCs w:val="24"/>
      <w:lang w:val="es-ES" w:eastAsia="es-ES"/>
    </w:rPr>
  </w:style>
  <w:style w:type="character" w:styleId="Nmerodepgina">
    <w:name w:val="page number"/>
    <w:basedOn w:val="Fuentedeprrafopredeter"/>
    <w:uiPriority w:val="99"/>
    <w:rsid w:val="00EA5BB3"/>
    <w:rPr>
      <w:rFonts w:cs="Times New Roman"/>
    </w:rPr>
  </w:style>
  <w:style w:type="character" w:customStyle="1" w:styleId="TextodegloboCar">
    <w:name w:val="Texto de globo Car"/>
    <w:basedOn w:val="Fuentedeprrafopredeter"/>
    <w:link w:val="Textodeglobo"/>
    <w:uiPriority w:val="99"/>
    <w:locked/>
    <w:rsid w:val="00870720"/>
    <w:rPr>
      <w:rFonts w:ascii="Tahoma" w:hAnsi="Tahoma" w:cs="Tahoma"/>
      <w:sz w:val="16"/>
      <w:szCs w:val="16"/>
      <w:lang w:val="es-ES" w:eastAsia="es-ES"/>
    </w:rPr>
  </w:style>
  <w:style w:type="paragraph" w:styleId="Epgrafe">
    <w:name w:val="caption"/>
    <w:basedOn w:val="Normal"/>
    <w:next w:val="Normal"/>
    <w:uiPriority w:val="35"/>
    <w:unhideWhenUsed/>
    <w:qFormat/>
    <w:locked/>
    <w:rsid w:val="009350FA"/>
    <w:pPr>
      <w:spacing w:after="200"/>
    </w:pPr>
    <w:rPr>
      <w:b/>
      <w:bCs/>
      <w:color w:val="4F81BD" w:themeColor="accent1"/>
      <w:sz w:val="18"/>
      <w:szCs w:val="18"/>
    </w:rPr>
  </w:style>
  <w:style w:type="paragraph" w:customStyle="1" w:styleId="text">
    <w:name w:val="text"/>
    <w:basedOn w:val="Normal"/>
    <w:rsid w:val="004B3C34"/>
    <w:pPr>
      <w:spacing w:before="100" w:beforeAutospacing="1" w:after="30" w:line="240" w:lineRule="atLeast"/>
    </w:pPr>
    <w:rPr>
      <w:rFonts w:ascii="Arial" w:hAnsi="Arial" w:cs="Arial"/>
      <w:color w:val="000000"/>
      <w:sz w:val="18"/>
      <w:szCs w:val="18"/>
      <w:lang w:val="es-CO" w:eastAsia="es-CO"/>
    </w:rPr>
  </w:style>
  <w:style w:type="paragraph" w:customStyle="1" w:styleId="heading-2">
    <w:name w:val="heading-2"/>
    <w:basedOn w:val="Normal"/>
    <w:rsid w:val="004B3C34"/>
    <w:pPr>
      <w:spacing w:before="100" w:beforeAutospacing="1" w:after="30"/>
    </w:pPr>
    <w:rPr>
      <w:rFonts w:ascii="Arial" w:hAnsi="Arial" w:cs="Arial"/>
      <w:b/>
      <w:bCs/>
      <w:color w:val="000080"/>
      <w:lang w:val="es-CO" w:eastAsia="es-CO"/>
    </w:rPr>
  </w:style>
  <w:style w:type="character" w:customStyle="1" w:styleId="heading-11">
    <w:name w:val="heading-11"/>
    <w:basedOn w:val="Fuentedeprrafopredeter"/>
    <w:rsid w:val="004B3C34"/>
    <w:rPr>
      <w:rFonts w:ascii="Arial" w:hAnsi="Arial" w:cs="Arial" w:hint="default"/>
      <w:b/>
      <w:bCs/>
      <w:color w:val="000080"/>
      <w:sz w:val="36"/>
      <w:szCs w:val="36"/>
    </w:rPr>
  </w:style>
  <w:style w:type="character" w:customStyle="1" w:styleId="longtext">
    <w:name w:val="long_text"/>
    <w:basedOn w:val="Fuentedeprrafopredeter"/>
    <w:rsid w:val="00F464C5"/>
  </w:style>
  <w:style w:type="paragraph" w:styleId="Citadestacada">
    <w:name w:val="Intense Quote"/>
    <w:basedOn w:val="Normal"/>
    <w:next w:val="Normal"/>
    <w:link w:val="CitadestacadaCar"/>
    <w:uiPriority w:val="30"/>
    <w:qFormat/>
    <w:rsid w:val="001A3E1D"/>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1A3E1D"/>
    <w:rPr>
      <w:b/>
      <w:bCs/>
      <w:i/>
      <w:iCs/>
      <w:color w:val="4F81BD" w:themeColor="accent1"/>
      <w:sz w:val="24"/>
      <w:szCs w:val="24"/>
      <w:lang w:val="es-ES" w:eastAsia="es-ES"/>
    </w:rPr>
  </w:style>
  <w:style w:type="paragraph" w:styleId="Ttulo">
    <w:name w:val="Title"/>
    <w:basedOn w:val="Normal"/>
    <w:next w:val="Normal"/>
    <w:link w:val="TtuloCar"/>
    <w:uiPriority w:val="10"/>
    <w:qFormat/>
    <w:locked/>
    <w:rsid w:val="00A9409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9409B"/>
    <w:rPr>
      <w:rFonts w:asciiTheme="majorHAnsi" w:eastAsiaTheme="majorEastAsia" w:hAnsiTheme="majorHAnsi" w:cstheme="majorBidi"/>
      <w:color w:val="17365D" w:themeColor="text2" w:themeShade="BF"/>
      <w:spacing w:val="5"/>
      <w:kern w:val="28"/>
      <w:sz w:val="52"/>
      <w:szCs w:val="52"/>
      <w:lang w:val="es-ES" w:eastAsia="es-ES"/>
    </w:rPr>
  </w:style>
  <w:style w:type="paragraph" w:styleId="NormalWeb">
    <w:name w:val="Normal (Web)"/>
    <w:basedOn w:val="Normal"/>
    <w:uiPriority w:val="99"/>
    <w:semiHidden/>
    <w:unhideWhenUsed/>
    <w:rsid w:val="00B974DA"/>
    <w:pPr>
      <w:spacing w:before="100" w:beforeAutospacing="1" w:after="100" w:afterAutospacing="1"/>
    </w:pPr>
    <w:rPr>
      <w:lang w:val="es-CO" w:eastAsia="es-CO"/>
    </w:rPr>
  </w:style>
  <w:style w:type="paragraph" w:customStyle="1" w:styleId="ColorfulList-Accent11">
    <w:name w:val="Colorful List - Accent 11"/>
    <w:basedOn w:val="Normal"/>
    <w:uiPriority w:val="99"/>
    <w:qFormat/>
    <w:rsid w:val="009D729D"/>
    <w:pPr>
      <w:spacing w:after="200" w:line="276" w:lineRule="auto"/>
      <w:ind w:left="720"/>
      <w:contextualSpacing/>
    </w:pPr>
    <w:rPr>
      <w:rFonts w:ascii="Calibri" w:hAnsi="Calibri"/>
      <w:sz w:val="22"/>
      <w:szCs w:val="22"/>
      <w:lang w:val="es-ES_tradnl" w:eastAsia="en-US"/>
    </w:rPr>
  </w:style>
  <w:style w:type="table" w:styleId="Listaclara-nfasis2">
    <w:name w:val="Light List Accent 2"/>
    <w:basedOn w:val="Tablanormal"/>
    <w:uiPriority w:val="61"/>
    <w:rsid w:val="00451710"/>
    <w:pPr>
      <w:spacing w:after="0" w:line="240" w:lineRule="auto"/>
      <w:jc w:val="both"/>
    </w:pPr>
    <w:rPr>
      <w:rFonts w:asciiTheme="minorHAnsi" w:eastAsiaTheme="minorEastAsia" w:hAnsiTheme="minorHAnsi" w:cstheme="minorBidi"/>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Tabladecuadrcula4-nfasis11">
    <w:name w:val="Tabla de cuadrícula 4 - Énfasis 11"/>
    <w:basedOn w:val="Tablanormal"/>
    <w:uiPriority w:val="49"/>
    <w:rsid w:val="00807CD1"/>
    <w:pPr>
      <w:spacing w:after="0"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51">
    <w:name w:val="Tabla de cuadrícula 4 - Énfasis 51"/>
    <w:basedOn w:val="Tablanormal"/>
    <w:uiPriority w:val="49"/>
    <w:rsid w:val="00807CD1"/>
    <w:pPr>
      <w:spacing w:after="0"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DC1">
    <w:name w:val="toc 1"/>
    <w:basedOn w:val="Normal"/>
    <w:next w:val="Normal"/>
    <w:autoRedefine/>
    <w:uiPriority w:val="39"/>
    <w:locked/>
    <w:rsid w:val="00A455CA"/>
    <w:pPr>
      <w:spacing w:after="100"/>
    </w:pPr>
  </w:style>
  <w:style w:type="table" w:customStyle="1" w:styleId="Tabladecuadrcula5oscura-nfasis51">
    <w:name w:val="Tabla de cuadrícula 5 oscura - Énfasis 51"/>
    <w:basedOn w:val="Tablanormal"/>
    <w:next w:val="Tabladecuadrcula5oscura-nfasis52"/>
    <w:uiPriority w:val="50"/>
    <w:rsid w:val="00161754"/>
    <w:pPr>
      <w:spacing w:after="0" w:line="240" w:lineRule="auto"/>
    </w:pPr>
    <w:rPr>
      <w:rFonts w:ascii="Calibri" w:eastAsia="Calibri" w:hAnsi="Calibri"/>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5oscura-nfasis52">
    <w:name w:val="Tabla de cuadrícula 5 oscura - Énfasis 52"/>
    <w:basedOn w:val="Tablanormal"/>
    <w:uiPriority w:val="50"/>
    <w:rsid w:val="0016175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Cuadrculadetablaclara1">
    <w:name w:val="Cuadrícula de tabla clara1"/>
    <w:basedOn w:val="Tablanormal"/>
    <w:uiPriority w:val="40"/>
    <w:rsid w:val="00173BD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nfasis">
    <w:name w:val="Emphasis"/>
    <w:basedOn w:val="Fuentedeprrafopredeter"/>
    <w:qFormat/>
    <w:locked/>
    <w:rsid w:val="002A1684"/>
    <w:rPr>
      <w:i/>
      <w:iCs/>
    </w:rPr>
  </w:style>
  <w:style w:type="paragraph" w:customStyle="1" w:styleId="Default">
    <w:name w:val="Default"/>
    <w:rsid w:val="00352CD3"/>
    <w:pPr>
      <w:autoSpaceDE w:val="0"/>
      <w:autoSpaceDN w:val="0"/>
      <w:adjustRightInd w:val="0"/>
      <w:spacing w:after="0" w:line="240" w:lineRule="auto"/>
    </w:pPr>
    <w:rPr>
      <w:rFonts w:ascii="Arial" w:hAnsi="Arial" w:cs="Arial"/>
      <w:color w:val="000000"/>
      <w:sz w:val="24"/>
      <w:szCs w:val="24"/>
      <w:lang w:val="en-US" w:eastAsia="en-US"/>
    </w:rPr>
  </w:style>
  <w:style w:type="paragraph" w:styleId="Textosinformato">
    <w:name w:val="Plain Text"/>
    <w:basedOn w:val="Normal"/>
    <w:link w:val="TextosinformatoCar"/>
    <w:uiPriority w:val="99"/>
    <w:unhideWhenUsed/>
    <w:rsid w:val="000E0544"/>
    <w:rPr>
      <w:rFonts w:ascii="Consolas" w:eastAsia="Calibri" w:hAnsi="Consolas"/>
      <w:sz w:val="21"/>
      <w:szCs w:val="21"/>
      <w:lang w:val="es-CL" w:eastAsia="es-CO"/>
    </w:rPr>
  </w:style>
  <w:style w:type="character" w:customStyle="1" w:styleId="TextosinformatoCar">
    <w:name w:val="Texto sin formato Car"/>
    <w:basedOn w:val="Fuentedeprrafopredeter"/>
    <w:link w:val="Textosinformato"/>
    <w:uiPriority w:val="99"/>
    <w:rsid w:val="000E0544"/>
    <w:rPr>
      <w:rFonts w:ascii="Consolas" w:eastAsia="Calibri" w:hAnsi="Consolas"/>
      <w:sz w:val="21"/>
      <w:szCs w:val="21"/>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10954">
      <w:bodyDiv w:val="1"/>
      <w:marLeft w:val="0"/>
      <w:marRight w:val="0"/>
      <w:marTop w:val="0"/>
      <w:marBottom w:val="0"/>
      <w:divBdr>
        <w:top w:val="none" w:sz="0" w:space="0" w:color="auto"/>
        <w:left w:val="none" w:sz="0" w:space="0" w:color="auto"/>
        <w:bottom w:val="none" w:sz="0" w:space="0" w:color="auto"/>
        <w:right w:val="none" w:sz="0" w:space="0" w:color="auto"/>
      </w:divBdr>
      <w:divsChild>
        <w:div w:id="771054508">
          <w:marLeft w:val="547"/>
          <w:marRight w:val="0"/>
          <w:marTop w:val="0"/>
          <w:marBottom w:val="0"/>
          <w:divBdr>
            <w:top w:val="none" w:sz="0" w:space="0" w:color="auto"/>
            <w:left w:val="none" w:sz="0" w:space="0" w:color="auto"/>
            <w:bottom w:val="none" w:sz="0" w:space="0" w:color="auto"/>
            <w:right w:val="none" w:sz="0" w:space="0" w:color="auto"/>
          </w:divBdr>
        </w:div>
        <w:div w:id="1006709836">
          <w:marLeft w:val="547"/>
          <w:marRight w:val="0"/>
          <w:marTop w:val="0"/>
          <w:marBottom w:val="0"/>
          <w:divBdr>
            <w:top w:val="none" w:sz="0" w:space="0" w:color="auto"/>
            <w:left w:val="none" w:sz="0" w:space="0" w:color="auto"/>
            <w:bottom w:val="none" w:sz="0" w:space="0" w:color="auto"/>
            <w:right w:val="none" w:sz="0" w:space="0" w:color="auto"/>
          </w:divBdr>
        </w:div>
        <w:div w:id="1082143320">
          <w:marLeft w:val="547"/>
          <w:marRight w:val="0"/>
          <w:marTop w:val="0"/>
          <w:marBottom w:val="0"/>
          <w:divBdr>
            <w:top w:val="none" w:sz="0" w:space="0" w:color="auto"/>
            <w:left w:val="none" w:sz="0" w:space="0" w:color="auto"/>
            <w:bottom w:val="none" w:sz="0" w:space="0" w:color="auto"/>
            <w:right w:val="none" w:sz="0" w:space="0" w:color="auto"/>
          </w:divBdr>
        </w:div>
        <w:div w:id="1541165029">
          <w:marLeft w:val="547"/>
          <w:marRight w:val="0"/>
          <w:marTop w:val="0"/>
          <w:marBottom w:val="0"/>
          <w:divBdr>
            <w:top w:val="none" w:sz="0" w:space="0" w:color="auto"/>
            <w:left w:val="none" w:sz="0" w:space="0" w:color="auto"/>
            <w:bottom w:val="none" w:sz="0" w:space="0" w:color="auto"/>
            <w:right w:val="none" w:sz="0" w:space="0" w:color="auto"/>
          </w:divBdr>
        </w:div>
      </w:divsChild>
    </w:div>
    <w:div w:id="70204275">
      <w:bodyDiv w:val="1"/>
      <w:marLeft w:val="0"/>
      <w:marRight w:val="0"/>
      <w:marTop w:val="0"/>
      <w:marBottom w:val="0"/>
      <w:divBdr>
        <w:top w:val="none" w:sz="0" w:space="0" w:color="auto"/>
        <w:left w:val="none" w:sz="0" w:space="0" w:color="auto"/>
        <w:bottom w:val="none" w:sz="0" w:space="0" w:color="auto"/>
        <w:right w:val="none" w:sz="0" w:space="0" w:color="auto"/>
      </w:divBdr>
    </w:div>
    <w:div w:id="70273089">
      <w:bodyDiv w:val="1"/>
      <w:marLeft w:val="0"/>
      <w:marRight w:val="0"/>
      <w:marTop w:val="0"/>
      <w:marBottom w:val="0"/>
      <w:divBdr>
        <w:top w:val="none" w:sz="0" w:space="0" w:color="auto"/>
        <w:left w:val="none" w:sz="0" w:space="0" w:color="auto"/>
        <w:bottom w:val="none" w:sz="0" w:space="0" w:color="auto"/>
        <w:right w:val="none" w:sz="0" w:space="0" w:color="auto"/>
      </w:divBdr>
      <w:divsChild>
        <w:div w:id="134418548">
          <w:marLeft w:val="547"/>
          <w:marRight w:val="0"/>
          <w:marTop w:val="0"/>
          <w:marBottom w:val="0"/>
          <w:divBdr>
            <w:top w:val="none" w:sz="0" w:space="0" w:color="auto"/>
            <w:left w:val="none" w:sz="0" w:space="0" w:color="auto"/>
            <w:bottom w:val="none" w:sz="0" w:space="0" w:color="auto"/>
            <w:right w:val="none" w:sz="0" w:space="0" w:color="auto"/>
          </w:divBdr>
        </w:div>
        <w:div w:id="1147547575">
          <w:marLeft w:val="547"/>
          <w:marRight w:val="0"/>
          <w:marTop w:val="0"/>
          <w:marBottom w:val="0"/>
          <w:divBdr>
            <w:top w:val="none" w:sz="0" w:space="0" w:color="auto"/>
            <w:left w:val="none" w:sz="0" w:space="0" w:color="auto"/>
            <w:bottom w:val="none" w:sz="0" w:space="0" w:color="auto"/>
            <w:right w:val="none" w:sz="0" w:space="0" w:color="auto"/>
          </w:divBdr>
        </w:div>
        <w:div w:id="1321274593">
          <w:marLeft w:val="547"/>
          <w:marRight w:val="0"/>
          <w:marTop w:val="0"/>
          <w:marBottom w:val="0"/>
          <w:divBdr>
            <w:top w:val="none" w:sz="0" w:space="0" w:color="auto"/>
            <w:left w:val="none" w:sz="0" w:space="0" w:color="auto"/>
            <w:bottom w:val="none" w:sz="0" w:space="0" w:color="auto"/>
            <w:right w:val="none" w:sz="0" w:space="0" w:color="auto"/>
          </w:divBdr>
        </w:div>
        <w:div w:id="1398821605">
          <w:marLeft w:val="547"/>
          <w:marRight w:val="0"/>
          <w:marTop w:val="0"/>
          <w:marBottom w:val="0"/>
          <w:divBdr>
            <w:top w:val="none" w:sz="0" w:space="0" w:color="auto"/>
            <w:left w:val="none" w:sz="0" w:space="0" w:color="auto"/>
            <w:bottom w:val="none" w:sz="0" w:space="0" w:color="auto"/>
            <w:right w:val="none" w:sz="0" w:space="0" w:color="auto"/>
          </w:divBdr>
        </w:div>
        <w:div w:id="2113015765">
          <w:marLeft w:val="547"/>
          <w:marRight w:val="0"/>
          <w:marTop w:val="0"/>
          <w:marBottom w:val="0"/>
          <w:divBdr>
            <w:top w:val="none" w:sz="0" w:space="0" w:color="auto"/>
            <w:left w:val="none" w:sz="0" w:space="0" w:color="auto"/>
            <w:bottom w:val="none" w:sz="0" w:space="0" w:color="auto"/>
            <w:right w:val="none" w:sz="0" w:space="0" w:color="auto"/>
          </w:divBdr>
        </w:div>
      </w:divsChild>
    </w:div>
    <w:div w:id="98716931">
      <w:bodyDiv w:val="1"/>
      <w:marLeft w:val="0"/>
      <w:marRight w:val="0"/>
      <w:marTop w:val="0"/>
      <w:marBottom w:val="0"/>
      <w:divBdr>
        <w:top w:val="none" w:sz="0" w:space="0" w:color="auto"/>
        <w:left w:val="none" w:sz="0" w:space="0" w:color="auto"/>
        <w:bottom w:val="none" w:sz="0" w:space="0" w:color="auto"/>
        <w:right w:val="none" w:sz="0" w:space="0" w:color="auto"/>
      </w:divBdr>
    </w:div>
    <w:div w:id="107891906">
      <w:bodyDiv w:val="1"/>
      <w:marLeft w:val="0"/>
      <w:marRight w:val="0"/>
      <w:marTop w:val="0"/>
      <w:marBottom w:val="0"/>
      <w:divBdr>
        <w:top w:val="none" w:sz="0" w:space="0" w:color="auto"/>
        <w:left w:val="none" w:sz="0" w:space="0" w:color="auto"/>
        <w:bottom w:val="none" w:sz="0" w:space="0" w:color="auto"/>
        <w:right w:val="none" w:sz="0" w:space="0" w:color="auto"/>
      </w:divBdr>
    </w:div>
    <w:div w:id="116224842">
      <w:bodyDiv w:val="1"/>
      <w:marLeft w:val="0"/>
      <w:marRight w:val="0"/>
      <w:marTop w:val="0"/>
      <w:marBottom w:val="0"/>
      <w:divBdr>
        <w:top w:val="none" w:sz="0" w:space="0" w:color="auto"/>
        <w:left w:val="none" w:sz="0" w:space="0" w:color="auto"/>
        <w:bottom w:val="none" w:sz="0" w:space="0" w:color="auto"/>
        <w:right w:val="none" w:sz="0" w:space="0" w:color="auto"/>
      </w:divBdr>
      <w:divsChild>
        <w:div w:id="2030374903">
          <w:marLeft w:val="547"/>
          <w:marRight w:val="0"/>
          <w:marTop w:val="0"/>
          <w:marBottom w:val="0"/>
          <w:divBdr>
            <w:top w:val="none" w:sz="0" w:space="0" w:color="auto"/>
            <w:left w:val="none" w:sz="0" w:space="0" w:color="auto"/>
            <w:bottom w:val="none" w:sz="0" w:space="0" w:color="auto"/>
            <w:right w:val="none" w:sz="0" w:space="0" w:color="auto"/>
          </w:divBdr>
        </w:div>
      </w:divsChild>
    </w:div>
    <w:div w:id="122894348">
      <w:bodyDiv w:val="1"/>
      <w:marLeft w:val="0"/>
      <w:marRight w:val="0"/>
      <w:marTop w:val="0"/>
      <w:marBottom w:val="0"/>
      <w:divBdr>
        <w:top w:val="none" w:sz="0" w:space="0" w:color="auto"/>
        <w:left w:val="none" w:sz="0" w:space="0" w:color="auto"/>
        <w:bottom w:val="none" w:sz="0" w:space="0" w:color="auto"/>
        <w:right w:val="none" w:sz="0" w:space="0" w:color="auto"/>
      </w:divBdr>
    </w:div>
    <w:div w:id="143132806">
      <w:bodyDiv w:val="1"/>
      <w:marLeft w:val="0"/>
      <w:marRight w:val="0"/>
      <w:marTop w:val="0"/>
      <w:marBottom w:val="0"/>
      <w:divBdr>
        <w:top w:val="none" w:sz="0" w:space="0" w:color="auto"/>
        <w:left w:val="none" w:sz="0" w:space="0" w:color="auto"/>
        <w:bottom w:val="none" w:sz="0" w:space="0" w:color="auto"/>
        <w:right w:val="none" w:sz="0" w:space="0" w:color="auto"/>
      </w:divBdr>
    </w:div>
    <w:div w:id="150217902">
      <w:bodyDiv w:val="1"/>
      <w:marLeft w:val="0"/>
      <w:marRight w:val="0"/>
      <w:marTop w:val="0"/>
      <w:marBottom w:val="0"/>
      <w:divBdr>
        <w:top w:val="none" w:sz="0" w:space="0" w:color="auto"/>
        <w:left w:val="none" w:sz="0" w:space="0" w:color="auto"/>
        <w:bottom w:val="none" w:sz="0" w:space="0" w:color="auto"/>
        <w:right w:val="none" w:sz="0" w:space="0" w:color="auto"/>
      </w:divBdr>
      <w:divsChild>
        <w:div w:id="60372683">
          <w:marLeft w:val="547"/>
          <w:marRight w:val="0"/>
          <w:marTop w:val="96"/>
          <w:marBottom w:val="0"/>
          <w:divBdr>
            <w:top w:val="none" w:sz="0" w:space="0" w:color="auto"/>
            <w:left w:val="none" w:sz="0" w:space="0" w:color="auto"/>
            <w:bottom w:val="none" w:sz="0" w:space="0" w:color="auto"/>
            <w:right w:val="none" w:sz="0" w:space="0" w:color="auto"/>
          </w:divBdr>
        </w:div>
        <w:div w:id="350569194">
          <w:marLeft w:val="547"/>
          <w:marRight w:val="0"/>
          <w:marTop w:val="96"/>
          <w:marBottom w:val="0"/>
          <w:divBdr>
            <w:top w:val="none" w:sz="0" w:space="0" w:color="auto"/>
            <w:left w:val="none" w:sz="0" w:space="0" w:color="auto"/>
            <w:bottom w:val="none" w:sz="0" w:space="0" w:color="auto"/>
            <w:right w:val="none" w:sz="0" w:space="0" w:color="auto"/>
          </w:divBdr>
        </w:div>
        <w:div w:id="384379498">
          <w:marLeft w:val="1166"/>
          <w:marRight w:val="0"/>
          <w:marTop w:val="86"/>
          <w:marBottom w:val="0"/>
          <w:divBdr>
            <w:top w:val="none" w:sz="0" w:space="0" w:color="auto"/>
            <w:left w:val="none" w:sz="0" w:space="0" w:color="auto"/>
            <w:bottom w:val="none" w:sz="0" w:space="0" w:color="auto"/>
            <w:right w:val="none" w:sz="0" w:space="0" w:color="auto"/>
          </w:divBdr>
        </w:div>
        <w:div w:id="489248645">
          <w:marLeft w:val="547"/>
          <w:marRight w:val="0"/>
          <w:marTop w:val="96"/>
          <w:marBottom w:val="0"/>
          <w:divBdr>
            <w:top w:val="none" w:sz="0" w:space="0" w:color="auto"/>
            <w:left w:val="none" w:sz="0" w:space="0" w:color="auto"/>
            <w:bottom w:val="none" w:sz="0" w:space="0" w:color="auto"/>
            <w:right w:val="none" w:sz="0" w:space="0" w:color="auto"/>
          </w:divBdr>
        </w:div>
        <w:div w:id="846870423">
          <w:marLeft w:val="547"/>
          <w:marRight w:val="0"/>
          <w:marTop w:val="96"/>
          <w:marBottom w:val="0"/>
          <w:divBdr>
            <w:top w:val="none" w:sz="0" w:space="0" w:color="auto"/>
            <w:left w:val="none" w:sz="0" w:space="0" w:color="auto"/>
            <w:bottom w:val="none" w:sz="0" w:space="0" w:color="auto"/>
            <w:right w:val="none" w:sz="0" w:space="0" w:color="auto"/>
          </w:divBdr>
        </w:div>
        <w:div w:id="885290071">
          <w:marLeft w:val="1166"/>
          <w:marRight w:val="0"/>
          <w:marTop w:val="86"/>
          <w:marBottom w:val="0"/>
          <w:divBdr>
            <w:top w:val="none" w:sz="0" w:space="0" w:color="auto"/>
            <w:left w:val="none" w:sz="0" w:space="0" w:color="auto"/>
            <w:bottom w:val="none" w:sz="0" w:space="0" w:color="auto"/>
            <w:right w:val="none" w:sz="0" w:space="0" w:color="auto"/>
          </w:divBdr>
        </w:div>
        <w:div w:id="932587839">
          <w:marLeft w:val="1166"/>
          <w:marRight w:val="0"/>
          <w:marTop w:val="86"/>
          <w:marBottom w:val="0"/>
          <w:divBdr>
            <w:top w:val="none" w:sz="0" w:space="0" w:color="auto"/>
            <w:left w:val="none" w:sz="0" w:space="0" w:color="auto"/>
            <w:bottom w:val="none" w:sz="0" w:space="0" w:color="auto"/>
            <w:right w:val="none" w:sz="0" w:space="0" w:color="auto"/>
          </w:divBdr>
        </w:div>
        <w:div w:id="1172522950">
          <w:marLeft w:val="1166"/>
          <w:marRight w:val="0"/>
          <w:marTop w:val="86"/>
          <w:marBottom w:val="0"/>
          <w:divBdr>
            <w:top w:val="none" w:sz="0" w:space="0" w:color="auto"/>
            <w:left w:val="none" w:sz="0" w:space="0" w:color="auto"/>
            <w:bottom w:val="none" w:sz="0" w:space="0" w:color="auto"/>
            <w:right w:val="none" w:sz="0" w:space="0" w:color="auto"/>
          </w:divBdr>
        </w:div>
        <w:div w:id="1862694874">
          <w:marLeft w:val="547"/>
          <w:marRight w:val="0"/>
          <w:marTop w:val="96"/>
          <w:marBottom w:val="0"/>
          <w:divBdr>
            <w:top w:val="none" w:sz="0" w:space="0" w:color="auto"/>
            <w:left w:val="none" w:sz="0" w:space="0" w:color="auto"/>
            <w:bottom w:val="none" w:sz="0" w:space="0" w:color="auto"/>
            <w:right w:val="none" w:sz="0" w:space="0" w:color="auto"/>
          </w:divBdr>
        </w:div>
      </w:divsChild>
    </w:div>
    <w:div w:id="157112002">
      <w:bodyDiv w:val="1"/>
      <w:marLeft w:val="0"/>
      <w:marRight w:val="0"/>
      <w:marTop w:val="0"/>
      <w:marBottom w:val="0"/>
      <w:divBdr>
        <w:top w:val="none" w:sz="0" w:space="0" w:color="auto"/>
        <w:left w:val="none" w:sz="0" w:space="0" w:color="auto"/>
        <w:bottom w:val="none" w:sz="0" w:space="0" w:color="auto"/>
        <w:right w:val="none" w:sz="0" w:space="0" w:color="auto"/>
      </w:divBdr>
      <w:divsChild>
        <w:div w:id="1942568324">
          <w:marLeft w:val="547"/>
          <w:marRight w:val="0"/>
          <w:marTop w:val="0"/>
          <w:marBottom w:val="0"/>
          <w:divBdr>
            <w:top w:val="none" w:sz="0" w:space="0" w:color="auto"/>
            <w:left w:val="none" w:sz="0" w:space="0" w:color="auto"/>
            <w:bottom w:val="none" w:sz="0" w:space="0" w:color="auto"/>
            <w:right w:val="none" w:sz="0" w:space="0" w:color="auto"/>
          </w:divBdr>
        </w:div>
      </w:divsChild>
    </w:div>
    <w:div w:id="225455581">
      <w:bodyDiv w:val="1"/>
      <w:marLeft w:val="0"/>
      <w:marRight w:val="0"/>
      <w:marTop w:val="0"/>
      <w:marBottom w:val="0"/>
      <w:divBdr>
        <w:top w:val="none" w:sz="0" w:space="0" w:color="auto"/>
        <w:left w:val="none" w:sz="0" w:space="0" w:color="auto"/>
        <w:bottom w:val="none" w:sz="0" w:space="0" w:color="auto"/>
        <w:right w:val="none" w:sz="0" w:space="0" w:color="auto"/>
      </w:divBdr>
    </w:div>
    <w:div w:id="255097177">
      <w:bodyDiv w:val="1"/>
      <w:marLeft w:val="0"/>
      <w:marRight w:val="0"/>
      <w:marTop w:val="0"/>
      <w:marBottom w:val="0"/>
      <w:divBdr>
        <w:top w:val="none" w:sz="0" w:space="0" w:color="auto"/>
        <w:left w:val="none" w:sz="0" w:space="0" w:color="auto"/>
        <w:bottom w:val="none" w:sz="0" w:space="0" w:color="auto"/>
        <w:right w:val="none" w:sz="0" w:space="0" w:color="auto"/>
      </w:divBdr>
    </w:div>
    <w:div w:id="261693679">
      <w:bodyDiv w:val="1"/>
      <w:marLeft w:val="0"/>
      <w:marRight w:val="0"/>
      <w:marTop w:val="0"/>
      <w:marBottom w:val="0"/>
      <w:divBdr>
        <w:top w:val="none" w:sz="0" w:space="0" w:color="auto"/>
        <w:left w:val="none" w:sz="0" w:space="0" w:color="auto"/>
        <w:bottom w:val="none" w:sz="0" w:space="0" w:color="auto"/>
        <w:right w:val="none" w:sz="0" w:space="0" w:color="auto"/>
      </w:divBdr>
    </w:div>
    <w:div w:id="271476337">
      <w:bodyDiv w:val="1"/>
      <w:marLeft w:val="0"/>
      <w:marRight w:val="0"/>
      <w:marTop w:val="0"/>
      <w:marBottom w:val="0"/>
      <w:divBdr>
        <w:top w:val="none" w:sz="0" w:space="0" w:color="auto"/>
        <w:left w:val="none" w:sz="0" w:space="0" w:color="auto"/>
        <w:bottom w:val="none" w:sz="0" w:space="0" w:color="auto"/>
        <w:right w:val="none" w:sz="0" w:space="0" w:color="auto"/>
      </w:divBdr>
      <w:divsChild>
        <w:div w:id="766999731">
          <w:marLeft w:val="547"/>
          <w:marRight w:val="0"/>
          <w:marTop w:val="0"/>
          <w:marBottom w:val="0"/>
          <w:divBdr>
            <w:top w:val="none" w:sz="0" w:space="0" w:color="auto"/>
            <w:left w:val="none" w:sz="0" w:space="0" w:color="auto"/>
            <w:bottom w:val="none" w:sz="0" w:space="0" w:color="auto"/>
            <w:right w:val="none" w:sz="0" w:space="0" w:color="auto"/>
          </w:divBdr>
        </w:div>
      </w:divsChild>
    </w:div>
    <w:div w:id="299893215">
      <w:bodyDiv w:val="1"/>
      <w:marLeft w:val="0"/>
      <w:marRight w:val="0"/>
      <w:marTop w:val="0"/>
      <w:marBottom w:val="0"/>
      <w:divBdr>
        <w:top w:val="none" w:sz="0" w:space="0" w:color="auto"/>
        <w:left w:val="none" w:sz="0" w:space="0" w:color="auto"/>
        <w:bottom w:val="none" w:sz="0" w:space="0" w:color="auto"/>
        <w:right w:val="none" w:sz="0" w:space="0" w:color="auto"/>
      </w:divBdr>
      <w:divsChild>
        <w:div w:id="1292396879">
          <w:marLeft w:val="547"/>
          <w:marRight w:val="0"/>
          <w:marTop w:val="0"/>
          <w:marBottom w:val="0"/>
          <w:divBdr>
            <w:top w:val="none" w:sz="0" w:space="0" w:color="auto"/>
            <w:left w:val="none" w:sz="0" w:space="0" w:color="auto"/>
            <w:bottom w:val="none" w:sz="0" w:space="0" w:color="auto"/>
            <w:right w:val="none" w:sz="0" w:space="0" w:color="auto"/>
          </w:divBdr>
        </w:div>
      </w:divsChild>
    </w:div>
    <w:div w:id="331953661">
      <w:bodyDiv w:val="1"/>
      <w:marLeft w:val="0"/>
      <w:marRight w:val="0"/>
      <w:marTop w:val="0"/>
      <w:marBottom w:val="0"/>
      <w:divBdr>
        <w:top w:val="none" w:sz="0" w:space="0" w:color="auto"/>
        <w:left w:val="none" w:sz="0" w:space="0" w:color="auto"/>
        <w:bottom w:val="none" w:sz="0" w:space="0" w:color="auto"/>
        <w:right w:val="none" w:sz="0" w:space="0" w:color="auto"/>
      </w:divBdr>
      <w:divsChild>
        <w:div w:id="23794806">
          <w:marLeft w:val="547"/>
          <w:marRight w:val="0"/>
          <w:marTop w:val="0"/>
          <w:marBottom w:val="0"/>
          <w:divBdr>
            <w:top w:val="none" w:sz="0" w:space="0" w:color="auto"/>
            <w:left w:val="none" w:sz="0" w:space="0" w:color="auto"/>
            <w:bottom w:val="none" w:sz="0" w:space="0" w:color="auto"/>
            <w:right w:val="none" w:sz="0" w:space="0" w:color="auto"/>
          </w:divBdr>
        </w:div>
      </w:divsChild>
    </w:div>
    <w:div w:id="350961474">
      <w:bodyDiv w:val="1"/>
      <w:marLeft w:val="0"/>
      <w:marRight w:val="0"/>
      <w:marTop w:val="0"/>
      <w:marBottom w:val="0"/>
      <w:divBdr>
        <w:top w:val="none" w:sz="0" w:space="0" w:color="auto"/>
        <w:left w:val="none" w:sz="0" w:space="0" w:color="auto"/>
        <w:bottom w:val="none" w:sz="0" w:space="0" w:color="auto"/>
        <w:right w:val="none" w:sz="0" w:space="0" w:color="auto"/>
      </w:divBdr>
    </w:div>
    <w:div w:id="367993367">
      <w:bodyDiv w:val="1"/>
      <w:marLeft w:val="0"/>
      <w:marRight w:val="0"/>
      <w:marTop w:val="0"/>
      <w:marBottom w:val="0"/>
      <w:divBdr>
        <w:top w:val="none" w:sz="0" w:space="0" w:color="auto"/>
        <w:left w:val="none" w:sz="0" w:space="0" w:color="auto"/>
        <w:bottom w:val="none" w:sz="0" w:space="0" w:color="auto"/>
        <w:right w:val="none" w:sz="0" w:space="0" w:color="auto"/>
      </w:divBdr>
    </w:div>
    <w:div w:id="390884610">
      <w:bodyDiv w:val="1"/>
      <w:marLeft w:val="0"/>
      <w:marRight w:val="0"/>
      <w:marTop w:val="0"/>
      <w:marBottom w:val="0"/>
      <w:divBdr>
        <w:top w:val="none" w:sz="0" w:space="0" w:color="auto"/>
        <w:left w:val="none" w:sz="0" w:space="0" w:color="auto"/>
        <w:bottom w:val="none" w:sz="0" w:space="0" w:color="auto"/>
        <w:right w:val="none" w:sz="0" w:space="0" w:color="auto"/>
      </w:divBdr>
    </w:div>
    <w:div w:id="392506191">
      <w:bodyDiv w:val="1"/>
      <w:marLeft w:val="0"/>
      <w:marRight w:val="0"/>
      <w:marTop w:val="0"/>
      <w:marBottom w:val="0"/>
      <w:divBdr>
        <w:top w:val="none" w:sz="0" w:space="0" w:color="auto"/>
        <w:left w:val="none" w:sz="0" w:space="0" w:color="auto"/>
        <w:bottom w:val="none" w:sz="0" w:space="0" w:color="auto"/>
        <w:right w:val="none" w:sz="0" w:space="0" w:color="auto"/>
      </w:divBdr>
    </w:div>
    <w:div w:id="437063521">
      <w:bodyDiv w:val="1"/>
      <w:marLeft w:val="0"/>
      <w:marRight w:val="0"/>
      <w:marTop w:val="0"/>
      <w:marBottom w:val="0"/>
      <w:divBdr>
        <w:top w:val="none" w:sz="0" w:space="0" w:color="auto"/>
        <w:left w:val="none" w:sz="0" w:space="0" w:color="auto"/>
        <w:bottom w:val="none" w:sz="0" w:space="0" w:color="auto"/>
        <w:right w:val="none" w:sz="0" w:space="0" w:color="auto"/>
      </w:divBdr>
    </w:div>
    <w:div w:id="441002191">
      <w:bodyDiv w:val="1"/>
      <w:marLeft w:val="0"/>
      <w:marRight w:val="0"/>
      <w:marTop w:val="0"/>
      <w:marBottom w:val="0"/>
      <w:divBdr>
        <w:top w:val="none" w:sz="0" w:space="0" w:color="auto"/>
        <w:left w:val="none" w:sz="0" w:space="0" w:color="auto"/>
        <w:bottom w:val="none" w:sz="0" w:space="0" w:color="auto"/>
        <w:right w:val="none" w:sz="0" w:space="0" w:color="auto"/>
      </w:divBdr>
      <w:divsChild>
        <w:div w:id="39593714">
          <w:marLeft w:val="1166"/>
          <w:marRight w:val="0"/>
          <w:marTop w:val="86"/>
          <w:marBottom w:val="0"/>
          <w:divBdr>
            <w:top w:val="none" w:sz="0" w:space="0" w:color="auto"/>
            <w:left w:val="none" w:sz="0" w:space="0" w:color="auto"/>
            <w:bottom w:val="none" w:sz="0" w:space="0" w:color="auto"/>
            <w:right w:val="none" w:sz="0" w:space="0" w:color="auto"/>
          </w:divBdr>
        </w:div>
        <w:div w:id="417216246">
          <w:marLeft w:val="547"/>
          <w:marRight w:val="0"/>
          <w:marTop w:val="96"/>
          <w:marBottom w:val="0"/>
          <w:divBdr>
            <w:top w:val="none" w:sz="0" w:space="0" w:color="auto"/>
            <w:left w:val="none" w:sz="0" w:space="0" w:color="auto"/>
            <w:bottom w:val="none" w:sz="0" w:space="0" w:color="auto"/>
            <w:right w:val="none" w:sz="0" w:space="0" w:color="auto"/>
          </w:divBdr>
        </w:div>
        <w:div w:id="433016292">
          <w:marLeft w:val="1166"/>
          <w:marRight w:val="0"/>
          <w:marTop w:val="86"/>
          <w:marBottom w:val="0"/>
          <w:divBdr>
            <w:top w:val="none" w:sz="0" w:space="0" w:color="auto"/>
            <w:left w:val="none" w:sz="0" w:space="0" w:color="auto"/>
            <w:bottom w:val="none" w:sz="0" w:space="0" w:color="auto"/>
            <w:right w:val="none" w:sz="0" w:space="0" w:color="auto"/>
          </w:divBdr>
        </w:div>
        <w:div w:id="531961965">
          <w:marLeft w:val="1166"/>
          <w:marRight w:val="0"/>
          <w:marTop w:val="86"/>
          <w:marBottom w:val="0"/>
          <w:divBdr>
            <w:top w:val="none" w:sz="0" w:space="0" w:color="auto"/>
            <w:left w:val="none" w:sz="0" w:space="0" w:color="auto"/>
            <w:bottom w:val="none" w:sz="0" w:space="0" w:color="auto"/>
            <w:right w:val="none" w:sz="0" w:space="0" w:color="auto"/>
          </w:divBdr>
        </w:div>
        <w:div w:id="837114926">
          <w:marLeft w:val="547"/>
          <w:marRight w:val="0"/>
          <w:marTop w:val="96"/>
          <w:marBottom w:val="0"/>
          <w:divBdr>
            <w:top w:val="none" w:sz="0" w:space="0" w:color="auto"/>
            <w:left w:val="none" w:sz="0" w:space="0" w:color="auto"/>
            <w:bottom w:val="none" w:sz="0" w:space="0" w:color="auto"/>
            <w:right w:val="none" w:sz="0" w:space="0" w:color="auto"/>
          </w:divBdr>
        </w:div>
        <w:div w:id="1071541277">
          <w:marLeft w:val="547"/>
          <w:marRight w:val="0"/>
          <w:marTop w:val="96"/>
          <w:marBottom w:val="0"/>
          <w:divBdr>
            <w:top w:val="none" w:sz="0" w:space="0" w:color="auto"/>
            <w:left w:val="none" w:sz="0" w:space="0" w:color="auto"/>
            <w:bottom w:val="none" w:sz="0" w:space="0" w:color="auto"/>
            <w:right w:val="none" w:sz="0" w:space="0" w:color="auto"/>
          </w:divBdr>
        </w:div>
        <w:div w:id="1177505341">
          <w:marLeft w:val="1166"/>
          <w:marRight w:val="0"/>
          <w:marTop w:val="86"/>
          <w:marBottom w:val="0"/>
          <w:divBdr>
            <w:top w:val="none" w:sz="0" w:space="0" w:color="auto"/>
            <w:left w:val="none" w:sz="0" w:space="0" w:color="auto"/>
            <w:bottom w:val="none" w:sz="0" w:space="0" w:color="auto"/>
            <w:right w:val="none" w:sz="0" w:space="0" w:color="auto"/>
          </w:divBdr>
        </w:div>
        <w:div w:id="1407608515">
          <w:marLeft w:val="1166"/>
          <w:marRight w:val="0"/>
          <w:marTop w:val="86"/>
          <w:marBottom w:val="0"/>
          <w:divBdr>
            <w:top w:val="none" w:sz="0" w:space="0" w:color="auto"/>
            <w:left w:val="none" w:sz="0" w:space="0" w:color="auto"/>
            <w:bottom w:val="none" w:sz="0" w:space="0" w:color="auto"/>
            <w:right w:val="none" w:sz="0" w:space="0" w:color="auto"/>
          </w:divBdr>
        </w:div>
        <w:div w:id="1625621576">
          <w:marLeft w:val="547"/>
          <w:marRight w:val="0"/>
          <w:marTop w:val="96"/>
          <w:marBottom w:val="0"/>
          <w:divBdr>
            <w:top w:val="none" w:sz="0" w:space="0" w:color="auto"/>
            <w:left w:val="none" w:sz="0" w:space="0" w:color="auto"/>
            <w:bottom w:val="none" w:sz="0" w:space="0" w:color="auto"/>
            <w:right w:val="none" w:sz="0" w:space="0" w:color="auto"/>
          </w:divBdr>
        </w:div>
        <w:div w:id="2001081631">
          <w:marLeft w:val="1166"/>
          <w:marRight w:val="0"/>
          <w:marTop w:val="86"/>
          <w:marBottom w:val="0"/>
          <w:divBdr>
            <w:top w:val="none" w:sz="0" w:space="0" w:color="auto"/>
            <w:left w:val="none" w:sz="0" w:space="0" w:color="auto"/>
            <w:bottom w:val="none" w:sz="0" w:space="0" w:color="auto"/>
            <w:right w:val="none" w:sz="0" w:space="0" w:color="auto"/>
          </w:divBdr>
        </w:div>
      </w:divsChild>
    </w:div>
    <w:div w:id="480006242">
      <w:bodyDiv w:val="1"/>
      <w:marLeft w:val="0"/>
      <w:marRight w:val="0"/>
      <w:marTop w:val="0"/>
      <w:marBottom w:val="0"/>
      <w:divBdr>
        <w:top w:val="none" w:sz="0" w:space="0" w:color="auto"/>
        <w:left w:val="none" w:sz="0" w:space="0" w:color="auto"/>
        <w:bottom w:val="none" w:sz="0" w:space="0" w:color="auto"/>
        <w:right w:val="none" w:sz="0" w:space="0" w:color="auto"/>
      </w:divBdr>
      <w:divsChild>
        <w:div w:id="1235235859">
          <w:marLeft w:val="547"/>
          <w:marRight w:val="0"/>
          <w:marTop w:val="86"/>
          <w:marBottom w:val="0"/>
          <w:divBdr>
            <w:top w:val="none" w:sz="0" w:space="0" w:color="auto"/>
            <w:left w:val="none" w:sz="0" w:space="0" w:color="auto"/>
            <w:bottom w:val="none" w:sz="0" w:space="0" w:color="auto"/>
            <w:right w:val="none" w:sz="0" w:space="0" w:color="auto"/>
          </w:divBdr>
        </w:div>
        <w:div w:id="532809668">
          <w:marLeft w:val="1166"/>
          <w:marRight w:val="0"/>
          <w:marTop w:val="77"/>
          <w:marBottom w:val="0"/>
          <w:divBdr>
            <w:top w:val="none" w:sz="0" w:space="0" w:color="auto"/>
            <w:left w:val="none" w:sz="0" w:space="0" w:color="auto"/>
            <w:bottom w:val="none" w:sz="0" w:space="0" w:color="auto"/>
            <w:right w:val="none" w:sz="0" w:space="0" w:color="auto"/>
          </w:divBdr>
        </w:div>
        <w:div w:id="719745573">
          <w:marLeft w:val="1166"/>
          <w:marRight w:val="0"/>
          <w:marTop w:val="77"/>
          <w:marBottom w:val="0"/>
          <w:divBdr>
            <w:top w:val="none" w:sz="0" w:space="0" w:color="auto"/>
            <w:left w:val="none" w:sz="0" w:space="0" w:color="auto"/>
            <w:bottom w:val="none" w:sz="0" w:space="0" w:color="auto"/>
            <w:right w:val="none" w:sz="0" w:space="0" w:color="auto"/>
          </w:divBdr>
        </w:div>
        <w:div w:id="1210149810">
          <w:marLeft w:val="1166"/>
          <w:marRight w:val="0"/>
          <w:marTop w:val="77"/>
          <w:marBottom w:val="0"/>
          <w:divBdr>
            <w:top w:val="none" w:sz="0" w:space="0" w:color="auto"/>
            <w:left w:val="none" w:sz="0" w:space="0" w:color="auto"/>
            <w:bottom w:val="none" w:sz="0" w:space="0" w:color="auto"/>
            <w:right w:val="none" w:sz="0" w:space="0" w:color="auto"/>
          </w:divBdr>
        </w:div>
        <w:div w:id="1777556550">
          <w:marLeft w:val="1166"/>
          <w:marRight w:val="0"/>
          <w:marTop w:val="77"/>
          <w:marBottom w:val="0"/>
          <w:divBdr>
            <w:top w:val="none" w:sz="0" w:space="0" w:color="auto"/>
            <w:left w:val="none" w:sz="0" w:space="0" w:color="auto"/>
            <w:bottom w:val="none" w:sz="0" w:space="0" w:color="auto"/>
            <w:right w:val="none" w:sz="0" w:space="0" w:color="auto"/>
          </w:divBdr>
        </w:div>
        <w:div w:id="891699155">
          <w:marLeft w:val="1166"/>
          <w:marRight w:val="0"/>
          <w:marTop w:val="77"/>
          <w:marBottom w:val="0"/>
          <w:divBdr>
            <w:top w:val="none" w:sz="0" w:space="0" w:color="auto"/>
            <w:left w:val="none" w:sz="0" w:space="0" w:color="auto"/>
            <w:bottom w:val="none" w:sz="0" w:space="0" w:color="auto"/>
            <w:right w:val="none" w:sz="0" w:space="0" w:color="auto"/>
          </w:divBdr>
        </w:div>
      </w:divsChild>
    </w:div>
    <w:div w:id="481965279">
      <w:bodyDiv w:val="1"/>
      <w:marLeft w:val="0"/>
      <w:marRight w:val="0"/>
      <w:marTop w:val="0"/>
      <w:marBottom w:val="0"/>
      <w:divBdr>
        <w:top w:val="none" w:sz="0" w:space="0" w:color="auto"/>
        <w:left w:val="none" w:sz="0" w:space="0" w:color="auto"/>
        <w:bottom w:val="none" w:sz="0" w:space="0" w:color="auto"/>
        <w:right w:val="none" w:sz="0" w:space="0" w:color="auto"/>
      </w:divBdr>
      <w:divsChild>
        <w:div w:id="288629578">
          <w:marLeft w:val="547"/>
          <w:marRight w:val="0"/>
          <w:marTop w:val="96"/>
          <w:marBottom w:val="0"/>
          <w:divBdr>
            <w:top w:val="none" w:sz="0" w:space="0" w:color="auto"/>
            <w:left w:val="none" w:sz="0" w:space="0" w:color="auto"/>
            <w:bottom w:val="none" w:sz="0" w:space="0" w:color="auto"/>
            <w:right w:val="none" w:sz="0" w:space="0" w:color="auto"/>
          </w:divBdr>
        </w:div>
        <w:div w:id="1266690651">
          <w:marLeft w:val="547"/>
          <w:marRight w:val="0"/>
          <w:marTop w:val="96"/>
          <w:marBottom w:val="0"/>
          <w:divBdr>
            <w:top w:val="none" w:sz="0" w:space="0" w:color="auto"/>
            <w:left w:val="none" w:sz="0" w:space="0" w:color="auto"/>
            <w:bottom w:val="none" w:sz="0" w:space="0" w:color="auto"/>
            <w:right w:val="none" w:sz="0" w:space="0" w:color="auto"/>
          </w:divBdr>
        </w:div>
        <w:div w:id="1336037154">
          <w:marLeft w:val="547"/>
          <w:marRight w:val="0"/>
          <w:marTop w:val="96"/>
          <w:marBottom w:val="0"/>
          <w:divBdr>
            <w:top w:val="none" w:sz="0" w:space="0" w:color="auto"/>
            <w:left w:val="none" w:sz="0" w:space="0" w:color="auto"/>
            <w:bottom w:val="none" w:sz="0" w:space="0" w:color="auto"/>
            <w:right w:val="none" w:sz="0" w:space="0" w:color="auto"/>
          </w:divBdr>
        </w:div>
        <w:div w:id="1383821860">
          <w:marLeft w:val="547"/>
          <w:marRight w:val="0"/>
          <w:marTop w:val="96"/>
          <w:marBottom w:val="0"/>
          <w:divBdr>
            <w:top w:val="none" w:sz="0" w:space="0" w:color="auto"/>
            <w:left w:val="none" w:sz="0" w:space="0" w:color="auto"/>
            <w:bottom w:val="none" w:sz="0" w:space="0" w:color="auto"/>
            <w:right w:val="none" w:sz="0" w:space="0" w:color="auto"/>
          </w:divBdr>
        </w:div>
        <w:div w:id="159542697">
          <w:marLeft w:val="547"/>
          <w:marRight w:val="0"/>
          <w:marTop w:val="96"/>
          <w:marBottom w:val="0"/>
          <w:divBdr>
            <w:top w:val="none" w:sz="0" w:space="0" w:color="auto"/>
            <w:left w:val="none" w:sz="0" w:space="0" w:color="auto"/>
            <w:bottom w:val="none" w:sz="0" w:space="0" w:color="auto"/>
            <w:right w:val="none" w:sz="0" w:space="0" w:color="auto"/>
          </w:divBdr>
        </w:div>
      </w:divsChild>
    </w:div>
    <w:div w:id="485556425">
      <w:bodyDiv w:val="1"/>
      <w:marLeft w:val="0"/>
      <w:marRight w:val="0"/>
      <w:marTop w:val="0"/>
      <w:marBottom w:val="0"/>
      <w:divBdr>
        <w:top w:val="none" w:sz="0" w:space="0" w:color="auto"/>
        <w:left w:val="none" w:sz="0" w:space="0" w:color="auto"/>
        <w:bottom w:val="none" w:sz="0" w:space="0" w:color="auto"/>
        <w:right w:val="none" w:sz="0" w:space="0" w:color="auto"/>
      </w:divBdr>
      <w:divsChild>
        <w:div w:id="580063184">
          <w:marLeft w:val="547"/>
          <w:marRight w:val="0"/>
          <w:marTop w:val="0"/>
          <w:marBottom w:val="0"/>
          <w:divBdr>
            <w:top w:val="none" w:sz="0" w:space="0" w:color="auto"/>
            <w:left w:val="none" w:sz="0" w:space="0" w:color="auto"/>
            <w:bottom w:val="none" w:sz="0" w:space="0" w:color="auto"/>
            <w:right w:val="none" w:sz="0" w:space="0" w:color="auto"/>
          </w:divBdr>
        </w:div>
        <w:div w:id="771826851">
          <w:marLeft w:val="547"/>
          <w:marRight w:val="0"/>
          <w:marTop w:val="0"/>
          <w:marBottom w:val="0"/>
          <w:divBdr>
            <w:top w:val="none" w:sz="0" w:space="0" w:color="auto"/>
            <w:left w:val="none" w:sz="0" w:space="0" w:color="auto"/>
            <w:bottom w:val="none" w:sz="0" w:space="0" w:color="auto"/>
            <w:right w:val="none" w:sz="0" w:space="0" w:color="auto"/>
          </w:divBdr>
        </w:div>
        <w:div w:id="829636495">
          <w:marLeft w:val="547"/>
          <w:marRight w:val="0"/>
          <w:marTop w:val="0"/>
          <w:marBottom w:val="0"/>
          <w:divBdr>
            <w:top w:val="none" w:sz="0" w:space="0" w:color="auto"/>
            <w:left w:val="none" w:sz="0" w:space="0" w:color="auto"/>
            <w:bottom w:val="none" w:sz="0" w:space="0" w:color="auto"/>
            <w:right w:val="none" w:sz="0" w:space="0" w:color="auto"/>
          </w:divBdr>
        </w:div>
        <w:div w:id="1377001052">
          <w:marLeft w:val="547"/>
          <w:marRight w:val="0"/>
          <w:marTop w:val="0"/>
          <w:marBottom w:val="0"/>
          <w:divBdr>
            <w:top w:val="none" w:sz="0" w:space="0" w:color="auto"/>
            <w:left w:val="none" w:sz="0" w:space="0" w:color="auto"/>
            <w:bottom w:val="none" w:sz="0" w:space="0" w:color="auto"/>
            <w:right w:val="none" w:sz="0" w:space="0" w:color="auto"/>
          </w:divBdr>
        </w:div>
        <w:div w:id="1710907977">
          <w:marLeft w:val="547"/>
          <w:marRight w:val="0"/>
          <w:marTop w:val="0"/>
          <w:marBottom w:val="0"/>
          <w:divBdr>
            <w:top w:val="none" w:sz="0" w:space="0" w:color="auto"/>
            <w:left w:val="none" w:sz="0" w:space="0" w:color="auto"/>
            <w:bottom w:val="none" w:sz="0" w:space="0" w:color="auto"/>
            <w:right w:val="none" w:sz="0" w:space="0" w:color="auto"/>
          </w:divBdr>
        </w:div>
      </w:divsChild>
    </w:div>
    <w:div w:id="508714175">
      <w:bodyDiv w:val="1"/>
      <w:marLeft w:val="0"/>
      <w:marRight w:val="0"/>
      <w:marTop w:val="0"/>
      <w:marBottom w:val="0"/>
      <w:divBdr>
        <w:top w:val="none" w:sz="0" w:space="0" w:color="auto"/>
        <w:left w:val="none" w:sz="0" w:space="0" w:color="auto"/>
        <w:bottom w:val="none" w:sz="0" w:space="0" w:color="auto"/>
        <w:right w:val="none" w:sz="0" w:space="0" w:color="auto"/>
      </w:divBdr>
      <w:divsChild>
        <w:div w:id="114061300">
          <w:marLeft w:val="547"/>
          <w:marRight w:val="0"/>
          <w:marTop w:val="0"/>
          <w:marBottom w:val="0"/>
          <w:divBdr>
            <w:top w:val="none" w:sz="0" w:space="0" w:color="auto"/>
            <w:left w:val="none" w:sz="0" w:space="0" w:color="auto"/>
            <w:bottom w:val="none" w:sz="0" w:space="0" w:color="auto"/>
            <w:right w:val="none" w:sz="0" w:space="0" w:color="auto"/>
          </w:divBdr>
        </w:div>
      </w:divsChild>
    </w:div>
    <w:div w:id="508788473">
      <w:bodyDiv w:val="1"/>
      <w:marLeft w:val="0"/>
      <w:marRight w:val="0"/>
      <w:marTop w:val="0"/>
      <w:marBottom w:val="0"/>
      <w:divBdr>
        <w:top w:val="none" w:sz="0" w:space="0" w:color="auto"/>
        <w:left w:val="none" w:sz="0" w:space="0" w:color="auto"/>
        <w:bottom w:val="none" w:sz="0" w:space="0" w:color="auto"/>
        <w:right w:val="none" w:sz="0" w:space="0" w:color="auto"/>
      </w:divBdr>
      <w:divsChild>
        <w:div w:id="219558353">
          <w:marLeft w:val="547"/>
          <w:marRight w:val="0"/>
          <w:marTop w:val="0"/>
          <w:marBottom w:val="0"/>
          <w:divBdr>
            <w:top w:val="none" w:sz="0" w:space="0" w:color="auto"/>
            <w:left w:val="none" w:sz="0" w:space="0" w:color="auto"/>
            <w:bottom w:val="none" w:sz="0" w:space="0" w:color="auto"/>
            <w:right w:val="none" w:sz="0" w:space="0" w:color="auto"/>
          </w:divBdr>
        </w:div>
        <w:div w:id="1144347422">
          <w:marLeft w:val="547"/>
          <w:marRight w:val="0"/>
          <w:marTop w:val="0"/>
          <w:marBottom w:val="0"/>
          <w:divBdr>
            <w:top w:val="none" w:sz="0" w:space="0" w:color="auto"/>
            <w:left w:val="none" w:sz="0" w:space="0" w:color="auto"/>
            <w:bottom w:val="none" w:sz="0" w:space="0" w:color="auto"/>
            <w:right w:val="none" w:sz="0" w:space="0" w:color="auto"/>
          </w:divBdr>
        </w:div>
      </w:divsChild>
    </w:div>
    <w:div w:id="511529157">
      <w:bodyDiv w:val="1"/>
      <w:marLeft w:val="0"/>
      <w:marRight w:val="0"/>
      <w:marTop w:val="0"/>
      <w:marBottom w:val="0"/>
      <w:divBdr>
        <w:top w:val="none" w:sz="0" w:space="0" w:color="auto"/>
        <w:left w:val="none" w:sz="0" w:space="0" w:color="auto"/>
        <w:bottom w:val="none" w:sz="0" w:space="0" w:color="auto"/>
        <w:right w:val="none" w:sz="0" w:space="0" w:color="auto"/>
      </w:divBdr>
      <w:divsChild>
        <w:div w:id="1090471128">
          <w:marLeft w:val="547"/>
          <w:marRight w:val="0"/>
          <w:marTop w:val="0"/>
          <w:marBottom w:val="0"/>
          <w:divBdr>
            <w:top w:val="none" w:sz="0" w:space="0" w:color="auto"/>
            <w:left w:val="none" w:sz="0" w:space="0" w:color="auto"/>
            <w:bottom w:val="none" w:sz="0" w:space="0" w:color="auto"/>
            <w:right w:val="none" w:sz="0" w:space="0" w:color="auto"/>
          </w:divBdr>
        </w:div>
      </w:divsChild>
    </w:div>
    <w:div w:id="520751034">
      <w:bodyDiv w:val="1"/>
      <w:marLeft w:val="0"/>
      <w:marRight w:val="0"/>
      <w:marTop w:val="0"/>
      <w:marBottom w:val="0"/>
      <w:divBdr>
        <w:top w:val="none" w:sz="0" w:space="0" w:color="auto"/>
        <w:left w:val="none" w:sz="0" w:space="0" w:color="auto"/>
        <w:bottom w:val="none" w:sz="0" w:space="0" w:color="auto"/>
        <w:right w:val="none" w:sz="0" w:space="0" w:color="auto"/>
      </w:divBdr>
    </w:div>
    <w:div w:id="582908810">
      <w:bodyDiv w:val="1"/>
      <w:marLeft w:val="0"/>
      <w:marRight w:val="0"/>
      <w:marTop w:val="0"/>
      <w:marBottom w:val="0"/>
      <w:divBdr>
        <w:top w:val="none" w:sz="0" w:space="0" w:color="auto"/>
        <w:left w:val="none" w:sz="0" w:space="0" w:color="auto"/>
        <w:bottom w:val="none" w:sz="0" w:space="0" w:color="auto"/>
        <w:right w:val="none" w:sz="0" w:space="0" w:color="auto"/>
      </w:divBdr>
    </w:div>
    <w:div w:id="633025920">
      <w:bodyDiv w:val="1"/>
      <w:marLeft w:val="0"/>
      <w:marRight w:val="0"/>
      <w:marTop w:val="0"/>
      <w:marBottom w:val="0"/>
      <w:divBdr>
        <w:top w:val="none" w:sz="0" w:space="0" w:color="auto"/>
        <w:left w:val="none" w:sz="0" w:space="0" w:color="auto"/>
        <w:bottom w:val="none" w:sz="0" w:space="0" w:color="auto"/>
        <w:right w:val="none" w:sz="0" w:space="0" w:color="auto"/>
      </w:divBdr>
      <w:divsChild>
        <w:div w:id="2029597127">
          <w:marLeft w:val="547"/>
          <w:marRight w:val="0"/>
          <w:marTop w:val="96"/>
          <w:marBottom w:val="0"/>
          <w:divBdr>
            <w:top w:val="none" w:sz="0" w:space="0" w:color="auto"/>
            <w:left w:val="none" w:sz="0" w:space="0" w:color="auto"/>
            <w:bottom w:val="none" w:sz="0" w:space="0" w:color="auto"/>
            <w:right w:val="none" w:sz="0" w:space="0" w:color="auto"/>
          </w:divBdr>
        </w:div>
        <w:div w:id="1030767070">
          <w:marLeft w:val="1166"/>
          <w:marRight w:val="0"/>
          <w:marTop w:val="86"/>
          <w:marBottom w:val="0"/>
          <w:divBdr>
            <w:top w:val="none" w:sz="0" w:space="0" w:color="auto"/>
            <w:left w:val="none" w:sz="0" w:space="0" w:color="auto"/>
            <w:bottom w:val="none" w:sz="0" w:space="0" w:color="auto"/>
            <w:right w:val="none" w:sz="0" w:space="0" w:color="auto"/>
          </w:divBdr>
        </w:div>
        <w:div w:id="424309138">
          <w:marLeft w:val="1800"/>
          <w:marRight w:val="0"/>
          <w:marTop w:val="77"/>
          <w:marBottom w:val="0"/>
          <w:divBdr>
            <w:top w:val="none" w:sz="0" w:space="0" w:color="auto"/>
            <w:left w:val="none" w:sz="0" w:space="0" w:color="auto"/>
            <w:bottom w:val="none" w:sz="0" w:space="0" w:color="auto"/>
            <w:right w:val="none" w:sz="0" w:space="0" w:color="auto"/>
          </w:divBdr>
        </w:div>
        <w:div w:id="350496765">
          <w:marLeft w:val="1800"/>
          <w:marRight w:val="0"/>
          <w:marTop w:val="77"/>
          <w:marBottom w:val="0"/>
          <w:divBdr>
            <w:top w:val="none" w:sz="0" w:space="0" w:color="auto"/>
            <w:left w:val="none" w:sz="0" w:space="0" w:color="auto"/>
            <w:bottom w:val="none" w:sz="0" w:space="0" w:color="auto"/>
            <w:right w:val="none" w:sz="0" w:space="0" w:color="auto"/>
          </w:divBdr>
        </w:div>
        <w:div w:id="1605454268">
          <w:marLeft w:val="1166"/>
          <w:marRight w:val="0"/>
          <w:marTop w:val="86"/>
          <w:marBottom w:val="0"/>
          <w:divBdr>
            <w:top w:val="none" w:sz="0" w:space="0" w:color="auto"/>
            <w:left w:val="none" w:sz="0" w:space="0" w:color="auto"/>
            <w:bottom w:val="none" w:sz="0" w:space="0" w:color="auto"/>
            <w:right w:val="none" w:sz="0" w:space="0" w:color="auto"/>
          </w:divBdr>
        </w:div>
        <w:div w:id="1047684013">
          <w:marLeft w:val="1166"/>
          <w:marRight w:val="0"/>
          <w:marTop w:val="86"/>
          <w:marBottom w:val="0"/>
          <w:divBdr>
            <w:top w:val="none" w:sz="0" w:space="0" w:color="auto"/>
            <w:left w:val="none" w:sz="0" w:space="0" w:color="auto"/>
            <w:bottom w:val="none" w:sz="0" w:space="0" w:color="auto"/>
            <w:right w:val="none" w:sz="0" w:space="0" w:color="auto"/>
          </w:divBdr>
        </w:div>
        <w:div w:id="1519151831">
          <w:marLeft w:val="1166"/>
          <w:marRight w:val="0"/>
          <w:marTop w:val="86"/>
          <w:marBottom w:val="0"/>
          <w:divBdr>
            <w:top w:val="none" w:sz="0" w:space="0" w:color="auto"/>
            <w:left w:val="none" w:sz="0" w:space="0" w:color="auto"/>
            <w:bottom w:val="none" w:sz="0" w:space="0" w:color="auto"/>
            <w:right w:val="none" w:sz="0" w:space="0" w:color="auto"/>
          </w:divBdr>
        </w:div>
        <w:div w:id="1811749484">
          <w:marLeft w:val="547"/>
          <w:marRight w:val="0"/>
          <w:marTop w:val="106"/>
          <w:marBottom w:val="0"/>
          <w:divBdr>
            <w:top w:val="none" w:sz="0" w:space="0" w:color="auto"/>
            <w:left w:val="none" w:sz="0" w:space="0" w:color="auto"/>
            <w:bottom w:val="none" w:sz="0" w:space="0" w:color="auto"/>
            <w:right w:val="none" w:sz="0" w:space="0" w:color="auto"/>
          </w:divBdr>
        </w:div>
      </w:divsChild>
    </w:div>
    <w:div w:id="639501962">
      <w:bodyDiv w:val="1"/>
      <w:marLeft w:val="0"/>
      <w:marRight w:val="0"/>
      <w:marTop w:val="0"/>
      <w:marBottom w:val="0"/>
      <w:divBdr>
        <w:top w:val="none" w:sz="0" w:space="0" w:color="auto"/>
        <w:left w:val="none" w:sz="0" w:space="0" w:color="auto"/>
        <w:bottom w:val="none" w:sz="0" w:space="0" w:color="auto"/>
        <w:right w:val="none" w:sz="0" w:space="0" w:color="auto"/>
      </w:divBdr>
    </w:div>
    <w:div w:id="659699808">
      <w:bodyDiv w:val="1"/>
      <w:marLeft w:val="0"/>
      <w:marRight w:val="0"/>
      <w:marTop w:val="0"/>
      <w:marBottom w:val="0"/>
      <w:divBdr>
        <w:top w:val="none" w:sz="0" w:space="0" w:color="auto"/>
        <w:left w:val="none" w:sz="0" w:space="0" w:color="auto"/>
        <w:bottom w:val="none" w:sz="0" w:space="0" w:color="auto"/>
        <w:right w:val="none" w:sz="0" w:space="0" w:color="auto"/>
      </w:divBdr>
      <w:divsChild>
        <w:div w:id="880168078">
          <w:marLeft w:val="1166"/>
          <w:marRight w:val="0"/>
          <w:marTop w:val="86"/>
          <w:marBottom w:val="0"/>
          <w:divBdr>
            <w:top w:val="none" w:sz="0" w:space="0" w:color="auto"/>
            <w:left w:val="none" w:sz="0" w:space="0" w:color="auto"/>
            <w:bottom w:val="none" w:sz="0" w:space="0" w:color="auto"/>
            <w:right w:val="none" w:sz="0" w:space="0" w:color="auto"/>
          </w:divBdr>
        </w:div>
        <w:div w:id="1135829758">
          <w:marLeft w:val="547"/>
          <w:marRight w:val="0"/>
          <w:marTop w:val="96"/>
          <w:marBottom w:val="0"/>
          <w:divBdr>
            <w:top w:val="none" w:sz="0" w:space="0" w:color="auto"/>
            <w:left w:val="none" w:sz="0" w:space="0" w:color="auto"/>
            <w:bottom w:val="none" w:sz="0" w:space="0" w:color="auto"/>
            <w:right w:val="none" w:sz="0" w:space="0" w:color="auto"/>
          </w:divBdr>
        </w:div>
        <w:div w:id="1452088495">
          <w:marLeft w:val="547"/>
          <w:marRight w:val="0"/>
          <w:marTop w:val="96"/>
          <w:marBottom w:val="0"/>
          <w:divBdr>
            <w:top w:val="none" w:sz="0" w:space="0" w:color="auto"/>
            <w:left w:val="none" w:sz="0" w:space="0" w:color="auto"/>
            <w:bottom w:val="none" w:sz="0" w:space="0" w:color="auto"/>
            <w:right w:val="none" w:sz="0" w:space="0" w:color="auto"/>
          </w:divBdr>
        </w:div>
        <w:div w:id="1508396925">
          <w:marLeft w:val="547"/>
          <w:marRight w:val="0"/>
          <w:marTop w:val="96"/>
          <w:marBottom w:val="0"/>
          <w:divBdr>
            <w:top w:val="none" w:sz="0" w:space="0" w:color="auto"/>
            <w:left w:val="none" w:sz="0" w:space="0" w:color="auto"/>
            <w:bottom w:val="none" w:sz="0" w:space="0" w:color="auto"/>
            <w:right w:val="none" w:sz="0" w:space="0" w:color="auto"/>
          </w:divBdr>
        </w:div>
        <w:div w:id="1997220961">
          <w:marLeft w:val="1166"/>
          <w:marRight w:val="0"/>
          <w:marTop w:val="86"/>
          <w:marBottom w:val="0"/>
          <w:divBdr>
            <w:top w:val="none" w:sz="0" w:space="0" w:color="auto"/>
            <w:left w:val="none" w:sz="0" w:space="0" w:color="auto"/>
            <w:bottom w:val="none" w:sz="0" w:space="0" w:color="auto"/>
            <w:right w:val="none" w:sz="0" w:space="0" w:color="auto"/>
          </w:divBdr>
        </w:div>
      </w:divsChild>
    </w:div>
    <w:div w:id="662272675">
      <w:marLeft w:val="0"/>
      <w:marRight w:val="0"/>
      <w:marTop w:val="0"/>
      <w:marBottom w:val="0"/>
      <w:divBdr>
        <w:top w:val="none" w:sz="0" w:space="0" w:color="auto"/>
        <w:left w:val="none" w:sz="0" w:space="0" w:color="auto"/>
        <w:bottom w:val="none" w:sz="0" w:space="0" w:color="auto"/>
        <w:right w:val="none" w:sz="0" w:space="0" w:color="auto"/>
      </w:divBdr>
      <w:divsChild>
        <w:div w:id="662272808">
          <w:marLeft w:val="0"/>
          <w:marRight w:val="0"/>
          <w:marTop w:val="0"/>
          <w:marBottom w:val="0"/>
          <w:divBdr>
            <w:top w:val="none" w:sz="0" w:space="0" w:color="auto"/>
            <w:left w:val="none" w:sz="0" w:space="0" w:color="auto"/>
            <w:bottom w:val="none" w:sz="0" w:space="0" w:color="auto"/>
            <w:right w:val="none" w:sz="0" w:space="0" w:color="auto"/>
          </w:divBdr>
          <w:divsChild>
            <w:div w:id="662272679">
              <w:marLeft w:val="0"/>
              <w:marRight w:val="0"/>
              <w:marTop w:val="0"/>
              <w:marBottom w:val="0"/>
              <w:divBdr>
                <w:top w:val="none" w:sz="0" w:space="0" w:color="auto"/>
                <w:left w:val="none" w:sz="0" w:space="0" w:color="auto"/>
                <w:bottom w:val="none" w:sz="0" w:space="0" w:color="auto"/>
                <w:right w:val="none" w:sz="0" w:space="0" w:color="auto"/>
              </w:divBdr>
            </w:div>
            <w:div w:id="662272683">
              <w:marLeft w:val="0"/>
              <w:marRight w:val="0"/>
              <w:marTop w:val="0"/>
              <w:marBottom w:val="0"/>
              <w:divBdr>
                <w:top w:val="none" w:sz="0" w:space="0" w:color="auto"/>
                <w:left w:val="none" w:sz="0" w:space="0" w:color="auto"/>
                <w:bottom w:val="none" w:sz="0" w:space="0" w:color="auto"/>
                <w:right w:val="none" w:sz="0" w:space="0" w:color="auto"/>
              </w:divBdr>
            </w:div>
            <w:div w:id="662272685">
              <w:marLeft w:val="0"/>
              <w:marRight w:val="0"/>
              <w:marTop w:val="0"/>
              <w:marBottom w:val="0"/>
              <w:divBdr>
                <w:top w:val="none" w:sz="0" w:space="0" w:color="auto"/>
                <w:left w:val="none" w:sz="0" w:space="0" w:color="auto"/>
                <w:bottom w:val="none" w:sz="0" w:space="0" w:color="auto"/>
                <w:right w:val="none" w:sz="0" w:space="0" w:color="auto"/>
              </w:divBdr>
            </w:div>
            <w:div w:id="662272686">
              <w:marLeft w:val="0"/>
              <w:marRight w:val="0"/>
              <w:marTop w:val="0"/>
              <w:marBottom w:val="0"/>
              <w:divBdr>
                <w:top w:val="none" w:sz="0" w:space="0" w:color="auto"/>
                <w:left w:val="none" w:sz="0" w:space="0" w:color="auto"/>
                <w:bottom w:val="none" w:sz="0" w:space="0" w:color="auto"/>
                <w:right w:val="none" w:sz="0" w:space="0" w:color="auto"/>
              </w:divBdr>
            </w:div>
            <w:div w:id="662272704">
              <w:marLeft w:val="0"/>
              <w:marRight w:val="0"/>
              <w:marTop w:val="0"/>
              <w:marBottom w:val="0"/>
              <w:divBdr>
                <w:top w:val="none" w:sz="0" w:space="0" w:color="auto"/>
                <w:left w:val="none" w:sz="0" w:space="0" w:color="auto"/>
                <w:bottom w:val="none" w:sz="0" w:space="0" w:color="auto"/>
                <w:right w:val="none" w:sz="0" w:space="0" w:color="auto"/>
              </w:divBdr>
            </w:div>
            <w:div w:id="662272710">
              <w:marLeft w:val="0"/>
              <w:marRight w:val="0"/>
              <w:marTop w:val="0"/>
              <w:marBottom w:val="0"/>
              <w:divBdr>
                <w:top w:val="none" w:sz="0" w:space="0" w:color="auto"/>
                <w:left w:val="none" w:sz="0" w:space="0" w:color="auto"/>
                <w:bottom w:val="none" w:sz="0" w:space="0" w:color="auto"/>
                <w:right w:val="none" w:sz="0" w:space="0" w:color="auto"/>
              </w:divBdr>
            </w:div>
            <w:div w:id="662272741">
              <w:marLeft w:val="0"/>
              <w:marRight w:val="0"/>
              <w:marTop w:val="0"/>
              <w:marBottom w:val="0"/>
              <w:divBdr>
                <w:top w:val="none" w:sz="0" w:space="0" w:color="auto"/>
                <w:left w:val="none" w:sz="0" w:space="0" w:color="auto"/>
                <w:bottom w:val="none" w:sz="0" w:space="0" w:color="auto"/>
                <w:right w:val="none" w:sz="0" w:space="0" w:color="auto"/>
              </w:divBdr>
            </w:div>
            <w:div w:id="662272765">
              <w:marLeft w:val="0"/>
              <w:marRight w:val="0"/>
              <w:marTop w:val="0"/>
              <w:marBottom w:val="0"/>
              <w:divBdr>
                <w:top w:val="none" w:sz="0" w:space="0" w:color="auto"/>
                <w:left w:val="none" w:sz="0" w:space="0" w:color="auto"/>
                <w:bottom w:val="none" w:sz="0" w:space="0" w:color="auto"/>
                <w:right w:val="none" w:sz="0" w:space="0" w:color="auto"/>
              </w:divBdr>
            </w:div>
            <w:div w:id="662272789">
              <w:marLeft w:val="0"/>
              <w:marRight w:val="0"/>
              <w:marTop w:val="0"/>
              <w:marBottom w:val="0"/>
              <w:divBdr>
                <w:top w:val="none" w:sz="0" w:space="0" w:color="auto"/>
                <w:left w:val="none" w:sz="0" w:space="0" w:color="auto"/>
                <w:bottom w:val="none" w:sz="0" w:space="0" w:color="auto"/>
                <w:right w:val="none" w:sz="0" w:space="0" w:color="auto"/>
              </w:divBdr>
            </w:div>
            <w:div w:id="662272810">
              <w:marLeft w:val="0"/>
              <w:marRight w:val="0"/>
              <w:marTop w:val="0"/>
              <w:marBottom w:val="0"/>
              <w:divBdr>
                <w:top w:val="none" w:sz="0" w:space="0" w:color="auto"/>
                <w:left w:val="none" w:sz="0" w:space="0" w:color="auto"/>
                <w:bottom w:val="none" w:sz="0" w:space="0" w:color="auto"/>
                <w:right w:val="none" w:sz="0" w:space="0" w:color="auto"/>
              </w:divBdr>
            </w:div>
            <w:div w:id="66227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272680">
      <w:marLeft w:val="0"/>
      <w:marRight w:val="0"/>
      <w:marTop w:val="0"/>
      <w:marBottom w:val="0"/>
      <w:divBdr>
        <w:top w:val="none" w:sz="0" w:space="0" w:color="auto"/>
        <w:left w:val="none" w:sz="0" w:space="0" w:color="auto"/>
        <w:bottom w:val="none" w:sz="0" w:space="0" w:color="auto"/>
        <w:right w:val="none" w:sz="0" w:space="0" w:color="auto"/>
      </w:divBdr>
      <w:divsChild>
        <w:div w:id="662272692">
          <w:marLeft w:val="0"/>
          <w:marRight w:val="0"/>
          <w:marTop w:val="0"/>
          <w:marBottom w:val="0"/>
          <w:divBdr>
            <w:top w:val="none" w:sz="0" w:space="0" w:color="auto"/>
            <w:left w:val="none" w:sz="0" w:space="0" w:color="auto"/>
            <w:bottom w:val="none" w:sz="0" w:space="0" w:color="auto"/>
            <w:right w:val="none" w:sz="0" w:space="0" w:color="auto"/>
          </w:divBdr>
        </w:div>
        <w:div w:id="662272699">
          <w:marLeft w:val="0"/>
          <w:marRight w:val="0"/>
          <w:marTop w:val="0"/>
          <w:marBottom w:val="0"/>
          <w:divBdr>
            <w:top w:val="none" w:sz="0" w:space="0" w:color="auto"/>
            <w:left w:val="none" w:sz="0" w:space="0" w:color="auto"/>
            <w:bottom w:val="none" w:sz="0" w:space="0" w:color="auto"/>
            <w:right w:val="none" w:sz="0" w:space="0" w:color="auto"/>
          </w:divBdr>
        </w:div>
      </w:divsChild>
    </w:div>
    <w:div w:id="662272681">
      <w:marLeft w:val="0"/>
      <w:marRight w:val="0"/>
      <w:marTop w:val="0"/>
      <w:marBottom w:val="0"/>
      <w:divBdr>
        <w:top w:val="none" w:sz="0" w:space="0" w:color="auto"/>
        <w:left w:val="none" w:sz="0" w:space="0" w:color="auto"/>
        <w:bottom w:val="none" w:sz="0" w:space="0" w:color="auto"/>
        <w:right w:val="none" w:sz="0" w:space="0" w:color="auto"/>
      </w:divBdr>
    </w:div>
    <w:div w:id="662272687">
      <w:marLeft w:val="0"/>
      <w:marRight w:val="0"/>
      <w:marTop w:val="0"/>
      <w:marBottom w:val="0"/>
      <w:divBdr>
        <w:top w:val="none" w:sz="0" w:space="0" w:color="auto"/>
        <w:left w:val="none" w:sz="0" w:space="0" w:color="auto"/>
        <w:bottom w:val="none" w:sz="0" w:space="0" w:color="auto"/>
        <w:right w:val="none" w:sz="0" w:space="0" w:color="auto"/>
      </w:divBdr>
      <w:divsChild>
        <w:div w:id="662272697">
          <w:marLeft w:val="0"/>
          <w:marRight w:val="0"/>
          <w:marTop w:val="0"/>
          <w:marBottom w:val="0"/>
          <w:divBdr>
            <w:top w:val="none" w:sz="0" w:space="0" w:color="auto"/>
            <w:left w:val="none" w:sz="0" w:space="0" w:color="auto"/>
            <w:bottom w:val="none" w:sz="0" w:space="0" w:color="auto"/>
            <w:right w:val="none" w:sz="0" w:space="0" w:color="auto"/>
          </w:divBdr>
        </w:div>
        <w:div w:id="662272706">
          <w:marLeft w:val="0"/>
          <w:marRight w:val="0"/>
          <w:marTop w:val="0"/>
          <w:marBottom w:val="0"/>
          <w:divBdr>
            <w:top w:val="none" w:sz="0" w:space="0" w:color="auto"/>
            <w:left w:val="none" w:sz="0" w:space="0" w:color="auto"/>
            <w:bottom w:val="none" w:sz="0" w:space="0" w:color="auto"/>
            <w:right w:val="none" w:sz="0" w:space="0" w:color="auto"/>
          </w:divBdr>
        </w:div>
        <w:div w:id="662272709">
          <w:marLeft w:val="0"/>
          <w:marRight w:val="0"/>
          <w:marTop w:val="0"/>
          <w:marBottom w:val="0"/>
          <w:divBdr>
            <w:top w:val="none" w:sz="0" w:space="0" w:color="auto"/>
            <w:left w:val="none" w:sz="0" w:space="0" w:color="auto"/>
            <w:bottom w:val="none" w:sz="0" w:space="0" w:color="auto"/>
            <w:right w:val="none" w:sz="0" w:space="0" w:color="auto"/>
          </w:divBdr>
        </w:div>
        <w:div w:id="662272722">
          <w:marLeft w:val="0"/>
          <w:marRight w:val="0"/>
          <w:marTop w:val="0"/>
          <w:marBottom w:val="0"/>
          <w:divBdr>
            <w:top w:val="none" w:sz="0" w:space="0" w:color="auto"/>
            <w:left w:val="none" w:sz="0" w:space="0" w:color="auto"/>
            <w:bottom w:val="none" w:sz="0" w:space="0" w:color="auto"/>
            <w:right w:val="none" w:sz="0" w:space="0" w:color="auto"/>
          </w:divBdr>
        </w:div>
        <w:div w:id="662272747">
          <w:marLeft w:val="0"/>
          <w:marRight w:val="0"/>
          <w:marTop w:val="0"/>
          <w:marBottom w:val="0"/>
          <w:divBdr>
            <w:top w:val="none" w:sz="0" w:space="0" w:color="auto"/>
            <w:left w:val="none" w:sz="0" w:space="0" w:color="auto"/>
            <w:bottom w:val="none" w:sz="0" w:space="0" w:color="auto"/>
            <w:right w:val="none" w:sz="0" w:space="0" w:color="auto"/>
          </w:divBdr>
        </w:div>
        <w:div w:id="662272770">
          <w:marLeft w:val="0"/>
          <w:marRight w:val="0"/>
          <w:marTop w:val="0"/>
          <w:marBottom w:val="0"/>
          <w:divBdr>
            <w:top w:val="none" w:sz="0" w:space="0" w:color="auto"/>
            <w:left w:val="none" w:sz="0" w:space="0" w:color="auto"/>
            <w:bottom w:val="none" w:sz="0" w:space="0" w:color="auto"/>
            <w:right w:val="none" w:sz="0" w:space="0" w:color="auto"/>
          </w:divBdr>
        </w:div>
        <w:div w:id="662272772">
          <w:marLeft w:val="0"/>
          <w:marRight w:val="0"/>
          <w:marTop w:val="0"/>
          <w:marBottom w:val="0"/>
          <w:divBdr>
            <w:top w:val="none" w:sz="0" w:space="0" w:color="auto"/>
            <w:left w:val="none" w:sz="0" w:space="0" w:color="auto"/>
            <w:bottom w:val="none" w:sz="0" w:space="0" w:color="auto"/>
            <w:right w:val="none" w:sz="0" w:space="0" w:color="auto"/>
          </w:divBdr>
        </w:div>
        <w:div w:id="662272813">
          <w:marLeft w:val="0"/>
          <w:marRight w:val="0"/>
          <w:marTop w:val="0"/>
          <w:marBottom w:val="0"/>
          <w:divBdr>
            <w:top w:val="none" w:sz="0" w:space="0" w:color="auto"/>
            <w:left w:val="none" w:sz="0" w:space="0" w:color="auto"/>
            <w:bottom w:val="none" w:sz="0" w:space="0" w:color="auto"/>
            <w:right w:val="none" w:sz="0" w:space="0" w:color="auto"/>
          </w:divBdr>
        </w:div>
      </w:divsChild>
    </w:div>
    <w:div w:id="662272693">
      <w:marLeft w:val="0"/>
      <w:marRight w:val="0"/>
      <w:marTop w:val="0"/>
      <w:marBottom w:val="0"/>
      <w:divBdr>
        <w:top w:val="none" w:sz="0" w:space="0" w:color="auto"/>
        <w:left w:val="none" w:sz="0" w:space="0" w:color="auto"/>
        <w:bottom w:val="none" w:sz="0" w:space="0" w:color="auto"/>
        <w:right w:val="none" w:sz="0" w:space="0" w:color="auto"/>
      </w:divBdr>
      <w:divsChild>
        <w:div w:id="662272674">
          <w:marLeft w:val="0"/>
          <w:marRight w:val="0"/>
          <w:marTop w:val="0"/>
          <w:marBottom w:val="0"/>
          <w:divBdr>
            <w:top w:val="none" w:sz="0" w:space="0" w:color="auto"/>
            <w:left w:val="none" w:sz="0" w:space="0" w:color="auto"/>
            <w:bottom w:val="none" w:sz="0" w:space="0" w:color="auto"/>
            <w:right w:val="none" w:sz="0" w:space="0" w:color="auto"/>
          </w:divBdr>
        </w:div>
        <w:div w:id="662272682">
          <w:marLeft w:val="0"/>
          <w:marRight w:val="0"/>
          <w:marTop w:val="0"/>
          <w:marBottom w:val="0"/>
          <w:divBdr>
            <w:top w:val="none" w:sz="0" w:space="0" w:color="auto"/>
            <w:left w:val="none" w:sz="0" w:space="0" w:color="auto"/>
            <w:bottom w:val="none" w:sz="0" w:space="0" w:color="auto"/>
            <w:right w:val="none" w:sz="0" w:space="0" w:color="auto"/>
          </w:divBdr>
        </w:div>
      </w:divsChild>
    </w:div>
    <w:div w:id="662272694">
      <w:marLeft w:val="0"/>
      <w:marRight w:val="0"/>
      <w:marTop w:val="0"/>
      <w:marBottom w:val="0"/>
      <w:divBdr>
        <w:top w:val="none" w:sz="0" w:space="0" w:color="auto"/>
        <w:left w:val="none" w:sz="0" w:space="0" w:color="auto"/>
        <w:bottom w:val="none" w:sz="0" w:space="0" w:color="auto"/>
        <w:right w:val="none" w:sz="0" w:space="0" w:color="auto"/>
      </w:divBdr>
      <w:divsChild>
        <w:div w:id="662272760">
          <w:marLeft w:val="0"/>
          <w:marRight w:val="0"/>
          <w:marTop w:val="0"/>
          <w:marBottom w:val="0"/>
          <w:divBdr>
            <w:top w:val="none" w:sz="0" w:space="0" w:color="auto"/>
            <w:left w:val="none" w:sz="0" w:space="0" w:color="auto"/>
            <w:bottom w:val="none" w:sz="0" w:space="0" w:color="auto"/>
            <w:right w:val="none" w:sz="0" w:space="0" w:color="auto"/>
          </w:divBdr>
        </w:div>
      </w:divsChild>
    </w:div>
    <w:div w:id="662272701">
      <w:marLeft w:val="0"/>
      <w:marRight w:val="0"/>
      <w:marTop w:val="0"/>
      <w:marBottom w:val="0"/>
      <w:divBdr>
        <w:top w:val="none" w:sz="0" w:space="0" w:color="auto"/>
        <w:left w:val="none" w:sz="0" w:space="0" w:color="auto"/>
        <w:bottom w:val="none" w:sz="0" w:space="0" w:color="auto"/>
        <w:right w:val="none" w:sz="0" w:space="0" w:color="auto"/>
      </w:divBdr>
      <w:divsChild>
        <w:div w:id="662272702">
          <w:marLeft w:val="0"/>
          <w:marRight w:val="0"/>
          <w:marTop w:val="0"/>
          <w:marBottom w:val="0"/>
          <w:divBdr>
            <w:top w:val="none" w:sz="0" w:space="0" w:color="auto"/>
            <w:left w:val="none" w:sz="0" w:space="0" w:color="auto"/>
            <w:bottom w:val="none" w:sz="0" w:space="0" w:color="auto"/>
            <w:right w:val="none" w:sz="0" w:space="0" w:color="auto"/>
          </w:divBdr>
        </w:div>
        <w:div w:id="662272720">
          <w:marLeft w:val="0"/>
          <w:marRight w:val="0"/>
          <w:marTop w:val="0"/>
          <w:marBottom w:val="0"/>
          <w:divBdr>
            <w:top w:val="none" w:sz="0" w:space="0" w:color="auto"/>
            <w:left w:val="none" w:sz="0" w:space="0" w:color="auto"/>
            <w:bottom w:val="none" w:sz="0" w:space="0" w:color="auto"/>
            <w:right w:val="none" w:sz="0" w:space="0" w:color="auto"/>
          </w:divBdr>
        </w:div>
      </w:divsChild>
    </w:div>
    <w:div w:id="662272707">
      <w:marLeft w:val="0"/>
      <w:marRight w:val="0"/>
      <w:marTop w:val="0"/>
      <w:marBottom w:val="0"/>
      <w:divBdr>
        <w:top w:val="none" w:sz="0" w:space="0" w:color="auto"/>
        <w:left w:val="none" w:sz="0" w:space="0" w:color="auto"/>
        <w:bottom w:val="none" w:sz="0" w:space="0" w:color="auto"/>
        <w:right w:val="none" w:sz="0" w:space="0" w:color="auto"/>
      </w:divBdr>
      <w:divsChild>
        <w:div w:id="662272755">
          <w:marLeft w:val="0"/>
          <w:marRight w:val="0"/>
          <w:marTop w:val="0"/>
          <w:marBottom w:val="0"/>
          <w:divBdr>
            <w:top w:val="none" w:sz="0" w:space="0" w:color="auto"/>
            <w:left w:val="none" w:sz="0" w:space="0" w:color="auto"/>
            <w:bottom w:val="none" w:sz="0" w:space="0" w:color="auto"/>
            <w:right w:val="none" w:sz="0" w:space="0" w:color="auto"/>
          </w:divBdr>
        </w:div>
        <w:div w:id="662272804">
          <w:marLeft w:val="0"/>
          <w:marRight w:val="0"/>
          <w:marTop w:val="0"/>
          <w:marBottom w:val="0"/>
          <w:divBdr>
            <w:top w:val="none" w:sz="0" w:space="0" w:color="auto"/>
            <w:left w:val="none" w:sz="0" w:space="0" w:color="auto"/>
            <w:bottom w:val="none" w:sz="0" w:space="0" w:color="auto"/>
            <w:right w:val="none" w:sz="0" w:space="0" w:color="auto"/>
          </w:divBdr>
        </w:div>
      </w:divsChild>
    </w:div>
    <w:div w:id="662272708">
      <w:marLeft w:val="0"/>
      <w:marRight w:val="0"/>
      <w:marTop w:val="0"/>
      <w:marBottom w:val="0"/>
      <w:divBdr>
        <w:top w:val="none" w:sz="0" w:space="0" w:color="auto"/>
        <w:left w:val="none" w:sz="0" w:space="0" w:color="auto"/>
        <w:bottom w:val="none" w:sz="0" w:space="0" w:color="auto"/>
        <w:right w:val="none" w:sz="0" w:space="0" w:color="auto"/>
      </w:divBdr>
      <w:divsChild>
        <w:div w:id="662272688">
          <w:marLeft w:val="0"/>
          <w:marRight w:val="0"/>
          <w:marTop w:val="0"/>
          <w:marBottom w:val="0"/>
          <w:divBdr>
            <w:top w:val="none" w:sz="0" w:space="0" w:color="auto"/>
            <w:left w:val="none" w:sz="0" w:space="0" w:color="auto"/>
            <w:bottom w:val="none" w:sz="0" w:space="0" w:color="auto"/>
            <w:right w:val="none" w:sz="0" w:space="0" w:color="auto"/>
          </w:divBdr>
        </w:div>
        <w:div w:id="662272727">
          <w:marLeft w:val="0"/>
          <w:marRight w:val="0"/>
          <w:marTop w:val="0"/>
          <w:marBottom w:val="0"/>
          <w:divBdr>
            <w:top w:val="none" w:sz="0" w:space="0" w:color="auto"/>
            <w:left w:val="none" w:sz="0" w:space="0" w:color="auto"/>
            <w:bottom w:val="none" w:sz="0" w:space="0" w:color="auto"/>
            <w:right w:val="none" w:sz="0" w:space="0" w:color="auto"/>
          </w:divBdr>
        </w:div>
        <w:div w:id="662272750">
          <w:marLeft w:val="0"/>
          <w:marRight w:val="0"/>
          <w:marTop w:val="0"/>
          <w:marBottom w:val="0"/>
          <w:divBdr>
            <w:top w:val="none" w:sz="0" w:space="0" w:color="auto"/>
            <w:left w:val="none" w:sz="0" w:space="0" w:color="auto"/>
            <w:bottom w:val="none" w:sz="0" w:space="0" w:color="auto"/>
            <w:right w:val="none" w:sz="0" w:space="0" w:color="auto"/>
          </w:divBdr>
        </w:div>
        <w:div w:id="662272774">
          <w:marLeft w:val="0"/>
          <w:marRight w:val="0"/>
          <w:marTop w:val="0"/>
          <w:marBottom w:val="0"/>
          <w:divBdr>
            <w:top w:val="none" w:sz="0" w:space="0" w:color="auto"/>
            <w:left w:val="none" w:sz="0" w:space="0" w:color="auto"/>
            <w:bottom w:val="none" w:sz="0" w:space="0" w:color="auto"/>
            <w:right w:val="none" w:sz="0" w:space="0" w:color="auto"/>
          </w:divBdr>
        </w:div>
        <w:div w:id="662272778">
          <w:marLeft w:val="0"/>
          <w:marRight w:val="0"/>
          <w:marTop w:val="0"/>
          <w:marBottom w:val="0"/>
          <w:divBdr>
            <w:top w:val="none" w:sz="0" w:space="0" w:color="auto"/>
            <w:left w:val="none" w:sz="0" w:space="0" w:color="auto"/>
            <w:bottom w:val="none" w:sz="0" w:space="0" w:color="auto"/>
            <w:right w:val="none" w:sz="0" w:space="0" w:color="auto"/>
          </w:divBdr>
        </w:div>
        <w:div w:id="662272809">
          <w:marLeft w:val="0"/>
          <w:marRight w:val="0"/>
          <w:marTop w:val="0"/>
          <w:marBottom w:val="0"/>
          <w:divBdr>
            <w:top w:val="none" w:sz="0" w:space="0" w:color="auto"/>
            <w:left w:val="none" w:sz="0" w:space="0" w:color="auto"/>
            <w:bottom w:val="none" w:sz="0" w:space="0" w:color="auto"/>
            <w:right w:val="none" w:sz="0" w:space="0" w:color="auto"/>
          </w:divBdr>
        </w:div>
      </w:divsChild>
    </w:div>
    <w:div w:id="662272713">
      <w:marLeft w:val="0"/>
      <w:marRight w:val="0"/>
      <w:marTop w:val="0"/>
      <w:marBottom w:val="0"/>
      <w:divBdr>
        <w:top w:val="none" w:sz="0" w:space="0" w:color="auto"/>
        <w:left w:val="none" w:sz="0" w:space="0" w:color="auto"/>
        <w:bottom w:val="none" w:sz="0" w:space="0" w:color="auto"/>
        <w:right w:val="none" w:sz="0" w:space="0" w:color="auto"/>
      </w:divBdr>
    </w:div>
    <w:div w:id="662272714">
      <w:marLeft w:val="0"/>
      <w:marRight w:val="0"/>
      <w:marTop w:val="0"/>
      <w:marBottom w:val="0"/>
      <w:divBdr>
        <w:top w:val="none" w:sz="0" w:space="0" w:color="auto"/>
        <w:left w:val="none" w:sz="0" w:space="0" w:color="auto"/>
        <w:bottom w:val="none" w:sz="0" w:space="0" w:color="auto"/>
        <w:right w:val="none" w:sz="0" w:space="0" w:color="auto"/>
      </w:divBdr>
      <w:divsChild>
        <w:div w:id="662272759">
          <w:marLeft w:val="0"/>
          <w:marRight w:val="0"/>
          <w:marTop w:val="0"/>
          <w:marBottom w:val="0"/>
          <w:divBdr>
            <w:top w:val="none" w:sz="0" w:space="0" w:color="auto"/>
            <w:left w:val="none" w:sz="0" w:space="0" w:color="auto"/>
            <w:bottom w:val="none" w:sz="0" w:space="0" w:color="auto"/>
            <w:right w:val="none" w:sz="0" w:space="0" w:color="auto"/>
          </w:divBdr>
        </w:div>
        <w:div w:id="662272786">
          <w:marLeft w:val="0"/>
          <w:marRight w:val="0"/>
          <w:marTop w:val="0"/>
          <w:marBottom w:val="0"/>
          <w:divBdr>
            <w:top w:val="none" w:sz="0" w:space="0" w:color="auto"/>
            <w:left w:val="none" w:sz="0" w:space="0" w:color="auto"/>
            <w:bottom w:val="none" w:sz="0" w:space="0" w:color="auto"/>
            <w:right w:val="none" w:sz="0" w:space="0" w:color="auto"/>
          </w:divBdr>
        </w:div>
      </w:divsChild>
    </w:div>
    <w:div w:id="662272716">
      <w:marLeft w:val="0"/>
      <w:marRight w:val="0"/>
      <w:marTop w:val="0"/>
      <w:marBottom w:val="0"/>
      <w:divBdr>
        <w:top w:val="none" w:sz="0" w:space="0" w:color="auto"/>
        <w:left w:val="none" w:sz="0" w:space="0" w:color="auto"/>
        <w:bottom w:val="none" w:sz="0" w:space="0" w:color="auto"/>
        <w:right w:val="none" w:sz="0" w:space="0" w:color="auto"/>
      </w:divBdr>
      <w:divsChild>
        <w:div w:id="662272690">
          <w:marLeft w:val="547"/>
          <w:marRight w:val="0"/>
          <w:marTop w:val="96"/>
          <w:marBottom w:val="0"/>
          <w:divBdr>
            <w:top w:val="none" w:sz="0" w:space="0" w:color="auto"/>
            <w:left w:val="none" w:sz="0" w:space="0" w:color="auto"/>
            <w:bottom w:val="none" w:sz="0" w:space="0" w:color="auto"/>
            <w:right w:val="none" w:sz="0" w:space="0" w:color="auto"/>
          </w:divBdr>
        </w:div>
        <w:div w:id="662272703">
          <w:marLeft w:val="547"/>
          <w:marRight w:val="0"/>
          <w:marTop w:val="96"/>
          <w:marBottom w:val="0"/>
          <w:divBdr>
            <w:top w:val="none" w:sz="0" w:space="0" w:color="auto"/>
            <w:left w:val="none" w:sz="0" w:space="0" w:color="auto"/>
            <w:bottom w:val="none" w:sz="0" w:space="0" w:color="auto"/>
            <w:right w:val="none" w:sz="0" w:space="0" w:color="auto"/>
          </w:divBdr>
        </w:div>
        <w:div w:id="662272753">
          <w:marLeft w:val="1166"/>
          <w:marRight w:val="0"/>
          <w:marTop w:val="96"/>
          <w:marBottom w:val="0"/>
          <w:divBdr>
            <w:top w:val="none" w:sz="0" w:space="0" w:color="auto"/>
            <w:left w:val="none" w:sz="0" w:space="0" w:color="auto"/>
            <w:bottom w:val="none" w:sz="0" w:space="0" w:color="auto"/>
            <w:right w:val="none" w:sz="0" w:space="0" w:color="auto"/>
          </w:divBdr>
        </w:div>
        <w:div w:id="662272757">
          <w:marLeft w:val="1166"/>
          <w:marRight w:val="0"/>
          <w:marTop w:val="96"/>
          <w:marBottom w:val="0"/>
          <w:divBdr>
            <w:top w:val="none" w:sz="0" w:space="0" w:color="auto"/>
            <w:left w:val="none" w:sz="0" w:space="0" w:color="auto"/>
            <w:bottom w:val="none" w:sz="0" w:space="0" w:color="auto"/>
            <w:right w:val="none" w:sz="0" w:space="0" w:color="auto"/>
          </w:divBdr>
        </w:div>
        <w:div w:id="662272758">
          <w:marLeft w:val="547"/>
          <w:marRight w:val="0"/>
          <w:marTop w:val="96"/>
          <w:marBottom w:val="0"/>
          <w:divBdr>
            <w:top w:val="none" w:sz="0" w:space="0" w:color="auto"/>
            <w:left w:val="none" w:sz="0" w:space="0" w:color="auto"/>
            <w:bottom w:val="none" w:sz="0" w:space="0" w:color="auto"/>
            <w:right w:val="none" w:sz="0" w:space="0" w:color="auto"/>
          </w:divBdr>
        </w:div>
        <w:div w:id="662272761">
          <w:marLeft w:val="1166"/>
          <w:marRight w:val="0"/>
          <w:marTop w:val="96"/>
          <w:marBottom w:val="0"/>
          <w:divBdr>
            <w:top w:val="none" w:sz="0" w:space="0" w:color="auto"/>
            <w:left w:val="none" w:sz="0" w:space="0" w:color="auto"/>
            <w:bottom w:val="none" w:sz="0" w:space="0" w:color="auto"/>
            <w:right w:val="none" w:sz="0" w:space="0" w:color="auto"/>
          </w:divBdr>
        </w:div>
        <w:div w:id="662272783">
          <w:marLeft w:val="547"/>
          <w:marRight w:val="0"/>
          <w:marTop w:val="96"/>
          <w:marBottom w:val="0"/>
          <w:divBdr>
            <w:top w:val="none" w:sz="0" w:space="0" w:color="auto"/>
            <w:left w:val="none" w:sz="0" w:space="0" w:color="auto"/>
            <w:bottom w:val="none" w:sz="0" w:space="0" w:color="auto"/>
            <w:right w:val="none" w:sz="0" w:space="0" w:color="auto"/>
          </w:divBdr>
        </w:div>
        <w:div w:id="662272787">
          <w:marLeft w:val="547"/>
          <w:marRight w:val="0"/>
          <w:marTop w:val="96"/>
          <w:marBottom w:val="0"/>
          <w:divBdr>
            <w:top w:val="none" w:sz="0" w:space="0" w:color="auto"/>
            <w:left w:val="none" w:sz="0" w:space="0" w:color="auto"/>
            <w:bottom w:val="none" w:sz="0" w:space="0" w:color="auto"/>
            <w:right w:val="none" w:sz="0" w:space="0" w:color="auto"/>
          </w:divBdr>
        </w:div>
        <w:div w:id="662272791">
          <w:marLeft w:val="547"/>
          <w:marRight w:val="0"/>
          <w:marTop w:val="96"/>
          <w:marBottom w:val="0"/>
          <w:divBdr>
            <w:top w:val="none" w:sz="0" w:space="0" w:color="auto"/>
            <w:left w:val="none" w:sz="0" w:space="0" w:color="auto"/>
            <w:bottom w:val="none" w:sz="0" w:space="0" w:color="auto"/>
            <w:right w:val="none" w:sz="0" w:space="0" w:color="auto"/>
          </w:divBdr>
        </w:div>
        <w:div w:id="662272793">
          <w:marLeft w:val="547"/>
          <w:marRight w:val="0"/>
          <w:marTop w:val="96"/>
          <w:marBottom w:val="0"/>
          <w:divBdr>
            <w:top w:val="none" w:sz="0" w:space="0" w:color="auto"/>
            <w:left w:val="none" w:sz="0" w:space="0" w:color="auto"/>
            <w:bottom w:val="none" w:sz="0" w:space="0" w:color="auto"/>
            <w:right w:val="none" w:sz="0" w:space="0" w:color="auto"/>
          </w:divBdr>
        </w:div>
        <w:div w:id="662272795">
          <w:marLeft w:val="1166"/>
          <w:marRight w:val="0"/>
          <w:marTop w:val="96"/>
          <w:marBottom w:val="0"/>
          <w:divBdr>
            <w:top w:val="none" w:sz="0" w:space="0" w:color="auto"/>
            <w:left w:val="none" w:sz="0" w:space="0" w:color="auto"/>
            <w:bottom w:val="none" w:sz="0" w:space="0" w:color="auto"/>
            <w:right w:val="none" w:sz="0" w:space="0" w:color="auto"/>
          </w:divBdr>
        </w:div>
      </w:divsChild>
    </w:div>
    <w:div w:id="662272717">
      <w:marLeft w:val="0"/>
      <w:marRight w:val="0"/>
      <w:marTop w:val="0"/>
      <w:marBottom w:val="0"/>
      <w:divBdr>
        <w:top w:val="none" w:sz="0" w:space="0" w:color="auto"/>
        <w:left w:val="none" w:sz="0" w:space="0" w:color="auto"/>
        <w:bottom w:val="none" w:sz="0" w:space="0" w:color="auto"/>
        <w:right w:val="none" w:sz="0" w:space="0" w:color="auto"/>
      </w:divBdr>
    </w:div>
    <w:div w:id="662272721">
      <w:marLeft w:val="0"/>
      <w:marRight w:val="0"/>
      <w:marTop w:val="0"/>
      <w:marBottom w:val="0"/>
      <w:divBdr>
        <w:top w:val="none" w:sz="0" w:space="0" w:color="auto"/>
        <w:left w:val="none" w:sz="0" w:space="0" w:color="auto"/>
        <w:bottom w:val="none" w:sz="0" w:space="0" w:color="auto"/>
        <w:right w:val="none" w:sz="0" w:space="0" w:color="auto"/>
      </w:divBdr>
      <w:divsChild>
        <w:div w:id="662272691">
          <w:marLeft w:val="0"/>
          <w:marRight w:val="0"/>
          <w:marTop w:val="0"/>
          <w:marBottom w:val="0"/>
          <w:divBdr>
            <w:top w:val="none" w:sz="0" w:space="0" w:color="auto"/>
            <w:left w:val="none" w:sz="0" w:space="0" w:color="auto"/>
            <w:bottom w:val="none" w:sz="0" w:space="0" w:color="auto"/>
            <w:right w:val="none" w:sz="0" w:space="0" w:color="auto"/>
          </w:divBdr>
        </w:div>
        <w:div w:id="662272773">
          <w:marLeft w:val="0"/>
          <w:marRight w:val="0"/>
          <w:marTop w:val="0"/>
          <w:marBottom w:val="0"/>
          <w:divBdr>
            <w:top w:val="none" w:sz="0" w:space="0" w:color="auto"/>
            <w:left w:val="none" w:sz="0" w:space="0" w:color="auto"/>
            <w:bottom w:val="none" w:sz="0" w:space="0" w:color="auto"/>
            <w:right w:val="none" w:sz="0" w:space="0" w:color="auto"/>
          </w:divBdr>
        </w:div>
      </w:divsChild>
    </w:div>
    <w:div w:id="662272728">
      <w:marLeft w:val="0"/>
      <w:marRight w:val="0"/>
      <w:marTop w:val="0"/>
      <w:marBottom w:val="0"/>
      <w:divBdr>
        <w:top w:val="none" w:sz="0" w:space="0" w:color="auto"/>
        <w:left w:val="none" w:sz="0" w:space="0" w:color="auto"/>
        <w:bottom w:val="none" w:sz="0" w:space="0" w:color="auto"/>
        <w:right w:val="none" w:sz="0" w:space="0" w:color="auto"/>
      </w:divBdr>
    </w:div>
    <w:div w:id="662272740">
      <w:marLeft w:val="0"/>
      <w:marRight w:val="0"/>
      <w:marTop w:val="0"/>
      <w:marBottom w:val="0"/>
      <w:divBdr>
        <w:top w:val="none" w:sz="0" w:space="0" w:color="auto"/>
        <w:left w:val="none" w:sz="0" w:space="0" w:color="auto"/>
        <w:bottom w:val="none" w:sz="0" w:space="0" w:color="auto"/>
        <w:right w:val="none" w:sz="0" w:space="0" w:color="auto"/>
      </w:divBdr>
      <w:divsChild>
        <w:div w:id="662272744">
          <w:marLeft w:val="0"/>
          <w:marRight w:val="0"/>
          <w:marTop w:val="0"/>
          <w:marBottom w:val="0"/>
          <w:divBdr>
            <w:top w:val="none" w:sz="0" w:space="0" w:color="auto"/>
            <w:left w:val="none" w:sz="0" w:space="0" w:color="auto"/>
            <w:bottom w:val="none" w:sz="0" w:space="0" w:color="auto"/>
            <w:right w:val="none" w:sz="0" w:space="0" w:color="auto"/>
          </w:divBdr>
        </w:div>
        <w:div w:id="662272763">
          <w:marLeft w:val="0"/>
          <w:marRight w:val="0"/>
          <w:marTop w:val="0"/>
          <w:marBottom w:val="0"/>
          <w:divBdr>
            <w:top w:val="none" w:sz="0" w:space="0" w:color="auto"/>
            <w:left w:val="none" w:sz="0" w:space="0" w:color="auto"/>
            <w:bottom w:val="none" w:sz="0" w:space="0" w:color="auto"/>
            <w:right w:val="none" w:sz="0" w:space="0" w:color="auto"/>
          </w:divBdr>
        </w:div>
      </w:divsChild>
    </w:div>
    <w:div w:id="662272742">
      <w:marLeft w:val="0"/>
      <w:marRight w:val="0"/>
      <w:marTop w:val="0"/>
      <w:marBottom w:val="0"/>
      <w:divBdr>
        <w:top w:val="none" w:sz="0" w:space="0" w:color="auto"/>
        <w:left w:val="none" w:sz="0" w:space="0" w:color="auto"/>
        <w:bottom w:val="none" w:sz="0" w:space="0" w:color="auto"/>
        <w:right w:val="none" w:sz="0" w:space="0" w:color="auto"/>
      </w:divBdr>
      <w:divsChild>
        <w:div w:id="662272678">
          <w:marLeft w:val="0"/>
          <w:marRight w:val="0"/>
          <w:marTop w:val="0"/>
          <w:marBottom w:val="0"/>
          <w:divBdr>
            <w:top w:val="none" w:sz="0" w:space="0" w:color="auto"/>
            <w:left w:val="none" w:sz="0" w:space="0" w:color="auto"/>
            <w:bottom w:val="none" w:sz="0" w:space="0" w:color="auto"/>
            <w:right w:val="none" w:sz="0" w:space="0" w:color="auto"/>
          </w:divBdr>
        </w:div>
      </w:divsChild>
    </w:div>
    <w:div w:id="662272743">
      <w:marLeft w:val="0"/>
      <w:marRight w:val="0"/>
      <w:marTop w:val="0"/>
      <w:marBottom w:val="0"/>
      <w:divBdr>
        <w:top w:val="none" w:sz="0" w:space="0" w:color="auto"/>
        <w:left w:val="none" w:sz="0" w:space="0" w:color="auto"/>
        <w:bottom w:val="none" w:sz="0" w:space="0" w:color="auto"/>
        <w:right w:val="none" w:sz="0" w:space="0" w:color="auto"/>
      </w:divBdr>
      <w:divsChild>
        <w:div w:id="662272695">
          <w:marLeft w:val="0"/>
          <w:marRight w:val="0"/>
          <w:marTop w:val="0"/>
          <w:marBottom w:val="0"/>
          <w:divBdr>
            <w:top w:val="none" w:sz="0" w:space="0" w:color="auto"/>
            <w:left w:val="none" w:sz="0" w:space="0" w:color="auto"/>
            <w:bottom w:val="none" w:sz="0" w:space="0" w:color="auto"/>
            <w:right w:val="none" w:sz="0" w:space="0" w:color="auto"/>
          </w:divBdr>
        </w:div>
        <w:div w:id="662272738">
          <w:marLeft w:val="0"/>
          <w:marRight w:val="0"/>
          <w:marTop w:val="0"/>
          <w:marBottom w:val="0"/>
          <w:divBdr>
            <w:top w:val="none" w:sz="0" w:space="0" w:color="auto"/>
            <w:left w:val="none" w:sz="0" w:space="0" w:color="auto"/>
            <w:bottom w:val="none" w:sz="0" w:space="0" w:color="auto"/>
            <w:right w:val="none" w:sz="0" w:space="0" w:color="auto"/>
          </w:divBdr>
        </w:div>
      </w:divsChild>
    </w:div>
    <w:div w:id="662272746">
      <w:marLeft w:val="0"/>
      <w:marRight w:val="0"/>
      <w:marTop w:val="0"/>
      <w:marBottom w:val="0"/>
      <w:divBdr>
        <w:top w:val="none" w:sz="0" w:space="0" w:color="auto"/>
        <w:left w:val="none" w:sz="0" w:space="0" w:color="auto"/>
        <w:bottom w:val="none" w:sz="0" w:space="0" w:color="auto"/>
        <w:right w:val="none" w:sz="0" w:space="0" w:color="auto"/>
      </w:divBdr>
      <w:divsChild>
        <w:div w:id="662272723">
          <w:marLeft w:val="0"/>
          <w:marRight w:val="0"/>
          <w:marTop w:val="0"/>
          <w:marBottom w:val="0"/>
          <w:divBdr>
            <w:top w:val="none" w:sz="0" w:space="0" w:color="auto"/>
            <w:left w:val="none" w:sz="0" w:space="0" w:color="auto"/>
            <w:bottom w:val="none" w:sz="0" w:space="0" w:color="auto"/>
            <w:right w:val="none" w:sz="0" w:space="0" w:color="auto"/>
          </w:divBdr>
        </w:div>
      </w:divsChild>
    </w:div>
    <w:div w:id="662272751">
      <w:marLeft w:val="0"/>
      <w:marRight w:val="0"/>
      <w:marTop w:val="0"/>
      <w:marBottom w:val="0"/>
      <w:divBdr>
        <w:top w:val="none" w:sz="0" w:space="0" w:color="auto"/>
        <w:left w:val="none" w:sz="0" w:space="0" w:color="auto"/>
        <w:bottom w:val="none" w:sz="0" w:space="0" w:color="auto"/>
        <w:right w:val="none" w:sz="0" w:space="0" w:color="auto"/>
      </w:divBdr>
    </w:div>
    <w:div w:id="662272754">
      <w:marLeft w:val="0"/>
      <w:marRight w:val="0"/>
      <w:marTop w:val="0"/>
      <w:marBottom w:val="0"/>
      <w:divBdr>
        <w:top w:val="none" w:sz="0" w:space="0" w:color="auto"/>
        <w:left w:val="none" w:sz="0" w:space="0" w:color="auto"/>
        <w:bottom w:val="none" w:sz="0" w:space="0" w:color="auto"/>
        <w:right w:val="none" w:sz="0" w:space="0" w:color="auto"/>
      </w:divBdr>
      <w:divsChild>
        <w:div w:id="662272696">
          <w:marLeft w:val="0"/>
          <w:marRight w:val="0"/>
          <w:marTop w:val="0"/>
          <w:marBottom w:val="0"/>
          <w:divBdr>
            <w:top w:val="none" w:sz="0" w:space="0" w:color="auto"/>
            <w:left w:val="none" w:sz="0" w:space="0" w:color="auto"/>
            <w:bottom w:val="none" w:sz="0" w:space="0" w:color="auto"/>
            <w:right w:val="none" w:sz="0" w:space="0" w:color="auto"/>
          </w:divBdr>
        </w:div>
        <w:div w:id="662272705">
          <w:marLeft w:val="0"/>
          <w:marRight w:val="0"/>
          <w:marTop w:val="0"/>
          <w:marBottom w:val="0"/>
          <w:divBdr>
            <w:top w:val="none" w:sz="0" w:space="0" w:color="auto"/>
            <w:left w:val="none" w:sz="0" w:space="0" w:color="auto"/>
            <w:bottom w:val="none" w:sz="0" w:space="0" w:color="auto"/>
            <w:right w:val="none" w:sz="0" w:space="0" w:color="auto"/>
          </w:divBdr>
        </w:div>
      </w:divsChild>
    </w:div>
    <w:div w:id="662272756">
      <w:marLeft w:val="0"/>
      <w:marRight w:val="0"/>
      <w:marTop w:val="0"/>
      <w:marBottom w:val="0"/>
      <w:divBdr>
        <w:top w:val="none" w:sz="0" w:space="0" w:color="auto"/>
        <w:left w:val="none" w:sz="0" w:space="0" w:color="auto"/>
        <w:bottom w:val="none" w:sz="0" w:space="0" w:color="auto"/>
        <w:right w:val="none" w:sz="0" w:space="0" w:color="auto"/>
      </w:divBdr>
      <w:divsChild>
        <w:div w:id="662272802">
          <w:marLeft w:val="0"/>
          <w:marRight w:val="0"/>
          <w:marTop w:val="0"/>
          <w:marBottom w:val="0"/>
          <w:divBdr>
            <w:top w:val="none" w:sz="0" w:space="0" w:color="auto"/>
            <w:left w:val="none" w:sz="0" w:space="0" w:color="auto"/>
            <w:bottom w:val="none" w:sz="0" w:space="0" w:color="auto"/>
            <w:right w:val="none" w:sz="0" w:space="0" w:color="auto"/>
          </w:divBdr>
        </w:div>
      </w:divsChild>
    </w:div>
    <w:div w:id="662272764">
      <w:marLeft w:val="0"/>
      <w:marRight w:val="0"/>
      <w:marTop w:val="0"/>
      <w:marBottom w:val="0"/>
      <w:divBdr>
        <w:top w:val="none" w:sz="0" w:space="0" w:color="auto"/>
        <w:left w:val="none" w:sz="0" w:space="0" w:color="auto"/>
        <w:bottom w:val="none" w:sz="0" w:space="0" w:color="auto"/>
        <w:right w:val="none" w:sz="0" w:space="0" w:color="auto"/>
      </w:divBdr>
      <w:divsChild>
        <w:div w:id="662272734">
          <w:marLeft w:val="0"/>
          <w:marRight w:val="0"/>
          <w:marTop w:val="0"/>
          <w:marBottom w:val="0"/>
          <w:divBdr>
            <w:top w:val="none" w:sz="0" w:space="0" w:color="auto"/>
            <w:left w:val="none" w:sz="0" w:space="0" w:color="auto"/>
            <w:bottom w:val="none" w:sz="0" w:space="0" w:color="auto"/>
            <w:right w:val="none" w:sz="0" w:space="0" w:color="auto"/>
          </w:divBdr>
        </w:div>
        <w:div w:id="662272807">
          <w:marLeft w:val="0"/>
          <w:marRight w:val="0"/>
          <w:marTop w:val="0"/>
          <w:marBottom w:val="0"/>
          <w:divBdr>
            <w:top w:val="none" w:sz="0" w:space="0" w:color="auto"/>
            <w:left w:val="none" w:sz="0" w:space="0" w:color="auto"/>
            <w:bottom w:val="none" w:sz="0" w:space="0" w:color="auto"/>
            <w:right w:val="none" w:sz="0" w:space="0" w:color="auto"/>
          </w:divBdr>
        </w:div>
      </w:divsChild>
    </w:div>
    <w:div w:id="662272767">
      <w:marLeft w:val="0"/>
      <w:marRight w:val="0"/>
      <w:marTop w:val="0"/>
      <w:marBottom w:val="0"/>
      <w:divBdr>
        <w:top w:val="none" w:sz="0" w:space="0" w:color="auto"/>
        <w:left w:val="none" w:sz="0" w:space="0" w:color="auto"/>
        <w:bottom w:val="none" w:sz="0" w:space="0" w:color="auto"/>
        <w:right w:val="none" w:sz="0" w:space="0" w:color="auto"/>
      </w:divBdr>
      <w:divsChild>
        <w:div w:id="662272673">
          <w:marLeft w:val="547"/>
          <w:marRight w:val="0"/>
          <w:marTop w:val="96"/>
          <w:marBottom w:val="0"/>
          <w:divBdr>
            <w:top w:val="none" w:sz="0" w:space="0" w:color="auto"/>
            <w:left w:val="none" w:sz="0" w:space="0" w:color="auto"/>
            <w:bottom w:val="none" w:sz="0" w:space="0" w:color="auto"/>
            <w:right w:val="none" w:sz="0" w:space="0" w:color="auto"/>
          </w:divBdr>
        </w:div>
        <w:div w:id="662272712">
          <w:marLeft w:val="547"/>
          <w:marRight w:val="0"/>
          <w:marTop w:val="96"/>
          <w:marBottom w:val="0"/>
          <w:divBdr>
            <w:top w:val="none" w:sz="0" w:space="0" w:color="auto"/>
            <w:left w:val="none" w:sz="0" w:space="0" w:color="auto"/>
            <w:bottom w:val="none" w:sz="0" w:space="0" w:color="auto"/>
            <w:right w:val="none" w:sz="0" w:space="0" w:color="auto"/>
          </w:divBdr>
        </w:div>
        <w:div w:id="662272718">
          <w:marLeft w:val="547"/>
          <w:marRight w:val="0"/>
          <w:marTop w:val="96"/>
          <w:marBottom w:val="0"/>
          <w:divBdr>
            <w:top w:val="none" w:sz="0" w:space="0" w:color="auto"/>
            <w:left w:val="none" w:sz="0" w:space="0" w:color="auto"/>
            <w:bottom w:val="none" w:sz="0" w:space="0" w:color="auto"/>
            <w:right w:val="none" w:sz="0" w:space="0" w:color="auto"/>
          </w:divBdr>
        </w:div>
        <w:div w:id="662272719">
          <w:marLeft w:val="1166"/>
          <w:marRight w:val="0"/>
          <w:marTop w:val="96"/>
          <w:marBottom w:val="0"/>
          <w:divBdr>
            <w:top w:val="none" w:sz="0" w:space="0" w:color="auto"/>
            <w:left w:val="none" w:sz="0" w:space="0" w:color="auto"/>
            <w:bottom w:val="none" w:sz="0" w:space="0" w:color="auto"/>
            <w:right w:val="none" w:sz="0" w:space="0" w:color="auto"/>
          </w:divBdr>
        </w:div>
        <w:div w:id="662272726">
          <w:marLeft w:val="547"/>
          <w:marRight w:val="0"/>
          <w:marTop w:val="96"/>
          <w:marBottom w:val="0"/>
          <w:divBdr>
            <w:top w:val="none" w:sz="0" w:space="0" w:color="auto"/>
            <w:left w:val="none" w:sz="0" w:space="0" w:color="auto"/>
            <w:bottom w:val="none" w:sz="0" w:space="0" w:color="auto"/>
            <w:right w:val="none" w:sz="0" w:space="0" w:color="auto"/>
          </w:divBdr>
        </w:div>
        <w:div w:id="662272729">
          <w:marLeft w:val="1166"/>
          <w:marRight w:val="0"/>
          <w:marTop w:val="96"/>
          <w:marBottom w:val="0"/>
          <w:divBdr>
            <w:top w:val="none" w:sz="0" w:space="0" w:color="auto"/>
            <w:left w:val="none" w:sz="0" w:space="0" w:color="auto"/>
            <w:bottom w:val="none" w:sz="0" w:space="0" w:color="auto"/>
            <w:right w:val="none" w:sz="0" w:space="0" w:color="auto"/>
          </w:divBdr>
        </w:div>
        <w:div w:id="662272732">
          <w:marLeft w:val="1166"/>
          <w:marRight w:val="0"/>
          <w:marTop w:val="96"/>
          <w:marBottom w:val="0"/>
          <w:divBdr>
            <w:top w:val="none" w:sz="0" w:space="0" w:color="auto"/>
            <w:left w:val="none" w:sz="0" w:space="0" w:color="auto"/>
            <w:bottom w:val="none" w:sz="0" w:space="0" w:color="auto"/>
            <w:right w:val="none" w:sz="0" w:space="0" w:color="auto"/>
          </w:divBdr>
        </w:div>
        <w:div w:id="662272735">
          <w:marLeft w:val="547"/>
          <w:marRight w:val="0"/>
          <w:marTop w:val="96"/>
          <w:marBottom w:val="0"/>
          <w:divBdr>
            <w:top w:val="none" w:sz="0" w:space="0" w:color="auto"/>
            <w:left w:val="none" w:sz="0" w:space="0" w:color="auto"/>
            <w:bottom w:val="none" w:sz="0" w:space="0" w:color="auto"/>
            <w:right w:val="none" w:sz="0" w:space="0" w:color="auto"/>
          </w:divBdr>
        </w:div>
        <w:div w:id="662272769">
          <w:marLeft w:val="547"/>
          <w:marRight w:val="0"/>
          <w:marTop w:val="96"/>
          <w:marBottom w:val="0"/>
          <w:divBdr>
            <w:top w:val="none" w:sz="0" w:space="0" w:color="auto"/>
            <w:left w:val="none" w:sz="0" w:space="0" w:color="auto"/>
            <w:bottom w:val="none" w:sz="0" w:space="0" w:color="auto"/>
            <w:right w:val="none" w:sz="0" w:space="0" w:color="auto"/>
          </w:divBdr>
        </w:div>
        <w:div w:id="662272775">
          <w:marLeft w:val="1166"/>
          <w:marRight w:val="0"/>
          <w:marTop w:val="96"/>
          <w:marBottom w:val="0"/>
          <w:divBdr>
            <w:top w:val="none" w:sz="0" w:space="0" w:color="auto"/>
            <w:left w:val="none" w:sz="0" w:space="0" w:color="auto"/>
            <w:bottom w:val="none" w:sz="0" w:space="0" w:color="auto"/>
            <w:right w:val="none" w:sz="0" w:space="0" w:color="auto"/>
          </w:divBdr>
        </w:div>
        <w:div w:id="662272796">
          <w:marLeft w:val="547"/>
          <w:marRight w:val="0"/>
          <w:marTop w:val="96"/>
          <w:marBottom w:val="0"/>
          <w:divBdr>
            <w:top w:val="none" w:sz="0" w:space="0" w:color="auto"/>
            <w:left w:val="none" w:sz="0" w:space="0" w:color="auto"/>
            <w:bottom w:val="none" w:sz="0" w:space="0" w:color="auto"/>
            <w:right w:val="none" w:sz="0" w:space="0" w:color="auto"/>
          </w:divBdr>
        </w:div>
      </w:divsChild>
    </w:div>
    <w:div w:id="662272779">
      <w:marLeft w:val="0"/>
      <w:marRight w:val="0"/>
      <w:marTop w:val="0"/>
      <w:marBottom w:val="0"/>
      <w:divBdr>
        <w:top w:val="none" w:sz="0" w:space="0" w:color="auto"/>
        <w:left w:val="none" w:sz="0" w:space="0" w:color="auto"/>
        <w:bottom w:val="none" w:sz="0" w:space="0" w:color="auto"/>
        <w:right w:val="none" w:sz="0" w:space="0" w:color="auto"/>
      </w:divBdr>
      <w:divsChild>
        <w:div w:id="662272749">
          <w:marLeft w:val="0"/>
          <w:marRight w:val="0"/>
          <w:marTop w:val="0"/>
          <w:marBottom w:val="0"/>
          <w:divBdr>
            <w:top w:val="none" w:sz="0" w:space="0" w:color="auto"/>
            <w:left w:val="none" w:sz="0" w:space="0" w:color="auto"/>
            <w:bottom w:val="none" w:sz="0" w:space="0" w:color="auto"/>
            <w:right w:val="none" w:sz="0" w:space="0" w:color="auto"/>
          </w:divBdr>
        </w:div>
      </w:divsChild>
    </w:div>
    <w:div w:id="662272782">
      <w:marLeft w:val="0"/>
      <w:marRight w:val="0"/>
      <w:marTop w:val="0"/>
      <w:marBottom w:val="0"/>
      <w:divBdr>
        <w:top w:val="none" w:sz="0" w:space="0" w:color="auto"/>
        <w:left w:val="none" w:sz="0" w:space="0" w:color="auto"/>
        <w:bottom w:val="none" w:sz="0" w:space="0" w:color="auto"/>
        <w:right w:val="none" w:sz="0" w:space="0" w:color="auto"/>
      </w:divBdr>
    </w:div>
    <w:div w:id="662272784">
      <w:marLeft w:val="0"/>
      <w:marRight w:val="0"/>
      <w:marTop w:val="0"/>
      <w:marBottom w:val="0"/>
      <w:divBdr>
        <w:top w:val="none" w:sz="0" w:space="0" w:color="auto"/>
        <w:left w:val="none" w:sz="0" w:space="0" w:color="auto"/>
        <w:bottom w:val="none" w:sz="0" w:space="0" w:color="auto"/>
        <w:right w:val="none" w:sz="0" w:space="0" w:color="auto"/>
      </w:divBdr>
    </w:div>
    <w:div w:id="662272792">
      <w:marLeft w:val="0"/>
      <w:marRight w:val="0"/>
      <w:marTop w:val="0"/>
      <w:marBottom w:val="0"/>
      <w:divBdr>
        <w:top w:val="none" w:sz="0" w:space="0" w:color="auto"/>
        <w:left w:val="none" w:sz="0" w:space="0" w:color="auto"/>
        <w:bottom w:val="none" w:sz="0" w:space="0" w:color="auto"/>
        <w:right w:val="none" w:sz="0" w:space="0" w:color="auto"/>
      </w:divBdr>
      <w:divsChild>
        <w:div w:id="662272733">
          <w:marLeft w:val="0"/>
          <w:marRight w:val="0"/>
          <w:marTop w:val="0"/>
          <w:marBottom w:val="0"/>
          <w:divBdr>
            <w:top w:val="none" w:sz="0" w:space="0" w:color="auto"/>
            <w:left w:val="none" w:sz="0" w:space="0" w:color="auto"/>
            <w:bottom w:val="none" w:sz="0" w:space="0" w:color="auto"/>
            <w:right w:val="none" w:sz="0" w:space="0" w:color="auto"/>
          </w:divBdr>
        </w:div>
        <w:div w:id="662272806">
          <w:marLeft w:val="0"/>
          <w:marRight w:val="0"/>
          <w:marTop w:val="0"/>
          <w:marBottom w:val="0"/>
          <w:divBdr>
            <w:top w:val="none" w:sz="0" w:space="0" w:color="auto"/>
            <w:left w:val="none" w:sz="0" w:space="0" w:color="auto"/>
            <w:bottom w:val="none" w:sz="0" w:space="0" w:color="auto"/>
            <w:right w:val="none" w:sz="0" w:space="0" w:color="auto"/>
          </w:divBdr>
        </w:div>
      </w:divsChild>
    </w:div>
    <w:div w:id="662272799">
      <w:marLeft w:val="0"/>
      <w:marRight w:val="0"/>
      <w:marTop w:val="0"/>
      <w:marBottom w:val="0"/>
      <w:divBdr>
        <w:top w:val="none" w:sz="0" w:space="0" w:color="auto"/>
        <w:left w:val="none" w:sz="0" w:space="0" w:color="auto"/>
        <w:bottom w:val="none" w:sz="0" w:space="0" w:color="auto"/>
        <w:right w:val="none" w:sz="0" w:space="0" w:color="auto"/>
      </w:divBdr>
      <w:divsChild>
        <w:div w:id="662272731">
          <w:marLeft w:val="0"/>
          <w:marRight w:val="0"/>
          <w:marTop w:val="0"/>
          <w:marBottom w:val="0"/>
          <w:divBdr>
            <w:top w:val="none" w:sz="0" w:space="0" w:color="auto"/>
            <w:left w:val="none" w:sz="0" w:space="0" w:color="auto"/>
            <w:bottom w:val="none" w:sz="0" w:space="0" w:color="auto"/>
            <w:right w:val="none" w:sz="0" w:space="0" w:color="auto"/>
          </w:divBdr>
          <w:divsChild>
            <w:div w:id="662272676">
              <w:marLeft w:val="0"/>
              <w:marRight w:val="0"/>
              <w:marTop w:val="0"/>
              <w:marBottom w:val="0"/>
              <w:divBdr>
                <w:top w:val="none" w:sz="0" w:space="0" w:color="auto"/>
                <w:left w:val="none" w:sz="0" w:space="0" w:color="auto"/>
                <w:bottom w:val="none" w:sz="0" w:space="0" w:color="auto"/>
                <w:right w:val="none" w:sz="0" w:space="0" w:color="auto"/>
              </w:divBdr>
            </w:div>
            <w:div w:id="662272684">
              <w:marLeft w:val="0"/>
              <w:marRight w:val="0"/>
              <w:marTop w:val="0"/>
              <w:marBottom w:val="0"/>
              <w:divBdr>
                <w:top w:val="none" w:sz="0" w:space="0" w:color="auto"/>
                <w:left w:val="none" w:sz="0" w:space="0" w:color="auto"/>
                <w:bottom w:val="none" w:sz="0" w:space="0" w:color="auto"/>
                <w:right w:val="none" w:sz="0" w:space="0" w:color="auto"/>
              </w:divBdr>
            </w:div>
            <w:div w:id="662272725">
              <w:marLeft w:val="0"/>
              <w:marRight w:val="0"/>
              <w:marTop w:val="0"/>
              <w:marBottom w:val="0"/>
              <w:divBdr>
                <w:top w:val="none" w:sz="0" w:space="0" w:color="auto"/>
                <w:left w:val="none" w:sz="0" w:space="0" w:color="auto"/>
                <w:bottom w:val="none" w:sz="0" w:space="0" w:color="auto"/>
                <w:right w:val="none" w:sz="0" w:space="0" w:color="auto"/>
              </w:divBdr>
            </w:div>
            <w:div w:id="662272737">
              <w:marLeft w:val="0"/>
              <w:marRight w:val="0"/>
              <w:marTop w:val="0"/>
              <w:marBottom w:val="0"/>
              <w:divBdr>
                <w:top w:val="none" w:sz="0" w:space="0" w:color="auto"/>
                <w:left w:val="none" w:sz="0" w:space="0" w:color="auto"/>
                <w:bottom w:val="none" w:sz="0" w:space="0" w:color="auto"/>
                <w:right w:val="none" w:sz="0" w:space="0" w:color="auto"/>
              </w:divBdr>
            </w:div>
            <w:div w:id="662272739">
              <w:marLeft w:val="0"/>
              <w:marRight w:val="0"/>
              <w:marTop w:val="0"/>
              <w:marBottom w:val="0"/>
              <w:divBdr>
                <w:top w:val="none" w:sz="0" w:space="0" w:color="auto"/>
                <w:left w:val="none" w:sz="0" w:space="0" w:color="auto"/>
                <w:bottom w:val="none" w:sz="0" w:space="0" w:color="auto"/>
                <w:right w:val="none" w:sz="0" w:space="0" w:color="auto"/>
              </w:divBdr>
            </w:div>
            <w:div w:id="662272748">
              <w:marLeft w:val="0"/>
              <w:marRight w:val="0"/>
              <w:marTop w:val="0"/>
              <w:marBottom w:val="0"/>
              <w:divBdr>
                <w:top w:val="none" w:sz="0" w:space="0" w:color="auto"/>
                <w:left w:val="none" w:sz="0" w:space="0" w:color="auto"/>
                <w:bottom w:val="none" w:sz="0" w:space="0" w:color="auto"/>
                <w:right w:val="none" w:sz="0" w:space="0" w:color="auto"/>
              </w:divBdr>
            </w:div>
            <w:div w:id="662272752">
              <w:marLeft w:val="0"/>
              <w:marRight w:val="0"/>
              <w:marTop w:val="0"/>
              <w:marBottom w:val="0"/>
              <w:divBdr>
                <w:top w:val="none" w:sz="0" w:space="0" w:color="auto"/>
                <w:left w:val="none" w:sz="0" w:space="0" w:color="auto"/>
                <w:bottom w:val="none" w:sz="0" w:space="0" w:color="auto"/>
                <w:right w:val="none" w:sz="0" w:space="0" w:color="auto"/>
              </w:divBdr>
            </w:div>
            <w:div w:id="662272762">
              <w:marLeft w:val="0"/>
              <w:marRight w:val="0"/>
              <w:marTop w:val="0"/>
              <w:marBottom w:val="0"/>
              <w:divBdr>
                <w:top w:val="none" w:sz="0" w:space="0" w:color="auto"/>
                <w:left w:val="none" w:sz="0" w:space="0" w:color="auto"/>
                <w:bottom w:val="none" w:sz="0" w:space="0" w:color="auto"/>
                <w:right w:val="none" w:sz="0" w:space="0" w:color="auto"/>
              </w:divBdr>
            </w:div>
            <w:div w:id="662272766">
              <w:marLeft w:val="0"/>
              <w:marRight w:val="0"/>
              <w:marTop w:val="0"/>
              <w:marBottom w:val="0"/>
              <w:divBdr>
                <w:top w:val="none" w:sz="0" w:space="0" w:color="auto"/>
                <w:left w:val="none" w:sz="0" w:space="0" w:color="auto"/>
                <w:bottom w:val="none" w:sz="0" w:space="0" w:color="auto"/>
                <w:right w:val="none" w:sz="0" w:space="0" w:color="auto"/>
              </w:divBdr>
            </w:div>
            <w:div w:id="662272768">
              <w:marLeft w:val="0"/>
              <w:marRight w:val="0"/>
              <w:marTop w:val="0"/>
              <w:marBottom w:val="0"/>
              <w:divBdr>
                <w:top w:val="none" w:sz="0" w:space="0" w:color="auto"/>
                <w:left w:val="none" w:sz="0" w:space="0" w:color="auto"/>
                <w:bottom w:val="none" w:sz="0" w:space="0" w:color="auto"/>
                <w:right w:val="none" w:sz="0" w:space="0" w:color="auto"/>
              </w:divBdr>
            </w:div>
            <w:div w:id="662272771">
              <w:marLeft w:val="0"/>
              <w:marRight w:val="0"/>
              <w:marTop w:val="0"/>
              <w:marBottom w:val="0"/>
              <w:divBdr>
                <w:top w:val="none" w:sz="0" w:space="0" w:color="auto"/>
                <w:left w:val="none" w:sz="0" w:space="0" w:color="auto"/>
                <w:bottom w:val="none" w:sz="0" w:space="0" w:color="auto"/>
                <w:right w:val="none" w:sz="0" w:space="0" w:color="auto"/>
              </w:divBdr>
            </w:div>
            <w:div w:id="662272777">
              <w:marLeft w:val="0"/>
              <w:marRight w:val="0"/>
              <w:marTop w:val="0"/>
              <w:marBottom w:val="0"/>
              <w:divBdr>
                <w:top w:val="none" w:sz="0" w:space="0" w:color="auto"/>
                <w:left w:val="none" w:sz="0" w:space="0" w:color="auto"/>
                <w:bottom w:val="none" w:sz="0" w:space="0" w:color="auto"/>
                <w:right w:val="none" w:sz="0" w:space="0" w:color="auto"/>
              </w:divBdr>
            </w:div>
            <w:div w:id="662272781">
              <w:marLeft w:val="0"/>
              <w:marRight w:val="0"/>
              <w:marTop w:val="0"/>
              <w:marBottom w:val="0"/>
              <w:divBdr>
                <w:top w:val="none" w:sz="0" w:space="0" w:color="auto"/>
                <w:left w:val="none" w:sz="0" w:space="0" w:color="auto"/>
                <w:bottom w:val="none" w:sz="0" w:space="0" w:color="auto"/>
                <w:right w:val="none" w:sz="0" w:space="0" w:color="auto"/>
              </w:divBdr>
            </w:div>
            <w:div w:id="662272785">
              <w:marLeft w:val="0"/>
              <w:marRight w:val="0"/>
              <w:marTop w:val="0"/>
              <w:marBottom w:val="0"/>
              <w:divBdr>
                <w:top w:val="none" w:sz="0" w:space="0" w:color="auto"/>
                <w:left w:val="none" w:sz="0" w:space="0" w:color="auto"/>
                <w:bottom w:val="none" w:sz="0" w:space="0" w:color="auto"/>
                <w:right w:val="none" w:sz="0" w:space="0" w:color="auto"/>
              </w:divBdr>
            </w:div>
            <w:div w:id="662272790">
              <w:marLeft w:val="0"/>
              <w:marRight w:val="0"/>
              <w:marTop w:val="0"/>
              <w:marBottom w:val="0"/>
              <w:divBdr>
                <w:top w:val="none" w:sz="0" w:space="0" w:color="auto"/>
                <w:left w:val="none" w:sz="0" w:space="0" w:color="auto"/>
                <w:bottom w:val="none" w:sz="0" w:space="0" w:color="auto"/>
                <w:right w:val="none" w:sz="0" w:space="0" w:color="auto"/>
              </w:divBdr>
            </w:div>
            <w:div w:id="662272797">
              <w:marLeft w:val="0"/>
              <w:marRight w:val="0"/>
              <w:marTop w:val="0"/>
              <w:marBottom w:val="0"/>
              <w:divBdr>
                <w:top w:val="none" w:sz="0" w:space="0" w:color="auto"/>
                <w:left w:val="none" w:sz="0" w:space="0" w:color="auto"/>
                <w:bottom w:val="none" w:sz="0" w:space="0" w:color="auto"/>
                <w:right w:val="none" w:sz="0" w:space="0" w:color="auto"/>
              </w:divBdr>
            </w:div>
            <w:div w:id="662272798">
              <w:marLeft w:val="0"/>
              <w:marRight w:val="0"/>
              <w:marTop w:val="0"/>
              <w:marBottom w:val="0"/>
              <w:divBdr>
                <w:top w:val="none" w:sz="0" w:space="0" w:color="auto"/>
                <w:left w:val="none" w:sz="0" w:space="0" w:color="auto"/>
                <w:bottom w:val="none" w:sz="0" w:space="0" w:color="auto"/>
                <w:right w:val="none" w:sz="0" w:space="0" w:color="auto"/>
              </w:divBdr>
            </w:div>
            <w:div w:id="66227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272801">
      <w:marLeft w:val="0"/>
      <w:marRight w:val="0"/>
      <w:marTop w:val="0"/>
      <w:marBottom w:val="0"/>
      <w:divBdr>
        <w:top w:val="none" w:sz="0" w:space="0" w:color="auto"/>
        <w:left w:val="none" w:sz="0" w:space="0" w:color="auto"/>
        <w:bottom w:val="none" w:sz="0" w:space="0" w:color="auto"/>
        <w:right w:val="none" w:sz="0" w:space="0" w:color="auto"/>
      </w:divBdr>
      <w:divsChild>
        <w:div w:id="662272800">
          <w:marLeft w:val="0"/>
          <w:marRight w:val="0"/>
          <w:marTop w:val="0"/>
          <w:marBottom w:val="0"/>
          <w:divBdr>
            <w:top w:val="none" w:sz="0" w:space="0" w:color="auto"/>
            <w:left w:val="none" w:sz="0" w:space="0" w:color="auto"/>
            <w:bottom w:val="none" w:sz="0" w:space="0" w:color="auto"/>
            <w:right w:val="none" w:sz="0" w:space="0" w:color="auto"/>
          </w:divBdr>
          <w:divsChild>
            <w:div w:id="662272677">
              <w:marLeft w:val="0"/>
              <w:marRight w:val="0"/>
              <w:marTop w:val="0"/>
              <w:marBottom w:val="0"/>
              <w:divBdr>
                <w:top w:val="none" w:sz="0" w:space="0" w:color="auto"/>
                <w:left w:val="none" w:sz="0" w:space="0" w:color="auto"/>
                <w:bottom w:val="none" w:sz="0" w:space="0" w:color="auto"/>
                <w:right w:val="none" w:sz="0" w:space="0" w:color="auto"/>
              </w:divBdr>
            </w:div>
            <w:div w:id="662272689">
              <w:marLeft w:val="0"/>
              <w:marRight w:val="0"/>
              <w:marTop w:val="0"/>
              <w:marBottom w:val="0"/>
              <w:divBdr>
                <w:top w:val="none" w:sz="0" w:space="0" w:color="auto"/>
                <w:left w:val="none" w:sz="0" w:space="0" w:color="auto"/>
                <w:bottom w:val="none" w:sz="0" w:space="0" w:color="auto"/>
                <w:right w:val="none" w:sz="0" w:space="0" w:color="auto"/>
              </w:divBdr>
            </w:div>
            <w:div w:id="662272698">
              <w:marLeft w:val="0"/>
              <w:marRight w:val="0"/>
              <w:marTop w:val="0"/>
              <w:marBottom w:val="0"/>
              <w:divBdr>
                <w:top w:val="none" w:sz="0" w:space="0" w:color="auto"/>
                <w:left w:val="none" w:sz="0" w:space="0" w:color="auto"/>
                <w:bottom w:val="none" w:sz="0" w:space="0" w:color="auto"/>
                <w:right w:val="none" w:sz="0" w:space="0" w:color="auto"/>
              </w:divBdr>
            </w:div>
            <w:div w:id="662272700">
              <w:marLeft w:val="0"/>
              <w:marRight w:val="0"/>
              <w:marTop w:val="0"/>
              <w:marBottom w:val="0"/>
              <w:divBdr>
                <w:top w:val="none" w:sz="0" w:space="0" w:color="auto"/>
                <w:left w:val="none" w:sz="0" w:space="0" w:color="auto"/>
                <w:bottom w:val="none" w:sz="0" w:space="0" w:color="auto"/>
                <w:right w:val="none" w:sz="0" w:space="0" w:color="auto"/>
              </w:divBdr>
            </w:div>
            <w:div w:id="662272715">
              <w:marLeft w:val="0"/>
              <w:marRight w:val="0"/>
              <w:marTop w:val="0"/>
              <w:marBottom w:val="0"/>
              <w:divBdr>
                <w:top w:val="none" w:sz="0" w:space="0" w:color="auto"/>
                <w:left w:val="none" w:sz="0" w:space="0" w:color="auto"/>
                <w:bottom w:val="none" w:sz="0" w:space="0" w:color="auto"/>
                <w:right w:val="none" w:sz="0" w:space="0" w:color="auto"/>
              </w:divBdr>
            </w:div>
            <w:div w:id="662272730">
              <w:marLeft w:val="0"/>
              <w:marRight w:val="0"/>
              <w:marTop w:val="0"/>
              <w:marBottom w:val="0"/>
              <w:divBdr>
                <w:top w:val="none" w:sz="0" w:space="0" w:color="auto"/>
                <w:left w:val="none" w:sz="0" w:space="0" w:color="auto"/>
                <w:bottom w:val="none" w:sz="0" w:space="0" w:color="auto"/>
                <w:right w:val="none" w:sz="0" w:space="0" w:color="auto"/>
              </w:divBdr>
            </w:div>
            <w:div w:id="662272736">
              <w:marLeft w:val="0"/>
              <w:marRight w:val="0"/>
              <w:marTop w:val="0"/>
              <w:marBottom w:val="0"/>
              <w:divBdr>
                <w:top w:val="none" w:sz="0" w:space="0" w:color="auto"/>
                <w:left w:val="none" w:sz="0" w:space="0" w:color="auto"/>
                <w:bottom w:val="none" w:sz="0" w:space="0" w:color="auto"/>
                <w:right w:val="none" w:sz="0" w:space="0" w:color="auto"/>
              </w:divBdr>
            </w:div>
            <w:div w:id="662272745">
              <w:marLeft w:val="0"/>
              <w:marRight w:val="0"/>
              <w:marTop w:val="0"/>
              <w:marBottom w:val="0"/>
              <w:divBdr>
                <w:top w:val="none" w:sz="0" w:space="0" w:color="auto"/>
                <w:left w:val="none" w:sz="0" w:space="0" w:color="auto"/>
                <w:bottom w:val="none" w:sz="0" w:space="0" w:color="auto"/>
                <w:right w:val="none" w:sz="0" w:space="0" w:color="auto"/>
              </w:divBdr>
            </w:div>
            <w:div w:id="662272780">
              <w:marLeft w:val="0"/>
              <w:marRight w:val="0"/>
              <w:marTop w:val="0"/>
              <w:marBottom w:val="0"/>
              <w:divBdr>
                <w:top w:val="none" w:sz="0" w:space="0" w:color="auto"/>
                <w:left w:val="none" w:sz="0" w:space="0" w:color="auto"/>
                <w:bottom w:val="none" w:sz="0" w:space="0" w:color="auto"/>
                <w:right w:val="none" w:sz="0" w:space="0" w:color="auto"/>
              </w:divBdr>
            </w:div>
            <w:div w:id="662272794">
              <w:marLeft w:val="0"/>
              <w:marRight w:val="0"/>
              <w:marTop w:val="0"/>
              <w:marBottom w:val="0"/>
              <w:divBdr>
                <w:top w:val="none" w:sz="0" w:space="0" w:color="auto"/>
                <w:left w:val="none" w:sz="0" w:space="0" w:color="auto"/>
                <w:bottom w:val="none" w:sz="0" w:space="0" w:color="auto"/>
                <w:right w:val="none" w:sz="0" w:space="0" w:color="auto"/>
              </w:divBdr>
            </w:div>
            <w:div w:id="66227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272803">
      <w:marLeft w:val="0"/>
      <w:marRight w:val="0"/>
      <w:marTop w:val="0"/>
      <w:marBottom w:val="0"/>
      <w:divBdr>
        <w:top w:val="none" w:sz="0" w:space="0" w:color="auto"/>
        <w:left w:val="none" w:sz="0" w:space="0" w:color="auto"/>
        <w:bottom w:val="none" w:sz="0" w:space="0" w:color="auto"/>
        <w:right w:val="none" w:sz="0" w:space="0" w:color="auto"/>
      </w:divBdr>
      <w:divsChild>
        <w:div w:id="662272724">
          <w:marLeft w:val="0"/>
          <w:marRight w:val="0"/>
          <w:marTop w:val="0"/>
          <w:marBottom w:val="0"/>
          <w:divBdr>
            <w:top w:val="none" w:sz="0" w:space="0" w:color="auto"/>
            <w:left w:val="none" w:sz="0" w:space="0" w:color="auto"/>
            <w:bottom w:val="none" w:sz="0" w:space="0" w:color="auto"/>
            <w:right w:val="none" w:sz="0" w:space="0" w:color="auto"/>
          </w:divBdr>
        </w:div>
        <w:div w:id="662272776">
          <w:marLeft w:val="0"/>
          <w:marRight w:val="0"/>
          <w:marTop w:val="0"/>
          <w:marBottom w:val="0"/>
          <w:divBdr>
            <w:top w:val="none" w:sz="0" w:space="0" w:color="auto"/>
            <w:left w:val="none" w:sz="0" w:space="0" w:color="auto"/>
            <w:bottom w:val="none" w:sz="0" w:space="0" w:color="auto"/>
            <w:right w:val="none" w:sz="0" w:space="0" w:color="auto"/>
          </w:divBdr>
        </w:div>
      </w:divsChild>
    </w:div>
    <w:div w:id="662272811">
      <w:marLeft w:val="0"/>
      <w:marRight w:val="0"/>
      <w:marTop w:val="0"/>
      <w:marBottom w:val="0"/>
      <w:divBdr>
        <w:top w:val="none" w:sz="0" w:space="0" w:color="auto"/>
        <w:left w:val="none" w:sz="0" w:space="0" w:color="auto"/>
        <w:bottom w:val="none" w:sz="0" w:space="0" w:color="auto"/>
        <w:right w:val="none" w:sz="0" w:space="0" w:color="auto"/>
      </w:divBdr>
      <w:divsChild>
        <w:div w:id="662272711">
          <w:marLeft w:val="0"/>
          <w:marRight w:val="0"/>
          <w:marTop w:val="0"/>
          <w:marBottom w:val="0"/>
          <w:divBdr>
            <w:top w:val="none" w:sz="0" w:space="0" w:color="auto"/>
            <w:left w:val="none" w:sz="0" w:space="0" w:color="auto"/>
            <w:bottom w:val="none" w:sz="0" w:space="0" w:color="auto"/>
            <w:right w:val="none" w:sz="0" w:space="0" w:color="auto"/>
          </w:divBdr>
        </w:div>
        <w:div w:id="662272788">
          <w:marLeft w:val="0"/>
          <w:marRight w:val="0"/>
          <w:marTop w:val="0"/>
          <w:marBottom w:val="0"/>
          <w:divBdr>
            <w:top w:val="none" w:sz="0" w:space="0" w:color="auto"/>
            <w:left w:val="none" w:sz="0" w:space="0" w:color="auto"/>
            <w:bottom w:val="none" w:sz="0" w:space="0" w:color="auto"/>
            <w:right w:val="none" w:sz="0" w:space="0" w:color="auto"/>
          </w:divBdr>
        </w:div>
      </w:divsChild>
    </w:div>
    <w:div w:id="662272816">
      <w:marLeft w:val="0"/>
      <w:marRight w:val="0"/>
      <w:marTop w:val="0"/>
      <w:marBottom w:val="0"/>
      <w:divBdr>
        <w:top w:val="none" w:sz="0" w:space="0" w:color="auto"/>
        <w:left w:val="none" w:sz="0" w:space="0" w:color="auto"/>
        <w:bottom w:val="none" w:sz="0" w:space="0" w:color="auto"/>
        <w:right w:val="none" w:sz="0" w:space="0" w:color="auto"/>
      </w:divBdr>
      <w:divsChild>
        <w:div w:id="662272815">
          <w:marLeft w:val="0"/>
          <w:marRight w:val="0"/>
          <w:marTop w:val="0"/>
          <w:marBottom w:val="0"/>
          <w:divBdr>
            <w:top w:val="none" w:sz="0" w:space="0" w:color="auto"/>
            <w:left w:val="none" w:sz="0" w:space="0" w:color="auto"/>
            <w:bottom w:val="none" w:sz="0" w:space="0" w:color="auto"/>
            <w:right w:val="none" w:sz="0" w:space="0" w:color="auto"/>
          </w:divBdr>
        </w:div>
      </w:divsChild>
    </w:div>
    <w:div w:id="685982467">
      <w:bodyDiv w:val="1"/>
      <w:marLeft w:val="0"/>
      <w:marRight w:val="0"/>
      <w:marTop w:val="0"/>
      <w:marBottom w:val="0"/>
      <w:divBdr>
        <w:top w:val="none" w:sz="0" w:space="0" w:color="auto"/>
        <w:left w:val="none" w:sz="0" w:space="0" w:color="auto"/>
        <w:bottom w:val="none" w:sz="0" w:space="0" w:color="auto"/>
        <w:right w:val="none" w:sz="0" w:space="0" w:color="auto"/>
      </w:divBdr>
      <w:divsChild>
        <w:div w:id="98641854">
          <w:marLeft w:val="547"/>
          <w:marRight w:val="0"/>
          <w:marTop w:val="115"/>
          <w:marBottom w:val="0"/>
          <w:divBdr>
            <w:top w:val="none" w:sz="0" w:space="0" w:color="auto"/>
            <w:left w:val="none" w:sz="0" w:space="0" w:color="auto"/>
            <w:bottom w:val="none" w:sz="0" w:space="0" w:color="auto"/>
            <w:right w:val="none" w:sz="0" w:space="0" w:color="auto"/>
          </w:divBdr>
        </w:div>
        <w:div w:id="321472353">
          <w:marLeft w:val="1166"/>
          <w:marRight w:val="0"/>
          <w:marTop w:val="96"/>
          <w:marBottom w:val="0"/>
          <w:divBdr>
            <w:top w:val="none" w:sz="0" w:space="0" w:color="auto"/>
            <w:left w:val="none" w:sz="0" w:space="0" w:color="auto"/>
            <w:bottom w:val="none" w:sz="0" w:space="0" w:color="auto"/>
            <w:right w:val="none" w:sz="0" w:space="0" w:color="auto"/>
          </w:divBdr>
        </w:div>
        <w:div w:id="450174222">
          <w:marLeft w:val="1166"/>
          <w:marRight w:val="0"/>
          <w:marTop w:val="96"/>
          <w:marBottom w:val="0"/>
          <w:divBdr>
            <w:top w:val="none" w:sz="0" w:space="0" w:color="auto"/>
            <w:left w:val="none" w:sz="0" w:space="0" w:color="auto"/>
            <w:bottom w:val="none" w:sz="0" w:space="0" w:color="auto"/>
            <w:right w:val="none" w:sz="0" w:space="0" w:color="auto"/>
          </w:divBdr>
        </w:div>
        <w:div w:id="1493789945">
          <w:marLeft w:val="1166"/>
          <w:marRight w:val="0"/>
          <w:marTop w:val="96"/>
          <w:marBottom w:val="0"/>
          <w:divBdr>
            <w:top w:val="none" w:sz="0" w:space="0" w:color="auto"/>
            <w:left w:val="none" w:sz="0" w:space="0" w:color="auto"/>
            <w:bottom w:val="none" w:sz="0" w:space="0" w:color="auto"/>
            <w:right w:val="none" w:sz="0" w:space="0" w:color="auto"/>
          </w:divBdr>
        </w:div>
        <w:div w:id="1645694630">
          <w:marLeft w:val="1166"/>
          <w:marRight w:val="0"/>
          <w:marTop w:val="96"/>
          <w:marBottom w:val="0"/>
          <w:divBdr>
            <w:top w:val="none" w:sz="0" w:space="0" w:color="auto"/>
            <w:left w:val="none" w:sz="0" w:space="0" w:color="auto"/>
            <w:bottom w:val="none" w:sz="0" w:space="0" w:color="auto"/>
            <w:right w:val="none" w:sz="0" w:space="0" w:color="auto"/>
          </w:divBdr>
        </w:div>
        <w:div w:id="1768308715">
          <w:marLeft w:val="547"/>
          <w:marRight w:val="0"/>
          <w:marTop w:val="115"/>
          <w:marBottom w:val="0"/>
          <w:divBdr>
            <w:top w:val="none" w:sz="0" w:space="0" w:color="auto"/>
            <w:left w:val="none" w:sz="0" w:space="0" w:color="auto"/>
            <w:bottom w:val="none" w:sz="0" w:space="0" w:color="auto"/>
            <w:right w:val="none" w:sz="0" w:space="0" w:color="auto"/>
          </w:divBdr>
        </w:div>
      </w:divsChild>
    </w:div>
    <w:div w:id="722555684">
      <w:bodyDiv w:val="1"/>
      <w:marLeft w:val="0"/>
      <w:marRight w:val="0"/>
      <w:marTop w:val="0"/>
      <w:marBottom w:val="0"/>
      <w:divBdr>
        <w:top w:val="none" w:sz="0" w:space="0" w:color="auto"/>
        <w:left w:val="none" w:sz="0" w:space="0" w:color="auto"/>
        <w:bottom w:val="none" w:sz="0" w:space="0" w:color="auto"/>
        <w:right w:val="none" w:sz="0" w:space="0" w:color="auto"/>
      </w:divBdr>
    </w:div>
    <w:div w:id="764034902">
      <w:bodyDiv w:val="1"/>
      <w:marLeft w:val="0"/>
      <w:marRight w:val="0"/>
      <w:marTop w:val="0"/>
      <w:marBottom w:val="0"/>
      <w:divBdr>
        <w:top w:val="none" w:sz="0" w:space="0" w:color="auto"/>
        <w:left w:val="none" w:sz="0" w:space="0" w:color="auto"/>
        <w:bottom w:val="none" w:sz="0" w:space="0" w:color="auto"/>
        <w:right w:val="none" w:sz="0" w:space="0" w:color="auto"/>
      </w:divBdr>
      <w:divsChild>
        <w:div w:id="887033447">
          <w:marLeft w:val="547"/>
          <w:marRight w:val="0"/>
          <w:marTop w:val="0"/>
          <w:marBottom w:val="0"/>
          <w:divBdr>
            <w:top w:val="none" w:sz="0" w:space="0" w:color="auto"/>
            <w:left w:val="none" w:sz="0" w:space="0" w:color="auto"/>
            <w:bottom w:val="none" w:sz="0" w:space="0" w:color="auto"/>
            <w:right w:val="none" w:sz="0" w:space="0" w:color="auto"/>
          </w:divBdr>
        </w:div>
        <w:div w:id="1971670576">
          <w:marLeft w:val="547"/>
          <w:marRight w:val="0"/>
          <w:marTop w:val="0"/>
          <w:marBottom w:val="0"/>
          <w:divBdr>
            <w:top w:val="none" w:sz="0" w:space="0" w:color="auto"/>
            <w:left w:val="none" w:sz="0" w:space="0" w:color="auto"/>
            <w:bottom w:val="none" w:sz="0" w:space="0" w:color="auto"/>
            <w:right w:val="none" w:sz="0" w:space="0" w:color="auto"/>
          </w:divBdr>
        </w:div>
      </w:divsChild>
    </w:div>
    <w:div w:id="790049736">
      <w:bodyDiv w:val="1"/>
      <w:marLeft w:val="0"/>
      <w:marRight w:val="0"/>
      <w:marTop w:val="0"/>
      <w:marBottom w:val="0"/>
      <w:divBdr>
        <w:top w:val="none" w:sz="0" w:space="0" w:color="auto"/>
        <w:left w:val="none" w:sz="0" w:space="0" w:color="auto"/>
        <w:bottom w:val="none" w:sz="0" w:space="0" w:color="auto"/>
        <w:right w:val="none" w:sz="0" w:space="0" w:color="auto"/>
      </w:divBdr>
    </w:div>
    <w:div w:id="800540065">
      <w:bodyDiv w:val="1"/>
      <w:marLeft w:val="0"/>
      <w:marRight w:val="0"/>
      <w:marTop w:val="0"/>
      <w:marBottom w:val="0"/>
      <w:divBdr>
        <w:top w:val="none" w:sz="0" w:space="0" w:color="auto"/>
        <w:left w:val="none" w:sz="0" w:space="0" w:color="auto"/>
        <w:bottom w:val="none" w:sz="0" w:space="0" w:color="auto"/>
        <w:right w:val="none" w:sz="0" w:space="0" w:color="auto"/>
      </w:divBdr>
      <w:divsChild>
        <w:div w:id="306593839">
          <w:marLeft w:val="547"/>
          <w:marRight w:val="0"/>
          <w:marTop w:val="86"/>
          <w:marBottom w:val="0"/>
          <w:divBdr>
            <w:top w:val="none" w:sz="0" w:space="0" w:color="auto"/>
            <w:left w:val="none" w:sz="0" w:space="0" w:color="auto"/>
            <w:bottom w:val="none" w:sz="0" w:space="0" w:color="auto"/>
            <w:right w:val="none" w:sz="0" w:space="0" w:color="auto"/>
          </w:divBdr>
        </w:div>
        <w:div w:id="344863002">
          <w:marLeft w:val="1166"/>
          <w:marRight w:val="0"/>
          <w:marTop w:val="77"/>
          <w:marBottom w:val="0"/>
          <w:divBdr>
            <w:top w:val="none" w:sz="0" w:space="0" w:color="auto"/>
            <w:left w:val="none" w:sz="0" w:space="0" w:color="auto"/>
            <w:bottom w:val="none" w:sz="0" w:space="0" w:color="auto"/>
            <w:right w:val="none" w:sz="0" w:space="0" w:color="auto"/>
          </w:divBdr>
        </w:div>
        <w:div w:id="748189847">
          <w:marLeft w:val="1166"/>
          <w:marRight w:val="0"/>
          <w:marTop w:val="77"/>
          <w:marBottom w:val="0"/>
          <w:divBdr>
            <w:top w:val="none" w:sz="0" w:space="0" w:color="auto"/>
            <w:left w:val="none" w:sz="0" w:space="0" w:color="auto"/>
            <w:bottom w:val="none" w:sz="0" w:space="0" w:color="auto"/>
            <w:right w:val="none" w:sz="0" w:space="0" w:color="auto"/>
          </w:divBdr>
        </w:div>
        <w:div w:id="962539137">
          <w:marLeft w:val="1166"/>
          <w:marRight w:val="0"/>
          <w:marTop w:val="77"/>
          <w:marBottom w:val="0"/>
          <w:divBdr>
            <w:top w:val="none" w:sz="0" w:space="0" w:color="auto"/>
            <w:left w:val="none" w:sz="0" w:space="0" w:color="auto"/>
            <w:bottom w:val="none" w:sz="0" w:space="0" w:color="auto"/>
            <w:right w:val="none" w:sz="0" w:space="0" w:color="auto"/>
          </w:divBdr>
        </w:div>
        <w:div w:id="1542277778">
          <w:marLeft w:val="1166"/>
          <w:marRight w:val="0"/>
          <w:marTop w:val="77"/>
          <w:marBottom w:val="0"/>
          <w:divBdr>
            <w:top w:val="none" w:sz="0" w:space="0" w:color="auto"/>
            <w:left w:val="none" w:sz="0" w:space="0" w:color="auto"/>
            <w:bottom w:val="none" w:sz="0" w:space="0" w:color="auto"/>
            <w:right w:val="none" w:sz="0" w:space="0" w:color="auto"/>
          </w:divBdr>
        </w:div>
        <w:div w:id="1593397138">
          <w:marLeft w:val="547"/>
          <w:marRight w:val="0"/>
          <w:marTop w:val="86"/>
          <w:marBottom w:val="0"/>
          <w:divBdr>
            <w:top w:val="none" w:sz="0" w:space="0" w:color="auto"/>
            <w:left w:val="none" w:sz="0" w:space="0" w:color="auto"/>
            <w:bottom w:val="none" w:sz="0" w:space="0" w:color="auto"/>
            <w:right w:val="none" w:sz="0" w:space="0" w:color="auto"/>
          </w:divBdr>
        </w:div>
        <w:div w:id="1945263652">
          <w:marLeft w:val="1166"/>
          <w:marRight w:val="0"/>
          <w:marTop w:val="77"/>
          <w:marBottom w:val="0"/>
          <w:divBdr>
            <w:top w:val="none" w:sz="0" w:space="0" w:color="auto"/>
            <w:left w:val="none" w:sz="0" w:space="0" w:color="auto"/>
            <w:bottom w:val="none" w:sz="0" w:space="0" w:color="auto"/>
            <w:right w:val="none" w:sz="0" w:space="0" w:color="auto"/>
          </w:divBdr>
        </w:div>
        <w:div w:id="1984968834">
          <w:marLeft w:val="547"/>
          <w:marRight w:val="0"/>
          <w:marTop w:val="86"/>
          <w:marBottom w:val="0"/>
          <w:divBdr>
            <w:top w:val="none" w:sz="0" w:space="0" w:color="auto"/>
            <w:left w:val="none" w:sz="0" w:space="0" w:color="auto"/>
            <w:bottom w:val="none" w:sz="0" w:space="0" w:color="auto"/>
            <w:right w:val="none" w:sz="0" w:space="0" w:color="auto"/>
          </w:divBdr>
        </w:div>
      </w:divsChild>
    </w:div>
    <w:div w:id="844171170">
      <w:bodyDiv w:val="1"/>
      <w:marLeft w:val="0"/>
      <w:marRight w:val="0"/>
      <w:marTop w:val="0"/>
      <w:marBottom w:val="0"/>
      <w:divBdr>
        <w:top w:val="none" w:sz="0" w:space="0" w:color="auto"/>
        <w:left w:val="none" w:sz="0" w:space="0" w:color="auto"/>
        <w:bottom w:val="none" w:sz="0" w:space="0" w:color="auto"/>
        <w:right w:val="none" w:sz="0" w:space="0" w:color="auto"/>
      </w:divBdr>
      <w:divsChild>
        <w:div w:id="478619019">
          <w:marLeft w:val="547"/>
          <w:marRight w:val="0"/>
          <w:marTop w:val="86"/>
          <w:marBottom w:val="0"/>
          <w:divBdr>
            <w:top w:val="none" w:sz="0" w:space="0" w:color="auto"/>
            <w:left w:val="none" w:sz="0" w:space="0" w:color="auto"/>
            <w:bottom w:val="none" w:sz="0" w:space="0" w:color="auto"/>
            <w:right w:val="none" w:sz="0" w:space="0" w:color="auto"/>
          </w:divBdr>
        </w:div>
        <w:div w:id="48848600">
          <w:marLeft w:val="547"/>
          <w:marRight w:val="0"/>
          <w:marTop w:val="86"/>
          <w:marBottom w:val="0"/>
          <w:divBdr>
            <w:top w:val="none" w:sz="0" w:space="0" w:color="auto"/>
            <w:left w:val="none" w:sz="0" w:space="0" w:color="auto"/>
            <w:bottom w:val="none" w:sz="0" w:space="0" w:color="auto"/>
            <w:right w:val="none" w:sz="0" w:space="0" w:color="auto"/>
          </w:divBdr>
        </w:div>
        <w:div w:id="607857540">
          <w:marLeft w:val="1166"/>
          <w:marRight w:val="0"/>
          <w:marTop w:val="77"/>
          <w:marBottom w:val="0"/>
          <w:divBdr>
            <w:top w:val="none" w:sz="0" w:space="0" w:color="auto"/>
            <w:left w:val="none" w:sz="0" w:space="0" w:color="auto"/>
            <w:bottom w:val="none" w:sz="0" w:space="0" w:color="auto"/>
            <w:right w:val="none" w:sz="0" w:space="0" w:color="auto"/>
          </w:divBdr>
        </w:div>
        <w:div w:id="306521834">
          <w:marLeft w:val="1166"/>
          <w:marRight w:val="0"/>
          <w:marTop w:val="77"/>
          <w:marBottom w:val="0"/>
          <w:divBdr>
            <w:top w:val="none" w:sz="0" w:space="0" w:color="auto"/>
            <w:left w:val="none" w:sz="0" w:space="0" w:color="auto"/>
            <w:bottom w:val="none" w:sz="0" w:space="0" w:color="auto"/>
            <w:right w:val="none" w:sz="0" w:space="0" w:color="auto"/>
          </w:divBdr>
        </w:div>
        <w:div w:id="652762594">
          <w:marLeft w:val="1166"/>
          <w:marRight w:val="0"/>
          <w:marTop w:val="77"/>
          <w:marBottom w:val="0"/>
          <w:divBdr>
            <w:top w:val="none" w:sz="0" w:space="0" w:color="auto"/>
            <w:left w:val="none" w:sz="0" w:space="0" w:color="auto"/>
            <w:bottom w:val="none" w:sz="0" w:space="0" w:color="auto"/>
            <w:right w:val="none" w:sz="0" w:space="0" w:color="auto"/>
          </w:divBdr>
        </w:div>
        <w:div w:id="367145466">
          <w:marLeft w:val="1166"/>
          <w:marRight w:val="0"/>
          <w:marTop w:val="77"/>
          <w:marBottom w:val="0"/>
          <w:divBdr>
            <w:top w:val="none" w:sz="0" w:space="0" w:color="auto"/>
            <w:left w:val="none" w:sz="0" w:space="0" w:color="auto"/>
            <w:bottom w:val="none" w:sz="0" w:space="0" w:color="auto"/>
            <w:right w:val="none" w:sz="0" w:space="0" w:color="auto"/>
          </w:divBdr>
        </w:div>
        <w:div w:id="430780125">
          <w:marLeft w:val="1166"/>
          <w:marRight w:val="0"/>
          <w:marTop w:val="77"/>
          <w:marBottom w:val="0"/>
          <w:divBdr>
            <w:top w:val="none" w:sz="0" w:space="0" w:color="auto"/>
            <w:left w:val="none" w:sz="0" w:space="0" w:color="auto"/>
            <w:bottom w:val="none" w:sz="0" w:space="0" w:color="auto"/>
            <w:right w:val="none" w:sz="0" w:space="0" w:color="auto"/>
          </w:divBdr>
        </w:div>
        <w:div w:id="1806969061">
          <w:marLeft w:val="1166"/>
          <w:marRight w:val="0"/>
          <w:marTop w:val="77"/>
          <w:marBottom w:val="0"/>
          <w:divBdr>
            <w:top w:val="none" w:sz="0" w:space="0" w:color="auto"/>
            <w:left w:val="none" w:sz="0" w:space="0" w:color="auto"/>
            <w:bottom w:val="none" w:sz="0" w:space="0" w:color="auto"/>
            <w:right w:val="none" w:sz="0" w:space="0" w:color="auto"/>
          </w:divBdr>
        </w:div>
        <w:div w:id="456264532">
          <w:marLeft w:val="1166"/>
          <w:marRight w:val="0"/>
          <w:marTop w:val="77"/>
          <w:marBottom w:val="0"/>
          <w:divBdr>
            <w:top w:val="none" w:sz="0" w:space="0" w:color="auto"/>
            <w:left w:val="none" w:sz="0" w:space="0" w:color="auto"/>
            <w:bottom w:val="none" w:sz="0" w:space="0" w:color="auto"/>
            <w:right w:val="none" w:sz="0" w:space="0" w:color="auto"/>
          </w:divBdr>
        </w:div>
      </w:divsChild>
    </w:div>
    <w:div w:id="852305916">
      <w:bodyDiv w:val="1"/>
      <w:marLeft w:val="0"/>
      <w:marRight w:val="0"/>
      <w:marTop w:val="0"/>
      <w:marBottom w:val="0"/>
      <w:divBdr>
        <w:top w:val="none" w:sz="0" w:space="0" w:color="auto"/>
        <w:left w:val="none" w:sz="0" w:space="0" w:color="auto"/>
        <w:bottom w:val="none" w:sz="0" w:space="0" w:color="auto"/>
        <w:right w:val="none" w:sz="0" w:space="0" w:color="auto"/>
      </w:divBdr>
      <w:divsChild>
        <w:div w:id="131951883">
          <w:marLeft w:val="1166"/>
          <w:marRight w:val="0"/>
          <w:marTop w:val="86"/>
          <w:marBottom w:val="0"/>
          <w:divBdr>
            <w:top w:val="none" w:sz="0" w:space="0" w:color="auto"/>
            <w:left w:val="none" w:sz="0" w:space="0" w:color="auto"/>
            <w:bottom w:val="none" w:sz="0" w:space="0" w:color="auto"/>
            <w:right w:val="none" w:sz="0" w:space="0" w:color="auto"/>
          </w:divBdr>
        </w:div>
        <w:div w:id="896433485">
          <w:marLeft w:val="547"/>
          <w:marRight w:val="0"/>
          <w:marTop w:val="106"/>
          <w:marBottom w:val="0"/>
          <w:divBdr>
            <w:top w:val="none" w:sz="0" w:space="0" w:color="auto"/>
            <w:left w:val="none" w:sz="0" w:space="0" w:color="auto"/>
            <w:bottom w:val="none" w:sz="0" w:space="0" w:color="auto"/>
            <w:right w:val="none" w:sz="0" w:space="0" w:color="auto"/>
          </w:divBdr>
        </w:div>
        <w:div w:id="953560976">
          <w:marLeft w:val="1166"/>
          <w:marRight w:val="0"/>
          <w:marTop w:val="86"/>
          <w:marBottom w:val="0"/>
          <w:divBdr>
            <w:top w:val="none" w:sz="0" w:space="0" w:color="auto"/>
            <w:left w:val="none" w:sz="0" w:space="0" w:color="auto"/>
            <w:bottom w:val="none" w:sz="0" w:space="0" w:color="auto"/>
            <w:right w:val="none" w:sz="0" w:space="0" w:color="auto"/>
          </w:divBdr>
        </w:div>
        <w:div w:id="992098145">
          <w:marLeft w:val="1166"/>
          <w:marRight w:val="0"/>
          <w:marTop w:val="86"/>
          <w:marBottom w:val="0"/>
          <w:divBdr>
            <w:top w:val="none" w:sz="0" w:space="0" w:color="auto"/>
            <w:left w:val="none" w:sz="0" w:space="0" w:color="auto"/>
            <w:bottom w:val="none" w:sz="0" w:space="0" w:color="auto"/>
            <w:right w:val="none" w:sz="0" w:space="0" w:color="auto"/>
          </w:divBdr>
        </w:div>
        <w:div w:id="1195578093">
          <w:marLeft w:val="1166"/>
          <w:marRight w:val="0"/>
          <w:marTop w:val="86"/>
          <w:marBottom w:val="0"/>
          <w:divBdr>
            <w:top w:val="none" w:sz="0" w:space="0" w:color="auto"/>
            <w:left w:val="none" w:sz="0" w:space="0" w:color="auto"/>
            <w:bottom w:val="none" w:sz="0" w:space="0" w:color="auto"/>
            <w:right w:val="none" w:sz="0" w:space="0" w:color="auto"/>
          </w:divBdr>
        </w:div>
        <w:div w:id="1597714086">
          <w:marLeft w:val="547"/>
          <w:marRight w:val="0"/>
          <w:marTop w:val="96"/>
          <w:marBottom w:val="0"/>
          <w:divBdr>
            <w:top w:val="none" w:sz="0" w:space="0" w:color="auto"/>
            <w:left w:val="none" w:sz="0" w:space="0" w:color="auto"/>
            <w:bottom w:val="none" w:sz="0" w:space="0" w:color="auto"/>
            <w:right w:val="none" w:sz="0" w:space="0" w:color="auto"/>
          </w:divBdr>
        </w:div>
        <w:div w:id="1740395914">
          <w:marLeft w:val="1800"/>
          <w:marRight w:val="0"/>
          <w:marTop w:val="77"/>
          <w:marBottom w:val="0"/>
          <w:divBdr>
            <w:top w:val="none" w:sz="0" w:space="0" w:color="auto"/>
            <w:left w:val="none" w:sz="0" w:space="0" w:color="auto"/>
            <w:bottom w:val="none" w:sz="0" w:space="0" w:color="auto"/>
            <w:right w:val="none" w:sz="0" w:space="0" w:color="auto"/>
          </w:divBdr>
        </w:div>
        <w:div w:id="1754273652">
          <w:marLeft w:val="1166"/>
          <w:marRight w:val="0"/>
          <w:marTop w:val="86"/>
          <w:marBottom w:val="0"/>
          <w:divBdr>
            <w:top w:val="none" w:sz="0" w:space="0" w:color="auto"/>
            <w:left w:val="none" w:sz="0" w:space="0" w:color="auto"/>
            <w:bottom w:val="none" w:sz="0" w:space="0" w:color="auto"/>
            <w:right w:val="none" w:sz="0" w:space="0" w:color="auto"/>
          </w:divBdr>
        </w:div>
        <w:div w:id="1777168297">
          <w:marLeft w:val="1800"/>
          <w:marRight w:val="0"/>
          <w:marTop w:val="77"/>
          <w:marBottom w:val="0"/>
          <w:divBdr>
            <w:top w:val="none" w:sz="0" w:space="0" w:color="auto"/>
            <w:left w:val="none" w:sz="0" w:space="0" w:color="auto"/>
            <w:bottom w:val="none" w:sz="0" w:space="0" w:color="auto"/>
            <w:right w:val="none" w:sz="0" w:space="0" w:color="auto"/>
          </w:divBdr>
        </w:div>
      </w:divsChild>
    </w:div>
    <w:div w:id="865288393">
      <w:bodyDiv w:val="1"/>
      <w:marLeft w:val="0"/>
      <w:marRight w:val="0"/>
      <w:marTop w:val="0"/>
      <w:marBottom w:val="0"/>
      <w:divBdr>
        <w:top w:val="none" w:sz="0" w:space="0" w:color="auto"/>
        <w:left w:val="none" w:sz="0" w:space="0" w:color="auto"/>
        <w:bottom w:val="none" w:sz="0" w:space="0" w:color="auto"/>
        <w:right w:val="none" w:sz="0" w:space="0" w:color="auto"/>
      </w:divBdr>
      <w:divsChild>
        <w:div w:id="1449394911">
          <w:marLeft w:val="547"/>
          <w:marRight w:val="0"/>
          <w:marTop w:val="0"/>
          <w:marBottom w:val="0"/>
          <w:divBdr>
            <w:top w:val="none" w:sz="0" w:space="0" w:color="auto"/>
            <w:left w:val="none" w:sz="0" w:space="0" w:color="auto"/>
            <w:bottom w:val="none" w:sz="0" w:space="0" w:color="auto"/>
            <w:right w:val="none" w:sz="0" w:space="0" w:color="auto"/>
          </w:divBdr>
        </w:div>
      </w:divsChild>
    </w:div>
    <w:div w:id="866717339">
      <w:bodyDiv w:val="1"/>
      <w:marLeft w:val="0"/>
      <w:marRight w:val="0"/>
      <w:marTop w:val="0"/>
      <w:marBottom w:val="0"/>
      <w:divBdr>
        <w:top w:val="none" w:sz="0" w:space="0" w:color="auto"/>
        <w:left w:val="none" w:sz="0" w:space="0" w:color="auto"/>
        <w:bottom w:val="none" w:sz="0" w:space="0" w:color="auto"/>
        <w:right w:val="none" w:sz="0" w:space="0" w:color="auto"/>
      </w:divBdr>
      <w:divsChild>
        <w:div w:id="572275881">
          <w:marLeft w:val="0"/>
          <w:marRight w:val="0"/>
          <w:marTop w:val="0"/>
          <w:marBottom w:val="0"/>
          <w:divBdr>
            <w:top w:val="none" w:sz="0" w:space="0" w:color="auto"/>
            <w:left w:val="none" w:sz="0" w:space="0" w:color="auto"/>
            <w:bottom w:val="none" w:sz="0" w:space="0" w:color="auto"/>
            <w:right w:val="none" w:sz="0" w:space="0" w:color="auto"/>
          </w:divBdr>
          <w:divsChild>
            <w:div w:id="1265646267">
              <w:marLeft w:val="0"/>
              <w:marRight w:val="0"/>
              <w:marTop w:val="0"/>
              <w:marBottom w:val="0"/>
              <w:divBdr>
                <w:top w:val="none" w:sz="0" w:space="0" w:color="auto"/>
                <w:left w:val="none" w:sz="0" w:space="0" w:color="auto"/>
                <w:bottom w:val="none" w:sz="0" w:space="0" w:color="auto"/>
                <w:right w:val="none" w:sz="0" w:space="0" w:color="auto"/>
              </w:divBdr>
              <w:divsChild>
                <w:div w:id="941455293">
                  <w:marLeft w:val="0"/>
                  <w:marRight w:val="0"/>
                  <w:marTop w:val="0"/>
                  <w:marBottom w:val="0"/>
                  <w:divBdr>
                    <w:top w:val="none" w:sz="0" w:space="0" w:color="auto"/>
                    <w:left w:val="none" w:sz="0" w:space="0" w:color="auto"/>
                    <w:bottom w:val="none" w:sz="0" w:space="0" w:color="auto"/>
                    <w:right w:val="none" w:sz="0" w:space="0" w:color="auto"/>
                  </w:divBdr>
                  <w:divsChild>
                    <w:div w:id="314604170">
                      <w:marLeft w:val="0"/>
                      <w:marRight w:val="0"/>
                      <w:marTop w:val="0"/>
                      <w:marBottom w:val="0"/>
                      <w:divBdr>
                        <w:top w:val="none" w:sz="0" w:space="0" w:color="auto"/>
                        <w:left w:val="none" w:sz="0" w:space="0" w:color="auto"/>
                        <w:bottom w:val="none" w:sz="0" w:space="0" w:color="auto"/>
                        <w:right w:val="none" w:sz="0" w:space="0" w:color="auto"/>
                      </w:divBdr>
                      <w:divsChild>
                        <w:div w:id="850529228">
                          <w:marLeft w:val="0"/>
                          <w:marRight w:val="0"/>
                          <w:marTop w:val="0"/>
                          <w:marBottom w:val="0"/>
                          <w:divBdr>
                            <w:top w:val="none" w:sz="0" w:space="0" w:color="auto"/>
                            <w:left w:val="none" w:sz="0" w:space="0" w:color="auto"/>
                            <w:bottom w:val="none" w:sz="0" w:space="0" w:color="auto"/>
                            <w:right w:val="none" w:sz="0" w:space="0" w:color="auto"/>
                          </w:divBdr>
                          <w:divsChild>
                            <w:div w:id="1948927205">
                              <w:marLeft w:val="0"/>
                              <w:marRight w:val="0"/>
                              <w:marTop w:val="0"/>
                              <w:marBottom w:val="0"/>
                              <w:divBdr>
                                <w:top w:val="none" w:sz="0" w:space="0" w:color="auto"/>
                                <w:left w:val="none" w:sz="0" w:space="0" w:color="auto"/>
                                <w:bottom w:val="none" w:sz="0" w:space="0" w:color="auto"/>
                                <w:right w:val="none" w:sz="0" w:space="0" w:color="auto"/>
                              </w:divBdr>
                              <w:divsChild>
                                <w:div w:id="87419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3924381">
      <w:bodyDiv w:val="1"/>
      <w:marLeft w:val="0"/>
      <w:marRight w:val="0"/>
      <w:marTop w:val="0"/>
      <w:marBottom w:val="0"/>
      <w:divBdr>
        <w:top w:val="none" w:sz="0" w:space="0" w:color="auto"/>
        <w:left w:val="none" w:sz="0" w:space="0" w:color="auto"/>
        <w:bottom w:val="none" w:sz="0" w:space="0" w:color="auto"/>
        <w:right w:val="none" w:sz="0" w:space="0" w:color="auto"/>
      </w:divBdr>
      <w:divsChild>
        <w:div w:id="79258832">
          <w:marLeft w:val="547"/>
          <w:marRight w:val="0"/>
          <w:marTop w:val="0"/>
          <w:marBottom w:val="0"/>
          <w:divBdr>
            <w:top w:val="none" w:sz="0" w:space="0" w:color="auto"/>
            <w:left w:val="none" w:sz="0" w:space="0" w:color="auto"/>
            <w:bottom w:val="none" w:sz="0" w:space="0" w:color="auto"/>
            <w:right w:val="none" w:sz="0" w:space="0" w:color="auto"/>
          </w:divBdr>
        </w:div>
        <w:div w:id="2099478278">
          <w:marLeft w:val="547"/>
          <w:marRight w:val="0"/>
          <w:marTop w:val="0"/>
          <w:marBottom w:val="0"/>
          <w:divBdr>
            <w:top w:val="none" w:sz="0" w:space="0" w:color="auto"/>
            <w:left w:val="none" w:sz="0" w:space="0" w:color="auto"/>
            <w:bottom w:val="none" w:sz="0" w:space="0" w:color="auto"/>
            <w:right w:val="none" w:sz="0" w:space="0" w:color="auto"/>
          </w:divBdr>
        </w:div>
      </w:divsChild>
    </w:div>
    <w:div w:id="878787623">
      <w:bodyDiv w:val="1"/>
      <w:marLeft w:val="0"/>
      <w:marRight w:val="0"/>
      <w:marTop w:val="0"/>
      <w:marBottom w:val="0"/>
      <w:divBdr>
        <w:top w:val="none" w:sz="0" w:space="0" w:color="auto"/>
        <w:left w:val="none" w:sz="0" w:space="0" w:color="auto"/>
        <w:bottom w:val="none" w:sz="0" w:space="0" w:color="auto"/>
        <w:right w:val="none" w:sz="0" w:space="0" w:color="auto"/>
      </w:divBdr>
    </w:div>
    <w:div w:id="884559404">
      <w:bodyDiv w:val="1"/>
      <w:marLeft w:val="0"/>
      <w:marRight w:val="0"/>
      <w:marTop w:val="0"/>
      <w:marBottom w:val="0"/>
      <w:divBdr>
        <w:top w:val="none" w:sz="0" w:space="0" w:color="auto"/>
        <w:left w:val="none" w:sz="0" w:space="0" w:color="auto"/>
        <w:bottom w:val="none" w:sz="0" w:space="0" w:color="auto"/>
        <w:right w:val="none" w:sz="0" w:space="0" w:color="auto"/>
      </w:divBdr>
    </w:div>
    <w:div w:id="903105377">
      <w:bodyDiv w:val="1"/>
      <w:marLeft w:val="0"/>
      <w:marRight w:val="0"/>
      <w:marTop w:val="0"/>
      <w:marBottom w:val="0"/>
      <w:divBdr>
        <w:top w:val="none" w:sz="0" w:space="0" w:color="auto"/>
        <w:left w:val="none" w:sz="0" w:space="0" w:color="auto"/>
        <w:bottom w:val="none" w:sz="0" w:space="0" w:color="auto"/>
        <w:right w:val="none" w:sz="0" w:space="0" w:color="auto"/>
      </w:divBdr>
      <w:divsChild>
        <w:div w:id="423386026">
          <w:marLeft w:val="1166"/>
          <w:marRight w:val="0"/>
          <w:marTop w:val="86"/>
          <w:marBottom w:val="0"/>
          <w:divBdr>
            <w:top w:val="none" w:sz="0" w:space="0" w:color="auto"/>
            <w:left w:val="none" w:sz="0" w:space="0" w:color="auto"/>
            <w:bottom w:val="none" w:sz="0" w:space="0" w:color="auto"/>
            <w:right w:val="none" w:sz="0" w:space="0" w:color="auto"/>
          </w:divBdr>
        </w:div>
        <w:div w:id="938876169">
          <w:marLeft w:val="547"/>
          <w:marRight w:val="0"/>
          <w:marTop w:val="96"/>
          <w:marBottom w:val="0"/>
          <w:divBdr>
            <w:top w:val="none" w:sz="0" w:space="0" w:color="auto"/>
            <w:left w:val="none" w:sz="0" w:space="0" w:color="auto"/>
            <w:bottom w:val="none" w:sz="0" w:space="0" w:color="auto"/>
            <w:right w:val="none" w:sz="0" w:space="0" w:color="auto"/>
          </w:divBdr>
        </w:div>
        <w:div w:id="1179344290">
          <w:marLeft w:val="1166"/>
          <w:marRight w:val="0"/>
          <w:marTop w:val="86"/>
          <w:marBottom w:val="0"/>
          <w:divBdr>
            <w:top w:val="none" w:sz="0" w:space="0" w:color="auto"/>
            <w:left w:val="none" w:sz="0" w:space="0" w:color="auto"/>
            <w:bottom w:val="none" w:sz="0" w:space="0" w:color="auto"/>
            <w:right w:val="none" w:sz="0" w:space="0" w:color="auto"/>
          </w:divBdr>
        </w:div>
        <w:div w:id="1275403811">
          <w:marLeft w:val="1166"/>
          <w:marRight w:val="0"/>
          <w:marTop w:val="86"/>
          <w:marBottom w:val="0"/>
          <w:divBdr>
            <w:top w:val="none" w:sz="0" w:space="0" w:color="auto"/>
            <w:left w:val="none" w:sz="0" w:space="0" w:color="auto"/>
            <w:bottom w:val="none" w:sz="0" w:space="0" w:color="auto"/>
            <w:right w:val="none" w:sz="0" w:space="0" w:color="auto"/>
          </w:divBdr>
        </w:div>
        <w:div w:id="1811358720">
          <w:marLeft w:val="1166"/>
          <w:marRight w:val="0"/>
          <w:marTop w:val="86"/>
          <w:marBottom w:val="0"/>
          <w:divBdr>
            <w:top w:val="none" w:sz="0" w:space="0" w:color="auto"/>
            <w:left w:val="none" w:sz="0" w:space="0" w:color="auto"/>
            <w:bottom w:val="none" w:sz="0" w:space="0" w:color="auto"/>
            <w:right w:val="none" w:sz="0" w:space="0" w:color="auto"/>
          </w:divBdr>
        </w:div>
        <w:div w:id="1831021331">
          <w:marLeft w:val="1166"/>
          <w:marRight w:val="0"/>
          <w:marTop w:val="86"/>
          <w:marBottom w:val="0"/>
          <w:divBdr>
            <w:top w:val="none" w:sz="0" w:space="0" w:color="auto"/>
            <w:left w:val="none" w:sz="0" w:space="0" w:color="auto"/>
            <w:bottom w:val="none" w:sz="0" w:space="0" w:color="auto"/>
            <w:right w:val="none" w:sz="0" w:space="0" w:color="auto"/>
          </w:divBdr>
        </w:div>
        <w:div w:id="1982927295">
          <w:marLeft w:val="1166"/>
          <w:marRight w:val="0"/>
          <w:marTop w:val="86"/>
          <w:marBottom w:val="0"/>
          <w:divBdr>
            <w:top w:val="none" w:sz="0" w:space="0" w:color="auto"/>
            <w:left w:val="none" w:sz="0" w:space="0" w:color="auto"/>
            <w:bottom w:val="none" w:sz="0" w:space="0" w:color="auto"/>
            <w:right w:val="none" w:sz="0" w:space="0" w:color="auto"/>
          </w:divBdr>
        </w:div>
      </w:divsChild>
    </w:div>
    <w:div w:id="914707003">
      <w:bodyDiv w:val="1"/>
      <w:marLeft w:val="0"/>
      <w:marRight w:val="0"/>
      <w:marTop w:val="0"/>
      <w:marBottom w:val="0"/>
      <w:divBdr>
        <w:top w:val="none" w:sz="0" w:space="0" w:color="auto"/>
        <w:left w:val="none" w:sz="0" w:space="0" w:color="auto"/>
        <w:bottom w:val="none" w:sz="0" w:space="0" w:color="auto"/>
        <w:right w:val="none" w:sz="0" w:space="0" w:color="auto"/>
      </w:divBdr>
      <w:divsChild>
        <w:div w:id="47456026">
          <w:marLeft w:val="1166"/>
          <w:marRight w:val="0"/>
          <w:marTop w:val="86"/>
          <w:marBottom w:val="0"/>
          <w:divBdr>
            <w:top w:val="none" w:sz="0" w:space="0" w:color="auto"/>
            <w:left w:val="none" w:sz="0" w:space="0" w:color="auto"/>
            <w:bottom w:val="none" w:sz="0" w:space="0" w:color="auto"/>
            <w:right w:val="none" w:sz="0" w:space="0" w:color="auto"/>
          </w:divBdr>
        </w:div>
        <w:div w:id="82804187">
          <w:marLeft w:val="547"/>
          <w:marRight w:val="0"/>
          <w:marTop w:val="96"/>
          <w:marBottom w:val="0"/>
          <w:divBdr>
            <w:top w:val="none" w:sz="0" w:space="0" w:color="auto"/>
            <w:left w:val="none" w:sz="0" w:space="0" w:color="auto"/>
            <w:bottom w:val="none" w:sz="0" w:space="0" w:color="auto"/>
            <w:right w:val="none" w:sz="0" w:space="0" w:color="auto"/>
          </w:divBdr>
        </w:div>
        <w:div w:id="122504989">
          <w:marLeft w:val="547"/>
          <w:marRight w:val="0"/>
          <w:marTop w:val="96"/>
          <w:marBottom w:val="0"/>
          <w:divBdr>
            <w:top w:val="none" w:sz="0" w:space="0" w:color="auto"/>
            <w:left w:val="none" w:sz="0" w:space="0" w:color="auto"/>
            <w:bottom w:val="none" w:sz="0" w:space="0" w:color="auto"/>
            <w:right w:val="none" w:sz="0" w:space="0" w:color="auto"/>
          </w:divBdr>
        </w:div>
        <w:div w:id="377366083">
          <w:marLeft w:val="1166"/>
          <w:marRight w:val="0"/>
          <w:marTop w:val="86"/>
          <w:marBottom w:val="0"/>
          <w:divBdr>
            <w:top w:val="none" w:sz="0" w:space="0" w:color="auto"/>
            <w:left w:val="none" w:sz="0" w:space="0" w:color="auto"/>
            <w:bottom w:val="none" w:sz="0" w:space="0" w:color="auto"/>
            <w:right w:val="none" w:sz="0" w:space="0" w:color="auto"/>
          </w:divBdr>
        </w:div>
        <w:div w:id="460079950">
          <w:marLeft w:val="1166"/>
          <w:marRight w:val="0"/>
          <w:marTop w:val="86"/>
          <w:marBottom w:val="0"/>
          <w:divBdr>
            <w:top w:val="none" w:sz="0" w:space="0" w:color="auto"/>
            <w:left w:val="none" w:sz="0" w:space="0" w:color="auto"/>
            <w:bottom w:val="none" w:sz="0" w:space="0" w:color="auto"/>
            <w:right w:val="none" w:sz="0" w:space="0" w:color="auto"/>
          </w:divBdr>
        </w:div>
        <w:div w:id="582691339">
          <w:marLeft w:val="1800"/>
          <w:marRight w:val="0"/>
          <w:marTop w:val="77"/>
          <w:marBottom w:val="0"/>
          <w:divBdr>
            <w:top w:val="none" w:sz="0" w:space="0" w:color="auto"/>
            <w:left w:val="none" w:sz="0" w:space="0" w:color="auto"/>
            <w:bottom w:val="none" w:sz="0" w:space="0" w:color="auto"/>
            <w:right w:val="none" w:sz="0" w:space="0" w:color="auto"/>
          </w:divBdr>
        </w:div>
        <w:div w:id="732200531">
          <w:marLeft w:val="547"/>
          <w:marRight w:val="0"/>
          <w:marTop w:val="96"/>
          <w:marBottom w:val="0"/>
          <w:divBdr>
            <w:top w:val="none" w:sz="0" w:space="0" w:color="auto"/>
            <w:left w:val="none" w:sz="0" w:space="0" w:color="auto"/>
            <w:bottom w:val="none" w:sz="0" w:space="0" w:color="auto"/>
            <w:right w:val="none" w:sz="0" w:space="0" w:color="auto"/>
          </w:divBdr>
        </w:div>
        <w:div w:id="1654026508">
          <w:marLeft w:val="1800"/>
          <w:marRight w:val="0"/>
          <w:marTop w:val="77"/>
          <w:marBottom w:val="0"/>
          <w:divBdr>
            <w:top w:val="none" w:sz="0" w:space="0" w:color="auto"/>
            <w:left w:val="none" w:sz="0" w:space="0" w:color="auto"/>
            <w:bottom w:val="none" w:sz="0" w:space="0" w:color="auto"/>
            <w:right w:val="none" w:sz="0" w:space="0" w:color="auto"/>
          </w:divBdr>
        </w:div>
        <w:div w:id="1732266181">
          <w:marLeft w:val="1800"/>
          <w:marRight w:val="0"/>
          <w:marTop w:val="77"/>
          <w:marBottom w:val="0"/>
          <w:divBdr>
            <w:top w:val="none" w:sz="0" w:space="0" w:color="auto"/>
            <w:left w:val="none" w:sz="0" w:space="0" w:color="auto"/>
            <w:bottom w:val="none" w:sz="0" w:space="0" w:color="auto"/>
            <w:right w:val="none" w:sz="0" w:space="0" w:color="auto"/>
          </w:divBdr>
        </w:div>
        <w:div w:id="1947498784">
          <w:marLeft w:val="1166"/>
          <w:marRight w:val="0"/>
          <w:marTop w:val="86"/>
          <w:marBottom w:val="0"/>
          <w:divBdr>
            <w:top w:val="none" w:sz="0" w:space="0" w:color="auto"/>
            <w:left w:val="none" w:sz="0" w:space="0" w:color="auto"/>
            <w:bottom w:val="none" w:sz="0" w:space="0" w:color="auto"/>
            <w:right w:val="none" w:sz="0" w:space="0" w:color="auto"/>
          </w:divBdr>
        </w:div>
      </w:divsChild>
    </w:div>
    <w:div w:id="937063208">
      <w:bodyDiv w:val="1"/>
      <w:marLeft w:val="0"/>
      <w:marRight w:val="0"/>
      <w:marTop w:val="0"/>
      <w:marBottom w:val="0"/>
      <w:divBdr>
        <w:top w:val="none" w:sz="0" w:space="0" w:color="auto"/>
        <w:left w:val="none" w:sz="0" w:space="0" w:color="auto"/>
        <w:bottom w:val="none" w:sz="0" w:space="0" w:color="auto"/>
        <w:right w:val="none" w:sz="0" w:space="0" w:color="auto"/>
      </w:divBdr>
    </w:div>
    <w:div w:id="958485847">
      <w:bodyDiv w:val="1"/>
      <w:marLeft w:val="0"/>
      <w:marRight w:val="0"/>
      <w:marTop w:val="0"/>
      <w:marBottom w:val="0"/>
      <w:divBdr>
        <w:top w:val="none" w:sz="0" w:space="0" w:color="auto"/>
        <w:left w:val="none" w:sz="0" w:space="0" w:color="auto"/>
        <w:bottom w:val="none" w:sz="0" w:space="0" w:color="auto"/>
        <w:right w:val="none" w:sz="0" w:space="0" w:color="auto"/>
      </w:divBdr>
    </w:div>
    <w:div w:id="1013383438">
      <w:bodyDiv w:val="1"/>
      <w:marLeft w:val="0"/>
      <w:marRight w:val="0"/>
      <w:marTop w:val="0"/>
      <w:marBottom w:val="0"/>
      <w:divBdr>
        <w:top w:val="none" w:sz="0" w:space="0" w:color="auto"/>
        <w:left w:val="none" w:sz="0" w:space="0" w:color="auto"/>
        <w:bottom w:val="none" w:sz="0" w:space="0" w:color="auto"/>
        <w:right w:val="none" w:sz="0" w:space="0" w:color="auto"/>
      </w:divBdr>
      <w:divsChild>
        <w:div w:id="363871898">
          <w:marLeft w:val="547"/>
          <w:marRight w:val="0"/>
          <w:marTop w:val="0"/>
          <w:marBottom w:val="0"/>
          <w:divBdr>
            <w:top w:val="none" w:sz="0" w:space="0" w:color="auto"/>
            <w:left w:val="none" w:sz="0" w:space="0" w:color="auto"/>
            <w:bottom w:val="none" w:sz="0" w:space="0" w:color="auto"/>
            <w:right w:val="none" w:sz="0" w:space="0" w:color="auto"/>
          </w:divBdr>
        </w:div>
      </w:divsChild>
    </w:div>
    <w:div w:id="1018779157">
      <w:bodyDiv w:val="1"/>
      <w:marLeft w:val="0"/>
      <w:marRight w:val="0"/>
      <w:marTop w:val="0"/>
      <w:marBottom w:val="0"/>
      <w:divBdr>
        <w:top w:val="none" w:sz="0" w:space="0" w:color="auto"/>
        <w:left w:val="none" w:sz="0" w:space="0" w:color="auto"/>
        <w:bottom w:val="none" w:sz="0" w:space="0" w:color="auto"/>
        <w:right w:val="none" w:sz="0" w:space="0" w:color="auto"/>
      </w:divBdr>
      <w:divsChild>
        <w:div w:id="148988619">
          <w:marLeft w:val="547"/>
          <w:marRight w:val="0"/>
          <w:marTop w:val="0"/>
          <w:marBottom w:val="0"/>
          <w:divBdr>
            <w:top w:val="none" w:sz="0" w:space="0" w:color="auto"/>
            <w:left w:val="none" w:sz="0" w:space="0" w:color="auto"/>
            <w:bottom w:val="none" w:sz="0" w:space="0" w:color="auto"/>
            <w:right w:val="none" w:sz="0" w:space="0" w:color="auto"/>
          </w:divBdr>
        </w:div>
      </w:divsChild>
    </w:div>
    <w:div w:id="1021323516">
      <w:bodyDiv w:val="1"/>
      <w:marLeft w:val="0"/>
      <w:marRight w:val="0"/>
      <w:marTop w:val="0"/>
      <w:marBottom w:val="0"/>
      <w:divBdr>
        <w:top w:val="none" w:sz="0" w:space="0" w:color="auto"/>
        <w:left w:val="none" w:sz="0" w:space="0" w:color="auto"/>
        <w:bottom w:val="none" w:sz="0" w:space="0" w:color="auto"/>
        <w:right w:val="none" w:sz="0" w:space="0" w:color="auto"/>
      </w:divBdr>
    </w:div>
    <w:div w:id="1025248800">
      <w:bodyDiv w:val="1"/>
      <w:marLeft w:val="0"/>
      <w:marRight w:val="0"/>
      <w:marTop w:val="0"/>
      <w:marBottom w:val="0"/>
      <w:divBdr>
        <w:top w:val="none" w:sz="0" w:space="0" w:color="auto"/>
        <w:left w:val="none" w:sz="0" w:space="0" w:color="auto"/>
        <w:bottom w:val="none" w:sz="0" w:space="0" w:color="auto"/>
        <w:right w:val="none" w:sz="0" w:space="0" w:color="auto"/>
      </w:divBdr>
      <w:divsChild>
        <w:div w:id="978877976">
          <w:marLeft w:val="547"/>
          <w:marRight w:val="0"/>
          <w:marTop w:val="96"/>
          <w:marBottom w:val="0"/>
          <w:divBdr>
            <w:top w:val="none" w:sz="0" w:space="0" w:color="auto"/>
            <w:left w:val="none" w:sz="0" w:space="0" w:color="auto"/>
            <w:bottom w:val="none" w:sz="0" w:space="0" w:color="auto"/>
            <w:right w:val="none" w:sz="0" w:space="0" w:color="auto"/>
          </w:divBdr>
        </w:div>
        <w:div w:id="1837572824">
          <w:marLeft w:val="1166"/>
          <w:marRight w:val="0"/>
          <w:marTop w:val="86"/>
          <w:marBottom w:val="0"/>
          <w:divBdr>
            <w:top w:val="none" w:sz="0" w:space="0" w:color="auto"/>
            <w:left w:val="none" w:sz="0" w:space="0" w:color="auto"/>
            <w:bottom w:val="none" w:sz="0" w:space="0" w:color="auto"/>
            <w:right w:val="none" w:sz="0" w:space="0" w:color="auto"/>
          </w:divBdr>
        </w:div>
        <w:div w:id="1014117310">
          <w:marLeft w:val="1166"/>
          <w:marRight w:val="0"/>
          <w:marTop w:val="86"/>
          <w:marBottom w:val="0"/>
          <w:divBdr>
            <w:top w:val="none" w:sz="0" w:space="0" w:color="auto"/>
            <w:left w:val="none" w:sz="0" w:space="0" w:color="auto"/>
            <w:bottom w:val="none" w:sz="0" w:space="0" w:color="auto"/>
            <w:right w:val="none" w:sz="0" w:space="0" w:color="auto"/>
          </w:divBdr>
        </w:div>
        <w:div w:id="541020611">
          <w:marLeft w:val="1166"/>
          <w:marRight w:val="0"/>
          <w:marTop w:val="86"/>
          <w:marBottom w:val="0"/>
          <w:divBdr>
            <w:top w:val="none" w:sz="0" w:space="0" w:color="auto"/>
            <w:left w:val="none" w:sz="0" w:space="0" w:color="auto"/>
            <w:bottom w:val="none" w:sz="0" w:space="0" w:color="auto"/>
            <w:right w:val="none" w:sz="0" w:space="0" w:color="auto"/>
          </w:divBdr>
        </w:div>
        <w:div w:id="867909026">
          <w:marLeft w:val="1166"/>
          <w:marRight w:val="0"/>
          <w:marTop w:val="86"/>
          <w:marBottom w:val="0"/>
          <w:divBdr>
            <w:top w:val="none" w:sz="0" w:space="0" w:color="auto"/>
            <w:left w:val="none" w:sz="0" w:space="0" w:color="auto"/>
            <w:bottom w:val="none" w:sz="0" w:space="0" w:color="auto"/>
            <w:right w:val="none" w:sz="0" w:space="0" w:color="auto"/>
          </w:divBdr>
        </w:div>
        <w:div w:id="1546210205">
          <w:marLeft w:val="1166"/>
          <w:marRight w:val="0"/>
          <w:marTop w:val="86"/>
          <w:marBottom w:val="0"/>
          <w:divBdr>
            <w:top w:val="none" w:sz="0" w:space="0" w:color="auto"/>
            <w:left w:val="none" w:sz="0" w:space="0" w:color="auto"/>
            <w:bottom w:val="none" w:sz="0" w:space="0" w:color="auto"/>
            <w:right w:val="none" w:sz="0" w:space="0" w:color="auto"/>
          </w:divBdr>
        </w:div>
        <w:div w:id="259146189">
          <w:marLeft w:val="1166"/>
          <w:marRight w:val="0"/>
          <w:marTop w:val="86"/>
          <w:marBottom w:val="0"/>
          <w:divBdr>
            <w:top w:val="none" w:sz="0" w:space="0" w:color="auto"/>
            <w:left w:val="none" w:sz="0" w:space="0" w:color="auto"/>
            <w:bottom w:val="none" w:sz="0" w:space="0" w:color="auto"/>
            <w:right w:val="none" w:sz="0" w:space="0" w:color="auto"/>
          </w:divBdr>
        </w:div>
        <w:div w:id="718632053">
          <w:marLeft w:val="1166"/>
          <w:marRight w:val="0"/>
          <w:marTop w:val="86"/>
          <w:marBottom w:val="0"/>
          <w:divBdr>
            <w:top w:val="none" w:sz="0" w:space="0" w:color="auto"/>
            <w:left w:val="none" w:sz="0" w:space="0" w:color="auto"/>
            <w:bottom w:val="none" w:sz="0" w:space="0" w:color="auto"/>
            <w:right w:val="none" w:sz="0" w:space="0" w:color="auto"/>
          </w:divBdr>
        </w:div>
        <w:div w:id="54357261">
          <w:marLeft w:val="1800"/>
          <w:marRight w:val="0"/>
          <w:marTop w:val="58"/>
          <w:marBottom w:val="0"/>
          <w:divBdr>
            <w:top w:val="none" w:sz="0" w:space="0" w:color="auto"/>
            <w:left w:val="none" w:sz="0" w:space="0" w:color="auto"/>
            <w:bottom w:val="none" w:sz="0" w:space="0" w:color="auto"/>
            <w:right w:val="none" w:sz="0" w:space="0" w:color="auto"/>
          </w:divBdr>
        </w:div>
        <w:div w:id="38405298">
          <w:marLeft w:val="1800"/>
          <w:marRight w:val="0"/>
          <w:marTop w:val="58"/>
          <w:marBottom w:val="0"/>
          <w:divBdr>
            <w:top w:val="none" w:sz="0" w:space="0" w:color="auto"/>
            <w:left w:val="none" w:sz="0" w:space="0" w:color="auto"/>
            <w:bottom w:val="none" w:sz="0" w:space="0" w:color="auto"/>
            <w:right w:val="none" w:sz="0" w:space="0" w:color="auto"/>
          </w:divBdr>
        </w:div>
        <w:div w:id="812254132">
          <w:marLeft w:val="1800"/>
          <w:marRight w:val="0"/>
          <w:marTop w:val="58"/>
          <w:marBottom w:val="0"/>
          <w:divBdr>
            <w:top w:val="none" w:sz="0" w:space="0" w:color="auto"/>
            <w:left w:val="none" w:sz="0" w:space="0" w:color="auto"/>
            <w:bottom w:val="none" w:sz="0" w:space="0" w:color="auto"/>
            <w:right w:val="none" w:sz="0" w:space="0" w:color="auto"/>
          </w:divBdr>
        </w:div>
        <w:div w:id="844439339">
          <w:marLeft w:val="547"/>
          <w:marRight w:val="0"/>
          <w:marTop w:val="106"/>
          <w:marBottom w:val="0"/>
          <w:divBdr>
            <w:top w:val="none" w:sz="0" w:space="0" w:color="auto"/>
            <w:left w:val="none" w:sz="0" w:space="0" w:color="auto"/>
            <w:bottom w:val="none" w:sz="0" w:space="0" w:color="auto"/>
            <w:right w:val="none" w:sz="0" w:space="0" w:color="auto"/>
          </w:divBdr>
        </w:div>
      </w:divsChild>
    </w:div>
    <w:div w:id="1036928380">
      <w:bodyDiv w:val="1"/>
      <w:marLeft w:val="0"/>
      <w:marRight w:val="0"/>
      <w:marTop w:val="0"/>
      <w:marBottom w:val="0"/>
      <w:divBdr>
        <w:top w:val="none" w:sz="0" w:space="0" w:color="auto"/>
        <w:left w:val="none" w:sz="0" w:space="0" w:color="auto"/>
        <w:bottom w:val="none" w:sz="0" w:space="0" w:color="auto"/>
        <w:right w:val="none" w:sz="0" w:space="0" w:color="auto"/>
      </w:divBdr>
      <w:divsChild>
        <w:div w:id="1490487794">
          <w:marLeft w:val="547"/>
          <w:marRight w:val="0"/>
          <w:marTop w:val="77"/>
          <w:marBottom w:val="0"/>
          <w:divBdr>
            <w:top w:val="none" w:sz="0" w:space="0" w:color="auto"/>
            <w:left w:val="none" w:sz="0" w:space="0" w:color="auto"/>
            <w:bottom w:val="none" w:sz="0" w:space="0" w:color="auto"/>
            <w:right w:val="none" w:sz="0" w:space="0" w:color="auto"/>
          </w:divBdr>
        </w:div>
        <w:div w:id="1084449156">
          <w:marLeft w:val="547"/>
          <w:marRight w:val="0"/>
          <w:marTop w:val="77"/>
          <w:marBottom w:val="0"/>
          <w:divBdr>
            <w:top w:val="none" w:sz="0" w:space="0" w:color="auto"/>
            <w:left w:val="none" w:sz="0" w:space="0" w:color="auto"/>
            <w:bottom w:val="none" w:sz="0" w:space="0" w:color="auto"/>
            <w:right w:val="none" w:sz="0" w:space="0" w:color="auto"/>
          </w:divBdr>
        </w:div>
        <w:div w:id="447819341">
          <w:marLeft w:val="547"/>
          <w:marRight w:val="0"/>
          <w:marTop w:val="77"/>
          <w:marBottom w:val="0"/>
          <w:divBdr>
            <w:top w:val="none" w:sz="0" w:space="0" w:color="auto"/>
            <w:left w:val="none" w:sz="0" w:space="0" w:color="auto"/>
            <w:bottom w:val="none" w:sz="0" w:space="0" w:color="auto"/>
            <w:right w:val="none" w:sz="0" w:space="0" w:color="auto"/>
          </w:divBdr>
        </w:div>
        <w:div w:id="1649943477">
          <w:marLeft w:val="547"/>
          <w:marRight w:val="0"/>
          <w:marTop w:val="77"/>
          <w:marBottom w:val="0"/>
          <w:divBdr>
            <w:top w:val="none" w:sz="0" w:space="0" w:color="auto"/>
            <w:left w:val="none" w:sz="0" w:space="0" w:color="auto"/>
            <w:bottom w:val="none" w:sz="0" w:space="0" w:color="auto"/>
            <w:right w:val="none" w:sz="0" w:space="0" w:color="auto"/>
          </w:divBdr>
        </w:div>
        <w:div w:id="428234259">
          <w:marLeft w:val="547"/>
          <w:marRight w:val="0"/>
          <w:marTop w:val="77"/>
          <w:marBottom w:val="0"/>
          <w:divBdr>
            <w:top w:val="none" w:sz="0" w:space="0" w:color="auto"/>
            <w:left w:val="none" w:sz="0" w:space="0" w:color="auto"/>
            <w:bottom w:val="none" w:sz="0" w:space="0" w:color="auto"/>
            <w:right w:val="none" w:sz="0" w:space="0" w:color="auto"/>
          </w:divBdr>
        </w:div>
        <w:div w:id="182794058">
          <w:marLeft w:val="547"/>
          <w:marRight w:val="0"/>
          <w:marTop w:val="77"/>
          <w:marBottom w:val="0"/>
          <w:divBdr>
            <w:top w:val="none" w:sz="0" w:space="0" w:color="auto"/>
            <w:left w:val="none" w:sz="0" w:space="0" w:color="auto"/>
            <w:bottom w:val="none" w:sz="0" w:space="0" w:color="auto"/>
            <w:right w:val="none" w:sz="0" w:space="0" w:color="auto"/>
          </w:divBdr>
        </w:div>
        <w:div w:id="1480077642">
          <w:marLeft w:val="547"/>
          <w:marRight w:val="0"/>
          <w:marTop w:val="77"/>
          <w:marBottom w:val="0"/>
          <w:divBdr>
            <w:top w:val="none" w:sz="0" w:space="0" w:color="auto"/>
            <w:left w:val="none" w:sz="0" w:space="0" w:color="auto"/>
            <w:bottom w:val="none" w:sz="0" w:space="0" w:color="auto"/>
            <w:right w:val="none" w:sz="0" w:space="0" w:color="auto"/>
          </w:divBdr>
        </w:div>
        <w:div w:id="508064956">
          <w:marLeft w:val="547"/>
          <w:marRight w:val="0"/>
          <w:marTop w:val="77"/>
          <w:marBottom w:val="0"/>
          <w:divBdr>
            <w:top w:val="none" w:sz="0" w:space="0" w:color="auto"/>
            <w:left w:val="none" w:sz="0" w:space="0" w:color="auto"/>
            <w:bottom w:val="none" w:sz="0" w:space="0" w:color="auto"/>
            <w:right w:val="none" w:sz="0" w:space="0" w:color="auto"/>
          </w:divBdr>
        </w:div>
        <w:div w:id="1345933892">
          <w:marLeft w:val="547"/>
          <w:marRight w:val="0"/>
          <w:marTop w:val="77"/>
          <w:marBottom w:val="0"/>
          <w:divBdr>
            <w:top w:val="none" w:sz="0" w:space="0" w:color="auto"/>
            <w:left w:val="none" w:sz="0" w:space="0" w:color="auto"/>
            <w:bottom w:val="none" w:sz="0" w:space="0" w:color="auto"/>
            <w:right w:val="none" w:sz="0" w:space="0" w:color="auto"/>
          </w:divBdr>
        </w:div>
        <w:div w:id="335234433">
          <w:marLeft w:val="547"/>
          <w:marRight w:val="0"/>
          <w:marTop w:val="77"/>
          <w:marBottom w:val="0"/>
          <w:divBdr>
            <w:top w:val="none" w:sz="0" w:space="0" w:color="auto"/>
            <w:left w:val="none" w:sz="0" w:space="0" w:color="auto"/>
            <w:bottom w:val="none" w:sz="0" w:space="0" w:color="auto"/>
            <w:right w:val="none" w:sz="0" w:space="0" w:color="auto"/>
          </w:divBdr>
        </w:div>
        <w:div w:id="1563253874">
          <w:marLeft w:val="547"/>
          <w:marRight w:val="0"/>
          <w:marTop w:val="77"/>
          <w:marBottom w:val="0"/>
          <w:divBdr>
            <w:top w:val="none" w:sz="0" w:space="0" w:color="auto"/>
            <w:left w:val="none" w:sz="0" w:space="0" w:color="auto"/>
            <w:bottom w:val="none" w:sz="0" w:space="0" w:color="auto"/>
            <w:right w:val="none" w:sz="0" w:space="0" w:color="auto"/>
          </w:divBdr>
        </w:div>
        <w:div w:id="1320963544">
          <w:marLeft w:val="547"/>
          <w:marRight w:val="0"/>
          <w:marTop w:val="77"/>
          <w:marBottom w:val="0"/>
          <w:divBdr>
            <w:top w:val="none" w:sz="0" w:space="0" w:color="auto"/>
            <w:left w:val="none" w:sz="0" w:space="0" w:color="auto"/>
            <w:bottom w:val="none" w:sz="0" w:space="0" w:color="auto"/>
            <w:right w:val="none" w:sz="0" w:space="0" w:color="auto"/>
          </w:divBdr>
        </w:div>
        <w:div w:id="987050269">
          <w:marLeft w:val="547"/>
          <w:marRight w:val="0"/>
          <w:marTop w:val="77"/>
          <w:marBottom w:val="0"/>
          <w:divBdr>
            <w:top w:val="none" w:sz="0" w:space="0" w:color="auto"/>
            <w:left w:val="none" w:sz="0" w:space="0" w:color="auto"/>
            <w:bottom w:val="none" w:sz="0" w:space="0" w:color="auto"/>
            <w:right w:val="none" w:sz="0" w:space="0" w:color="auto"/>
          </w:divBdr>
        </w:div>
        <w:div w:id="578977562">
          <w:marLeft w:val="547"/>
          <w:marRight w:val="0"/>
          <w:marTop w:val="77"/>
          <w:marBottom w:val="0"/>
          <w:divBdr>
            <w:top w:val="none" w:sz="0" w:space="0" w:color="auto"/>
            <w:left w:val="none" w:sz="0" w:space="0" w:color="auto"/>
            <w:bottom w:val="none" w:sz="0" w:space="0" w:color="auto"/>
            <w:right w:val="none" w:sz="0" w:space="0" w:color="auto"/>
          </w:divBdr>
        </w:div>
      </w:divsChild>
    </w:div>
    <w:div w:id="1060518166">
      <w:bodyDiv w:val="1"/>
      <w:marLeft w:val="0"/>
      <w:marRight w:val="0"/>
      <w:marTop w:val="0"/>
      <w:marBottom w:val="0"/>
      <w:divBdr>
        <w:top w:val="none" w:sz="0" w:space="0" w:color="auto"/>
        <w:left w:val="none" w:sz="0" w:space="0" w:color="auto"/>
        <w:bottom w:val="none" w:sz="0" w:space="0" w:color="auto"/>
        <w:right w:val="none" w:sz="0" w:space="0" w:color="auto"/>
      </w:divBdr>
      <w:divsChild>
        <w:div w:id="1934511621">
          <w:marLeft w:val="547"/>
          <w:marRight w:val="0"/>
          <w:marTop w:val="0"/>
          <w:marBottom w:val="0"/>
          <w:divBdr>
            <w:top w:val="none" w:sz="0" w:space="0" w:color="auto"/>
            <w:left w:val="none" w:sz="0" w:space="0" w:color="auto"/>
            <w:bottom w:val="none" w:sz="0" w:space="0" w:color="auto"/>
            <w:right w:val="none" w:sz="0" w:space="0" w:color="auto"/>
          </w:divBdr>
        </w:div>
      </w:divsChild>
    </w:div>
    <w:div w:id="1065954816">
      <w:bodyDiv w:val="1"/>
      <w:marLeft w:val="0"/>
      <w:marRight w:val="0"/>
      <w:marTop w:val="0"/>
      <w:marBottom w:val="0"/>
      <w:divBdr>
        <w:top w:val="none" w:sz="0" w:space="0" w:color="auto"/>
        <w:left w:val="none" w:sz="0" w:space="0" w:color="auto"/>
        <w:bottom w:val="none" w:sz="0" w:space="0" w:color="auto"/>
        <w:right w:val="none" w:sz="0" w:space="0" w:color="auto"/>
      </w:divBdr>
    </w:div>
    <w:div w:id="1077362019">
      <w:bodyDiv w:val="1"/>
      <w:marLeft w:val="0"/>
      <w:marRight w:val="0"/>
      <w:marTop w:val="0"/>
      <w:marBottom w:val="0"/>
      <w:divBdr>
        <w:top w:val="none" w:sz="0" w:space="0" w:color="auto"/>
        <w:left w:val="none" w:sz="0" w:space="0" w:color="auto"/>
        <w:bottom w:val="none" w:sz="0" w:space="0" w:color="auto"/>
        <w:right w:val="none" w:sz="0" w:space="0" w:color="auto"/>
      </w:divBdr>
    </w:div>
    <w:div w:id="1080130388">
      <w:bodyDiv w:val="1"/>
      <w:marLeft w:val="0"/>
      <w:marRight w:val="0"/>
      <w:marTop w:val="0"/>
      <w:marBottom w:val="0"/>
      <w:divBdr>
        <w:top w:val="none" w:sz="0" w:space="0" w:color="auto"/>
        <w:left w:val="none" w:sz="0" w:space="0" w:color="auto"/>
        <w:bottom w:val="none" w:sz="0" w:space="0" w:color="auto"/>
        <w:right w:val="none" w:sz="0" w:space="0" w:color="auto"/>
      </w:divBdr>
    </w:div>
    <w:div w:id="1118842169">
      <w:bodyDiv w:val="1"/>
      <w:marLeft w:val="0"/>
      <w:marRight w:val="0"/>
      <w:marTop w:val="0"/>
      <w:marBottom w:val="0"/>
      <w:divBdr>
        <w:top w:val="none" w:sz="0" w:space="0" w:color="auto"/>
        <w:left w:val="none" w:sz="0" w:space="0" w:color="auto"/>
        <w:bottom w:val="none" w:sz="0" w:space="0" w:color="auto"/>
        <w:right w:val="none" w:sz="0" w:space="0" w:color="auto"/>
      </w:divBdr>
      <w:divsChild>
        <w:div w:id="212279547">
          <w:marLeft w:val="547"/>
          <w:marRight w:val="0"/>
          <w:marTop w:val="86"/>
          <w:marBottom w:val="0"/>
          <w:divBdr>
            <w:top w:val="none" w:sz="0" w:space="0" w:color="auto"/>
            <w:left w:val="none" w:sz="0" w:space="0" w:color="auto"/>
            <w:bottom w:val="none" w:sz="0" w:space="0" w:color="auto"/>
            <w:right w:val="none" w:sz="0" w:space="0" w:color="auto"/>
          </w:divBdr>
        </w:div>
        <w:div w:id="560483603">
          <w:marLeft w:val="1166"/>
          <w:marRight w:val="0"/>
          <w:marTop w:val="77"/>
          <w:marBottom w:val="0"/>
          <w:divBdr>
            <w:top w:val="none" w:sz="0" w:space="0" w:color="auto"/>
            <w:left w:val="none" w:sz="0" w:space="0" w:color="auto"/>
            <w:bottom w:val="none" w:sz="0" w:space="0" w:color="auto"/>
            <w:right w:val="none" w:sz="0" w:space="0" w:color="auto"/>
          </w:divBdr>
        </w:div>
        <w:div w:id="1077901481">
          <w:marLeft w:val="1166"/>
          <w:marRight w:val="0"/>
          <w:marTop w:val="77"/>
          <w:marBottom w:val="0"/>
          <w:divBdr>
            <w:top w:val="none" w:sz="0" w:space="0" w:color="auto"/>
            <w:left w:val="none" w:sz="0" w:space="0" w:color="auto"/>
            <w:bottom w:val="none" w:sz="0" w:space="0" w:color="auto"/>
            <w:right w:val="none" w:sz="0" w:space="0" w:color="auto"/>
          </w:divBdr>
        </w:div>
        <w:div w:id="1312519644">
          <w:marLeft w:val="1166"/>
          <w:marRight w:val="0"/>
          <w:marTop w:val="77"/>
          <w:marBottom w:val="0"/>
          <w:divBdr>
            <w:top w:val="none" w:sz="0" w:space="0" w:color="auto"/>
            <w:left w:val="none" w:sz="0" w:space="0" w:color="auto"/>
            <w:bottom w:val="none" w:sz="0" w:space="0" w:color="auto"/>
            <w:right w:val="none" w:sz="0" w:space="0" w:color="auto"/>
          </w:divBdr>
        </w:div>
        <w:div w:id="1506287036">
          <w:marLeft w:val="1166"/>
          <w:marRight w:val="0"/>
          <w:marTop w:val="77"/>
          <w:marBottom w:val="0"/>
          <w:divBdr>
            <w:top w:val="none" w:sz="0" w:space="0" w:color="auto"/>
            <w:left w:val="none" w:sz="0" w:space="0" w:color="auto"/>
            <w:bottom w:val="none" w:sz="0" w:space="0" w:color="auto"/>
            <w:right w:val="none" w:sz="0" w:space="0" w:color="auto"/>
          </w:divBdr>
        </w:div>
        <w:div w:id="1701005870">
          <w:marLeft w:val="547"/>
          <w:marRight w:val="0"/>
          <w:marTop w:val="86"/>
          <w:marBottom w:val="0"/>
          <w:divBdr>
            <w:top w:val="none" w:sz="0" w:space="0" w:color="auto"/>
            <w:left w:val="none" w:sz="0" w:space="0" w:color="auto"/>
            <w:bottom w:val="none" w:sz="0" w:space="0" w:color="auto"/>
            <w:right w:val="none" w:sz="0" w:space="0" w:color="auto"/>
          </w:divBdr>
        </w:div>
        <w:div w:id="1841846505">
          <w:marLeft w:val="547"/>
          <w:marRight w:val="0"/>
          <w:marTop w:val="86"/>
          <w:marBottom w:val="0"/>
          <w:divBdr>
            <w:top w:val="none" w:sz="0" w:space="0" w:color="auto"/>
            <w:left w:val="none" w:sz="0" w:space="0" w:color="auto"/>
            <w:bottom w:val="none" w:sz="0" w:space="0" w:color="auto"/>
            <w:right w:val="none" w:sz="0" w:space="0" w:color="auto"/>
          </w:divBdr>
        </w:div>
        <w:div w:id="1976641412">
          <w:marLeft w:val="1166"/>
          <w:marRight w:val="0"/>
          <w:marTop w:val="77"/>
          <w:marBottom w:val="0"/>
          <w:divBdr>
            <w:top w:val="none" w:sz="0" w:space="0" w:color="auto"/>
            <w:left w:val="none" w:sz="0" w:space="0" w:color="auto"/>
            <w:bottom w:val="none" w:sz="0" w:space="0" w:color="auto"/>
            <w:right w:val="none" w:sz="0" w:space="0" w:color="auto"/>
          </w:divBdr>
        </w:div>
      </w:divsChild>
    </w:div>
    <w:div w:id="1122378270">
      <w:bodyDiv w:val="1"/>
      <w:marLeft w:val="0"/>
      <w:marRight w:val="0"/>
      <w:marTop w:val="0"/>
      <w:marBottom w:val="0"/>
      <w:divBdr>
        <w:top w:val="none" w:sz="0" w:space="0" w:color="auto"/>
        <w:left w:val="none" w:sz="0" w:space="0" w:color="auto"/>
        <w:bottom w:val="none" w:sz="0" w:space="0" w:color="auto"/>
        <w:right w:val="none" w:sz="0" w:space="0" w:color="auto"/>
      </w:divBdr>
    </w:div>
    <w:div w:id="1160460197">
      <w:bodyDiv w:val="1"/>
      <w:marLeft w:val="0"/>
      <w:marRight w:val="0"/>
      <w:marTop w:val="0"/>
      <w:marBottom w:val="0"/>
      <w:divBdr>
        <w:top w:val="none" w:sz="0" w:space="0" w:color="auto"/>
        <w:left w:val="none" w:sz="0" w:space="0" w:color="auto"/>
        <w:bottom w:val="none" w:sz="0" w:space="0" w:color="auto"/>
        <w:right w:val="none" w:sz="0" w:space="0" w:color="auto"/>
      </w:divBdr>
      <w:divsChild>
        <w:div w:id="71395039">
          <w:marLeft w:val="547"/>
          <w:marRight w:val="0"/>
          <w:marTop w:val="0"/>
          <w:marBottom w:val="0"/>
          <w:divBdr>
            <w:top w:val="none" w:sz="0" w:space="0" w:color="auto"/>
            <w:left w:val="none" w:sz="0" w:space="0" w:color="auto"/>
            <w:bottom w:val="none" w:sz="0" w:space="0" w:color="auto"/>
            <w:right w:val="none" w:sz="0" w:space="0" w:color="auto"/>
          </w:divBdr>
        </w:div>
        <w:div w:id="95640743">
          <w:marLeft w:val="547"/>
          <w:marRight w:val="0"/>
          <w:marTop w:val="0"/>
          <w:marBottom w:val="0"/>
          <w:divBdr>
            <w:top w:val="none" w:sz="0" w:space="0" w:color="auto"/>
            <w:left w:val="none" w:sz="0" w:space="0" w:color="auto"/>
            <w:bottom w:val="none" w:sz="0" w:space="0" w:color="auto"/>
            <w:right w:val="none" w:sz="0" w:space="0" w:color="auto"/>
          </w:divBdr>
        </w:div>
        <w:div w:id="685908115">
          <w:marLeft w:val="1166"/>
          <w:marRight w:val="0"/>
          <w:marTop w:val="0"/>
          <w:marBottom w:val="0"/>
          <w:divBdr>
            <w:top w:val="none" w:sz="0" w:space="0" w:color="auto"/>
            <w:left w:val="none" w:sz="0" w:space="0" w:color="auto"/>
            <w:bottom w:val="none" w:sz="0" w:space="0" w:color="auto"/>
            <w:right w:val="none" w:sz="0" w:space="0" w:color="auto"/>
          </w:divBdr>
        </w:div>
        <w:div w:id="851995657">
          <w:marLeft w:val="1166"/>
          <w:marRight w:val="0"/>
          <w:marTop w:val="0"/>
          <w:marBottom w:val="0"/>
          <w:divBdr>
            <w:top w:val="none" w:sz="0" w:space="0" w:color="auto"/>
            <w:left w:val="none" w:sz="0" w:space="0" w:color="auto"/>
            <w:bottom w:val="none" w:sz="0" w:space="0" w:color="auto"/>
            <w:right w:val="none" w:sz="0" w:space="0" w:color="auto"/>
          </w:divBdr>
        </w:div>
        <w:div w:id="900746869">
          <w:marLeft w:val="1166"/>
          <w:marRight w:val="0"/>
          <w:marTop w:val="0"/>
          <w:marBottom w:val="0"/>
          <w:divBdr>
            <w:top w:val="none" w:sz="0" w:space="0" w:color="auto"/>
            <w:left w:val="none" w:sz="0" w:space="0" w:color="auto"/>
            <w:bottom w:val="none" w:sz="0" w:space="0" w:color="auto"/>
            <w:right w:val="none" w:sz="0" w:space="0" w:color="auto"/>
          </w:divBdr>
        </w:div>
        <w:div w:id="1332024521">
          <w:marLeft w:val="1166"/>
          <w:marRight w:val="0"/>
          <w:marTop w:val="0"/>
          <w:marBottom w:val="0"/>
          <w:divBdr>
            <w:top w:val="none" w:sz="0" w:space="0" w:color="auto"/>
            <w:left w:val="none" w:sz="0" w:space="0" w:color="auto"/>
            <w:bottom w:val="none" w:sz="0" w:space="0" w:color="auto"/>
            <w:right w:val="none" w:sz="0" w:space="0" w:color="auto"/>
          </w:divBdr>
        </w:div>
        <w:div w:id="1605965574">
          <w:marLeft w:val="547"/>
          <w:marRight w:val="0"/>
          <w:marTop w:val="0"/>
          <w:marBottom w:val="0"/>
          <w:divBdr>
            <w:top w:val="none" w:sz="0" w:space="0" w:color="auto"/>
            <w:left w:val="none" w:sz="0" w:space="0" w:color="auto"/>
            <w:bottom w:val="none" w:sz="0" w:space="0" w:color="auto"/>
            <w:right w:val="none" w:sz="0" w:space="0" w:color="auto"/>
          </w:divBdr>
        </w:div>
        <w:div w:id="1945961851">
          <w:marLeft w:val="1166"/>
          <w:marRight w:val="0"/>
          <w:marTop w:val="0"/>
          <w:marBottom w:val="0"/>
          <w:divBdr>
            <w:top w:val="none" w:sz="0" w:space="0" w:color="auto"/>
            <w:left w:val="none" w:sz="0" w:space="0" w:color="auto"/>
            <w:bottom w:val="none" w:sz="0" w:space="0" w:color="auto"/>
            <w:right w:val="none" w:sz="0" w:space="0" w:color="auto"/>
          </w:divBdr>
        </w:div>
      </w:divsChild>
    </w:div>
    <w:div w:id="1161892854">
      <w:bodyDiv w:val="1"/>
      <w:marLeft w:val="0"/>
      <w:marRight w:val="0"/>
      <w:marTop w:val="0"/>
      <w:marBottom w:val="0"/>
      <w:divBdr>
        <w:top w:val="none" w:sz="0" w:space="0" w:color="auto"/>
        <w:left w:val="none" w:sz="0" w:space="0" w:color="auto"/>
        <w:bottom w:val="none" w:sz="0" w:space="0" w:color="auto"/>
        <w:right w:val="none" w:sz="0" w:space="0" w:color="auto"/>
      </w:divBdr>
    </w:div>
    <w:div w:id="1181091323">
      <w:bodyDiv w:val="1"/>
      <w:marLeft w:val="0"/>
      <w:marRight w:val="0"/>
      <w:marTop w:val="0"/>
      <w:marBottom w:val="0"/>
      <w:divBdr>
        <w:top w:val="none" w:sz="0" w:space="0" w:color="auto"/>
        <w:left w:val="none" w:sz="0" w:space="0" w:color="auto"/>
        <w:bottom w:val="none" w:sz="0" w:space="0" w:color="auto"/>
        <w:right w:val="none" w:sz="0" w:space="0" w:color="auto"/>
      </w:divBdr>
    </w:div>
    <w:div w:id="1203402251">
      <w:bodyDiv w:val="1"/>
      <w:marLeft w:val="0"/>
      <w:marRight w:val="0"/>
      <w:marTop w:val="0"/>
      <w:marBottom w:val="0"/>
      <w:divBdr>
        <w:top w:val="none" w:sz="0" w:space="0" w:color="auto"/>
        <w:left w:val="none" w:sz="0" w:space="0" w:color="auto"/>
        <w:bottom w:val="none" w:sz="0" w:space="0" w:color="auto"/>
        <w:right w:val="none" w:sz="0" w:space="0" w:color="auto"/>
      </w:divBdr>
      <w:divsChild>
        <w:div w:id="214586035">
          <w:marLeft w:val="1800"/>
          <w:marRight w:val="0"/>
          <w:marTop w:val="96"/>
          <w:marBottom w:val="0"/>
          <w:divBdr>
            <w:top w:val="none" w:sz="0" w:space="0" w:color="auto"/>
            <w:left w:val="none" w:sz="0" w:space="0" w:color="auto"/>
            <w:bottom w:val="none" w:sz="0" w:space="0" w:color="auto"/>
            <w:right w:val="none" w:sz="0" w:space="0" w:color="auto"/>
          </w:divBdr>
        </w:div>
        <w:div w:id="562102568">
          <w:marLeft w:val="1800"/>
          <w:marRight w:val="0"/>
          <w:marTop w:val="96"/>
          <w:marBottom w:val="0"/>
          <w:divBdr>
            <w:top w:val="none" w:sz="0" w:space="0" w:color="auto"/>
            <w:left w:val="none" w:sz="0" w:space="0" w:color="auto"/>
            <w:bottom w:val="none" w:sz="0" w:space="0" w:color="auto"/>
            <w:right w:val="none" w:sz="0" w:space="0" w:color="auto"/>
          </w:divBdr>
        </w:div>
        <w:div w:id="696735286">
          <w:marLeft w:val="1800"/>
          <w:marRight w:val="0"/>
          <w:marTop w:val="96"/>
          <w:marBottom w:val="0"/>
          <w:divBdr>
            <w:top w:val="none" w:sz="0" w:space="0" w:color="auto"/>
            <w:left w:val="none" w:sz="0" w:space="0" w:color="auto"/>
            <w:bottom w:val="none" w:sz="0" w:space="0" w:color="auto"/>
            <w:right w:val="none" w:sz="0" w:space="0" w:color="auto"/>
          </w:divBdr>
        </w:div>
        <w:div w:id="793714825">
          <w:marLeft w:val="1800"/>
          <w:marRight w:val="0"/>
          <w:marTop w:val="96"/>
          <w:marBottom w:val="0"/>
          <w:divBdr>
            <w:top w:val="none" w:sz="0" w:space="0" w:color="auto"/>
            <w:left w:val="none" w:sz="0" w:space="0" w:color="auto"/>
            <w:bottom w:val="none" w:sz="0" w:space="0" w:color="auto"/>
            <w:right w:val="none" w:sz="0" w:space="0" w:color="auto"/>
          </w:divBdr>
        </w:div>
        <w:div w:id="868956364">
          <w:marLeft w:val="1800"/>
          <w:marRight w:val="0"/>
          <w:marTop w:val="96"/>
          <w:marBottom w:val="0"/>
          <w:divBdr>
            <w:top w:val="none" w:sz="0" w:space="0" w:color="auto"/>
            <w:left w:val="none" w:sz="0" w:space="0" w:color="auto"/>
            <w:bottom w:val="none" w:sz="0" w:space="0" w:color="auto"/>
            <w:right w:val="none" w:sz="0" w:space="0" w:color="auto"/>
          </w:divBdr>
        </w:div>
        <w:div w:id="872111094">
          <w:marLeft w:val="1800"/>
          <w:marRight w:val="0"/>
          <w:marTop w:val="96"/>
          <w:marBottom w:val="0"/>
          <w:divBdr>
            <w:top w:val="none" w:sz="0" w:space="0" w:color="auto"/>
            <w:left w:val="none" w:sz="0" w:space="0" w:color="auto"/>
            <w:bottom w:val="none" w:sz="0" w:space="0" w:color="auto"/>
            <w:right w:val="none" w:sz="0" w:space="0" w:color="auto"/>
          </w:divBdr>
        </w:div>
        <w:div w:id="1187408559">
          <w:marLeft w:val="1800"/>
          <w:marRight w:val="0"/>
          <w:marTop w:val="96"/>
          <w:marBottom w:val="0"/>
          <w:divBdr>
            <w:top w:val="none" w:sz="0" w:space="0" w:color="auto"/>
            <w:left w:val="none" w:sz="0" w:space="0" w:color="auto"/>
            <w:bottom w:val="none" w:sz="0" w:space="0" w:color="auto"/>
            <w:right w:val="none" w:sz="0" w:space="0" w:color="auto"/>
          </w:divBdr>
        </w:div>
        <w:div w:id="1815482349">
          <w:marLeft w:val="1800"/>
          <w:marRight w:val="0"/>
          <w:marTop w:val="96"/>
          <w:marBottom w:val="0"/>
          <w:divBdr>
            <w:top w:val="none" w:sz="0" w:space="0" w:color="auto"/>
            <w:left w:val="none" w:sz="0" w:space="0" w:color="auto"/>
            <w:bottom w:val="none" w:sz="0" w:space="0" w:color="auto"/>
            <w:right w:val="none" w:sz="0" w:space="0" w:color="auto"/>
          </w:divBdr>
        </w:div>
        <w:div w:id="2054230358">
          <w:marLeft w:val="1800"/>
          <w:marRight w:val="0"/>
          <w:marTop w:val="96"/>
          <w:marBottom w:val="0"/>
          <w:divBdr>
            <w:top w:val="none" w:sz="0" w:space="0" w:color="auto"/>
            <w:left w:val="none" w:sz="0" w:space="0" w:color="auto"/>
            <w:bottom w:val="none" w:sz="0" w:space="0" w:color="auto"/>
            <w:right w:val="none" w:sz="0" w:space="0" w:color="auto"/>
          </w:divBdr>
        </w:div>
      </w:divsChild>
    </w:div>
    <w:div w:id="1212033234">
      <w:bodyDiv w:val="1"/>
      <w:marLeft w:val="0"/>
      <w:marRight w:val="0"/>
      <w:marTop w:val="0"/>
      <w:marBottom w:val="0"/>
      <w:divBdr>
        <w:top w:val="none" w:sz="0" w:space="0" w:color="auto"/>
        <w:left w:val="none" w:sz="0" w:space="0" w:color="auto"/>
        <w:bottom w:val="none" w:sz="0" w:space="0" w:color="auto"/>
        <w:right w:val="none" w:sz="0" w:space="0" w:color="auto"/>
      </w:divBdr>
      <w:divsChild>
        <w:div w:id="550577629">
          <w:marLeft w:val="547"/>
          <w:marRight w:val="0"/>
          <w:marTop w:val="154"/>
          <w:marBottom w:val="0"/>
          <w:divBdr>
            <w:top w:val="none" w:sz="0" w:space="0" w:color="auto"/>
            <w:left w:val="none" w:sz="0" w:space="0" w:color="auto"/>
            <w:bottom w:val="none" w:sz="0" w:space="0" w:color="auto"/>
            <w:right w:val="none" w:sz="0" w:space="0" w:color="auto"/>
          </w:divBdr>
        </w:div>
        <w:div w:id="2004091454">
          <w:marLeft w:val="547"/>
          <w:marRight w:val="0"/>
          <w:marTop w:val="154"/>
          <w:marBottom w:val="0"/>
          <w:divBdr>
            <w:top w:val="none" w:sz="0" w:space="0" w:color="auto"/>
            <w:left w:val="none" w:sz="0" w:space="0" w:color="auto"/>
            <w:bottom w:val="none" w:sz="0" w:space="0" w:color="auto"/>
            <w:right w:val="none" w:sz="0" w:space="0" w:color="auto"/>
          </w:divBdr>
        </w:div>
        <w:div w:id="295376045">
          <w:marLeft w:val="547"/>
          <w:marRight w:val="0"/>
          <w:marTop w:val="154"/>
          <w:marBottom w:val="0"/>
          <w:divBdr>
            <w:top w:val="none" w:sz="0" w:space="0" w:color="auto"/>
            <w:left w:val="none" w:sz="0" w:space="0" w:color="auto"/>
            <w:bottom w:val="none" w:sz="0" w:space="0" w:color="auto"/>
            <w:right w:val="none" w:sz="0" w:space="0" w:color="auto"/>
          </w:divBdr>
        </w:div>
      </w:divsChild>
    </w:div>
    <w:div w:id="1214730828">
      <w:bodyDiv w:val="1"/>
      <w:marLeft w:val="0"/>
      <w:marRight w:val="0"/>
      <w:marTop w:val="0"/>
      <w:marBottom w:val="0"/>
      <w:divBdr>
        <w:top w:val="none" w:sz="0" w:space="0" w:color="auto"/>
        <w:left w:val="none" w:sz="0" w:space="0" w:color="auto"/>
        <w:bottom w:val="none" w:sz="0" w:space="0" w:color="auto"/>
        <w:right w:val="none" w:sz="0" w:space="0" w:color="auto"/>
      </w:divBdr>
      <w:divsChild>
        <w:div w:id="2136171562">
          <w:marLeft w:val="547"/>
          <w:marRight w:val="0"/>
          <w:marTop w:val="0"/>
          <w:marBottom w:val="0"/>
          <w:divBdr>
            <w:top w:val="none" w:sz="0" w:space="0" w:color="auto"/>
            <w:left w:val="none" w:sz="0" w:space="0" w:color="auto"/>
            <w:bottom w:val="none" w:sz="0" w:space="0" w:color="auto"/>
            <w:right w:val="none" w:sz="0" w:space="0" w:color="auto"/>
          </w:divBdr>
        </w:div>
      </w:divsChild>
    </w:div>
    <w:div w:id="1216546336">
      <w:bodyDiv w:val="1"/>
      <w:marLeft w:val="0"/>
      <w:marRight w:val="0"/>
      <w:marTop w:val="0"/>
      <w:marBottom w:val="0"/>
      <w:divBdr>
        <w:top w:val="none" w:sz="0" w:space="0" w:color="auto"/>
        <w:left w:val="none" w:sz="0" w:space="0" w:color="auto"/>
        <w:bottom w:val="none" w:sz="0" w:space="0" w:color="auto"/>
        <w:right w:val="none" w:sz="0" w:space="0" w:color="auto"/>
      </w:divBdr>
    </w:div>
    <w:div w:id="1268583364">
      <w:bodyDiv w:val="1"/>
      <w:marLeft w:val="0"/>
      <w:marRight w:val="0"/>
      <w:marTop w:val="0"/>
      <w:marBottom w:val="0"/>
      <w:divBdr>
        <w:top w:val="none" w:sz="0" w:space="0" w:color="auto"/>
        <w:left w:val="none" w:sz="0" w:space="0" w:color="auto"/>
        <w:bottom w:val="none" w:sz="0" w:space="0" w:color="auto"/>
        <w:right w:val="none" w:sz="0" w:space="0" w:color="auto"/>
      </w:divBdr>
      <w:divsChild>
        <w:div w:id="15928579">
          <w:marLeft w:val="547"/>
          <w:marRight w:val="0"/>
          <w:marTop w:val="96"/>
          <w:marBottom w:val="0"/>
          <w:divBdr>
            <w:top w:val="none" w:sz="0" w:space="0" w:color="auto"/>
            <w:left w:val="none" w:sz="0" w:space="0" w:color="auto"/>
            <w:bottom w:val="none" w:sz="0" w:space="0" w:color="auto"/>
            <w:right w:val="none" w:sz="0" w:space="0" w:color="auto"/>
          </w:divBdr>
        </w:div>
        <w:div w:id="179709710">
          <w:marLeft w:val="1800"/>
          <w:marRight w:val="0"/>
          <w:marTop w:val="77"/>
          <w:marBottom w:val="0"/>
          <w:divBdr>
            <w:top w:val="none" w:sz="0" w:space="0" w:color="auto"/>
            <w:left w:val="none" w:sz="0" w:space="0" w:color="auto"/>
            <w:bottom w:val="none" w:sz="0" w:space="0" w:color="auto"/>
            <w:right w:val="none" w:sz="0" w:space="0" w:color="auto"/>
          </w:divBdr>
        </w:div>
        <w:div w:id="180359955">
          <w:marLeft w:val="1800"/>
          <w:marRight w:val="0"/>
          <w:marTop w:val="77"/>
          <w:marBottom w:val="0"/>
          <w:divBdr>
            <w:top w:val="none" w:sz="0" w:space="0" w:color="auto"/>
            <w:left w:val="none" w:sz="0" w:space="0" w:color="auto"/>
            <w:bottom w:val="none" w:sz="0" w:space="0" w:color="auto"/>
            <w:right w:val="none" w:sz="0" w:space="0" w:color="auto"/>
          </w:divBdr>
        </w:div>
        <w:div w:id="330064939">
          <w:marLeft w:val="1166"/>
          <w:marRight w:val="0"/>
          <w:marTop w:val="86"/>
          <w:marBottom w:val="0"/>
          <w:divBdr>
            <w:top w:val="none" w:sz="0" w:space="0" w:color="auto"/>
            <w:left w:val="none" w:sz="0" w:space="0" w:color="auto"/>
            <w:bottom w:val="none" w:sz="0" w:space="0" w:color="auto"/>
            <w:right w:val="none" w:sz="0" w:space="0" w:color="auto"/>
          </w:divBdr>
        </w:div>
        <w:div w:id="539636100">
          <w:marLeft w:val="1166"/>
          <w:marRight w:val="0"/>
          <w:marTop w:val="86"/>
          <w:marBottom w:val="0"/>
          <w:divBdr>
            <w:top w:val="none" w:sz="0" w:space="0" w:color="auto"/>
            <w:left w:val="none" w:sz="0" w:space="0" w:color="auto"/>
            <w:bottom w:val="none" w:sz="0" w:space="0" w:color="auto"/>
            <w:right w:val="none" w:sz="0" w:space="0" w:color="auto"/>
          </w:divBdr>
        </w:div>
        <w:div w:id="1140195402">
          <w:marLeft w:val="547"/>
          <w:marRight w:val="0"/>
          <w:marTop w:val="96"/>
          <w:marBottom w:val="0"/>
          <w:divBdr>
            <w:top w:val="none" w:sz="0" w:space="0" w:color="auto"/>
            <w:left w:val="none" w:sz="0" w:space="0" w:color="auto"/>
            <w:bottom w:val="none" w:sz="0" w:space="0" w:color="auto"/>
            <w:right w:val="none" w:sz="0" w:space="0" w:color="auto"/>
          </w:divBdr>
        </w:div>
        <w:div w:id="1296137124">
          <w:marLeft w:val="1800"/>
          <w:marRight w:val="0"/>
          <w:marTop w:val="77"/>
          <w:marBottom w:val="0"/>
          <w:divBdr>
            <w:top w:val="none" w:sz="0" w:space="0" w:color="auto"/>
            <w:left w:val="none" w:sz="0" w:space="0" w:color="auto"/>
            <w:bottom w:val="none" w:sz="0" w:space="0" w:color="auto"/>
            <w:right w:val="none" w:sz="0" w:space="0" w:color="auto"/>
          </w:divBdr>
        </w:div>
        <w:div w:id="1782335746">
          <w:marLeft w:val="1166"/>
          <w:marRight w:val="0"/>
          <w:marTop w:val="86"/>
          <w:marBottom w:val="0"/>
          <w:divBdr>
            <w:top w:val="none" w:sz="0" w:space="0" w:color="auto"/>
            <w:left w:val="none" w:sz="0" w:space="0" w:color="auto"/>
            <w:bottom w:val="none" w:sz="0" w:space="0" w:color="auto"/>
            <w:right w:val="none" w:sz="0" w:space="0" w:color="auto"/>
          </w:divBdr>
        </w:div>
        <w:div w:id="1801916214">
          <w:marLeft w:val="1166"/>
          <w:marRight w:val="0"/>
          <w:marTop w:val="86"/>
          <w:marBottom w:val="0"/>
          <w:divBdr>
            <w:top w:val="none" w:sz="0" w:space="0" w:color="auto"/>
            <w:left w:val="none" w:sz="0" w:space="0" w:color="auto"/>
            <w:bottom w:val="none" w:sz="0" w:space="0" w:color="auto"/>
            <w:right w:val="none" w:sz="0" w:space="0" w:color="auto"/>
          </w:divBdr>
        </w:div>
        <w:div w:id="1830054948">
          <w:marLeft w:val="547"/>
          <w:marRight w:val="0"/>
          <w:marTop w:val="96"/>
          <w:marBottom w:val="0"/>
          <w:divBdr>
            <w:top w:val="none" w:sz="0" w:space="0" w:color="auto"/>
            <w:left w:val="none" w:sz="0" w:space="0" w:color="auto"/>
            <w:bottom w:val="none" w:sz="0" w:space="0" w:color="auto"/>
            <w:right w:val="none" w:sz="0" w:space="0" w:color="auto"/>
          </w:divBdr>
        </w:div>
      </w:divsChild>
    </w:div>
    <w:div w:id="1289166316">
      <w:bodyDiv w:val="1"/>
      <w:marLeft w:val="0"/>
      <w:marRight w:val="0"/>
      <w:marTop w:val="0"/>
      <w:marBottom w:val="0"/>
      <w:divBdr>
        <w:top w:val="none" w:sz="0" w:space="0" w:color="auto"/>
        <w:left w:val="none" w:sz="0" w:space="0" w:color="auto"/>
        <w:bottom w:val="none" w:sz="0" w:space="0" w:color="auto"/>
        <w:right w:val="none" w:sz="0" w:space="0" w:color="auto"/>
      </w:divBdr>
    </w:div>
    <w:div w:id="1338269719">
      <w:bodyDiv w:val="1"/>
      <w:marLeft w:val="0"/>
      <w:marRight w:val="0"/>
      <w:marTop w:val="0"/>
      <w:marBottom w:val="0"/>
      <w:divBdr>
        <w:top w:val="none" w:sz="0" w:space="0" w:color="auto"/>
        <w:left w:val="none" w:sz="0" w:space="0" w:color="auto"/>
        <w:bottom w:val="none" w:sz="0" w:space="0" w:color="auto"/>
        <w:right w:val="none" w:sz="0" w:space="0" w:color="auto"/>
      </w:divBdr>
      <w:divsChild>
        <w:div w:id="1068311493">
          <w:marLeft w:val="547"/>
          <w:marRight w:val="0"/>
          <w:marTop w:val="0"/>
          <w:marBottom w:val="0"/>
          <w:divBdr>
            <w:top w:val="none" w:sz="0" w:space="0" w:color="auto"/>
            <w:left w:val="none" w:sz="0" w:space="0" w:color="auto"/>
            <w:bottom w:val="none" w:sz="0" w:space="0" w:color="auto"/>
            <w:right w:val="none" w:sz="0" w:space="0" w:color="auto"/>
          </w:divBdr>
        </w:div>
      </w:divsChild>
    </w:div>
    <w:div w:id="1375933281">
      <w:bodyDiv w:val="1"/>
      <w:marLeft w:val="0"/>
      <w:marRight w:val="0"/>
      <w:marTop w:val="0"/>
      <w:marBottom w:val="0"/>
      <w:divBdr>
        <w:top w:val="none" w:sz="0" w:space="0" w:color="auto"/>
        <w:left w:val="none" w:sz="0" w:space="0" w:color="auto"/>
        <w:bottom w:val="none" w:sz="0" w:space="0" w:color="auto"/>
        <w:right w:val="none" w:sz="0" w:space="0" w:color="auto"/>
      </w:divBdr>
      <w:divsChild>
        <w:div w:id="538326054">
          <w:marLeft w:val="446"/>
          <w:marRight w:val="0"/>
          <w:marTop w:val="86"/>
          <w:marBottom w:val="0"/>
          <w:divBdr>
            <w:top w:val="none" w:sz="0" w:space="0" w:color="auto"/>
            <w:left w:val="none" w:sz="0" w:space="0" w:color="auto"/>
            <w:bottom w:val="none" w:sz="0" w:space="0" w:color="auto"/>
            <w:right w:val="none" w:sz="0" w:space="0" w:color="auto"/>
          </w:divBdr>
        </w:div>
        <w:div w:id="1834372180">
          <w:marLeft w:val="446"/>
          <w:marRight w:val="0"/>
          <w:marTop w:val="86"/>
          <w:marBottom w:val="0"/>
          <w:divBdr>
            <w:top w:val="none" w:sz="0" w:space="0" w:color="auto"/>
            <w:left w:val="none" w:sz="0" w:space="0" w:color="auto"/>
            <w:bottom w:val="none" w:sz="0" w:space="0" w:color="auto"/>
            <w:right w:val="none" w:sz="0" w:space="0" w:color="auto"/>
          </w:divBdr>
        </w:div>
        <w:div w:id="1505900419">
          <w:marLeft w:val="446"/>
          <w:marRight w:val="0"/>
          <w:marTop w:val="86"/>
          <w:marBottom w:val="0"/>
          <w:divBdr>
            <w:top w:val="none" w:sz="0" w:space="0" w:color="auto"/>
            <w:left w:val="none" w:sz="0" w:space="0" w:color="auto"/>
            <w:bottom w:val="none" w:sz="0" w:space="0" w:color="auto"/>
            <w:right w:val="none" w:sz="0" w:space="0" w:color="auto"/>
          </w:divBdr>
        </w:div>
        <w:div w:id="1886747764">
          <w:marLeft w:val="446"/>
          <w:marRight w:val="0"/>
          <w:marTop w:val="86"/>
          <w:marBottom w:val="0"/>
          <w:divBdr>
            <w:top w:val="none" w:sz="0" w:space="0" w:color="auto"/>
            <w:left w:val="none" w:sz="0" w:space="0" w:color="auto"/>
            <w:bottom w:val="none" w:sz="0" w:space="0" w:color="auto"/>
            <w:right w:val="none" w:sz="0" w:space="0" w:color="auto"/>
          </w:divBdr>
        </w:div>
        <w:div w:id="508446044">
          <w:marLeft w:val="446"/>
          <w:marRight w:val="0"/>
          <w:marTop w:val="86"/>
          <w:marBottom w:val="0"/>
          <w:divBdr>
            <w:top w:val="none" w:sz="0" w:space="0" w:color="auto"/>
            <w:left w:val="none" w:sz="0" w:space="0" w:color="auto"/>
            <w:bottom w:val="none" w:sz="0" w:space="0" w:color="auto"/>
            <w:right w:val="none" w:sz="0" w:space="0" w:color="auto"/>
          </w:divBdr>
        </w:div>
        <w:div w:id="1710714492">
          <w:marLeft w:val="446"/>
          <w:marRight w:val="0"/>
          <w:marTop w:val="86"/>
          <w:marBottom w:val="0"/>
          <w:divBdr>
            <w:top w:val="none" w:sz="0" w:space="0" w:color="auto"/>
            <w:left w:val="none" w:sz="0" w:space="0" w:color="auto"/>
            <w:bottom w:val="none" w:sz="0" w:space="0" w:color="auto"/>
            <w:right w:val="none" w:sz="0" w:space="0" w:color="auto"/>
          </w:divBdr>
        </w:div>
        <w:div w:id="838809030">
          <w:marLeft w:val="1166"/>
          <w:marRight w:val="0"/>
          <w:marTop w:val="77"/>
          <w:marBottom w:val="0"/>
          <w:divBdr>
            <w:top w:val="none" w:sz="0" w:space="0" w:color="auto"/>
            <w:left w:val="none" w:sz="0" w:space="0" w:color="auto"/>
            <w:bottom w:val="none" w:sz="0" w:space="0" w:color="auto"/>
            <w:right w:val="none" w:sz="0" w:space="0" w:color="auto"/>
          </w:divBdr>
        </w:div>
        <w:div w:id="1017272459">
          <w:marLeft w:val="1166"/>
          <w:marRight w:val="0"/>
          <w:marTop w:val="77"/>
          <w:marBottom w:val="0"/>
          <w:divBdr>
            <w:top w:val="none" w:sz="0" w:space="0" w:color="auto"/>
            <w:left w:val="none" w:sz="0" w:space="0" w:color="auto"/>
            <w:bottom w:val="none" w:sz="0" w:space="0" w:color="auto"/>
            <w:right w:val="none" w:sz="0" w:space="0" w:color="auto"/>
          </w:divBdr>
        </w:div>
        <w:div w:id="2138181040">
          <w:marLeft w:val="1166"/>
          <w:marRight w:val="0"/>
          <w:marTop w:val="77"/>
          <w:marBottom w:val="0"/>
          <w:divBdr>
            <w:top w:val="none" w:sz="0" w:space="0" w:color="auto"/>
            <w:left w:val="none" w:sz="0" w:space="0" w:color="auto"/>
            <w:bottom w:val="none" w:sz="0" w:space="0" w:color="auto"/>
            <w:right w:val="none" w:sz="0" w:space="0" w:color="auto"/>
          </w:divBdr>
        </w:div>
        <w:div w:id="1862621788">
          <w:marLeft w:val="1166"/>
          <w:marRight w:val="0"/>
          <w:marTop w:val="77"/>
          <w:marBottom w:val="0"/>
          <w:divBdr>
            <w:top w:val="none" w:sz="0" w:space="0" w:color="auto"/>
            <w:left w:val="none" w:sz="0" w:space="0" w:color="auto"/>
            <w:bottom w:val="none" w:sz="0" w:space="0" w:color="auto"/>
            <w:right w:val="none" w:sz="0" w:space="0" w:color="auto"/>
          </w:divBdr>
        </w:div>
        <w:div w:id="1374421161">
          <w:marLeft w:val="547"/>
          <w:marRight w:val="0"/>
          <w:marTop w:val="86"/>
          <w:marBottom w:val="0"/>
          <w:divBdr>
            <w:top w:val="none" w:sz="0" w:space="0" w:color="auto"/>
            <w:left w:val="none" w:sz="0" w:space="0" w:color="auto"/>
            <w:bottom w:val="none" w:sz="0" w:space="0" w:color="auto"/>
            <w:right w:val="none" w:sz="0" w:space="0" w:color="auto"/>
          </w:divBdr>
        </w:div>
      </w:divsChild>
    </w:div>
    <w:div w:id="1380547115">
      <w:bodyDiv w:val="1"/>
      <w:marLeft w:val="0"/>
      <w:marRight w:val="0"/>
      <w:marTop w:val="0"/>
      <w:marBottom w:val="0"/>
      <w:divBdr>
        <w:top w:val="none" w:sz="0" w:space="0" w:color="auto"/>
        <w:left w:val="none" w:sz="0" w:space="0" w:color="auto"/>
        <w:bottom w:val="none" w:sz="0" w:space="0" w:color="auto"/>
        <w:right w:val="none" w:sz="0" w:space="0" w:color="auto"/>
      </w:divBdr>
      <w:divsChild>
        <w:div w:id="1543638467">
          <w:marLeft w:val="691"/>
          <w:marRight w:val="0"/>
          <w:marTop w:val="96"/>
          <w:marBottom w:val="0"/>
          <w:divBdr>
            <w:top w:val="none" w:sz="0" w:space="0" w:color="auto"/>
            <w:left w:val="none" w:sz="0" w:space="0" w:color="auto"/>
            <w:bottom w:val="none" w:sz="0" w:space="0" w:color="auto"/>
            <w:right w:val="none" w:sz="0" w:space="0" w:color="auto"/>
          </w:divBdr>
        </w:div>
        <w:div w:id="2140344684">
          <w:marLeft w:val="1411"/>
          <w:marRight w:val="0"/>
          <w:marTop w:val="86"/>
          <w:marBottom w:val="0"/>
          <w:divBdr>
            <w:top w:val="none" w:sz="0" w:space="0" w:color="auto"/>
            <w:left w:val="none" w:sz="0" w:space="0" w:color="auto"/>
            <w:bottom w:val="none" w:sz="0" w:space="0" w:color="auto"/>
            <w:right w:val="none" w:sz="0" w:space="0" w:color="auto"/>
          </w:divBdr>
        </w:div>
        <w:div w:id="569195626">
          <w:marLeft w:val="1411"/>
          <w:marRight w:val="0"/>
          <w:marTop w:val="86"/>
          <w:marBottom w:val="0"/>
          <w:divBdr>
            <w:top w:val="none" w:sz="0" w:space="0" w:color="auto"/>
            <w:left w:val="none" w:sz="0" w:space="0" w:color="auto"/>
            <w:bottom w:val="none" w:sz="0" w:space="0" w:color="auto"/>
            <w:right w:val="none" w:sz="0" w:space="0" w:color="auto"/>
          </w:divBdr>
        </w:div>
        <w:div w:id="1218323565">
          <w:marLeft w:val="1411"/>
          <w:marRight w:val="0"/>
          <w:marTop w:val="86"/>
          <w:marBottom w:val="0"/>
          <w:divBdr>
            <w:top w:val="none" w:sz="0" w:space="0" w:color="auto"/>
            <w:left w:val="none" w:sz="0" w:space="0" w:color="auto"/>
            <w:bottom w:val="none" w:sz="0" w:space="0" w:color="auto"/>
            <w:right w:val="none" w:sz="0" w:space="0" w:color="auto"/>
          </w:divBdr>
        </w:div>
        <w:div w:id="606935710">
          <w:marLeft w:val="1411"/>
          <w:marRight w:val="0"/>
          <w:marTop w:val="86"/>
          <w:marBottom w:val="0"/>
          <w:divBdr>
            <w:top w:val="none" w:sz="0" w:space="0" w:color="auto"/>
            <w:left w:val="none" w:sz="0" w:space="0" w:color="auto"/>
            <w:bottom w:val="none" w:sz="0" w:space="0" w:color="auto"/>
            <w:right w:val="none" w:sz="0" w:space="0" w:color="auto"/>
          </w:divBdr>
        </w:div>
        <w:div w:id="388500367">
          <w:marLeft w:val="1411"/>
          <w:marRight w:val="0"/>
          <w:marTop w:val="86"/>
          <w:marBottom w:val="0"/>
          <w:divBdr>
            <w:top w:val="none" w:sz="0" w:space="0" w:color="auto"/>
            <w:left w:val="none" w:sz="0" w:space="0" w:color="auto"/>
            <w:bottom w:val="none" w:sz="0" w:space="0" w:color="auto"/>
            <w:right w:val="none" w:sz="0" w:space="0" w:color="auto"/>
          </w:divBdr>
        </w:div>
        <w:div w:id="1983609358">
          <w:marLeft w:val="691"/>
          <w:marRight w:val="0"/>
          <w:marTop w:val="96"/>
          <w:marBottom w:val="0"/>
          <w:divBdr>
            <w:top w:val="none" w:sz="0" w:space="0" w:color="auto"/>
            <w:left w:val="none" w:sz="0" w:space="0" w:color="auto"/>
            <w:bottom w:val="none" w:sz="0" w:space="0" w:color="auto"/>
            <w:right w:val="none" w:sz="0" w:space="0" w:color="auto"/>
          </w:divBdr>
        </w:div>
        <w:div w:id="200094932">
          <w:marLeft w:val="1411"/>
          <w:marRight w:val="0"/>
          <w:marTop w:val="86"/>
          <w:marBottom w:val="0"/>
          <w:divBdr>
            <w:top w:val="none" w:sz="0" w:space="0" w:color="auto"/>
            <w:left w:val="none" w:sz="0" w:space="0" w:color="auto"/>
            <w:bottom w:val="none" w:sz="0" w:space="0" w:color="auto"/>
            <w:right w:val="none" w:sz="0" w:space="0" w:color="auto"/>
          </w:divBdr>
        </w:div>
        <w:div w:id="485784413">
          <w:marLeft w:val="1411"/>
          <w:marRight w:val="0"/>
          <w:marTop w:val="86"/>
          <w:marBottom w:val="0"/>
          <w:divBdr>
            <w:top w:val="none" w:sz="0" w:space="0" w:color="auto"/>
            <w:left w:val="none" w:sz="0" w:space="0" w:color="auto"/>
            <w:bottom w:val="none" w:sz="0" w:space="0" w:color="auto"/>
            <w:right w:val="none" w:sz="0" w:space="0" w:color="auto"/>
          </w:divBdr>
        </w:div>
        <w:div w:id="429005191">
          <w:marLeft w:val="1411"/>
          <w:marRight w:val="0"/>
          <w:marTop w:val="86"/>
          <w:marBottom w:val="0"/>
          <w:divBdr>
            <w:top w:val="none" w:sz="0" w:space="0" w:color="auto"/>
            <w:left w:val="none" w:sz="0" w:space="0" w:color="auto"/>
            <w:bottom w:val="none" w:sz="0" w:space="0" w:color="auto"/>
            <w:right w:val="none" w:sz="0" w:space="0" w:color="auto"/>
          </w:divBdr>
        </w:div>
      </w:divsChild>
    </w:div>
    <w:div w:id="1389260744">
      <w:bodyDiv w:val="1"/>
      <w:marLeft w:val="0"/>
      <w:marRight w:val="0"/>
      <w:marTop w:val="0"/>
      <w:marBottom w:val="0"/>
      <w:divBdr>
        <w:top w:val="none" w:sz="0" w:space="0" w:color="auto"/>
        <w:left w:val="none" w:sz="0" w:space="0" w:color="auto"/>
        <w:bottom w:val="none" w:sz="0" w:space="0" w:color="auto"/>
        <w:right w:val="none" w:sz="0" w:space="0" w:color="auto"/>
      </w:divBdr>
      <w:divsChild>
        <w:div w:id="316998645">
          <w:marLeft w:val="547"/>
          <w:marRight w:val="0"/>
          <w:marTop w:val="0"/>
          <w:marBottom w:val="0"/>
          <w:divBdr>
            <w:top w:val="none" w:sz="0" w:space="0" w:color="auto"/>
            <w:left w:val="none" w:sz="0" w:space="0" w:color="auto"/>
            <w:bottom w:val="none" w:sz="0" w:space="0" w:color="auto"/>
            <w:right w:val="none" w:sz="0" w:space="0" w:color="auto"/>
          </w:divBdr>
        </w:div>
        <w:div w:id="1892619087">
          <w:marLeft w:val="547"/>
          <w:marRight w:val="0"/>
          <w:marTop w:val="0"/>
          <w:marBottom w:val="0"/>
          <w:divBdr>
            <w:top w:val="none" w:sz="0" w:space="0" w:color="auto"/>
            <w:left w:val="none" w:sz="0" w:space="0" w:color="auto"/>
            <w:bottom w:val="none" w:sz="0" w:space="0" w:color="auto"/>
            <w:right w:val="none" w:sz="0" w:space="0" w:color="auto"/>
          </w:divBdr>
        </w:div>
      </w:divsChild>
    </w:div>
    <w:div w:id="1390305986">
      <w:bodyDiv w:val="1"/>
      <w:marLeft w:val="0"/>
      <w:marRight w:val="0"/>
      <w:marTop w:val="0"/>
      <w:marBottom w:val="0"/>
      <w:divBdr>
        <w:top w:val="none" w:sz="0" w:space="0" w:color="auto"/>
        <w:left w:val="none" w:sz="0" w:space="0" w:color="auto"/>
        <w:bottom w:val="none" w:sz="0" w:space="0" w:color="auto"/>
        <w:right w:val="none" w:sz="0" w:space="0" w:color="auto"/>
      </w:divBdr>
      <w:divsChild>
        <w:div w:id="261112839">
          <w:marLeft w:val="547"/>
          <w:marRight w:val="0"/>
          <w:marTop w:val="0"/>
          <w:marBottom w:val="0"/>
          <w:divBdr>
            <w:top w:val="none" w:sz="0" w:space="0" w:color="auto"/>
            <w:left w:val="none" w:sz="0" w:space="0" w:color="auto"/>
            <w:bottom w:val="none" w:sz="0" w:space="0" w:color="auto"/>
            <w:right w:val="none" w:sz="0" w:space="0" w:color="auto"/>
          </w:divBdr>
        </w:div>
        <w:div w:id="1261568547">
          <w:marLeft w:val="547"/>
          <w:marRight w:val="0"/>
          <w:marTop w:val="0"/>
          <w:marBottom w:val="0"/>
          <w:divBdr>
            <w:top w:val="none" w:sz="0" w:space="0" w:color="auto"/>
            <w:left w:val="none" w:sz="0" w:space="0" w:color="auto"/>
            <w:bottom w:val="none" w:sz="0" w:space="0" w:color="auto"/>
            <w:right w:val="none" w:sz="0" w:space="0" w:color="auto"/>
          </w:divBdr>
        </w:div>
        <w:div w:id="1423994483">
          <w:marLeft w:val="547"/>
          <w:marRight w:val="0"/>
          <w:marTop w:val="0"/>
          <w:marBottom w:val="0"/>
          <w:divBdr>
            <w:top w:val="none" w:sz="0" w:space="0" w:color="auto"/>
            <w:left w:val="none" w:sz="0" w:space="0" w:color="auto"/>
            <w:bottom w:val="none" w:sz="0" w:space="0" w:color="auto"/>
            <w:right w:val="none" w:sz="0" w:space="0" w:color="auto"/>
          </w:divBdr>
        </w:div>
        <w:div w:id="1922133408">
          <w:marLeft w:val="547"/>
          <w:marRight w:val="0"/>
          <w:marTop w:val="0"/>
          <w:marBottom w:val="0"/>
          <w:divBdr>
            <w:top w:val="none" w:sz="0" w:space="0" w:color="auto"/>
            <w:left w:val="none" w:sz="0" w:space="0" w:color="auto"/>
            <w:bottom w:val="none" w:sz="0" w:space="0" w:color="auto"/>
            <w:right w:val="none" w:sz="0" w:space="0" w:color="auto"/>
          </w:divBdr>
        </w:div>
      </w:divsChild>
    </w:div>
    <w:div w:id="1440372551">
      <w:bodyDiv w:val="1"/>
      <w:marLeft w:val="0"/>
      <w:marRight w:val="0"/>
      <w:marTop w:val="0"/>
      <w:marBottom w:val="0"/>
      <w:divBdr>
        <w:top w:val="none" w:sz="0" w:space="0" w:color="auto"/>
        <w:left w:val="none" w:sz="0" w:space="0" w:color="auto"/>
        <w:bottom w:val="none" w:sz="0" w:space="0" w:color="auto"/>
        <w:right w:val="none" w:sz="0" w:space="0" w:color="auto"/>
      </w:divBdr>
      <w:divsChild>
        <w:div w:id="316420305">
          <w:marLeft w:val="547"/>
          <w:marRight w:val="0"/>
          <w:marTop w:val="0"/>
          <w:marBottom w:val="0"/>
          <w:divBdr>
            <w:top w:val="none" w:sz="0" w:space="0" w:color="auto"/>
            <w:left w:val="none" w:sz="0" w:space="0" w:color="auto"/>
            <w:bottom w:val="none" w:sz="0" w:space="0" w:color="auto"/>
            <w:right w:val="none" w:sz="0" w:space="0" w:color="auto"/>
          </w:divBdr>
        </w:div>
        <w:div w:id="843478595">
          <w:marLeft w:val="547"/>
          <w:marRight w:val="0"/>
          <w:marTop w:val="0"/>
          <w:marBottom w:val="0"/>
          <w:divBdr>
            <w:top w:val="none" w:sz="0" w:space="0" w:color="auto"/>
            <w:left w:val="none" w:sz="0" w:space="0" w:color="auto"/>
            <w:bottom w:val="none" w:sz="0" w:space="0" w:color="auto"/>
            <w:right w:val="none" w:sz="0" w:space="0" w:color="auto"/>
          </w:divBdr>
        </w:div>
        <w:div w:id="1101875810">
          <w:marLeft w:val="547"/>
          <w:marRight w:val="0"/>
          <w:marTop w:val="0"/>
          <w:marBottom w:val="0"/>
          <w:divBdr>
            <w:top w:val="none" w:sz="0" w:space="0" w:color="auto"/>
            <w:left w:val="none" w:sz="0" w:space="0" w:color="auto"/>
            <w:bottom w:val="none" w:sz="0" w:space="0" w:color="auto"/>
            <w:right w:val="none" w:sz="0" w:space="0" w:color="auto"/>
          </w:divBdr>
        </w:div>
        <w:div w:id="1747266642">
          <w:marLeft w:val="547"/>
          <w:marRight w:val="0"/>
          <w:marTop w:val="0"/>
          <w:marBottom w:val="0"/>
          <w:divBdr>
            <w:top w:val="none" w:sz="0" w:space="0" w:color="auto"/>
            <w:left w:val="none" w:sz="0" w:space="0" w:color="auto"/>
            <w:bottom w:val="none" w:sz="0" w:space="0" w:color="auto"/>
            <w:right w:val="none" w:sz="0" w:space="0" w:color="auto"/>
          </w:divBdr>
        </w:div>
        <w:div w:id="1761752896">
          <w:marLeft w:val="547"/>
          <w:marRight w:val="0"/>
          <w:marTop w:val="0"/>
          <w:marBottom w:val="0"/>
          <w:divBdr>
            <w:top w:val="none" w:sz="0" w:space="0" w:color="auto"/>
            <w:left w:val="none" w:sz="0" w:space="0" w:color="auto"/>
            <w:bottom w:val="none" w:sz="0" w:space="0" w:color="auto"/>
            <w:right w:val="none" w:sz="0" w:space="0" w:color="auto"/>
          </w:divBdr>
        </w:div>
      </w:divsChild>
    </w:div>
    <w:div w:id="1447190258">
      <w:bodyDiv w:val="1"/>
      <w:marLeft w:val="0"/>
      <w:marRight w:val="0"/>
      <w:marTop w:val="0"/>
      <w:marBottom w:val="0"/>
      <w:divBdr>
        <w:top w:val="none" w:sz="0" w:space="0" w:color="auto"/>
        <w:left w:val="none" w:sz="0" w:space="0" w:color="auto"/>
        <w:bottom w:val="none" w:sz="0" w:space="0" w:color="auto"/>
        <w:right w:val="none" w:sz="0" w:space="0" w:color="auto"/>
      </w:divBdr>
      <w:divsChild>
        <w:div w:id="845748782">
          <w:marLeft w:val="547"/>
          <w:marRight w:val="0"/>
          <w:marTop w:val="0"/>
          <w:marBottom w:val="0"/>
          <w:divBdr>
            <w:top w:val="none" w:sz="0" w:space="0" w:color="auto"/>
            <w:left w:val="none" w:sz="0" w:space="0" w:color="auto"/>
            <w:bottom w:val="none" w:sz="0" w:space="0" w:color="auto"/>
            <w:right w:val="none" w:sz="0" w:space="0" w:color="auto"/>
          </w:divBdr>
        </w:div>
      </w:divsChild>
    </w:div>
    <w:div w:id="1491293535">
      <w:bodyDiv w:val="1"/>
      <w:marLeft w:val="0"/>
      <w:marRight w:val="0"/>
      <w:marTop w:val="0"/>
      <w:marBottom w:val="0"/>
      <w:divBdr>
        <w:top w:val="none" w:sz="0" w:space="0" w:color="auto"/>
        <w:left w:val="none" w:sz="0" w:space="0" w:color="auto"/>
        <w:bottom w:val="none" w:sz="0" w:space="0" w:color="auto"/>
        <w:right w:val="none" w:sz="0" w:space="0" w:color="auto"/>
      </w:divBdr>
    </w:div>
    <w:div w:id="1552157000">
      <w:bodyDiv w:val="1"/>
      <w:marLeft w:val="0"/>
      <w:marRight w:val="0"/>
      <w:marTop w:val="0"/>
      <w:marBottom w:val="0"/>
      <w:divBdr>
        <w:top w:val="none" w:sz="0" w:space="0" w:color="auto"/>
        <w:left w:val="none" w:sz="0" w:space="0" w:color="auto"/>
        <w:bottom w:val="none" w:sz="0" w:space="0" w:color="auto"/>
        <w:right w:val="none" w:sz="0" w:space="0" w:color="auto"/>
      </w:divBdr>
    </w:div>
    <w:div w:id="1555699183">
      <w:bodyDiv w:val="1"/>
      <w:marLeft w:val="0"/>
      <w:marRight w:val="0"/>
      <w:marTop w:val="0"/>
      <w:marBottom w:val="0"/>
      <w:divBdr>
        <w:top w:val="none" w:sz="0" w:space="0" w:color="auto"/>
        <w:left w:val="none" w:sz="0" w:space="0" w:color="auto"/>
        <w:bottom w:val="none" w:sz="0" w:space="0" w:color="auto"/>
        <w:right w:val="none" w:sz="0" w:space="0" w:color="auto"/>
      </w:divBdr>
      <w:divsChild>
        <w:div w:id="1035152607">
          <w:marLeft w:val="547"/>
          <w:marRight w:val="0"/>
          <w:marTop w:val="96"/>
          <w:marBottom w:val="0"/>
          <w:divBdr>
            <w:top w:val="none" w:sz="0" w:space="0" w:color="auto"/>
            <w:left w:val="none" w:sz="0" w:space="0" w:color="auto"/>
            <w:bottom w:val="none" w:sz="0" w:space="0" w:color="auto"/>
            <w:right w:val="none" w:sz="0" w:space="0" w:color="auto"/>
          </w:divBdr>
        </w:div>
        <w:div w:id="224990569">
          <w:marLeft w:val="1166"/>
          <w:marRight w:val="0"/>
          <w:marTop w:val="77"/>
          <w:marBottom w:val="0"/>
          <w:divBdr>
            <w:top w:val="none" w:sz="0" w:space="0" w:color="auto"/>
            <w:left w:val="none" w:sz="0" w:space="0" w:color="auto"/>
            <w:bottom w:val="none" w:sz="0" w:space="0" w:color="auto"/>
            <w:right w:val="none" w:sz="0" w:space="0" w:color="auto"/>
          </w:divBdr>
        </w:div>
        <w:div w:id="1771075606">
          <w:marLeft w:val="1166"/>
          <w:marRight w:val="0"/>
          <w:marTop w:val="77"/>
          <w:marBottom w:val="0"/>
          <w:divBdr>
            <w:top w:val="none" w:sz="0" w:space="0" w:color="auto"/>
            <w:left w:val="none" w:sz="0" w:space="0" w:color="auto"/>
            <w:bottom w:val="none" w:sz="0" w:space="0" w:color="auto"/>
            <w:right w:val="none" w:sz="0" w:space="0" w:color="auto"/>
          </w:divBdr>
        </w:div>
        <w:div w:id="230582974">
          <w:marLeft w:val="1166"/>
          <w:marRight w:val="0"/>
          <w:marTop w:val="77"/>
          <w:marBottom w:val="0"/>
          <w:divBdr>
            <w:top w:val="none" w:sz="0" w:space="0" w:color="auto"/>
            <w:left w:val="none" w:sz="0" w:space="0" w:color="auto"/>
            <w:bottom w:val="none" w:sz="0" w:space="0" w:color="auto"/>
            <w:right w:val="none" w:sz="0" w:space="0" w:color="auto"/>
          </w:divBdr>
        </w:div>
        <w:div w:id="1827159171">
          <w:marLeft w:val="1166"/>
          <w:marRight w:val="0"/>
          <w:marTop w:val="77"/>
          <w:marBottom w:val="0"/>
          <w:divBdr>
            <w:top w:val="none" w:sz="0" w:space="0" w:color="auto"/>
            <w:left w:val="none" w:sz="0" w:space="0" w:color="auto"/>
            <w:bottom w:val="none" w:sz="0" w:space="0" w:color="auto"/>
            <w:right w:val="none" w:sz="0" w:space="0" w:color="auto"/>
          </w:divBdr>
        </w:div>
        <w:div w:id="59714469">
          <w:marLeft w:val="547"/>
          <w:marRight w:val="0"/>
          <w:marTop w:val="96"/>
          <w:marBottom w:val="0"/>
          <w:divBdr>
            <w:top w:val="none" w:sz="0" w:space="0" w:color="auto"/>
            <w:left w:val="none" w:sz="0" w:space="0" w:color="auto"/>
            <w:bottom w:val="none" w:sz="0" w:space="0" w:color="auto"/>
            <w:right w:val="none" w:sz="0" w:space="0" w:color="auto"/>
          </w:divBdr>
        </w:div>
        <w:div w:id="1869415176">
          <w:marLeft w:val="547"/>
          <w:marRight w:val="0"/>
          <w:marTop w:val="96"/>
          <w:marBottom w:val="0"/>
          <w:divBdr>
            <w:top w:val="none" w:sz="0" w:space="0" w:color="auto"/>
            <w:left w:val="none" w:sz="0" w:space="0" w:color="auto"/>
            <w:bottom w:val="none" w:sz="0" w:space="0" w:color="auto"/>
            <w:right w:val="none" w:sz="0" w:space="0" w:color="auto"/>
          </w:divBdr>
        </w:div>
      </w:divsChild>
    </w:div>
    <w:div w:id="1582056487">
      <w:bodyDiv w:val="1"/>
      <w:marLeft w:val="0"/>
      <w:marRight w:val="0"/>
      <w:marTop w:val="0"/>
      <w:marBottom w:val="0"/>
      <w:divBdr>
        <w:top w:val="none" w:sz="0" w:space="0" w:color="auto"/>
        <w:left w:val="none" w:sz="0" w:space="0" w:color="auto"/>
        <w:bottom w:val="none" w:sz="0" w:space="0" w:color="auto"/>
        <w:right w:val="none" w:sz="0" w:space="0" w:color="auto"/>
      </w:divBdr>
    </w:div>
    <w:div w:id="1582256310">
      <w:bodyDiv w:val="1"/>
      <w:marLeft w:val="0"/>
      <w:marRight w:val="0"/>
      <w:marTop w:val="0"/>
      <w:marBottom w:val="0"/>
      <w:divBdr>
        <w:top w:val="none" w:sz="0" w:space="0" w:color="auto"/>
        <w:left w:val="none" w:sz="0" w:space="0" w:color="auto"/>
        <w:bottom w:val="none" w:sz="0" w:space="0" w:color="auto"/>
        <w:right w:val="none" w:sz="0" w:space="0" w:color="auto"/>
      </w:divBdr>
      <w:divsChild>
        <w:div w:id="121114643">
          <w:marLeft w:val="547"/>
          <w:marRight w:val="0"/>
          <w:marTop w:val="96"/>
          <w:marBottom w:val="0"/>
          <w:divBdr>
            <w:top w:val="none" w:sz="0" w:space="0" w:color="auto"/>
            <w:left w:val="none" w:sz="0" w:space="0" w:color="auto"/>
            <w:bottom w:val="none" w:sz="0" w:space="0" w:color="auto"/>
            <w:right w:val="none" w:sz="0" w:space="0" w:color="auto"/>
          </w:divBdr>
        </w:div>
        <w:div w:id="444662339">
          <w:marLeft w:val="1166"/>
          <w:marRight w:val="0"/>
          <w:marTop w:val="77"/>
          <w:marBottom w:val="0"/>
          <w:divBdr>
            <w:top w:val="none" w:sz="0" w:space="0" w:color="auto"/>
            <w:left w:val="none" w:sz="0" w:space="0" w:color="auto"/>
            <w:bottom w:val="none" w:sz="0" w:space="0" w:color="auto"/>
            <w:right w:val="none" w:sz="0" w:space="0" w:color="auto"/>
          </w:divBdr>
        </w:div>
        <w:div w:id="655449698">
          <w:marLeft w:val="1166"/>
          <w:marRight w:val="0"/>
          <w:marTop w:val="77"/>
          <w:marBottom w:val="0"/>
          <w:divBdr>
            <w:top w:val="none" w:sz="0" w:space="0" w:color="auto"/>
            <w:left w:val="none" w:sz="0" w:space="0" w:color="auto"/>
            <w:bottom w:val="none" w:sz="0" w:space="0" w:color="auto"/>
            <w:right w:val="none" w:sz="0" w:space="0" w:color="auto"/>
          </w:divBdr>
        </w:div>
        <w:div w:id="737363202">
          <w:marLeft w:val="1166"/>
          <w:marRight w:val="0"/>
          <w:marTop w:val="77"/>
          <w:marBottom w:val="0"/>
          <w:divBdr>
            <w:top w:val="none" w:sz="0" w:space="0" w:color="auto"/>
            <w:left w:val="none" w:sz="0" w:space="0" w:color="auto"/>
            <w:bottom w:val="none" w:sz="0" w:space="0" w:color="auto"/>
            <w:right w:val="none" w:sz="0" w:space="0" w:color="auto"/>
          </w:divBdr>
        </w:div>
        <w:div w:id="1009867831">
          <w:marLeft w:val="547"/>
          <w:marRight w:val="0"/>
          <w:marTop w:val="96"/>
          <w:marBottom w:val="0"/>
          <w:divBdr>
            <w:top w:val="none" w:sz="0" w:space="0" w:color="auto"/>
            <w:left w:val="none" w:sz="0" w:space="0" w:color="auto"/>
            <w:bottom w:val="none" w:sz="0" w:space="0" w:color="auto"/>
            <w:right w:val="none" w:sz="0" w:space="0" w:color="auto"/>
          </w:divBdr>
        </w:div>
        <w:div w:id="1167743733">
          <w:marLeft w:val="547"/>
          <w:marRight w:val="0"/>
          <w:marTop w:val="96"/>
          <w:marBottom w:val="0"/>
          <w:divBdr>
            <w:top w:val="none" w:sz="0" w:space="0" w:color="auto"/>
            <w:left w:val="none" w:sz="0" w:space="0" w:color="auto"/>
            <w:bottom w:val="none" w:sz="0" w:space="0" w:color="auto"/>
            <w:right w:val="none" w:sz="0" w:space="0" w:color="auto"/>
          </w:divBdr>
        </w:div>
        <w:div w:id="1220477457">
          <w:marLeft w:val="547"/>
          <w:marRight w:val="0"/>
          <w:marTop w:val="96"/>
          <w:marBottom w:val="0"/>
          <w:divBdr>
            <w:top w:val="none" w:sz="0" w:space="0" w:color="auto"/>
            <w:left w:val="none" w:sz="0" w:space="0" w:color="auto"/>
            <w:bottom w:val="none" w:sz="0" w:space="0" w:color="auto"/>
            <w:right w:val="none" w:sz="0" w:space="0" w:color="auto"/>
          </w:divBdr>
        </w:div>
        <w:div w:id="1430663753">
          <w:marLeft w:val="1166"/>
          <w:marRight w:val="0"/>
          <w:marTop w:val="77"/>
          <w:marBottom w:val="0"/>
          <w:divBdr>
            <w:top w:val="none" w:sz="0" w:space="0" w:color="auto"/>
            <w:left w:val="none" w:sz="0" w:space="0" w:color="auto"/>
            <w:bottom w:val="none" w:sz="0" w:space="0" w:color="auto"/>
            <w:right w:val="none" w:sz="0" w:space="0" w:color="auto"/>
          </w:divBdr>
        </w:div>
      </w:divsChild>
    </w:div>
    <w:div w:id="1601110413">
      <w:bodyDiv w:val="1"/>
      <w:marLeft w:val="0"/>
      <w:marRight w:val="0"/>
      <w:marTop w:val="0"/>
      <w:marBottom w:val="0"/>
      <w:divBdr>
        <w:top w:val="none" w:sz="0" w:space="0" w:color="auto"/>
        <w:left w:val="none" w:sz="0" w:space="0" w:color="auto"/>
        <w:bottom w:val="none" w:sz="0" w:space="0" w:color="auto"/>
        <w:right w:val="none" w:sz="0" w:space="0" w:color="auto"/>
      </w:divBdr>
    </w:div>
    <w:div w:id="1611278518">
      <w:bodyDiv w:val="1"/>
      <w:marLeft w:val="0"/>
      <w:marRight w:val="0"/>
      <w:marTop w:val="0"/>
      <w:marBottom w:val="0"/>
      <w:divBdr>
        <w:top w:val="none" w:sz="0" w:space="0" w:color="auto"/>
        <w:left w:val="none" w:sz="0" w:space="0" w:color="auto"/>
        <w:bottom w:val="none" w:sz="0" w:space="0" w:color="auto"/>
        <w:right w:val="none" w:sz="0" w:space="0" w:color="auto"/>
      </w:divBdr>
      <w:divsChild>
        <w:div w:id="2078939140">
          <w:marLeft w:val="691"/>
          <w:marRight w:val="0"/>
          <w:marTop w:val="96"/>
          <w:marBottom w:val="0"/>
          <w:divBdr>
            <w:top w:val="none" w:sz="0" w:space="0" w:color="auto"/>
            <w:left w:val="none" w:sz="0" w:space="0" w:color="auto"/>
            <w:bottom w:val="none" w:sz="0" w:space="0" w:color="auto"/>
            <w:right w:val="none" w:sz="0" w:space="0" w:color="auto"/>
          </w:divBdr>
        </w:div>
        <w:div w:id="440927366">
          <w:marLeft w:val="1411"/>
          <w:marRight w:val="0"/>
          <w:marTop w:val="86"/>
          <w:marBottom w:val="0"/>
          <w:divBdr>
            <w:top w:val="none" w:sz="0" w:space="0" w:color="auto"/>
            <w:left w:val="none" w:sz="0" w:space="0" w:color="auto"/>
            <w:bottom w:val="none" w:sz="0" w:space="0" w:color="auto"/>
            <w:right w:val="none" w:sz="0" w:space="0" w:color="auto"/>
          </w:divBdr>
        </w:div>
        <w:div w:id="1196844656">
          <w:marLeft w:val="1411"/>
          <w:marRight w:val="0"/>
          <w:marTop w:val="86"/>
          <w:marBottom w:val="0"/>
          <w:divBdr>
            <w:top w:val="none" w:sz="0" w:space="0" w:color="auto"/>
            <w:left w:val="none" w:sz="0" w:space="0" w:color="auto"/>
            <w:bottom w:val="none" w:sz="0" w:space="0" w:color="auto"/>
            <w:right w:val="none" w:sz="0" w:space="0" w:color="auto"/>
          </w:divBdr>
        </w:div>
        <w:div w:id="689571154">
          <w:marLeft w:val="1411"/>
          <w:marRight w:val="0"/>
          <w:marTop w:val="86"/>
          <w:marBottom w:val="0"/>
          <w:divBdr>
            <w:top w:val="none" w:sz="0" w:space="0" w:color="auto"/>
            <w:left w:val="none" w:sz="0" w:space="0" w:color="auto"/>
            <w:bottom w:val="none" w:sz="0" w:space="0" w:color="auto"/>
            <w:right w:val="none" w:sz="0" w:space="0" w:color="auto"/>
          </w:divBdr>
        </w:div>
        <w:div w:id="552272088">
          <w:marLeft w:val="1411"/>
          <w:marRight w:val="0"/>
          <w:marTop w:val="86"/>
          <w:marBottom w:val="0"/>
          <w:divBdr>
            <w:top w:val="none" w:sz="0" w:space="0" w:color="auto"/>
            <w:left w:val="none" w:sz="0" w:space="0" w:color="auto"/>
            <w:bottom w:val="none" w:sz="0" w:space="0" w:color="auto"/>
            <w:right w:val="none" w:sz="0" w:space="0" w:color="auto"/>
          </w:divBdr>
        </w:div>
        <w:div w:id="1667055270">
          <w:marLeft w:val="1411"/>
          <w:marRight w:val="0"/>
          <w:marTop w:val="86"/>
          <w:marBottom w:val="0"/>
          <w:divBdr>
            <w:top w:val="none" w:sz="0" w:space="0" w:color="auto"/>
            <w:left w:val="none" w:sz="0" w:space="0" w:color="auto"/>
            <w:bottom w:val="none" w:sz="0" w:space="0" w:color="auto"/>
            <w:right w:val="none" w:sz="0" w:space="0" w:color="auto"/>
          </w:divBdr>
        </w:div>
        <w:div w:id="1604874732">
          <w:marLeft w:val="691"/>
          <w:marRight w:val="0"/>
          <w:marTop w:val="96"/>
          <w:marBottom w:val="0"/>
          <w:divBdr>
            <w:top w:val="none" w:sz="0" w:space="0" w:color="auto"/>
            <w:left w:val="none" w:sz="0" w:space="0" w:color="auto"/>
            <w:bottom w:val="none" w:sz="0" w:space="0" w:color="auto"/>
            <w:right w:val="none" w:sz="0" w:space="0" w:color="auto"/>
          </w:divBdr>
        </w:div>
        <w:div w:id="2142073076">
          <w:marLeft w:val="1411"/>
          <w:marRight w:val="0"/>
          <w:marTop w:val="86"/>
          <w:marBottom w:val="0"/>
          <w:divBdr>
            <w:top w:val="none" w:sz="0" w:space="0" w:color="auto"/>
            <w:left w:val="none" w:sz="0" w:space="0" w:color="auto"/>
            <w:bottom w:val="none" w:sz="0" w:space="0" w:color="auto"/>
            <w:right w:val="none" w:sz="0" w:space="0" w:color="auto"/>
          </w:divBdr>
        </w:div>
        <w:div w:id="1051416862">
          <w:marLeft w:val="1411"/>
          <w:marRight w:val="0"/>
          <w:marTop w:val="86"/>
          <w:marBottom w:val="0"/>
          <w:divBdr>
            <w:top w:val="none" w:sz="0" w:space="0" w:color="auto"/>
            <w:left w:val="none" w:sz="0" w:space="0" w:color="auto"/>
            <w:bottom w:val="none" w:sz="0" w:space="0" w:color="auto"/>
            <w:right w:val="none" w:sz="0" w:space="0" w:color="auto"/>
          </w:divBdr>
        </w:div>
        <w:div w:id="1682775788">
          <w:marLeft w:val="1411"/>
          <w:marRight w:val="0"/>
          <w:marTop w:val="86"/>
          <w:marBottom w:val="0"/>
          <w:divBdr>
            <w:top w:val="none" w:sz="0" w:space="0" w:color="auto"/>
            <w:left w:val="none" w:sz="0" w:space="0" w:color="auto"/>
            <w:bottom w:val="none" w:sz="0" w:space="0" w:color="auto"/>
            <w:right w:val="none" w:sz="0" w:space="0" w:color="auto"/>
          </w:divBdr>
        </w:div>
      </w:divsChild>
    </w:div>
    <w:div w:id="1636526126">
      <w:bodyDiv w:val="1"/>
      <w:marLeft w:val="0"/>
      <w:marRight w:val="0"/>
      <w:marTop w:val="0"/>
      <w:marBottom w:val="0"/>
      <w:divBdr>
        <w:top w:val="none" w:sz="0" w:space="0" w:color="auto"/>
        <w:left w:val="none" w:sz="0" w:space="0" w:color="auto"/>
        <w:bottom w:val="none" w:sz="0" w:space="0" w:color="auto"/>
        <w:right w:val="none" w:sz="0" w:space="0" w:color="auto"/>
      </w:divBdr>
    </w:div>
    <w:div w:id="1647929745">
      <w:bodyDiv w:val="1"/>
      <w:marLeft w:val="0"/>
      <w:marRight w:val="0"/>
      <w:marTop w:val="0"/>
      <w:marBottom w:val="0"/>
      <w:divBdr>
        <w:top w:val="none" w:sz="0" w:space="0" w:color="auto"/>
        <w:left w:val="none" w:sz="0" w:space="0" w:color="auto"/>
        <w:bottom w:val="none" w:sz="0" w:space="0" w:color="auto"/>
        <w:right w:val="none" w:sz="0" w:space="0" w:color="auto"/>
      </w:divBdr>
      <w:divsChild>
        <w:div w:id="955521865">
          <w:marLeft w:val="547"/>
          <w:marRight w:val="0"/>
          <w:marTop w:val="115"/>
          <w:marBottom w:val="0"/>
          <w:divBdr>
            <w:top w:val="none" w:sz="0" w:space="0" w:color="auto"/>
            <w:left w:val="none" w:sz="0" w:space="0" w:color="auto"/>
            <w:bottom w:val="none" w:sz="0" w:space="0" w:color="auto"/>
            <w:right w:val="none" w:sz="0" w:space="0" w:color="auto"/>
          </w:divBdr>
        </w:div>
        <w:div w:id="988168985">
          <w:marLeft w:val="547"/>
          <w:marRight w:val="0"/>
          <w:marTop w:val="115"/>
          <w:marBottom w:val="0"/>
          <w:divBdr>
            <w:top w:val="none" w:sz="0" w:space="0" w:color="auto"/>
            <w:left w:val="none" w:sz="0" w:space="0" w:color="auto"/>
            <w:bottom w:val="none" w:sz="0" w:space="0" w:color="auto"/>
            <w:right w:val="none" w:sz="0" w:space="0" w:color="auto"/>
          </w:divBdr>
        </w:div>
        <w:div w:id="1261333737">
          <w:marLeft w:val="547"/>
          <w:marRight w:val="0"/>
          <w:marTop w:val="115"/>
          <w:marBottom w:val="0"/>
          <w:divBdr>
            <w:top w:val="none" w:sz="0" w:space="0" w:color="auto"/>
            <w:left w:val="none" w:sz="0" w:space="0" w:color="auto"/>
            <w:bottom w:val="none" w:sz="0" w:space="0" w:color="auto"/>
            <w:right w:val="none" w:sz="0" w:space="0" w:color="auto"/>
          </w:divBdr>
        </w:div>
        <w:div w:id="1332175354">
          <w:marLeft w:val="1166"/>
          <w:marRight w:val="0"/>
          <w:marTop w:val="96"/>
          <w:marBottom w:val="0"/>
          <w:divBdr>
            <w:top w:val="none" w:sz="0" w:space="0" w:color="auto"/>
            <w:left w:val="none" w:sz="0" w:space="0" w:color="auto"/>
            <w:bottom w:val="none" w:sz="0" w:space="0" w:color="auto"/>
            <w:right w:val="none" w:sz="0" w:space="0" w:color="auto"/>
          </w:divBdr>
        </w:div>
      </w:divsChild>
    </w:div>
    <w:div w:id="1689865313">
      <w:bodyDiv w:val="1"/>
      <w:marLeft w:val="0"/>
      <w:marRight w:val="0"/>
      <w:marTop w:val="0"/>
      <w:marBottom w:val="0"/>
      <w:divBdr>
        <w:top w:val="none" w:sz="0" w:space="0" w:color="auto"/>
        <w:left w:val="none" w:sz="0" w:space="0" w:color="auto"/>
        <w:bottom w:val="none" w:sz="0" w:space="0" w:color="auto"/>
        <w:right w:val="none" w:sz="0" w:space="0" w:color="auto"/>
      </w:divBdr>
      <w:divsChild>
        <w:div w:id="1284967115">
          <w:marLeft w:val="547"/>
          <w:marRight w:val="0"/>
          <w:marTop w:val="0"/>
          <w:marBottom w:val="0"/>
          <w:divBdr>
            <w:top w:val="none" w:sz="0" w:space="0" w:color="auto"/>
            <w:left w:val="none" w:sz="0" w:space="0" w:color="auto"/>
            <w:bottom w:val="none" w:sz="0" w:space="0" w:color="auto"/>
            <w:right w:val="none" w:sz="0" w:space="0" w:color="auto"/>
          </w:divBdr>
        </w:div>
        <w:div w:id="1512836203">
          <w:marLeft w:val="547"/>
          <w:marRight w:val="0"/>
          <w:marTop w:val="0"/>
          <w:marBottom w:val="0"/>
          <w:divBdr>
            <w:top w:val="none" w:sz="0" w:space="0" w:color="auto"/>
            <w:left w:val="none" w:sz="0" w:space="0" w:color="auto"/>
            <w:bottom w:val="none" w:sz="0" w:space="0" w:color="auto"/>
            <w:right w:val="none" w:sz="0" w:space="0" w:color="auto"/>
          </w:divBdr>
        </w:div>
      </w:divsChild>
    </w:div>
    <w:div w:id="1711109762">
      <w:bodyDiv w:val="1"/>
      <w:marLeft w:val="0"/>
      <w:marRight w:val="0"/>
      <w:marTop w:val="0"/>
      <w:marBottom w:val="0"/>
      <w:divBdr>
        <w:top w:val="none" w:sz="0" w:space="0" w:color="auto"/>
        <w:left w:val="none" w:sz="0" w:space="0" w:color="auto"/>
        <w:bottom w:val="none" w:sz="0" w:space="0" w:color="auto"/>
        <w:right w:val="none" w:sz="0" w:space="0" w:color="auto"/>
      </w:divBdr>
    </w:div>
    <w:div w:id="1737505780">
      <w:bodyDiv w:val="1"/>
      <w:marLeft w:val="0"/>
      <w:marRight w:val="0"/>
      <w:marTop w:val="0"/>
      <w:marBottom w:val="0"/>
      <w:divBdr>
        <w:top w:val="none" w:sz="0" w:space="0" w:color="auto"/>
        <w:left w:val="none" w:sz="0" w:space="0" w:color="auto"/>
        <w:bottom w:val="none" w:sz="0" w:space="0" w:color="auto"/>
        <w:right w:val="none" w:sz="0" w:space="0" w:color="auto"/>
      </w:divBdr>
      <w:divsChild>
        <w:div w:id="291443008">
          <w:marLeft w:val="547"/>
          <w:marRight w:val="0"/>
          <w:marTop w:val="86"/>
          <w:marBottom w:val="0"/>
          <w:divBdr>
            <w:top w:val="none" w:sz="0" w:space="0" w:color="auto"/>
            <w:left w:val="none" w:sz="0" w:space="0" w:color="auto"/>
            <w:bottom w:val="none" w:sz="0" w:space="0" w:color="auto"/>
            <w:right w:val="none" w:sz="0" w:space="0" w:color="auto"/>
          </w:divBdr>
        </w:div>
        <w:div w:id="125009268">
          <w:marLeft w:val="1166"/>
          <w:marRight w:val="0"/>
          <w:marTop w:val="77"/>
          <w:marBottom w:val="0"/>
          <w:divBdr>
            <w:top w:val="none" w:sz="0" w:space="0" w:color="auto"/>
            <w:left w:val="none" w:sz="0" w:space="0" w:color="auto"/>
            <w:bottom w:val="none" w:sz="0" w:space="0" w:color="auto"/>
            <w:right w:val="none" w:sz="0" w:space="0" w:color="auto"/>
          </w:divBdr>
        </w:div>
        <w:div w:id="270551877">
          <w:marLeft w:val="1166"/>
          <w:marRight w:val="0"/>
          <w:marTop w:val="77"/>
          <w:marBottom w:val="0"/>
          <w:divBdr>
            <w:top w:val="none" w:sz="0" w:space="0" w:color="auto"/>
            <w:left w:val="none" w:sz="0" w:space="0" w:color="auto"/>
            <w:bottom w:val="none" w:sz="0" w:space="0" w:color="auto"/>
            <w:right w:val="none" w:sz="0" w:space="0" w:color="auto"/>
          </w:divBdr>
        </w:div>
        <w:div w:id="1605570087">
          <w:marLeft w:val="1166"/>
          <w:marRight w:val="0"/>
          <w:marTop w:val="77"/>
          <w:marBottom w:val="0"/>
          <w:divBdr>
            <w:top w:val="none" w:sz="0" w:space="0" w:color="auto"/>
            <w:left w:val="none" w:sz="0" w:space="0" w:color="auto"/>
            <w:bottom w:val="none" w:sz="0" w:space="0" w:color="auto"/>
            <w:right w:val="none" w:sz="0" w:space="0" w:color="auto"/>
          </w:divBdr>
        </w:div>
        <w:div w:id="404110779">
          <w:marLeft w:val="1166"/>
          <w:marRight w:val="0"/>
          <w:marTop w:val="77"/>
          <w:marBottom w:val="0"/>
          <w:divBdr>
            <w:top w:val="none" w:sz="0" w:space="0" w:color="auto"/>
            <w:left w:val="none" w:sz="0" w:space="0" w:color="auto"/>
            <w:bottom w:val="none" w:sz="0" w:space="0" w:color="auto"/>
            <w:right w:val="none" w:sz="0" w:space="0" w:color="auto"/>
          </w:divBdr>
        </w:div>
        <w:div w:id="1984962471">
          <w:marLeft w:val="1166"/>
          <w:marRight w:val="0"/>
          <w:marTop w:val="77"/>
          <w:marBottom w:val="0"/>
          <w:divBdr>
            <w:top w:val="none" w:sz="0" w:space="0" w:color="auto"/>
            <w:left w:val="none" w:sz="0" w:space="0" w:color="auto"/>
            <w:bottom w:val="none" w:sz="0" w:space="0" w:color="auto"/>
            <w:right w:val="none" w:sz="0" w:space="0" w:color="auto"/>
          </w:divBdr>
        </w:div>
      </w:divsChild>
    </w:div>
    <w:div w:id="1842811894">
      <w:bodyDiv w:val="1"/>
      <w:marLeft w:val="0"/>
      <w:marRight w:val="0"/>
      <w:marTop w:val="0"/>
      <w:marBottom w:val="0"/>
      <w:divBdr>
        <w:top w:val="none" w:sz="0" w:space="0" w:color="auto"/>
        <w:left w:val="none" w:sz="0" w:space="0" w:color="auto"/>
        <w:bottom w:val="none" w:sz="0" w:space="0" w:color="auto"/>
        <w:right w:val="none" w:sz="0" w:space="0" w:color="auto"/>
      </w:divBdr>
      <w:divsChild>
        <w:div w:id="89549068">
          <w:marLeft w:val="1166"/>
          <w:marRight w:val="0"/>
          <w:marTop w:val="86"/>
          <w:marBottom w:val="0"/>
          <w:divBdr>
            <w:top w:val="none" w:sz="0" w:space="0" w:color="auto"/>
            <w:left w:val="none" w:sz="0" w:space="0" w:color="auto"/>
            <w:bottom w:val="none" w:sz="0" w:space="0" w:color="auto"/>
            <w:right w:val="none" w:sz="0" w:space="0" w:color="auto"/>
          </w:divBdr>
        </w:div>
        <w:div w:id="472715221">
          <w:marLeft w:val="1166"/>
          <w:marRight w:val="0"/>
          <w:marTop w:val="86"/>
          <w:marBottom w:val="0"/>
          <w:divBdr>
            <w:top w:val="none" w:sz="0" w:space="0" w:color="auto"/>
            <w:left w:val="none" w:sz="0" w:space="0" w:color="auto"/>
            <w:bottom w:val="none" w:sz="0" w:space="0" w:color="auto"/>
            <w:right w:val="none" w:sz="0" w:space="0" w:color="auto"/>
          </w:divBdr>
        </w:div>
        <w:div w:id="691995629">
          <w:marLeft w:val="1800"/>
          <w:marRight w:val="0"/>
          <w:marTop w:val="67"/>
          <w:marBottom w:val="0"/>
          <w:divBdr>
            <w:top w:val="none" w:sz="0" w:space="0" w:color="auto"/>
            <w:left w:val="none" w:sz="0" w:space="0" w:color="auto"/>
            <w:bottom w:val="none" w:sz="0" w:space="0" w:color="auto"/>
            <w:right w:val="none" w:sz="0" w:space="0" w:color="auto"/>
          </w:divBdr>
        </w:div>
        <w:div w:id="725878429">
          <w:marLeft w:val="1166"/>
          <w:marRight w:val="0"/>
          <w:marTop w:val="86"/>
          <w:marBottom w:val="0"/>
          <w:divBdr>
            <w:top w:val="none" w:sz="0" w:space="0" w:color="auto"/>
            <w:left w:val="none" w:sz="0" w:space="0" w:color="auto"/>
            <w:bottom w:val="none" w:sz="0" w:space="0" w:color="auto"/>
            <w:right w:val="none" w:sz="0" w:space="0" w:color="auto"/>
          </w:divBdr>
        </w:div>
        <w:div w:id="916331007">
          <w:marLeft w:val="547"/>
          <w:marRight w:val="0"/>
          <w:marTop w:val="115"/>
          <w:marBottom w:val="0"/>
          <w:divBdr>
            <w:top w:val="none" w:sz="0" w:space="0" w:color="auto"/>
            <w:left w:val="none" w:sz="0" w:space="0" w:color="auto"/>
            <w:bottom w:val="none" w:sz="0" w:space="0" w:color="auto"/>
            <w:right w:val="none" w:sz="0" w:space="0" w:color="auto"/>
          </w:divBdr>
        </w:div>
        <w:div w:id="1027213241">
          <w:marLeft w:val="1166"/>
          <w:marRight w:val="0"/>
          <w:marTop w:val="86"/>
          <w:marBottom w:val="0"/>
          <w:divBdr>
            <w:top w:val="none" w:sz="0" w:space="0" w:color="auto"/>
            <w:left w:val="none" w:sz="0" w:space="0" w:color="auto"/>
            <w:bottom w:val="none" w:sz="0" w:space="0" w:color="auto"/>
            <w:right w:val="none" w:sz="0" w:space="0" w:color="auto"/>
          </w:divBdr>
        </w:div>
        <w:div w:id="1035302999">
          <w:marLeft w:val="1166"/>
          <w:marRight w:val="0"/>
          <w:marTop w:val="86"/>
          <w:marBottom w:val="0"/>
          <w:divBdr>
            <w:top w:val="none" w:sz="0" w:space="0" w:color="auto"/>
            <w:left w:val="none" w:sz="0" w:space="0" w:color="auto"/>
            <w:bottom w:val="none" w:sz="0" w:space="0" w:color="auto"/>
            <w:right w:val="none" w:sz="0" w:space="0" w:color="auto"/>
          </w:divBdr>
        </w:div>
        <w:div w:id="1058481719">
          <w:marLeft w:val="1166"/>
          <w:marRight w:val="0"/>
          <w:marTop w:val="86"/>
          <w:marBottom w:val="0"/>
          <w:divBdr>
            <w:top w:val="none" w:sz="0" w:space="0" w:color="auto"/>
            <w:left w:val="none" w:sz="0" w:space="0" w:color="auto"/>
            <w:bottom w:val="none" w:sz="0" w:space="0" w:color="auto"/>
            <w:right w:val="none" w:sz="0" w:space="0" w:color="auto"/>
          </w:divBdr>
        </w:div>
        <w:div w:id="1288664074">
          <w:marLeft w:val="1166"/>
          <w:marRight w:val="0"/>
          <w:marTop w:val="86"/>
          <w:marBottom w:val="0"/>
          <w:divBdr>
            <w:top w:val="none" w:sz="0" w:space="0" w:color="auto"/>
            <w:left w:val="none" w:sz="0" w:space="0" w:color="auto"/>
            <w:bottom w:val="none" w:sz="0" w:space="0" w:color="auto"/>
            <w:right w:val="none" w:sz="0" w:space="0" w:color="auto"/>
          </w:divBdr>
        </w:div>
        <w:div w:id="1872722099">
          <w:marLeft w:val="1166"/>
          <w:marRight w:val="0"/>
          <w:marTop w:val="86"/>
          <w:marBottom w:val="0"/>
          <w:divBdr>
            <w:top w:val="none" w:sz="0" w:space="0" w:color="auto"/>
            <w:left w:val="none" w:sz="0" w:space="0" w:color="auto"/>
            <w:bottom w:val="none" w:sz="0" w:space="0" w:color="auto"/>
            <w:right w:val="none" w:sz="0" w:space="0" w:color="auto"/>
          </w:divBdr>
        </w:div>
        <w:div w:id="2077704059">
          <w:marLeft w:val="1800"/>
          <w:marRight w:val="0"/>
          <w:marTop w:val="67"/>
          <w:marBottom w:val="0"/>
          <w:divBdr>
            <w:top w:val="none" w:sz="0" w:space="0" w:color="auto"/>
            <w:left w:val="none" w:sz="0" w:space="0" w:color="auto"/>
            <w:bottom w:val="none" w:sz="0" w:space="0" w:color="auto"/>
            <w:right w:val="none" w:sz="0" w:space="0" w:color="auto"/>
          </w:divBdr>
        </w:div>
      </w:divsChild>
    </w:div>
    <w:div w:id="1848984510">
      <w:bodyDiv w:val="1"/>
      <w:marLeft w:val="0"/>
      <w:marRight w:val="0"/>
      <w:marTop w:val="0"/>
      <w:marBottom w:val="0"/>
      <w:divBdr>
        <w:top w:val="none" w:sz="0" w:space="0" w:color="auto"/>
        <w:left w:val="none" w:sz="0" w:space="0" w:color="auto"/>
        <w:bottom w:val="none" w:sz="0" w:space="0" w:color="auto"/>
        <w:right w:val="none" w:sz="0" w:space="0" w:color="auto"/>
      </w:divBdr>
    </w:div>
    <w:div w:id="1855805081">
      <w:bodyDiv w:val="1"/>
      <w:marLeft w:val="0"/>
      <w:marRight w:val="0"/>
      <w:marTop w:val="0"/>
      <w:marBottom w:val="0"/>
      <w:divBdr>
        <w:top w:val="none" w:sz="0" w:space="0" w:color="auto"/>
        <w:left w:val="none" w:sz="0" w:space="0" w:color="auto"/>
        <w:bottom w:val="none" w:sz="0" w:space="0" w:color="auto"/>
        <w:right w:val="none" w:sz="0" w:space="0" w:color="auto"/>
      </w:divBdr>
    </w:div>
    <w:div w:id="1864052667">
      <w:bodyDiv w:val="1"/>
      <w:marLeft w:val="0"/>
      <w:marRight w:val="0"/>
      <w:marTop w:val="0"/>
      <w:marBottom w:val="0"/>
      <w:divBdr>
        <w:top w:val="none" w:sz="0" w:space="0" w:color="auto"/>
        <w:left w:val="none" w:sz="0" w:space="0" w:color="auto"/>
        <w:bottom w:val="none" w:sz="0" w:space="0" w:color="auto"/>
        <w:right w:val="none" w:sz="0" w:space="0" w:color="auto"/>
      </w:divBdr>
    </w:div>
    <w:div w:id="1872456690">
      <w:bodyDiv w:val="1"/>
      <w:marLeft w:val="0"/>
      <w:marRight w:val="0"/>
      <w:marTop w:val="0"/>
      <w:marBottom w:val="0"/>
      <w:divBdr>
        <w:top w:val="none" w:sz="0" w:space="0" w:color="auto"/>
        <w:left w:val="none" w:sz="0" w:space="0" w:color="auto"/>
        <w:bottom w:val="none" w:sz="0" w:space="0" w:color="auto"/>
        <w:right w:val="none" w:sz="0" w:space="0" w:color="auto"/>
      </w:divBdr>
      <w:divsChild>
        <w:div w:id="1648049326">
          <w:marLeft w:val="547"/>
          <w:marRight w:val="0"/>
          <w:marTop w:val="0"/>
          <w:marBottom w:val="0"/>
          <w:divBdr>
            <w:top w:val="none" w:sz="0" w:space="0" w:color="auto"/>
            <w:left w:val="none" w:sz="0" w:space="0" w:color="auto"/>
            <w:bottom w:val="none" w:sz="0" w:space="0" w:color="auto"/>
            <w:right w:val="none" w:sz="0" w:space="0" w:color="auto"/>
          </w:divBdr>
        </w:div>
      </w:divsChild>
    </w:div>
    <w:div w:id="1908153070">
      <w:bodyDiv w:val="1"/>
      <w:marLeft w:val="0"/>
      <w:marRight w:val="0"/>
      <w:marTop w:val="0"/>
      <w:marBottom w:val="0"/>
      <w:divBdr>
        <w:top w:val="none" w:sz="0" w:space="0" w:color="auto"/>
        <w:left w:val="none" w:sz="0" w:space="0" w:color="auto"/>
        <w:bottom w:val="none" w:sz="0" w:space="0" w:color="auto"/>
        <w:right w:val="none" w:sz="0" w:space="0" w:color="auto"/>
      </w:divBdr>
    </w:div>
    <w:div w:id="1939438010">
      <w:bodyDiv w:val="1"/>
      <w:marLeft w:val="0"/>
      <w:marRight w:val="0"/>
      <w:marTop w:val="0"/>
      <w:marBottom w:val="0"/>
      <w:divBdr>
        <w:top w:val="none" w:sz="0" w:space="0" w:color="auto"/>
        <w:left w:val="none" w:sz="0" w:space="0" w:color="auto"/>
        <w:bottom w:val="none" w:sz="0" w:space="0" w:color="auto"/>
        <w:right w:val="none" w:sz="0" w:space="0" w:color="auto"/>
      </w:divBdr>
      <w:divsChild>
        <w:div w:id="503473199">
          <w:marLeft w:val="547"/>
          <w:marRight w:val="0"/>
          <w:marTop w:val="96"/>
          <w:marBottom w:val="0"/>
          <w:divBdr>
            <w:top w:val="none" w:sz="0" w:space="0" w:color="auto"/>
            <w:left w:val="none" w:sz="0" w:space="0" w:color="auto"/>
            <w:bottom w:val="none" w:sz="0" w:space="0" w:color="auto"/>
            <w:right w:val="none" w:sz="0" w:space="0" w:color="auto"/>
          </w:divBdr>
        </w:div>
        <w:div w:id="601496533">
          <w:marLeft w:val="547"/>
          <w:marRight w:val="0"/>
          <w:marTop w:val="96"/>
          <w:marBottom w:val="0"/>
          <w:divBdr>
            <w:top w:val="none" w:sz="0" w:space="0" w:color="auto"/>
            <w:left w:val="none" w:sz="0" w:space="0" w:color="auto"/>
            <w:bottom w:val="none" w:sz="0" w:space="0" w:color="auto"/>
            <w:right w:val="none" w:sz="0" w:space="0" w:color="auto"/>
          </w:divBdr>
        </w:div>
        <w:div w:id="2033141644">
          <w:marLeft w:val="547"/>
          <w:marRight w:val="0"/>
          <w:marTop w:val="96"/>
          <w:marBottom w:val="0"/>
          <w:divBdr>
            <w:top w:val="none" w:sz="0" w:space="0" w:color="auto"/>
            <w:left w:val="none" w:sz="0" w:space="0" w:color="auto"/>
            <w:bottom w:val="none" w:sz="0" w:space="0" w:color="auto"/>
            <w:right w:val="none" w:sz="0" w:space="0" w:color="auto"/>
          </w:divBdr>
        </w:div>
      </w:divsChild>
    </w:div>
    <w:div w:id="1948269177">
      <w:bodyDiv w:val="1"/>
      <w:marLeft w:val="0"/>
      <w:marRight w:val="0"/>
      <w:marTop w:val="0"/>
      <w:marBottom w:val="0"/>
      <w:divBdr>
        <w:top w:val="none" w:sz="0" w:space="0" w:color="auto"/>
        <w:left w:val="none" w:sz="0" w:space="0" w:color="auto"/>
        <w:bottom w:val="none" w:sz="0" w:space="0" w:color="auto"/>
        <w:right w:val="none" w:sz="0" w:space="0" w:color="auto"/>
      </w:divBdr>
    </w:div>
    <w:div w:id="1968731062">
      <w:bodyDiv w:val="1"/>
      <w:marLeft w:val="0"/>
      <w:marRight w:val="0"/>
      <w:marTop w:val="0"/>
      <w:marBottom w:val="0"/>
      <w:divBdr>
        <w:top w:val="none" w:sz="0" w:space="0" w:color="auto"/>
        <w:left w:val="none" w:sz="0" w:space="0" w:color="auto"/>
        <w:bottom w:val="none" w:sz="0" w:space="0" w:color="auto"/>
        <w:right w:val="none" w:sz="0" w:space="0" w:color="auto"/>
      </w:divBdr>
      <w:divsChild>
        <w:div w:id="551384629">
          <w:marLeft w:val="547"/>
          <w:marRight w:val="0"/>
          <w:marTop w:val="0"/>
          <w:marBottom w:val="0"/>
          <w:divBdr>
            <w:top w:val="none" w:sz="0" w:space="0" w:color="auto"/>
            <w:left w:val="none" w:sz="0" w:space="0" w:color="auto"/>
            <w:bottom w:val="none" w:sz="0" w:space="0" w:color="auto"/>
            <w:right w:val="none" w:sz="0" w:space="0" w:color="auto"/>
          </w:divBdr>
        </w:div>
      </w:divsChild>
    </w:div>
    <w:div w:id="2004888263">
      <w:bodyDiv w:val="1"/>
      <w:marLeft w:val="0"/>
      <w:marRight w:val="0"/>
      <w:marTop w:val="0"/>
      <w:marBottom w:val="0"/>
      <w:divBdr>
        <w:top w:val="none" w:sz="0" w:space="0" w:color="auto"/>
        <w:left w:val="none" w:sz="0" w:space="0" w:color="auto"/>
        <w:bottom w:val="none" w:sz="0" w:space="0" w:color="auto"/>
        <w:right w:val="none" w:sz="0" w:space="0" w:color="auto"/>
      </w:divBdr>
      <w:divsChild>
        <w:div w:id="856846154">
          <w:marLeft w:val="547"/>
          <w:marRight w:val="0"/>
          <w:marTop w:val="0"/>
          <w:marBottom w:val="0"/>
          <w:divBdr>
            <w:top w:val="none" w:sz="0" w:space="0" w:color="auto"/>
            <w:left w:val="none" w:sz="0" w:space="0" w:color="auto"/>
            <w:bottom w:val="none" w:sz="0" w:space="0" w:color="auto"/>
            <w:right w:val="none" w:sz="0" w:space="0" w:color="auto"/>
          </w:divBdr>
        </w:div>
        <w:div w:id="878662161">
          <w:marLeft w:val="547"/>
          <w:marRight w:val="0"/>
          <w:marTop w:val="0"/>
          <w:marBottom w:val="0"/>
          <w:divBdr>
            <w:top w:val="none" w:sz="0" w:space="0" w:color="auto"/>
            <w:left w:val="none" w:sz="0" w:space="0" w:color="auto"/>
            <w:bottom w:val="none" w:sz="0" w:space="0" w:color="auto"/>
            <w:right w:val="none" w:sz="0" w:space="0" w:color="auto"/>
          </w:divBdr>
        </w:div>
        <w:div w:id="1263303047">
          <w:marLeft w:val="547"/>
          <w:marRight w:val="0"/>
          <w:marTop w:val="0"/>
          <w:marBottom w:val="0"/>
          <w:divBdr>
            <w:top w:val="none" w:sz="0" w:space="0" w:color="auto"/>
            <w:left w:val="none" w:sz="0" w:space="0" w:color="auto"/>
            <w:bottom w:val="none" w:sz="0" w:space="0" w:color="auto"/>
            <w:right w:val="none" w:sz="0" w:space="0" w:color="auto"/>
          </w:divBdr>
        </w:div>
        <w:div w:id="2010018399">
          <w:marLeft w:val="547"/>
          <w:marRight w:val="0"/>
          <w:marTop w:val="0"/>
          <w:marBottom w:val="0"/>
          <w:divBdr>
            <w:top w:val="none" w:sz="0" w:space="0" w:color="auto"/>
            <w:left w:val="none" w:sz="0" w:space="0" w:color="auto"/>
            <w:bottom w:val="none" w:sz="0" w:space="0" w:color="auto"/>
            <w:right w:val="none" w:sz="0" w:space="0" w:color="auto"/>
          </w:divBdr>
        </w:div>
      </w:divsChild>
    </w:div>
    <w:div w:id="2028555933">
      <w:bodyDiv w:val="1"/>
      <w:marLeft w:val="0"/>
      <w:marRight w:val="0"/>
      <w:marTop w:val="0"/>
      <w:marBottom w:val="0"/>
      <w:divBdr>
        <w:top w:val="none" w:sz="0" w:space="0" w:color="auto"/>
        <w:left w:val="none" w:sz="0" w:space="0" w:color="auto"/>
        <w:bottom w:val="none" w:sz="0" w:space="0" w:color="auto"/>
        <w:right w:val="none" w:sz="0" w:space="0" w:color="auto"/>
      </w:divBdr>
    </w:div>
    <w:div w:id="2046249371">
      <w:bodyDiv w:val="1"/>
      <w:marLeft w:val="0"/>
      <w:marRight w:val="0"/>
      <w:marTop w:val="0"/>
      <w:marBottom w:val="0"/>
      <w:divBdr>
        <w:top w:val="none" w:sz="0" w:space="0" w:color="auto"/>
        <w:left w:val="none" w:sz="0" w:space="0" w:color="auto"/>
        <w:bottom w:val="none" w:sz="0" w:space="0" w:color="auto"/>
        <w:right w:val="none" w:sz="0" w:space="0" w:color="auto"/>
      </w:divBdr>
      <w:divsChild>
        <w:div w:id="197859411">
          <w:marLeft w:val="547"/>
          <w:marRight w:val="0"/>
          <w:marTop w:val="0"/>
          <w:marBottom w:val="0"/>
          <w:divBdr>
            <w:top w:val="none" w:sz="0" w:space="0" w:color="auto"/>
            <w:left w:val="none" w:sz="0" w:space="0" w:color="auto"/>
            <w:bottom w:val="none" w:sz="0" w:space="0" w:color="auto"/>
            <w:right w:val="none" w:sz="0" w:space="0" w:color="auto"/>
          </w:divBdr>
        </w:div>
        <w:div w:id="453521908">
          <w:marLeft w:val="547"/>
          <w:marRight w:val="0"/>
          <w:marTop w:val="0"/>
          <w:marBottom w:val="0"/>
          <w:divBdr>
            <w:top w:val="none" w:sz="0" w:space="0" w:color="auto"/>
            <w:left w:val="none" w:sz="0" w:space="0" w:color="auto"/>
            <w:bottom w:val="none" w:sz="0" w:space="0" w:color="auto"/>
            <w:right w:val="none" w:sz="0" w:space="0" w:color="auto"/>
          </w:divBdr>
        </w:div>
        <w:div w:id="978877909">
          <w:marLeft w:val="547"/>
          <w:marRight w:val="0"/>
          <w:marTop w:val="0"/>
          <w:marBottom w:val="0"/>
          <w:divBdr>
            <w:top w:val="none" w:sz="0" w:space="0" w:color="auto"/>
            <w:left w:val="none" w:sz="0" w:space="0" w:color="auto"/>
            <w:bottom w:val="none" w:sz="0" w:space="0" w:color="auto"/>
            <w:right w:val="none" w:sz="0" w:space="0" w:color="auto"/>
          </w:divBdr>
        </w:div>
        <w:div w:id="1353846749">
          <w:marLeft w:val="547"/>
          <w:marRight w:val="0"/>
          <w:marTop w:val="0"/>
          <w:marBottom w:val="0"/>
          <w:divBdr>
            <w:top w:val="none" w:sz="0" w:space="0" w:color="auto"/>
            <w:left w:val="none" w:sz="0" w:space="0" w:color="auto"/>
            <w:bottom w:val="none" w:sz="0" w:space="0" w:color="auto"/>
            <w:right w:val="none" w:sz="0" w:space="0" w:color="auto"/>
          </w:divBdr>
        </w:div>
        <w:div w:id="1583565354">
          <w:marLeft w:val="547"/>
          <w:marRight w:val="0"/>
          <w:marTop w:val="0"/>
          <w:marBottom w:val="0"/>
          <w:divBdr>
            <w:top w:val="none" w:sz="0" w:space="0" w:color="auto"/>
            <w:left w:val="none" w:sz="0" w:space="0" w:color="auto"/>
            <w:bottom w:val="none" w:sz="0" w:space="0" w:color="auto"/>
            <w:right w:val="none" w:sz="0" w:space="0" w:color="auto"/>
          </w:divBdr>
        </w:div>
      </w:divsChild>
    </w:div>
    <w:div w:id="2061786363">
      <w:bodyDiv w:val="1"/>
      <w:marLeft w:val="0"/>
      <w:marRight w:val="0"/>
      <w:marTop w:val="0"/>
      <w:marBottom w:val="0"/>
      <w:divBdr>
        <w:top w:val="none" w:sz="0" w:space="0" w:color="auto"/>
        <w:left w:val="none" w:sz="0" w:space="0" w:color="auto"/>
        <w:bottom w:val="none" w:sz="0" w:space="0" w:color="auto"/>
        <w:right w:val="none" w:sz="0" w:space="0" w:color="auto"/>
      </w:divBdr>
    </w:div>
    <w:div w:id="2074424672">
      <w:bodyDiv w:val="1"/>
      <w:marLeft w:val="0"/>
      <w:marRight w:val="0"/>
      <w:marTop w:val="0"/>
      <w:marBottom w:val="0"/>
      <w:divBdr>
        <w:top w:val="none" w:sz="0" w:space="0" w:color="auto"/>
        <w:left w:val="none" w:sz="0" w:space="0" w:color="auto"/>
        <w:bottom w:val="none" w:sz="0" w:space="0" w:color="auto"/>
        <w:right w:val="none" w:sz="0" w:space="0" w:color="auto"/>
      </w:divBdr>
      <w:divsChild>
        <w:div w:id="91821285">
          <w:marLeft w:val="1166"/>
          <w:marRight w:val="0"/>
          <w:marTop w:val="86"/>
          <w:marBottom w:val="0"/>
          <w:divBdr>
            <w:top w:val="none" w:sz="0" w:space="0" w:color="auto"/>
            <w:left w:val="none" w:sz="0" w:space="0" w:color="auto"/>
            <w:bottom w:val="none" w:sz="0" w:space="0" w:color="auto"/>
            <w:right w:val="none" w:sz="0" w:space="0" w:color="auto"/>
          </w:divBdr>
        </w:div>
        <w:div w:id="676617996">
          <w:marLeft w:val="1166"/>
          <w:marRight w:val="0"/>
          <w:marTop w:val="86"/>
          <w:marBottom w:val="0"/>
          <w:divBdr>
            <w:top w:val="none" w:sz="0" w:space="0" w:color="auto"/>
            <w:left w:val="none" w:sz="0" w:space="0" w:color="auto"/>
            <w:bottom w:val="none" w:sz="0" w:space="0" w:color="auto"/>
            <w:right w:val="none" w:sz="0" w:space="0" w:color="auto"/>
          </w:divBdr>
        </w:div>
        <w:div w:id="705519686">
          <w:marLeft w:val="547"/>
          <w:marRight w:val="0"/>
          <w:marTop w:val="96"/>
          <w:marBottom w:val="0"/>
          <w:divBdr>
            <w:top w:val="none" w:sz="0" w:space="0" w:color="auto"/>
            <w:left w:val="none" w:sz="0" w:space="0" w:color="auto"/>
            <w:bottom w:val="none" w:sz="0" w:space="0" w:color="auto"/>
            <w:right w:val="none" w:sz="0" w:space="0" w:color="auto"/>
          </w:divBdr>
        </w:div>
        <w:div w:id="1470971283">
          <w:marLeft w:val="547"/>
          <w:marRight w:val="0"/>
          <w:marTop w:val="96"/>
          <w:marBottom w:val="0"/>
          <w:divBdr>
            <w:top w:val="none" w:sz="0" w:space="0" w:color="auto"/>
            <w:left w:val="none" w:sz="0" w:space="0" w:color="auto"/>
            <w:bottom w:val="none" w:sz="0" w:space="0" w:color="auto"/>
            <w:right w:val="none" w:sz="0" w:space="0" w:color="auto"/>
          </w:divBdr>
        </w:div>
        <w:div w:id="1628199762">
          <w:marLeft w:val="547"/>
          <w:marRight w:val="0"/>
          <w:marTop w:val="96"/>
          <w:marBottom w:val="0"/>
          <w:divBdr>
            <w:top w:val="none" w:sz="0" w:space="0" w:color="auto"/>
            <w:left w:val="none" w:sz="0" w:space="0" w:color="auto"/>
            <w:bottom w:val="none" w:sz="0" w:space="0" w:color="auto"/>
            <w:right w:val="none" w:sz="0" w:space="0" w:color="auto"/>
          </w:divBdr>
        </w:div>
      </w:divsChild>
    </w:div>
    <w:div w:id="2081753778">
      <w:bodyDiv w:val="1"/>
      <w:marLeft w:val="0"/>
      <w:marRight w:val="0"/>
      <w:marTop w:val="0"/>
      <w:marBottom w:val="0"/>
      <w:divBdr>
        <w:top w:val="none" w:sz="0" w:space="0" w:color="auto"/>
        <w:left w:val="none" w:sz="0" w:space="0" w:color="auto"/>
        <w:bottom w:val="none" w:sz="0" w:space="0" w:color="auto"/>
        <w:right w:val="none" w:sz="0" w:space="0" w:color="auto"/>
      </w:divBdr>
    </w:div>
    <w:div w:id="2109504461">
      <w:bodyDiv w:val="1"/>
      <w:marLeft w:val="0"/>
      <w:marRight w:val="0"/>
      <w:marTop w:val="0"/>
      <w:marBottom w:val="0"/>
      <w:divBdr>
        <w:top w:val="none" w:sz="0" w:space="0" w:color="auto"/>
        <w:left w:val="none" w:sz="0" w:space="0" w:color="auto"/>
        <w:bottom w:val="none" w:sz="0" w:space="0" w:color="auto"/>
        <w:right w:val="none" w:sz="0" w:space="0" w:color="auto"/>
      </w:divBdr>
      <w:divsChild>
        <w:div w:id="59595694">
          <w:marLeft w:val="1166"/>
          <w:marRight w:val="0"/>
          <w:marTop w:val="67"/>
          <w:marBottom w:val="0"/>
          <w:divBdr>
            <w:top w:val="none" w:sz="0" w:space="0" w:color="auto"/>
            <w:left w:val="none" w:sz="0" w:space="0" w:color="auto"/>
            <w:bottom w:val="none" w:sz="0" w:space="0" w:color="auto"/>
            <w:right w:val="none" w:sz="0" w:space="0" w:color="auto"/>
          </w:divBdr>
        </w:div>
        <w:div w:id="270938572">
          <w:marLeft w:val="1166"/>
          <w:marRight w:val="0"/>
          <w:marTop w:val="77"/>
          <w:marBottom w:val="0"/>
          <w:divBdr>
            <w:top w:val="none" w:sz="0" w:space="0" w:color="auto"/>
            <w:left w:val="none" w:sz="0" w:space="0" w:color="auto"/>
            <w:bottom w:val="none" w:sz="0" w:space="0" w:color="auto"/>
            <w:right w:val="none" w:sz="0" w:space="0" w:color="auto"/>
          </w:divBdr>
        </w:div>
        <w:div w:id="301618106">
          <w:marLeft w:val="1166"/>
          <w:marRight w:val="0"/>
          <w:marTop w:val="77"/>
          <w:marBottom w:val="0"/>
          <w:divBdr>
            <w:top w:val="none" w:sz="0" w:space="0" w:color="auto"/>
            <w:left w:val="none" w:sz="0" w:space="0" w:color="auto"/>
            <w:bottom w:val="none" w:sz="0" w:space="0" w:color="auto"/>
            <w:right w:val="none" w:sz="0" w:space="0" w:color="auto"/>
          </w:divBdr>
        </w:div>
        <w:div w:id="559177134">
          <w:marLeft w:val="1166"/>
          <w:marRight w:val="0"/>
          <w:marTop w:val="77"/>
          <w:marBottom w:val="0"/>
          <w:divBdr>
            <w:top w:val="none" w:sz="0" w:space="0" w:color="auto"/>
            <w:left w:val="none" w:sz="0" w:space="0" w:color="auto"/>
            <w:bottom w:val="none" w:sz="0" w:space="0" w:color="auto"/>
            <w:right w:val="none" w:sz="0" w:space="0" w:color="auto"/>
          </w:divBdr>
        </w:div>
        <w:div w:id="661394315">
          <w:marLeft w:val="1166"/>
          <w:marRight w:val="0"/>
          <w:marTop w:val="67"/>
          <w:marBottom w:val="0"/>
          <w:divBdr>
            <w:top w:val="none" w:sz="0" w:space="0" w:color="auto"/>
            <w:left w:val="none" w:sz="0" w:space="0" w:color="auto"/>
            <w:bottom w:val="none" w:sz="0" w:space="0" w:color="auto"/>
            <w:right w:val="none" w:sz="0" w:space="0" w:color="auto"/>
          </w:divBdr>
        </w:div>
        <w:div w:id="782697528">
          <w:marLeft w:val="1166"/>
          <w:marRight w:val="0"/>
          <w:marTop w:val="67"/>
          <w:marBottom w:val="0"/>
          <w:divBdr>
            <w:top w:val="none" w:sz="0" w:space="0" w:color="auto"/>
            <w:left w:val="none" w:sz="0" w:space="0" w:color="auto"/>
            <w:bottom w:val="none" w:sz="0" w:space="0" w:color="auto"/>
            <w:right w:val="none" w:sz="0" w:space="0" w:color="auto"/>
          </w:divBdr>
        </w:div>
        <w:div w:id="793326393">
          <w:marLeft w:val="547"/>
          <w:marRight w:val="0"/>
          <w:marTop w:val="86"/>
          <w:marBottom w:val="0"/>
          <w:divBdr>
            <w:top w:val="none" w:sz="0" w:space="0" w:color="auto"/>
            <w:left w:val="none" w:sz="0" w:space="0" w:color="auto"/>
            <w:bottom w:val="none" w:sz="0" w:space="0" w:color="auto"/>
            <w:right w:val="none" w:sz="0" w:space="0" w:color="auto"/>
          </w:divBdr>
        </w:div>
        <w:div w:id="805246662">
          <w:marLeft w:val="1166"/>
          <w:marRight w:val="0"/>
          <w:marTop w:val="77"/>
          <w:marBottom w:val="0"/>
          <w:divBdr>
            <w:top w:val="none" w:sz="0" w:space="0" w:color="auto"/>
            <w:left w:val="none" w:sz="0" w:space="0" w:color="auto"/>
            <w:bottom w:val="none" w:sz="0" w:space="0" w:color="auto"/>
            <w:right w:val="none" w:sz="0" w:space="0" w:color="auto"/>
          </w:divBdr>
        </w:div>
        <w:div w:id="1059204741">
          <w:marLeft w:val="1166"/>
          <w:marRight w:val="0"/>
          <w:marTop w:val="77"/>
          <w:marBottom w:val="0"/>
          <w:divBdr>
            <w:top w:val="none" w:sz="0" w:space="0" w:color="auto"/>
            <w:left w:val="none" w:sz="0" w:space="0" w:color="auto"/>
            <w:bottom w:val="none" w:sz="0" w:space="0" w:color="auto"/>
            <w:right w:val="none" w:sz="0" w:space="0" w:color="auto"/>
          </w:divBdr>
        </w:div>
        <w:div w:id="1260485635">
          <w:marLeft w:val="1166"/>
          <w:marRight w:val="0"/>
          <w:marTop w:val="67"/>
          <w:marBottom w:val="0"/>
          <w:divBdr>
            <w:top w:val="none" w:sz="0" w:space="0" w:color="auto"/>
            <w:left w:val="none" w:sz="0" w:space="0" w:color="auto"/>
            <w:bottom w:val="none" w:sz="0" w:space="0" w:color="auto"/>
            <w:right w:val="none" w:sz="0" w:space="0" w:color="auto"/>
          </w:divBdr>
        </w:div>
        <w:div w:id="1280799388">
          <w:marLeft w:val="1166"/>
          <w:marRight w:val="0"/>
          <w:marTop w:val="77"/>
          <w:marBottom w:val="0"/>
          <w:divBdr>
            <w:top w:val="none" w:sz="0" w:space="0" w:color="auto"/>
            <w:left w:val="none" w:sz="0" w:space="0" w:color="auto"/>
            <w:bottom w:val="none" w:sz="0" w:space="0" w:color="auto"/>
            <w:right w:val="none" w:sz="0" w:space="0" w:color="auto"/>
          </w:divBdr>
        </w:div>
        <w:div w:id="1346635647">
          <w:marLeft w:val="1166"/>
          <w:marRight w:val="0"/>
          <w:marTop w:val="53"/>
          <w:marBottom w:val="0"/>
          <w:divBdr>
            <w:top w:val="none" w:sz="0" w:space="0" w:color="auto"/>
            <w:left w:val="none" w:sz="0" w:space="0" w:color="auto"/>
            <w:bottom w:val="none" w:sz="0" w:space="0" w:color="auto"/>
            <w:right w:val="none" w:sz="0" w:space="0" w:color="auto"/>
          </w:divBdr>
        </w:div>
        <w:div w:id="1629313897">
          <w:marLeft w:val="1800"/>
          <w:marRight w:val="0"/>
          <w:marTop w:val="53"/>
          <w:marBottom w:val="0"/>
          <w:divBdr>
            <w:top w:val="none" w:sz="0" w:space="0" w:color="auto"/>
            <w:left w:val="none" w:sz="0" w:space="0" w:color="auto"/>
            <w:bottom w:val="none" w:sz="0" w:space="0" w:color="auto"/>
            <w:right w:val="none" w:sz="0" w:space="0" w:color="auto"/>
          </w:divBdr>
        </w:div>
        <w:div w:id="1728070704">
          <w:marLeft w:val="1166"/>
          <w:marRight w:val="0"/>
          <w:marTop w:val="67"/>
          <w:marBottom w:val="0"/>
          <w:divBdr>
            <w:top w:val="none" w:sz="0" w:space="0" w:color="auto"/>
            <w:left w:val="none" w:sz="0" w:space="0" w:color="auto"/>
            <w:bottom w:val="none" w:sz="0" w:space="0" w:color="auto"/>
            <w:right w:val="none" w:sz="0" w:space="0" w:color="auto"/>
          </w:divBdr>
        </w:div>
        <w:div w:id="1896381818">
          <w:marLeft w:val="547"/>
          <w:marRight w:val="0"/>
          <w:marTop w:val="86"/>
          <w:marBottom w:val="0"/>
          <w:divBdr>
            <w:top w:val="none" w:sz="0" w:space="0" w:color="auto"/>
            <w:left w:val="none" w:sz="0" w:space="0" w:color="auto"/>
            <w:bottom w:val="none" w:sz="0" w:space="0" w:color="auto"/>
            <w:right w:val="none" w:sz="0" w:space="0" w:color="auto"/>
          </w:divBdr>
        </w:div>
        <w:div w:id="2047565198">
          <w:marLeft w:val="1166"/>
          <w:marRight w:val="0"/>
          <w:marTop w:val="77"/>
          <w:marBottom w:val="0"/>
          <w:divBdr>
            <w:top w:val="none" w:sz="0" w:space="0" w:color="auto"/>
            <w:left w:val="none" w:sz="0" w:space="0" w:color="auto"/>
            <w:bottom w:val="none" w:sz="0" w:space="0" w:color="auto"/>
            <w:right w:val="none" w:sz="0" w:space="0" w:color="auto"/>
          </w:divBdr>
        </w:div>
        <w:div w:id="2093811637">
          <w:marLeft w:val="1166"/>
          <w:marRight w:val="0"/>
          <w:marTop w:val="67"/>
          <w:marBottom w:val="0"/>
          <w:divBdr>
            <w:top w:val="none" w:sz="0" w:space="0" w:color="auto"/>
            <w:left w:val="none" w:sz="0" w:space="0" w:color="auto"/>
            <w:bottom w:val="none" w:sz="0" w:space="0" w:color="auto"/>
            <w:right w:val="none" w:sz="0" w:space="0" w:color="auto"/>
          </w:divBdr>
        </w:div>
      </w:divsChild>
    </w:div>
    <w:div w:id="2147043793">
      <w:bodyDiv w:val="1"/>
      <w:marLeft w:val="0"/>
      <w:marRight w:val="0"/>
      <w:marTop w:val="0"/>
      <w:marBottom w:val="0"/>
      <w:divBdr>
        <w:top w:val="none" w:sz="0" w:space="0" w:color="auto"/>
        <w:left w:val="none" w:sz="0" w:space="0" w:color="auto"/>
        <w:bottom w:val="none" w:sz="0" w:space="0" w:color="auto"/>
        <w:right w:val="none" w:sz="0" w:space="0" w:color="auto"/>
      </w:divBdr>
      <w:divsChild>
        <w:div w:id="212002458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chart" Target="charts/chart6.xml"/><Relationship Id="rId33" Type="http://schemas.openxmlformats.org/officeDocument/2006/relationships/chart" Target="charts/chart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chart" Target="charts/chart1.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chart" Target="charts/chart5.xml"/><Relationship Id="rId32" Type="http://schemas.openxmlformats.org/officeDocument/2006/relationships/footer" Target="footer1.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chart" Target="charts/chart4.xml"/><Relationship Id="rId28" Type="http://schemas.openxmlformats.org/officeDocument/2006/relationships/image" Target="media/image3.jpeg"/><Relationship Id="rId36" Type="http://schemas.openxmlformats.org/officeDocument/2006/relationships/footer" Target="footer3.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http://es.wikipedia.org/w/index.php?title=Fairtrade_Labelling_Organzitions&amp;action=edit&amp;redlink=1" TargetMode="External"/><Relationship Id="rId14" Type="http://schemas.microsoft.com/office/2007/relationships/diagramDrawing" Target="diagrams/drawing1.xml"/><Relationship Id="rId22" Type="http://schemas.openxmlformats.org/officeDocument/2006/relationships/chart" Target="charts/chart3.xm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Pinatubo%20Spa\AppData\Local\Microsoft\Windows\Temporary%20Internet%20Files\Content.IE5\HZWS92YB\an&#225;lisis%20financiero.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inatubo%20Spa\AppData\Local\Microsoft\Windows\Temporary%20Internet%20Files\Content.IE5\HZWS92YB\an&#225;lisis%20financier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Presupuesto total Transferido por año</a:t>
            </a:r>
          </a:p>
        </c:rich>
      </c:tx>
      <c:overlay val="0"/>
      <c:spPr>
        <a:noFill/>
        <a:ln>
          <a:noFill/>
        </a:ln>
        <a:effectLst/>
      </c:spPr>
    </c:title>
    <c:autoTitleDeleted val="0"/>
    <c:plotArea>
      <c:layout/>
      <c:pieChart>
        <c:varyColors val="1"/>
        <c:ser>
          <c:idx val="4"/>
          <c:order val="0"/>
          <c:tx>
            <c:strRef>
              <c:f>Hoja1!$A$13</c:f>
              <c:strCache>
                <c:ptCount val="1"/>
                <c:pt idx="0">
                  <c:v>Transferido</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Hoja1!$B$12:$E$12</c:f>
              <c:numCache>
                <c:formatCode>General</c:formatCode>
                <c:ptCount val="3"/>
                <c:pt idx="0">
                  <c:v>2010</c:v>
                </c:pt>
                <c:pt idx="1">
                  <c:v>2011</c:v>
                </c:pt>
                <c:pt idx="2">
                  <c:v>2012</c:v>
                </c:pt>
              </c:numCache>
              <c:extLst/>
            </c:numRef>
          </c:cat>
          <c:val>
            <c:numRef>
              <c:f>Hoja1!$B$13:$E$13</c:f>
              <c:numCache>
                <c:formatCode>General</c:formatCode>
                <c:ptCount val="3"/>
                <c:pt idx="0">
                  <c:v>1531248</c:v>
                </c:pt>
                <c:pt idx="1">
                  <c:v>2065534</c:v>
                </c:pt>
                <c:pt idx="2">
                  <c:v>1103218</c:v>
                </c:pt>
              </c:numCache>
              <c:extLst/>
            </c:numRef>
          </c:val>
          <c:extLst/>
        </c:ser>
        <c:ser>
          <c:idx val="5"/>
          <c:order val="1"/>
          <c:tx>
            <c:strRef>
              <c:f>Hoja1!$A$14</c:f>
              <c:strCache>
                <c:ptCount val="1"/>
                <c:pt idx="0">
                  <c:v>Ejecutado</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Hoja1!$B$12:$E$12</c:f>
              <c:numCache>
                <c:formatCode>General</c:formatCode>
                <c:ptCount val="3"/>
                <c:pt idx="0">
                  <c:v>2010</c:v>
                </c:pt>
                <c:pt idx="1">
                  <c:v>2011</c:v>
                </c:pt>
                <c:pt idx="2">
                  <c:v>2012</c:v>
                </c:pt>
              </c:numCache>
              <c:extLst/>
            </c:numRef>
          </c:cat>
          <c:val>
            <c:numRef>
              <c:f>Hoja1!$B$14:$E$14</c:f>
              <c:numCache>
                <c:formatCode>General</c:formatCode>
                <c:ptCount val="3"/>
                <c:pt idx="0">
                  <c:v>809027.45</c:v>
                </c:pt>
                <c:pt idx="1">
                  <c:v>1622478.19</c:v>
                </c:pt>
                <c:pt idx="2">
                  <c:v>1523521.01</c:v>
                </c:pt>
              </c:numCache>
              <c:extLst/>
            </c:numRef>
          </c:val>
          <c:extLst/>
        </c:ser>
        <c:ser>
          <c:idx val="6"/>
          <c:order val="2"/>
          <c:tx>
            <c:strRef>
              <c:f>Hoja1!$A$13</c:f>
              <c:strCache>
                <c:ptCount val="1"/>
                <c:pt idx="0">
                  <c:v>Transferido</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Hoja1!$B$12:$D$12</c:f>
              <c:numCache>
                <c:formatCode>General</c:formatCode>
                <c:ptCount val="3"/>
                <c:pt idx="0">
                  <c:v>2010</c:v>
                </c:pt>
                <c:pt idx="1">
                  <c:v>2011</c:v>
                </c:pt>
                <c:pt idx="2">
                  <c:v>2012</c:v>
                </c:pt>
              </c:numCache>
              <c:extLst/>
            </c:numRef>
          </c:cat>
          <c:val>
            <c:numRef>
              <c:f>Hoja1!$B$13:$D$13</c:f>
              <c:numCache>
                <c:formatCode>General</c:formatCode>
                <c:ptCount val="3"/>
                <c:pt idx="0">
                  <c:v>1531248</c:v>
                </c:pt>
                <c:pt idx="1">
                  <c:v>2065534</c:v>
                </c:pt>
                <c:pt idx="2">
                  <c:v>1103218</c:v>
                </c:pt>
              </c:numCache>
              <c:extLst/>
            </c:numRef>
          </c:val>
        </c:ser>
        <c:ser>
          <c:idx val="7"/>
          <c:order val="3"/>
          <c:tx>
            <c:strRef>
              <c:f>Hoja1!$A$14</c:f>
              <c:strCache>
                <c:ptCount val="1"/>
                <c:pt idx="0">
                  <c:v>Ejecutado</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Hoja1!$B$12:$D$12</c:f>
              <c:numCache>
                <c:formatCode>General</c:formatCode>
                <c:ptCount val="3"/>
                <c:pt idx="0">
                  <c:v>2010</c:v>
                </c:pt>
                <c:pt idx="1">
                  <c:v>2011</c:v>
                </c:pt>
                <c:pt idx="2">
                  <c:v>2012</c:v>
                </c:pt>
              </c:numCache>
              <c:extLst/>
            </c:numRef>
          </c:cat>
          <c:val>
            <c:numRef>
              <c:f>Hoja1!$B$14:$D$14</c:f>
              <c:numCache>
                <c:formatCode>General</c:formatCode>
                <c:ptCount val="3"/>
                <c:pt idx="0">
                  <c:v>809027.45</c:v>
                </c:pt>
                <c:pt idx="1">
                  <c:v>1622478.19</c:v>
                </c:pt>
                <c:pt idx="2">
                  <c:v>1523521.01</c:v>
                </c:pt>
              </c:numCache>
              <c:extLst/>
            </c:numRef>
          </c:val>
        </c:ser>
        <c:ser>
          <c:idx val="2"/>
          <c:order val="4"/>
          <c:tx>
            <c:strRef>
              <c:f>Hoja1!$A$13</c:f>
              <c:strCache>
                <c:ptCount val="1"/>
                <c:pt idx="0">
                  <c:v>Transferido</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Hoja1!$B$12:$D$12</c:f>
              <c:numCache>
                <c:formatCode>General</c:formatCode>
                <c:ptCount val="3"/>
                <c:pt idx="0">
                  <c:v>2010</c:v>
                </c:pt>
                <c:pt idx="1">
                  <c:v>2011</c:v>
                </c:pt>
                <c:pt idx="2">
                  <c:v>2012</c:v>
                </c:pt>
              </c:numCache>
              <c:extLst/>
            </c:numRef>
          </c:cat>
          <c:val>
            <c:numRef>
              <c:f>Hoja1!$B$13:$D$13</c:f>
              <c:numCache>
                <c:formatCode>General</c:formatCode>
                <c:ptCount val="3"/>
                <c:pt idx="0">
                  <c:v>1531248</c:v>
                </c:pt>
                <c:pt idx="1">
                  <c:v>2065534</c:v>
                </c:pt>
                <c:pt idx="2">
                  <c:v>1103218</c:v>
                </c:pt>
              </c:numCache>
              <c:extLst/>
            </c:numRef>
          </c:val>
          <c:extLst/>
        </c:ser>
        <c:ser>
          <c:idx val="3"/>
          <c:order val="5"/>
          <c:tx>
            <c:strRef>
              <c:f>Hoja1!$A$14</c:f>
              <c:strCache>
                <c:ptCount val="1"/>
                <c:pt idx="0">
                  <c:v>Ejecutado</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Hoja1!$B$12:$D$12</c:f>
              <c:numCache>
                <c:formatCode>General</c:formatCode>
                <c:ptCount val="3"/>
                <c:pt idx="0">
                  <c:v>2010</c:v>
                </c:pt>
                <c:pt idx="1">
                  <c:v>2011</c:v>
                </c:pt>
                <c:pt idx="2">
                  <c:v>2012</c:v>
                </c:pt>
              </c:numCache>
              <c:extLst/>
            </c:numRef>
          </c:cat>
          <c:val>
            <c:numRef>
              <c:f>Hoja1!$B$14:$D$14</c:f>
              <c:numCache>
                <c:formatCode>General</c:formatCode>
                <c:ptCount val="3"/>
                <c:pt idx="0">
                  <c:v>809027.45</c:v>
                </c:pt>
                <c:pt idx="1">
                  <c:v>1622478.19</c:v>
                </c:pt>
                <c:pt idx="2">
                  <c:v>1523521.01</c:v>
                </c:pt>
              </c:numCache>
              <c:extLst/>
            </c:numRef>
          </c:val>
          <c:extLst/>
        </c:ser>
        <c:ser>
          <c:idx val="0"/>
          <c:order val="6"/>
          <c:tx>
            <c:strRef>
              <c:f>Hoja1!$A$13</c:f>
              <c:strCache>
                <c:ptCount val="1"/>
                <c:pt idx="0">
                  <c:v>Transferido</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Hoja1!$B$12:$D$12</c:f>
              <c:numCache>
                <c:formatCode>General</c:formatCode>
                <c:ptCount val="3"/>
                <c:pt idx="0">
                  <c:v>2010</c:v>
                </c:pt>
                <c:pt idx="1">
                  <c:v>2011</c:v>
                </c:pt>
                <c:pt idx="2">
                  <c:v>2012</c:v>
                </c:pt>
              </c:numCache>
              <c:extLst/>
            </c:numRef>
          </c:cat>
          <c:val>
            <c:numRef>
              <c:f>Hoja1!$B$13:$D$13</c:f>
              <c:numCache>
                <c:formatCode>General</c:formatCode>
                <c:ptCount val="3"/>
                <c:pt idx="0">
                  <c:v>1531248</c:v>
                </c:pt>
                <c:pt idx="1">
                  <c:v>2065534</c:v>
                </c:pt>
                <c:pt idx="2">
                  <c:v>1103218</c:v>
                </c:pt>
              </c:numCache>
              <c:extLst/>
            </c:numRef>
          </c:val>
          <c:extLst/>
        </c:ser>
        <c:ser>
          <c:idx val="1"/>
          <c:order val="7"/>
          <c:tx>
            <c:strRef>
              <c:f>Hoja1!$A$14</c:f>
              <c:strCache>
                <c:ptCount val="1"/>
                <c:pt idx="0">
                  <c:v>Ejecutado</c:v>
                </c:pt>
              </c:strCache>
              <c:extLst xmlns:c15="http://schemas.microsoft.com/office/drawing/2012/chart"/>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Hoja1!$B$12:$D$12</c:f>
              <c:numCache>
                <c:formatCode>General</c:formatCode>
                <c:ptCount val="3"/>
                <c:pt idx="0">
                  <c:v>2010</c:v>
                </c:pt>
                <c:pt idx="1">
                  <c:v>2011</c:v>
                </c:pt>
                <c:pt idx="2">
                  <c:v>2012</c:v>
                </c:pt>
              </c:numCache>
              <c:extLst/>
            </c:numRef>
          </c:cat>
          <c:val>
            <c:numRef>
              <c:f>Hoja1!$B$14:$D$14</c:f>
              <c:numCache>
                <c:formatCode>General</c:formatCode>
                <c:ptCount val="3"/>
                <c:pt idx="0">
                  <c:v>809027.45</c:v>
                </c:pt>
                <c:pt idx="1">
                  <c:v>1622478.19</c:v>
                </c:pt>
                <c:pt idx="2">
                  <c:v>1523521.01</c:v>
                </c:pt>
              </c:numCache>
              <c:extLst/>
            </c:numRef>
          </c:val>
          <c:extLst xmlns:c15="http://schemas.microsoft.com/office/drawing/2012/chart"/>
        </c:ser>
        <c:dLbls>
          <c:showLegendKey val="0"/>
          <c:showVal val="0"/>
          <c:showCatName val="0"/>
          <c:showSerName val="0"/>
          <c:showPercent val="1"/>
          <c:showBubbleSize val="0"/>
          <c:showLeaderLines val="1"/>
        </c:dLbls>
        <c:firstSliceAng val="0"/>
        <c:extLst/>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Presupuesto total Ejecutado por año</a:t>
            </a:r>
          </a:p>
        </c:rich>
      </c:tx>
      <c:overlay val="0"/>
      <c:spPr>
        <a:noFill/>
        <a:ln>
          <a:noFill/>
        </a:ln>
        <a:effectLst/>
      </c:spPr>
    </c:title>
    <c:autoTitleDeleted val="0"/>
    <c:plotArea>
      <c:layout>
        <c:manualLayout>
          <c:layoutTarget val="inner"/>
          <c:xMode val="edge"/>
          <c:yMode val="edge"/>
          <c:x val="0.23477991294222614"/>
          <c:y val="0.31205890930300378"/>
          <c:w val="0.55737654502097267"/>
          <c:h val="0.57479476523767858"/>
        </c:manualLayout>
      </c:layout>
      <c:pieChart>
        <c:varyColors val="1"/>
        <c:ser>
          <c:idx val="5"/>
          <c:order val="0"/>
          <c:tx>
            <c:strRef>
              <c:f>Hoja1!$A$14</c:f>
              <c:strCache>
                <c:ptCount val="1"/>
                <c:pt idx="0">
                  <c:v>Ejecutado</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Hoja1!$B$12:$E$12</c:f>
              <c:numCache>
                <c:formatCode>General</c:formatCode>
                <c:ptCount val="4"/>
                <c:pt idx="0">
                  <c:v>2010</c:v>
                </c:pt>
                <c:pt idx="1">
                  <c:v>2011</c:v>
                </c:pt>
                <c:pt idx="2">
                  <c:v>2012</c:v>
                </c:pt>
                <c:pt idx="3">
                  <c:v>2013</c:v>
                </c:pt>
              </c:numCache>
            </c:numRef>
          </c:cat>
          <c:val>
            <c:numRef>
              <c:f>Hoja1!$B$14:$E$14</c:f>
              <c:numCache>
                <c:formatCode>General</c:formatCode>
                <c:ptCount val="4"/>
                <c:pt idx="0">
                  <c:v>809027.45</c:v>
                </c:pt>
                <c:pt idx="1">
                  <c:v>1622478.19</c:v>
                </c:pt>
                <c:pt idx="2">
                  <c:v>1523521.01</c:v>
                </c:pt>
                <c:pt idx="3">
                  <c:v>744973.35</c:v>
                </c:pt>
              </c:numCache>
            </c:numRef>
          </c:val>
        </c:ser>
        <c:dLbls>
          <c:showLegendKey val="0"/>
          <c:showVal val="0"/>
          <c:showCatName val="0"/>
          <c:showSerName val="0"/>
          <c:showPercent val="1"/>
          <c:showBubbleSize val="0"/>
          <c:showLeaderLines val="1"/>
        </c:dLbls>
        <c:firstSliceAng val="0"/>
        <c:extLst>
          <c:ext xmlns:c15="http://schemas.microsoft.com/office/drawing/2012/chart" uri="{02D57815-91ED-43cb-92C2-25804820EDAC}">
            <c15:filteredPieSeries>
              <c15:ser>
                <c:idx val="4"/>
                <c:order val="0"/>
                <c:tx>
                  <c:strRef>
                    <c:extLst>
                      <c:ext uri="{02D57815-91ED-43cb-92C2-25804820EDAC}">
                        <c15:formulaRef>
                          <c15:sqref>Hoja1!$A$13</c15:sqref>
                        </c15:formulaRef>
                      </c:ext>
                    </c:extLst>
                    <c:strCache>
                      <c:ptCount val="1"/>
                      <c:pt idx="0">
                        <c:v>Transferido</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numRef>
                    <c:extLst>
                      <c:ext uri="{02D57815-91ED-43cb-92C2-25804820EDAC}">
                        <c15:formulaRef>
                          <c15:sqref>Hoja1!$B$12:$E$12</c15:sqref>
                        </c15:formulaRef>
                      </c:ext>
                    </c:extLst>
                    <c:numCache>
                      <c:formatCode>General</c:formatCode>
                      <c:ptCount val="4"/>
                      <c:pt idx="0">
                        <c:v>2010</c:v>
                      </c:pt>
                      <c:pt idx="1">
                        <c:v>2011</c:v>
                      </c:pt>
                      <c:pt idx="2">
                        <c:v>2012</c:v>
                      </c:pt>
                      <c:pt idx="3">
                        <c:v>2013</c:v>
                      </c:pt>
                    </c:numCache>
                  </c:numRef>
                </c:cat>
                <c:val>
                  <c:numRef>
                    <c:extLst>
                      <c:ext uri="{02D57815-91ED-43cb-92C2-25804820EDAC}">
                        <c15:formulaRef>
                          <c15:sqref>Hoja1!$B$13:$E$13</c15:sqref>
                        </c15:formulaRef>
                      </c:ext>
                    </c:extLst>
                    <c:numCache>
                      <c:formatCode>General</c:formatCode>
                      <c:ptCount val="4"/>
                      <c:pt idx="0">
                        <c:v>1531248</c:v>
                      </c:pt>
                      <c:pt idx="1">
                        <c:v>2065534</c:v>
                      </c:pt>
                      <c:pt idx="2">
                        <c:v>1103218</c:v>
                      </c:pt>
                    </c:numCache>
                  </c:numRef>
                </c:val>
              </c15:ser>
            </c15:filteredPieSeries>
            <c15:filteredPieSeries>
              <c15:ser>
                <c:idx val="6"/>
                <c:order val="2"/>
                <c:tx>
                  <c:strRef>
                    <c:extLst xmlns:c15="http://schemas.microsoft.com/office/drawing/2012/chart">
                      <c:ext xmlns:c15="http://schemas.microsoft.com/office/drawing/2012/chart" uri="{02D57815-91ED-43cb-92C2-25804820EDAC}">
                        <c15:formulaRef>
                          <c15:sqref>Hoja1!$A$13</c15:sqref>
                        </c15:formulaRef>
                      </c:ext>
                    </c:extLst>
                    <c:strCache>
                      <c:ptCount val="1"/>
                      <c:pt idx="0">
                        <c:v>Transferido</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numRef>
                    <c:extLst xmlns:c15="http://schemas.microsoft.com/office/drawing/2012/chart">
                      <c:ext xmlns:c15="http://schemas.microsoft.com/office/drawing/2012/chart" uri="{02D57815-91ED-43cb-92C2-25804820EDAC}">
                        <c15:formulaRef>
                          <c15:sqref>Hoja1!$B$12:$D$12</c15:sqref>
                        </c15:formulaRef>
                      </c:ext>
                    </c:extLst>
                    <c:numCache>
                      <c:formatCode>General</c:formatCode>
                      <c:ptCount val="3"/>
                      <c:pt idx="0">
                        <c:v>2010</c:v>
                      </c:pt>
                      <c:pt idx="1">
                        <c:v>2011</c:v>
                      </c:pt>
                      <c:pt idx="2">
                        <c:v>2012</c:v>
                      </c:pt>
                    </c:numCache>
                  </c:numRef>
                </c:cat>
                <c:val>
                  <c:numRef>
                    <c:extLst xmlns:c15="http://schemas.microsoft.com/office/drawing/2012/chart">
                      <c:ext xmlns:c15="http://schemas.microsoft.com/office/drawing/2012/chart" uri="{02D57815-91ED-43cb-92C2-25804820EDAC}">
                        <c15:formulaRef>
                          <c15:sqref>Hoja1!$B$13:$D$13</c15:sqref>
                        </c15:formulaRef>
                      </c:ext>
                    </c:extLst>
                    <c:numCache>
                      <c:formatCode>General</c:formatCode>
                      <c:ptCount val="3"/>
                      <c:pt idx="0">
                        <c:v>1531248</c:v>
                      </c:pt>
                      <c:pt idx="1">
                        <c:v>2065534</c:v>
                      </c:pt>
                      <c:pt idx="2">
                        <c:v>1103218</c:v>
                      </c:pt>
                    </c:numCache>
                  </c:numRef>
                </c:val>
              </c15:ser>
            </c15:filteredPieSeries>
            <c15:filteredPieSeries>
              <c15:ser>
                <c:idx val="7"/>
                <c:order val="3"/>
                <c:tx>
                  <c:strRef>
                    <c:extLst xmlns:c15="http://schemas.microsoft.com/office/drawing/2012/chart">
                      <c:ext xmlns:c15="http://schemas.microsoft.com/office/drawing/2012/chart" uri="{02D57815-91ED-43cb-92C2-25804820EDAC}">
                        <c15:formulaRef>
                          <c15:sqref>Hoja1!$A$14</c15:sqref>
                        </c15:formulaRef>
                      </c:ext>
                    </c:extLst>
                    <c:strCache>
                      <c:ptCount val="1"/>
                      <c:pt idx="0">
                        <c:v>Ejecutado</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numRef>
                    <c:extLst xmlns:c15="http://schemas.microsoft.com/office/drawing/2012/chart">
                      <c:ext xmlns:c15="http://schemas.microsoft.com/office/drawing/2012/chart" uri="{02D57815-91ED-43cb-92C2-25804820EDAC}">
                        <c15:formulaRef>
                          <c15:sqref>Hoja1!$B$12:$D$12</c15:sqref>
                        </c15:formulaRef>
                      </c:ext>
                    </c:extLst>
                    <c:numCache>
                      <c:formatCode>General</c:formatCode>
                      <c:ptCount val="3"/>
                      <c:pt idx="0">
                        <c:v>2010</c:v>
                      </c:pt>
                      <c:pt idx="1">
                        <c:v>2011</c:v>
                      </c:pt>
                      <c:pt idx="2">
                        <c:v>2012</c:v>
                      </c:pt>
                    </c:numCache>
                  </c:numRef>
                </c:cat>
                <c:val>
                  <c:numRef>
                    <c:extLst xmlns:c15="http://schemas.microsoft.com/office/drawing/2012/chart">
                      <c:ext xmlns:c15="http://schemas.microsoft.com/office/drawing/2012/chart" uri="{02D57815-91ED-43cb-92C2-25804820EDAC}">
                        <c15:formulaRef>
                          <c15:sqref>Hoja1!$B$14:$D$14</c15:sqref>
                        </c15:formulaRef>
                      </c:ext>
                    </c:extLst>
                    <c:numCache>
                      <c:formatCode>General</c:formatCode>
                      <c:ptCount val="3"/>
                      <c:pt idx="0">
                        <c:v>809027.45</c:v>
                      </c:pt>
                      <c:pt idx="1">
                        <c:v>1622478.19</c:v>
                      </c:pt>
                      <c:pt idx="2">
                        <c:v>1523521.01</c:v>
                      </c:pt>
                    </c:numCache>
                  </c:numRef>
                </c:val>
              </c15:ser>
            </c15:filteredPieSeries>
            <c15:filteredPieSeries>
              <c15:ser>
                <c:idx val="2"/>
                <c:order val="4"/>
                <c:tx>
                  <c:strRef>
                    <c:extLst xmlns:c15="http://schemas.microsoft.com/office/drawing/2012/chart">
                      <c:ext xmlns:c15="http://schemas.microsoft.com/office/drawing/2012/chart" uri="{02D57815-91ED-43cb-92C2-25804820EDAC}">
                        <c15:formulaRef>
                          <c15:sqref>Hoja1!$A$13</c15:sqref>
                        </c15:formulaRef>
                      </c:ext>
                    </c:extLst>
                    <c:strCache>
                      <c:ptCount val="1"/>
                      <c:pt idx="0">
                        <c:v>Transferido</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numRef>
                    <c:extLst xmlns:c15="http://schemas.microsoft.com/office/drawing/2012/chart">
                      <c:ext xmlns:c15="http://schemas.microsoft.com/office/drawing/2012/chart" uri="{02D57815-91ED-43cb-92C2-25804820EDAC}">
                        <c15:formulaRef>
                          <c15:sqref>Hoja1!$B$12:$D$12</c15:sqref>
                        </c15:formulaRef>
                      </c:ext>
                    </c:extLst>
                    <c:numCache>
                      <c:formatCode>General</c:formatCode>
                      <c:ptCount val="3"/>
                      <c:pt idx="0">
                        <c:v>2010</c:v>
                      </c:pt>
                      <c:pt idx="1">
                        <c:v>2011</c:v>
                      </c:pt>
                      <c:pt idx="2">
                        <c:v>2012</c:v>
                      </c:pt>
                    </c:numCache>
                  </c:numRef>
                </c:cat>
                <c:val>
                  <c:numRef>
                    <c:extLst xmlns:c15="http://schemas.microsoft.com/office/drawing/2012/chart">
                      <c:ext xmlns:c15="http://schemas.microsoft.com/office/drawing/2012/chart" uri="{02D57815-91ED-43cb-92C2-25804820EDAC}">
                        <c15:formulaRef>
                          <c15:sqref>Hoja1!$B$13:$D$13</c15:sqref>
                        </c15:formulaRef>
                      </c:ext>
                    </c:extLst>
                    <c:numCache>
                      <c:formatCode>General</c:formatCode>
                      <c:ptCount val="3"/>
                      <c:pt idx="0">
                        <c:v>1531248</c:v>
                      </c:pt>
                      <c:pt idx="1">
                        <c:v>2065534</c:v>
                      </c:pt>
                      <c:pt idx="2">
                        <c:v>1103218</c:v>
                      </c:pt>
                    </c:numCache>
                  </c:numRef>
                </c:val>
                <c:extLst xmlns:c15="http://schemas.microsoft.com/office/drawing/2012/chart"/>
              </c15:ser>
            </c15:filteredPieSeries>
            <c15:filteredPieSeries>
              <c15:ser>
                <c:idx val="3"/>
                <c:order val="5"/>
                <c:tx>
                  <c:strRef>
                    <c:extLst xmlns:c15="http://schemas.microsoft.com/office/drawing/2012/chart">
                      <c:ext xmlns:c15="http://schemas.microsoft.com/office/drawing/2012/chart" uri="{02D57815-91ED-43cb-92C2-25804820EDAC}">
                        <c15:formulaRef>
                          <c15:sqref>Hoja1!$A$14</c15:sqref>
                        </c15:formulaRef>
                      </c:ext>
                    </c:extLst>
                    <c:strCache>
                      <c:ptCount val="1"/>
                      <c:pt idx="0">
                        <c:v>Ejecutado</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numRef>
                    <c:extLst xmlns:c15="http://schemas.microsoft.com/office/drawing/2012/chart">
                      <c:ext xmlns:c15="http://schemas.microsoft.com/office/drawing/2012/chart" uri="{02D57815-91ED-43cb-92C2-25804820EDAC}">
                        <c15:formulaRef>
                          <c15:sqref>Hoja1!$B$12:$D$12</c15:sqref>
                        </c15:formulaRef>
                      </c:ext>
                    </c:extLst>
                    <c:numCache>
                      <c:formatCode>General</c:formatCode>
                      <c:ptCount val="3"/>
                      <c:pt idx="0">
                        <c:v>2010</c:v>
                      </c:pt>
                      <c:pt idx="1">
                        <c:v>2011</c:v>
                      </c:pt>
                      <c:pt idx="2">
                        <c:v>2012</c:v>
                      </c:pt>
                    </c:numCache>
                  </c:numRef>
                </c:cat>
                <c:val>
                  <c:numRef>
                    <c:extLst xmlns:c15="http://schemas.microsoft.com/office/drawing/2012/chart">
                      <c:ext xmlns:c15="http://schemas.microsoft.com/office/drawing/2012/chart" uri="{02D57815-91ED-43cb-92C2-25804820EDAC}">
                        <c15:formulaRef>
                          <c15:sqref>Hoja1!$B$14:$D$14</c15:sqref>
                        </c15:formulaRef>
                      </c:ext>
                    </c:extLst>
                    <c:numCache>
                      <c:formatCode>General</c:formatCode>
                      <c:ptCount val="3"/>
                      <c:pt idx="0">
                        <c:v>809027.45</c:v>
                      </c:pt>
                      <c:pt idx="1">
                        <c:v>1622478.19</c:v>
                      </c:pt>
                      <c:pt idx="2">
                        <c:v>1523521.01</c:v>
                      </c:pt>
                    </c:numCache>
                  </c:numRef>
                </c:val>
                <c:extLst xmlns:c15="http://schemas.microsoft.com/office/drawing/2012/chart"/>
              </c15:ser>
            </c15:filteredPieSeries>
            <c15:filteredPieSeries>
              <c15:ser>
                <c:idx val="0"/>
                <c:order val="6"/>
                <c:tx>
                  <c:strRef>
                    <c:extLst xmlns:c15="http://schemas.microsoft.com/office/drawing/2012/chart">
                      <c:ext xmlns:c15="http://schemas.microsoft.com/office/drawing/2012/chart" uri="{02D57815-91ED-43cb-92C2-25804820EDAC}">
                        <c15:formulaRef>
                          <c15:sqref>Hoja1!$A$13</c15:sqref>
                        </c15:formulaRef>
                      </c:ext>
                    </c:extLst>
                    <c:strCache>
                      <c:ptCount val="1"/>
                      <c:pt idx="0">
                        <c:v>Transferido</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numRef>
                    <c:extLst xmlns:c15="http://schemas.microsoft.com/office/drawing/2012/chart">
                      <c:ext xmlns:c15="http://schemas.microsoft.com/office/drawing/2012/chart" uri="{02D57815-91ED-43cb-92C2-25804820EDAC}">
                        <c15:formulaRef>
                          <c15:sqref>Hoja1!$B$12:$D$12</c15:sqref>
                        </c15:formulaRef>
                      </c:ext>
                    </c:extLst>
                    <c:numCache>
                      <c:formatCode>General</c:formatCode>
                      <c:ptCount val="3"/>
                      <c:pt idx="0">
                        <c:v>2010</c:v>
                      </c:pt>
                      <c:pt idx="1">
                        <c:v>2011</c:v>
                      </c:pt>
                      <c:pt idx="2">
                        <c:v>2012</c:v>
                      </c:pt>
                    </c:numCache>
                  </c:numRef>
                </c:cat>
                <c:val>
                  <c:numRef>
                    <c:extLst xmlns:c15="http://schemas.microsoft.com/office/drawing/2012/chart">
                      <c:ext xmlns:c15="http://schemas.microsoft.com/office/drawing/2012/chart" uri="{02D57815-91ED-43cb-92C2-25804820EDAC}">
                        <c15:formulaRef>
                          <c15:sqref>Hoja1!$B$13:$D$13</c15:sqref>
                        </c15:formulaRef>
                      </c:ext>
                    </c:extLst>
                    <c:numCache>
                      <c:formatCode>General</c:formatCode>
                      <c:ptCount val="3"/>
                      <c:pt idx="0">
                        <c:v>1531248</c:v>
                      </c:pt>
                      <c:pt idx="1">
                        <c:v>2065534</c:v>
                      </c:pt>
                      <c:pt idx="2">
                        <c:v>1103218</c:v>
                      </c:pt>
                    </c:numCache>
                  </c:numRef>
                </c:val>
                <c:extLst xmlns:c15="http://schemas.microsoft.com/office/drawing/2012/chart"/>
              </c15:ser>
            </c15:filteredPieSeries>
            <c15:filteredPieSeries>
              <c15:ser>
                <c:idx val="1"/>
                <c:order val="7"/>
                <c:tx>
                  <c:strRef>
                    <c:extLst xmlns:c15="http://schemas.microsoft.com/office/drawing/2012/chart">
                      <c:ext xmlns:c15="http://schemas.microsoft.com/office/drawing/2012/chart" uri="{02D57815-91ED-43cb-92C2-25804820EDAC}">
                        <c15:formulaRef>
                          <c15:sqref>Hoja1!$A$14</c15:sqref>
                        </c15:formulaRef>
                      </c:ext>
                    </c:extLst>
                    <c:strCache>
                      <c:ptCount val="1"/>
                      <c:pt idx="0">
                        <c:v>Ejecutado</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numRef>
                    <c:extLst xmlns:c15="http://schemas.microsoft.com/office/drawing/2012/chart">
                      <c:ext xmlns:c15="http://schemas.microsoft.com/office/drawing/2012/chart" uri="{02D57815-91ED-43cb-92C2-25804820EDAC}">
                        <c15:formulaRef>
                          <c15:sqref>Hoja1!$B$12:$D$12</c15:sqref>
                        </c15:formulaRef>
                      </c:ext>
                    </c:extLst>
                    <c:numCache>
                      <c:formatCode>General</c:formatCode>
                      <c:ptCount val="3"/>
                      <c:pt idx="0">
                        <c:v>2010</c:v>
                      </c:pt>
                      <c:pt idx="1">
                        <c:v>2011</c:v>
                      </c:pt>
                      <c:pt idx="2">
                        <c:v>2012</c:v>
                      </c:pt>
                    </c:numCache>
                  </c:numRef>
                </c:cat>
                <c:val>
                  <c:numRef>
                    <c:extLst xmlns:c15="http://schemas.microsoft.com/office/drawing/2012/chart">
                      <c:ext xmlns:c15="http://schemas.microsoft.com/office/drawing/2012/chart" uri="{02D57815-91ED-43cb-92C2-25804820EDAC}">
                        <c15:formulaRef>
                          <c15:sqref>Hoja1!$B$14:$D$14</c15:sqref>
                        </c15:formulaRef>
                      </c:ext>
                    </c:extLst>
                    <c:numCache>
                      <c:formatCode>General</c:formatCode>
                      <c:ptCount val="3"/>
                      <c:pt idx="0">
                        <c:v>809027.45</c:v>
                      </c:pt>
                      <c:pt idx="1">
                        <c:v>1622478.19</c:v>
                      </c:pt>
                      <c:pt idx="2">
                        <c:v>1523521.01</c:v>
                      </c:pt>
                    </c:numCache>
                  </c:numRef>
                </c:val>
                <c:extLst xmlns:c15="http://schemas.microsoft.com/office/drawing/2012/chart"/>
              </c15:ser>
            </c15:filteredPieSeries>
          </c:ext>
        </c:extLst>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Presupuesto</a:t>
            </a:r>
            <a:r>
              <a:rPr lang="en-US" baseline="0"/>
              <a:t> por Agencia</a:t>
            </a:r>
            <a:r>
              <a:rPr lang="en-US"/>
              <a:t> </a:t>
            </a:r>
          </a:p>
        </c:rich>
      </c:tx>
      <c:overlay val="0"/>
      <c:spPr>
        <a:noFill/>
        <a:ln>
          <a:noFill/>
        </a:ln>
        <a:effectLst/>
      </c:spPr>
    </c:title>
    <c:autoTitleDeleted val="0"/>
    <c:plotArea>
      <c:layout/>
      <c:pieChart>
        <c:varyColors val="1"/>
        <c:ser>
          <c:idx val="0"/>
          <c:order val="0"/>
          <c:tx>
            <c:strRef>
              <c:f>Hoja1!$B$41</c:f>
              <c:strCache>
                <c:ptCount val="1"/>
                <c:pt idx="0">
                  <c:v>Total </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Hoja1!$A$42:$A$48</c:f>
              <c:strCache>
                <c:ptCount val="7"/>
                <c:pt idx="0">
                  <c:v>PNUD</c:v>
                </c:pt>
                <c:pt idx="1">
                  <c:v>FAO</c:v>
                </c:pt>
                <c:pt idx="2">
                  <c:v>OPS</c:v>
                </c:pt>
                <c:pt idx="3">
                  <c:v>PMA</c:v>
                </c:pt>
                <c:pt idx="4">
                  <c:v>OIT</c:v>
                </c:pt>
                <c:pt idx="5">
                  <c:v>FNUAP</c:v>
                </c:pt>
                <c:pt idx="6">
                  <c:v>ONUSIDA</c:v>
                </c:pt>
              </c:strCache>
            </c:strRef>
          </c:cat>
          <c:val>
            <c:numRef>
              <c:f>Hoja1!$B$42:$B$48</c:f>
              <c:numCache>
                <c:formatCode>General</c:formatCode>
                <c:ptCount val="7"/>
                <c:pt idx="0">
                  <c:v>2238660</c:v>
                </c:pt>
                <c:pt idx="1">
                  <c:v>1197213</c:v>
                </c:pt>
                <c:pt idx="2">
                  <c:v>370616</c:v>
                </c:pt>
                <c:pt idx="3">
                  <c:v>95235</c:v>
                </c:pt>
                <c:pt idx="4">
                  <c:v>458992</c:v>
                </c:pt>
                <c:pt idx="5">
                  <c:v>186910</c:v>
                </c:pt>
                <c:pt idx="6">
                  <c:v>152374</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Presupuesto</a:t>
            </a:r>
            <a:r>
              <a:rPr lang="es-CO" baseline="0"/>
              <a:t> Transferido Vs. Ejecutado en 2010</a:t>
            </a:r>
            <a:endParaRPr lang="es-CO"/>
          </a:p>
        </c:rich>
      </c:tx>
      <c:overlay val="0"/>
      <c:spPr>
        <a:noFill/>
        <a:ln>
          <a:noFill/>
        </a:ln>
        <a:effectLst/>
      </c:spPr>
    </c:title>
    <c:autoTitleDeleted val="0"/>
    <c:plotArea>
      <c:layout/>
      <c:barChart>
        <c:barDir val="col"/>
        <c:grouping val="clustered"/>
        <c:varyColors val="0"/>
        <c:ser>
          <c:idx val="0"/>
          <c:order val="0"/>
          <c:tx>
            <c:strRef>
              <c:f>Hoja1!$B$62</c:f>
              <c:strCache>
                <c:ptCount val="1"/>
                <c:pt idx="0">
                  <c:v>Transferido</c:v>
                </c:pt>
              </c:strCache>
            </c:strRef>
          </c:tx>
          <c:spPr>
            <a:solidFill>
              <a:schemeClr val="accent1"/>
            </a:solidFill>
            <a:ln>
              <a:noFill/>
            </a:ln>
            <a:effectLst/>
          </c:spPr>
          <c:invertIfNegative val="0"/>
          <c:cat>
            <c:strRef>
              <c:f>Hoja1!$A$63:$A$70</c:f>
              <c:strCache>
                <c:ptCount val="8"/>
                <c:pt idx="0">
                  <c:v>PNUD</c:v>
                </c:pt>
                <c:pt idx="1">
                  <c:v>FAO</c:v>
                </c:pt>
                <c:pt idx="2">
                  <c:v>OPS</c:v>
                </c:pt>
                <c:pt idx="3">
                  <c:v>PMA</c:v>
                </c:pt>
                <c:pt idx="4">
                  <c:v>OIT</c:v>
                </c:pt>
                <c:pt idx="5">
                  <c:v>UNFPA</c:v>
                </c:pt>
                <c:pt idx="6">
                  <c:v>ONUSIDA</c:v>
                </c:pt>
                <c:pt idx="7">
                  <c:v>TOTAL </c:v>
                </c:pt>
              </c:strCache>
            </c:strRef>
          </c:cat>
          <c:val>
            <c:numRef>
              <c:f>Hoja1!$B$63:$B$70</c:f>
              <c:numCache>
                <c:formatCode>General</c:formatCode>
                <c:ptCount val="8"/>
                <c:pt idx="0">
                  <c:v>814359</c:v>
                </c:pt>
                <c:pt idx="1">
                  <c:v>352043</c:v>
                </c:pt>
                <c:pt idx="2">
                  <c:v>153235</c:v>
                </c:pt>
                <c:pt idx="3">
                  <c:v>17626</c:v>
                </c:pt>
                <c:pt idx="4">
                  <c:v>83232</c:v>
                </c:pt>
                <c:pt idx="5">
                  <c:v>60241</c:v>
                </c:pt>
                <c:pt idx="6">
                  <c:v>50512</c:v>
                </c:pt>
                <c:pt idx="7">
                  <c:v>1531248</c:v>
                </c:pt>
              </c:numCache>
            </c:numRef>
          </c:val>
        </c:ser>
        <c:ser>
          <c:idx val="1"/>
          <c:order val="1"/>
          <c:tx>
            <c:strRef>
              <c:f>Hoja1!$C$62</c:f>
              <c:strCache>
                <c:ptCount val="1"/>
                <c:pt idx="0">
                  <c:v>Ejecutado</c:v>
                </c:pt>
              </c:strCache>
            </c:strRef>
          </c:tx>
          <c:spPr>
            <a:solidFill>
              <a:schemeClr val="accent2"/>
            </a:solidFill>
            <a:ln>
              <a:noFill/>
            </a:ln>
            <a:effectLst/>
          </c:spPr>
          <c:invertIfNegative val="0"/>
          <c:cat>
            <c:strRef>
              <c:f>Hoja1!$A$63:$A$70</c:f>
              <c:strCache>
                <c:ptCount val="8"/>
                <c:pt idx="0">
                  <c:v>PNUD</c:v>
                </c:pt>
                <c:pt idx="1">
                  <c:v>FAO</c:v>
                </c:pt>
                <c:pt idx="2">
                  <c:v>OPS</c:v>
                </c:pt>
                <c:pt idx="3">
                  <c:v>PMA</c:v>
                </c:pt>
                <c:pt idx="4">
                  <c:v>OIT</c:v>
                </c:pt>
                <c:pt idx="5">
                  <c:v>UNFPA</c:v>
                </c:pt>
                <c:pt idx="6">
                  <c:v>ONUSIDA</c:v>
                </c:pt>
                <c:pt idx="7">
                  <c:v>TOTAL </c:v>
                </c:pt>
              </c:strCache>
            </c:strRef>
          </c:cat>
          <c:val>
            <c:numRef>
              <c:f>Hoja1!$C$63:$C$70</c:f>
              <c:numCache>
                <c:formatCode>General</c:formatCode>
                <c:ptCount val="8"/>
                <c:pt idx="0">
                  <c:v>361135.81</c:v>
                </c:pt>
                <c:pt idx="1">
                  <c:v>163419</c:v>
                </c:pt>
                <c:pt idx="2">
                  <c:v>136193</c:v>
                </c:pt>
                <c:pt idx="3">
                  <c:v>9801.4500000000007</c:v>
                </c:pt>
                <c:pt idx="4">
                  <c:v>57328.61</c:v>
                </c:pt>
                <c:pt idx="5">
                  <c:v>36390.699999999997</c:v>
                </c:pt>
                <c:pt idx="6">
                  <c:v>44758.879999999997</c:v>
                </c:pt>
                <c:pt idx="7">
                  <c:v>809027.45</c:v>
                </c:pt>
              </c:numCache>
            </c:numRef>
          </c:val>
        </c:ser>
        <c:dLbls>
          <c:showLegendKey val="0"/>
          <c:showVal val="0"/>
          <c:showCatName val="0"/>
          <c:showSerName val="0"/>
          <c:showPercent val="0"/>
          <c:showBubbleSize val="0"/>
        </c:dLbls>
        <c:gapWidth val="219"/>
        <c:overlap val="-27"/>
        <c:axId val="77166848"/>
        <c:axId val="77168640"/>
      </c:barChart>
      <c:catAx>
        <c:axId val="77166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68640"/>
        <c:crosses val="autoZero"/>
        <c:auto val="1"/>
        <c:lblAlgn val="ctr"/>
        <c:lblOffset val="100"/>
        <c:noMultiLvlLbl val="0"/>
      </c:catAx>
      <c:valAx>
        <c:axId val="77168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66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Presupuesto</a:t>
            </a:r>
            <a:r>
              <a:rPr lang="es-CO" baseline="0"/>
              <a:t> Transferido + Remanente Vs. Ejecutado 2011</a:t>
            </a:r>
            <a:endParaRPr lang="es-CO"/>
          </a:p>
        </c:rich>
      </c:tx>
      <c:overlay val="0"/>
      <c:spPr>
        <a:noFill/>
        <a:ln>
          <a:noFill/>
        </a:ln>
        <a:effectLst/>
      </c:spPr>
    </c:title>
    <c:autoTitleDeleted val="0"/>
    <c:plotArea>
      <c:layout/>
      <c:barChart>
        <c:barDir val="col"/>
        <c:grouping val="clustered"/>
        <c:varyColors val="0"/>
        <c:ser>
          <c:idx val="0"/>
          <c:order val="0"/>
          <c:tx>
            <c:strRef>
              <c:f>Hoja1!$H$72</c:f>
              <c:strCache>
                <c:ptCount val="1"/>
                <c:pt idx="0">
                  <c:v>Remanente + Transferido</c:v>
                </c:pt>
              </c:strCache>
            </c:strRef>
          </c:tx>
          <c:spPr>
            <a:solidFill>
              <a:schemeClr val="accent1"/>
            </a:solidFill>
            <a:ln>
              <a:noFill/>
            </a:ln>
            <a:effectLst/>
          </c:spPr>
          <c:invertIfNegative val="0"/>
          <c:cat>
            <c:strRef>
              <c:f>Hoja1!$G$73:$G$80</c:f>
              <c:strCache>
                <c:ptCount val="8"/>
                <c:pt idx="0">
                  <c:v>PNUD</c:v>
                </c:pt>
                <c:pt idx="1">
                  <c:v>FAO</c:v>
                </c:pt>
                <c:pt idx="2">
                  <c:v>OPS</c:v>
                </c:pt>
                <c:pt idx="3">
                  <c:v>PMA</c:v>
                </c:pt>
                <c:pt idx="4">
                  <c:v>OIT</c:v>
                </c:pt>
                <c:pt idx="5">
                  <c:v>UNFPA</c:v>
                </c:pt>
                <c:pt idx="6">
                  <c:v>ONUSIDA</c:v>
                </c:pt>
                <c:pt idx="7">
                  <c:v>TOTAL </c:v>
                </c:pt>
              </c:strCache>
            </c:strRef>
          </c:cat>
          <c:val>
            <c:numRef>
              <c:f>Hoja1!$H$73:$H$80</c:f>
              <c:numCache>
                <c:formatCode>_(* #,##0.00_);_(* \(#,##0.00\);_(* "-"??_);_(@_)</c:formatCode>
                <c:ptCount val="8"/>
                <c:pt idx="0">
                  <c:v>1340852.19</c:v>
                </c:pt>
                <c:pt idx="1">
                  <c:v>746562</c:v>
                </c:pt>
                <c:pt idx="2">
                  <c:v>168222</c:v>
                </c:pt>
                <c:pt idx="3">
                  <c:v>63542.55</c:v>
                </c:pt>
                <c:pt idx="4">
                  <c:v>313870.39</c:v>
                </c:pt>
                <c:pt idx="5">
                  <c:v>88716.3</c:v>
                </c:pt>
                <c:pt idx="6">
                  <c:v>65989.119999999995</c:v>
                </c:pt>
                <c:pt idx="7">
                  <c:v>2787754.55</c:v>
                </c:pt>
              </c:numCache>
            </c:numRef>
          </c:val>
        </c:ser>
        <c:ser>
          <c:idx val="1"/>
          <c:order val="1"/>
          <c:tx>
            <c:strRef>
              <c:f>Hoja1!$I$72</c:f>
              <c:strCache>
                <c:ptCount val="1"/>
                <c:pt idx="0">
                  <c:v>Ejecutado</c:v>
                </c:pt>
              </c:strCache>
            </c:strRef>
          </c:tx>
          <c:spPr>
            <a:solidFill>
              <a:schemeClr val="accent2"/>
            </a:solidFill>
            <a:ln>
              <a:noFill/>
            </a:ln>
            <a:effectLst/>
          </c:spPr>
          <c:invertIfNegative val="0"/>
          <c:cat>
            <c:strRef>
              <c:f>Hoja1!$G$73:$G$80</c:f>
              <c:strCache>
                <c:ptCount val="8"/>
                <c:pt idx="0">
                  <c:v>PNUD</c:v>
                </c:pt>
                <c:pt idx="1">
                  <c:v>FAO</c:v>
                </c:pt>
                <c:pt idx="2">
                  <c:v>OPS</c:v>
                </c:pt>
                <c:pt idx="3">
                  <c:v>PMA</c:v>
                </c:pt>
                <c:pt idx="4">
                  <c:v>OIT</c:v>
                </c:pt>
                <c:pt idx="5">
                  <c:v>UNFPA</c:v>
                </c:pt>
                <c:pt idx="6">
                  <c:v>ONUSIDA</c:v>
                </c:pt>
                <c:pt idx="7">
                  <c:v>TOTAL </c:v>
                </c:pt>
              </c:strCache>
            </c:strRef>
          </c:cat>
          <c:val>
            <c:numRef>
              <c:f>Hoja1!$I$73:$I$80</c:f>
              <c:numCache>
                <c:formatCode>General</c:formatCode>
                <c:ptCount val="8"/>
                <c:pt idx="0">
                  <c:v>780022.73</c:v>
                </c:pt>
                <c:pt idx="1">
                  <c:v>311500.15000000002</c:v>
                </c:pt>
                <c:pt idx="2">
                  <c:v>152025</c:v>
                </c:pt>
                <c:pt idx="3">
                  <c:v>34826.58</c:v>
                </c:pt>
                <c:pt idx="4">
                  <c:v>213858.31</c:v>
                </c:pt>
                <c:pt idx="5">
                  <c:v>67131.12</c:v>
                </c:pt>
                <c:pt idx="6">
                  <c:v>63114.3</c:v>
                </c:pt>
                <c:pt idx="7">
                  <c:v>1622478.19</c:v>
                </c:pt>
              </c:numCache>
            </c:numRef>
          </c:val>
        </c:ser>
        <c:dLbls>
          <c:showLegendKey val="0"/>
          <c:showVal val="0"/>
          <c:showCatName val="0"/>
          <c:showSerName val="0"/>
          <c:showPercent val="0"/>
          <c:showBubbleSize val="0"/>
        </c:dLbls>
        <c:gapWidth val="219"/>
        <c:overlap val="-27"/>
        <c:axId val="77206272"/>
        <c:axId val="77207808"/>
      </c:barChart>
      <c:catAx>
        <c:axId val="7720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207808"/>
        <c:crosses val="autoZero"/>
        <c:auto val="1"/>
        <c:lblAlgn val="ctr"/>
        <c:lblOffset val="100"/>
        <c:noMultiLvlLbl val="0"/>
      </c:catAx>
      <c:valAx>
        <c:axId val="77207808"/>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206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400" b="0" i="0" u="none" strike="noStrike" baseline="0">
                <a:effectLst/>
              </a:rPr>
              <a:t>Presupuesto Transferido + Remanente Vs. Ejecutado 2012</a:t>
            </a:r>
            <a:endParaRPr lang="es-CO"/>
          </a:p>
        </c:rich>
      </c:tx>
      <c:overlay val="0"/>
      <c:spPr>
        <a:noFill/>
        <a:ln>
          <a:noFill/>
        </a:ln>
        <a:effectLst/>
      </c:spPr>
    </c:title>
    <c:autoTitleDeleted val="0"/>
    <c:plotArea>
      <c:layout/>
      <c:barChart>
        <c:barDir val="col"/>
        <c:grouping val="clustered"/>
        <c:varyColors val="0"/>
        <c:ser>
          <c:idx val="0"/>
          <c:order val="0"/>
          <c:tx>
            <c:strRef>
              <c:f>Hoja1!$H$82</c:f>
              <c:strCache>
                <c:ptCount val="1"/>
                <c:pt idx="0">
                  <c:v>Remanente + Transferido</c:v>
                </c:pt>
              </c:strCache>
            </c:strRef>
          </c:tx>
          <c:spPr>
            <a:solidFill>
              <a:schemeClr val="accent1"/>
            </a:solidFill>
            <a:ln>
              <a:noFill/>
            </a:ln>
            <a:effectLst/>
          </c:spPr>
          <c:invertIfNegative val="0"/>
          <c:cat>
            <c:strRef>
              <c:f>Hoja1!$G$83:$G$90</c:f>
              <c:strCache>
                <c:ptCount val="8"/>
                <c:pt idx="0">
                  <c:v>PNUD</c:v>
                </c:pt>
                <c:pt idx="1">
                  <c:v>FAO</c:v>
                </c:pt>
                <c:pt idx="2">
                  <c:v>OPS</c:v>
                </c:pt>
                <c:pt idx="3">
                  <c:v>PMA</c:v>
                </c:pt>
                <c:pt idx="4">
                  <c:v>OIT</c:v>
                </c:pt>
                <c:pt idx="5">
                  <c:v>UNFPA</c:v>
                </c:pt>
                <c:pt idx="6">
                  <c:v>ONUSIDA</c:v>
                </c:pt>
                <c:pt idx="7">
                  <c:v>TOTAL </c:v>
                </c:pt>
              </c:strCache>
            </c:strRef>
          </c:cat>
          <c:val>
            <c:numRef>
              <c:f>Hoja1!$H$83:$H$90</c:f>
              <c:numCache>
                <c:formatCode>_(* #,##0.00_);_(* \(#,##0.00\);_(* "-"??_);_(@_)</c:formatCode>
                <c:ptCount val="8"/>
                <c:pt idx="0">
                  <c:v>1097501.46</c:v>
                </c:pt>
                <c:pt idx="1">
                  <c:v>722293.85</c:v>
                </c:pt>
                <c:pt idx="2">
                  <c:v>82398</c:v>
                </c:pt>
                <c:pt idx="3">
                  <c:v>50606.97</c:v>
                </c:pt>
                <c:pt idx="4">
                  <c:v>187805.08000000002</c:v>
                </c:pt>
                <c:pt idx="5">
                  <c:v>83388.180000000008</c:v>
                </c:pt>
                <c:pt idx="6">
                  <c:v>44500.819999999992</c:v>
                </c:pt>
                <c:pt idx="7">
                  <c:v>2268494.36</c:v>
                </c:pt>
              </c:numCache>
            </c:numRef>
          </c:val>
        </c:ser>
        <c:ser>
          <c:idx val="1"/>
          <c:order val="1"/>
          <c:tx>
            <c:strRef>
              <c:f>Hoja1!$I$82</c:f>
              <c:strCache>
                <c:ptCount val="1"/>
                <c:pt idx="0">
                  <c:v>Ejecutado</c:v>
                </c:pt>
              </c:strCache>
            </c:strRef>
          </c:tx>
          <c:spPr>
            <a:solidFill>
              <a:schemeClr val="accent2"/>
            </a:solidFill>
            <a:ln>
              <a:noFill/>
            </a:ln>
            <a:effectLst/>
          </c:spPr>
          <c:invertIfNegative val="0"/>
          <c:cat>
            <c:strRef>
              <c:f>Hoja1!$G$83:$G$90</c:f>
              <c:strCache>
                <c:ptCount val="8"/>
                <c:pt idx="0">
                  <c:v>PNUD</c:v>
                </c:pt>
                <c:pt idx="1">
                  <c:v>FAO</c:v>
                </c:pt>
                <c:pt idx="2">
                  <c:v>OPS</c:v>
                </c:pt>
                <c:pt idx="3">
                  <c:v>PMA</c:v>
                </c:pt>
                <c:pt idx="4">
                  <c:v>OIT</c:v>
                </c:pt>
                <c:pt idx="5">
                  <c:v>UNFPA</c:v>
                </c:pt>
                <c:pt idx="6">
                  <c:v>ONUSIDA</c:v>
                </c:pt>
                <c:pt idx="7">
                  <c:v>TOTAL </c:v>
                </c:pt>
              </c:strCache>
            </c:strRef>
          </c:cat>
          <c:val>
            <c:numRef>
              <c:f>Hoja1!$I$83:$I$90</c:f>
              <c:numCache>
                <c:formatCode>General</c:formatCode>
                <c:ptCount val="8"/>
                <c:pt idx="0">
                  <c:v>703079.51</c:v>
                </c:pt>
                <c:pt idx="1">
                  <c:v>485072.42</c:v>
                </c:pt>
                <c:pt idx="2">
                  <c:v>82398</c:v>
                </c:pt>
                <c:pt idx="3">
                  <c:v>29453.72</c:v>
                </c:pt>
                <c:pt idx="4">
                  <c:v>125924.63</c:v>
                </c:pt>
                <c:pt idx="5">
                  <c:v>65388</c:v>
                </c:pt>
                <c:pt idx="6">
                  <c:v>32204.73</c:v>
                </c:pt>
                <c:pt idx="7">
                  <c:v>1523521.01</c:v>
                </c:pt>
              </c:numCache>
            </c:numRef>
          </c:val>
        </c:ser>
        <c:dLbls>
          <c:showLegendKey val="0"/>
          <c:showVal val="0"/>
          <c:showCatName val="0"/>
          <c:showSerName val="0"/>
          <c:showPercent val="0"/>
          <c:showBubbleSize val="0"/>
        </c:dLbls>
        <c:gapWidth val="219"/>
        <c:overlap val="-27"/>
        <c:axId val="77245440"/>
        <c:axId val="77296384"/>
      </c:barChart>
      <c:catAx>
        <c:axId val="7724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296384"/>
        <c:crosses val="autoZero"/>
        <c:auto val="1"/>
        <c:lblAlgn val="ctr"/>
        <c:lblOffset val="100"/>
        <c:noMultiLvlLbl val="0"/>
      </c:catAx>
      <c:valAx>
        <c:axId val="77296384"/>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245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roundedCorners val="1"/>
  <c:style val="26"/>
  <c:chart>
    <c:title>
      <c:tx>
        <c:rich>
          <a:bodyPr/>
          <a:lstStyle/>
          <a:p>
            <a:pPr>
              <a:defRPr/>
            </a:pPr>
            <a:r>
              <a:rPr lang="es-CO"/>
              <a:t>Recursos Ejecutados por Agencia</a:t>
            </a:r>
          </a:p>
        </c:rich>
      </c:tx>
      <c:overlay val="1"/>
    </c:title>
    <c:autoTitleDeleted val="0"/>
    <c:plotArea>
      <c:layout/>
      <c:barChart>
        <c:barDir val="col"/>
        <c:grouping val="clustered"/>
        <c:varyColors val="1"/>
        <c:ser>
          <c:idx val="0"/>
          <c:order val="0"/>
          <c:tx>
            <c:strRef>
              <c:f>'[análisis financiero.xlsx]Hoja2'!$B$1</c:f>
              <c:strCache>
                <c:ptCount val="1"/>
                <c:pt idx="0">
                  <c:v>Presupuesto 2012 </c:v>
                </c:pt>
              </c:strCache>
            </c:strRef>
          </c:tx>
          <c:invertIfNegative val="1"/>
          <c:dLbls>
            <c:showLegendKey val="1"/>
            <c:showVal val="1"/>
            <c:showCatName val="1"/>
            <c:showSerName val="1"/>
            <c:showPercent val="1"/>
            <c:showBubbleSize val="1"/>
            <c:showLeaderLines val="0"/>
          </c:dLbls>
          <c:cat>
            <c:strRef>
              <c:f>'[análisis financiero.xlsx]Hoja2'!$A$2:$A$9</c:f>
              <c:strCache>
                <c:ptCount val="8"/>
                <c:pt idx="0">
                  <c:v>PNUD</c:v>
                </c:pt>
                <c:pt idx="1">
                  <c:v>FAO</c:v>
                </c:pt>
                <c:pt idx="2">
                  <c:v>OPS</c:v>
                </c:pt>
                <c:pt idx="3">
                  <c:v>OIT</c:v>
                </c:pt>
                <c:pt idx="4">
                  <c:v>UNFPA</c:v>
                </c:pt>
                <c:pt idx="5">
                  <c:v>ONUSIDA</c:v>
                </c:pt>
                <c:pt idx="6">
                  <c:v>PMA</c:v>
                </c:pt>
                <c:pt idx="7">
                  <c:v>CONSOLIDADO</c:v>
                </c:pt>
              </c:strCache>
            </c:strRef>
          </c:cat>
          <c:val>
            <c:numRef>
              <c:f>'[análisis financiero.xlsx]Hoja2'!$B$2:$B$9</c:f>
              <c:numCache>
                <c:formatCode>#,##0.00</c:formatCode>
                <c:ptCount val="8"/>
                <c:pt idx="0">
                  <c:v>1097501.46</c:v>
                </c:pt>
                <c:pt idx="1">
                  <c:v>722293.85000000009</c:v>
                </c:pt>
                <c:pt idx="2">
                  <c:v>82398</c:v>
                </c:pt>
                <c:pt idx="3">
                  <c:v>187805.08</c:v>
                </c:pt>
                <c:pt idx="4">
                  <c:v>83388.180000000008</c:v>
                </c:pt>
                <c:pt idx="5">
                  <c:v>41942.9</c:v>
                </c:pt>
                <c:pt idx="6">
                  <c:v>50606.97</c:v>
                </c:pt>
                <c:pt idx="7">
                  <c:v>2265936.44</c:v>
                </c:pt>
              </c:numCache>
            </c:numRef>
          </c:val>
        </c:ser>
        <c:ser>
          <c:idx val="2"/>
          <c:order val="1"/>
          <c:tx>
            <c:strRef>
              <c:f>'[análisis financiero.xlsx]Hoja2'!$D$1</c:f>
              <c:strCache>
                <c:ptCount val="1"/>
                <c:pt idx="0">
                  <c:v>Ejecutado al 31 de Diciembre de 2012</c:v>
                </c:pt>
              </c:strCache>
            </c:strRef>
          </c:tx>
          <c:invertIfNegative val="1"/>
          <c:dLbls>
            <c:showLegendKey val="1"/>
            <c:showVal val="1"/>
            <c:showCatName val="1"/>
            <c:showSerName val="1"/>
            <c:showPercent val="1"/>
            <c:showBubbleSize val="1"/>
            <c:showLeaderLines val="0"/>
          </c:dLbls>
          <c:cat>
            <c:strRef>
              <c:f>'[análisis financiero.xlsx]Hoja2'!$A$2:$A$9</c:f>
              <c:strCache>
                <c:ptCount val="8"/>
                <c:pt idx="0">
                  <c:v>PNUD</c:v>
                </c:pt>
                <c:pt idx="1">
                  <c:v>FAO</c:v>
                </c:pt>
                <c:pt idx="2">
                  <c:v>OPS</c:v>
                </c:pt>
                <c:pt idx="3">
                  <c:v>OIT</c:v>
                </c:pt>
                <c:pt idx="4">
                  <c:v>UNFPA</c:v>
                </c:pt>
                <c:pt idx="5">
                  <c:v>ONUSIDA</c:v>
                </c:pt>
                <c:pt idx="6">
                  <c:v>PMA</c:v>
                </c:pt>
                <c:pt idx="7">
                  <c:v>CONSOLIDADO</c:v>
                </c:pt>
              </c:strCache>
            </c:strRef>
          </c:cat>
          <c:val>
            <c:numRef>
              <c:f>'[análisis financiero.xlsx]Hoja2'!$D$2:$D$9</c:f>
              <c:numCache>
                <c:formatCode>#,##0.00</c:formatCode>
                <c:ptCount val="8"/>
                <c:pt idx="0">
                  <c:v>703079.51</c:v>
                </c:pt>
                <c:pt idx="1">
                  <c:v>485072.42000000004</c:v>
                </c:pt>
                <c:pt idx="2">
                  <c:v>82398</c:v>
                </c:pt>
                <c:pt idx="3">
                  <c:v>125924.63</c:v>
                </c:pt>
                <c:pt idx="4">
                  <c:v>65388</c:v>
                </c:pt>
                <c:pt idx="5">
                  <c:v>32204.73</c:v>
                </c:pt>
                <c:pt idx="6">
                  <c:v>29453.72</c:v>
                </c:pt>
                <c:pt idx="7">
                  <c:v>1523521.01</c:v>
                </c:pt>
              </c:numCache>
            </c:numRef>
          </c:val>
        </c:ser>
        <c:dLbls>
          <c:showLegendKey val="0"/>
          <c:showVal val="0"/>
          <c:showCatName val="0"/>
          <c:showSerName val="0"/>
          <c:showPercent val="0"/>
          <c:showBubbleSize val="0"/>
        </c:dLbls>
        <c:gapWidth val="75"/>
        <c:overlap val="-25"/>
        <c:axId val="77682944"/>
        <c:axId val="77697024"/>
      </c:barChart>
      <c:catAx>
        <c:axId val="77682944"/>
        <c:scaling>
          <c:orientation val="minMax"/>
        </c:scaling>
        <c:delete val="1"/>
        <c:axPos val="b"/>
        <c:numFmt formatCode="General" sourceLinked="1"/>
        <c:majorTickMark val="none"/>
        <c:minorTickMark val="cross"/>
        <c:tickLblPos val="nextTo"/>
        <c:crossAx val="77697024"/>
        <c:crosses val="autoZero"/>
        <c:auto val="1"/>
        <c:lblAlgn val="ctr"/>
        <c:lblOffset val="100"/>
        <c:noMultiLvlLbl val="1"/>
      </c:catAx>
      <c:valAx>
        <c:axId val="77697024"/>
        <c:scaling>
          <c:orientation val="minMax"/>
        </c:scaling>
        <c:delete val="1"/>
        <c:axPos val="l"/>
        <c:majorGridlines/>
        <c:numFmt formatCode="#,##0.00" sourceLinked="1"/>
        <c:majorTickMark val="none"/>
        <c:minorTickMark val="cross"/>
        <c:tickLblPos val="nextTo"/>
        <c:crossAx val="77682944"/>
        <c:crosses val="autoZero"/>
        <c:crossBetween val="between"/>
      </c:valAx>
    </c:plotArea>
    <c:legend>
      <c:legendPos val="b"/>
      <c:overlay val="1"/>
    </c:legend>
    <c:plotVisOnly val="1"/>
    <c:dispBlanksAs val="gap"/>
    <c:showDLblsOverMax val="1"/>
  </c:chart>
  <c:externalData r:id="rId1">
    <c:autoUpdate val="1"/>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roundedCorners val="1"/>
  <c:style val="26"/>
  <c:chart>
    <c:title>
      <c:tx>
        <c:rich>
          <a:bodyPr/>
          <a:lstStyle/>
          <a:p>
            <a:pPr>
              <a:defRPr/>
            </a:pPr>
            <a:r>
              <a:rPr lang="es-CO"/>
              <a:t>Recursos Comprometidos</a:t>
            </a:r>
            <a:r>
              <a:rPr lang="es-CO" baseline="0"/>
              <a:t> por Agencia</a:t>
            </a:r>
            <a:endParaRPr lang="es-CO"/>
          </a:p>
        </c:rich>
      </c:tx>
      <c:overlay val="1"/>
    </c:title>
    <c:autoTitleDeleted val="0"/>
    <c:plotArea>
      <c:layout/>
      <c:barChart>
        <c:barDir val="col"/>
        <c:grouping val="clustered"/>
        <c:varyColors val="1"/>
        <c:ser>
          <c:idx val="0"/>
          <c:order val="0"/>
          <c:tx>
            <c:strRef>
              <c:f>'[análisis financiero.xlsx]Hoja2'!$B$1</c:f>
              <c:strCache>
                <c:ptCount val="1"/>
                <c:pt idx="0">
                  <c:v>Presupuesto 2012 </c:v>
                </c:pt>
              </c:strCache>
            </c:strRef>
          </c:tx>
          <c:invertIfNegative val="1"/>
          <c:dLbls>
            <c:showLegendKey val="1"/>
            <c:showVal val="1"/>
            <c:showCatName val="1"/>
            <c:showSerName val="1"/>
            <c:showPercent val="1"/>
            <c:showBubbleSize val="1"/>
            <c:showLeaderLines val="0"/>
          </c:dLbls>
          <c:cat>
            <c:strRef>
              <c:f>'[análisis financiero.xlsx]Hoja2'!$A$2:$A$9</c:f>
              <c:strCache>
                <c:ptCount val="8"/>
                <c:pt idx="0">
                  <c:v>PNUD</c:v>
                </c:pt>
                <c:pt idx="1">
                  <c:v>FAO</c:v>
                </c:pt>
                <c:pt idx="2">
                  <c:v>OPS</c:v>
                </c:pt>
                <c:pt idx="3">
                  <c:v>OIT</c:v>
                </c:pt>
                <c:pt idx="4">
                  <c:v>UNFPA</c:v>
                </c:pt>
                <c:pt idx="5">
                  <c:v>ONUSIDA</c:v>
                </c:pt>
                <c:pt idx="6">
                  <c:v>PMA</c:v>
                </c:pt>
                <c:pt idx="7">
                  <c:v>CONSOLIDADO</c:v>
                </c:pt>
              </c:strCache>
            </c:strRef>
          </c:cat>
          <c:val>
            <c:numRef>
              <c:f>'[análisis financiero.xlsx]Hoja2'!$B$2:$B$9</c:f>
              <c:numCache>
                <c:formatCode>#,##0.00</c:formatCode>
                <c:ptCount val="8"/>
                <c:pt idx="0">
                  <c:v>1097501.46</c:v>
                </c:pt>
                <c:pt idx="1">
                  <c:v>722293.85000000009</c:v>
                </c:pt>
                <c:pt idx="2">
                  <c:v>82398</c:v>
                </c:pt>
                <c:pt idx="3">
                  <c:v>187805.08</c:v>
                </c:pt>
                <c:pt idx="4">
                  <c:v>83388.180000000008</c:v>
                </c:pt>
                <c:pt idx="5">
                  <c:v>41942.9</c:v>
                </c:pt>
                <c:pt idx="6">
                  <c:v>50606.97</c:v>
                </c:pt>
                <c:pt idx="7">
                  <c:v>2265936.44</c:v>
                </c:pt>
              </c:numCache>
            </c:numRef>
          </c:val>
        </c:ser>
        <c:ser>
          <c:idx val="1"/>
          <c:order val="1"/>
          <c:tx>
            <c:strRef>
              <c:f>'[análisis financiero.xlsx]Hoja2'!$G$1</c:f>
              <c:strCache>
                <c:ptCount val="1"/>
                <c:pt idx="0">
                  <c:v>Comprometido</c:v>
                </c:pt>
              </c:strCache>
            </c:strRef>
          </c:tx>
          <c:invertIfNegative val="1"/>
          <c:dLbls>
            <c:showLegendKey val="1"/>
            <c:showVal val="1"/>
            <c:showCatName val="1"/>
            <c:showSerName val="1"/>
            <c:showPercent val="1"/>
            <c:showBubbleSize val="1"/>
            <c:showLeaderLines val="0"/>
          </c:dLbls>
          <c:val>
            <c:numRef>
              <c:f>'[análisis financiero.xlsx]Hoja2'!$G$2:$G$9</c:f>
              <c:numCache>
                <c:formatCode>#,##0.00</c:formatCode>
                <c:ptCount val="8"/>
                <c:pt idx="0">
                  <c:v>172781.69999999995</c:v>
                </c:pt>
                <c:pt idx="1">
                  <c:v>219775.14999999997</c:v>
                </c:pt>
                <c:pt idx="2">
                  <c:v>0</c:v>
                </c:pt>
                <c:pt idx="3">
                  <c:v>24962.949999999983</c:v>
                </c:pt>
                <c:pt idx="4">
                  <c:v>18000.179999999989</c:v>
                </c:pt>
                <c:pt idx="5">
                  <c:v>7510.1600000000008</c:v>
                </c:pt>
                <c:pt idx="6">
                  <c:v>21153.25</c:v>
                </c:pt>
                <c:pt idx="7">
                  <c:v>464183.3899999999</c:v>
                </c:pt>
              </c:numCache>
            </c:numRef>
          </c:val>
        </c:ser>
        <c:dLbls>
          <c:showLegendKey val="0"/>
          <c:showVal val="0"/>
          <c:showCatName val="0"/>
          <c:showSerName val="0"/>
          <c:showPercent val="0"/>
          <c:showBubbleSize val="0"/>
        </c:dLbls>
        <c:gapWidth val="75"/>
        <c:overlap val="-25"/>
        <c:axId val="77707136"/>
        <c:axId val="77708672"/>
      </c:barChart>
      <c:catAx>
        <c:axId val="77707136"/>
        <c:scaling>
          <c:orientation val="minMax"/>
        </c:scaling>
        <c:delete val="1"/>
        <c:axPos val="b"/>
        <c:numFmt formatCode="General" sourceLinked="0"/>
        <c:majorTickMark val="none"/>
        <c:minorTickMark val="cross"/>
        <c:tickLblPos val="nextTo"/>
        <c:crossAx val="77708672"/>
        <c:crosses val="autoZero"/>
        <c:auto val="1"/>
        <c:lblAlgn val="ctr"/>
        <c:lblOffset val="100"/>
        <c:noMultiLvlLbl val="1"/>
      </c:catAx>
      <c:valAx>
        <c:axId val="77708672"/>
        <c:scaling>
          <c:orientation val="minMax"/>
        </c:scaling>
        <c:delete val="1"/>
        <c:axPos val="l"/>
        <c:majorGridlines/>
        <c:numFmt formatCode="#,##0.00" sourceLinked="1"/>
        <c:majorTickMark val="none"/>
        <c:minorTickMark val="cross"/>
        <c:tickLblPos val="nextTo"/>
        <c:crossAx val="77707136"/>
        <c:crosses val="autoZero"/>
        <c:crossBetween val="between"/>
      </c:valAx>
    </c:plotArea>
    <c:legend>
      <c:legendPos val="b"/>
      <c:overlay val="1"/>
    </c:legend>
    <c:plotVisOnly val="1"/>
    <c:dispBlanksAs val="gap"/>
    <c:showDLblsOverMax val="1"/>
  </c:chart>
  <c:externalData r:id="rId1">
    <c:autoUpdate val="1"/>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16C63B-647D-42D5-84F5-18600960C7D6}" type="doc">
      <dgm:prSet loTypeId="urn:microsoft.com/office/officeart/2005/8/layout/hProcess11" loCatId="process" qsTypeId="urn:microsoft.com/office/officeart/2005/8/quickstyle/simple1" qsCatId="simple" csTypeId="urn:microsoft.com/office/officeart/2005/8/colors/accent1_2" csCatId="accent1" phldr="1"/>
      <dgm:spPr/>
      <dgm:t>
        <a:bodyPr/>
        <a:lstStyle/>
        <a:p>
          <a:endParaRPr lang="es-CO"/>
        </a:p>
      </dgm:t>
    </dgm:pt>
    <dgm:pt modelId="{98408A77-453A-40D7-9A2B-876A79F9E89F}">
      <dgm:prSet phldrT="[Texto]"/>
      <dgm:spPr>
        <a:xfrm>
          <a:off x="2110" y="0"/>
          <a:ext cx="1392696" cy="1066800"/>
        </a:xfrm>
        <a:noFill/>
        <a:ln>
          <a:noFill/>
        </a:ln>
        <a:effectLst/>
      </dgm:spPr>
      <dgm:t>
        <a:bodyPr/>
        <a:lstStyle/>
        <a:p>
          <a:r>
            <a:rPr lang="es-CO">
              <a:solidFill>
                <a:sysClr val="windowText" lastClr="000000">
                  <a:hueOff val="0"/>
                  <a:satOff val="0"/>
                  <a:lumOff val="0"/>
                  <a:alphaOff val="0"/>
                </a:sysClr>
              </a:solidFill>
              <a:latin typeface="Calibri" panose="020F0502020204030204"/>
              <a:ea typeface="+mn-ea"/>
              <a:cs typeface="+mn-cs"/>
            </a:rPr>
            <a:t>Componente social</a:t>
          </a:r>
        </a:p>
      </dgm:t>
    </dgm:pt>
    <dgm:pt modelId="{220122ED-0BAC-411B-B404-E17462A4540B}" type="parTrans" cxnId="{EC702FDF-C855-47CE-A683-0DF8D7C2BE1C}">
      <dgm:prSet/>
      <dgm:spPr/>
      <dgm:t>
        <a:bodyPr/>
        <a:lstStyle/>
        <a:p>
          <a:endParaRPr lang="es-CO"/>
        </a:p>
      </dgm:t>
    </dgm:pt>
    <dgm:pt modelId="{D4D15BEE-1B72-47F4-9329-928F029C55AD}" type="sibTrans" cxnId="{EC702FDF-C855-47CE-A683-0DF8D7C2BE1C}">
      <dgm:prSet/>
      <dgm:spPr/>
      <dgm:t>
        <a:bodyPr/>
        <a:lstStyle/>
        <a:p>
          <a:endParaRPr lang="es-CO"/>
        </a:p>
      </dgm:t>
    </dgm:pt>
    <dgm:pt modelId="{3F022D51-C623-4CC0-8F64-1D22089BE1C7}">
      <dgm:prSet phldrT="[Texto]"/>
      <dgm:spPr>
        <a:xfrm>
          <a:off x="2110" y="0"/>
          <a:ext cx="1392696" cy="1066800"/>
        </a:xfrm>
        <a:noFill/>
        <a:ln>
          <a:noFill/>
        </a:ln>
        <a:effectLst/>
      </dgm:spPr>
      <dgm:t>
        <a:bodyPr/>
        <a:lstStyle/>
        <a:p>
          <a:r>
            <a:rPr lang="es-CO">
              <a:solidFill>
                <a:sysClr val="windowText" lastClr="000000">
                  <a:hueOff val="0"/>
                  <a:satOff val="0"/>
                  <a:lumOff val="0"/>
                  <a:alphaOff val="0"/>
                </a:sysClr>
              </a:solidFill>
              <a:latin typeface="Calibri" panose="020F0502020204030204"/>
              <a:ea typeface="+mn-ea"/>
              <a:cs typeface="+mn-cs"/>
            </a:rPr>
            <a:t>Capacitación</a:t>
          </a:r>
        </a:p>
      </dgm:t>
    </dgm:pt>
    <dgm:pt modelId="{4F3C8902-2FCD-415A-9FB0-40B6D8025B5D}" type="parTrans" cxnId="{98E73DA9-49D3-460D-80A7-B0408BC90B6D}">
      <dgm:prSet/>
      <dgm:spPr/>
      <dgm:t>
        <a:bodyPr/>
        <a:lstStyle/>
        <a:p>
          <a:endParaRPr lang="es-CO"/>
        </a:p>
      </dgm:t>
    </dgm:pt>
    <dgm:pt modelId="{0BF24E10-BA2E-40BD-9995-DA15D3C2B7EE}" type="sibTrans" cxnId="{98E73DA9-49D3-460D-80A7-B0408BC90B6D}">
      <dgm:prSet/>
      <dgm:spPr/>
      <dgm:t>
        <a:bodyPr/>
        <a:lstStyle/>
        <a:p>
          <a:endParaRPr lang="es-CO"/>
        </a:p>
      </dgm:t>
    </dgm:pt>
    <dgm:pt modelId="{8C7486C6-A662-422D-9E22-1E8ADC5C7F4C}">
      <dgm:prSet phldrT="[Texto]"/>
      <dgm:spPr>
        <a:xfrm>
          <a:off x="1464441" y="1600199"/>
          <a:ext cx="1392696" cy="1066800"/>
        </a:xfrm>
        <a:noFill/>
        <a:ln>
          <a:noFill/>
        </a:ln>
        <a:effectLst/>
      </dgm:spPr>
      <dgm:t>
        <a:bodyPr/>
        <a:lstStyle/>
        <a:p>
          <a:r>
            <a:rPr lang="es-CO">
              <a:solidFill>
                <a:sysClr val="windowText" lastClr="000000">
                  <a:hueOff val="0"/>
                  <a:satOff val="0"/>
                  <a:lumOff val="0"/>
                  <a:alphaOff val="0"/>
                </a:sysClr>
              </a:solidFill>
              <a:latin typeface="Calibri" panose="020F0502020204030204"/>
              <a:ea typeface="+mn-ea"/>
              <a:cs typeface="+mn-cs"/>
            </a:rPr>
            <a:t>Fortalecimiento asociaciones</a:t>
          </a:r>
        </a:p>
      </dgm:t>
    </dgm:pt>
    <dgm:pt modelId="{C6C73E10-3010-4E8A-A885-1158EF920901}" type="parTrans" cxnId="{B8BA1988-6D34-4F50-B7E7-3330652D0524}">
      <dgm:prSet/>
      <dgm:spPr/>
      <dgm:t>
        <a:bodyPr/>
        <a:lstStyle/>
        <a:p>
          <a:endParaRPr lang="es-CO"/>
        </a:p>
      </dgm:t>
    </dgm:pt>
    <dgm:pt modelId="{5BE24D7D-0546-4207-8BDD-32A6C938B09B}" type="sibTrans" cxnId="{B8BA1988-6D34-4F50-B7E7-3330652D0524}">
      <dgm:prSet/>
      <dgm:spPr/>
      <dgm:t>
        <a:bodyPr/>
        <a:lstStyle/>
        <a:p>
          <a:endParaRPr lang="es-CO"/>
        </a:p>
      </dgm:t>
    </dgm:pt>
    <dgm:pt modelId="{37102FD1-F61B-4500-9F11-64807EF648F2}">
      <dgm:prSet phldrT="[Texto]"/>
      <dgm:spPr>
        <a:xfrm>
          <a:off x="1464441" y="1600199"/>
          <a:ext cx="1392696" cy="1066800"/>
        </a:xfrm>
        <a:noFill/>
        <a:ln>
          <a:noFill/>
        </a:ln>
        <a:effectLst/>
      </dgm:spPr>
      <dgm:t>
        <a:bodyPr/>
        <a:lstStyle/>
        <a:p>
          <a:r>
            <a:rPr lang="es-CO">
              <a:solidFill>
                <a:sysClr val="windowText" lastClr="000000">
                  <a:hueOff val="0"/>
                  <a:satOff val="0"/>
                  <a:lumOff val="0"/>
                  <a:alphaOff val="0"/>
                </a:sysClr>
              </a:solidFill>
              <a:latin typeface="Calibri" panose="020F0502020204030204"/>
              <a:ea typeface="+mn-ea"/>
              <a:cs typeface="+mn-cs"/>
            </a:rPr>
            <a:t>Administración</a:t>
          </a:r>
        </a:p>
      </dgm:t>
    </dgm:pt>
    <dgm:pt modelId="{B6F04F3C-845B-44F4-A4DA-C341E67B1CBD}" type="parTrans" cxnId="{BBC212BB-FB0F-4005-A36E-D96CC7F5EB3E}">
      <dgm:prSet/>
      <dgm:spPr/>
      <dgm:t>
        <a:bodyPr/>
        <a:lstStyle/>
        <a:p>
          <a:endParaRPr lang="es-CO"/>
        </a:p>
      </dgm:t>
    </dgm:pt>
    <dgm:pt modelId="{BAC48055-1BC6-4445-BEBF-7C4C8E7D26BF}" type="sibTrans" cxnId="{BBC212BB-FB0F-4005-A36E-D96CC7F5EB3E}">
      <dgm:prSet/>
      <dgm:spPr/>
      <dgm:t>
        <a:bodyPr/>
        <a:lstStyle/>
        <a:p>
          <a:endParaRPr lang="es-CO"/>
        </a:p>
      </dgm:t>
    </dgm:pt>
    <dgm:pt modelId="{04AD736D-60FE-4263-8542-A47489187429}">
      <dgm:prSet phldrT="[Texto]"/>
      <dgm:spPr>
        <a:xfrm>
          <a:off x="1464441" y="1600199"/>
          <a:ext cx="1392696" cy="1066800"/>
        </a:xfrm>
        <a:noFill/>
        <a:ln>
          <a:noFill/>
        </a:ln>
        <a:effectLst/>
      </dgm:spPr>
      <dgm:t>
        <a:bodyPr/>
        <a:lstStyle/>
        <a:p>
          <a:r>
            <a:rPr lang="es-CO">
              <a:solidFill>
                <a:sysClr val="windowText" lastClr="000000">
                  <a:hueOff val="0"/>
                  <a:satOff val="0"/>
                  <a:lumOff val="0"/>
                  <a:alphaOff val="0"/>
                </a:sysClr>
              </a:solidFill>
              <a:latin typeface="Calibri" panose="020F0502020204030204"/>
              <a:ea typeface="+mn-ea"/>
              <a:cs typeface="+mn-cs"/>
            </a:rPr>
            <a:t>Capacidad de negociación</a:t>
          </a:r>
        </a:p>
      </dgm:t>
    </dgm:pt>
    <dgm:pt modelId="{64E87B19-4B8F-4955-8563-85E391D72165}" type="parTrans" cxnId="{D598EEA1-55B5-4A0B-BCD7-78993827FA5C}">
      <dgm:prSet/>
      <dgm:spPr/>
      <dgm:t>
        <a:bodyPr/>
        <a:lstStyle/>
        <a:p>
          <a:endParaRPr lang="es-CO"/>
        </a:p>
      </dgm:t>
    </dgm:pt>
    <dgm:pt modelId="{7B317189-28D8-40ED-84AF-E1F882139D25}" type="sibTrans" cxnId="{D598EEA1-55B5-4A0B-BCD7-78993827FA5C}">
      <dgm:prSet/>
      <dgm:spPr/>
      <dgm:t>
        <a:bodyPr/>
        <a:lstStyle/>
        <a:p>
          <a:endParaRPr lang="es-CO"/>
        </a:p>
      </dgm:t>
    </dgm:pt>
    <dgm:pt modelId="{F6C295FF-145C-44C3-9D92-6EC2BC22101F}">
      <dgm:prSet phldrT="[Texto]"/>
      <dgm:spPr>
        <a:xfrm>
          <a:off x="2926772" y="0"/>
          <a:ext cx="1392696" cy="1066800"/>
        </a:xfrm>
        <a:noFill/>
        <a:ln>
          <a:noFill/>
        </a:ln>
        <a:effectLst/>
      </dgm:spPr>
      <dgm:t>
        <a:bodyPr/>
        <a:lstStyle/>
        <a:p>
          <a:r>
            <a:rPr lang="es-CO">
              <a:solidFill>
                <a:sysClr val="windowText" lastClr="000000">
                  <a:hueOff val="0"/>
                  <a:satOff val="0"/>
                  <a:lumOff val="0"/>
                  <a:alphaOff val="0"/>
                </a:sysClr>
              </a:solidFill>
              <a:latin typeface="Calibri" panose="020F0502020204030204"/>
              <a:ea typeface="+mn-ea"/>
              <a:cs typeface="+mn-cs"/>
            </a:rPr>
            <a:t>Productividad</a:t>
          </a:r>
        </a:p>
      </dgm:t>
    </dgm:pt>
    <dgm:pt modelId="{79FC5D88-9CE7-43DE-A3CF-ECAB955DBC69}" type="parTrans" cxnId="{BC29F8F9-D057-4D3B-9207-60B406E75050}">
      <dgm:prSet/>
      <dgm:spPr/>
      <dgm:t>
        <a:bodyPr/>
        <a:lstStyle/>
        <a:p>
          <a:endParaRPr lang="es-CO"/>
        </a:p>
      </dgm:t>
    </dgm:pt>
    <dgm:pt modelId="{04F410AB-FFAD-4894-9FE4-EEE7A23F8EDB}" type="sibTrans" cxnId="{BC29F8F9-D057-4D3B-9207-60B406E75050}">
      <dgm:prSet/>
      <dgm:spPr/>
      <dgm:t>
        <a:bodyPr/>
        <a:lstStyle/>
        <a:p>
          <a:endParaRPr lang="es-CO"/>
        </a:p>
      </dgm:t>
    </dgm:pt>
    <dgm:pt modelId="{F3BE7A5C-7796-4002-ACF7-D821C032D143}">
      <dgm:prSet phldrT="[Texto]"/>
      <dgm:spPr>
        <a:xfrm>
          <a:off x="2926772" y="0"/>
          <a:ext cx="1392696" cy="1066800"/>
        </a:xfrm>
        <a:noFill/>
        <a:ln>
          <a:noFill/>
        </a:ln>
        <a:effectLst/>
      </dgm:spPr>
      <dgm:t>
        <a:bodyPr/>
        <a:lstStyle/>
        <a:p>
          <a:r>
            <a:rPr lang="es-CO">
              <a:solidFill>
                <a:sysClr val="windowText" lastClr="000000">
                  <a:hueOff val="0"/>
                  <a:satOff val="0"/>
                  <a:lumOff val="0"/>
                  <a:alphaOff val="0"/>
                </a:sysClr>
              </a:solidFill>
              <a:latin typeface="Calibri" panose="020F0502020204030204"/>
              <a:ea typeface="+mn-ea"/>
              <a:cs typeface="+mn-cs"/>
            </a:rPr>
            <a:t>Reducción de costos</a:t>
          </a:r>
        </a:p>
      </dgm:t>
    </dgm:pt>
    <dgm:pt modelId="{AF181D33-289B-4BA0-8AE3-7649DA809933}" type="parTrans" cxnId="{F6258434-16C5-48CB-B64B-A1DF8C6F5542}">
      <dgm:prSet/>
      <dgm:spPr/>
      <dgm:t>
        <a:bodyPr/>
        <a:lstStyle/>
        <a:p>
          <a:endParaRPr lang="es-CO"/>
        </a:p>
      </dgm:t>
    </dgm:pt>
    <dgm:pt modelId="{E0E9166D-646B-40FA-88CA-FA1EF0979FEB}" type="sibTrans" cxnId="{F6258434-16C5-48CB-B64B-A1DF8C6F5542}">
      <dgm:prSet/>
      <dgm:spPr/>
      <dgm:t>
        <a:bodyPr/>
        <a:lstStyle/>
        <a:p>
          <a:endParaRPr lang="es-CO"/>
        </a:p>
      </dgm:t>
    </dgm:pt>
    <dgm:pt modelId="{02ACD6CA-5ED1-4673-A9FA-7B17644C928B}">
      <dgm:prSet phldrT="[Texto]"/>
      <dgm:spPr>
        <a:xfrm>
          <a:off x="2926772" y="0"/>
          <a:ext cx="1392696" cy="1066800"/>
        </a:xfrm>
        <a:noFill/>
        <a:ln>
          <a:noFill/>
        </a:ln>
        <a:effectLst/>
      </dgm:spPr>
      <dgm:t>
        <a:bodyPr/>
        <a:lstStyle/>
        <a:p>
          <a:r>
            <a:rPr lang="es-CO">
              <a:solidFill>
                <a:sysClr val="windowText" lastClr="000000">
                  <a:hueOff val="0"/>
                  <a:satOff val="0"/>
                  <a:lumOff val="0"/>
                  <a:alphaOff val="0"/>
                </a:sysClr>
              </a:solidFill>
              <a:latin typeface="Calibri" panose="020F0502020204030204"/>
              <a:ea typeface="+mn-ea"/>
              <a:cs typeface="+mn-cs"/>
            </a:rPr>
            <a:t>Implementación de nuevas técnicas</a:t>
          </a:r>
        </a:p>
      </dgm:t>
    </dgm:pt>
    <dgm:pt modelId="{26769340-A303-4316-A6BF-47BE3A3A1E35}" type="parTrans" cxnId="{E75A5B80-9715-4011-AF9B-C45885121C1C}">
      <dgm:prSet/>
      <dgm:spPr/>
      <dgm:t>
        <a:bodyPr/>
        <a:lstStyle/>
        <a:p>
          <a:endParaRPr lang="es-CO"/>
        </a:p>
      </dgm:t>
    </dgm:pt>
    <dgm:pt modelId="{A41288B8-6B5B-414D-B187-E05C8F333D0A}" type="sibTrans" cxnId="{E75A5B80-9715-4011-AF9B-C45885121C1C}">
      <dgm:prSet/>
      <dgm:spPr/>
      <dgm:t>
        <a:bodyPr/>
        <a:lstStyle/>
        <a:p>
          <a:endParaRPr lang="es-CO"/>
        </a:p>
      </dgm:t>
    </dgm:pt>
    <dgm:pt modelId="{89C2731D-DD16-45DC-9DA0-403F25CAA493}">
      <dgm:prSet phldrT="[Texto]"/>
      <dgm:spPr>
        <a:xfrm>
          <a:off x="2110" y="0"/>
          <a:ext cx="1392696" cy="1066800"/>
        </a:xfrm>
        <a:noFill/>
        <a:ln>
          <a:noFill/>
        </a:ln>
        <a:effectLst/>
      </dgm:spPr>
      <dgm:t>
        <a:bodyPr/>
        <a:lstStyle/>
        <a:p>
          <a:r>
            <a:rPr lang="es-CO">
              <a:solidFill>
                <a:sysClr val="windowText" lastClr="000000">
                  <a:hueOff val="0"/>
                  <a:satOff val="0"/>
                  <a:lumOff val="0"/>
                  <a:alphaOff val="0"/>
                </a:sysClr>
              </a:solidFill>
              <a:latin typeface="Calibri" panose="020F0502020204030204"/>
              <a:ea typeface="+mn-ea"/>
              <a:cs typeface="+mn-cs"/>
            </a:rPr>
            <a:t>Salud</a:t>
          </a:r>
        </a:p>
      </dgm:t>
    </dgm:pt>
    <dgm:pt modelId="{29649E2F-83B5-474D-8B94-E1A74A143F17}" type="parTrans" cxnId="{160FA63E-1544-48E2-8274-F4773C5A7630}">
      <dgm:prSet/>
      <dgm:spPr/>
      <dgm:t>
        <a:bodyPr/>
        <a:lstStyle/>
        <a:p>
          <a:endParaRPr lang="es-CO"/>
        </a:p>
      </dgm:t>
    </dgm:pt>
    <dgm:pt modelId="{F47EC822-F538-4DED-9341-000C8FC21301}" type="sibTrans" cxnId="{160FA63E-1544-48E2-8274-F4773C5A7630}">
      <dgm:prSet/>
      <dgm:spPr/>
      <dgm:t>
        <a:bodyPr/>
        <a:lstStyle/>
        <a:p>
          <a:endParaRPr lang="es-CO"/>
        </a:p>
      </dgm:t>
    </dgm:pt>
    <dgm:pt modelId="{3C9C732B-D33C-4DD8-933C-9A47ABE9D4D9}">
      <dgm:prSet phldrT="[Texto]"/>
      <dgm:spPr>
        <a:xfrm>
          <a:off x="2110" y="0"/>
          <a:ext cx="1392696" cy="1066800"/>
        </a:xfrm>
        <a:noFill/>
        <a:ln>
          <a:noFill/>
        </a:ln>
        <a:effectLst/>
      </dgm:spPr>
      <dgm:t>
        <a:bodyPr/>
        <a:lstStyle/>
        <a:p>
          <a:r>
            <a:rPr lang="es-CO">
              <a:solidFill>
                <a:sysClr val="windowText" lastClr="000000">
                  <a:hueOff val="0"/>
                  <a:satOff val="0"/>
                  <a:lumOff val="0"/>
                  <a:alphaOff val="0"/>
                </a:sysClr>
              </a:solidFill>
              <a:latin typeface="Calibri" panose="020F0502020204030204"/>
              <a:ea typeface="+mn-ea"/>
              <a:cs typeface="+mn-cs"/>
            </a:rPr>
            <a:t>Formalización - diálogo laboral</a:t>
          </a:r>
        </a:p>
      </dgm:t>
    </dgm:pt>
    <dgm:pt modelId="{C5E2B666-4C11-4DF9-B7F1-848B04C1485D}" type="parTrans" cxnId="{A14B67DB-13DF-43B8-A0C0-4258FD0BF507}">
      <dgm:prSet/>
      <dgm:spPr/>
      <dgm:t>
        <a:bodyPr/>
        <a:lstStyle/>
        <a:p>
          <a:endParaRPr lang="es-CO"/>
        </a:p>
      </dgm:t>
    </dgm:pt>
    <dgm:pt modelId="{0FB599F3-4F41-4229-9675-AA90B298B769}" type="sibTrans" cxnId="{A14B67DB-13DF-43B8-A0C0-4258FD0BF507}">
      <dgm:prSet/>
      <dgm:spPr/>
      <dgm:t>
        <a:bodyPr/>
        <a:lstStyle/>
        <a:p>
          <a:endParaRPr lang="es-CO"/>
        </a:p>
      </dgm:t>
    </dgm:pt>
    <dgm:pt modelId="{77453FD2-BE04-46FA-A040-E80C44AD5D66}">
      <dgm:prSet phldrT="[Texto]"/>
      <dgm:spPr>
        <a:xfrm>
          <a:off x="1464441" y="1600199"/>
          <a:ext cx="1392696" cy="1066800"/>
        </a:xfrm>
        <a:noFill/>
        <a:ln>
          <a:noFill/>
        </a:ln>
        <a:effectLst/>
      </dgm:spPr>
      <dgm:t>
        <a:bodyPr/>
        <a:lstStyle/>
        <a:p>
          <a:r>
            <a:rPr lang="es-CO">
              <a:solidFill>
                <a:sysClr val="windowText" lastClr="000000">
                  <a:hueOff val="0"/>
                  <a:satOff val="0"/>
                  <a:lumOff val="0"/>
                  <a:alphaOff val="0"/>
                </a:sysClr>
              </a:solidFill>
              <a:latin typeface="Calibri" panose="020F0502020204030204"/>
              <a:ea typeface="+mn-ea"/>
              <a:cs typeface="+mn-cs"/>
            </a:rPr>
            <a:t>Organización</a:t>
          </a:r>
        </a:p>
      </dgm:t>
    </dgm:pt>
    <dgm:pt modelId="{2069BC51-B166-446F-8C42-8A7F848FA6B0}" type="parTrans" cxnId="{6AA02866-7637-4824-AC46-E234D86EAD25}">
      <dgm:prSet/>
      <dgm:spPr/>
      <dgm:t>
        <a:bodyPr/>
        <a:lstStyle/>
        <a:p>
          <a:endParaRPr lang="es-CO"/>
        </a:p>
      </dgm:t>
    </dgm:pt>
    <dgm:pt modelId="{D8AE7C00-4140-4170-9F53-B8B09DAEF489}" type="sibTrans" cxnId="{6AA02866-7637-4824-AC46-E234D86EAD25}">
      <dgm:prSet/>
      <dgm:spPr/>
      <dgm:t>
        <a:bodyPr/>
        <a:lstStyle/>
        <a:p>
          <a:endParaRPr lang="es-CO"/>
        </a:p>
      </dgm:t>
    </dgm:pt>
    <dgm:pt modelId="{9141059C-8921-4462-B417-84A15594EBB5}">
      <dgm:prSet phldrT="[Texto]"/>
      <dgm:spPr>
        <a:xfrm>
          <a:off x="1464441" y="1600199"/>
          <a:ext cx="1392696" cy="1066800"/>
        </a:xfrm>
        <a:noFill/>
        <a:ln>
          <a:noFill/>
        </a:ln>
        <a:effectLst/>
      </dgm:spPr>
      <dgm:t>
        <a:bodyPr/>
        <a:lstStyle/>
        <a:p>
          <a:r>
            <a:rPr lang="es-CO">
              <a:solidFill>
                <a:sysClr val="windowText" lastClr="000000">
                  <a:hueOff val="0"/>
                  <a:satOff val="0"/>
                  <a:lumOff val="0"/>
                  <a:alphaOff val="0"/>
                </a:sysClr>
              </a:solidFill>
              <a:latin typeface="Calibri" panose="020F0502020204030204"/>
              <a:ea typeface="+mn-ea"/>
              <a:cs typeface="+mn-cs"/>
            </a:rPr>
            <a:t>Acceso a información</a:t>
          </a:r>
        </a:p>
      </dgm:t>
    </dgm:pt>
    <dgm:pt modelId="{5EA84EFF-0A11-4E6C-9280-3680341B5086}" type="parTrans" cxnId="{F8ABA4A1-B740-48AF-915B-C2CADB2904E2}">
      <dgm:prSet/>
      <dgm:spPr/>
      <dgm:t>
        <a:bodyPr/>
        <a:lstStyle/>
        <a:p>
          <a:endParaRPr lang="es-CO"/>
        </a:p>
      </dgm:t>
    </dgm:pt>
    <dgm:pt modelId="{72BED7C0-5D29-4DEE-A507-ADF7CADA0D8A}" type="sibTrans" cxnId="{F8ABA4A1-B740-48AF-915B-C2CADB2904E2}">
      <dgm:prSet/>
      <dgm:spPr/>
      <dgm:t>
        <a:bodyPr/>
        <a:lstStyle/>
        <a:p>
          <a:endParaRPr lang="es-CO"/>
        </a:p>
      </dgm:t>
    </dgm:pt>
    <dgm:pt modelId="{811B408C-DD11-474E-A7F0-CB80DD49A45B}">
      <dgm:prSet phldrT="[Texto]"/>
      <dgm:spPr>
        <a:xfrm>
          <a:off x="2110" y="0"/>
          <a:ext cx="1392696" cy="1066800"/>
        </a:xfrm>
        <a:noFill/>
        <a:ln>
          <a:noFill/>
        </a:ln>
        <a:effectLst/>
      </dgm:spPr>
      <dgm:t>
        <a:bodyPr/>
        <a:lstStyle/>
        <a:p>
          <a:endParaRPr lang="es-CO">
            <a:solidFill>
              <a:sysClr val="windowText" lastClr="000000">
                <a:hueOff val="0"/>
                <a:satOff val="0"/>
                <a:lumOff val="0"/>
                <a:alphaOff val="0"/>
              </a:sysClr>
            </a:solidFill>
            <a:latin typeface="Calibri" panose="020F0502020204030204"/>
            <a:ea typeface="+mn-ea"/>
            <a:cs typeface="+mn-cs"/>
          </a:endParaRPr>
        </a:p>
      </dgm:t>
    </dgm:pt>
    <dgm:pt modelId="{36A2CD35-96B9-4FF1-ACB0-E16AFC35220D}" type="parTrans" cxnId="{B7A87D31-10DF-4BE8-A0CA-DC20B5E49D8F}">
      <dgm:prSet/>
      <dgm:spPr/>
      <dgm:t>
        <a:bodyPr/>
        <a:lstStyle/>
        <a:p>
          <a:endParaRPr lang="es-CO"/>
        </a:p>
      </dgm:t>
    </dgm:pt>
    <dgm:pt modelId="{3B469BEB-53CE-42A8-9666-29992B686E29}" type="sibTrans" cxnId="{B7A87D31-10DF-4BE8-A0CA-DC20B5E49D8F}">
      <dgm:prSet/>
      <dgm:spPr/>
      <dgm:t>
        <a:bodyPr/>
        <a:lstStyle/>
        <a:p>
          <a:endParaRPr lang="es-CO"/>
        </a:p>
      </dgm:t>
    </dgm:pt>
    <dgm:pt modelId="{370441D4-9E56-4235-AF1F-1CBD40FEBE7C}">
      <dgm:prSet phldrT="[Texto]"/>
      <dgm:spPr>
        <a:xfrm>
          <a:off x="2926772" y="0"/>
          <a:ext cx="1392696" cy="1066800"/>
        </a:xfrm>
        <a:noFill/>
        <a:ln>
          <a:noFill/>
        </a:ln>
        <a:effectLst/>
      </dgm:spPr>
      <dgm:t>
        <a:bodyPr/>
        <a:lstStyle/>
        <a:p>
          <a:r>
            <a:rPr lang="es-CO">
              <a:solidFill>
                <a:sysClr val="windowText" lastClr="000000">
                  <a:hueOff val="0"/>
                  <a:satOff val="0"/>
                  <a:lumOff val="0"/>
                  <a:alphaOff val="0"/>
                </a:sysClr>
              </a:solidFill>
              <a:latin typeface="Calibri" panose="020F0502020204030204"/>
              <a:ea typeface="+mn-ea"/>
              <a:cs typeface="+mn-cs"/>
            </a:rPr>
            <a:t> Medio ambiente</a:t>
          </a:r>
        </a:p>
      </dgm:t>
    </dgm:pt>
    <dgm:pt modelId="{38A21680-BD9D-46E0-8062-4FA13DA0C5E9}" type="parTrans" cxnId="{C6E16DAD-C5B6-439B-A86B-D0095BB763F1}">
      <dgm:prSet/>
      <dgm:spPr/>
      <dgm:t>
        <a:bodyPr/>
        <a:lstStyle/>
        <a:p>
          <a:endParaRPr lang="es-CO"/>
        </a:p>
      </dgm:t>
    </dgm:pt>
    <dgm:pt modelId="{FCB790AA-AB3E-480E-911C-19ADB6A4F4A6}" type="sibTrans" cxnId="{C6E16DAD-C5B6-439B-A86B-D0095BB763F1}">
      <dgm:prSet/>
      <dgm:spPr/>
      <dgm:t>
        <a:bodyPr/>
        <a:lstStyle/>
        <a:p>
          <a:endParaRPr lang="es-CO"/>
        </a:p>
      </dgm:t>
    </dgm:pt>
    <dgm:pt modelId="{1C3D8DED-1C1E-40A7-9534-C77C864EE239}" type="pres">
      <dgm:prSet presAssocID="{BB16C63B-647D-42D5-84F5-18600960C7D6}" presName="Name0" presStyleCnt="0">
        <dgm:presLayoutVars>
          <dgm:dir/>
          <dgm:resizeHandles val="exact"/>
        </dgm:presLayoutVars>
      </dgm:prSet>
      <dgm:spPr/>
      <dgm:t>
        <a:bodyPr/>
        <a:lstStyle/>
        <a:p>
          <a:endParaRPr lang="es-CO"/>
        </a:p>
      </dgm:t>
    </dgm:pt>
    <dgm:pt modelId="{F90BEBAB-17BA-4EFB-9DD8-85C365FB365B}" type="pres">
      <dgm:prSet presAssocID="{BB16C63B-647D-42D5-84F5-18600960C7D6}" presName="arrow" presStyleLbl="bgShp" presStyleIdx="0" presStyleCnt="1"/>
      <dgm:spPr>
        <a:xfrm>
          <a:off x="0" y="800099"/>
          <a:ext cx="4801755" cy="1066800"/>
        </a:xfrm>
        <a:prstGeom prst="notchedRightArrow">
          <a:avLst/>
        </a:prstGeom>
        <a:solidFill>
          <a:srgbClr val="5B9BD5">
            <a:tint val="40000"/>
            <a:hueOff val="0"/>
            <a:satOff val="0"/>
            <a:lumOff val="0"/>
            <a:alphaOff val="0"/>
          </a:srgbClr>
        </a:solidFill>
        <a:ln>
          <a:noFill/>
        </a:ln>
        <a:effectLst/>
      </dgm:spPr>
      <dgm:t>
        <a:bodyPr/>
        <a:lstStyle/>
        <a:p>
          <a:endParaRPr lang="es-CO"/>
        </a:p>
      </dgm:t>
    </dgm:pt>
    <dgm:pt modelId="{A49E53C8-2D65-47EF-A506-2570E62D70C1}" type="pres">
      <dgm:prSet presAssocID="{BB16C63B-647D-42D5-84F5-18600960C7D6}" presName="points" presStyleCnt="0"/>
      <dgm:spPr/>
    </dgm:pt>
    <dgm:pt modelId="{D7215ACD-9950-468E-AD76-6EB70BDD6ED7}" type="pres">
      <dgm:prSet presAssocID="{98408A77-453A-40D7-9A2B-876A79F9E89F}" presName="compositeA" presStyleCnt="0"/>
      <dgm:spPr/>
    </dgm:pt>
    <dgm:pt modelId="{6883D0D7-AAC6-48A3-A399-3C6362C8F1FC}" type="pres">
      <dgm:prSet presAssocID="{98408A77-453A-40D7-9A2B-876A79F9E89F}" presName="textA" presStyleLbl="revTx" presStyleIdx="0" presStyleCnt="3">
        <dgm:presLayoutVars>
          <dgm:bulletEnabled val="1"/>
        </dgm:presLayoutVars>
      </dgm:prSet>
      <dgm:spPr>
        <a:prstGeom prst="rect">
          <a:avLst/>
        </a:prstGeom>
      </dgm:spPr>
      <dgm:t>
        <a:bodyPr/>
        <a:lstStyle/>
        <a:p>
          <a:endParaRPr lang="es-CO"/>
        </a:p>
      </dgm:t>
    </dgm:pt>
    <dgm:pt modelId="{E10BB710-081C-40C6-9382-5446B1193AAE}" type="pres">
      <dgm:prSet presAssocID="{98408A77-453A-40D7-9A2B-876A79F9E89F}" presName="circleA" presStyleLbl="node1" presStyleIdx="0" presStyleCnt="3"/>
      <dgm:spPr>
        <a:xfrm>
          <a:off x="565108" y="1200150"/>
          <a:ext cx="266700" cy="266700"/>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CO"/>
        </a:p>
      </dgm:t>
    </dgm:pt>
    <dgm:pt modelId="{ACACE13C-FF92-4AB8-A1BA-95DA0D21CCD2}" type="pres">
      <dgm:prSet presAssocID="{98408A77-453A-40D7-9A2B-876A79F9E89F}" presName="spaceA" presStyleCnt="0"/>
      <dgm:spPr/>
    </dgm:pt>
    <dgm:pt modelId="{332F437B-60BD-494B-9D92-CE990F9B7C88}" type="pres">
      <dgm:prSet presAssocID="{D4D15BEE-1B72-47F4-9329-928F029C55AD}" presName="space" presStyleCnt="0"/>
      <dgm:spPr/>
    </dgm:pt>
    <dgm:pt modelId="{E6B09833-4946-4AC0-A63B-4AD94E71100E}" type="pres">
      <dgm:prSet presAssocID="{8C7486C6-A662-422D-9E22-1E8ADC5C7F4C}" presName="compositeB" presStyleCnt="0"/>
      <dgm:spPr/>
    </dgm:pt>
    <dgm:pt modelId="{4073FBBA-FFCD-4773-BE67-A731303B64F6}" type="pres">
      <dgm:prSet presAssocID="{8C7486C6-A662-422D-9E22-1E8ADC5C7F4C}" presName="textB" presStyleLbl="revTx" presStyleIdx="1" presStyleCnt="3">
        <dgm:presLayoutVars>
          <dgm:bulletEnabled val="1"/>
        </dgm:presLayoutVars>
      </dgm:prSet>
      <dgm:spPr>
        <a:prstGeom prst="rect">
          <a:avLst/>
        </a:prstGeom>
      </dgm:spPr>
      <dgm:t>
        <a:bodyPr/>
        <a:lstStyle/>
        <a:p>
          <a:endParaRPr lang="es-CO"/>
        </a:p>
      </dgm:t>
    </dgm:pt>
    <dgm:pt modelId="{E6BAAD60-AD0C-4237-A008-7F34F22D3B2C}" type="pres">
      <dgm:prSet presAssocID="{8C7486C6-A662-422D-9E22-1E8ADC5C7F4C}" presName="circleB" presStyleLbl="node1" presStyleIdx="1" presStyleCnt="3"/>
      <dgm:spPr>
        <a:xfrm>
          <a:off x="2027439" y="1200150"/>
          <a:ext cx="266700" cy="266700"/>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CO"/>
        </a:p>
      </dgm:t>
    </dgm:pt>
    <dgm:pt modelId="{936A6EBF-E0A8-41FC-851A-2E1AA3F97ADE}" type="pres">
      <dgm:prSet presAssocID="{8C7486C6-A662-422D-9E22-1E8ADC5C7F4C}" presName="spaceB" presStyleCnt="0"/>
      <dgm:spPr/>
    </dgm:pt>
    <dgm:pt modelId="{FEA95237-CE1E-45AF-8435-52DCE60C8EE5}" type="pres">
      <dgm:prSet presAssocID="{5BE24D7D-0546-4207-8BDD-32A6C938B09B}" presName="space" presStyleCnt="0"/>
      <dgm:spPr/>
    </dgm:pt>
    <dgm:pt modelId="{DC4F7048-E96B-4B65-9397-7AC1A0F3B72B}" type="pres">
      <dgm:prSet presAssocID="{F6C295FF-145C-44C3-9D92-6EC2BC22101F}" presName="compositeA" presStyleCnt="0"/>
      <dgm:spPr/>
    </dgm:pt>
    <dgm:pt modelId="{D31E6DFB-C1B0-4084-BB30-A70E5D1970E6}" type="pres">
      <dgm:prSet presAssocID="{F6C295FF-145C-44C3-9D92-6EC2BC22101F}" presName="textA" presStyleLbl="revTx" presStyleIdx="2" presStyleCnt="3">
        <dgm:presLayoutVars>
          <dgm:bulletEnabled val="1"/>
        </dgm:presLayoutVars>
      </dgm:prSet>
      <dgm:spPr>
        <a:prstGeom prst="rect">
          <a:avLst/>
        </a:prstGeom>
      </dgm:spPr>
      <dgm:t>
        <a:bodyPr/>
        <a:lstStyle/>
        <a:p>
          <a:endParaRPr lang="es-CO"/>
        </a:p>
      </dgm:t>
    </dgm:pt>
    <dgm:pt modelId="{4D54420D-B8D0-4F72-B50A-74B6952C79DD}" type="pres">
      <dgm:prSet presAssocID="{F6C295FF-145C-44C3-9D92-6EC2BC22101F}" presName="circleA" presStyleLbl="node1" presStyleIdx="2" presStyleCnt="3"/>
      <dgm:spPr>
        <a:xfrm>
          <a:off x="3489771" y="1200150"/>
          <a:ext cx="266700" cy="266700"/>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CO"/>
        </a:p>
      </dgm:t>
    </dgm:pt>
    <dgm:pt modelId="{07E2BB1C-EF65-43D8-957B-75B027B89481}" type="pres">
      <dgm:prSet presAssocID="{F6C295FF-145C-44C3-9D92-6EC2BC22101F}" presName="spaceA" presStyleCnt="0"/>
      <dgm:spPr/>
    </dgm:pt>
  </dgm:ptLst>
  <dgm:cxnLst>
    <dgm:cxn modelId="{E6C78BFA-B06A-47FE-8BA0-08BCFF694834}" type="presOf" srcId="{811B408C-DD11-474E-A7F0-CB80DD49A45B}" destId="{6883D0D7-AAC6-48A3-A399-3C6362C8F1FC}" srcOrd="0" destOrd="4" presId="urn:microsoft.com/office/officeart/2005/8/layout/hProcess11"/>
    <dgm:cxn modelId="{160FA63E-1544-48E2-8274-F4773C5A7630}" srcId="{98408A77-453A-40D7-9A2B-876A79F9E89F}" destId="{89C2731D-DD16-45DC-9DA0-403F25CAA493}" srcOrd="1" destOrd="0" parTransId="{29649E2F-83B5-474D-8B94-E1A74A143F17}" sibTransId="{F47EC822-F538-4DED-9341-000C8FC21301}"/>
    <dgm:cxn modelId="{38A37C14-4A60-4FE7-8153-D1C1321EF13E}" type="presOf" srcId="{BB16C63B-647D-42D5-84F5-18600960C7D6}" destId="{1C3D8DED-1C1E-40A7-9534-C77C864EE239}" srcOrd="0" destOrd="0" presId="urn:microsoft.com/office/officeart/2005/8/layout/hProcess11"/>
    <dgm:cxn modelId="{6AA02866-7637-4824-AC46-E234D86EAD25}" srcId="{8C7486C6-A662-422D-9E22-1E8ADC5C7F4C}" destId="{77453FD2-BE04-46FA-A040-E80C44AD5D66}" srcOrd="1" destOrd="0" parTransId="{2069BC51-B166-446F-8C42-8A7F848FA6B0}" sibTransId="{D8AE7C00-4140-4170-9F53-B8B09DAEF489}"/>
    <dgm:cxn modelId="{BC29F8F9-D057-4D3B-9207-60B406E75050}" srcId="{BB16C63B-647D-42D5-84F5-18600960C7D6}" destId="{F6C295FF-145C-44C3-9D92-6EC2BC22101F}" srcOrd="2" destOrd="0" parTransId="{79FC5D88-9CE7-43DE-A3CF-ECAB955DBC69}" sibTransId="{04F410AB-FFAD-4894-9FE4-EEE7A23F8EDB}"/>
    <dgm:cxn modelId="{9D8E33CD-A2F2-439C-91AD-83F39709012B}" type="presOf" srcId="{8C7486C6-A662-422D-9E22-1E8ADC5C7F4C}" destId="{4073FBBA-FFCD-4773-BE67-A731303B64F6}" srcOrd="0" destOrd="0" presId="urn:microsoft.com/office/officeart/2005/8/layout/hProcess11"/>
    <dgm:cxn modelId="{51F46B7D-C0CC-4DA5-B569-4FA061175F3B}" type="presOf" srcId="{37102FD1-F61B-4500-9F11-64807EF648F2}" destId="{4073FBBA-FFCD-4773-BE67-A731303B64F6}" srcOrd="0" destOrd="1" presId="urn:microsoft.com/office/officeart/2005/8/layout/hProcess11"/>
    <dgm:cxn modelId="{EC702FDF-C855-47CE-A683-0DF8D7C2BE1C}" srcId="{BB16C63B-647D-42D5-84F5-18600960C7D6}" destId="{98408A77-453A-40D7-9A2B-876A79F9E89F}" srcOrd="0" destOrd="0" parTransId="{220122ED-0BAC-411B-B404-E17462A4540B}" sibTransId="{D4D15BEE-1B72-47F4-9329-928F029C55AD}"/>
    <dgm:cxn modelId="{FDCDB8F0-3AE0-4BCB-A890-F6F28373FF9D}" type="presOf" srcId="{77453FD2-BE04-46FA-A040-E80C44AD5D66}" destId="{4073FBBA-FFCD-4773-BE67-A731303B64F6}" srcOrd="0" destOrd="2" presId="urn:microsoft.com/office/officeart/2005/8/layout/hProcess11"/>
    <dgm:cxn modelId="{A14B67DB-13DF-43B8-A0C0-4258FD0BF507}" srcId="{98408A77-453A-40D7-9A2B-876A79F9E89F}" destId="{3C9C732B-D33C-4DD8-933C-9A47ABE9D4D9}" srcOrd="2" destOrd="0" parTransId="{C5E2B666-4C11-4DF9-B7F1-848B04C1485D}" sibTransId="{0FB599F3-4F41-4229-9675-AA90B298B769}"/>
    <dgm:cxn modelId="{A723635D-D1FF-4383-90AD-955CF27FFF97}" type="presOf" srcId="{3F022D51-C623-4CC0-8F64-1D22089BE1C7}" destId="{6883D0D7-AAC6-48A3-A399-3C6362C8F1FC}" srcOrd="0" destOrd="1" presId="urn:microsoft.com/office/officeart/2005/8/layout/hProcess11"/>
    <dgm:cxn modelId="{F6258434-16C5-48CB-B64B-A1DF8C6F5542}" srcId="{F6C295FF-145C-44C3-9D92-6EC2BC22101F}" destId="{F3BE7A5C-7796-4002-ACF7-D821C032D143}" srcOrd="0" destOrd="0" parTransId="{AF181D33-289B-4BA0-8AE3-7649DA809933}" sibTransId="{E0E9166D-646B-40FA-88CA-FA1EF0979FEB}"/>
    <dgm:cxn modelId="{B8BA1988-6D34-4F50-B7E7-3330652D0524}" srcId="{BB16C63B-647D-42D5-84F5-18600960C7D6}" destId="{8C7486C6-A662-422D-9E22-1E8ADC5C7F4C}" srcOrd="1" destOrd="0" parTransId="{C6C73E10-3010-4E8A-A885-1158EF920901}" sibTransId="{5BE24D7D-0546-4207-8BDD-32A6C938B09B}"/>
    <dgm:cxn modelId="{98E73DA9-49D3-460D-80A7-B0408BC90B6D}" srcId="{98408A77-453A-40D7-9A2B-876A79F9E89F}" destId="{3F022D51-C623-4CC0-8F64-1D22089BE1C7}" srcOrd="0" destOrd="0" parTransId="{4F3C8902-2FCD-415A-9FB0-40B6D8025B5D}" sibTransId="{0BF24E10-BA2E-40BD-9995-DA15D3C2B7EE}"/>
    <dgm:cxn modelId="{20E65004-DC64-4924-A493-262E793D46F7}" type="presOf" srcId="{F3BE7A5C-7796-4002-ACF7-D821C032D143}" destId="{D31E6DFB-C1B0-4084-BB30-A70E5D1970E6}" srcOrd="0" destOrd="1" presId="urn:microsoft.com/office/officeart/2005/8/layout/hProcess11"/>
    <dgm:cxn modelId="{F2685DD5-0956-45D1-AA72-C6985C7D4EF8}" type="presOf" srcId="{3C9C732B-D33C-4DD8-933C-9A47ABE9D4D9}" destId="{6883D0D7-AAC6-48A3-A399-3C6362C8F1FC}" srcOrd="0" destOrd="3" presId="urn:microsoft.com/office/officeart/2005/8/layout/hProcess11"/>
    <dgm:cxn modelId="{F8ABA4A1-B740-48AF-915B-C2CADB2904E2}" srcId="{8C7486C6-A662-422D-9E22-1E8ADC5C7F4C}" destId="{9141059C-8921-4462-B417-84A15594EBB5}" srcOrd="2" destOrd="0" parTransId="{5EA84EFF-0A11-4E6C-9280-3680341B5086}" sibTransId="{72BED7C0-5D29-4DEE-A507-ADF7CADA0D8A}"/>
    <dgm:cxn modelId="{E75A5B80-9715-4011-AF9B-C45885121C1C}" srcId="{F6C295FF-145C-44C3-9D92-6EC2BC22101F}" destId="{02ACD6CA-5ED1-4673-A9FA-7B17644C928B}" srcOrd="1" destOrd="0" parTransId="{26769340-A303-4316-A6BF-47BE3A3A1E35}" sibTransId="{A41288B8-6B5B-414D-B187-E05C8F333D0A}"/>
    <dgm:cxn modelId="{BBC212BB-FB0F-4005-A36E-D96CC7F5EB3E}" srcId="{8C7486C6-A662-422D-9E22-1E8ADC5C7F4C}" destId="{37102FD1-F61B-4500-9F11-64807EF648F2}" srcOrd="0" destOrd="0" parTransId="{B6F04F3C-845B-44F4-A4DA-C341E67B1CBD}" sibTransId="{BAC48055-1BC6-4445-BEBF-7C4C8E7D26BF}"/>
    <dgm:cxn modelId="{9B70751C-E1B8-4C29-A193-6AC5E76CAFE2}" type="presOf" srcId="{04AD736D-60FE-4263-8542-A47489187429}" destId="{4073FBBA-FFCD-4773-BE67-A731303B64F6}" srcOrd="0" destOrd="4" presId="urn:microsoft.com/office/officeart/2005/8/layout/hProcess11"/>
    <dgm:cxn modelId="{182A331E-8890-4097-9F35-6DA12A1A04F2}" type="presOf" srcId="{9141059C-8921-4462-B417-84A15594EBB5}" destId="{4073FBBA-FFCD-4773-BE67-A731303B64F6}" srcOrd="0" destOrd="3" presId="urn:microsoft.com/office/officeart/2005/8/layout/hProcess11"/>
    <dgm:cxn modelId="{C6E16DAD-C5B6-439B-A86B-D0095BB763F1}" srcId="{F6C295FF-145C-44C3-9D92-6EC2BC22101F}" destId="{370441D4-9E56-4235-AF1F-1CBD40FEBE7C}" srcOrd="2" destOrd="0" parTransId="{38A21680-BD9D-46E0-8062-4FA13DA0C5E9}" sibTransId="{FCB790AA-AB3E-480E-911C-19ADB6A4F4A6}"/>
    <dgm:cxn modelId="{0CE9BCE3-7CF9-446B-8776-C05199107E35}" type="presOf" srcId="{02ACD6CA-5ED1-4673-A9FA-7B17644C928B}" destId="{D31E6DFB-C1B0-4084-BB30-A70E5D1970E6}" srcOrd="0" destOrd="2" presId="urn:microsoft.com/office/officeart/2005/8/layout/hProcess11"/>
    <dgm:cxn modelId="{D598EEA1-55B5-4A0B-BCD7-78993827FA5C}" srcId="{8C7486C6-A662-422D-9E22-1E8ADC5C7F4C}" destId="{04AD736D-60FE-4263-8542-A47489187429}" srcOrd="3" destOrd="0" parTransId="{64E87B19-4B8F-4955-8563-85E391D72165}" sibTransId="{7B317189-28D8-40ED-84AF-E1F882139D25}"/>
    <dgm:cxn modelId="{94EC14CA-B6A5-47AB-A95E-B5B7CFCD3A7F}" type="presOf" srcId="{98408A77-453A-40D7-9A2B-876A79F9E89F}" destId="{6883D0D7-AAC6-48A3-A399-3C6362C8F1FC}" srcOrd="0" destOrd="0" presId="urn:microsoft.com/office/officeart/2005/8/layout/hProcess11"/>
    <dgm:cxn modelId="{CE6F5F19-B1BA-4536-8813-53970CCC3914}" type="presOf" srcId="{89C2731D-DD16-45DC-9DA0-403F25CAA493}" destId="{6883D0D7-AAC6-48A3-A399-3C6362C8F1FC}" srcOrd="0" destOrd="2" presId="urn:microsoft.com/office/officeart/2005/8/layout/hProcess11"/>
    <dgm:cxn modelId="{2B0767DA-79E4-4A08-AB54-469B0714B87D}" type="presOf" srcId="{F6C295FF-145C-44C3-9D92-6EC2BC22101F}" destId="{D31E6DFB-C1B0-4084-BB30-A70E5D1970E6}" srcOrd="0" destOrd="0" presId="urn:microsoft.com/office/officeart/2005/8/layout/hProcess11"/>
    <dgm:cxn modelId="{8A6EBA83-5550-4A4F-BDC2-6BB0FDF04073}" type="presOf" srcId="{370441D4-9E56-4235-AF1F-1CBD40FEBE7C}" destId="{D31E6DFB-C1B0-4084-BB30-A70E5D1970E6}" srcOrd="0" destOrd="3" presId="urn:microsoft.com/office/officeart/2005/8/layout/hProcess11"/>
    <dgm:cxn modelId="{B7A87D31-10DF-4BE8-A0CA-DC20B5E49D8F}" srcId="{98408A77-453A-40D7-9A2B-876A79F9E89F}" destId="{811B408C-DD11-474E-A7F0-CB80DD49A45B}" srcOrd="3" destOrd="0" parTransId="{36A2CD35-96B9-4FF1-ACB0-E16AFC35220D}" sibTransId="{3B469BEB-53CE-42A8-9666-29992B686E29}"/>
    <dgm:cxn modelId="{4451B6D2-E64A-4BA7-9048-9AF1A410E0F6}" type="presParOf" srcId="{1C3D8DED-1C1E-40A7-9534-C77C864EE239}" destId="{F90BEBAB-17BA-4EFB-9DD8-85C365FB365B}" srcOrd="0" destOrd="0" presId="urn:microsoft.com/office/officeart/2005/8/layout/hProcess11"/>
    <dgm:cxn modelId="{0CD79934-D37F-4CBB-B4C5-B7B530BDF13D}" type="presParOf" srcId="{1C3D8DED-1C1E-40A7-9534-C77C864EE239}" destId="{A49E53C8-2D65-47EF-A506-2570E62D70C1}" srcOrd="1" destOrd="0" presId="urn:microsoft.com/office/officeart/2005/8/layout/hProcess11"/>
    <dgm:cxn modelId="{58659B68-0F70-4A0E-99A6-B95ECD703357}" type="presParOf" srcId="{A49E53C8-2D65-47EF-A506-2570E62D70C1}" destId="{D7215ACD-9950-468E-AD76-6EB70BDD6ED7}" srcOrd="0" destOrd="0" presId="urn:microsoft.com/office/officeart/2005/8/layout/hProcess11"/>
    <dgm:cxn modelId="{2C6A7CC8-4459-4E8F-86A5-8288FAB8C16F}" type="presParOf" srcId="{D7215ACD-9950-468E-AD76-6EB70BDD6ED7}" destId="{6883D0D7-AAC6-48A3-A399-3C6362C8F1FC}" srcOrd="0" destOrd="0" presId="urn:microsoft.com/office/officeart/2005/8/layout/hProcess11"/>
    <dgm:cxn modelId="{D77CC989-CC21-4B31-A63E-D3F57D775916}" type="presParOf" srcId="{D7215ACD-9950-468E-AD76-6EB70BDD6ED7}" destId="{E10BB710-081C-40C6-9382-5446B1193AAE}" srcOrd="1" destOrd="0" presId="urn:microsoft.com/office/officeart/2005/8/layout/hProcess11"/>
    <dgm:cxn modelId="{5699695B-BF43-4FA7-B175-3BD2DD056F8F}" type="presParOf" srcId="{D7215ACD-9950-468E-AD76-6EB70BDD6ED7}" destId="{ACACE13C-FF92-4AB8-A1BA-95DA0D21CCD2}" srcOrd="2" destOrd="0" presId="urn:microsoft.com/office/officeart/2005/8/layout/hProcess11"/>
    <dgm:cxn modelId="{73C3A4A4-F25F-4846-A63D-00E100283188}" type="presParOf" srcId="{A49E53C8-2D65-47EF-A506-2570E62D70C1}" destId="{332F437B-60BD-494B-9D92-CE990F9B7C88}" srcOrd="1" destOrd="0" presId="urn:microsoft.com/office/officeart/2005/8/layout/hProcess11"/>
    <dgm:cxn modelId="{016E4040-A4DD-4DC0-B0C5-B48812489BAD}" type="presParOf" srcId="{A49E53C8-2D65-47EF-A506-2570E62D70C1}" destId="{E6B09833-4946-4AC0-A63B-4AD94E71100E}" srcOrd="2" destOrd="0" presId="urn:microsoft.com/office/officeart/2005/8/layout/hProcess11"/>
    <dgm:cxn modelId="{321DDDA3-A708-4771-9010-CE5F869368FD}" type="presParOf" srcId="{E6B09833-4946-4AC0-A63B-4AD94E71100E}" destId="{4073FBBA-FFCD-4773-BE67-A731303B64F6}" srcOrd="0" destOrd="0" presId="urn:microsoft.com/office/officeart/2005/8/layout/hProcess11"/>
    <dgm:cxn modelId="{773E491F-EBAA-403A-886A-29300ACD6165}" type="presParOf" srcId="{E6B09833-4946-4AC0-A63B-4AD94E71100E}" destId="{E6BAAD60-AD0C-4237-A008-7F34F22D3B2C}" srcOrd="1" destOrd="0" presId="urn:microsoft.com/office/officeart/2005/8/layout/hProcess11"/>
    <dgm:cxn modelId="{FDE0BB27-60BB-4147-94BA-FDF7B76FE5EA}" type="presParOf" srcId="{E6B09833-4946-4AC0-A63B-4AD94E71100E}" destId="{936A6EBF-E0A8-41FC-851A-2E1AA3F97ADE}" srcOrd="2" destOrd="0" presId="urn:microsoft.com/office/officeart/2005/8/layout/hProcess11"/>
    <dgm:cxn modelId="{FD97D988-5D1F-4647-9134-DA109ECF3022}" type="presParOf" srcId="{A49E53C8-2D65-47EF-A506-2570E62D70C1}" destId="{FEA95237-CE1E-45AF-8435-52DCE60C8EE5}" srcOrd="3" destOrd="0" presId="urn:microsoft.com/office/officeart/2005/8/layout/hProcess11"/>
    <dgm:cxn modelId="{8D3CAA6B-4842-4179-A990-004DCBBB985C}" type="presParOf" srcId="{A49E53C8-2D65-47EF-A506-2570E62D70C1}" destId="{DC4F7048-E96B-4B65-9397-7AC1A0F3B72B}" srcOrd="4" destOrd="0" presId="urn:microsoft.com/office/officeart/2005/8/layout/hProcess11"/>
    <dgm:cxn modelId="{CC1D4EE8-F650-4672-9D35-A4DA9FCB696C}" type="presParOf" srcId="{DC4F7048-E96B-4B65-9397-7AC1A0F3B72B}" destId="{D31E6DFB-C1B0-4084-BB30-A70E5D1970E6}" srcOrd="0" destOrd="0" presId="urn:microsoft.com/office/officeart/2005/8/layout/hProcess11"/>
    <dgm:cxn modelId="{3454E3ED-3A26-4826-B3A9-C70398E141C9}" type="presParOf" srcId="{DC4F7048-E96B-4B65-9397-7AC1A0F3B72B}" destId="{4D54420D-B8D0-4F72-B50A-74B6952C79DD}" srcOrd="1" destOrd="0" presId="urn:microsoft.com/office/officeart/2005/8/layout/hProcess11"/>
    <dgm:cxn modelId="{4F4954EC-2863-4160-B251-4FC0427ECEFE}" type="presParOf" srcId="{DC4F7048-E96B-4B65-9397-7AC1A0F3B72B}" destId="{07E2BB1C-EF65-43D8-957B-75B027B89481}" srcOrd="2" destOrd="0" presId="urn:microsoft.com/office/officeart/2005/8/layout/hProcess1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F7A119F-08AC-4FA6-BCCF-FB5641E0CE53}" type="doc">
      <dgm:prSet loTypeId="urn:microsoft.com/office/officeart/2008/layout/NameandTitleOrganizationalChart" loCatId="hierarchy" qsTypeId="urn:microsoft.com/office/officeart/2005/8/quickstyle/simple5" qsCatId="simple" csTypeId="urn:microsoft.com/office/officeart/2005/8/colors/accent1_2" csCatId="accent1" phldr="1"/>
      <dgm:spPr/>
      <dgm:t>
        <a:bodyPr/>
        <a:lstStyle/>
        <a:p>
          <a:endParaRPr lang="es-CO"/>
        </a:p>
      </dgm:t>
    </dgm:pt>
    <dgm:pt modelId="{92DEC959-B0DD-4699-ADCC-45A0D4ED0057}">
      <dgm:prSet phldrT="[Texto]" custT="1"/>
      <dgm:spPr>
        <a:xfrm>
          <a:off x="2787151" y="818577"/>
          <a:ext cx="677139" cy="350592"/>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es-CO" sz="1100">
              <a:solidFill>
                <a:sysClr val="window" lastClr="FFFFFF"/>
              </a:solidFill>
              <a:latin typeface="Calibri" panose="020F0502020204030204"/>
              <a:ea typeface="+mn-ea"/>
              <a:cs typeface="+mn-cs"/>
            </a:rPr>
            <a:t>CDN</a:t>
          </a:r>
        </a:p>
      </dgm:t>
    </dgm:pt>
    <dgm:pt modelId="{92B7788C-4D42-48BB-9534-B978D6EC9D2B}" type="parTrans" cxnId="{66F52116-F97B-4CCF-8514-F2ED35888412}">
      <dgm:prSet/>
      <dgm:spPr/>
      <dgm:t>
        <a:bodyPr/>
        <a:lstStyle/>
        <a:p>
          <a:endParaRPr lang="es-CO" sz="2400"/>
        </a:p>
      </dgm:t>
    </dgm:pt>
    <dgm:pt modelId="{E3914212-876D-4C57-8C83-FE6E8FF8E4C5}" type="sibTrans" cxnId="{66F52116-F97B-4CCF-8514-F2ED35888412}">
      <dgm:prSet custT="1"/>
      <dgm:spPr>
        <a:xfrm>
          <a:off x="2922579" y="1091260"/>
          <a:ext cx="609425" cy="116864"/>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es-CO" sz="700">
              <a:solidFill>
                <a:sysClr val="windowText" lastClr="000000">
                  <a:hueOff val="0"/>
                  <a:satOff val="0"/>
                  <a:lumOff val="0"/>
                  <a:alphaOff val="0"/>
                </a:sysClr>
              </a:solidFill>
              <a:latin typeface="Calibri" panose="020F0502020204030204"/>
              <a:ea typeface="+mn-ea"/>
              <a:cs typeface="+mn-cs"/>
            </a:rPr>
            <a:t>AECID, Min. Economía, CR</a:t>
          </a:r>
        </a:p>
      </dgm:t>
    </dgm:pt>
    <dgm:pt modelId="{181C4C9C-157C-446D-A01A-C04C985386F3}">
      <dgm:prSet phldrT="[Texto]" custT="1"/>
      <dgm:spPr>
        <a:xfrm>
          <a:off x="2787151" y="1371734"/>
          <a:ext cx="677139" cy="350592"/>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es-CO" sz="1100">
              <a:solidFill>
                <a:sysClr val="window" lastClr="FFFFFF"/>
              </a:solidFill>
              <a:latin typeface="Calibri" panose="020F0502020204030204"/>
              <a:ea typeface="+mn-ea"/>
              <a:cs typeface="+mn-cs"/>
            </a:rPr>
            <a:t>CGP</a:t>
          </a:r>
        </a:p>
      </dgm:t>
    </dgm:pt>
    <dgm:pt modelId="{4945563D-B931-4561-B531-BA96E1746246}" type="parTrans" cxnId="{CB3E49EC-BBAF-404C-A184-E3DEB9D4AEAE}">
      <dgm:prSet/>
      <dgm:spPr>
        <a:xfrm>
          <a:off x="3080001" y="1169170"/>
          <a:ext cx="91440" cy="202564"/>
        </a:xfrm>
        <a:noFill/>
        <a:ln w="12700" cap="flat" cmpd="sng" algn="ctr">
          <a:solidFill>
            <a:srgbClr val="5B9BD5">
              <a:shade val="60000"/>
              <a:hueOff val="0"/>
              <a:satOff val="0"/>
              <a:lumOff val="0"/>
              <a:alphaOff val="0"/>
            </a:srgbClr>
          </a:solidFill>
          <a:prstDash val="solid"/>
          <a:miter lim="800000"/>
        </a:ln>
        <a:effectLst/>
      </dgm:spPr>
      <dgm:t>
        <a:bodyPr/>
        <a:lstStyle/>
        <a:p>
          <a:endParaRPr lang="es-CO" sz="2400"/>
        </a:p>
      </dgm:t>
    </dgm:pt>
    <dgm:pt modelId="{C840BCAF-5B55-4E71-A4B1-70085DB7DF94}" type="sibTrans" cxnId="{CB3E49EC-BBAF-404C-A184-E3DEB9D4AEAE}">
      <dgm:prSet custT="1"/>
      <dgm:spPr>
        <a:xfrm>
          <a:off x="2922579" y="1644418"/>
          <a:ext cx="609425" cy="116864"/>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es-CO" sz="700">
              <a:solidFill>
                <a:sysClr val="windowText" lastClr="000000">
                  <a:hueOff val="0"/>
                  <a:satOff val="0"/>
                  <a:lumOff val="0"/>
                  <a:alphaOff val="0"/>
                </a:sysClr>
              </a:solidFill>
              <a:latin typeface="Calibri" panose="020F0502020204030204"/>
              <a:ea typeface="+mn-ea"/>
              <a:cs typeface="+mn-cs"/>
            </a:rPr>
            <a:t>Agencias, Gobierno, Asociaciones, AECID</a:t>
          </a:r>
        </a:p>
      </dgm:t>
    </dgm:pt>
    <dgm:pt modelId="{8497540F-2FBF-4F4D-85F8-3EF818FDA3B1}">
      <dgm:prSet phldrT="[Texto]" custT="1"/>
      <dgm:spPr>
        <a:xfrm>
          <a:off x="2787151" y="1924892"/>
          <a:ext cx="677139" cy="350592"/>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es-CO" sz="1100">
              <a:solidFill>
                <a:sysClr val="window" lastClr="FFFFFF"/>
              </a:solidFill>
              <a:latin typeface="Calibri" panose="020F0502020204030204"/>
              <a:ea typeface="+mn-ea"/>
              <a:cs typeface="+mn-cs"/>
            </a:rPr>
            <a:t>Unidad Coord.</a:t>
          </a:r>
        </a:p>
      </dgm:t>
    </dgm:pt>
    <dgm:pt modelId="{0B777D34-A8CD-406E-8FDD-61D587D20CB1}" type="parTrans" cxnId="{0C92A4B3-AF6A-43CE-93BA-3C4BC7218234}">
      <dgm:prSet/>
      <dgm:spPr>
        <a:xfrm>
          <a:off x="3080001" y="1722327"/>
          <a:ext cx="91440" cy="202564"/>
        </a:xfrm>
        <a:noFill/>
        <a:ln w="12700" cap="flat" cmpd="sng" algn="ctr">
          <a:solidFill>
            <a:srgbClr val="5B9BD5">
              <a:shade val="80000"/>
              <a:hueOff val="0"/>
              <a:satOff val="0"/>
              <a:lumOff val="0"/>
              <a:alphaOff val="0"/>
            </a:srgbClr>
          </a:solidFill>
          <a:prstDash val="solid"/>
          <a:miter lim="800000"/>
        </a:ln>
        <a:effectLst/>
      </dgm:spPr>
      <dgm:t>
        <a:bodyPr/>
        <a:lstStyle/>
        <a:p>
          <a:endParaRPr lang="es-CO" sz="2400"/>
        </a:p>
      </dgm:t>
    </dgm:pt>
    <dgm:pt modelId="{B9911334-EFA2-4ED0-9C5F-E70E025995EC}" type="sibTrans" cxnId="{0C92A4B3-AF6A-43CE-93BA-3C4BC7218234}">
      <dgm:prSet custT="1"/>
      <dgm:spPr>
        <a:xfrm>
          <a:off x="2922579" y="2197575"/>
          <a:ext cx="609425" cy="116864"/>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endParaRPr lang="es-CO" sz="900">
            <a:solidFill>
              <a:sysClr val="windowText" lastClr="000000">
                <a:hueOff val="0"/>
                <a:satOff val="0"/>
                <a:lumOff val="0"/>
                <a:alphaOff val="0"/>
              </a:sysClr>
            </a:solidFill>
            <a:latin typeface="Calibri" panose="020F0502020204030204"/>
            <a:ea typeface="+mn-ea"/>
            <a:cs typeface="+mn-cs"/>
          </a:endParaRPr>
        </a:p>
      </dgm:t>
    </dgm:pt>
    <dgm:pt modelId="{467C3D17-3001-4448-B920-AD046CF4CC29}">
      <dgm:prSet phldrT="[Texto]" custT="1"/>
      <dgm:spPr>
        <a:xfrm>
          <a:off x="61760" y="2478050"/>
          <a:ext cx="677139" cy="350592"/>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es-CO" sz="1100">
              <a:solidFill>
                <a:sysClr val="window" lastClr="FFFFFF"/>
              </a:solidFill>
              <a:latin typeface="Calibri" panose="020F0502020204030204"/>
              <a:ea typeface="+mn-ea"/>
              <a:cs typeface="+mn-cs"/>
            </a:rPr>
            <a:t>FAO</a:t>
          </a:r>
        </a:p>
      </dgm:t>
    </dgm:pt>
    <dgm:pt modelId="{D4E83266-A8B5-45CF-A6A8-D8448F9BEEC2}" type="parTrans" cxnId="{21ED48F5-6C08-4B7F-82FB-5159435EEB77}">
      <dgm:prSet/>
      <dgm:spPr>
        <a:xfrm>
          <a:off x="400330" y="2275485"/>
          <a:ext cx="2725390" cy="202564"/>
        </a:xfrm>
        <a:noFill/>
        <a:ln w="12700" cap="flat" cmpd="sng" algn="ctr">
          <a:solidFill>
            <a:srgbClr val="5B9BD5">
              <a:shade val="80000"/>
              <a:hueOff val="0"/>
              <a:satOff val="0"/>
              <a:lumOff val="0"/>
              <a:alphaOff val="0"/>
            </a:srgbClr>
          </a:solidFill>
          <a:prstDash val="solid"/>
          <a:miter lim="800000"/>
        </a:ln>
        <a:effectLst/>
      </dgm:spPr>
      <dgm:t>
        <a:bodyPr/>
        <a:lstStyle/>
        <a:p>
          <a:endParaRPr lang="es-CO" sz="2400"/>
        </a:p>
      </dgm:t>
    </dgm:pt>
    <dgm:pt modelId="{D28DA23C-B235-4F84-BF17-6A04BA9A5D69}" type="sibTrans" cxnId="{21ED48F5-6C08-4B7F-82FB-5159435EEB77}">
      <dgm:prSet custT="1"/>
      <dgm:spPr>
        <a:xfrm>
          <a:off x="197188" y="2750733"/>
          <a:ext cx="609425" cy="116864"/>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endParaRPr lang="es-CO" sz="900">
            <a:solidFill>
              <a:sysClr val="windowText" lastClr="000000">
                <a:hueOff val="0"/>
                <a:satOff val="0"/>
                <a:lumOff val="0"/>
                <a:alphaOff val="0"/>
              </a:sysClr>
            </a:solidFill>
            <a:latin typeface="Calibri" panose="020F0502020204030204"/>
            <a:ea typeface="+mn-ea"/>
            <a:cs typeface="+mn-cs"/>
          </a:endParaRPr>
        </a:p>
      </dgm:t>
    </dgm:pt>
    <dgm:pt modelId="{D7669601-4310-4473-9AF1-03F3254A9B91}">
      <dgm:prSet phldrT="[Texto]" custT="1"/>
      <dgm:spPr>
        <a:xfrm>
          <a:off x="970224" y="2478050"/>
          <a:ext cx="677139" cy="350592"/>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es-CO" sz="1100">
              <a:solidFill>
                <a:sysClr val="window" lastClr="FFFFFF"/>
              </a:solidFill>
              <a:latin typeface="Calibri" panose="020F0502020204030204"/>
              <a:ea typeface="+mn-ea"/>
              <a:cs typeface="+mn-cs"/>
            </a:rPr>
            <a:t>PMA</a:t>
          </a:r>
        </a:p>
      </dgm:t>
    </dgm:pt>
    <dgm:pt modelId="{3C05D58E-3D16-45F2-9043-2E16ECCB3955}" type="parTrans" cxnId="{C40391F2-456B-4078-9CB7-448FDB4943B9}">
      <dgm:prSet/>
      <dgm:spPr>
        <a:xfrm>
          <a:off x="1308794" y="2275485"/>
          <a:ext cx="1816927" cy="202564"/>
        </a:xfrm>
        <a:noFill/>
        <a:ln w="12700" cap="flat" cmpd="sng" algn="ctr">
          <a:solidFill>
            <a:srgbClr val="5B9BD5">
              <a:shade val="80000"/>
              <a:hueOff val="0"/>
              <a:satOff val="0"/>
              <a:lumOff val="0"/>
              <a:alphaOff val="0"/>
            </a:srgbClr>
          </a:solidFill>
          <a:prstDash val="solid"/>
          <a:miter lim="800000"/>
        </a:ln>
        <a:effectLst/>
      </dgm:spPr>
      <dgm:t>
        <a:bodyPr/>
        <a:lstStyle/>
        <a:p>
          <a:endParaRPr lang="es-CO" sz="2400"/>
        </a:p>
      </dgm:t>
    </dgm:pt>
    <dgm:pt modelId="{6600BE8F-1B69-48F4-9F0D-1733B0C5168E}" type="sibTrans" cxnId="{C40391F2-456B-4078-9CB7-448FDB4943B9}">
      <dgm:prSet custT="1"/>
      <dgm:spPr>
        <a:xfrm>
          <a:off x="1105652" y="2750733"/>
          <a:ext cx="609425" cy="116864"/>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endParaRPr lang="es-CO" sz="900">
            <a:solidFill>
              <a:sysClr val="windowText" lastClr="000000">
                <a:hueOff val="0"/>
                <a:satOff val="0"/>
                <a:lumOff val="0"/>
                <a:alphaOff val="0"/>
              </a:sysClr>
            </a:solidFill>
            <a:latin typeface="Calibri" panose="020F0502020204030204"/>
            <a:ea typeface="+mn-ea"/>
            <a:cs typeface="+mn-cs"/>
          </a:endParaRPr>
        </a:p>
      </dgm:t>
    </dgm:pt>
    <dgm:pt modelId="{40D1493C-741D-4B71-8551-B42FC3E3921E}">
      <dgm:prSet phldrT="[Texto]" custT="1"/>
      <dgm:spPr>
        <a:xfrm>
          <a:off x="1878688" y="2478050"/>
          <a:ext cx="677139" cy="350592"/>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es-CO" sz="1100">
              <a:solidFill>
                <a:sysClr val="window" lastClr="FFFFFF"/>
              </a:solidFill>
              <a:latin typeface="Calibri" panose="020F0502020204030204"/>
              <a:ea typeface="+mn-ea"/>
              <a:cs typeface="+mn-cs"/>
            </a:rPr>
            <a:t>ONUSIDA</a:t>
          </a:r>
        </a:p>
      </dgm:t>
    </dgm:pt>
    <dgm:pt modelId="{7AD3FC79-B020-4D65-B163-353CF297DE0F}" type="parTrans" cxnId="{0446578E-F5F4-4DE7-BF21-11ABC89F5A13}">
      <dgm:prSet/>
      <dgm:spPr>
        <a:xfrm>
          <a:off x="2217257" y="2275485"/>
          <a:ext cx="908463" cy="202564"/>
        </a:xfrm>
        <a:noFill/>
        <a:ln w="12700" cap="flat" cmpd="sng" algn="ctr">
          <a:solidFill>
            <a:srgbClr val="5B9BD5">
              <a:shade val="80000"/>
              <a:hueOff val="0"/>
              <a:satOff val="0"/>
              <a:lumOff val="0"/>
              <a:alphaOff val="0"/>
            </a:srgbClr>
          </a:solidFill>
          <a:prstDash val="solid"/>
          <a:miter lim="800000"/>
        </a:ln>
        <a:effectLst/>
      </dgm:spPr>
      <dgm:t>
        <a:bodyPr/>
        <a:lstStyle/>
        <a:p>
          <a:endParaRPr lang="es-CO" sz="2400"/>
        </a:p>
      </dgm:t>
    </dgm:pt>
    <dgm:pt modelId="{7B4EEFD3-08A0-4B0D-B2FE-DE507924B4A5}" type="sibTrans" cxnId="{0446578E-F5F4-4DE7-BF21-11ABC89F5A13}">
      <dgm:prSet custT="1"/>
      <dgm:spPr>
        <a:xfrm>
          <a:off x="2014116" y="2750733"/>
          <a:ext cx="609425" cy="116864"/>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endParaRPr lang="es-CO" sz="900">
            <a:solidFill>
              <a:sysClr val="windowText" lastClr="000000">
                <a:hueOff val="0"/>
                <a:satOff val="0"/>
                <a:lumOff val="0"/>
                <a:alphaOff val="0"/>
              </a:sysClr>
            </a:solidFill>
            <a:latin typeface="Calibri" panose="020F0502020204030204"/>
            <a:ea typeface="+mn-ea"/>
            <a:cs typeface="+mn-cs"/>
          </a:endParaRPr>
        </a:p>
      </dgm:t>
    </dgm:pt>
    <dgm:pt modelId="{190DEB91-6422-4FC8-BC5A-D166C65B459B}">
      <dgm:prSet phldrT="[Texto]" custT="1"/>
      <dgm:spPr>
        <a:xfrm>
          <a:off x="2787151" y="2478050"/>
          <a:ext cx="677139" cy="350592"/>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es-CO" sz="1100">
              <a:solidFill>
                <a:sysClr val="window" lastClr="FFFFFF"/>
              </a:solidFill>
              <a:latin typeface="Calibri" panose="020F0502020204030204"/>
              <a:ea typeface="+mn-ea"/>
              <a:cs typeface="+mn-cs"/>
            </a:rPr>
            <a:t>OIT</a:t>
          </a:r>
        </a:p>
      </dgm:t>
    </dgm:pt>
    <dgm:pt modelId="{2B05AA90-64E3-4381-9940-7E0523258BC2}" type="parTrans" cxnId="{F0A35A44-C7EC-47C4-8DD0-8489535DFCAF}">
      <dgm:prSet/>
      <dgm:spPr>
        <a:xfrm>
          <a:off x="3080001" y="2275485"/>
          <a:ext cx="91440" cy="202564"/>
        </a:xfrm>
        <a:noFill/>
        <a:ln w="12700" cap="flat" cmpd="sng" algn="ctr">
          <a:solidFill>
            <a:srgbClr val="5B9BD5">
              <a:shade val="80000"/>
              <a:hueOff val="0"/>
              <a:satOff val="0"/>
              <a:lumOff val="0"/>
              <a:alphaOff val="0"/>
            </a:srgbClr>
          </a:solidFill>
          <a:prstDash val="solid"/>
          <a:miter lim="800000"/>
        </a:ln>
        <a:effectLst/>
      </dgm:spPr>
      <dgm:t>
        <a:bodyPr/>
        <a:lstStyle/>
        <a:p>
          <a:endParaRPr lang="es-CO" sz="2400"/>
        </a:p>
      </dgm:t>
    </dgm:pt>
    <dgm:pt modelId="{2410F1FB-8E8D-4199-9943-E22E4F24099A}" type="sibTrans" cxnId="{F0A35A44-C7EC-47C4-8DD0-8489535DFCAF}">
      <dgm:prSet custT="1"/>
      <dgm:spPr>
        <a:xfrm>
          <a:off x="2922579" y="2750733"/>
          <a:ext cx="609425" cy="116864"/>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endParaRPr lang="es-CO" sz="900">
            <a:solidFill>
              <a:sysClr val="windowText" lastClr="000000">
                <a:hueOff val="0"/>
                <a:satOff val="0"/>
                <a:lumOff val="0"/>
                <a:alphaOff val="0"/>
              </a:sysClr>
            </a:solidFill>
            <a:latin typeface="Calibri" panose="020F0502020204030204"/>
            <a:ea typeface="+mn-ea"/>
            <a:cs typeface="+mn-cs"/>
          </a:endParaRPr>
        </a:p>
      </dgm:t>
    </dgm:pt>
    <dgm:pt modelId="{6FC7CC92-B111-4202-AD88-32D76E263E63}">
      <dgm:prSet phldrT="[Texto]" custT="1"/>
      <dgm:spPr>
        <a:xfrm>
          <a:off x="3695615" y="2478050"/>
          <a:ext cx="677139" cy="350592"/>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es-CO" sz="1100">
              <a:solidFill>
                <a:sysClr val="window" lastClr="FFFFFF"/>
              </a:solidFill>
              <a:latin typeface="Calibri" panose="020F0502020204030204"/>
              <a:ea typeface="+mn-ea"/>
              <a:cs typeface="+mn-cs"/>
            </a:rPr>
            <a:t>UNFPA</a:t>
          </a:r>
        </a:p>
      </dgm:t>
    </dgm:pt>
    <dgm:pt modelId="{F6525F9E-5FC4-49C7-AE03-F6BF9B87E96C}" type="parTrans" cxnId="{3262BA3F-7F23-4BF6-B99D-025AF7E90474}">
      <dgm:prSet/>
      <dgm:spPr>
        <a:xfrm>
          <a:off x="3125721" y="2275485"/>
          <a:ext cx="908463" cy="202564"/>
        </a:xfrm>
        <a:noFill/>
        <a:ln w="12700" cap="flat" cmpd="sng" algn="ctr">
          <a:solidFill>
            <a:srgbClr val="5B9BD5">
              <a:shade val="80000"/>
              <a:hueOff val="0"/>
              <a:satOff val="0"/>
              <a:lumOff val="0"/>
              <a:alphaOff val="0"/>
            </a:srgbClr>
          </a:solidFill>
          <a:prstDash val="solid"/>
          <a:miter lim="800000"/>
        </a:ln>
        <a:effectLst/>
      </dgm:spPr>
      <dgm:t>
        <a:bodyPr/>
        <a:lstStyle/>
        <a:p>
          <a:endParaRPr lang="es-CO" sz="2400"/>
        </a:p>
      </dgm:t>
    </dgm:pt>
    <dgm:pt modelId="{DE220BF8-FE51-43B5-BE7D-7C12340442D5}" type="sibTrans" cxnId="{3262BA3F-7F23-4BF6-B99D-025AF7E90474}">
      <dgm:prSet custT="1"/>
      <dgm:spPr>
        <a:xfrm>
          <a:off x="3831043" y="2750733"/>
          <a:ext cx="609425" cy="116864"/>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endParaRPr lang="es-CO" sz="900">
            <a:solidFill>
              <a:sysClr val="windowText" lastClr="000000">
                <a:hueOff val="0"/>
                <a:satOff val="0"/>
                <a:lumOff val="0"/>
                <a:alphaOff val="0"/>
              </a:sysClr>
            </a:solidFill>
            <a:latin typeface="Calibri" panose="020F0502020204030204"/>
            <a:ea typeface="+mn-ea"/>
            <a:cs typeface="+mn-cs"/>
          </a:endParaRPr>
        </a:p>
      </dgm:t>
    </dgm:pt>
    <dgm:pt modelId="{718F840E-D2DB-46FF-A3E6-FF3314CA3861}">
      <dgm:prSet phldrT="[Texto]" custT="1"/>
      <dgm:spPr>
        <a:xfrm>
          <a:off x="4604078" y="2478050"/>
          <a:ext cx="677139" cy="350592"/>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es-CO" sz="1100">
              <a:solidFill>
                <a:sysClr val="window" lastClr="FFFFFF"/>
              </a:solidFill>
              <a:latin typeface="Calibri" panose="020F0502020204030204"/>
              <a:ea typeface="+mn-ea"/>
              <a:cs typeface="+mn-cs"/>
            </a:rPr>
            <a:t>PNUD</a:t>
          </a:r>
        </a:p>
      </dgm:t>
    </dgm:pt>
    <dgm:pt modelId="{A77F95B8-CB1F-4A31-BBC7-2CEFC06716FA}" type="parTrans" cxnId="{9B79EBE7-09AC-454F-9837-8DAC06EABCE8}">
      <dgm:prSet/>
      <dgm:spPr>
        <a:xfrm>
          <a:off x="3125721" y="2275485"/>
          <a:ext cx="1816927" cy="202564"/>
        </a:xfrm>
        <a:noFill/>
        <a:ln w="12700" cap="flat" cmpd="sng" algn="ctr">
          <a:solidFill>
            <a:srgbClr val="5B9BD5">
              <a:shade val="80000"/>
              <a:hueOff val="0"/>
              <a:satOff val="0"/>
              <a:lumOff val="0"/>
              <a:alphaOff val="0"/>
            </a:srgbClr>
          </a:solidFill>
          <a:prstDash val="solid"/>
          <a:miter lim="800000"/>
        </a:ln>
        <a:effectLst/>
      </dgm:spPr>
      <dgm:t>
        <a:bodyPr/>
        <a:lstStyle/>
        <a:p>
          <a:endParaRPr lang="es-CO" sz="2400"/>
        </a:p>
      </dgm:t>
    </dgm:pt>
    <dgm:pt modelId="{A4C2C58B-6D52-42F0-B3B6-82D39CE778BE}" type="sibTrans" cxnId="{9B79EBE7-09AC-454F-9837-8DAC06EABCE8}">
      <dgm:prSet custT="1"/>
      <dgm:spPr>
        <a:xfrm>
          <a:off x="4739506" y="2750733"/>
          <a:ext cx="609425" cy="116864"/>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endParaRPr lang="es-CO" sz="900">
            <a:solidFill>
              <a:sysClr val="windowText" lastClr="000000">
                <a:hueOff val="0"/>
                <a:satOff val="0"/>
                <a:lumOff val="0"/>
                <a:alphaOff val="0"/>
              </a:sysClr>
            </a:solidFill>
            <a:latin typeface="Calibri" panose="020F0502020204030204"/>
            <a:ea typeface="+mn-ea"/>
            <a:cs typeface="+mn-cs"/>
          </a:endParaRPr>
        </a:p>
      </dgm:t>
    </dgm:pt>
    <dgm:pt modelId="{38BCFAE1-464A-48D7-BEE1-7D095F02B672}">
      <dgm:prSet phldrT="[Texto]" custT="1"/>
      <dgm:spPr>
        <a:xfrm>
          <a:off x="5512542" y="2478050"/>
          <a:ext cx="677139" cy="350592"/>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es-CO" sz="1100">
              <a:solidFill>
                <a:sysClr val="window" lastClr="FFFFFF"/>
              </a:solidFill>
              <a:latin typeface="Calibri" panose="020F0502020204030204"/>
              <a:ea typeface="+mn-ea"/>
              <a:cs typeface="+mn-cs"/>
            </a:rPr>
            <a:t>OPS</a:t>
          </a:r>
        </a:p>
      </dgm:t>
    </dgm:pt>
    <dgm:pt modelId="{2C900FFE-309C-4800-A6CA-BCBB159E6C1E}" type="parTrans" cxnId="{1D94B90B-C68A-4D0D-A8ED-29AD8C437274}">
      <dgm:prSet/>
      <dgm:spPr>
        <a:xfrm>
          <a:off x="3125721" y="2275485"/>
          <a:ext cx="2725390" cy="202564"/>
        </a:xfrm>
        <a:noFill/>
        <a:ln w="12700" cap="flat" cmpd="sng" algn="ctr">
          <a:solidFill>
            <a:srgbClr val="5B9BD5">
              <a:shade val="80000"/>
              <a:hueOff val="0"/>
              <a:satOff val="0"/>
              <a:lumOff val="0"/>
              <a:alphaOff val="0"/>
            </a:srgbClr>
          </a:solidFill>
          <a:prstDash val="solid"/>
          <a:miter lim="800000"/>
        </a:ln>
        <a:effectLst/>
      </dgm:spPr>
      <dgm:t>
        <a:bodyPr/>
        <a:lstStyle/>
        <a:p>
          <a:endParaRPr lang="es-CO" sz="2400"/>
        </a:p>
      </dgm:t>
    </dgm:pt>
    <dgm:pt modelId="{FF9534D3-86C1-4E76-95EB-6DEC7553705E}" type="sibTrans" cxnId="{1D94B90B-C68A-4D0D-A8ED-29AD8C437274}">
      <dgm:prSet custT="1"/>
      <dgm:spPr>
        <a:xfrm>
          <a:off x="5647970" y="2750733"/>
          <a:ext cx="609425" cy="116864"/>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endParaRPr lang="es-CO" sz="900">
            <a:solidFill>
              <a:sysClr val="windowText" lastClr="000000">
                <a:hueOff val="0"/>
                <a:satOff val="0"/>
                <a:lumOff val="0"/>
                <a:alphaOff val="0"/>
              </a:sysClr>
            </a:solidFill>
            <a:latin typeface="Calibri" panose="020F0502020204030204"/>
            <a:ea typeface="+mn-ea"/>
            <a:cs typeface="+mn-cs"/>
          </a:endParaRPr>
        </a:p>
      </dgm:t>
    </dgm:pt>
    <dgm:pt modelId="{EE91BB4A-5BFC-42B3-B8F6-F02D21FFBD47}" type="pres">
      <dgm:prSet presAssocID="{3F7A119F-08AC-4FA6-BCCF-FB5641E0CE53}" presName="hierChild1" presStyleCnt="0">
        <dgm:presLayoutVars>
          <dgm:orgChart val="1"/>
          <dgm:chPref val="1"/>
          <dgm:dir/>
          <dgm:animOne val="branch"/>
          <dgm:animLvl val="lvl"/>
          <dgm:resizeHandles/>
        </dgm:presLayoutVars>
      </dgm:prSet>
      <dgm:spPr/>
      <dgm:t>
        <a:bodyPr/>
        <a:lstStyle/>
        <a:p>
          <a:endParaRPr lang="es-CO"/>
        </a:p>
      </dgm:t>
    </dgm:pt>
    <dgm:pt modelId="{CEC2A0D3-DCFA-4C7F-8CEA-F0E0BAED024C}" type="pres">
      <dgm:prSet presAssocID="{92DEC959-B0DD-4699-ADCC-45A0D4ED0057}" presName="hierRoot1" presStyleCnt="0">
        <dgm:presLayoutVars>
          <dgm:hierBranch val="init"/>
        </dgm:presLayoutVars>
      </dgm:prSet>
      <dgm:spPr/>
    </dgm:pt>
    <dgm:pt modelId="{56432BD0-3F1D-43A5-A454-CDAF7A4E5C48}" type="pres">
      <dgm:prSet presAssocID="{92DEC959-B0DD-4699-ADCC-45A0D4ED0057}" presName="rootComposite1" presStyleCnt="0"/>
      <dgm:spPr/>
    </dgm:pt>
    <dgm:pt modelId="{F16F6CA9-98A3-45E9-97A3-FEDF896F9146}" type="pres">
      <dgm:prSet presAssocID="{92DEC959-B0DD-4699-ADCC-45A0D4ED0057}" presName="rootText1" presStyleLbl="node0" presStyleIdx="0" presStyleCnt="1">
        <dgm:presLayoutVars>
          <dgm:chMax/>
          <dgm:chPref val="3"/>
        </dgm:presLayoutVars>
      </dgm:prSet>
      <dgm:spPr>
        <a:prstGeom prst="rect">
          <a:avLst/>
        </a:prstGeom>
      </dgm:spPr>
      <dgm:t>
        <a:bodyPr/>
        <a:lstStyle/>
        <a:p>
          <a:endParaRPr lang="es-CO"/>
        </a:p>
      </dgm:t>
    </dgm:pt>
    <dgm:pt modelId="{D69C91FA-5254-46AE-843D-57A7B3432D50}" type="pres">
      <dgm:prSet presAssocID="{92DEC959-B0DD-4699-ADCC-45A0D4ED0057}" presName="titleText1" presStyleLbl="fgAcc0" presStyleIdx="0" presStyleCnt="1">
        <dgm:presLayoutVars>
          <dgm:chMax val="0"/>
          <dgm:chPref val="0"/>
        </dgm:presLayoutVars>
      </dgm:prSet>
      <dgm:spPr>
        <a:prstGeom prst="rect">
          <a:avLst/>
        </a:prstGeom>
      </dgm:spPr>
      <dgm:t>
        <a:bodyPr/>
        <a:lstStyle/>
        <a:p>
          <a:endParaRPr lang="es-CO"/>
        </a:p>
      </dgm:t>
    </dgm:pt>
    <dgm:pt modelId="{0F91CC46-F362-45C7-88DC-BD36D81C02B4}" type="pres">
      <dgm:prSet presAssocID="{92DEC959-B0DD-4699-ADCC-45A0D4ED0057}" presName="rootConnector1" presStyleLbl="node1" presStyleIdx="0" presStyleCnt="9"/>
      <dgm:spPr/>
      <dgm:t>
        <a:bodyPr/>
        <a:lstStyle/>
        <a:p>
          <a:endParaRPr lang="es-CO"/>
        </a:p>
      </dgm:t>
    </dgm:pt>
    <dgm:pt modelId="{F28BB6B4-B83D-4782-BB0B-33921C32AB37}" type="pres">
      <dgm:prSet presAssocID="{92DEC959-B0DD-4699-ADCC-45A0D4ED0057}" presName="hierChild2" presStyleCnt="0"/>
      <dgm:spPr/>
    </dgm:pt>
    <dgm:pt modelId="{2919D75B-0D55-4C4D-9280-32A5956E2A9E}" type="pres">
      <dgm:prSet presAssocID="{4945563D-B931-4561-B531-BA96E1746246}" presName="Name37" presStyleLbl="parChTrans1D2" presStyleIdx="0" presStyleCnt="1"/>
      <dgm:spPr>
        <a:custGeom>
          <a:avLst/>
          <a:gdLst/>
          <a:ahLst/>
          <a:cxnLst/>
          <a:rect l="0" t="0" r="0" b="0"/>
          <a:pathLst>
            <a:path>
              <a:moveTo>
                <a:pt x="45720" y="0"/>
              </a:moveTo>
              <a:lnTo>
                <a:pt x="45720" y="202564"/>
              </a:lnTo>
            </a:path>
          </a:pathLst>
        </a:custGeom>
      </dgm:spPr>
      <dgm:t>
        <a:bodyPr/>
        <a:lstStyle/>
        <a:p>
          <a:endParaRPr lang="es-CO"/>
        </a:p>
      </dgm:t>
    </dgm:pt>
    <dgm:pt modelId="{C99F5205-8D3C-4D8D-AD44-665254769B7C}" type="pres">
      <dgm:prSet presAssocID="{181C4C9C-157C-446D-A01A-C04C985386F3}" presName="hierRoot2" presStyleCnt="0">
        <dgm:presLayoutVars>
          <dgm:hierBranch val="init"/>
        </dgm:presLayoutVars>
      </dgm:prSet>
      <dgm:spPr/>
    </dgm:pt>
    <dgm:pt modelId="{5145E165-18E2-48E0-9DB6-4E0BF2C4F626}" type="pres">
      <dgm:prSet presAssocID="{181C4C9C-157C-446D-A01A-C04C985386F3}" presName="rootComposite" presStyleCnt="0"/>
      <dgm:spPr/>
    </dgm:pt>
    <dgm:pt modelId="{C0D4C7AA-DCF2-42CE-858C-36583B6C9A0E}" type="pres">
      <dgm:prSet presAssocID="{181C4C9C-157C-446D-A01A-C04C985386F3}" presName="rootText" presStyleLbl="node1" presStyleIdx="0" presStyleCnt="9">
        <dgm:presLayoutVars>
          <dgm:chMax/>
          <dgm:chPref val="3"/>
        </dgm:presLayoutVars>
      </dgm:prSet>
      <dgm:spPr>
        <a:prstGeom prst="rect">
          <a:avLst/>
        </a:prstGeom>
      </dgm:spPr>
      <dgm:t>
        <a:bodyPr/>
        <a:lstStyle/>
        <a:p>
          <a:endParaRPr lang="es-CO"/>
        </a:p>
      </dgm:t>
    </dgm:pt>
    <dgm:pt modelId="{6DB45A7A-7BB3-434F-92BF-CD7906469456}" type="pres">
      <dgm:prSet presAssocID="{181C4C9C-157C-446D-A01A-C04C985386F3}" presName="titleText2" presStyleLbl="fgAcc1" presStyleIdx="0" presStyleCnt="9">
        <dgm:presLayoutVars>
          <dgm:chMax val="0"/>
          <dgm:chPref val="0"/>
        </dgm:presLayoutVars>
      </dgm:prSet>
      <dgm:spPr>
        <a:prstGeom prst="rect">
          <a:avLst/>
        </a:prstGeom>
      </dgm:spPr>
      <dgm:t>
        <a:bodyPr/>
        <a:lstStyle/>
        <a:p>
          <a:endParaRPr lang="es-CO"/>
        </a:p>
      </dgm:t>
    </dgm:pt>
    <dgm:pt modelId="{619F7C1C-9919-473B-8244-30410CCD99D3}" type="pres">
      <dgm:prSet presAssocID="{181C4C9C-157C-446D-A01A-C04C985386F3}" presName="rootConnector" presStyleLbl="node2" presStyleIdx="0" presStyleCnt="0"/>
      <dgm:spPr/>
      <dgm:t>
        <a:bodyPr/>
        <a:lstStyle/>
        <a:p>
          <a:endParaRPr lang="es-CO"/>
        </a:p>
      </dgm:t>
    </dgm:pt>
    <dgm:pt modelId="{5286188A-C90D-4AAF-95DF-69F4D914D0DC}" type="pres">
      <dgm:prSet presAssocID="{181C4C9C-157C-446D-A01A-C04C985386F3}" presName="hierChild4" presStyleCnt="0"/>
      <dgm:spPr/>
    </dgm:pt>
    <dgm:pt modelId="{719D8C9B-9D4A-4269-B1A5-0E02CB843734}" type="pres">
      <dgm:prSet presAssocID="{0B777D34-A8CD-406E-8FDD-61D587D20CB1}" presName="Name37" presStyleLbl="parChTrans1D3" presStyleIdx="0" presStyleCnt="1"/>
      <dgm:spPr>
        <a:custGeom>
          <a:avLst/>
          <a:gdLst/>
          <a:ahLst/>
          <a:cxnLst/>
          <a:rect l="0" t="0" r="0" b="0"/>
          <a:pathLst>
            <a:path>
              <a:moveTo>
                <a:pt x="45720" y="0"/>
              </a:moveTo>
              <a:lnTo>
                <a:pt x="45720" y="202564"/>
              </a:lnTo>
            </a:path>
          </a:pathLst>
        </a:custGeom>
      </dgm:spPr>
      <dgm:t>
        <a:bodyPr/>
        <a:lstStyle/>
        <a:p>
          <a:endParaRPr lang="es-CO"/>
        </a:p>
      </dgm:t>
    </dgm:pt>
    <dgm:pt modelId="{E31D9E26-09D9-4C2B-B2B3-438127A074D9}" type="pres">
      <dgm:prSet presAssocID="{8497540F-2FBF-4F4D-85F8-3EF818FDA3B1}" presName="hierRoot2" presStyleCnt="0">
        <dgm:presLayoutVars>
          <dgm:hierBranch val="init"/>
        </dgm:presLayoutVars>
      </dgm:prSet>
      <dgm:spPr/>
    </dgm:pt>
    <dgm:pt modelId="{D9A9B506-9181-4D8E-AE43-71A5E7387819}" type="pres">
      <dgm:prSet presAssocID="{8497540F-2FBF-4F4D-85F8-3EF818FDA3B1}" presName="rootComposite" presStyleCnt="0"/>
      <dgm:spPr/>
    </dgm:pt>
    <dgm:pt modelId="{F1154EAE-62F1-4826-9AD5-91A8DFE243D4}" type="pres">
      <dgm:prSet presAssocID="{8497540F-2FBF-4F4D-85F8-3EF818FDA3B1}" presName="rootText" presStyleLbl="node1" presStyleIdx="1" presStyleCnt="9">
        <dgm:presLayoutVars>
          <dgm:chMax/>
          <dgm:chPref val="3"/>
        </dgm:presLayoutVars>
      </dgm:prSet>
      <dgm:spPr>
        <a:prstGeom prst="rect">
          <a:avLst/>
        </a:prstGeom>
      </dgm:spPr>
      <dgm:t>
        <a:bodyPr/>
        <a:lstStyle/>
        <a:p>
          <a:endParaRPr lang="es-CO"/>
        </a:p>
      </dgm:t>
    </dgm:pt>
    <dgm:pt modelId="{8534E404-4B6C-4BC0-AB48-F0D317FAAC15}" type="pres">
      <dgm:prSet presAssocID="{8497540F-2FBF-4F4D-85F8-3EF818FDA3B1}" presName="titleText2" presStyleLbl="fgAcc1" presStyleIdx="1" presStyleCnt="9">
        <dgm:presLayoutVars>
          <dgm:chMax val="0"/>
          <dgm:chPref val="0"/>
        </dgm:presLayoutVars>
      </dgm:prSet>
      <dgm:spPr>
        <a:prstGeom prst="rect">
          <a:avLst/>
        </a:prstGeom>
      </dgm:spPr>
      <dgm:t>
        <a:bodyPr/>
        <a:lstStyle/>
        <a:p>
          <a:endParaRPr lang="es-CO"/>
        </a:p>
      </dgm:t>
    </dgm:pt>
    <dgm:pt modelId="{FC3B6FE6-598A-428D-9F14-5807D9033ACF}" type="pres">
      <dgm:prSet presAssocID="{8497540F-2FBF-4F4D-85F8-3EF818FDA3B1}" presName="rootConnector" presStyleLbl="node3" presStyleIdx="0" presStyleCnt="0"/>
      <dgm:spPr/>
      <dgm:t>
        <a:bodyPr/>
        <a:lstStyle/>
        <a:p>
          <a:endParaRPr lang="es-CO"/>
        </a:p>
      </dgm:t>
    </dgm:pt>
    <dgm:pt modelId="{F03C66A6-B52E-4DDF-B6EF-63A782B7AE16}" type="pres">
      <dgm:prSet presAssocID="{8497540F-2FBF-4F4D-85F8-3EF818FDA3B1}" presName="hierChild4" presStyleCnt="0"/>
      <dgm:spPr/>
    </dgm:pt>
    <dgm:pt modelId="{CF8AFC1C-3729-4C54-81C6-99F855325E82}" type="pres">
      <dgm:prSet presAssocID="{D4E83266-A8B5-45CF-A6A8-D8448F9BEEC2}" presName="Name37" presStyleLbl="parChTrans1D4" presStyleIdx="0" presStyleCnt="7"/>
      <dgm:spPr>
        <a:custGeom>
          <a:avLst/>
          <a:gdLst/>
          <a:ahLst/>
          <a:cxnLst/>
          <a:rect l="0" t="0" r="0" b="0"/>
          <a:pathLst>
            <a:path>
              <a:moveTo>
                <a:pt x="2725390" y="0"/>
              </a:moveTo>
              <a:lnTo>
                <a:pt x="2725390" y="120759"/>
              </a:lnTo>
              <a:lnTo>
                <a:pt x="0" y="120759"/>
              </a:lnTo>
              <a:lnTo>
                <a:pt x="0" y="202564"/>
              </a:lnTo>
            </a:path>
          </a:pathLst>
        </a:custGeom>
      </dgm:spPr>
      <dgm:t>
        <a:bodyPr/>
        <a:lstStyle/>
        <a:p>
          <a:endParaRPr lang="es-CO"/>
        </a:p>
      </dgm:t>
    </dgm:pt>
    <dgm:pt modelId="{F245249E-0AFD-4501-9A09-F9A383D52B40}" type="pres">
      <dgm:prSet presAssocID="{467C3D17-3001-4448-B920-AD046CF4CC29}" presName="hierRoot2" presStyleCnt="0">
        <dgm:presLayoutVars>
          <dgm:hierBranch val="init"/>
        </dgm:presLayoutVars>
      </dgm:prSet>
      <dgm:spPr/>
    </dgm:pt>
    <dgm:pt modelId="{9535F68C-83F8-41F5-8804-E776A9538346}" type="pres">
      <dgm:prSet presAssocID="{467C3D17-3001-4448-B920-AD046CF4CC29}" presName="rootComposite" presStyleCnt="0"/>
      <dgm:spPr/>
    </dgm:pt>
    <dgm:pt modelId="{3E95BBC6-261D-40D9-A6B4-61F29045A53C}" type="pres">
      <dgm:prSet presAssocID="{467C3D17-3001-4448-B920-AD046CF4CC29}" presName="rootText" presStyleLbl="node1" presStyleIdx="2" presStyleCnt="9">
        <dgm:presLayoutVars>
          <dgm:chMax/>
          <dgm:chPref val="3"/>
        </dgm:presLayoutVars>
      </dgm:prSet>
      <dgm:spPr>
        <a:prstGeom prst="rect">
          <a:avLst/>
        </a:prstGeom>
      </dgm:spPr>
      <dgm:t>
        <a:bodyPr/>
        <a:lstStyle/>
        <a:p>
          <a:endParaRPr lang="es-CO"/>
        </a:p>
      </dgm:t>
    </dgm:pt>
    <dgm:pt modelId="{3CF9B5D2-1CC5-435F-A657-47057E191B26}" type="pres">
      <dgm:prSet presAssocID="{467C3D17-3001-4448-B920-AD046CF4CC29}" presName="titleText2" presStyleLbl="fgAcc1" presStyleIdx="2" presStyleCnt="9">
        <dgm:presLayoutVars>
          <dgm:chMax val="0"/>
          <dgm:chPref val="0"/>
        </dgm:presLayoutVars>
      </dgm:prSet>
      <dgm:spPr>
        <a:prstGeom prst="rect">
          <a:avLst/>
        </a:prstGeom>
      </dgm:spPr>
      <dgm:t>
        <a:bodyPr/>
        <a:lstStyle/>
        <a:p>
          <a:endParaRPr lang="es-CO"/>
        </a:p>
      </dgm:t>
    </dgm:pt>
    <dgm:pt modelId="{9C486D6E-E999-4B98-A5FE-2C371ED8AAF1}" type="pres">
      <dgm:prSet presAssocID="{467C3D17-3001-4448-B920-AD046CF4CC29}" presName="rootConnector" presStyleLbl="node4" presStyleIdx="0" presStyleCnt="0"/>
      <dgm:spPr/>
      <dgm:t>
        <a:bodyPr/>
        <a:lstStyle/>
        <a:p>
          <a:endParaRPr lang="es-CO"/>
        </a:p>
      </dgm:t>
    </dgm:pt>
    <dgm:pt modelId="{5EBAB2B1-F479-47B7-99A0-E0F91408E379}" type="pres">
      <dgm:prSet presAssocID="{467C3D17-3001-4448-B920-AD046CF4CC29}" presName="hierChild4" presStyleCnt="0"/>
      <dgm:spPr/>
    </dgm:pt>
    <dgm:pt modelId="{D77AD612-5B0A-4330-AB73-0FB3B94F9676}" type="pres">
      <dgm:prSet presAssocID="{467C3D17-3001-4448-B920-AD046CF4CC29}" presName="hierChild5" presStyleCnt="0"/>
      <dgm:spPr/>
    </dgm:pt>
    <dgm:pt modelId="{04B60594-8F2D-4718-9920-FFDCCD39EBE4}" type="pres">
      <dgm:prSet presAssocID="{3C05D58E-3D16-45F2-9043-2E16ECCB3955}" presName="Name37" presStyleLbl="parChTrans1D4" presStyleIdx="1" presStyleCnt="7"/>
      <dgm:spPr>
        <a:custGeom>
          <a:avLst/>
          <a:gdLst/>
          <a:ahLst/>
          <a:cxnLst/>
          <a:rect l="0" t="0" r="0" b="0"/>
          <a:pathLst>
            <a:path>
              <a:moveTo>
                <a:pt x="1816927" y="0"/>
              </a:moveTo>
              <a:lnTo>
                <a:pt x="1816927" y="120759"/>
              </a:lnTo>
              <a:lnTo>
                <a:pt x="0" y="120759"/>
              </a:lnTo>
              <a:lnTo>
                <a:pt x="0" y="202564"/>
              </a:lnTo>
            </a:path>
          </a:pathLst>
        </a:custGeom>
      </dgm:spPr>
      <dgm:t>
        <a:bodyPr/>
        <a:lstStyle/>
        <a:p>
          <a:endParaRPr lang="es-CO"/>
        </a:p>
      </dgm:t>
    </dgm:pt>
    <dgm:pt modelId="{11075736-8BBA-4A52-8A7E-338855037022}" type="pres">
      <dgm:prSet presAssocID="{D7669601-4310-4473-9AF1-03F3254A9B91}" presName="hierRoot2" presStyleCnt="0">
        <dgm:presLayoutVars>
          <dgm:hierBranch val="init"/>
        </dgm:presLayoutVars>
      </dgm:prSet>
      <dgm:spPr/>
    </dgm:pt>
    <dgm:pt modelId="{4B311535-5E48-429A-BA5D-F178CD7DBAC6}" type="pres">
      <dgm:prSet presAssocID="{D7669601-4310-4473-9AF1-03F3254A9B91}" presName="rootComposite" presStyleCnt="0"/>
      <dgm:spPr/>
    </dgm:pt>
    <dgm:pt modelId="{0A8C2121-A960-4B21-8A2F-EE0E89836A98}" type="pres">
      <dgm:prSet presAssocID="{D7669601-4310-4473-9AF1-03F3254A9B91}" presName="rootText" presStyleLbl="node1" presStyleIdx="3" presStyleCnt="9">
        <dgm:presLayoutVars>
          <dgm:chMax/>
          <dgm:chPref val="3"/>
        </dgm:presLayoutVars>
      </dgm:prSet>
      <dgm:spPr>
        <a:prstGeom prst="rect">
          <a:avLst/>
        </a:prstGeom>
      </dgm:spPr>
      <dgm:t>
        <a:bodyPr/>
        <a:lstStyle/>
        <a:p>
          <a:endParaRPr lang="es-CO"/>
        </a:p>
      </dgm:t>
    </dgm:pt>
    <dgm:pt modelId="{6DD3297C-C5B0-416C-BB28-7ABD9E0503EC}" type="pres">
      <dgm:prSet presAssocID="{D7669601-4310-4473-9AF1-03F3254A9B91}" presName="titleText2" presStyleLbl="fgAcc1" presStyleIdx="3" presStyleCnt="9">
        <dgm:presLayoutVars>
          <dgm:chMax val="0"/>
          <dgm:chPref val="0"/>
        </dgm:presLayoutVars>
      </dgm:prSet>
      <dgm:spPr>
        <a:prstGeom prst="rect">
          <a:avLst/>
        </a:prstGeom>
      </dgm:spPr>
      <dgm:t>
        <a:bodyPr/>
        <a:lstStyle/>
        <a:p>
          <a:endParaRPr lang="es-CO"/>
        </a:p>
      </dgm:t>
    </dgm:pt>
    <dgm:pt modelId="{925BE2A5-0F24-4379-97A0-ED3C371F7B21}" type="pres">
      <dgm:prSet presAssocID="{D7669601-4310-4473-9AF1-03F3254A9B91}" presName="rootConnector" presStyleLbl="node4" presStyleIdx="0" presStyleCnt="0"/>
      <dgm:spPr/>
      <dgm:t>
        <a:bodyPr/>
        <a:lstStyle/>
        <a:p>
          <a:endParaRPr lang="es-CO"/>
        </a:p>
      </dgm:t>
    </dgm:pt>
    <dgm:pt modelId="{D88892A8-7617-4557-8FAB-467440874CCE}" type="pres">
      <dgm:prSet presAssocID="{D7669601-4310-4473-9AF1-03F3254A9B91}" presName="hierChild4" presStyleCnt="0"/>
      <dgm:spPr/>
    </dgm:pt>
    <dgm:pt modelId="{C257004D-6461-4D35-8984-357F6D2DB21E}" type="pres">
      <dgm:prSet presAssocID="{D7669601-4310-4473-9AF1-03F3254A9B91}" presName="hierChild5" presStyleCnt="0"/>
      <dgm:spPr/>
    </dgm:pt>
    <dgm:pt modelId="{AD1B7305-FE94-4DA2-924B-0BD973963FC2}" type="pres">
      <dgm:prSet presAssocID="{7AD3FC79-B020-4D65-B163-353CF297DE0F}" presName="Name37" presStyleLbl="parChTrans1D4" presStyleIdx="2" presStyleCnt="7"/>
      <dgm:spPr>
        <a:custGeom>
          <a:avLst/>
          <a:gdLst/>
          <a:ahLst/>
          <a:cxnLst/>
          <a:rect l="0" t="0" r="0" b="0"/>
          <a:pathLst>
            <a:path>
              <a:moveTo>
                <a:pt x="908463" y="0"/>
              </a:moveTo>
              <a:lnTo>
                <a:pt x="908463" y="120759"/>
              </a:lnTo>
              <a:lnTo>
                <a:pt x="0" y="120759"/>
              </a:lnTo>
              <a:lnTo>
                <a:pt x="0" y="202564"/>
              </a:lnTo>
            </a:path>
          </a:pathLst>
        </a:custGeom>
      </dgm:spPr>
      <dgm:t>
        <a:bodyPr/>
        <a:lstStyle/>
        <a:p>
          <a:endParaRPr lang="es-CO"/>
        </a:p>
      </dgm:t>
    </dgm:pt>
    <dgm:pt modelId="{DFB1DB7D-C8B7-43EB-B576-36CBC1FD987A}" type="pres">
      <dgm:prSet presAssocID="{40D1493C-741D-4B71-8551-B42FC3E3921E}" presName="hierRoot2" presStyleCnt="0">
        <dgm:presLayoutVars>
          <dgm:hierBranch val="init"/>
        </dgm:presLayoutVars>
      </dgm:prSet>
      <dgm:spPr/>
    </dgm:pt>
    <dgm:pt modelId="{74FB7A97-6117-422C-B543-733C2D98EEA0}" type="pres">
      <dgm:prSet presAssocID="{40D1493C-741D-4B71-8551-B42FC3E3921E}" presName="rootComposite" presStyleCnt="0"/>
      <dgm:spPr/>
    </dgm:pt>
    <dgm:pt modelId="{CCE3EA77-2923-499D-A912-5D7EA1842A27}" type="pres">
      <dgm:prSet presAssocID="{40D1493C-741D-4B71-8551-B42FC3E3921E}" presName="rootText" presStyleLbl="node1" presStyleIdx="4" presStyleCnt="9">
        <dgm:presLayoutVars>
          <dgm:chMax/>
          <dgm:chPref val="3"/>
        </dgm:presLayoutVars>
      </dgm:prSet>
      <dgm:spPr>
        <a:prstGeom prst="rect">
          <a:avLst/>
        </a:prstGeom>
      </dgm:spPr>
      <dgm:t>
        <a:bodyPr/>
        <a:lstStyle/>
        <a:p>
          <a:endParaRPr lang="es-CO"/>
        </a:p>
      </dgm:t>
    </dgm:pt>
    <dgm:pt modelId="{0992EF2D-949A-4284-9820-5DE383043640}" type="pres">
      <dgm:prSet presAssocID="{40D1493C-741D-4B71-8551-B42FC3E3921E}" presName="titleText2" presStyleLbl="fgAcc1" presStyleIdx="4" presStyleCnt="9">
        <dgm:presLayoutVars>
          <dgm:chMax val="0"/>
          <dgm:chPref val="0"/>
        </dgm:presLayoutVars>
      </dgm:prSet>
      <dgm:spPr>
        <a:prstGeom prst="rect">
          <a:avLst/>
        </a:prstGeom>
      </dgm:spPr>
      <dgm:t>
        <a:bodyPr/>
        <a:lstStyle/>
        <a:p>
          <a:endParaRPr lang="es-CO"/>
        </a:p>
      </dgm:t>
    </dgm:pt>
    <dgm:pt modelId="{1C35BE45-C74F-4CAC-89DF-517596DC81D2}" type="pres">
      <dgm:prSet presAssocID="{40D1493C-741D-4B71-8551-B42FC3E3921E}" presName="rootConnector" presStyleLbl="node4" presStyleIdx="0" presStyleCnt="0"/>
      <dgm:spPr/>
      <dgm:t>
        <a:bodyPr/>
        <a:lstStyle/>
        <a:p>
          <a:endParaRPr lang="es-CO"/>
        </a:p>
      </dgm:t>
    </dgm:pt>
    <dgm:pt modelId="{0F67223F-469E-4607-A3F1-665F4AF0BFD9}" type="pres">
      <dgm:prSet presAssocID="{40D1493C-741D-4B71-8551-B42FC3E3921E}" presName="hierChild4" presStyleCnt="0"/>
      <dgm:spPr/>
    </dgm:pt>
    <dgm:pt modelId="{3E832469-2095-48E2-A8B4-6223F817663B}" type="pres">
      <dgm:prSet presAssocID="{40D1493C-741D-4B71-8551-B42FC3E3921E}" presName="hierChild5" presStyleCnt="0"/>
      <dgm:spPr/>
    </dgm:pt>
    <dgm:pt modelId="{86DCC6BA-AEA4-4085-997D-6F4247426CA1}" type="pres">
      <dgm:prSet presAssocID="{2B05AA90-64E3-4381-9940-7E0523258BC2}" presName="Name37" presStyleLbl="parChTrans1D4" presStyleIdx="3" presStyleCnt="7"/>
      <dgm:spPr>
        <a:custGeom>
          <a:avLst/>
          <a:gdLst/>
          <a:ahLst/>
          <a:cxnLst/>
          <a:rect l="0" t="0" r="0" b="0"/>
          <a:pathLst>
            <a:path>
              <a:moveTo>
                <a:pt x="45720" y="0"/>
              </a:moveTo>
              <a:lnTo>
                <a:pt x="45720" y="202564"/>
              </a:lnTo>
            </a:path>
          </a:pathLst>
        </a:custGeom>
      </dgm:spPr>
      <dgm:t>
        <a:bodyPr/>
        <a:lstStyle/>
        <a:p>
          <a:endParaRPr lang="es-CO"/>
        </a:p>
      </dgm:t>
    </dgm:pt>
    <dgm:pt modelId="{D63AB1C5-850B-4867-AF38-AD68331AD445}" type="pres">
      <dgm:prSet presAssocID="{190DEB91-6422-4FC8-BC5A-D166C65B459B}" presName="hierRoot2" presStyleCnt="0">
        <dgm:presLayoutVars>
          <dgm:hierBranch val="init"/>
        </dgm:presLayoutVars>
      </dgm:prSet>
      <dgm:spPr/>
    </dgm:pt>
    <dgm:pt modelId="{6E3010D5-5EF5-4DC5-8DC5-33216D847734}" type="pres">
      <dgm:prSet presAssocID="{190DEB91-6422-4FC8-BC5A-D166C65B459B}" presName="rootComposite" presStyleCnt="0"/>
      <dgm:spPr/>
    </dgm:pt>
    <dgm:pt modelId="{B70BE597-FDDE-4646-8C19-5AE39C8F0654}" type="pres">
      <dgm:prSet presAssocID="{190DEB91-6422-4FC8-BC5A-D166C65B459B}" presName="rootText" presStyleLbl="node1" presStyleIdx="5" presStyleCnt="9">
        <dgm:presLayoutVars>
          <dgm:chMax/>
          <dgm:chPref val="3"/>
        </dgm:presLayoutVars>
      </dgm:prSet>
      <dgm:spPr>
        <a:prstGeom prst="rect">
          <a:avLst/>
        </a:prstGeom>
      </dgm:spPr>
      <dgm:t>
        <a:bodyPr/>
        <a:lstStyle/>
        <a:p>
          <a:endParaRPr lang="es-CO"/>
        </a:p>
      </dgm:t>
    </dgm:pt>
    <dgm:pt modelId="{2A0F2F53-623D-4424-8A2F-1BE3C472A4EA}" type="pres">
      <dgm:prSet presAssocID="{190DEB91-6422-4FC8-BC5A-D166C65B459B}" presName="titleText2" presStyleLbl="fgAcc1" presStyleIdx="5" presStyleCnt="9">
        <dgm:presLayoutVars>
          <dgm:chMax val="0"/>
          <dgm:chPref val="0"/>
        </dgm:presLayoutVars>
      </dgm:prSet>
      <dgm:spPr>
        <a:prstGeom prst="rect">
          <a:avLst/>
        </a:prstGeom>
      </dgm:spPr>
      <dgm:t>
        <a:bodyPr/>
        <a:lstStyle/>
        <a:p>
          <a:endParaRPr lang="es-CO"/>
        </a:p>
      </dgm:t>
    </dgm:pt>
    <dgm:pt modelId="{B46E06A9-69D1-4EBE-87A1-48F149BE2CCB}" type="pres">
      <dgm:prSet presAssocID="{190DEB91-6422-4FC8-BC5A-D166C65B459B}" presName="rootConnector" presStyleLbl="node4" presStyleIdx="0" presStyleCnt="0"/>
      <dgm:spPr/>
      <dgm:t>
        <a:bodyPr/>
        <a:lstStyle/>
        <a:p>
          <a:endParaRPr lang="es-CO"/>
        </a:p>
      </dgm:t>
    </dgm:pt>
    <dgm:pt modelId="{0E44CE9F-F25B-4810-94F9-C9EDC383F2B0}" type="pres">
      <dgm:prSet presAssocID="{190DEB91-6422-4FC8-BC5A-D166C65B459B}" presName="hierChild4" presStyleCnt="0"/>
      <dgm:spPr/>
    </dgm:pt>
    <dgm:pt modelId="{9FA5C70D-F712-446E-AE1D-0DA50F331EFF}" type="pres">
      <dgm:prSet presAssocID="{190DEB91-6422-4FC8-BC5A-D166C65B459B}" presName="hierChild5" presStyleCnt="0"/>
      <dgm:spPr/>
    </dgm:pt>
    <dgm:pt modelId="{C9655F92-55D2-4BA9-A9D9-0191457DC62A}" type="pres">
      <dgm:prSet presAssocID="{F6525F9E-5FC4-49C7-AE03-F6BF9B87E96C}" presName="Name37" presStyleLbl="parChTrans1D4" presStyleIdx="4" presStyleCnt="7"/>
      <dgm:spPr>
        <a:custGeom>
          <a:avLst/>
          <a:gdLst/>
          <a:ahLst/>
          <a:cxnLst/>
          <a:rect l="0" t="0" r="0" b="0"/>
          <a:pathLst>
            <a:path>
              <a:moveTo>
                <a:pt x="0" y="0"/>
              </a:moveTo>
              <a:lnTo>
                <a:pt x="0" y="120759"/>
              </a:lnTo>
              <a:lnTo>
                <a:pt x="908463" y="120759"/>
              </a:lnTo>
              <a:lnTo>
                <a:pt x="908463" y="202564"/>
              </a:lnTo>
            </a:path>
          </a:pathLst>
        </a:custGeom>
      </dgm:spPr>
      <dgm:t>
        <a:bodyPr/>
        <a:lstStyle/>
        <a:p>
          <a:endParaRPr lang="es-CO"/>
        </a:p>
      </dgm:t>
    </dgm:pt>
    <dgm:pt modelId="{5094129F-5C46-42D8-A645-7BF1598AC1B2}" type="pres">
      <dgm:prSet presAssocID="{6FC7CC92-B111-4202-AD88-32D76E263E63}" presName="hierRoot2" presStyleCnt="0">
        <dgm:presLayoutVars>
          <dgm:hierBranch val="init"/>
        </dgm:presLayoutVars>
      </dgm:prSet>
      <dgm:spPr/>
    </dgm:pt>
    <dgm:pt modelId="{4F870F5C-CF9A-495D-AE0B-1BE3F2BB2C4E}" type="pres">
      <dgm:prSet presAssocID="{6FC7CC92-B111-4202-AD88-32D76E263E63}" presName="rootComposite" presStyleCnt="0"/>
      <dgm:spPr/>
    </dgm:pt>
    <dgm:pt modelId="{450D431C-4E3D-41FA-BFAC-0E50D21FA53F}" type="pres">
      <dgm:prSet presAssocID="{6FC7CC92-B111-4202-AD88-32D76E263E63}" presName="rootText" presStyleLbl="node1" presStyleIdx="6" presStyleCnt="9">
        <dgm:presLayoutVars>
          <dgm:chMax/>
          <dgm:chPref val="3"/>
        </dgm:presLayoutVars>
      </dgm:prSet>
      <dgm:spPr>
        <a:prstGeom prst="rect">
          <a:avLst/>
        </a:prstGeom>
      </dgm:spPr>
      <dgm:t>
        <a:bodyPr/>
        <a:lstStyle/>
        <a:p>
          <a:endParaRPr lang="es-CO"/>
        </a:p>
      </dgm:t>
    </dgm:pt>
    <dgm:pt modelId="{3540AA9D-A2CC-418F-B987-CF1BAA736C1D}" type="pres">
      <dgm:prSet presAssocID="{6FC7CC92-B111-4202-AD88-32D76E263E63}" presName="titleText2" presStyleLbl="fgAcc1" presStyleIdx="6" presStyleCnt="9">
        <dgm:presLayoutVars>
          <dgm:chMax val="0"/>
          <dgm:chPref val="0"/>
        </dgm:presLayoutVars>
      </dgm:prSet>
      <dgm:spPr>
        <a:prstGeom prst="rect">
          <a:avLst/>
        </a:prstGeom>
      </dgm:spPr>
      <dgm:t>
        <a:bodyPr/>
        <a:lstStyle/>
        <a:p>
          <a:endParaRPr lang="es-CO"/>
        </a:p>
      </dgm:t>
    </dgm:pt>
    <dgm:pt modelId="{53AB5A99-6CCA-4FB9-9ACA-78490E3904CE}" type="pres">
      <dgm:prSet presAssocID="{6FC7CC92-B111-4202-AD88-32D76E263E63}" presName="rootConnector" presStyleLbl="node4" presStyleIdx="0" presStyleCnt="0"/>
      <dgm:spPr/>
      <dgm:t>
        <a:bodyPr/>
        <a:lstStyle/>
        <a:p>
          <a:endParaRPr lang="es-CO"/>
        </a:p>
      </dgm:t>
    </dgm:pt>
    <dgm:pt modelId="{16E00C58-C778-4B4C-A295-F2340387E6E9}" type="pres">
      <dgm:prSet presAssocID="{6FC7CC92-B111-4202-AD88-32D76E263E63}" presName="hierChild4" presStyleCnt="0"/>
      <dgm:spPr/>
    </dgm:pt>
    <dgm:pt modelId="{A1F9FD0C-63E7-4DD1-8307-A9F4C552C19D}" type="pres">
      <dgm:prSet presAssocID="{6FC7CC92-B111-4202-AD88-32D76E263E63}" presName="hierChild5" presStyleCnt="0"/>
      <dgm:spPr/>
    </dgm:pt>
    <dgm:pt modelId="{B9DAA2FB-D7C5-4D17-A4A8-93BA50FE0E0A}" type="pres">
      <dgm:prSet presAssocID="{A77F95B8-CB1F-4A31-BBC7-2CEFC06716FA}" presName="Name37" presStyleLbl="parChTrans1D4" presStyleIdx="5" presStyleCnt="7"/>
      <dgm:spPr>
        <a:custGeom>
          <a:avLst/>
          <a:gdLst/>
          <a:ahLst/>
          <a:cxnLst/>
          <a:rect l="0" t="0" r="0" b="0"/>
          <a:pathLst>
            <a:path>
              <a:moveTo>
                <a:pt x="0" y="0"/>
              </a:moveTo>
              <a:lnTo>
                <a:pt x="0" y="120759"/>
              </a:lnTo>
              <a:lnTo>
                <a:pt x="1816927" y="120759"/>
              </a:lnTo>
              <a:lnTo>
                <a:pt x="1816927" y="202564"/>
              </a:lnTo>
            </a:path>
          </a:pathLst>
        </a:custGeom>
      </dgm:spPr>
      <dgm:t>
        <a:bodyPr/>
        <a:lstStyle/>
        <a:p>
          <a:endParaRPr lang="es-CO"/>
        </a:p>
      </dgm:t>
    </dgm:pt>
    <dgm:pt modelId="{5F6B606A-9052-4D2B-8478-EDE801CE5DA2}" type="pres">
      <dgm:prSet presAssocID="{718F840E-D2DB-46FF-A3E6-FF3314CA3861}" presName="hierRoot2" presStyleCnt="0">
        <dgm:presLayoutVars>
          <dgm:hierBranch val="init"/>
        </dgm:presLayoutVars>
      </dgm:prSet>
      <dgm:spPr/>
    </dgm:pt>
    <dgm:pt modelId="{DD74C07D-40A2-4718-A055-DA51CB489A38}" type="pres">
      <dgm:prSet presAssocID="{718F840E-D2DB-46FF-A3E6-FF3314CA3861}" presName="rootComposite" presStyleCnt="0"/>
      <dgm:spPr/>
    </dgm:pt>
    <dgm:pt modelId="{E46DD0AA-0B14-4FA0-8EFB-B92BCD56E444}" type="pres">
      <dgm:prSet presAssocID="{718F840E-D2DB-46FF-A3E6-FF3314CA3861}" presName="rootText" presStyleLbl="node1" presStyleIdx="7" presStyleCnt="9">
        <dgm:presLayoutVars>
          <dgm:chMax/>
          <dgm:chPref val="3"/>
        </dgm:presLayoutVars>
      </dgm:prSet>
      <dgm:spPr>
        <a:prstGeom prst="rect">
          <a:avLst/>
        </a:prstGeom>
      </dgm:spPr>
      <dgm:t>
        <a:bodyPr/>
        <a:lstStyle/>
        <a:p>
          <a:endParaRPr lang="es-CO"/>
        </a:p>
      </dgm:t>
    </dgm:pt>
    <dgm:pt modelId="{B3793DD3-37AA-4337-93E3-16F21DE7D4EB}" type="pres">
      <dgm:prSet presAssocID="{718F840E-D2DB-46FF-A3E6-FF3314CA3861}" presName="titleText2" presStyleLbl="fgAcc1" presStyleIdx="7" presStyleCnt="9">
        <dgm:presLayoutVars>
          <dgm:chMax val="0"/>
          <dgm:chPref val="0"/>
        </dgm:presLayoutVars>
      </dgm:prSet>
      <dgm:spPr>
        <a:prstGeom prst="rect">
          <a:avLst/>
        </a:prstGeom>
      </dgm:spPr>
      <dgm:t>
        <a:bodyPr/>
        <a:lstStyle/>
        <a:p>
          <a:endParaRPr lang="es-CO"/>
        </a:p>
      </dgm:t>
    </dgm:pt>
    <dgm:pt modelId="{A1368CF2-D986-4047-8C08-6E49CB12309C}" type="pres">
      <dgm:prSet presAssocID="{718F840E-D2DB-46FF-A3E6-FF3314CA3861}" presName="rootConnector" presStyleLbl="node4" presStyleIdx="0" presStyleCnt="0"/>
      <dgm:spPr/>
      <dgm:t>
        <a:bodyPr/>
        <a:lstStyle/>
        <a:p>
          <a:endParaRPr lang="es-CO"/>
        </a:p>
      </dgm:t>
    </dgm:pt>
    <dgm:pt modelId="{35846317-3456-4001-B9D6-D09830FCE946}" type="pres">
      <dgm:prSet presAssocID="{718F840E-D2DB-46FF-A3E6-FF3314CA3861}" presName="hierChild4" presStyleCnt="0"/>
      <dgm:spPr/>
    </dgm:pt>
    <dgm:pt modelId="{FE43E0DA-F5C3-421D-974F-8E94B6464E15}" type="pres">
      <dgm:prSet presAssocID="{718F840E-D2DB-46FF-A3E6-FF3314CA3861}" presName="hierChild5" presStyleCnt="0"/>
      <dgm:spPr/>
    </dgm:pt>
    <dgm:pt modelId="{80D0DBBA-FB35-4BDE-BBC6-8F08F42646A1}" type="pres">
      <dgm:prSet presAssocID="{2C900FFE-309C-4800-A6CA-BCBB159E6C1E}" presName="Name37" presStyleLbl="parChTrans1D4" presStyleIdx="6" presStyleCnt="7"/>
      <dgm:spPr>
        <a:custGeom>
          <a:avLst/>
          <a:gdLst/>
          <a:ahLst/>
          <a:cxnLst/>
          <a:rect l="0" t="0" r="0" b="0"/>
          <a:pathLst>
            <a:path>
              <a:moveTo>
                <a:pt x="0" y="0"/>
              </a:moveTo>
              <a:lnTo>
                <a:pt x="0" y="120759"/>
              </a:lnTo>
              <a:lnTo>
                <a:pt x="2725390" y="120759"/>
              </a:lnTo>
              <a:lnTo>
                <a:pt x="2725390" y="202564"/>
              </a:lnTo>
            </a:path>
          </a:pathLst>
        </a:custGeom>
      </dgm:spPr>
      <dgm:t>
        <a:bodyPr/>
        <a:lstStyle/>
        <a:p>
          <a:endParaRPr lang="es-CO"/>
        </a:p>
      </dgm:t>
    </dgm:pt>
    <dgm:pt modelId="{C48C6C7D-F23B-409C-B742-8A66BED9DE5E}" type="pres">
      <dgm:prSet presAssocID="{38BCFAE1-464A-48D7-BEE1-7D095F02B672}" presName="hierRoot2" presStyleCnt="0">
        <dgm:presLayoutVars>
          <dgm:hierBranch val="init"/>
        </dgm:presLayoutVars>
      </dgm:prSet>
      <dgm:spPr/>
    </dgm:pt>
    <dgm:pt modelId="{681B4AA3-8AF4-4004-B5BE-8516FC4ED56C}" type="pres">
      <dgm:prSet presAssocID="{38BCFAE1-464A-48D7-BEE1-7D095F02B672}" presName="rootComposite" presStyleCnt="0"/>
      <dgm:spPr/>
    </dgm:pt>
    <dgm:pt modelId="{5732F072-9CE9-4E44-9B97-C75A4936CD60}" type="pres">
      <dgm:prSet presAssocID="{38BCFAE1-464A-48D7-BEE1-7D095F02B672}" presName="rootText" presStyleLbl="node1" presStyleIdx="8" presStyleCnt="9">
        <dgm:presLayoutVars>
          <dgm:chMax/>
          <dgm:chPref val="3"/>
        </dgm:presLayoutVars>
      </dgm:prSet>
      <dgm:spPr>
        <a:prstGeom prst="rect">
          <a:avLst/>
        </a:prstGeom>
      </dgm:spPr>
      <dgm:t>
        <a:bodyPr/>
        <a:lstStyle/>
        <a:p>
          <a:endParaRPr lang="es-CO"/>
        </a:p>
      </dgm:t>
    </dgm:pt>
    <dgm:pt modelId="{D300C65E-5507-458B-97A8-1FFED31FCF8A}" type="pres">
      <dgm:prSet presAssocID="{38BCFAE1-464A-48D7-BEE1-7D095F02B672}" presName="titleText2" presStyleLbl="fgAcc1" presStyleIdx="8" presStyleCnt="9">
        <dgm:presLayoutVars>
          <dgm:chMax val="0"/>
          <dgm:chPref val="0"/>
        </dgm:presLayoutVars>
      </dgm:prSet>
      <dgm:spPr>
        <a:prstGeom prst="rect">
          <a:avLst/>
        </a:prstGeom>
      </dgm:spPr>
      <dgm:t>
        <a:bodyPr/>
        <a:lstStyle/>
        <a:p>
          <a:endParaRPr lang="es-CO"/>
        </a:p>
      </dgm:t>
    </dgm:pt>
    <dgm:pt modelId="{9C8C50DF-2175-49B1-821D-9AD179C2B0F6}" type="pres">
      <dgm:prSet presAssocID="{38BCFAE1-464A-48D7-BEE1-7D095F02B672}" presName="rootConnector" presStyleLbl="node4" presStyleIdx="0" presStyleCnt="0"/>
      <dgm:spPr/>
      <dgm:t>
        <a:bodyPr/>
        <a:lstStyle/>
        <a:p>
          <a:endParaRPr lang="es-CO"/>
        </a:p>
      </dgm:t>
    </dgm:pt>
    <dgm:pt modelId="{CC89F6AE-F200-47AA-AAD6-0B36F59B60CC}" type="pres">
      <dgm:prSet presAssocID="{38BCFAE1-464A-48D7-BEE1-7D095F02B672}" presName="hierChild4" presStyleCnt="0"/>
      <dgm:spPr/>
    </dgm:pt>
    <dgm:pt modelId="{1AFF4805-5E16-47E9-B98F-45033F7EFD67}" type="pres">
      <dgm:prSet presAssocID="{38BCFAE1-464A-48D7-BEE1-7D095F02B672}" presName="hierChild5" presStyleCnt="0"/>
      <dgm:spPr/>
    </dgm:pt>
    <dgm:pt modelId="{D0337B97-FD69-40A1-B4CA-E3C08074BEAE}" type="pres">
      <dgm:prSet presAssocID="{8497540F-2FBF-4F4D-85F8-3EF818FDA3B1}" presName="hierChild5" presStyleCnt="0"/>
      <dgm:spPr/>
    </dgm:pt>
    <dgm:pt modelId="{177B053D-51C4-49BF-BB5D-847B7C3B0449}" type="pres">
      <dgm:prSet presAssocID="{181C4C9C-157C-446D-A01A-C04C985386F3}" presName="hierChild5" presStyleCnt="0"/>
      <dgm:spPr/>
    </dgm:pt>
    <dgm:pt modelId="{83B3E9D7-FB7E-4EE4-89D7-66207F884C81}" type="pres">
      <dgm:prSet presAssocID="{92DEC959-B0DD-4699-ADCC-45A0D4ED0057}" presName="hierChild3" presStyleCnt="0"/>
      <dgm:spPr/>
    </dgm:pt>
  </dgm:ptLst>
  <dgm:cxnLst>
    <dgm:cxn modelId="{0C92A4B3-AF6A-43CE-93BA-3C4BC7218234}" srcId="{181C4C9C-157C-446D-A01A-C04C985386F3}" destId="{8497540F-2FBF-4F4D-85F8-3EF818FDA3B1}" srcOrd="0" destOrd="0" parTransId="{0B777D34-A8CD-406E-8FDD-61D587D20CB1}" sibTransId="{B9911334-EFA2-4ED0-9C5F-E70E025995EC}"/>
    <dgm:cxn modelId="{F0A35A44-C7EC-47C4-8DD0-8489535DFCAF}" srcId="{8497540F-2FBF-4F4D-85F8-3EF818FDA3B1}" destId="{190DEB91-6422-4FC8-BC5A-D166C65B459B}" srcOrd="3" destOrd="0" parTransId="{2B05AA90-64E3-4381-9940-7E0523258BC2}" sibTransId="{2410F1FB-8E8D-4199-9943-E22E4F24099A}"/>
    <dgm:cxn modelId="{CB3E49EC-BBAF-404C-A184-E3DEB9D4AEAE}" srcId="{92DEC959-B0DD-4699-ADCC-45A0D4ED0057}" destId="{181C4C9C-157C-446D-A01A-C04C985386F3}" srcOrd="0" destOrd="0" parTransId="{4945563D-B931-4561-B531-BA96E1746246}" sibTransId="{C840BCAF-5B55-4E71-A4B1-70085DB7DF94}"/>
    <dgm:cxn modelId="{B47C3F5F-0B70-47F2-A46E-99D08208A67A}" type="presOf" srcId="{92DEC959-B0DD-4699-ADCC-45A0D4ED0057}" destId="{0F91CC46-F362-45C7-88DC-BD36D81C02B4}" srcOrd="1" destOrd="0" presId="urn:microsoft.com/office/officeart/2008/layout/NameandTitleOrganizationalChart"/>
    <dgm:cxn modelId="{521A47C0-3957-4C9A-AFF5-3177AB26B879}" type="presOf" srcId="{6600BE8F-1B69-48F4-9F0D-1733B0C5168E}" destId="{6DD3297C-C5B0-416C-BB28-7ABD9E0503EC}" srcOrd="0" destOrd="0" presId="urn:microsoft.com/office/officeart/2008/layout/NameandTitleOrganizationalChart"/>
    <dgm:cxn modelId="{54D0461D-D6DD-4C13-91F3-0687A3B9BA38}" type="presOf" srcId="{F6525F9E-5FC4-49C7-AE03-F6BF9B87E96C}" destId="{C9655F92-55D2-4BA9-A9D9-0191457DC62A}" srcOrd="0" destOrd="0" presId="urn:microsoft.com/office/officeart/2008/layout/NameandTitleOrganizationalChart"/>
    <dgm:cxn modelId="{1D94B90B-C68A-4D0D-A8ED-29AD8C437274}" srcId="{8497540F-2FBF-4F4D-85F8-3EF818FDA3B1}" destId="{38BCFAE1-464A-48D7-BEE1-7D095F02B672}" srcOrd="6" destOrd="0" parTransId="{2C900FFE-309C-4800-A6CA-BCBB159E6C1E}" sibTransId="{FF9534D3-86C1-4E76-95EB-6DEC7553705E}"/>
    <dgm:cxn modelId="{E049DA2D-7C7C-4620-B3DA-B5687775C9BA}" type="presOf" srcId="{D4E83266-A8B5-45CF-A6A8-D8448F9BEEC2}" destId="{CF8AFC1C-3729-4C54-81C6-99F855325E82}" srcOrd="0" destOrd="0" presId="urn:microsoft.com/office/officeart/2008/layout/NameandTitleOrganizationalChart"/>
    <dgm:cxn modelId="{94D38D3E-58C4-423D-94EA-BAD16C206198}" type="presOf" srcId="{4945563D-B931-4561-B531-BA96E1746246}" destId="{2919D75B-0D55-4C4D-9280-32A5956E2A9E}" srcOrd="0" destOrd="0" presId="urn:microsoft.com/office/officeart/2008/layout/NameandTitleOrganizationalChart"/>
    <dgm:cxn modelId="{7E47262E-CF55-40FC-B826-2282AC2A3EE4}" type="presOf" srcId="{A77F95B8-CB1F-4A31-BBC7-2CEFC06716FA}" destId="{B9DAA2FB-D7C5-4D17-A4A8-93BA50FE0E0A}" srcOrd="0" destOrd="0" presId="urn:microsoft.com/office/officeart/2008/layout/NameandTitleOrganizationalChart"/>
    <dgm:cxn modelId="{DA07D54C-B2A0-4D28-B72C-B4C5D7CBF949}" type="presOf" srcId="{C840BCAF-5B55-4E71-A4B1-70085DB7DF94}" destId="{6DB45A7A-7BB3-434F-92BF-CD7906469456}" srcOrd="0" destOrd="0" presId="urn:microsoft.com/office/officeart/2008/layout/NameandTitleOrganizationalChart"/>
    <dgm:cxn modelId="{A227B900-D187-473D-B8DE-A9AB36969F14}" type="presOf" srcId="{190DEB91-6422-4FC8-BC5A-D166C65B459B}" destId="{B46E06A9-69D1-4EBE-87A1-48F149BE2CCB}" srcOrd="1" destOrd="0" presId="urn:microsoft.com/office/officeart/2008/layout/NameandTitleOrganizationalChart"/>
    <dgm:cxn modelId="{00086001-24EB-4AB3-9BEF-4C84623878A1}" type="presOf" srcId="{467C3D17-3001-4448-B920-AD046CF4CC29}" destId="{9C486D6E-E999-4B98-A5FE-2C371ED8AAF1}" srcOrd="1" destOrd="0" presId="urn:microsoft.com/office/officeart/2008/layout/NameandTitleOrganizationalChart"/>
    <dgm:cxn modelId="{9B79EBE7-09AC-454F-9837-8DAC06EABCE8}" srcId="{8497540F-2FBF-4F4D-85F8-3EF818FDA3B1}" destId="{718F840E-D2DB-46FF-A3E6-FF3314CA3861}" srcOrd="5" destOrd="0" parTransId="{A77F95B8-CB1F-4A31-BBC7-2CEFC06716FA}" sibTransId="{A4C2C58B-6D52-42F0-B3B6-82D39CE778BE}"/>
    <dgm:cxn modelId="{E99DEEF3-301D-445A-B1AF-7BD226203BD2}" type="presOf" srcId="{38BCFAE1-464A-48D7-BEE1-7D095F02B672}" destId="{9C8C50DF-2175-49B1-821D-9AD179C2B0F6}" srcOrd="1" destOrd="0" presId="urn:microsoft.com/office/officeart/2008/layout/NameandTitleOrganizationalChart"/>
    <dgm:cxn modelId="{4E557359-4B3C-416B-854F-2A27B8F23126}" type="presOf" srcId="{0B777D34-A8CD-406E-8FDD-61D587D20CB1}" destId="{719D8C9B-9D4A-4269-B1A5-0E02CB843734}" srcOrd="0" destOrd="0" presId="urn:microsoft.com/office/officeart/2008/layout/NameandTitleOrganizationalChart"/>
    <dgm:cxn modelId="{21ED48F5-6C08-4B7F-82FB-5159435EEB77}" srcId="{8497540F-2FBF-4F4D-85F8-3EF818FDA3B1}" destId="{467C3D17-3001-4448-B920-AD046CF4CC29}" srcOrd="0" destOrd="0" parTransId="{D4E83266-A8B5-45CF-A6A8-D8448F9BEEC2}" sibTransId="{D28DA23C-B235-4F84-BF17-6A04BA9A5D69}"/>
    <dgm:cxn modelId="{1A1E7BAF-D365-4553-9786-F91AF16A7475}" type="presOf" srcId="{D28DA23C-B235-4F84-BF17-6A04BA9A5D69}" destId="{3CF9B5D2-1CC5-435F-A657-47057E191B26}" srcOrd="0" destOrd="0" presId="urn:microsoft.com/office/officeart/2008/layout/NameandTitleOrganizationalChart"/>
    <dgm:cxn modelId="{658C0435-C7A4-4127-A590-C6039A20FE7F}" type="presOf" srcId="{FF9534D3-86C1-4E76-95EB-6DEC7553705E}" destId="{D300C65E-5507-458B-97A8-1FFED31FCF8A}" srcOrd="0" destOrd="0" presId="urn:microsoft.com/office/officeart/2008/layout/NameandTitleOrganizationalChart"/>
    <dgm:cxn modelId="{F0AC1890-FCE5-4F07-8E96-27EFCC22602F}" type="presOf" srcId="{467C3D17-3001-4448-B920-AD046CF4CC29}" destId="{3E95BBC6-261D-40D9-A6B4-61F29045A53C}" srcOrd="0" destOrd="0" presId="urn:microsoft.com/office/officeart/2008/layout/NameandTitleOrganizationalChart"/>
    <dgm:cxn modelId="{D67B8E97-BD55-4BEF-97FD-D02E96AF6D24}" type="presOf" srcId="{3C05D58E-3D16-45F2-9043-2E16ECCB3955}" destId="{04B60594-8F2D-4718-9920-FFDCCD39EBE4}" srcOrd="0" destOrd="0" presId="urn:microsoft.com/office/officeart/2008/layout/NameandTitleOrganizationalChart"/>
    <dgm:cxn modelId="{BBA3527C-C832-4923-BBF5-78165865E247}" type="presOf" srcId="{B9911334-EFA2-4ED0-9C5F-E70E025995EC}" destId="{8534E404-4B6C-4BC0-AB48-F0D317FAAC15}" srcOrd="0" destOrd="0" presId="urn:microsoft.com/office/officeart/2008/layout/NameandTitleOrganizationalChart"/>
    <dgm:cxn modelId="{1474B45E-98F3-4871-9084-12844362191A}" type="presOf" srcId="{8497540F-2FBF-4F4D-85F8-3EF818FDA3B1}" destId="{FC3B6FE6-598A-428D-9F14-5807D9033ACF}" srcOrd="1" destOrd="0" presId="urn:microsoft.com/office/officeart/2008/layout/NameandTitleOrganizationalChart"/>
    <dgm:cxn modelId="{D0491CD5-C62C-42C1-BEF9-C06BBD98ED99}" type="presOf" srcId="{A4C2C58B-6D52-42F0-B3B6-82D39CE778BE}" destId="{B3793DD3-37AA-4337-93E3-16F21DE7D4EB}" srcOrd="0" destOrd="0" presId="urn:microsoft.com/office/officeart/2008/layout/NameandTitleOrganizationalChart"/>
    <dgm:cxn modelId="{E4487738-9C9E-410F-8932-5078EFCF9EA6}" type="presOf" srcId="{40D1493C-741D-4B71-8551-B42FC3E3921E}" destId="{1C35BE45-C74F-4CAC-89DF-517596DC81D2}" srcOrd="1" destOrd="0" presId="urn:microsoft.com/office/officeart/2008/layout/NameandTitleOrganizationalChart"/>
    <dgm:cxn modelId="{0FA53561-A2E3-4BCB-93BB-D48984388698}" type="presOf" srcId="{D7669601-4310-4473-9AF1-03F3254A9B91}" destId="{925BE2A5-0F24-4379-97A0-ED3C371F7B21}" srcOrd="1" destOrd="0" presId="urn:microsoft.com/office/officeart/2008/layout/NameandTitleOrganizationalChart"/>
    <dgm:cxn modelId="{827D3CA0-D46D-4662-A213-13139FAE342E}" type="presOf" srcId="{2410F1FB-8E8D-4199-9943-E22E4F24099A}" destId="{2A0F2F53-623D-4424-8A2F-1BE3C472A4EA}" srcOrd="0" destOrd="0" presId="urn:microsoft.com/office/officeart/2008/layout/NameandTitleOrganizationalChart"/>
    <dgm:cxn modelId="{03C08AA0-889E-44DB-B307-58EB31B95D6B}" type="presOf" srcId="{181C4C9C-157C-446D-A01A-C04C985386F3}" destId="{619F7C1C-9919-473B-8244-30410CCD99D3}" srcOrd="1" destOrd="0" presId="urn:microsoft.com/office/officeart/2008/layout/NameandTitleOrganizationalChart"/>
    <dgm:cxn modelId="{F5CA3A2E-8E80-4F60-9EBF-667C0BE63F2B}" type="presOf" srcId="{718F840E-D2DB-46FF-A3E6-FF3314CA3861}" destId="{A1368CF2-D986-4047-8C08-6E49CB12309C}" srcOrd="1" destOrd="0" presId="urn:microsoft.com/office/officeart/2008/layout/NameandTitleOrganizationalChart"/>
    <dgm:cxn modelId="{0446578E-F5F4-4DE7-BF21-11ABC89F5A13}" srcId="{8497540F-2FBF-4F4D-85F8-3EF818FDA3B1}" destId="{40D1493C-741D-4B71-8551-B42FC3E3921E}" srcOrd="2" destOrd="0" parTransId="{7AD3FC79-B020-4D65-B163-353CF297DE0F}" sibTransId="{7B4EEFD3-08A0-4B0D-B2FE-DE507924B4A5}"/>
    <dgm:cxn modelId="{6773422B-2B5D-4482-BCC2-FC09B39C67AD}" type="presOf" srcId="{DE220BF8-FE51-43B5-BE7D-7C12340442D5}" destId="{3540AA9D-A2CC-418F-B987-CF1BAA736C1D}" srcOrd="0" destOrd="0" presId="urn:microsoft.com/office/officeart/2008/layout/NameandTitleOrganizationalChart"/>
    <dgm:cxn modelId="{8588D6DF-F075-443F-AD0E-5050A0775679}" type="presOf" srcId="{38BCFAE1-464A-48D7-BEE1-7D095F02B672}" destId="{5732F072-9CE9-4E44-9B97-C75A4936CD60}" srcOrd="0" destOrd="0" presId="urn:microsoft.com/office/officeart/2008/layout/NameandTitleOrganizationalChart"/>
    <dgm:cxn modelId="{D5AB878C-20BE-4699-B583-1D319A13D4DF}" type="presOf" srcId="{D7669601-4310-4473-9AF1-03F3254A9B91}" destId="{0A8C2121-A960-4B21-8A2F-EE0E89836A98}" srcOrd="0" destOrd="0" presId="urn:microsoft.com/office/officeart/2008/layout/NameandTitleOrganizationalChart"/>
    <dgm:cxn modelId="{C40391F2-456B-4078-9CB7-448FDB4943B9}" srcId="{8497540F-2FBF-4F4D-85F8-3EF818FDA3B1}" destId="{D7669601-4310-4473-9AF1-03F3254A9B91}" srcOrd="1" destOrd="0" parTransId="{3C05D58E-3D16-45F2-9043-2E16ECCB3955}" sibTransId="{6600BE8F-1B69-48F4-9F0D-1733B0C5168E}"/>
    <dgm:cxn modelId="{DFE8D750-6704-4FE5-85CE-5E9C3ACAF089}" type="presOf" srcId="{718F840E-D2DB-46FF-A3E6-FF3314CA3861}" destId="{E46DD0AA-0B14-4FA0-8EFB-B92BCD56E444}" srcOrd="0" destOrd="0" presId="urn:microsoft.com/office/officeart/2008/layout/NameandTitleOrganizationalChart"/>
    <dgm:cxn modelId="{E80EB8C7-27CF-42BF-84E5-9F180AC6F774}" type="presOf" srcId="{7B4EEFD3-08A0-4B0D-B2FE-DE507924B4A5}" destId="{0992EF2D-949A-4284-9820-5DE383043640}" srcOrd="0" destOrd="0" presId="urn:microsoft.com/office/officeart/2008/layout/NameandTitleOrganizationalChart"/>
    <dgm:cxn modelId="{166B0110-D28D-4353-84F0-F0F3E66BE5F7}" type="presOf" srcId="{40D1493C-741D-4B71-8551-B42FC3E3921E}" destId="{CCE3EA77-2923-499D-A912-5D7EA1842A27}" srcOrd="0" destOrd="0" presId="urn:microsoft.com/office/officeart/2008/layout/NameandTitleOrganizationalChart"/>
    <dgm:cxn modelId="{18E4D0BF-5BD7-4699-A382-7BCE861BD29C}" type="presOf" srcId="{E3914212-876D-4C57-8C83-FE6E8FF8E4C5}" destId="{D69C91FA-5254-46AE-843D-57A7B3432D50}" srcOrd="0" destOrd="0" presId="urn:microsoft.com/office/officeart/2008/layout/NameandTitleOrganizationalChart"/>
    <dgm:cxn modelId="{3262BA3F-7F23-4BF6-B99D-025AF7E90474}" srcId="{8497540F-2FBF-4F4D-85F8-3EF818FDA3B1}" destId="{6FC7CC92-B111-4202-AD88-32D76E263E63}" srcOrd="4" destOrd="0" parTransId="{F6525F9E-5FC4-49C7-AE03-F6BF9B87E96C}" sibTransId="{DE220BF8-FE51-43B5-BE7D-7C12340442D5}"/>
    <dgm:cxn modelId="{FA553642-E4F9-489C-A7D0-05F370C8F244}" type="presOf" srcId="{6FC7CC92-B111-4202-AD88-32D76E263E63}" destId="{450D431C-4E3D-41FA-BFAC-0E50D21FA53F}" srcOrd="0" destOrd="0" presId="urn:microsoft.com/office/officeart/2008/layout/NameandTitleOrganizationalChart"/>
    <dgm:cxn modelId="{E1130DF4-BEBF-447A-8D75-058B4057AB8C}" type="presOf" srcId="{2B05AA90-64E3-4381-9940-7E0523258BC2}" destId="{86DCC6BA-AEA4-4085-997D-6F4247426CA1}" srcOrd="0" destOrd="0" presId="urn:microsoft.com/office/officeart/2008/layout/NameandTitleOrganizationalChart"/>
    <dgm:cxn modelId="{F23F8539-A69C-4907-8D88-66BAAFCF75DD}" type="presOf" srcId="{7AD3FC79-B020-4D65-B163-353CF297DE0F}" destId="{AD1B7305-FE94-4DA2-924B-0BD973963FC2}" srcOrd="0" destOrd="0" presId="urn:microsoft.com/office/officeart/2008/layout/NameandTitleOrganizationalChart"/>
    <dgm:cxn modelId="{FFB792E8-C99C-4295-B5CF-F4C488950ADA}" type="presOf" srcId="{181C4C9C-157C-446D-A01A-C04C985386F3}" destId="{C0D4C7AA-DCF2-42CE-858C-36583B6C9A0E}" srcOrd="0" destOrd="0" presId="urn:microsoft.com/office/officeart/2008/layout/NameandTitleOrganizationalChart"/>
    <dgm:cxn modelId="{05DB0136-45F7-4C47-9BBA-560A1A97F669}" type="presOf" srcId="{190DEB91-6422-4FC8-BC5A-D166C65B459B}" destId="{B70BE597-FDDE-4646-8C19-5AE39C8F0654}" srcOrd="0" destOrd="0" presId="urn:microsoft.com/office/officeart/2008/layout/NameandTitleOrganizationalChart"/>
    <dgm:cxn modelId="{3F6DA936-171E-4398-9C13-11E1099910CE}" type="presOf" srcId="{3F7A119F-08AC-4FA6-BCCF-FB5641E0CE53}" destId="{EE91BB4A-5BFC-42B3-B8F6-F02D21FFBD47}" srcOrd="0" destOrd="0" presId="urn:microsoft.com/office/officeart/2008/layout/NameandTitleOrganizationalChart"/>
    <dgm:cxn modelId="{81BD2B7E-7939-4B6F-B583-22A73B81EB88}" type="presOf" srcId="{6FC7CC92-B111-4202-AD88-32D76E263E63}" destId="{53AB5A99-6CCA-4FB9-9ACA-78490E3904CE}" srcOrd="1" destOrd="0" presId="urn:microsoft.com/office/officeart/2008/layout/NameandTitleOrganizationalChart"/>
    <dgm:cxn modelId="{7262A86B-BD34-4133-B8F8-697016CC988C}" type="presOf" srcId="{2C900FFE-309C-4800-A6CA-BCBB159E6C1E}" destId="{80D0DBBA-FB35-4BDE-BBC6-8F08F42646A1}" srcOrd="0" destOrd="0" presId="urn:microsoft.com/office/officeart/2008/layout/NameandTitleOrganizationalChart"/>
    <dgm:cxn modelId="{66F52116-F97B-4CCF-8514-F2ED35888412}" srcId="{3F7A119F-08AC-4FA6-BCCF-FB5641E0CE53}" destId="{92DEC959-B0DD-4699-ADCC-45A0D4ED0057}" srcOrd="0" destOrd="0" parTransId="{92B7788C-4D42-48BB-9534-B978D6EC9D2B}" sibTransId="{E3914212-876D-4C57-8C83-FE6E8FF8E4C5}"/>
    <dgm:cxn modelId="{F0928399-C848-4439-A000-FB46FB1B89F3}" type="presOf" srcId="{8497540F-2FBF-4F4D-85F8-3EF818FDA3B1}" destId="{F1154EAE-62F1-4826-9AD5-91A8DFE243D4}" srcOrd="0" destOrd="0" presId="urn:microsoft.com/office/officeart/2008/layout/NameandTitleOrganizationalChart"/>
    <dgm:cxn modelId="{BF68E51C-F092-4691-A1D9-83B832692706}" type="presOf" srcId="{92DEC959-B0DD-4699-ADCC-45A0D4ED0057}" destId="{F16F6CA9-98A3-45E9-97A3-FEDF896F9146}" srcOrd="0" destOrd="0" presId="urn:microsoft.com/office/officeart/2008/layout/NameandTitleOrganizationalChart"/>
    <dgm:cxn modelId="{FB3C6083-526E-4D7B-A95D-3AFD37BB380C}" type="presParOf" srcId="{EE91BB4A-5BFC-42B3-B8F6-F02D21FFBD47}" destId="{CEC2A0D3-DCFA-4C7F-8CEA-F0E0BAED024C}" srcOrd="0" destOrd="0" presId="urn:microsoft.com/office/officeart/2008/layout/NameandTitleOrganizationalChart"/>
    <dgm:cxn modelId="{C276D7E5-A102-43F1-8F62-ED94F43C6E8C}" type="presParOf" srcId="{CEC2A0D3-DCFA-4C7F-8CEA-F0E0BAED024C}" destId="{56432BD0-3F1D-43A5-A454-CDAF7A4E5C48}" srcOrd="0" destOrd="0" presId="urn:microsoft.com/office/officeart/2008/layout/NameandTitleOrganizationalChart"/>
    <dgm:cxn modelId="{B12730CB-397A-42DF-8F85-0CFF3EB33909}" type="presParOf" srcId="{56432BD0-3F1D-43A5-A454-CDAF7A4E5C48}" destId="{F16F6CA9-98A3-45E9-97A3-FEDF896F9146}" srcOrd="0" destOrd="0" presId="urn:microsoft.com/office/officeart/2008/layout/NameandTitleOrganizationalChart"/>
    <dgm:cxn modelId="{21804B98-E1D8-4738-9EDC-D51F49E01593}" type="presParOf" srcId="{56432BD0-3F1D-43A5-A454-CDAF7A4E5C48}" destId="{D69C91FA-5254-46AE-843D-57A7B3432D50}" srcOrd="1" destOrd="0" presId="urn:microsoft.com/office/officeart/2008/layout/NameandTitleOrganizationalChart"/>
    <dgm:cxn modelId="{3E8C5B54-32C7-4630-83DE-62FD8F219CE7}" type="presParOf" srcId="{56432BD0-3F1D-43A5-A454-CDAF7A4E5C48}" destId="{0F91CC46-F362-45C7-88DC-BD36D81C02B4}" srcOrd="2" destOrd="0" presId="urn:microsoft.com/office/officeart/2008/layout/NameandTitleOrganizationalChart"/>
    <dgm:cxn modelId="{5A407A3E-F416-4F89-AA20-26230926269C}" type="presParOf" srcId="{CEC2A0D3-DCFA-4C7F-8CEA-F0E0BAED024C}" destId="{F28BB6B4-B83D-4782-BB0B-33921C32AB37}" srcOrd="1" destOrd="0" presId="urn:microsoft.com/office/officeart/2008/layout/NameandTitleOrganizationalChart"/>
    <dgm:cxn modelId="{48EEE2F8-FE6A-4187-81B0-F5F9E04CDCB3}" type="presParOf" srcId="{F28BB6B4-B83D-4782-BB0B-33921C32AB37}" destId="{2919D75B-0D55-4C4D-9280-32A5956E2A9E}" srcOrd="0" destOrd="0" presId="urn:microsoft.com/office/officeart/2008/layout/NameandTitleOrganizationalChart"/>
    <dgm:cxn modelId="{F1B4D5B5-A3DD-4972-9BF8-372BCDA597B0}" type="presParOf" srcId="{F28BB6B4-B83D-4782-BB0B-33921C32AB37}" destId="{C99F5205-8D3C-4D8D-AD44-665254769B7C}" srcOrd="1" destOrd="0" presId="urn:microsoft.com/office/officeart/2008/layout/NameandTitleOrganizationalChart"/>
    <dgm:cxn modelId="{EEFCBF0D-9F20-4BAA-9BCC-9BE86970CD8F}" type="presParOf" srcId="{C99F5205-8D3C-4D8D-AD44-665254769B7C}" destId="{5145E165-18E2-48E0-9DB6-4E0BF2C4F626}" srcOrd="0" destOrd="0" presId="urn:microsoft.com/office/officeart/2008/layout/NameandTitleOrganizationalChart"/>
    <dgm:cxn modelId="{FBEE9CA2-1E93-4590-A7B9-1F680ACA66D4}" type="presParOf" srcId="{5145E165-18E2-48E0-9DB6-4E0BF2C4F626}" destId="{C0D4C7AA-DCF2-42CE-858C-36583B6C9A0E}" srcOrd="0" destOrd="0" presId="urn:microsoft.com/office/officeart/2008/layout/NameandTitleOrganizationalChart"/>
    <dgm:cxn modelId="{4575495F-9F9D-4267-BB8A-2C651A5FE1E4}" type="presParOf" srcId="{5145E165-18E2-48E0-9DB6-4E0BF2C4F626}" destId="{6DB45A7A-7BB3-434F-92BF-CD7906469456}" srcOrd="1" destOrd="0" presId="urn:microsoft.com/office/officeart/2008/layout/NameandTitleOrganizationalChart"/>
    <dgm:cxn modelId="{6C75F4EA-46CF-40DF-8A80-F8F5DD17AF2F}" type="presParOf" srcId="{5145E165-18E2-48E0-9DB6-4E0BF2C4F626}" destId="{619F7C1C-9919-473B-8244-30410CCD99D3}" srcOrd="2" destOrd="0" presId="urn:microsoft.com/office/officeart/2008/layout/NameandTitleOrganizationalChart"/>
    <dgm:cxn modelId="{DCFC719E-33BC-4299-8317-64AB7D93F1D5}" type="presParOf" srcId="{C99F5205-8D3C-4D8D-AD44-665254769B7C}" destId="{5286188A-C90D-4AAF-95DF-69F4D914D0DC}" srcOrd="1" destOrd="0" presId="urn:microsoft.com/office/officeart/2008/layout/NameandTitleOrganizationalChart"/>
    <dgm:cxn modelId="{1BEAFDD2-DD08-487A-B293-C39607641E81}" type="presParOf" srcId="{5286188A-C90D-4AAF-95DF-69F4D914D0DC}" destId="{719D8C9B-9D4A-4269-B1A5-0E02CB843734}" srcOrd="0" destOrd="0" presId="urn:microsoft.com/office/officeart/2008/layout/NameandTitleOrganizationalChart"/>
    <dgm:cxn modelId="{8D6D6C86-CCB7-49D5-A12D-2B36020864BB}" type="presParOf" srcId="{5286188A-C90D-4AAF-95DF-69F4D914D0DC}" destId="{E31D9E26-09D9-4C2B-B2B3-438127A074D9}" srcOrd="1" destOrd="0" presId="urn:microsoft.com/office/officeart/2008/layout/NameandTitleOrganizationalChart"/>
    <dgm:cxn modelId="{CEDC02A2-212F-4E55-90E3-0B6B12BA0CA9}" type="presParOf" srcId="{E31D9E26-09D9-4C2B-B2B3-438127A074D9}" destId="{D9A9B506-9181-4D8E-AE43-71A5E7387819}" srcOrd="0" destOrd="0" presId="urn:microsoft.com/office/officeart/2008/layout/NameandTitleOrganizationalChart"/>
    <dgm:cxn modelId="{F60056F9-39D1-41BE-8B9C-86A974BC7486}" type="presParOf" srcId="{D9A9B506-9181-4D8E-AE43-71A5E7387819}" destId="{F1154EAE-62F1-4826-9AD5-91A8DFE243D4}" srcOrd="0" destOrd="0" presId="urn:microsoft.com/office/officeart/2008/layout/NameandTitleOrganizationalChart"/>
    <dgm:cxn modelId="{AB57C528-79B8-4E77-8D1B-941040B29F26}" type="presParOf" srcId="{D9A9B506-9181-4D8E-AE43-71A5E7387819}" destId="{8534E404-4B6C-4BC0-AB48-F0D317FAAC15}" srcOrd="1" destOrd="0" presId="urn:microsoft.com/office/officeart/2008/layout/NameandTitleOrganizationalChart"/>
    <dgm:cxn modelId="{0C86F67A-E258-496B-B8B5-60044A52B861}" type="presParOf" srcId="{D9A9B506-9181-4D8E-AE43-71A5E7387819}" destId="{FC3B6FE6-598A-428D-9F14-5807D9033ACF}" srcOrd="2" destOrd="0" presId="urn:microsoft.com/office/officeart/2008/layout/NameandTitleOrganizationalChart"/>
    <dgm:cxn modelId="{9BCBDD84-1A28-4FD2-94E0-5DFC8CCECAEC}" type="presParOf" srcId="{E31D9E26-09D9-4C2B-B2B3-438127A074D9}" destId="{F03C66A6-B52E-4DDF-B6EF-63A782B7AE16}" srcOrd="1" destOrd="0" presId="urn:microsoft.com/office/officeart/2008/layout/NameandTitleOrganizationalChart"/>
    <dgm:cxn modelId="{B4249A86-0768-4B78-B433-6C0A4EED1457}" type="presParOf" srcId="{F03C66A6-B52E-4DDF-B6EF-63A782B7AE16}" destId="{CF8AFC1C-3729-4C54-81C6-99F855325E82}" srcOrd="0" destOrd="0" presId="urn:microsoft.com/office/officeart/2008/layout/NameandTitleOrganizationalChart"/>
    <dgm:cxn modelId="{678CCD89-6657-491B-A65A-FFD03E14ACB4}" type="presParOf" srcId="{F03C66A6-B52E-4DDF-B6EF-63A782B7AE16}" destId="{F245249E-0AFD-4501-9A09-F9A383D52B40}" srcOrd="1" destOrd="0" presId="urn:microsoft.com/office/officeart/2008/layout/NameandTitleOrganizationalChart"/>
    <dgm:cxn modelId="{5A2765C1-EFFB-453A-9A2D-312EF3FAC61D}" type="presParOf" srcId="{F245249E-0AFD-4501-9A09-F9A383D52B40}" destId="{9535F68C-83F8-41F5-8804-E776A9538346}" srcOrd="0" destOrd="0" presId="urn:microsoft.com/office/officeart/2008/layout/NameandTitleOrganizationalChart"/>
    <dgm:cxn modelId="{7573D757-CC4B-486C-8E00-3AFD41DCBBFD}" type="presParOf" srcId="{9535F68C-83F8-41F5-8804-E776A9538346}" destId="{3E95BBC6-261D-40D9-A6B4-61F29045A53C}" srcOrd="0" destOrd="0" presId="urn:microsoft.com/office/officeart/2008/layout/NameandTitleOrganizationalChart"/>
    <dgm:cxn modelId="{A6FDB588-13C1-4132-839C-20B95925391A}" type="presParOf" srcId="{9535F68C-83F8-41F5-8804-E776A9538346}" destId="{3CF9B5D2-1CC5-435F-A657-47057E191B26}" srcOrd="1" destOrd="0" presId="urn:microsoft.com/office/officeart/2008/layout/NameandTitleOrganizationalChart"/>
    <dgm:cxn modelId="{ACB56C77-8F53-4572-A186-AD5B398EDE34}" type="presParOf" srcId="{9535F68C-83F8-41F5-8804-E776A9538346}" destId="{9C486D6E-E999-4B98-A5FE-2C371ED8AAF1}" srcOrd="2" destOrd="0" presId="urn:microsoft.com/office/officeart/2008/layout/NameandTitleOrganizationalChart"/>
    <dgm:cxn modelId="{619D74B7-D53F-47C1-85D2-37F2AB741941}" type="presParOf" srcId="{F245249E-0AFD-4501-9A09-F9A383D52B40}" destId="{5EBAB2B1-F479-47B7-99A0-E0F91408E379}" srcOrd="1" destOrd="0" presId="urn:microsoft.com/office/officeart/2008/layout/NameandTitleOrganizationalChart"/>
    <dgm:cxn modelId="{45A3C8DC-F073-4D75-9AE1-E98AA7ADAF54}" type="presParOf" srcId="{F245249E-0AFD-4501-9A09-F9A383D52B40}" destId="{D77AD612-5B0A-4330-AB73-0FB3B94F9676}" srcOrd="2" destOrd="0" presId="urn:microsoft.com/office/officeart/2008/layout/NameandTitleOrganizationalChart"/>
    <dgm:cxn modelId="{47B927ED-BFAE-46E1-916B-960BA315118B}" type="presParOf" srcId="{F03C66A6-B52E-4DDF-B6EF-63A782B7AE16}" destId="{04B60594-8F2D-4718-9920-FFDCCD39EBE4}" srcOrd="2" destOrd="0" presId="urn:microsoft.com/office/officeart/2008/layout/NameandTitleOrganizationalChart"/>
    <dgm:cxn modelId="{76CDC4C5-99FE-4F6F-B64D-30D7491DDB2C}" type="presParOf" srcId="{F03C66A6-B52E-4DDF-B6EF-63A782B7AE16}" destId="{11075736-8BBA-4A52-8A7E-338855037022}" srcOrd="3" destOrd="0" presId="urn:microsoft.com/office/officeart/2008/layout/NameandTitleOrganizationalChart"/>
    <dgm:cxn modelId="{4CF6597F-BB0B-4D3E-A88A-8D20C020C79E}" type="presParOf" srcId="{11075736-8BBA-4A52-8A7E-338855037022}" destId="{4B311535-5E48-429A-BA5D-F178CD7DBAC6}" srcOrd="0" destOrd="0" presId="urn:microsoft.com/office/officeart/2008/layout/NameandTitleOrganizationalChart"/>
    <dgm:cxn modelId="{2E571ADB-ACFF-47BB-84FA-8155D9290979}" type="presParOf" srcId="{4B311535-5E48-429A-BA5D-F178CD7DBAC6}" destId="{0A8C2121-A960-4B21-8A2F-EE0E89836A98}" srcOrd="0" destOrd="0" presId="urn:microsoft.com/office/officeart/2008/layout/NameandTitleOrganizationalChart"/>
    <dgm:cxn modelId="{C70B764C-785D-4C97-AF44-1679D0B98D96}" type="presParOf" srcId="{4B311535-5E48-429A-BA5D-F178CD7DBAC6}" destId="{6DD3297C-C5B0-416C-BB28-7ABD9E0503EC}" srcOrd="1" destOrd="0" presId="urn:microsoft.com/office/officeart/2008/layout/NameandTitleOrganizationalChart"/>
    <dgm:cxn modelId="{0CF17354-E95F-4A33-9548-532DBFA5F7F0}" type="presParOf" srcId="{4B311535-5E48-429A-BA5D-F178CD7DBAC6}" destId="{925BE2A5-0F24-4379-97A0-ED3C371F7B21}" srcOrd="2" destOrd="0" presId="urn:microsoft.com/office/officeart/2008/layout/NameandTitleOrganizationalChart"/>
    <dgm:cxn modelId="{35088603-8C38-4C85-BA1F-B79DC457E250}" type="presParOf" srcId="{11075736-8BBA-4A52-8A7E-338855037022}" destId="{D88892A8-7617-4557-8FAB-467440874CCE}" srcOrd="1" destOrd="0" presId="urn:microsoft.com/office/officeart/2008/layout/NameandTitleOrganizationalChart"/>
    <dgm:cxn modelId="{FF5A731F-CDDE-4DBA-B14C-29EB517B8E0F}" type="presParOf" srcId="{11075736-8BBA-4A52-8A7E-338855037022}" destId="{C257004D-6461-4D35-8984-357F6D2DB21E}" srcOrd="2" destOrd="0" presId="urn:microsoft.com/office/officeart/2008/layout/NameandTitleOrganizationalChart"/>
    <dgm:cxn modelId="{91DDC5CE-DB85-4DB1-A50B-5BFBAC8E7887}" type="presParOf" srcId="{F03C66A6-B52E-4DDF-B6EF-63A782B7AE16}" destId="{AD1B7305-FE94-4DA2-924B-0BD973963FC2}" srcOrd="4" destOrd="0" presId="urn:microsoft.com/office/officeart/2008/layout/NameandTitleOrganizationalChart"/>
    <dgm:cxn modelId="{D34620CD-67BA-4C9F-B525-0DB5086C8A37}" type="presParOf" srcId="{F03C66A6-B52E-4DDF-B6EF-63A782B7AE16}" destId="{DFB1DB7D-C8B7-43EB-B576-36CBC1FD987A}" srcOrd="5" destOrd="0" presId="urn:microsoft.com/office/officeart/2008/layout/NameandTitleOrganizationalChart"/>
    <dgm:cxn modelId="{4071F2A2-D0E1-4FE2-BBC5-E1F9C1400CD7}" type="presParOf" srcId="{DFB1DB7D-C8B7-43EB-B576-36CBC1FD987A}" destId="{74FB7A97-6117-422C-B543-733C2D98EEA0}" srcOrd="0" destOrd="0" presId="urn:microsoft.com/office/officeart/2008/layout/NameandTitleOrganizationalChart"/>
    <dgm:cxn modelId="{2EAFAA45-7A08-4890-BA6C-7EF4F92818A9}" type="presParOf" srcId="{74FB7A97-6117-422C-B543-733C2D98EEA0}" destId="{CCE3EA77-2923-499D-A912-5D7EA1842A27}" srcOrd="0" destOrd="0" presId="urn:microsoft.com/office/officeart/2008/layout/NameandTitleOrganizationalChart"/>
    <dgm:cxn modelId="{6A4C4C48-99DD-4949-B098-1AB4A99005DB}" type="presParOf" srcId="{74FB7A97-6117-422C-B543-733C2D98EEA0}" destId="{0992EF2D-949A-4284-9820-5DE383043640}" srcOrd="1" destOrd="0" presId="urn:microsoft.com/office/officeart/2008/layout/NameandTitleOrganizationalChart"/>
    <dgm:cxn modelId="{7B159F78-8246-46D6-8DDD-BF04DF8BF5B5}" type="presParOf" srcId="{74FB7A97-6117-422C-B543-733C2D98EEA0}" destId="{1C35BE45-C74F-4CAC-89DF-517596DC81D2}" srcOrd="2" destOrd="0" presId="urn:microsoft.com/office/officeart/2008/layout/NameandTitleOrganizationalChart"/>
    <dgm:cxn modelId="{6C9FBB47-9C7E-4EBC-A882-88E7B4500E6B}" type="presParOf" srcId="{DFB1DB7D-C8B7-43EB-B576-36CBC1FD987A}" destId="{0F67223F-469E-4607-A3F1-665F4AF0BFD9}" srcOrd="1" destOrd="0" presId="urn:microsoft.com/office/officeart/2008/layout/NameandTitleOrganizationalChart"/>
    <dgm:cxn modelId="{219BF24A-D36A-42CC-A2A2-83BE113B5CA0}" type="presParOf" srcId="{DFB1DB7D-C8B7-43EB-B576-36CBC1FD987A}" destId="{3E832469-2095-48E2-A8B4-6223F817663B}" srcOrd="2" destOrd="0" presId="urn:microsoft.com/office/officeart/2008/layout/NameandTitleOrganizationalChart"/>
    <dgm:cxn modelId="{A5A3F24F-A466-4D21-80CC-C98F8585267D}" type="presParOf" srcId="{F03C66A6-B52E-4DDF-B6EF-63A782B7AE16}" destId="{86DCC6BA-AEA4-4085-997D-6F4247426CA1}" srcOrd="6" destOrd="0" presId="urn:microsoft.com/office/officeart/2008/layout/NameandTitleOrganizationalChart"/>
    <dgm:cxn modelId="{F6B9883B-9668-47DD-A6DA-8BCDC59EC005}" type="presParOf" srcId="{F03C66A6-B52E-4DDF-B6EF-63A782B7AE16}" destId="{D63AB1C5-850B-4867-AF38-AD68331AD445}" srcOrd="7" destOrd="0" presId="urn:microsoft.com/office/officeart/2008/layout/NameandTitleOrganizationalChart"/>
    <dgm:cxn modelId="{C77204DA-FFB6-41F7-83BB-3837F8CFF33F}" type="presParOf" srcId="{D63AB1C5-850B-4867-AF38-AD68331AD445}" destId="{6E3010D5-5EF5-4DC5-8DC5-33216D847734}" srcOrd="0" destOrd="0" presId="urn:microsoft.com/office/officeart/2008/layout/NameandTitleOrganizationalChart"/>
    <dgm:cxn modelId="{6AD98838-3557-4A69-8ADF-1596E0764DFD}" type="presParOf" srcId="{6E3010D5-5EF5-4DC5-8DC5-33216D847734}" destId="{B70BE597-FDDE-4646-8C19-5AE39C8F0654}" srcOrd="0" destOrd="0" presId="urn:microsoft.com/office/officeart/2008/layout/NameandTitleOrganizationalChart"/>
    <dgm:cxn modelId="{7E36F5EE-9F84-4834-B2E7-2E3494F306C1}" type="presParOf" srcId="{6E3010D5-5EF5-4DC5-8DC5-33216D847734}" destId="{2A0F2F53-623D-4424-8A2F-1BE3C472A4EA}" srcOrd="1" destOrd="0" presId="urn:microsoft.com/office/officeart/2008/layout/NameandTitleOrganizationalChart"/>
    <dgm:cxn modelId="{57C7D12E-B9B1-4DB7-8FF6-8F81B57087E6}" type="presParOf" srcId="{6E3010D5-5EF5-4DC5-8DC5-33216D847734}" destId="{B46E06A9-69D1-4EBE-87A1-48F149BE2CCB}" srcOrd="2" destOrd="0" presId="urn:microsoft.com/office/officeart/2008/layout/NameandTitleOrganizationalChart"/>
    <dgm:cxn modelId="{5F31D738-99AA-4668-B3EF-F9CE4F3CEC16}" type="presParOf" srcId="{D63AB1C5-850B-4867-AF38-AD68331AD445}" destId="{0E44CE9F-F25B-4810-94F9-C9EDC383F2B0}" srcOrd="1" destOrd="0" presId="urn:microsoft.com/office/officeart/2008/layout/NameandTitleOrganizationalChart"/>
    <dgm:cxn modelId="{85801496-F5B6-4782-A654-C7D38CD458A4}" type="presParOf" srcId="{D63AB1C5-850B-4867-AF38-AD68331AD445}" destId="{9FA5C70D-F712-446E-AE1D-0DA50F331EFF}" srcOrd="2" destOrd="0" presId="urn:microsoft.com/office/officeart/2008/layout/NameandTitleOrganizationalChart"/>
    <dgm:cxn modelId="{B18BC610-69D5-469E-B07F-F2ADBAE0DB10}" type="presParOf" srcId="{F03C66A6-B52E-4DDF-B6EF-63A782B7AE16}" destId="{C9655F92-55D2-4BA9-A9D9-0191457DC62A}" srcOrd="8" destOrd="0" presId="urn:microsoft.com/office/officeart/2008/layout/NameandTitleOrganizationalChart"/>
    <dgm:cxn modelId="{B1791043-5BCA-47C9-B41B-7C4AE0BE182A}" type="presParOf" srcId="{F03C66A6-B52E-4DDF-B6EF-63A782B7AE16}" destId="{5094129F-5C46-42D8-A645-7BF1598AC1B2}" srcOrd="9" destOrd="0" presId="urn:microsoft.com/office/officeart/2008/layout/NameandTitleOrganizationalChart"/>
    <dgm:cxn modelId="{832E537F-E233-4556-B248-E0423AE80CA3}" type="presParOf" srcId="{5094129F-5C46-42D8-A645-7BF1598AC1B2}" destId="{4F870F5C-CF9A-495D-AE0B-1BE3F2BB2C4E}" srcOrd="0" destOrd="0" presId="urn:microsoft.com/office/officeart/2008/layout/NameandTitleOrganizationalChart"/>
    <dgm:cxn modelId="{01DE299A-C074-44D9-B987-0E6BFB6F4BCE}" type="presParOf" srcId="{4F870F5C-CF9A-495D-AE0B-1BE3F2BB2C4E}" destId="{450D431C-4E3D-41FA-BFAC-0E50D21FA53F}" srcOrd="0" destOrd="0" presId="urn:microsoft.com/office/officeart/2008/layout/NameandTitleOrganizationalChart"/>
    <dgm:cxn modelId="{D09DE1D0-DE7B-46C5-9F6E-E9D6E9297045}" type="presParOf" srcId="{4F870F5C-CF9A-495D-AE0B-1BE3F2BB2C4E}" destId="{3540AA9D-A2CC-418F-B987-CF1BAA736C1D}" srcOrd="1" destOrd="0" presId="urn:microsoft.com/office/officeart/2008/layout/NameandTitleOrganizationalChart"/>
    <dgm:cxn modelId="{2AB2608B-7CE4-4BB3-B471-37FEE8F21CEB}" type="presParOf" srcId="{4F870F5C-CF9A-495D-AE0B-1BE3F2BB2C4E}" destId="{53AB5A99-6CCA-4FB9-9ACA-78490E3904CE}" srcOrd="2" destOrd="0" presId="urn:microsoft.com/office/officeart/2008/layout/NameandTitleOrganizationalChart"/>
    <dgm:cxn modelId="{8F6658E8-3DBA-4889-94D0-550DEDAC41BF}" type="presParOf" srcId="{5094129F-5C46-42D8-A645-7BF1598AC1B2}" destId="{16E00C58-C778-4B4C-A295-F2340387E6E9}" srcOrd="1" destOrd="0" presId="urn:microsoft.com/office/officeart/2008/layout/NameandTitleOrganizationalChart"/>
    <dgm:cxn modelId="{FAAAE7AE-C161-47AA-AB44-83D6BA39A276}" type="presParOf" srcId="{5094129F-5C46-42D8-A645-7BF1598AC1B2}" destId="{A1F9FD0C-63E7-4DD1-8307-A9F4C552C19D}" srcOrd="2" destOrd="0" presId="urn:microsoft.com/office/officeart/2008/layout/NameandTitleOrganizationalChart"/>
    <dgm:cxn modelId="{BE20A603-1836-44BC-B3D9-90469D968F8F}" type="presParOf" srcId="{F03C66A6-B52E-4DDF-B6EF-63A782B7AE16}" destId="{B9DAA2FB-D7C5-4D17-A4A8-93BA50FE0E0A}" srcOrd="10" destOrd="0" presId="urn:microsoft.com/office/officeart/2008/layout/NameandTitleOrganizationalChart"/>
    <dgm:cxn modelId="{E2F7069D-A1D2-4ADD-819A-4C8D5AEB7128}" type="presParOf" srcId="{F03C66A6-B52E-4DDF-B6EF-63A782B7AE16}" destId="{5F6B606A-9052-4D2B-8478-EDE801CE5DA2}" srcOrd="11" destOrd="0" presId="urn:microsoft.com/office/officeart/2008/layout/NameandTitleOrganizationalChart"/>
    <dgm:cxn modelId="{1660976D-8490-4121-8482-C0C6BAFC7E7A}" type="presParOf" srcId="{5F6B606A-9052-4D2B-8478-EDE801CE5DA2}" destId="{DD74C07D-40A2-4718-A055-DA51CB489A38}" srcOrd="0" destOrd="0" presId="urn:microsoft.com/office/officeart/2008/layout/NameandTitleOrganizationalChart"/>
    <dgm:cxn modelId="{8A5CDE77-68E9-4464-A4A6-A39468EA06C5}" type="presParOf" srcId="{DD74C07D-40A2-4718-A055-DA51CB489A38}" destId="{E46DD0AA-0B14-4FA0-8EFB-B92BCD56E444}" srcOrd="0" destOrd="0" presId="urn:microsoft.com/office/officeart/2008/layout/NameandTitleOrganizationalChart"/>
    <dgm:cxn modelId="{3B9FCFEA-BCE8-4347-AB9F-A9E24B5A43ED}" type="presParOf" srcId="{DD74C07D-40A2-4718-A055-DA51CB489A38}" destId="{B3793DD3-37AA-4337-93E3-16F21DE7D4EB}" srcOrd="1" destOrd="0" presId="urn:microsoft.com/office/officeart/2008/layout/NameandTitleOrganizationalChart"/>
    <dgm:cxn modelId="{16752C7E-E1FB-44B0-88D5-832FF0BDD34B}" type="presParOf" srcId="{DD74C07D-40A2-4718-A055-DA51CB489A38}" destId="{A1368CF2-D986-4047-8C08-6E49CB12309C}" srcOrd="2" destOrd="0" presId="urn:microsoft.com/office/officeart/2008/layout/NameandTitleOrganizationalChart"/>
    <dgm:cxn modelId="{07FECD0B-0D49-4C36-ACC4-ACB41FF5039D}" type="presParOf" srcId="{5F6B606A-9052-4D2B-8478-EDE801CE5DA2}" destId="{35846317-3456-4001-B9D6-D09830FCE946}" srcOrd="1" destOrd="0" presId="urn:microsoft.com/office/officeart/2008/layout/NameandTitleOrganizationalChart"/>
    <dgm:cxn modelId="{E9309853-B84A-4373-A425-6B6C57883490}" type="presParOf" srcId="{5F6B606A-9052-4D2B-8478-EDE801CE5DA2}" destId="{FE43E0DA-F5C3-421D-974F-8E94B6464E15}" srcOrd="2" destOrd="0" presId="urn:microsoft.com/office/officeart/2008/layout/NameandTitleOrganizationalChart"/>
    <dgm:cxn modelId="{6750BB92-33FA-4642-83DB-10B7A9122CBC}" type="presParOf" srcId="{F03C66A6-B52E-4DDF-B6EF-63A782B7AE16}" destId="{80D0DBBA-FB35-4BDE-BBC6-8F08F42646A1}" srcOrd="12" destOrd="0" presId="urn:microsoft.com/office/officeart/2008/layout/NameandTitleOrganizationalChart"/>
    <dgm:cxn modelId="{1E0DF2E2-42AD-436C-AE4C-AC694963E7F3}" type="presParOf" srcId="{F03C66A6-B52E-4DDF-B6EF-63A782B7AE16}" destId="{C48C6C7D-F23B-409C-B742-8A66BED9DE5E}" srcOrd="13" destOrd="0" presId="urn:microsoft.com/office/officeart/2008/layout/NameandTitleOrganizationalChart"/>
    <dgm:cxn modelId="{A0D22588-EC70-47A3-813C-C968B67F1650}" type="presParOf" srcId="{C48C6C7D-F23B-409C-B742-8A66BED9DE5E}" destId="{681B4AA3-8AF4-4004-B5BE-8516FC4ED56C}" srcOrd="0" destOrd="0" presId="urn:microsoft.com/office/officeart/2008/layout/NameandTitleOrganizationalChart"/>
    <dgm:cxn modelId="{B73EDDAD-DC7B-40A6-85E9-CAA0C5169FF0}" type="presParOf" srcId="{681B4AA3-8AF4-4004-B5BE-8516FC4ED56C}" destId="{5732F072-9CE9-4E44-9B97-C75A4936CD60}" srcOrd="0" destOrd="0" presId="urn:microsoft.com/office/officeart/2008/layout/NameandTitleOrganizationalChart"/>
    <dgm:cxn modelId="{9DD76651-E45C-4224-947C-736BB08B5F22}" type="presParOf" srcId="{681B4AA3-8AF4-4004-B5BE-8516FC4ED56C}" destId="{D300C65E-5507-458B-97A8-1FFED31FCF8A}" srcOrd="1" destOrd="0" presId="urn:microsoft.com/office/officeart/2008/layout/NameandTitleOrganizationalChart"/>
    <dgm:cxn modelId="{FCC3F35A-234D-44F9-A8C8-2BF1CE195A3F}" type="presParOf" srcId="{681B4AA3-8AF4-4004-B5BE-8516FC4ED56C}" destId="{9C8C50DF-2175-49B1-821D-9AD179C2B0F6}" srcOrd="2" destOrd="0" presId="urn:microsoft.com/office/officeart/2008/layout/NameandTitleOrganizationalChart"/>
    <dgm:cxn modelId="{4604C902-364A-4F7C-85E0-F53D5D98C0D1}" type="presParOf" srcId="{C48C6C7D-F23B-409C-B742-8A66BED9DE5E}" destId="{CC89F6AE-F200-47AA-AAD6-0B36F59B60CC}" srcOrd="1" destOrd="0" presId="urn:microsoft.com/office/officeart/2008/layout/NameandTitleOrganizationalChart"/>
    <dgm:cxn modelId="{96AE2E5E-A2FA-4127-9797-EA3E7B3E1042}" type="presParOf" srcId="{C48C6C7D-F23B-409C-B742-8A66BED9DE5E}" destId="{1AFF4805-5E16-47E9-B98F-45033F7EFD67}" srcOrd="2" destOrd="0" presId="urn:microsoft.com/office/officeart/2008/layout/NameandTitleOrganizationalChart"/>
    <dgm:cxn modelId="{4360A5BB-87C2-4D1E-BF54-E27F056023FC}" type="presParOf" srcId="{E31D9E26-09D9-4C2B-B2B3-438127A074D9}" destId="{D0337B97-FD69-40A1-B4CA-E3C08074BEAE}" srcOrd="2" destOrd="0" presId="urn:microsoft.com/office/officeart/2008/layout/NameandTitleOrganizationalChart"/>
    <dgm:cxn modelId="{81DA814A-04D9-42FC-A53E-CFC6F3D0A94E}" type="presParOf" srcId="{C99F5205-8D3C-4D8D-AD44-665254769B7C}" destId="{177B053D-51C4-49BF-BB5D-847B7C3B0449}" srcOrd="2" destOrd="0" presId="urn:microsoft.com/office/officeart/2008/layout/NameandTitleOrganizationalChart"/>
    <dgm:cxn modelId="{20EE968A-7566-4065-9E8C-E4C018DD68E9}" type="presParOf" srcId="{CEC2A0D3-DCFA-4C7F-8CEA-F0E0BAED024C}" destId="{83B3E9D7-FB7E-4EE4-89D7-66207F884C81}" srcOrd="2" destOrd="0" presId="urn:microsoft.com/office/officeart/2008/layout/NameandTitleOrganizationalChar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0BEBAB-17BA-4EFB-9DD8-85C365FB365B}">
      <dsp:nvSpPr>
        <dsp:cNvPr id="0" name=""/>
        <dsp:cNvSpPr/>
      </dsp:nvSpPr>
      <dsp:spPr>
        <a:xfrm>
          <a:off x="0" y="800099"/>
          <a:ext cx="4801755" cy="1066800"/>
        </a:xfrm>
        <a:prstGeom prst="notchedRightArrow">
          <a:avLst/>
        </a:prstGeom>
        <a:solidFill>
          <a:srgbClr val="5B9BD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6883D0D7-AAC6-48A3-A399-3C6362C8F1FC}">
      <dsp:nvSpPr>
        <dsp:cNvPr id="0" name=""/>
        <dsp:cNvSpPr/>
      </dsp:nvSpPr>
      <dsp:spPr>
        <a:xfrm>
          <a:off x="2110" y="0"/>
          <a:ext cx="1392696" cy="1066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1">
          <a:noAutofit/>
        </a:bodyPr>
        <a:lstStyle/>
        <a:p>
          <a:pPr lvl="0" algn="l" defTabSz="444500">
            <a:lnSpc>
              <a:spcPct val="90000"/>
            </a:lnSpc>
            <a:spcBef>
              <a:spcPct val="0"/>
            </a:spcBef>
            <a:spcAft>
              <a:spcPct val="35000"/>
            </a:spcAft>
          </a:pPr>
          <a:r>
            <a:rPr lang="es-CO" sz="1000" kern="1200">
              <a:solidFill>
                <a:sysClr val="windowText" lastClr="000000">
                  <a:hueOff val="0"/>
                  <a:satOff val="0"/>
                  <a:lumOff val="0"/>
                  <a:alphaOff val="0"/>
                </a:sysClr>
              </a:solidFill>
              <a:latin typeface="Calibri" panose="020F0502020204030204"/>
              <a:ea typeface="+mn-ea"/>
              <a:cs typeface="+mn-cs"/>
            </a:rPr>
            <a:t>Componente social</a:t>
          </a:r>
        </a:p>
        <a:p>
          <a:pPr marL="57150" lvl="1" indent="-57150" algn="l" defTabSz="355600">
            <a:lnSpc>
              <a:spcPct val="90000"/>
            </a:lnSpc>
            <a:spcBef>
              <a:spcPct val="0"/>
            </a:spcBef>
            <a:spcAft>
              <a:spcPct val="15000"/>
            </a:spcAft>
            <a:buChar char="••"/>
          </a:pPr>
          <a:r>
            <a:rPr lang="es-CO" sz="800" kern="1200">
              <a:solidFill>
                <a:sysClr val="windowText" lastClr="000000">
                  <a:hueOff val="0"/>
                  <a:satOff val="0"/>
                  <a:lumOff val="0"/>
                  <a:alphaOff val="0"/>
                </a:sysClr>
              </a:solidFill>
              <a:latin typeface="Calibri" panose="020F0502020204030204"/>
              <a:ea typeface="+mn-ea"/>
              <a:cs typeface="+mn-cs"/>
            </a:rPr>
            <a:t>Capacitación</a:t>
          </a:r>
        </a:p>
        <a:p>
          <a:pPr marL="57150" lvl="1" indent="-57150" algn="l" defTabSz="355600">
            <a:lnSpc>
              <a:spcPct val="90000"/>
            </a:lnSpc>
            <a:spcBef>
              <a:spcPct val="0"/>
            </a:spcBef>
            <a:spcAft>
              <a:spcPct val="15000"/>
            </a:spcAft>
            <a:buChar char="••"/>
          </a:pPr>
          <a:r>
            <a:rPr lang="es-CO" sz="800" kern="1200">
              <a:solidFill>
                <a:sysClr val="windowText" lastClr="000000">
                  <a:hueOff val="0"/>
                  <a:satOff val="0"/>
                  <a:lumOff val="0"/>
                  <a:alphaOff val="0"/>
                </a:sysClr>
              </a:solidFill>
              <a:latin typeface="Calibri" panose="020F0502020204030204"/>
              <a:ea typeface="+mn-ea"/>
              <a:cs typeface="+mn-cs"/>
            </a:rPr>
            <a:t>Salud</a:t>
          </a:r>
        </a:p>
        <a:p>
          <a:pPr marL="57150" lvl="1" indent="-57150" algn="l" defTabSz="355600">
            <a:lnSpc>
              <a:spcPct val="90000"/>
            </a:lnSpc>
            <a:spcBef>
              <a:spcPct val="0"/>
            </a:spcBef>
            <a:spcAft>
              <a:spcPct val="15000"/>
            </a:spcAft>
            <a:buChar char="••"/>
          </a:pPr>
          <a:r>
            <a:rPr lang="es-CO" sz="800" kern="1200">
              <a:solidFill>
                <a:sysClr val="windowText" lastClr="000000">
                  <a:hueOff val="0"/>
                  <a:satOff val="0"/>
                  <a:lumOff val="0"/>
                  <a:alphaOff val="0"/>
                </a:sysClr>
              </a:solidFill>
              <a:latin typeface="Calibri" panose="020F0502020204030204"/>
              <a:ea typeface="+mn-ea"/>
              <a:cs typeface="+mn-cs"/>
            </a:rPr>
            <a:t>Formalización - diálogo laboral</a:t>
          </a:r>
        </a:p>
        <a:p>
          <a:pPr marL="57150" lvl="1" indent="-57150" algn="l" defTabSz="355600">
            <a:lnSpc>
              <a:spcPct val="90000"/>
            </a:lnSpc>
            <a:spcBef>
              <a:spcPct val="0"/>
            </a:spcBef>
            <a:spcAft>
              <a:spcPct val="15000"/>
            </a:spcAft>
            <a:buChar char="••"/>
          </a:pPr>
          <a:endParaRPr lang="es-CO" sz="800" kern="1200">
            <a:solidFill>
              <a:sysClr val="windowText" lastClr="000000">
                <a:hueOff val="0"/>
                <a:satOff val="0"/>
                <a:lumOff val="0"/>
                <a:alphaOff val="0"/>
              </a:sysClr>
            </a:solidFill>
            <a:latin typeface="Calibri" panose="020F0502020204030204"/>
            <a:ea typeface="+mn-ea"/>
            <a:cs typeface="+mn-cs"/>
          </a:endParaRPr>
        </a:p>
      </dsp:txBody>
      <dsp:txXfrm>
        <a:off x="2110" y="0"/>
        <a:ext cx="1392696" cy="1066800"/>
      </dsp:txXfrm>
    </dsp:sp>
    <dsp:sp modelId="{E10BB710-081C-40C6-9382-5446B1193AAE}">
      <dsp:nvSpPr>
        <dsp:cNvPr id="0" name=""/>
        <dsp:cNvSpPr/>
      </dsp:nvSpPr>
      <dsp:spPr>
        <a:xfrm>
          <a:off x="565108" y="1200150"/>
          <a:ext cx="266700" cy="266700"/>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073FBBA-FFCD-4773-BE67-A731303B64F6}">
      <dsp:nvSpPr>
        <dsp:cNvPr id="0" name=""/>
        <dsp:cNvSpPr/>
      </dsp:nvSpPr>
      <dsp:spPr>
        <a:xfrm>
          <a:off x="1464441" y="1600199"/>
          <a:ext cx="1392696" cy="1066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1">
          <a:noAutofit/>
        </a:bodyPr>
        <a:lstStyle/>
        <a:p>
          <a:pPr lvl="0" algn="l" defTabSz="444500">
            <a:lnSpc>
              <a:spcPct val="90000"/>
            </a:lnSpc>
            <a:spcBef>
              <a:spcPct val="0"/>
            </a:spcBef>
            <a:spcAft>
              <a:spcPct val="35000"/>
            </a:spcAft>
          </a:pPr>
          <a:r>
            <a:rPr lang="es-CO" sz="1000" kern="1200">
              <a:solidFill>
                <a:sysClr val="windowText" lastClr="000000">
                  <a:hueOff val="0"/>
                  <a:satOff val="0"/>
                  <a:lumOff val="0"/>
                  <a:alphaOff val="0"/>
                </a:sysClr>
              </a:solidFill>
              <a:latin typeface="Calibri" panose="020F0502020204030204"/>
              <a:ea typeface="+mn-ea"/>
              <a:cs typeface="+mn-cs"/>
            </a:rPr>
            <a:t>Fortalecimiento asociaciones</a:t>
          </a:r>
        </a:p>
        <a:p>
          <a:pPr marL="57150" lvl="1" indent="-57150" algn="l" defTabSz="355600">
            <a:lnSpc>
              <a:spcPct val="90000"/>
            </a:lnSpc>
            <a:spcBef>
              <a:spcPct val="0"/>
            </a:spcBef>
            <a:spcAft>
              <a:spcPct val="15000"/>
            </a:spcAft>
            <a:buChar char="••"/>
          </a:pPr>
          <a:r>
            <a:rPr lang="es-CO" sz="800" kern="1200">
              <a:solidFill>
                <a:sysClr val="windowText" lastClr="000000">
                  <a:hueOff val="0"/>
                  <a:satOff val="0"/>
                  <a:lumOff val="0"/>
                  <a:alphaOff val="0"/>
                </a:sysClr>
              </a:solidFill>
              <a:latin typeface="Calibri" panose="020F0502020204030204"/>
              <a:ea typeface="+mn-ea"/>
              <a:cs typeface="+mn-cs"/>
            </a:rPr>
            <a:t>Administración</a:t>
          </a:r>
        </a:p>
        <a:p>
          <a:pPr marL="57150" lvl="1" indent="-57150" algn="l" defTabSz="355600">
            <a:lnSpc>
              <a:spcPct val="90000"/>
            </a:lnSpc>
            <a:spcBef>
              <a:spcPct val="0"/>
            </a:spcBef>
            <a:spcAft>
              <a:spcPct val="15000"/>
            </a:spcAft>
            <a:buChar char="••"/>
          </a:pPr>
          <a:r>
            <a:rPr lang="es-CO" sz="800" kern="1200">
              <a:solidFill>
                <a:sysClr val="windowText" lastClr="000000">
                  <a:hueOff val="0"/>
                  <a:satOff val="0"/>
                  <a:lumOff val="0"/>
                  <a:alphaOff val="0"/>
                </a:sysClr>
              </a:solidFill>
              <a:latin typeface="Calibri" panose="020F0502020204030204"/>
              <a:ea typeface="+mn-ea"/>
              <a:cs typeface="+mn-cs"/>
            </a:rPr>
            <a:t>Organización</a:t>
          </a:r>
        </a:p>
        <a:p>
          <a:pPr marL="57150" lvl="1" indent="-57150" algn="l" defTabSz="355600">
            <a:lnSpc>
              <a:spcPct val="90000"/>
            </a:lnSpc>
            <a:spcBef>
              <a:spcPct val="0"/>
            </a:spcBef>
            <a:spcAft>
              <a:spcPct val="15000"/>
            </a:spcAft>
            <a:buChar char="••"/>
          </a:pPr>
          <a:r>
            <a:rPr lang="es-CO" sz="800" kern="1200">
              <a:solidFill>
                <a:sysClr val="windowText" lastClr="000000">
                  <a:hueOff val="0"/>
                  <a:satOff val="0"/>
                  <a:lumOff val="0"/>
                  <a:alphaOff val="0"/>
                </a:sysClr>
              </a:solidFill>
              <a:latin typeface="Calibri" panose="020F0502020204030204"/>
              <a:ea typeface="+mn-ea"/>
              <a:cs typeface="+mn-cs"/>
            </a:rPr>
            <a:t>Acceso a información</a:t>
          </a:r>
        </a:p>
        <a:p>
          <a:pPr marL="57150" lvl="1" indent="-57150" algn="l" defTabSz="355600">
            <a:lnSpc>
              <a:spcPct val="90000"/>
            </a:lnSpc>
            <a:spcBef>
              <a:spcPct val="0"/>
            </a:spcBef>
            <a:spcAft>
              <a:spcPct val="15000"/>
            </a:spcAft>
            <a:buChar char="••"/>
          </a:pPr>
          <a:r>
            <a:rPr lang="es-CO" sz="800" kern="1200">
              <a:solidFill>
                <a:sysClr val="windowText" lastClr="000000">
                  <a:hueOff val="0"/>
                  <a:satOff val="0"/>
                  <a:lumOff val="0"/>
                  <a:alphaOff val="0"/>
                </a:sysClr>
              </a:solidFill>
              <a:latin typeface="Calibri" panose="020F0502020204030204"/>
              <a:ea typeface="+mn-ea"/>
              <a:cs typeface="+mn-cs"/>
            </a:rPr>
            <a:t>Capacidad de negociación</a:t>
          </a:r>
        </a:p>
      </dsp:txBody>
      <dsp:txXfrm>
        <a:off x="1464441" y="1600199"/>
        <a:ext cx="1392696" cy="1066800"/>
      </dsp:txXfrm>
    </dsp:sp>
    <dsp:sp modelId="{E6BAAD60-AD0C-4237-A008-7F34F22D3B2C}">
      <dsp:nvSpPr>
        <dsp:cNvPr id="0" name=""/>
        <dsp:cNvSpPr/>
      </dsp:nvSpPr>
      <dsp:spPr>
        <a:xfrm>
          <a:off x="2027439" y="1200150"/>
          <a:ext cx="266700" cy="266700"/>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1E6DFB-C1B0-4084-BB30-A70E5D1970E6}">
      <dsp:nvSpPr>
        <dsp:cNvPr id="0" name=""/>
        <dsp:cNvSpPr/>
      </dsp:nvSpPr>
      <dsp:spPr>
        <a:xfrm>
          <a:off x="2926772" y="0"/>
          <a:ext cx="1392696" cy="1066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1">
          <a:noAutofit/>
        </a:bodyPr>
        <a:lstStyle/>
        <a:p>
          <a:pPr lvl="0" algn="l" defTabSz="444500">
            <a:lnSpc>
              <a:spcPct val="90000"/>
            </a:lnSpc>
            <a:spcBef>
              <a:spcPct val="0"/>
            </a:spcBef>
            <a:spcAft>
              <a:spcPct val="35000"/>
            </a:spcAft>
          </a:pPr>
          <a:r>
            <a:rPr lang="es-CO" sz="1000" kern="1200">
              <a:solidFill>
                <a:sysClr val="windowText" lastClr="000000">
                  <a:hueOff val="0"/>
                  <a:satOff val="0"/>
                  <a:lumOff val="0"/>
                  <a:alphaOff val="0"/>
                </a:sysClr>
              </a:solidFill>
              <a:latin typeface="Calibri" panose="020F0502020204030204"/>
              <a:ea typeface="+mn-ea"/>
              <a:cs typeface="+mn-cs"/>
            </a:rPr>
            <a:t>Productividad</a:t>
          </a:r>
        </a:p>
        <a:p>
          <a:pPr marL="57150" lvl="1" indent="-57150" algn="l" defTabSz="355600">
            <a:lnSpc>
              <a:spcPct val="90000"/>
            </a:lnSpc>
            <a:spcBef>
              <a:spcPct val="0"/>
            </a:spcBef>
            <a:spcAft>
              <a:spcPct val="15000"/>
            </a:spcAft>
            <a:buChar char="••"/>
          </a:pPr>
          <a:r>
            <a:rPr lang="es-CO" sz="800" kern="1200">
              <a:solidFill>
                <a:sysClr val="windowText" lastClr="000000">
                  <a:hueOff val="0"/>
                  <a:satOff val="0"/>
                  <a:lumOff val="0"/>
                  <a:alphaOff val="0"/>
                </a:sysClr>
              </a:solidFill>
              <a:latin typeface="Calibri" panose="020F0502020204030204"/>
              <a:ea typeface="+mn-ea"/>
              <a:cs typeface="+mn-cs"/>
            </a:rPr>
            <a:t>Reducción de costos</a:t>
          </a:r>
        </a:p>
        <a:p>
          <a:pPr marL="57150" lvl="1" indent="-57150" algn="l" defTabSz="355600">
            <a:lnSpc>
              <a:spcPct val="90000"/>
            </a:lnSpc>
            <a:spcBef>
              <a:spcPct val="0"/>
            </a:spcBef>
            <a:spcAft>
              <a:spcPct val="15000"/>
            </a:spcAft>
            <a:buChar char="••"/>
          </a:pPr>
          <a:r>
            <a:rPr lang="es-CO" sz="800" kern="1200">
              <a:solidFill>
                <a:sysClr val="windowText" lastClr="000000">
                  <a:hueOff val="0"/>
                  <a:satOff val="0"/>
                  <a:lumOff val="0"/>
                  <a:alphaOff val="0"/>
                </a:sysClr>
              </a:solidFill>
              <a:latin typeface="Calibri" panose="020F0502020204030204"/>
              <a:ea typeface="+mn-ea"/>
              <a:cs typeface="+mn-cs"/>
            </a:rPr>
            <a:t>Implementación de nuevas técnicas</a:t>
          </a:r>
        </a:p>
        <a:p>
          <a:pPr marL="57150" lvl="1" indent="-57150" algn="l" defTabSz="355600">
            <a:lnSpc>
              <a:spcPct val="90000"/>
            </a:lnSpc>
            <a:spcBef>
              <a:spcPct val="0"/>
            </a:spcBef>
            <a:spcAft>
              <a:spcPct val="15000"/>
            </a:spcAft>
            <a:buChar char="••"/>
          </a:pPr>
          <a:r>
            <a:rPr lang="es-CO" sz="800" kern="1200">
              <a:solidFill>
                <a:sysClr val="windowText" lastClr="000000">
                  <a:hueOff val="0"/>
                  <a:satOff val="0"/>
                  <a:lumOff val="0"/>
                  <a:alphaOff val="0"/>
                </a:sysClr>
              </a:solidFill>
              <a:latin typeface="Calibri" panose="020F0502020204030204"/>
              <a:ea typeface="+mn-ea"/>
              <a:cs typeface="+mn-cs"/>
            </a:rPr>
            <a:t> Medio ambiente</a:t>
          </a:r>
        </a:p>
      </dsp:txBody>
      <dsp:txXfrm>
        <a:off x="2926772" y="0"/>
        <a:ext cx="1392696" cy="1066800"/>
      </dsp:txXfrm>
    </dsp:sp>
    <dsp:sp modelId="{4D54420D-B8D0-4F72-B50A-74B6952C79DD}">
      <dsp:nvSpPr>
        <dsp:cNvPr id="0" name=""/>
        <dsp:cNvSpPr/>
      </dsp:nvSpPr>
      <dsp:spPr>
        <a:xfrm>
          <a:off x="3489771" y="1200150"/>
          <a:ext cx="266700" cy="266700"/>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D0DBBA-FB35-4BDE-BBC6-8F08F42646A1}">
      <dsp:nvSpPr>
        <dsp:cNvPr id="0" name=""/>
        <dsp:cNvSpPr/>
      </dsp:nvSpPr>
      <dsp:spPr>
        <a:xfrm>
          <a:off x="3125721" y="2275485"/>
          <a:ext cx="2725390" cy="202564"/>
        </a:xfrm>
        <a:custGeom>
          <a:avLst/>
          <a:gdLst/>
          <a:ahLst/>
          <a:cxnLst/>
          <a:rect l="0" t="0" r="0" b="0"/>
          <a:pathLst>
            <a:path>
              <a:moveTo>
                <a:pt x="0" y="0"/>
              </a:moveTo>
              <a:lnTo>
                <a:pt x="0" y="120759"/>
              </a:lnTo>
              <a:lnTo>
                <a:pt x="2725390" y="120759"/>
              </a:lnTo>
              <a:lnTo>
                <a:pt x="2725390" y="202564"/>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9DAA2FB-D7C5-4D17-A4A8-93BA50FE0E0A}">
      <dsp:nvSpPr>
        <dsp:cNvPr id="0" name=""/>
        <dsp:cNvSpPr/>
      </dsp:nvSpPr>
      <dsp:spPr>
        <a:xfrm>
          <a:off x="3125721" y="2275485"/>
          <a:ext cx="1816927" cy="202564"/>
        </a:xfrm>
        <a:custGeom>
          <a:avLst/>
          <a:gdLst/>
          <a:ahLst/>
          <a:cxnLst/>
          <a:rect l="0" t="0" r="0" b="0"/>
          <a:pathLst>
            <a:path>
              <a:moveTo>
                <a:pt x="0" y="0"/>
              </a:moveTo>
              <a:lnTo>
                <a:pt x="0" y="120759"/>
              </a:lnTo>
              <a:lnTo>
                <a:pt x="1816927" y="120759"/>
              </a:lnTo>
              <a:lnTo>
                <a:pt x="1816927" y="202564"/>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9655F92-55D2-4BA9-A9D9-0191457DC62A}">
      <dsp:nvSpPr>
        <dsp:cNvPr id="0" name=""/>
        <dsp:cNvSpPr/>
      </dsp:nvSpPr>
      <dsp:spPr>
        <a:xfrm>
          <a:off x="3125721" y="2275485"/>
          <a:ext cx="908463" cy="202564"/>
        </a:xfrm>
        <a:custGeom>
          <a:avLst/>
          <a:gdLst/>
          <a:ahLst/>
          <a:cxnLst/>
          <a:rect l="0" t="0" r="0" b="0"/>
          <a:pathLst>
            <a:path>
              <a:moveTo>
                <a:pt x="0" y="0"/>
              </a:moveTo>
              <a:lnTo>
                <a:pt x="0" y="120759"/>
              </a:lnTo>
              <a:lnTo>
                <a:pt x="908463" y="120759"/>
              </a:lnTo>
              <a:lnTo>
                <a:pt x="908463" y="202564"/>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6DCC6BA-AEA4-4085-997D-6F4247426CA1}">
      <dsp:nvSpPr>
        <dsp:cNvPr id="0" name=""/>
        <dsp:cNvSpPr/>
      </dsp:nvSpPr>
      <dsp:spPr>
        <a:xfrm>
          <a:off x="3080001" y="2275485"/>
          <a:ext cx="91440" cy="202564"/>
        </a:xfrm>
        <a:custGeom>
          <a:avLst/>
          <a:gdLst/>
          <a:ahLst/>
          <a:cxnLst/>
          <a:rect l="0" t="0" r="0" b="0"/>
          <a:pathLst>
            <a:path>
              <a:moveTo>
                <a:pt x="45720" y="0"/>
              </a:moveTo>
              <a:lnTo>
                <a:pt x="45720" y="202564"/>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D1B7305-FE94-4DA2-924B-0BD973963FC2}">
      <dsp:nvSpPr>
        <dsp:cNvPr id="0" name=""/>
        <dsp:cNvSpPr/>
      </dsp:nvSpPr>
      <dsp:spPr>
        <a:xfrm>
          <a:off x="2217257" y="2275485"/>
          <a:ext cx="908463" cy="202564"/>
        </a:xfrm>
        <a:custGeom>
          <a:avLst/>
          <a:gdLst/>
          <a:ahLst/>
          <a:cxnLst/>
          <a:rect l="0" t="0" r="0" b="0"/>
          <a:pathLst>
            <a:path>
              <a:moveTo>
                <a:pt x="908463" y="0"/>
              </a:moveTo>
              <a:lnTo>
                <a:pt x="908463" y="120759"/>
              </a:lnTo>
              <a:lnTo>
                <a:pt x="0" y="120759"/>
              </a:lnTo>
              <a:lnTo>
                <a:pt x="0" y="202564"/>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4B60594-8F2D-4718-9920-FFDCCD39EBE4}">
      <dsp:nvSpPr>
        <dsp:cNvPr id="0" name=""/>
        <dsp:cNvSpPr/>
      </dsp:nvSpPr>
      <dsp:spPr>
        <a:xfrm>
          <a:off x="1308794" y="2275485"/>
          <a:ext cx="1816927" cy="202564"/>
        </a:xfrm>
        <a:custGeom>
          <a:avLst/>
          <a:gdLst/>
          <a:ahLst/>
          <a:cxnLst/>
          <a:rect l="0" t="0" r="0" b="0"/>
          <a:pathLst>
            <a:path>
              <a:moveTo>
                <a:pt x="1816927" y="0"/>
              </a:moveTo>
              <a:lnTo>
                <a:pt x="1816927" y="120759"/>
              </a:lnTo>
              <a:lnTo>
                <a:pt x="0" y="120759"/>
              </a:lnTo>
              <a:lnTo>
                <a:pt x="0" y="202564"/>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F8AFC1C-3729-4C54-81C6-99F855325E82}">
      <dsp:nvSpPr>
        <dsp:cNvPr id="0" name=""/>
        <dsp:cNvSpPr/>
      </dsp:nvSpPr>
      <dsp:spPr>
        <a:xfrm>
          <a:off x="400330" y="2275485"/>
          <a:ext cx="2725390" cy="202564"/>
        </a:xfrm>
        <a:custGeom>
          <a:avLst/>
          <a:gdLst/>
          <a:ahLst/>
          <a:cxnLst/>
          <a:rect l="0" t="0" r="0" b="0"/>
          <a:pathLst>
            <a:path>
              <a:moveTo>
                <a:pt x="2725390" y="0"/>
              </a:moveTo>
              <a:lnTo>
                <a:pt x="2725390" y="120759"/>
              </a:lnTo>
              <a:lnTo>
                <a:pt x="0" y="120759"/>
              </a:lnTo>
              <a:lnTo>
                <a:pt x="0" y="202564"/>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19D8C9B-9D4A-4269-B1A5-0E02CB843734}">
      <dsp:nvSpPr>
        <dsp:cNvPr id="0" name=""/>
        <dsp:cNvSpPr/>
      </dsp:nvSpPr>
      <dsp:spPr>
        <a:xfrm>
          <a:off x="3080001" y="1722327"/>
          <a:ext cx="91440" cy="202564"/>
        </a:xfrm>
        <a:custGeom>
          <a:avLst/>
          <a:gdLst/>
          <a:ahLst/>
          <a:cxnLst/>
          <a:rect l="0" t="0" r="0" b="0"/>
          <a:pathLst>
            <a:path>
              <a:moveTo>
                <a:pt x="45720" y="0"/>
              </a:moveTo>
              <a:lnTo>
                <a:pt x="45720" y="202564"/>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919D75B-0D55-4C4D-9280-32A5956E2A9E}">
      <dsp:nvSpPr>
        <dsp:cNvPr id="0" name=""/>
        <dsp:cNvSpPr/>
      </dsp:nvSpPr>
      <dsp:spPr>
        <a:xfrm>
          <a:off x="3080001" y="1169170"/>
          <a:ext cx="91440" cy="202564"/>
        </a:xfrm>
        <a:custGeom>
          <a:avLst/>
          <a:gdLst/>
          <a:ahLst/>
          <a:cxnLst/>
          <a:rect l="0" t="0" r="0" b="0"/>
          <a:pathLst>
            <a:path>
              <a:moveTo>
                <a:pt x="45720" y="0"/>
              </a:moveTo>
              <a:lnTo>
                <a:pt x="45720" y="20256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16F6CA9-98A3-45E9-97A3-FEDF896F9146}">
      <dsp:nvSpPr>
        <dsp:cNvPr id="0" name=""/>
        <dsp:cNvSpPr/>
      </dsp:nvSpPr>
      <dsp:spPr>
        <a:xfrm>
          <a:off x="2787151" y="818577"/>
          <a:ext cx="677139" cy="350592"/>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49473" numCol="1" spcCol="1270" anchor="ctr" anchorCtr="0">
          <a:noAutofit/>
        </a:bodyPr>
        <a:lstStyle/>
        <a:p>
          <a:pPr lvl="0" algn="ctr" defTabSz="488950">
            <a:lnSpc>
              <a:spcPct val="90000"/>
            </a:lnSpc>
            <a:spcBef>
              <a:spcPct val="0"/>
            </a:spcBef>
            <a:spcAft>
              <a:spcPct val="35000"/>
            </a:spcAft>
          </a:pPr>
          <a:r>
            <a:rPr lang="es-CO" sz="1100" kern="1200">
              <a:solidFill>
                <a:sysClr val="window" lastClr="FFFFFF"/>
              </a:solidFill>
              <a:latin typeface="Calibri" panose="020F0502020204030204"/>
              <a:ea typeface="+mn-ea"/>
              <a:cs typeface="+mn-cs"/>
            </a:rPr>
            <a:t>CDN</a:t>
          </a:r>
        </a:p>
      </dsp:txBody>
      <dsp:txXfrm>
        <a:off x="2787151" y="818577"/>
        <a:ext cx="677139" cy="350592"/>
      </dsp:txXfrm>
    </dsp:sp>
    <dsp:sp modelId="{D69C91FA-5254-46AE-843D-57A7B3432D50}">
      <dsp:nvSpPr>
        <dsp:cNvPr id="0" name=""/>
        <dsp:cNvSpPr/>
      </dsp:nvSpPr>
      <dsp:spPr>
        <a:xfrm>
          <a:off x="2922579" y="1091260"/>
          <a:ext cx="609425" cy="116864"/>
        </a:xfrm>
        <a:prstGeom prst="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s-CO" sz="700" kern="1200">
              <a:solidFill>
                <a:sysClr val="windowText" lastClr="000000">
                  <a:hueOff val="0"/>
                  <a:satOff val="0"/>
                  <a:lumOff val="0"/>
                  <a:alphaOff val="0"/>
                </a:sysClr>
              </a:solidFill>
              <a:latin typeface="Calibri" panose="020F0502020204030204"/>
              <a:ea typeface="+mn-ea"/>
              <a:cs typeface="+mn-cs"/>
            </a:rPr>
            <a:t>AECID, Min. Economía, CR</a:t>
          </a:r>
        </a:p>
      </dsp:txBody>
      <dsp:txXfrm>
        <a:off x="2922579" y="1091260"/>
        <a:ext cx="609425" cy="116864"/>
      </dsp:txXfrm>
    </dsp:sp>
    <dsp:sp modelId="{C0D4C7AA-DCF2-42CE-858C-36583B6C9A0E}">
      <dsp:nvSpPr>
        <dsp:cNvPr id="0" name=""/>
        <dsp:cNvSpPr/>
      </dsp:nvSpPr>
      <dsp:spPr>
        <a:xfrm>
          <a:off x="2787151" y="1371734"/>
          <a:ext cx="677139" cy="350592"/>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49473" numCol="1" spcCol="1270" anchor="ctr" anchorCtr="0">
          <a:noAutofit/>
        </a:bodyPr>
        <a:lstStyle/>
        <a:p>
          <a:pPr lvl="0" algn="ctr" defTabSz="488950">
            <a:lnSpc>
              <a:spcPct val="90000"/>
            </a:lnSpc>
            <a:spcBef>
              <a:spcPct val="0"/>
            </a:spcBef>
            <a:spcAft>
              <a:spcPct val="35000"/>
            </a:spcAft>
          </a:pPr>
          <a:r>
            <a:rPr lang="es-CO" sz="1100" kern="1200">
              <a:solidFill>
                <a:sysClr val="window" lastClr="FFFFFF"/>
              </a:solidFill>
              <a:latin typeface="Calibri" panose="020F0502020204030204"/>
              <a:ea typeface="+mn-ea"/>
              <a:cs typeface="+mn-cs"/>
            </a:rPr>
            <a:t>CGP</a:t>
          </a:r>
        </a:p>
      </dsp:txBody>
      <dsp:txXfrm>
        <a:off x="2787151" y="1371734"/>
        <a:ext cx="677139" cy="350592"/>
      </dsp:txXfrm>
    </dsp:sp>
    <dsp:sp modelId="{6DB45A7A-7BB3-434F-92BF-CD7906469456}">
      <dsp:nvSpPr>
        <dsp:cNvPr id="0" name=""/>
        <dsp:cNvSpPr/>
      </dsp:nvSpPr>
      <dsp:spPr>
        <a:xfrm>
          <a:off x="2922579" y="1644418"/>
          <a:ext cx="609425" cy="116864"/>
        </a:xfrm>
        <a:prstGeom prst="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es-CO" sz="700" kern="1200">
              <a:solidFill>
                <a:sysClr val="windowText" lastClr="000000">
                  <a:hueOff val="0"/>
                  <a:satOff val="0"/>
                  <a:lumOff val="0"/>
                  <a:alphaOff val="0"/>
                </a:sysClr>
              </a:solidFill>
              <a:latin typeface="Calibri" panose="020F0502020204030204"/>
              <a:ea typeface="+mn-ea"/>
              <a:cs typeface="+mn-cs"/>
            </a:rPr>
            <a:t>Agencias, Gobierno, Asociaciones, AECID</a:t>
          </a:r>
        </a:p>
      </dsp:txBody>
      <dsp:txXfrm>
        <a:off x="2922579" y="1644418"/>
        <a:ext cx="609425" cy="116864"/>
      </dsp:txXfrm>
    </dsp:sp>
    <dsp:sp modelId="{F1154EAE-62F1-4826-9AD5-91A8DFE243D4}">
      <dsp:nvSpPr>
        <dsp:cNvPr id="0" name=""/>
        <dsp:cNvSpPr/>
      </dsp:nvSpPr>
      <dsp:spPr>
        <a:xfrm>
          <a:off x="2787151" y="1924892"/>
          <a:ext cx="677139" cy="350592"/>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49473" numCol="1" spcCol="1270" anchor="ctr" anchorCtr="0">
          <a:noAutofit/>
        </a:bodyPr>
        <a:lstStyle/>
        <a:p>
          <a:pPr lvl="0" algn="ctr" defTabSz="488950">
            <a:lnSpc>
              <a:spcPct val="90000"/>
            </a:lnSpc>
            <a:spcBef>
              <a:spcPct val="0"/>
            </a:spcBef>
            <a:spcAft>
              <a:spcPct val="35000"/>
            </a:spcAft>
          </a:pPr>
          <a:r>
            <a:rPr lang="es-CO" sz="1100" kern="1200">
              <a:solidFill>
                <a:sysClr val="window" lastClr="FFFFFF"/>
              </a:solidFill>
              <a:latin typeface="Calibri" panose="020F0502020204030204"/>
              <a:ea typeface="+mn-ea"/>
              <a:cs typeface="+mn-cs"/>
            </a:rPr>
            <a:t>Unidad Coord.</a:t>
          </a:r>
        </a:p>
      </dsp:txBody>
      <dsp:txXfrm>
        <a:off x="2787151" y="1924892"/>
        <a:ext cx="677139" cy="350592"/>
      </dsp:txXfrm>
    </dsp:sp>
    <dsp:sp modelId="{8534E404-4B6C-4BC0-AB48-F0D317FAAC15}">
      <dsp:nvSpPr>
        <dsp:cNvPr id="0" name=""/>
        <dsp:cNvSpPr/>
      </dsp:nvSpPr>
      <dsp:spPr>
        <a:xfrm>
          <a:off x="2922579" y="2197575"/>
          <a:ext cx="609425" cy="116864"/>
        </a:xfrm>
        <a:prstGeom prst="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endParaRPr lang="es-CO" sz="900" kern="1200">
            <a:solidFill>
              <a:sysClr val="windowText" lastClr="000000">
                <a:hueOff val="0"/>
                <a:satOff val="0"/>
                <a:lumOff val="0"/>
                <a:alphaOff val="0"/>
              </a:sysClr>
            </a:solidFill>
            <a:latin typeface="Calibri" panose="020F0502020204030204"/>
            <a:ea typeface="+mn-ea"/>
            <a:cs typeface="+mn-cs"/>
          </a:endParaRPr>
        </a:p>
      </dsp:txBody>
      <dsp:txXfrm>
        <a:off x="2922579" y="2197575"/>
        <a:ext cx="609425" cy="116864"/>
      </dsp:txXfrm>
    </dsp:sp>
    <dsp:sp modelId="{3E95BBC6-261D-40D9-A6B4-61F29045A53C}">
      <dsp:nvSpPr>
        <dsp:cNvPr id="0" name=""/>
        <dsp:cNvSpPr/>
      </dsp:nvSpPr>
      <dsp:spPr>
        <a:xfrm>
          <a:off x="61760" y="2478050"/>
          <a:ext cx="677139" cy="350592"/>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49473" numCol="1" spcCol="1270" anchor="ctr" anchorCtr="0">
          <a:noAutofit/>
        </a:bodyPr>
        <a:lstStyle/>
        <a:p>
          <a:pPr lvl="0" algn="ctr" defTabSz="488950">
            <a:lnSpc>
              <a:spcPct val="90000"/>
            </a:lnSpc>
            <a:spcBef>
              <a:spcPct val="0"/>
            </a:spcBef>
            <a:spcAft>
              <a:spcPct val="35000"/>
            </a:spcAft>
          </a:pPr>
          <a:r>
            <a:rPr lang="es-CO" sz="1100" kern="1200">
              <a:solidFill>
                <a:sysClr val="window" lastClr="FFFFFF"/>
              </a:solidFill>
              <a:latin typeface="Calibri" panose="020F0502020204030204"/>
              <a:ea typeface="+mn-ea"/>
              <a:cs typeface="+mn-cs"/>
            </a:rPr>
            <a:t>FAO</a:t>
          </a:r>
        </a:p>
      </dsp:txBody>
      <dsp:txXfrm>
        <a:off x="61760" y="2478050"/>
        <a:ext cx="677139" cy="350592"/>
      </dsp:txXfrm>
    </dsp:sp>
    <dsp:sp modelId="{3CF9B5D2-1CC5-435F-A657-47057E191B26}">
      <dsp:nvSpPr>
        <dsp:cNvPr id="0" name=""/>
        <dsp:cNvSpPr/>
      </dsp:nvSpPr>
      <dsp:spPr>
        <a:xfrm>
          <a:off x="197188" y="2750733"/>
          <a:ext cx="609425" cy="116864"/>
        </a:xfrm>
        <a:prstGeom prst="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endParaRPr lang="es-CO" sz="900" kern="1200">
            <a:solidFill>
              <a:sysClr val="windowText" lastClr="000000">
                <a:hueOff val="0"/>
                <a:satOff val="0"/>
                <a:lumOff val="0"/>
                <a:alphaOff val="0"/>
              </a:sysClr>
            </a:solidFill>
            <a:latin typeface="Calibri" panose="020F0502020204030204"/>
            <a:ea typeface="+mn-ea"/>
            <a:cs typeface="+mn-cs"/>
          </a:endParaRPr>
        </a:p>
      </dsp:txBody>
      <dsp:txXfrm>
        <a:off x="197188" y="2750733"/>
        <a:ext cx="609425" cy="116864"/>
      </dsp:txXfrm>
    </dsp:sp>
    <dsp:sp modelId="{0A8C2121-A960-4B21-8A2F-EE0E89836A98}">
      <dsp:nvSpPr>
        <dsp:cNvPr id="0" name=""/>
        <dsp:cNvSpPr/>
      </dsp:nvSpPr>
      <dsp:spPr>
        <a:xfrm>
          <a:off x="970224" y="2478050"/>
          <a:ext cx="677139" cy="350592"/>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49473" numCol="1" spcCol="1270" anchor="ctr" anchorCtr="0">
          <a:noAutofit/>
        </a:bodyPr>
        <a:lstStyle/>
        <a:p>
          <a:pPr lvl="0" algn="ctr" defTabSz="488950">
            <a:lnSpc>
              <a:spcPct val="90000"/>
            </a:lnSpc>
            <a:spcBef>
              <a:spcPct val="0"/>
            </a:spcBef>
            <a:spcAft>
              <a:spcPct val="35000"/>
            </a:spcAft>
          </a:pPr>
          <a:r>
            <a:rPr lang="es-CO" sz="1100" kern="1200">
              <a:solidFill>
                <a:sysClr val="window" lastClr="FFFFFF"/>
              </a:solidFill>
              <a:latin typeface="Calibri" panose="020F0502020204030204"/>
              <a:ea typeface="+mn-ea"/>
              <a:cs typeface="+mn-cs"/>
            </a:rPr>
            <a:t>PMA</a:t>
          </a:r>
        </a:p>
      </dsp:txBody>
      <dsp:txXfrm>
        <a:off x="970224" y="2478050"/>
        <a:ext cx="677139" cy="350592"/>
      </dsp:txXfrm>
    </dsp:sp>
    <dsp:sp modelId="{6DD3297C-C5B0-416C-BB28-7ABD9E0503EC}">
      <dsp:nvSpPr>
        <dsp:cNvPr id="0" name=""/>
        <dsp:cNvSpPr/>
      </dsp:nvSpPr>
      <dsp:spPr>
        <a:xfrm>
          <a:off x="1105652" y="2750733"/>
          <a:ext cx="609425" cy="116864"/>
        </a:xfrm>
        <a:prstGeom prst="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endParaRPr lang="es-CO" sz="900" kern="1200">
            <a:solidFill>
              <a:sysClr val="windowText" lastClr="000000">
                <a:hueOff val="0"/>
                <a:satOff val="0"/>
                <a:lumOff val="0"/>
                <a:alphaOff val="0"/>
              </a:sysClr>
            </a:solidFill>
            <a:latin typeface="Calibri" panose="020F0502020204030204"/>
            <a:ea typeface="+mn-ea"/>
            <a:cs typeface="+mn-cs"/>
          </a:endParaRPr>
        </a:p>
      </dsp:txBody>
      <dsp:txXfrm>
        <a:off x="1105652" y="2750733"/>
        <a:ext cx="609425" cy="116864"/>
      </dsp:txXfrm>
    </dsp:sp>
    <dsp:sp modelId="{CCE3EA77-2923-499D-A912-5D7EA1842A27}">
      <dsp:nvSpPr>
        <dsp:cNvPr id="0" name=""/>
        <dsp:cNvSpPr/>
      </dsp:nvSpPr>
      <dsp:spPr>
        <a:xfrm>
          <a:off x="1878688" y="2478050"/>
          <a:ext cx="677139" cy="350592"/>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49473" numCol="1" spcCol="1270" anchor="ctr" anchorCtr="0">
          <a:noAutofit/>
        </a:bodyPr>
        <a:lstStyle/>
        <a:p>
          <a:pPr lvl="0" algn="ctr" defTabSz="488950">
            <a:lnSpc>
              <a:spcPct val="90000"/>
            </a:lnSpc>
            <a:spcBef>
              <a:spcPct val="0"/>
            </a:spcBef>
            <a:spcAft>
              <a:spcPct val="35000"/>
            </a:spcAft>
          </a:pPr>
          <a:r>
            <a:rPr lang="es-CO" sz="1100" kern="1200">
              <a:solidFill>
                <a:sysClr val="window" lastClr="FFFFFF"/>
              </a:solidFill>
              <a:latin typeface="Calibri" panose="020F0502020204030204"/>
              <a:ea typeface="+mn-ea"/>
              <a:cs typeface="+mn-cs"/>
            </a:rPr>
            <a:t>ONUSIDA</a:t>
          </a:r>
        </a:p>
      </dsp:txBody>
      <dsp:txXfrm>
        <a:off x="1878688" y="2478050"/>
        <a:ext cx="677139" cy="350592"/>
      </dsp:txXfrm>
    </dsp:sp>
    <dsp:sp modelId="{0992EF2D-949A-4284-9820-5DE383043640}">
      <dsp:nvSpPr>
        <dsp:cNvPr id="0" name=""/>
        <dsp:cNvSpPr/>
      </dsp:nvSpPr>
      <dsp:spPr>
        <a:xfrm>
          <a:off x="2014116" y="2750733"/>
          <a:ext cx="609425" cy="116864"/>
        </a:xfrm>
        <a:prstGeom prst="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endParaRPr lang="es-CO" sz="900" kern="1200">
            <a:solidFill>
              <a:sysClr val="windowText" lastClr="000000">
                <a:hueOff val="0"/>
                <a:satOff val="0"/>
                <a:lumOff val="0"/>
                <a:alphaOff val="0"/>
              </a:sysClr>
            </a:solidFill>
            <a:latin typeface="Calibri" panose="020F0502020204030204"/>
            <a:ea typeface="+mn-ea"/>
            <a:cs typeface="+mn-cs"/>
          </a:endParaRPr>
        </a:p>
      </dsp:txBody>
      <dsp:txXfrm>
        <a:off x="2014116" y="2750733"/>
        <a:ext cx="609425" cy="116864"/>
      </dsp:txXfrm>
    </dsp:sp>
    <dsp:sp modelId="{B70BE597-FDDE-4646-8C19-5AE39C8F0654}">
      <dsp:nvSpPr>
        <dsp:cNvPr id="0" name=""/>
        <dsp:cNvSpPr/>
      </dsp:nvSpPr>
      <dsp:spPr>
        <a:xfrm>
          <a:off x="2787151" y="2478050"/>
          <a:ext cx="677139" cy="350592"/>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49473" numCol="1" spcCol="1270" anchor="ctr" anchorCtr="0">
          <a:noAutofit/>
        </a:bodyPr>
        <a:lstStyle/>
        <a:p>
          <a:pPr lvl="0" algn="ctr" defTabSz="488950">
            <a:lnSpc>
              <a:spcPct val="90000"/>
            </a:lnSpc>
            <a:spcBef>
              <a:spcPct val="0"/>
            </a:spcBef>
            <a:spcAft>
              <a:spcPct val="35000"/>
            </a:spcAft>
          </a:pPr>
          <a:r>
            <a:rPr lang="es-CO" sz="1100" kern="1200">
              <a:solidFill>
                <a:sysClr val="window" lastClr="FFFFFF"/>
              </a:solidFill>
              <a:latin typeface="Calibri" panose="020F0502020204030204"/>
              <a:ea typeface="+mn-ea"/>
              <a:cs typeface="+mn-cs"/>
            </a:rPr>
            <a:t>OIT</a:t>
          </a:r>
        </a:p>
      </dsp:txBody>
      <dsp:txXfrm>
        <a:off x="2787151" y="2478050"/>
        <a:ext cx="677139" cy="350592"/>
      </dsp:txXfrm>
    </dsp:sp>
    <dsp:sp modelId="{2A0F2F53-623D-4424-8A2F-1BE3C472A4EA}">
      <dsp:nvSpPr>
        <dsp:cNvPr id="0" name=""/>
        <dsp:cNvSpPr/>
      </dsp:nvSpPr>
      <dsp:spPr>
        <a:xfrm>
          <a:off x="2922579" y="2750733"/>
          <a:ext cx="609425" cy="116864"/>
        </a:xfrm>
        <a:prstGeom prst="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endParaRPr lang="es-CO" sz="900" kern="1200">
            <a:solidFill>
              <a:sysClr val="windowText" lastClr="000000">
                <a:hueOff val="0"/>
                <a:satOff val="0"/>
                <a:lumOff val="0"/>
                <a:alphaOff val="0"/>
              </a:sysClr>
            </a:solidFill>
            <a:latin typeface="Calibri" panose="020F0502020204030204"/>
            <a:ea typeface="+mn-ea"/>
            <a:cs typeface="+mn-cs"/>
          </a:endParaRPr>
        </a:p>
      </dsp:txBody>
      <dsp:txXfrm>
        <a:off x="2922579" y="2750733"/>
        <a:ext cx="609425" cy="116864"/>
      </dsp:txXfrm>
    </dsp:sp>
    <dsp:sp modelId="{450D431C-4E3D-41FA-BFAC-0E50D21FA53F}">
      <dsp:nvSpPr>
        <dsp:cNvPr id="0" name=""/>
        <dsp:cNvSpPr/>
      </dsp:nvSpPr>
      <dsp:spPr>
        <a:xfrm>
          <a:off x="3695615" y="2478050"/>
          <a:ext cx="677139" cy="350592"/>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49473" numCol="1" spcCol="1270" anchor="ctr" anchorCtr="0">
          <a:noAutofit/>
        </a:bodyPr>
        <a:lstStyle/>
        <a:p>
          <a:pPr lvl="0" algn="ctr" defTabSz="488950">
            <a:lnSpc>
              <a:spcPct val="90000"/>
            </a:lnSpc>
            <a:spcBef>
              <a:spcPct val="0"/>
            </a:spcBef>
            <a:spcAft>
              <a:spcPct val="35000"/>
            </a:spcAft>
          </a:pPr>
          <a:r>
            <a:rPr lang="es-CO" sz="1100" kern="1200">
              <a:solidFill>
                <a:sysClr val="window" lastClr="FFFFFF"/>
              </a:solidFill>
              <a:latin typeface="Calibri" panose="020F0502020204030204"/>
              <a:ea typeface="+mn-ea"/>
              <a:cs typeface="+mn-cs"/>
            </a:rPr>
            <a:t>UNFPA</a:t>
          </a:r>
        </a:p>
      </dsp:txBody>
      <dsp:txXfrm>
        <a:off x="3695615" y="2478050"/>
        <a:ext cx="677139" cy="350592"/>
      </dsp:txXfrm>
    </dsp:sp>
    <dsp:sp modelId="{3540AA9D-A2CC-418F-B987-CF1BAA736C1D}">
      <dsp:nvSpPr>
        <dsp:cNvPr id="0" name=""/>
        <dsp:cNvSpPr/>
      </dsp:nvSpPr>
      <dsp:spPr>
        <a:xfrm>
          <a:off x="3831043" y="2750733"/>
          <a:ext cx="609425" cy="116864"/>
        </a:xfrm>
        <a:prstGeom prst="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endParaRPr lang="es-CO" sz="900" kern="1200">
            <a:solidFill>
              <a:sysClr val="windowText" lastClr="000000">
                <a:hueOff val="0"/>
                <a:satOff val="0"/>
                <a:lumOff val="0"/>
                <a:alphaOff val="0"/>
              </a:sysClr>
            </a:solidFill>
            <a:latin typeface="Calibri" panose="020F0502020204030204"/>
            <a:ea typeface="+mn-ea"/>
            <a:cs typeface="+mn-cs"/>
          </a:endParaRPr>
        </a:p>
      </dsp:txBody>
      <dsp:txXfrm>
        <a:off x="3831043" y="2750733"/>
        <a:ext cx="609425" cy="116864"/>
      </dsp:txXfrm>
    </dsp:sp>
    <dsp:sp modelId="{E46DD0AA-0B14-4FA0-8EFB-B92BCD56E444}">
      <dsp:nvSpPr>
        <dsp:cNvPr id="0" name=""/>
        <dsp:cNvSpPr/>
      </dsp:nvSpPr>
      <dsp:spPr>
        <a:xfrm>
          <a:off x="4604078" y="2478050"/>
          <a:ext cx="677139" cy="350592"/>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49473" numCol="1" spcCol="1270" anchor="ctr" anchorCtr="0">
          <a:noAutofit/>
        </a:bodyPr>
        <a:lstStyle/>
        <a:p>
          <a:pPr lvl="0" algn="ctr" defTabSz="488950">
            <a:lnSpc>
              <a:spcPct val="90000"/>
            </a:lnSpc>
            <a:spcBef>
              <a:spcPct val="0"/>
            </a:spcBef>
            <a:spcAft>
              <a:spcPct val="35000"/>
            </a:spcAft>
          </a:pPr>
          <a:r>
            <a:rPr lang="es-CO" sz="1100" kern="1200">
              <a:solidFill>
                <a:sysClr val="window" lastClr="FFFFFF"/>
              </a:solidFill>
              <a:latin typeface="Calibri" panose="020F0502020204030204"/>
              <a:ea typeface="+mn-ea"/>
              <a:cs typeface="+mn-cs"/>
            </a:rPr>
            <a:t>PNUD</a:t>
          </a:r>
        </a:p>
      </dsp:txBody>
      <dsp:txXfrm>
        <a:off x="4604078" y="2478050"/>
        <a:ext cx="677139" cy="350592"/>
      </dsp:txXfrm>
    </dsp:sp>
    <dsp:sp modelId="{B3793DD3-37AA-4337-93E3-16F21DE7D4EB}">
      <dsp:nvSpPr>
        <dsp:cNvPr id="0" name=""/>
        <dsp:cNvSpPr/>
      </dsp:nvSpPr>
      <dsp:spPr>
        <a:xfrm>
          <a:off x="4739506" y="2750733"/>
          <a:ext cx="609425" cy="116864"/>
        </a:xfrm>
        <a:prstGeom prst="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endParaRPr lang="es-CO" sz="900" kern="1200">
            <a:solidFill>
              <a:sysClr val="windowText" lastClr="000000">
                <a:hueOff val="0"/>
                <a:satOff val="0"/>
                <a:lumOff val="0"/>
                <a:alphaOff val="0"/>
              </a:sysClr>
            </a:solidFill>
            <a:latin typeface="Calibri" panose="020F0502020204030204"/>
            <a:ea typeface="+mn-ea"/>
            <a:cs typeface="+mn-cs"/>
          </a:endParaRPr>
        </a:p>
      </dsp:txBody>
      <dsp:txXfrm>
        <a:off x="4739506" y="2750733"/>
        <a:ext cx="609425" cy="116864"/>
      </dsp:txXfrm>
    </dsp:sp>
    <dsp:sp modelId="{5732F072-9CE9-4E44-9B97-C75A4936CD60}">
      <dsp:nvSpPr>
        <dsp:cNvPr id="0" name=""/>
        <dsp:cNvSpPr/>
      </dsp:nvSpPr>
      <dsp:spPr>
        <a:xfrm>
          <a:off x="5512542" y="2478050"/>
          <a:ext cx="677139" cy="350592"/>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49473" numCol="1" spcCol="1270" anchor="ctr" anchorCtr="0">
          <a:noAutofit/>
        </a:bodyPr>
        <a:lstStyle/>
        <a:p>
          <a:pPr lvl="0" algn="ctr" defTabSz="488950">
            <a:lnSpc>
              <a:spcPct val="90000"/>
            </a:lnSpc>
            <a:spcBef>
              <a:spcPct val="0"/>
            </a:spcBef>
            <a:spcAft>
              <a:spcPct val="35000"/>
            </a:spcAft>
          </a:pPr>
          <a:r>
            <a:rPr lang="es-CO" sz="1100" kern="1200">
              <a:solidFill>
                <a:sysClr val="window" lastClr="FFFFFF"/>
              </a:solidFill>
              <a:latin typeface="Calibri" panose="020F0502020204030204"/>
              <a:ea typeface="+mn-ea"/>
              <a:cs typeface="+mn-cs"/>
            </a:rPr>
            <a:t>OPS</a:t>
          </a:r>
        </a:p>
      </dsp:txBody>
      <dsp:txXfrm>
        <a:off x="5512542" y="2478050"/>
        <a:ext cx="677139" cy="350592"/>
      </dsp:txXfrm>
    </dsp:sp>
    <dsp:sp modelId="{D300C65E-5507-458B-97A8-1FFED31FCF8A}">
      <dsp:nvSpPr>
        <dsp:cNvPr id="0" name=""/>
        <dsp:cNvSpPr/>
      </dsp:nvSpPr>
      <dsp:spPr>
        <a:xfrm>
          <a:off x="5647970" y="2750733"/>
          <a:ext cx="609425" cy="116864"/>
        </a:xfrm>
        <a:prstGeom prst="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endParaRPr lang="es-CO" sz="900" kern="1200">
            <a:solidFill>
              <a:sysClr val="windowText" lastClr="000000">
                <a:hueOff val="0"/>
                <a:satOff val="0"/>
                <a:lumOff val="0"/>
                <a:alphaOff val="0"/>
              </a:sysClr>
            </a:solidFill>
            <a:latin typeface="Calibri" panose="020F0502020204030204"/>
            <a:ea typeface="+mn-ea"/>
            <a:cs typeface="+mn-cs"/>
          </a:endParaRPr>
        </a:p>
      </dsp:txBody>
      <dsp:txXfrm>
        <a:off x="5647970" y="2750733"/>
        <a:ext cx="609425" cy="11686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633C8-A170-4F8F-8762-92A50717F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138</Pages>
  <Words>42003</Words>
  <Characters>239423</Characters>
  <Application>Microsoft Office Word</Application>
  <DocSecurity>0</DocSecurity>
  <Lines>1995</Lines>
  <Paragraphs>561</Paragraphs>
  <ScaleCrop>false</ScaleCrop>
  <HeadingPairs>
    <vt:vector size="2" baseType="variant">
      <vt:variant>
        <vt:lpstr>Título</vt:lpstr>
      </vt:variant>
      <vt:variant>
        <vt:i4>1</vt:i4>
      </vt:variant>
    </vt:vector>
  </HeadingPairs>
  <TitlesOfParts>
    <vt:vector size="1" baseType="lpstr">
      <vt:lpstr>1</vt:lpstr>
    </vt:vector>
  </TitlesOfParts>
  <Company>Toshiba</Company>
  <LinksUpToDate>false</LinksUpToDate>
  <CharactersWithSpaces>280865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oscar.huertas</dc:creator>
  <cp:lastModifiedBy>Belgica</cp:lastModifiedBy>
  <cp:revision>3</cp:revision>
  <cp:lastPrinted>2013-06-17T13:12:00Z</cp:lastPrinted>
  <dcterms:created xsi:type="dcterms:W3CDTF">2013-06-17T20:14:00Z</dcterms:created>
  <dcterms:modified xsi:type="dcterms:W3CDTF">2013-06-17T20:18:00Z</dcterms:modified>
</cp:coreProperties>
</file>