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5A6" w:rsidRPr="00A11095" w:rsidRDefault="006B1745" w:rsidP="004752D3">
      <w:pPr>
        <w:jc w:val="center"/>
        <w:rPr>
          <w:rFonts w:ascii="Calibri" w:hAnsi="Calibri"/>
          <w:b/>
          <w:sz w:val="36"/>
          <w:szCs w:val="38"/>
        </w:rPr>
      </w:pPr>
      <w:r w:rsidRPr="00A11095">
        <w:rPr>
          <w:rFonts w:ascii="Calibri" w:hAnsi="Calibri"/>
          <w:b/>
          <w:sz w:val="36"/>
          <w:szCs w:val="38"/>
        </w:rPr>
        <w:t>Enhancing coverage and management effectiveness of the subsystem of forest protected areas in Turkey’s national system of protected areas</w:t>
      </w:r>
    </w:p>
    <w:p w:rsidR="003D3161" w:rsidRPr="00A11095" w:rsidRDefault="003D3161" w:rsidP="00B41E00">
      <w:pPr>
        <w:jc w:val="center"/>
        <w:rPr>
          <w:rFonts w:ascii="Calibri" w:hAnsi="Calibri"/>
          <w:sz w:val="14"/>
        </w:rPr>
      </w:pPr>
    </w:p>
    <w:p w:rsidR="00B41E00" w:rsidRPr="00A11095" w:rsidRDefault="006B1745" w:rsidP="00B41E00">
      <w:pPr>
        <w:jc w:val="center"/>
        <w:rPr>
          <w:rFonts w:ascii="Calibri" w:hAnsi="Calibri"/>
          <w:b/>
          <w:i/>
        </w:rPr>
      </w:pPr>
      <w:r w:rsidRPr="00A11095">
        <w:rPr>
          <w:rFonts w:ascii="Calibri" w:hAnsi="Calibri"/>
          <w:b/>
          <w:i/>
        </w:rPr>
        <w:t>Turkey</w:t>
      </w:r>
    </w:p>
    <w:p w:rsidR="00B41E00" w:rsidRPr="00A11095" w:rsidRDefault="00B41E00" w:rsidP="00B41E00">
      <w:pPr>
        <w:jc w:val="center"/>
        <w:rPr>
          <w:rFonts w:ascii="Calibri" w:hAnsi="Calibri"/>
        </w:rPr>
      </w:pPr>
    </w:p>
    <w:p w:rsidR="00B41E00" w:rsidRPr="00A11095" w:rsidRDefault="0036019F" w:rsidP="00B41E00">
      <w:pPr>
        <w:jc w:val="center"/>
        <w:rPr>
          <w:rFonts w:ascii="Calibri" w:hAnsi="Calibri"/>
          <w:b/>
          <w:sz w:val="22"/>
        </w:rPr>
      </w:pPr>
      <w:r w:rsidRPr="00A11095">
        <w:rPr>
          <w:rFonts w:ascii="Calibri" w:hAnsi="Calibri"/>
          <w:b/>
          <w:sz w:val="22"/>
        </w:rPr>
        <w:t>GEF Agency</w:t>
      </w:r>
      <w:r w:rsidR="00B41E00" w:rsidRPr="00A11095">
        <w:rPr>
          <w:rFonts w:ascii="Calibri" w:hAnsi="Calibri"/>
          <w:b/>
          <w:sz w:val="22"/>
        </w:rPr>
        <w:t xml:space="preserve">: </w:t>
      </w:r>
      <w:r w:rsidR="00A82486" w:rsidRPr="00A11095">
        <w:rPr>
          <w:rFonts w:ascii="Calibri" w:hAnsi="Calibri"/>
          <w:b/>
          <w:sz w:val="22"/>
        </w:rPr>
        <w:t>United Nations Development Programme</w:t>
      </w:r>
    </w:p>
    <w:p w:rsidR="00501146" w:rsidRPr="00A11095" w:rsidRDefault="006335A6" w:rsidP="00B41E00">
      <w:pPr>
        <w:jc w:val="center"/>
        <w:rPr>
          <w:rFonts w:ascii="Calibri" w:hAnsi="Calibri"/>
          <w:b/>
          <w:sz w:val="22"/>
        </w:rPr>
      </w:pPr>
      <w:r w:rsidRPr="00A11095">
        <w:rPr>
          <w:rFonts w:ascii="Calibri" w:hAnsi="Calibri"/>
          <w:b/>
          <w:sz w:val="22"/>
        </w:rPr>
        <w:t>Executing Agency</w:t>
      </w:r>
      <w:r w:rsidR="00B41E00" w:rsidRPr="00A11095">
        <w:rPr>
          <w:rFonts w:ascii="Calibri" w:hAnsi="Calibri"/>
          <w:b/>
          <w:sz w:val="22"/>
        </w:rPr>
        <w:t xml:space="preserve">: </w:t>
      </w:r>
      <w:r w:rsidR="00A50D9D" w:rsidRPr="00A11095">
        <w:rPr>
          <w:rFonts w:ascii="Calibri" w:hAnsi="Calibri"/>
          <w:b/>
          <w:sz w:val="22"/>
        </w:rPr>
        <w:t xml:space="preserve">Ministry of </w:t>
      </w:r>
      <w:r w:rsidR="00582751" w:rsidRPr="00A11095">
        <w:rPr>
          <w:rFonts w:ascii="Calibri" w:hAnsi="Calibri"/>
          <w:b/>
          <w:sz w:val="22"/>
        </w:rPr>
        <w:t xml:space="preserve">Forestry and Water </w:t>
      </w:r>
      <w:r w:rsidR="00BA073F" w:rsidRPr="00A11095">
        <w:rPr>
          <w:rFonts w:ascii="Calibri" w:hAnsi="Calibri"/>
          <w:b/>
          <w:sz w:val="22"/>
        </w:rPr>
        <w:t>Affairs</w:t>
      </w:r>
      <w:r w:rsidR="006B1745" w:rsidRPr="00A11095">
        <w:rPr>
          <w:rStyle w:val="FootnoteReference"/>
          <w:rFonts w:ascii="Calibri" w:hAnsi="Calibri"/>
          <w:b/>
        </w:rPr>
        <w:footnoteReference w:id="1"/>
      </w:r>
    </w:p>
    <w:p w:rsidR="004637B8" w:rsidRPr="00A11095" w:rsidRDefault="004637B8" w:rsidP="004637B8">
      <w:pPr>
        <w:jc w:val="center"/>
        <w:rPr>
          <w:rFonts w:ascii="Calibri" w:hAnsi="Calibri"/>
          <w:b/>
          <w:sz w:val="22"/>
        </w:rPr>
      </w:pPr>
      <w:r w:rsidRPr="00A11095">
        <w:rPr>
          <w:rFonts w:ascii="Calibri" w:hAnsi="Calibri"/>
          <w:b/>
          <w:sz w:val="22"/>
        </w:rPr>
        <w:t>GEF Biodiversity F</w:t>
      </w:r>
      <w:r w:rsidR="004752D3" w:rsidRPr="00A11095">
        <w:rPr>
          <w:rFonts w:ascii="Calibri" w:hAnsi="Calibri"/>
          <w:b/>
          <w:sz w:val="22"/>
        </w:rPr>
        <w:t>ocal Area</w:t>
      </w:r>
    </w:p>
    <w:p w:rsidR="004637B8" w:rsidRPr="00E0364B" w:rsidRDefault="00340317" w:rsidP="004637B8">
      <w:pPr>
        <w:jc w:val="center"/>
      </w:pPr>
      <w:r w:rsidRPr="00A11095">
        <w:rPr>
          <w:rFonts w:ascii="Calibri" w:hAnsi="Calibri"/>
          <w:b/>
          <w:sz w:val="22"/>
        </w:rPr>
        <w:t>Medium</w:t>
      </w:r>
      <w:r w:rsidR="00F53C15" w:rsidRPr="00A11095">
        <w:rPr>
          <w:rFonts w:ascii="Calibri" w:hAnsi="Calibri"/>
          <w:b/>
          <w:sz w:val="22"/>
        </w:rPr>
        <w:t>-size</w:t>
      </w:r>
      <w:r w:rsidR="004637B8" w:rsidRPr="00A11095">
        <w:rPr>
          <w:rFonts w:ascii="Calibri" w:hAnsi="Calibri"/>
          <w:b/>
          <w:sz w:val="22"/>
        </w:rPr>
        <w:t xml:space="preserve"> Project: GEF ID: </w:t>
      </w:r>
      <w:r w:rsidR="006B1745" w:rsidRPr="00A11095">
        <w:rPr>
          <w:rFonts w:ascii="Calibri" w:hAnsi="Calibri"/>
          <w:b/>
          <w:sz w:val="22"/>
        </w:rPr>
        <w:t>1026</w:t>
      </w:r>
      <w:r w:rsidR="004637B8" w:rsidRPr="00A11095">
        <w:rPr>
          <w:rFonts w:ascii="Calibri" w:hAnsi="Calibri"/>
          <w:b/>
          <w:sz w:val="22"/>
        </w:rPr>
        <w:t xml:space="preserve">, UNDP PIMS: </w:t>
      </w:r>
      <w:r w:rsidR="006B1745" w:rsidRPr="00A11095">
        <w:rPr>
          <w:rFonts w:ascii="Calibri" w:hAnsi="Calibri"/>
          <w:b/>
          <w:sz w:val="22"/>
        </w:rPr>
        <w:t>1988</w:t>
      </w:r>
      <w:r w:rsidR="00E0364B">
        <w:t xml:space="preserve">   </w:t>
      </w:r>
    </w:p>
    <w:p w:rsidR="004637B8" w:rsidRPr="00A11095" w:rsidRDefault="004637B8" w:rsidP="004637B8">
      <w:pPr>
        <w:jc w:val="center"/>
        <w:rPr>
          <w:rFonts w:ascii="Calibri" w:hAnsi="Calibri"/>
          <w:b/>
          <w:sz w:val="22"/>
        </w:rPr>
      </w:pPr>
      <w:r w:rsidRPr="00A11095">
        <w:rPr>
          <w:rFonts w:ascii="Calibri" w:hAnsi="Calibri"/>
          <w:b/>
          <w:sz w:val="22"/>
        </w:rPr>
        <w:t xml:space="preserve">UNDP Atlas Project Number: </w:t>
      </w:r>
      <w:r w:rsidR="006B1745" w:rsidRPr="00A11095">
        <w:rPr>
          <w:rFonts w:ascii="Calibri" w:hAnsi="Calibri"/>
          <w:b/>
          <w:sz w:val="22"/>
        </w:rPr>
        <w:t>00052221</w:t>
      </w:r>
    </w:p>
    <w:p w:rsidR="004637B8" w:rsidRPr="00A11095" w:rsidRDefault="004637B8" w:rsidP="004637B8">
      <w:pPr>
        <w:jc w:val="center"/>
        <w:rPr>
          <w:rFonts w:ascii="Calibri" w:hAnsi="Calibri"/>
          <w:b/>
          <w:sz w:val="20"/>
        </w:rPr>
      </w:pPr>
    </w:p>
    <w:p w:rsidR="004637B8" w:rsidRPr="00A11095" w:rsidRDefault="004637B8" w:rsidP="004637B8">
      <w:pPr>
        <w:jc w:val="center"/>
        <w:rPr>
          <w:rFonts w:ascii="Calibri" w:hAnsi="Calibri"/>
          <w:b/>
          <w:sz w:val="32"/>
        </w:rPr>
      </w:pPr>
      <w:r w:rsidRPr="00A11095">
        <w:rPr>
          <w:rFonts w:ascii="Calibri" w:hAnsi="Calibri"/>
          <w:b/>
          <w:sz w:val="32"/>
        </w:rPr>
        <w:t>Terminal Evaluation</w:t>
      </w:r>
    </w:p>
    <w:p w:rsidR="004637B8" w:rsidRPr="00A11095" w:rsidRDefault="006B1745" w:rsidP="004637B8">
      <w:pPr>
        <w:jc w:val="center"/>
        <w:rPr>
          <w:rFonts w:ascii="Calibri" w:hAnsi="Calibri"/>
          <w:b/>
          <w:sz w:val="28"/>
        </w:rPr>
      </w:pPr>
      <w:r w:rsidRPr="00A11095">
        <w:rPr>
          <w:rFonts w:ascii="Calibri" w:hAnsi="Calibri"/>
          <w:b/>
          <w:sz w:val="32"/>
        </w:rPr>
        <w:t>November 16</w:t>
      </w:r>
      <w:r w:rsidR="004637B8" w:rsidRPr="00A11095">
        <w:rPr>
          <w:rFonts w:ascii="Calibri" w:hAnsi="Calibri"/>
          <w:b/>
          <w:sz w:val="32"/>
        </w:rPr>
        <w:t>, 201</w:t>
      </w:r>
      <w:r w:rsidR="00F53C15" w:rsidRPr="00A11095">
        <w:rPr>
          <w:rFonts w:ascii="Calibri" w:hAnsi="Calibri"/>
          <w:b/>
          <w:sz w:val="32"/>
        </w:rPr>
        <w:t>3</w:t>
      </w:r>
    </w:p>
    <w:p w:rsidR="00A564FA" w:rsidRPr="00A11095" w:rsidRDefault="00A564FA" w:rsidP="00B41E00">
      <w:pPr>
        <w:jc w:val="center"/>
        <w:rPr>
          <w:rFonts w:ascii="Calibri" w:hAnsi="Calibri"/>
          <w:b/>
          <w:sz w:val="22"/>
        </w:rPr>
      </w:pPr>
    </w:p>
    <w:p w:rsidR="00B41E00" w:rsidRPr="00A11095" w:rsidRDefault="00CF65C3" w:rsidP="00B41E00">
      <w:pPr>
        <w:jc w:val="center"/>
        <w:rPr>
          <w:sz w:val="20"/>
        </w:rPr>
      </w:pPr>
      <w:r w:rsidRPr="00A11095">
        <w:rPr>
          <w:noProof/>
          <w:sz w:val="20"/>
        </w:rPr>
        <w:drawing>
          <wp:inline distT="0" distB="0" distL="0" distR="0">
            <wp:extent cx="6500521" cy="4356947"/>
            <wp:effectExtent l="0" t="0" r="1905" b="12065"/>
            <wp:docPr id="5" name="Picture 5" descr="Ursus minor:Users:wchinook:Documents:Brann Evaluation:Current Work:UNDP - Turkey Forest PAs TE:Turkey Forest PAs TE - Draft:Photos:DSC_7462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Ursus minor:Users:wchinook:Documents:Brann Evaluation:Current Work:UNDP - Turkey Forest PAs TE:Turkey Forest PAs TE - Draft:Photos:DSC_7462_cover.jpg"/>
                    <pic:cNvPicPr>
                      <a:picLocks noChangeAspect="1" noChangeArrowheads="1"/>
                    </pic:cNvPicPr>
                  </pic:nvPicPr>
                  <pic:blipFill>
                    <a:blip r:embed="rId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01874" cy="4357854"/>
                    </a:xfrm>
                    <a:prstGeom prst="rect">
                      <a:avLst/>
                    </a:prstGeom>
                    <a:ln>
                      <a:noFill/>
                    </a:ln>
                    <a:effectLst>
                      <a:softEdge rad="112500"/>
                    </a:effectLst>
                  </pic:spPr>
                </pic:pic>
              </a:graphicData>
            </a:graphic>
          </wp:inline>
        </w:drawing>
      </w:r>
    </w:p>
    <w:p w:rsidR="00F53C15" w:rsidRPr="00A11095" w:rsidRDefault="00F53C15" w:rsidP="00B41E00">
      <w:pPr>
        <w:jc w:val="center"/>
        <w:rPr>
          <w:sz w:val="20"/>
          <w:highlight w:val="yellow"/>
        </w:rPr>
      </w:pPr>
    </w:p>
    <w:p w:rsidR="00F53C15" w:rsidRPr="00A11095" w:rsidRDefault="00772955" w:rsidP="00340317">
      <w:pPr>
        <w:ind w:left="630"/>
        <w:rPr>
          <w:rFonts w:ascii="Calibri" w:hAnsi="Calibri"/>
          <w:i/>
          <w:sz w:val="20"/>
        </w:rPr>
      </w:pPr>
      <w:r w:rsidRPr="00262628">
        <w:rPr>
          <w:rFonts w:ascii="Calibri" w:hAnsi="Calibri"/>
          <w:i/>
          <w:sz w:val="20"/>
        </w:rPr>
        <w:t xml:space="preserve">Photo: </w:t>
      </w:r>
      <w:r w:rsidR="00D47070" w:rsidRPr="00262628">
        <w:rPr>
          <w:rFonts w:ascii="Calibri" w:hAnsi="Calibri"/>
          <w:i/>
          <w:sz w:val="20"/>
        </w:rPr>
        <w:t xml:space="preserve">Illica Falls, </w:t>
      </w:r>
      <w:r w:rsidR="00734A9F" w:rsidRPr="00262628">
        <w:rPr>
          <w:rFonts w:ascii="Calibri" w:hAnsi="Calibri"/>
          <w:i/>
          <w:sz w:val="20"/>
        </w:rPr>
        <w:t xml:space="preserve">Küre </w:t>
      </w:r>
      <w:r w:rsidR="00D47070" w:rsidRPr="00262628">
        <w:rPr>
          <w:rFonts w:ascii="Calibri" w:hAnsi="Calibri"/>
          <w:i/>
          <w:sz w:val="20"/>
        </w:rPr>
        <w:t>Mountains National Park</w:t>
      </w:r>
    </w:p>
    <w:p w:rsidR="00772955" w:rsidRPr="00A11095" w:rsidRDefault="00772955" w:rsidP="00B41E00">
      <w:pPr>
        <w:jc w:val="center"/>
        <w:rPr>
          <w:rFonts w:ascii="Calibri" w:hAnsi="Calibri"/>
        </w:rPr>
      </w:pPr>
    </w:p>
    <w:p w:rsidR="00C62463" w:rsidRPr="00A11095" w:rsidRDefault="00C62463" w:rsidP="004637B8">
      <w:pPr>
        <w:ind w:firstLine="540"/>
        <w:rPr>
          <w:rFonts w:ascii="Calibri" w:hAnsi="Calibri"/>
        </w:rPr>
      </w:pPr>
    </w:p>
    <w:p w:rsidR="00B41E00" w:rsidRPr="00A11095" w:rsidRDefault="00B41E00">
      <w:pPr>
        <w:rPr>
          <w:rFonts w:ascii="Calibri" w:hAnsi="Calibri"/>
        </w:rPr>
        <w:sectPr w:rsidR="00B41E00" w:rsidRPr="00A11095" w:rsidSect="00A564FA">
          <w:headerReference w:type="default" r:id="rId11"/>
          <w:footerReference w:type="even" r:id="rId12"/>
          <w:footerReference w:type="default" r:id="rId13"/>
          <w:pgSz w:w="12240" w:h="15840"/>
          <w:pgMar w:top="1008" w:right="720" w:bottom="720" w:left="720" w:header="720" w:footer="720" w:gutter="0"/>
          <w:pgNumType w:fmt="upperRoman"/>
          <w:cols w:space="720"/>
          <w:titlePg/>
        </w:sectPr>
      </w:pPr>
    </w:p>
    <w:p w:rsidR="0054408C" w:rsidRPr="00A11095" w:rsidRDefault="00B41E00">
      <w:pPr>
        <w:rPr>
          <w:rStyle w:val="Hyperlink"/>
          <w:rFonts w:ascii="Calibri" w:hAnsi="Calibri"/>
          <w:i/>
          <w:sz w:val="20"/>
        </w:rPr>
      </w:pPr>
      <w:r w:rsidRPr="00A11095">
        <w:rPr>
          <w:rFonts w:ascii="Calibri" w:hAnsi="Calibri"/>
          <w:b/>
          <w:sz w:val="20"/>
        </w:rPr>
        <w:lastRenderedPageBreak/>
        <w:t>Josh Brann,</w:t>
      </w:r>
      <w:r w:rsidR="00FB004F" w:rsidRPr="00A11095">
        <w:rPr>
          <w:rFonts w:ascii="Calibri" w:hAnsi="Calibri"/>
          <w:b/>
          <w:sz w:val="20"/>
        </w:rPr>
        <w:t xml:space="preserve"> </w:t>
      </w:r>
      <w:r w:rsidRPr="00A11095">
        <w:rPr>
          <w:rFonts w:ascii="Calibri" w:hAnsi="Calibri"/>
          <w:i/>
          <w:sz w:val="20"/>
        </w:rPr>
        <w:t xml:space="preserve">International Consultant, </w:t>
      </w:r>
      <w:hyperlink r:id="rId14" w:history="1">
        <w:r w:rsidRPr="00A11095">
          <w:rPr>
            <w:rStyle w:val="Hyperlink"/>
            <w:rFonts w:ascii="Calibri" w:hAnsi="Calibri"/>
            <w:i/>
            <w:sz w:val="20"/>
          </w:rPr>
          <w:t>Brann.Evaluation@gmail.com</w:t>
        </w:r>
      </w:hyperlink>
    </w:p>
    <w:p w:rsidR="00B41E00" w:rsidRPr="00A11095" w:rsidRDefault="00B41E00" w:rsidP="00F93367">
      <w:pPr>
        <w:spacing w:before="120"/>
        <w:rPr>
          <w:rFonts w:ascii="Calibri" w:hAnsi="Calibri"/>
          <w:sz w:val="20"/>
          <w:u w:val="single"/>
        </w:rPr>
      </w:pPr>
      <w:r w:rsidRPr="00A11095">
        <w:rPr>
          <w:rFonts w:ascii="Calibri" w:hAnsi="Calibri"/>
          <w:sz w:val="20"/>
          <w:u w:val="single"/>
        </w:rPr>
        <w:t>Table of Contents</w:t>
      </w:r>
    </w:p>
    <w:p w:rsidR="00315BBD" w:rsidRDefault="006F20B8">
      <w:pPr>
        <w:pStyle w:val="TOC1"/>
        <w:tabs>
          <w:tab w:val="right" w:leader="dot" w:pos="9350"/>
        </w:tabs>
        <w:rPr>
          <w:rFonts w:asciiTheme="minorHAnsi" w:eastAsiaTheme="minorEastAsia" w:hAnsiTheme="minorHAnsi" w:cstheme="minorBidi"/>
          <w:noProof/>
          <w:sz w:val="24"/>
          <w:lang w:eastAsia="ja-JP"/>
        </w:rPr>
      </w:pPr>
      <w:r w:rsidRPr="006F20B8">
        <w:fldChar w:fldCharType="begin"/>
      </w:r>
      <w:r w:rsidR="00F67F8A" w:rsidRPr="00A11095">
        <w:instrText xml:space="preserve"> TOC \o "1-3" </w:instrText>
      </w:r>
      <w:r w:rsidRPr="006F20B8">
        <w:fldChar w:fldCharType="separate"/>
      </w:r>
      <w:r w:rsidR="00315BBD" w:rsidRPr="00A65343">
        <w:rPr>
          <w:noProof/>
        </w:rPr>
        <w:t>I. Executive Summary</w:t>
      </w:r>
      <w:r w:rsidR="00315BBD">
        <w:rPr>
          <w:noProof/>
        </w:rPr>
        <w:tab/>
      </w:r>
      <w:r>
        <w:rPr>
          <w:noProof/>
        </w:rPr>
        <w:fldChar w:fldCharType="begin"/>
      </w:r>
      <w:r w:rsidR="00315BBD">
        <w:rPr>
          <w:noProof/>
        </w:rPr>
        <w:instrText xml:space="preserve"> PAGEREF _Toc248516522 \h </w:instrText>
      </w:r>
      <w:r>
        <w:rPr>
          <w:noProof/>
        </w:rPr>
      </w:r>
      <w:r>
        <w:rPr>
          <w:noProof/>
        </w:rPr>
        <w:fldChar w:fldCharType="separate"/>
      </w:r>
      <w:r w:rsidR="00315BBD">
        <w:rPr>
          <w:noProof/>
        </w:rPr>
        <w:t>IV</w:t>
      </w:r>
      <w:r>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II. Evaluation Purpose, Objectives, Scope and Methodology</w:t>
      </w:r>
      <w:r>
        <w:rPr>
          <w:noProof/>
        </w:rPr>
        <w:tab/>
      </w:r>
      <w:r w:rsidR="006F20B8">
        <w:rPr>
          <w:noProof/>
        </w:rPr>
        <w:fldChar w:fldCharType="begin"/>
      </w:r>
      <w:r>
        <w:rPr>
          <w:noProof/>
        </w:rPr>
        <w:instrText xml:space="preserve"> PAGEREF _Toc248516523 \h </w:instrText>
      </w:r>
      <w:r w:rsidR="006F20B8">
        <w:rPr>
          <w:noProof/>
        </w:rPr>
      </w:r>
      <w:r w:rsidR="006F20B8">
        <w:rPr>
          <w:noProof/>
        </w:rPr>
        <w:fldChar w:fldCharType="separate"/>
      </w:r>
      <w:r>
        <w:rPr>
          <w:noProof/>
        </w:rPr>
        <w:t>1</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III. Project Overview and Development Context</w:t>
      </w:r>
      <w:r>
        <w:rPr>
          <w:noProof/>
        </w:rPr>
        <w:tab/>
      </w:r>
      <w:r w:rsidR="006F20B8">
        <w:rPr>
          <w:noProof/>
        </w:rPr>
        <w:fldChar w:fldCharType="begin"/>
      </w:r>
      <w:r>
        <w:rPr>
          <w:noProof/>
        </w:rPr>
        <w:instrText xml:space="preserve"> PAGEREF _Toc248516524 \h </w:instrText>
      </w:r>
      <w:r w:rsidR="006F20B8">
        <w:rPr>
          <w:noProof/>
        </w:rPr>
      </w:r>
      <w:r w:rsidR="006F20B8">
        <w:rPr>
          <w:noProof/>
        </w:rPr>
        <w:fldChar w:fldCharType="separate"/>
      </w:r>
      <w:r>
        <w:rPr>
          <w:noProof/>
        </w:rPr>
        <w:t>2</w:t>
      </w:r>
      <w:r w:rsidR="006F20B8">
        <w:rPr>
          <w:noProof/>
        </w:rPr>
        <w:fldChar w:fldCharType="end"/>
      </w:r>
    </w:p>
    <w:p w:rsidR="00315BBD" w:rsidRDefault="00315BBD">
      <w:pPr>
        <w:pStyle w:val="TOC2"/>
        <w:tabs>
          <w:tab w:val="left" w:pos="646"/>
          <w:tab w:val="right" w:leader="dot" w:pos="9350"/>
        </w:tabs>
        <w:rPr>
          <w:rFonts w:asciiTheme="minorHAnsi" w:eastAsiaTheme="minorEastAsia" w:hAnsiTheme="minorHAnsi" w:cstheme="minorBidi"/>
          <w:noProof/>
          <w:sz w:val="24"/>
          <w:szCs w:val="24"/>
          <w:lang w:eastAsia="ja-JP"/>
        </w:rPr>
      </w:pPr>
      <w:r w:rsidRPr="00A65343">
        <w:rPr>
          <w:noProof/>
        </w:rPr>
        <w:t>A.</w:t>
      </w:r>
      <w:r>
        <w:rPr>
          <w:rFonts w:asciiTheme="minorHAnsi" w:eastAsiaTheme="minorEastAsia" w:hAnsiTheme="minorHAnsi" w:cstheme="minorBidi"/>
          <w:noProof/>
          <w:sz w:val="24"/>
          <w:szCs w:val="24"/>
          <w:lang w:eastAsia="ja-JP"/>
        </w:rPr>
        <w:tab/>
      </w:r>
      <w:r w:rsidRPr="00A65343">
        <w:rPr>
          <w:noProof/>
        </w:rPr>
        <w:t>Development Context</w:t>
      </w:r>
      <w:r>
        <w:rPr>
          <w:noProof/>
        </w:rPr>
        <w:tab/>
      </w:r>
      <w:r w:rsidR="006F20B8">
        <w:rPr>
          <w:noProof/>
        </w:rPr>
        <w:fldChar w:fldCharType="begin"/>
      </w:r>
      <w:r>
        <w:rPr>
          <w:noProof/>
        </w:rPr>
        <w:instrText xml:space="preserve"> PAGEREF _Toc248516525 \h </w:instrText>
      </w:r>
      <w:r w:rsidR="006F20B8">
        <w:rPr>
          <w:noProof/>
        </w:rPr>
      </w:r>
      <w:r w:rsidR="006F20B8">
        <w:rPr>
          <w:noProof/>
        </w:rPr>
        <w:fldChar w:fldCharType="separate"/>
      </w:r>
      <w:r>
        <w:rPr>
          <w:noProof/>
        </w:rPr>
        <w:t>2</w:t>
      </w:r>
      <w:r w:rsidR="006F20B8">
        <w:rPr>
          <w:noProof/>
        </w:rPr>
        <w:fldChar w:fldCharType="end"/>
      </w:r>
    </w:p>
    <w:p w:rsidR="00315BBD" w:rsidRDefault="00315BBD">
      <w:pPr>
        <w:pStyle w:val="TOC2"/>
        <w:tabs>
          <w:tab w:val="left" w:pos="639"/>
          <w:tab w:val="right" w:leader="dot" w:pos="9350"/>
        </w:tabs>
        <w:rPr>
          <w:rFonts w:asciiTheme="minorHAnsi" w:eastAsiaTheme="minorEastAsia" w:hAnsiTheme="minorHAnsi" w:cstheme="minorBidi"/>
          <w:noProof/>
          <w:sz w:val="24"/>
          <w:szCs w:val="24"/>
          <w:lang w:eastAsia="ja-JP"/>
        </w:rPr>
      </w:pPr>
      <w:r w:rsidRPr="00A65343">
        <w:rPr>
          <w:noProof/>
        </w:rPr>
        <w:t>B.</w:t>
      </w:r>
      <w:r>
        <w:rPr>
          <w:rFonts w:asciiTheme="minorHAnsi" w:eastAsiaTheme="minorEastAsia" w:hAnsiTheme="minorHAnsi" w:cstheme="minorBidi"/>
          <w:noProof/>
          <w:sz w:val="24"/>
          <w:szCs w:val="24"/>
          <w:lang w:eastAsia="ja-JP"/>
        </w:rPr>
        <w:tab/>
      </w:r>
      <w:r w:rsidRPr="00A65343">
        <w:rPr>
          <w:noProof/>
        </w:rPr>
        <w:t>Concept Development and Project Description</w:t>
      </w:r>
      <w:r>
        <w:rPr>
          <w:noProof/>
        </w:rPr>
        <w:tab/>
      </w:r>
      <w:r w:rsidR="006F20B8">
        <w:rPr>
          <w:noProof/>
        </w:rPr>
        <w:fldChar w:fldCharType="begin"/>
      </w:r>
      <w:r>
        <w:rPr>
          <w:noProof/>
        </w:rPr>
        <w:instrText xml:space="preserve"> PAGEREF _Toc248516526 \h </w:instrText>
      </w:r>
      <w:r w:rsidR="006F20B8">
        <w:rPr>
          <w:noProof/>
        </w:rPr>
      </w:r>
      <w:r w:rsidR="006F20B8">
        <w:rPr>
          <w:noProof/>
        </w:rPr>
        <w:fldChar w:fldCharType="separate"/>
      </w:r>
      <w:r>
        <w:rPr>
          <w:noProof/>
        </w:rPr>
        <w:t>4</w:t>
      </w:r>
      <w:r w:rsidR="006F20B8">
        <w:rPr>
          <w:noProof/>
        </w:rPr>
        <w:fldChar w:fldCharType="end"/>
      </w:r>
    </w:p>
    <w:p w:rsidR="00315BBD" w:rsidRDefault="00315BBD">
      <w:pPr>
        <w:pStyle w:val="TOC3"/>
        <w:tabs>
          <w:tab w:val="left" w:pos="816"/>
          <w:tab w:val="right" w:leader="dot" w:pos="9350"/>
        </w:tabs>
        <w:rPr>
          <w:rFonts w:asciiTheme="minorHAnsi" w:eastAsiaTheme="minorEastAsia" w:hAnsiTheme="minorHAnsi" w:cstheme="minorBidi"/>
          <w:noProof/>
          <w:sz w:val="24"/>
          <w:szCs w:val="24"/>
          <w:lang w:eastAsia="ja-JP"/>
        </w:rPr>
      </w:pPr>
      <w:r w:rsidRPr="00A65343">
        <w:rPr>
          <w:noProof/>
        </w:rPr>
        <w:t>i.</w:t>
      </w:r>
      <w:r>
        <w:rPr>
          <w:rFonts w:asciiTheme="minorHAnsi" w:eastAsiaTheme="minorEastAsia" w:hAnsiTheme="minorHAnsi" w:cstheme="minorBidi"/>
          <w:noProof/>
          <w:sz w:val="24"/>
          <w:szCs w:val="24"/>
          <w:lang w:eastAsia="ja-JP"/>
        </w:rPr>
        <w:tab/>
      </w:r>
      <w:r w:rsidRPr="00A65343">
        <w:rPr>
          <w:noProof/>
        </w:rPr>
        <w:t>Concept Background</w:t>
      </w:r>
      <w:r>
        <w:rPr>
          <w:noProof/>
        </w:rPr>
        <w:tab/>
      </w:r>
      <w:r w:rsidR="006F20B8">
        <w:rPr>
          <w:noProof/>
        </w:rPr>
        <w:fldChar w:fldCharType="begin"/>
      </w:r>
      <w:r>
        <w:rPr>
          <w:noProof/>
        </w:rPr>
        <w:instrText xml:space="preserve"> PAGEREF _Toc248516527 \h </w:instrText>
      </w:r>
      <w:r w:rsidR="006F20B8">
        <w:rPr>
          <w:noProof/>
        </w:rPr>
      </w:r>
      <w:r w:rsidR="006F20B8">
        <w:rPr>
          <w:noProof/>
        </w:rPr>
        <w:fldChar w:fldCharType="separate"/>
      </w:r>
      <w:r>
        <w:rPr>
          <w:noProof/>
        </w:rPr>
        <w:t>4</w:t>
      </w:r>
      <w:r w:rsidR="006F20B8">
        <w:rPr>
          <w:noProof/>
        </w:rPr>
        <w:fldChar w:fldCharType="end"/>
      </w:r>
    </w:p>
    <w:p w:rsidR="00315BBD" w:rsidRDefault="00315BBD">
      <w:pPr>
        <w:pStyle w:val="TOC3"/>
        <w:tabs>
          <w:tab w:val="left" w:pos="862"/>
          <w:tab w:val="right" w:leader="dot" w:pos="9350"/>
        </w:tabs>
        <w:rPr>
          <w:rFonts w:asciiTheme="minorHAnsi" w:eastAsiaTheme="minorEastAsia" w:hAnsiTheme="minorHAnsi" w:cstheme="minorBidi"/>
          <w:noProof/>
          <w:sz w:val="24"/>
          <w:szCs w:val="24"/>
          <w:lang w:eastAsia="ja-JP"/>
        </w:rPr>
      </w:pPr>
      <w:r w:rsidRPr="00A65343">
        <w:rPr>
          <w:noProof/>
        </w:rPr>
        <w:t>ii.</w:t>
      </w:r>
      <w:r>
        <w:rPr>
          <w:rFonts w:asciiTheme="minorHAnsi" w:eastAsiaTheme="minorEastAsia" w:hAnsiTheme="minorHAnsi" w:cstheme="minorBidi"/>
          <w:noProof/>
          <w:sz w:val="24"/>
          <w:szCs w:val="24"/>
          <w:lang w:eastAsia="ja-JP"/>
        </w:rPr>
        <w:tab/>
      </w:r>
      <w:r w:rsidRPr="00A65343">
        <w:rPr>
          <w:noProof/>
        </w:rPr>
        <w:t>Threats and Barriers Targeted</w:t>
      </w:r>
      <w:r>
        <w:rPr>
          <w:noProof/>
        </w:rPr>
        <w:tab/>
      </w:r>
      <w:r w:rsidR="006F20B8">
        <w:rPr>
          <w:noProof/>
        </w:rPr>
        <w:fldChar w:fldCharType="begin"/>
      </w:r>
      <w:r>
        <w:rPr>
          <w:noProof/>
        </w:rPr>
        <w:instrText xml:space="preserve"> PAGEREF _Toc248516528 \h </w:instrText>
      </w:r>
      <w:r w:rsidR="006F20B8">
        <w:rPr>
          <w:noProof/>
        </w:rPr>
      </w:r>
      <w:r w:rsidR="006F20B8">
        <w:rPr>
          <w:noProof/>
        </w:rPr>
        <w:fldChar w:fldCharType="separate"/>
      </w:r>
      <w:r>
        <w:rPr>
          <w:noProof/>
        </w:rPr>
        <w:t>4</w:t>
      </w:r>
      <w:r w:rsidR="006F20B8">
        <w:rPr>
          <w:noProof/>
        </w:rPr>
        <w:fldChar w:fldCharType="end"/>
      </w:r>
    </w:p>
    <w:p w:rsidR="00315BBD" w:rsidRDefault="00315BBD">
      <w:pPr>
        <w:pStyle w:val="TOC3"/>
        <w:tabs>
          <w:tab w:val="left" w:pos="908"/>
          <w:tab w:val="right" w:leader="dot" w:pos="9350"/>
        </w:tabs>
        <w:rPr>
          <w:rFonts w:asciiTheme="minorHAnsi" w:eastAsiaTheme="minorEastAsia" w:hAnsiTheme="minorHAnsi" w:cstheme="minorBidi"/>
          <w:noProof/>
          <w:sz w:val="24"/>
          <w:szCs w:val="24"/>
          <w:lang w:eastAsia="ja-JP"/>
        </w:rPr>
      </w:pPr>
      <w:r w:rsidRPr="00A65343">
        <w:rPr>
          <w:noProof/>
        </w:rPr>
        <w:t>iii.</w:t>
      </w:r>
      <w:r>
        <w:rPr>
          <w:rFonts w:asciiTheme="minorHAnsi" w:eastAsiaTheme="minorEastAsia" w:hAnsiTheme="minorHAnsi" w:cstheme="minorBidi"/>
          <w:noProof/>
          <w:sz w:val="24"/>
          <w:szCs w:val="24"/>
          <w:lang w:eastAsia="ja-JP"/>
        </w:rPr>
        <w:tab/>
      </w:r>
      <w:r w:rsidRPr="00A65343">
        <w:rPr>
          <w:noProof/>
        </w:rPr>
        <w:t>Project Description</w:t>
      </w:r>
      <w:r>
        <w:rPr>
          <w:noProof/>
        </w:rPr>
        <w:tab/>
      </w:r>
      <w:r w:rsidR="006F20B8">
        <w:rPr>
          <w:noProof/>
        </w:rPr>
        <w:fldChar w:fldCharType="begin"/>
      </w:r>
      <w:r>
        <w:rPr>
          <w:noProof/>
        </w:rPr>
        <w:instrText xml:space="preserve"> PAGEREF _Toc248516529 \h </w:instrText>
      </w:r>
      <w:r w:rsidR="006F20B8">
        <w:rPr>
          <w:noProof/>
        </w:rPr>
      </w:r>
      <w:r w:rsidR="006F20B8">
        <w:rPr>
          <w:noProof/>
        </w:rPr>
        <w:fldChar w:fldCharType="separate"/>
      </w:r>
      <w:r>
        <w:rPr>
          <w:noProof/>
        </w:rPr>
        <w:t>5</w:t>
      </w:r>
      <w:r w:rsidR="006F20B8">
        <w:rPr>
          <w:noProof/>
        </w:rPr>
        <w:fldChar w:fldCharType="end"/>
      </w:r>
    </w:p>
    <w:p w:rsidR="00315BBD" w:rsidRDefault="00315BBD">
      <w:pPr>
        <w:pStyle w:val="TOC3"/>
        <w:tabs>
          <w:tab w:val="left" w:pos="907"/>
          <w:tab w:val="right" w:leader="dot" w:pos="9350"/>
        </w:tabs>
        <w:rPr>
          <w:rFonts w:asciiTheme="minorHAnsi" w:eastAsiaTheme="minorEastAsia" w:hAnsiTheme="minorHAnsi" w:cstheme="minorBidi"/>
          <w:noProof/>
          <w:sz w:val="24"/>
          <w:szCs w:val="24"/>
          <w:lang w:eastAsia="ja-JP"/>
        </w:rPr>
      </w:pPr>
      <w:r w:rsidRPr="00A65343">
        <w:rPr>
          <w:noProof/>
        </w:rPr>
        <w:t>iv.</w:t>
      </w:r>
      <w:r>
        <w:rPr>
          <w:rFonts w:asciiTheme="minorHAnsi" w:eastAsiaTheme="minorEastAsia" w:hAnsiTheme="minorHAnsi" w:cstheme="minorBidi"/>
          <w:noProof/>
          <w:sz w:val="24"/>
          <w:szCs w:val="24"/>
          <w:lang w:eastAsia="ja-JP"/>
        </w:rPr>
        <w:tab/>
      </w:r>
      <w:r w:rsidRPr="00A65343">
        <w:rPr>
          <w:noProof/>
        </w:rPr>
        <w:t>Project Timing and Milestones</w:t>
      </w:r>
      <w:r>
        <w:rPr>
          <w:noProof/>
        </w:rPr>
        <w:tab/>
      </w:r>
      <w:r w:rsidR="006F20B8">
        <w:rPr>
          <w:noProof/>
        </w:rPr>
        <w:fldChar w:fldCharType="begin"/>
      </w:r>
      <w:r>
        <w:rPr>
          <w:noProof/>
        </w:rPr>
        <w:instrText xml:space="preserve"> PAGEREF _Toc248516530 \h </w:instrText>
      </w:r>
      <w:r w:rsidR="006F20B8">
        <w:rPr>
          <w:noProof/>
        </w:rPr>
      </w:r>
      <w:r w:rsidR="006F20B8">
        <w:rPr>
          <w:noProof/>
        </w:rPr>
        <w:fldChar w:fldCharType="separate"/>
      </w:r>
      <w:r>
        <w:rPr>
          <w:noProof/>
        </w:rPr>
        <w:t>7</w:t>
      </w:r>
      <w:r w:rsidR="006F20B8">
        <w:rPr>
          <w:noProof/>
        </w:rPr>
        <w:fldChar w:fldCharType="end"/>
      </w:r>
    </w:p>
    <w:p w:rsidR="00315BBD" w:rsidRDefault="00315BBD">
      <w:pPr>
        <w:pStyle w:val="TOC2"/>
        <w:tabs>
          <w:tab w:val="left" w:pos="637"/>
          <w:tab w:val="right" w:leader="dot" w:pos="9350"/>
        </w:tabs>
        <w:rPr>
          <w:rFonts w:asciiTheme="minorHAnsi" w:eastAsiaTheme="minorEastAsia" w:hAnsiTheme="minorHAnsi" w:cstheme="minorBidi"/>
          <w:noProof/>
          <w:sz w:val="24"/>
          <w:szCs w:val="24"/>
          <w:lang w:eastAsia="ja-JP"/>
        </w:rPr>
      </w:pPr>
      <w:r w:rsidRPr="00A65343">
        <w:rPr>
          <w:noProof/>
        </w:rPr>
        <w:t>C.</w:t>
      </w:r>
      <w:r>
        <w:rPr>
          <w:rFonts w:asciiTheme="minorHAnsi" w:eastAsiaTheme="minorEastAsia" w:hAnsiTheme="minorHAnsi" w:cstheme="minorBidi"/>
          <w:noProof/>
          <w:sz w:val="24"/>
          <w:szCs w:val="24"/>
          <w:lang w:eastAsia="ja-JP"/>
        </w:rPr>
        <w:tab/>
      </w:r>
      <w:r w:rsidRPr="00A65343">
        <w:rPr>
          <w:noProof/>
        </w:rPr>
        <w:t>Turkey Forest PAs Project Relevance</w:t>
      </w:r>
      <w:r>
        <w:rPr>
          <w:noProof/>
        </w:rPr>
        <w:tab/>
      </w:r>
      <w:r w:rsidR="006F20B8">
        <w:rPr>
          <w:noProof/>
        </w:rPr>
        <w:fldChar w:fldCharType="begin"/>
      </w:r>
      <w:r>
        <w:rPr>
          <w:noProof/>
        </w:rPr>
        <w:instrText xml:space="preserve"> PAGEREF _Toc248516531 \h </w:instrText>
      </w:r>
      <w:r w:rsidR="006F20B8">
        <w:rPr>
          <w:noProof/>
        </w:rPr>
      </w:r>
      <w:r w:rsidR="006F20B8">
        <w:rPr>
          <w:noProof/>
        </w:rPr>
        <w:fldChar w:fldCharType="separate"/>
      </w:r>
      <w:r>
        <w:rPr>
          <w:noProof/>
        </w:rPr>
        <w:t>8</w:t>
      </w:r>
      <w:r w:rsidR="006F20B8">
        <w:rPr>
          <w:noProof/>
        </w:rPr>
        <w:fldChar w:fldCharType="end"/>
      </w:r>
    </w:p>
    <w:p w:rsidR="00315BBD" w:rsidRDefault="00315BBD">
      <w:pPr>
        <w:pStyle w:val="TOC3"/>
        <w:tabs>
          <w:tab w:val="left" w:pos="816"/>
          <w:tab w:val="right" w:leader="dot" w:pos="9350"/>
        </w:tabs>
        <w:rPr>
          <w:rFonts w:asciiTheme="minorHAnsi" w:eastAsiaTheme="minorEastAsia" w:hAnsiTheme="minorHAnsi" w:cstheme="minorBidi"/>
          <w:noProof/>
          <w:sz w:val="24"/>
          <w:szCs w:val="24"/>
          <w:lang w:eastAsia="ja-JP"/>
        </w:rPr>
      </w:pPr>
      <w:r w:rsidRPr="00A65343">
        <w:rPr>
          <w:noProof/>
        </w:rPr>
        <w:t>i.</w:t>
      </w:r>
      <w:r>
        <w:rPr>
          <w:rFonts w:asciiTheme="minorHAnsi" w:eastAsiaTheme="minorEastAsia" w:hAnsiTheme="minorHAnsi" w:cstheme="minorBidi"/>
          <w:noProof/>
          <w:sz w:val="24"/>
          <w:szCs w:val="24"/>
          <w:lang w:eastAsia="ja-JP"/>
        </w:rPr>
        <w:tab/>
      </w:r>
      <w:r w:rsidRPr="00A65343">
        <w:rPr>
          <w:noProof/>
        </w:rPr>
        <w:t>Relevance at Local and National Levels</w:t>
      </w:r>
      <w:r>
        <w:rPr>
          <w:noProof/>
        </w:rPr>
        <w:tab/>
      </w:r>
      <w:r w:rsidR="006F20B8">
        <w:rPr>
          <w:noProof/>
        </w:rPr>
        <w:fldChar w:fldCharType="begin"/>
      </w:r>
      <w:r>
        <w:rPr>
          <w:noProof/>
        </w:rPr>
        <w:instrText xml:space="preserve"> PAGEREF _Toc248516532 \h </w:instrText>
      </w:r>
      <w:r w:rsidR="006F20B8">
        <w:rPr>
          <w:noProof/>
        </w:rPr>
      </w:r>
      <w:r w:rsidR="006F20B8">
        <w:rPr>
          <w:noProof/>
        </w:rPr>
        <w:fldChar w:fldCharType="separate"/>
      </w:r>
      <w:r>
        <w:rPr>
          <w:noProof/>
        </w:rPr>
        <w:t>8</w:t>
      </w:r>
      <w:r w:rsidR="006F20B8">
        <w:rPr>
          <w:noProof/>
        </w:rPr>
        <w:fldChar w:fldCharType="end"/>
      </w:r>
    </w:p>
    <w:p w:rsidR="00315BBD" w:rsidRDefault="00315BBD">
      <w:pPr>
        <w:pStyle w:val="TOC3"/>
        <w:tabs>
          <w:tab w:val="left" w:pos="862"/>
          <w:tab w:val="right" w:leader="dot" w:pos="9350"/>
        </w:tabs>
        <w:rPr>
          <w:rFonts w:asciiTheme="minorHAnsi" w:eastAsiaTheme="minorEastAsia" w:hAnsiTheme="minorHAnsi" w:cstheme="minorBidi"/>
          <w:noProof/>
          <w:sz w:val="24"/>
          <w:szCs w:val="24"/>
          <w:lang w:eastAsia="ja-JP"/>
        </w:rPr>
      </w:pPr>
      <w:r w:rsidRPr="00A65343">
        <w:rPr>
          <w:noProof/>
        </w:rPr>
        <w:t>ii.</w:t>
      </w:r>
      <w:r>
        <w:rPr>
          <w:rFonts w:asciiTheme="minorHAnsi" w:eastAsiaTheme="minorEastAsia" w:hAnsiTheme="minorHAnsi" w:cstheme="minorBidi"/>
          <w:noProof/>
          <w:sz w:val="24"/>
          <w:szCs w:val="24"/>
          <w:lang w:eastAsia="ja-JP"/>
        </w:rPr>
        <w:tab/>
      </w:r>
      <w:r w:rsidRPr="00A65343">
        <w:rPr>
          <w:noProof/>
        </w:rPr>
        <w:t>Relevance to Multilateral Environmental Agreements</w:t>
      </w:r>
      <w:r>
        <w:rPr>
          <w:noProof/>
        </w:rPr>
        <w:tab/>
      </w:r>
      <w:r w:rsidR="006F20B8">
        <w:rPr>
          <w:noProof/>
        </w:rPr>
        <w:fldChar w:fldCharType="begin"/>
      </w:r>
      <w:r>
        <w:rPr>
          <w:noProof/>
        </w:rPr>
        <w:instrText xml:space="preserve"> PAGEREF _Toc248516533 \h </w:instrText>
      </w:r>
      <w:r w:rsidR="006F20B8">
        <w:rPr>
          <w:noProof/>
        </w:rPr>
      </w:r>
      <w:r w:rsidR="006F20B8">
        <w:rPr>
          <w:noProof/>
        </w:rPr>
        <w:fldChar w:fldCharType="separate"/>
      </w:r>
      <w:r>
        <w:rPr>
          <w:noProof/>
        </w:rPr>
        <w:t>9</w:t>
      </w:r>
      <w:r w:rsidR="006F20B8">
        <w:rPr>
          <w:noProof/>
        </w:rPr>
        <w:fldChar w:fldCharType="end"/>
      </w:r>
    </w:p>
    <w:p w:rsidR="00315BBD" w:rsidRDefault="00315BBD">
      <w:pPr>
        <w:pStyle w:val="TOC3"/>
        <w:tabs>
          <w:tab w:val="left" w:pos="908"/>
          <w:tab w:val="right" w:leader="dot" w:pos="9350"/>
        </w:tabs>
        <w:rPr>
          <w:rFonts w:asciiTheme="minorHAnsi" w:eastAsiaTheme="minorEastAsia" w:hAnsiTheme="minorHAnsi" w:cstheme="minorBidi"/>
          <w:noProof/>
          <w:sz w:val="24"/>
          <w:szCs w:val="24"/>
          <w:lang w:eastAsia="ja-JP"/>
        </w:rPr>
      </w:pPr>
      <w:r w:rsidRPr="00A65343">
        <w:rPr>
          <w:noProof/>
        </w:rPr>
        <w:t>iii.</w:t>
      </w:r>
      <w:r>
        <w:rPr>
          <w:rFonts w:asciiTheme="minorHAnsi" w:eastAsiaTheme="minorEastAsia" w:hAnsiTheme="minorHAnsi" w:cstheme="minorBidi"/>
          <w:noProof/>
          <w:sz w:val="24"/>
          <w:szCs w:val="24"/>
          <w:lang w:eastAsia="ja-JP"/>
        </w:rPr>
        <w:tab/>
      </w:r>
      <w:r w:rsidRPr="00A65343">
        <w:rPr>
          <w:noProof/>
        </w:rPr>
        <w:t>Relevance to GEF Strategies, Priorities and Principles</w:t>
      </w:r>
      <w:r>
        <w:rPr>
          <w:noProof/>
        </w:rPr>
        <w:tab/>
      </w:r>
      <w:r w:rsidR="006F20B8">
        <w:rPr>
          <w:noProof/>
        </w:rPr>
        <w:fldChar w:fldCharType="begin"/>
      </w:r>
      <w:r>
        <w:rPr>
          <w:noProof/>
        </w:rPr>
        <w:instrText xml:space="preserve"> PAGEREF _Toc248516534 \h </w:instrText>
      </w:r>
      <w:r w:rsidR="006F20B8">
        <w:rPr>
          <w:noProof/>
        </w:rPr>
      </w:r>
      <w:r w:rsidR="006F20B8">
        <w:rPr>
          <w:noProof/>
        </w:rPr>
        <w:fldChar w:fldCharType="separate"/>
      </w:r>
      <w:r>
        <w:rPr>
          <w:noProof/>
        </w:rPr>
        <w:t>10</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IV. Project Design and Implementation</w:t>
      </w:r>
      <w:r>
        <w:rPr>
          <w:noProof/>
        </w:rPr>
        <w:tab/>
      </w:r>
      <w:r w:rsidR="006F20B8">
        <w:rPr>
          <w:noProof/>
        </w:rPr>
        <w:fldChar w:fldCharType="begin"/>
      </w:r>
      <w:r>
        <w:rPr>
          <w:noProof/>
        </w:rPr>
        <w:instrText xml:space="preserve"> PAGEREF _Toc248516535 \h </w:instrText>
      </w:r>
      <w:r w:rsidR="006F20B8">
        <w:rPr>
          <w:noProof/>
        </w:rPr>
      </w:r>
      <w:r w:rsidR="006F20B8">
        <w:rPr>
          <w:noProof/>
        </w:rPr>
        <w:fldChar w:fldCharType="separate"/>
      </w:r>
      <w:r>
        <w:rPr>
          <w:noProof/>
        </w:rPr>
        <w:t>11</w:t>
      </w:r>
      <w:r w:rsidR="006F20B8">
        <w:rPr>
          <w:noProof/>
        </w:rPr>
        <w:fldChar w:fldCharType="end"/>
      </w:r>
    </w:p>
    <w:p w:rsidR="00315BBD" w:rsidRDefault="00315BBD">
      <w:pPr>
        <w:pStyle w:val="TOC2"/>
        <w:tabs>
          <w:tab w:val="left" w:pos="646"/>
          <w:tab w:val="right" w:leader="dot" w:pos="9350"/>
        </w:tabs>
        <w:rPr>
          <w:rFonts w:asciiTheme="minorHAnsi" w:eastAsiaTheme="minorEastAsia" w:hAnsiTheme="minorHAnsi" w:cstheme="minorBidi"/>
          <w:noProof/>
          <w:sz w:val="24"/>
          <w:szCs w:val="24"/>
          <w:lang w:eastAsia="ja-JP"/>
        </w:rPr>
      </w:pPr>
      <w:r w:rsidRPr="00A65343">
        <w:rPr>
          <w:noProof/>
        </w:rPr>
        <w:t>A.</w:t>
      </w:r>
      <w:r>
        <w:rPr>
          <w:rFonts w:asciiTheme="minorHAnsi" w:eastAsiaTheme="minorEastAsia" w:hAnsiTheme="minorHAnsi" w:cstheme="minorBidi"/>
          <w:noProof/>
          <w:sz w:val="24"/>
          <w:szCs w:val="24"/>
          <w:lang w:eastAsia="ja-JP"/>
        </w:rPr>
        <w:tab/>
      </w:r>
      <w:r w:rsidRPr="00A65343">
        <w:rPr>
          <w:noProof/>
        </w:rPr>
        <w:t>Key Elements of Project Design and Planning</w:t>
      </w:r>
      <w:r>
        <w:rPr>
          <w:noProof/>
        </w:rPr>
        <w:tab/>
      </w:r>
      <w:r w:rsidR="006F20B8">
        <w:rPr>
          <w:noProof/>
        </w:rPr>
        <w:fldChar w:fldCharType="begin"/>
      </w:r>
      <w:r>
        <w:rPr>
          <w:noProof/>
        </w:rPr>
        <w:instrText xml:space="preserve"> PAGEREF _Toc248516536 \h </w:instrText>
      </w:r>
      <w:r w:rsidR="006F20B8">
        <w:rPr>
          <w:noProof/>
        </w:rPr>
      </w:r>
      <w:r w:rsidR="006F20B8">
        <w:rPr>
          <w:noProof/>
        </w:rPr>
        <w:fldChar w:fldCharType="separate"/>
      </w:r>
      <w:r>
        <w:rPr>
          <w:noProof/>
        </w:rPr>
        <w:t>11</w:t>
      </w:r>
      <w:r w:rsidR="006F20B8">
        <w:rPr>
          <w:noProof/>
        </w:rPr>
        <w:fldChar w:fldCharType="end"/>
      </w:r>
    </w:p>
    <w:p w:rsidR="00315BBD" w:rsidRDefault="00315BBD">
      <w:pPr>
        <w:pStyle w:val="TOC2"/>
        <w:tabs>
          <w:tab w:val="left" w:pos="639"/>
          <w:tab w:val="right" w:leader="dot" w:pos="9350"/>
        </w:tabs>
        <w:rPr>
          <w:rFonts w:asciiTheme="minorHAnsi" w:eastAsiaTheme="minorEastAsia" w:hAnsiTheme="minorHAnsi" w:cstheme="minorBidi"/>
          <w:noProof/>
          <w:sz w:val="24"/>
          <w:szCs w:val="24"/>
          <w:lang w:eastAsia="ja-JP"/>
        </w:rPr>
      </w:pPr>
      <w:r w:rsidRPr="00A65343">
        <w:rPr>
          <w:noProof/>
        </w:rPr>
        <w:t>B.</w:t>
      </w:r>
      <w:r>
        <w:rPr>
          <w:rFonts w:asciiTheme="minorHAnsi" w:eastAsiaTheme="minorEastAsia" w:hAnsiTheme="minorHAnsi" w:cstheme="minorBidi"/>
          <w:noProof/>
          <w:sz w:val="24"/>
          <w:szCs w:val="24"/>
          <w:lang w:eastAsia="ja-JP"/>
        </w:rPr>
        <w:tab/>
      </w:r>
      <w:r w:rsidRPr="00A65343">
        <w:rPr>
          <w:noProof/>
        </w:rPr>
        <w:t>Project Management and Cost-Effectiveness (Efficiency)</w:t>
      </w:r>
      <w:r>
        <w:rPr>
          <w:noProof/>
        </w:rPr>
        <w:tab/>
      </w:r>
      <w:r w:rsidR="006F20B8">
        <w:rPr>
          <w:noProof/>
        </w:rPr>
        <w:fldChar w:fldCharType="begin"/>
      </w:r>
      <w:r>
        <w:rPr>
          <w:noProof/>
        </w:rPr>
        <w:instrText xml:space="preserve"> PAGEREF _Toc248516537 \h </w:instrText>
      </w:r>
      <w:r w:rsidR="006F20B8">
        <w:rPr>
          <w:noProof/>
        </w:rPr>
      </w:r>
      <w:r w:rsidR="006F20B8">
        <w:rPr>
          <w:noProof/>
        </w:rPr>
        <w:fldChar w:fldCharType="separate"/>
      </w:r>
      <w:r>
        <w:rPr>
          <w:noProof/>
        </w:rPr>
        <w:t>12</w:t>
      </w:r>
      <w:r w:rsidR="006F20B8">
        <w:rPr>
          <w:noProof/>
        </w:rPr>
        <w:fldChar w:fldCharType="end"/>
      </w:r>
    </w:p>
    <w:p w:rsidR="00315BBD" w:rsidRDefault="00315BBD">
      <w:pPr>
        <w:pStyle w:val="TOC3"/>
        <w:tabs>
          <w:tab w:val="left" w:pos="816"/>
          <w:tab w:val="right" w:leader="dot" w:pos="9350"/>
        </w:tabs>
        <w:rPr>
          <w:rFonts w:asciiTheme="minorHAnsi" w:eastAsiaTheme="minorEastAsia" w:hAnsiTheme="minorHAnsi" w:cstheme="minorBidi"/>
          <w:noProof/>
          <w:sz w:val="24"/>
          <w:szCs w:val="24"/>
          <w:lang w:eastAsia="ja-JP"/>
        </w:rPr>
      </w:pPr>
      <w:r w:rsidRPr="00A65343">
        <w:rPr>
          <w:noProof/>
        </w:rPr>
        <w:t>i.</w:t>
      </w:r>
      <w:r>
        <w:rPr>
          <w:rFonts w:asciiTheme="minorHAnsi" w:eastAsiaTheme="minorEastAsia" w:hAnsiTheme="minorHAnsi" w:cstheme="minorBidi"/>
          <w:noProof/>
          <w:sz w:val="24"/>
          <w:szCs w:val="24"/>
          <w:lang w:eastAsia="ja-JP"/>
        </w:rPr>
        <w:tab/>
      </w:r>
      <w:r w:rsidRPr="00A65343">
        <w:rPr>
          <w:noProof/>
        </w:rPr>
        <w:t>Turkey Forest PAs Project Implementation Arrangements and Management</w:t>
      </w:r>
      <w:r>
        <w:rPr>
          <w:noProof/>
        </w:rPr>
        <w:tab/>
      </w:r>
      <w:r w:rsidR="006F20B8">
        <w:rPr>
          <w:noProof/>
        </w:rPr>
        <w:fldChar w:fldCharType="begin"/>
      </w:r>
      <w:r>
        <w:rPr>
          <w:noProof/>
        </w:rPr>
        <w:instrText xml:space="preserve"> PAGEREF _Toc248516538 \h </w:instrText>
      </w:r>
      <w:r w:rsidR="006F20B8">
        <w:rPr>
          <w:noProof/>
        </w:rPr>
      </w:r>
      <w:r w:rsidR="006F20B8">
        <w:rPr>
          <w:noProof/>
        </w:rPr>
        <w:fldChar w:fldCharType="separate"/>
      </w:r>
      <w:r>
        <w:rPr>
          <w:noProof/>
        </w:rPr>
        <w:t>12</w:t>
      </w:r>
      <w:r w:rsidR="006F20B8">
        <w:rPr>
          <w:noProof/>
        </w:rPr>
        <w:fldChar w:fldCharType="end"/>
      </w:r>
    </w:p>
    <w:p w:rsidR="00315BBD" w:rsidRDefault="00315BBD">
      <w:pPr>
        <w:pStyle w:val="TOC3"/>
        <w:tabs>
          <w:tab w:val="left" w:pos="862"/>
          <w:tab w:val="right" w:leader="dot" w:pos="9350"/>
        </w:tabs>
        <w:rPr>
          <w:rFonts w:asciiTheme="minorHAnsi" w:eastAsiaTheme="minorEastAsia" w:hAnsiTheme="minorHAnsi" w:cstheme="minorBidi"/>
          <w:noProof/>
          <w:sz w:val="24"/>
          <w:szCs w:val="24"/>
          <w:lang w:eastAsia="ja-JP"/>
        </w:rPr>
      </w:pPr>
      <w:r w:rsidRPr="00A65343">
        <w:rPr>
          <w:noProof/>
        </w:rPr>
        <w:t>ii.</w:t>
      </w:r>
      <w:r>
        <w:rPr>
          <w:rFonts w:asciiTheme="minorHAnsi" w:eastAsiaTheme="minorEastAsia" w:hAnsiTheme="minorHAnsi" w:cstheme="minorBidi"/>
          <w:noProof/>
          <w:sz w:val="24"/>
          <w:szCs w:val="24"/>
          <w:lang w:eastAsia="ja-JP"/>
        </w:rPr>
        <w:tab/>
      </w:r>
      <w:r w:rsidRPr="00A65343">
        <w:rPr>
          <w:noProof/>
        </w:rPr>
        <w:t>Financial Planning by Component and Delivery</w:t>
      </w:r>
      <w:r>
        <w:rPr>
          <w:noProof/>
        </w:rPr>
        <w:tab/>
      </w:r>
      <w:r w:rsidR="006F20B8">
        <w:rPr>
          <w:noProof/>
        </w:rPr>
        <w:fldChar w:fldCharType="begin"/>
      </w:r>
      <w:r>
        <w:rPr>
          <w:noProof/>
        </w:rPr>
        <w:instrText xml:space="preserve"> PAGEREF _Toc248516539 \h </w:instrText>
      </w:r>
      <w:r w:rsidR="006F20B8">
        <w:rPr>
          <w:noProof/>
        </w:rPr>
      </w:r>
      <w:r w:rsidR="006F20B8">
        <w:rPr>
          <w:noProof/>
        </w:rPr>
        <w:fldChar w:fldCharType="separate"/>
      </w:r>
      <w:r>
        <w:rPr>
          <w:noProof/>
        </w:rPr>
        <w:t>14</w:t>
      </w:r>
      <w:r w:rsidR="006F20B8">
        <w:rPr>
          <w:noProof/>
        </w:rPr>
        <w:fldChar w:fldCharType="end"/>
      </w:r>
    </w:p>
    <w:p w:rsidR="00315BBD" w:rsidRDefault="00315BBD">
      <w:pPr>
        <w:pStyle w:val="TOC3"/>
        <w:tabs>
          <w:tab w:val="left" w:pos="908"/>
          <w:tab w:val="right" w:leader="dot" w:pos="9350"/>
        </w:tabs>
        <w:rPr>
          <w:rFonts w:asciiTheme="minorHAnsi" w:eastAsiaTheme="minorEastAsia" w:hAnsiTheme="minorHAnsi" w:cstheme="minorBidi"/>
          <w:noProof/>
          <w:sz w:val="24"/>
          <w:szCs w:val="24"/>
          <w:lang w:eastAsia="ja-JP"/>
        </w:rPr>
      </w:pPr>
      <w:r w:rsidRPr="00A65343">
        <w:rPr>
          <w:noProof/>
        </w:rPr>
        <w:t>iii.</w:t>
      </w:r>
      <w:r>
        <w:rPr>
          <w:rFonts w:asciiTheme="minorHAnsi" w:eastAsiaTheme="minorEastAsia" w:hAnsiTheme="minorHAnsi" w:cstheme="minorBidi"/>
          <w:noProof/>
          <w:sz w:val="24"/>
          <w:szCs w:val="24"/>
          <w:lang w:eastAsia="ja-JP"/>
        </w:rPr>
        <w:tab/>
      </w:r>
      <w:r w:rsidRPr="00A65343">
        <w:rPr>
          <w:noProof/>
        </w:rPr>
        <w:t>Project Planned and Actual Co-financing</w:t>
      </w:r>
      <w:r>
        <w:rPr>
          <w:noProof/>
        </w:rPr>
        <w:tab/>
      </w:r>
      <w:r w:rsidR="006F20B8">
        <w:rPr>
          <w:noProof/>
        </w:rPr>
        <w:fldChar w:fldCharType="begin"/>
      </w:r>
      <w:r>
        <w:rPr>
          <w:noProof/>
        </w:rPr>
        <w:instrText xml:space="preserve"> PAGEREF _Toc248516540 \h </w:instrText>
      </w:r>
      <w:r w:rsidR="006F20B8">
        <w:rPr>
          <w:noProof/>
        </w:rPr>
      </w:r>
      <w:r w:rsidR="006F20B8">
        <w:rPr>
          <w:noProof/>
        </w:rPr>
        <w:fldChar w:fldCharType="separate"/>
      </w:r>
      <w:r>
        <w:rPr>
          <w:noProof/>
        </w:rPr>
        <w:t>17</w:t>
      </w:r>
      <w:r w:rsidR="006F20B8">
        <w:rPr>
          <w:noProof/>
        </w:rPr>
        <w:fldChar w:fldCharType="end"/>
      </w:r>
    </w:p>
    <w:p w:rsidR="00315BBD" w:rsidRDefault="00315BBD">
      <w:pPr>
        <w:pStyle w:val="TOC3"/>
        <w:tabs>
          <w:tab w:val="left" w:pos="907"/>
          <w:tab w:val="right" w:leader="dot" w:pos="9350"/>
        </w:tabs>
        <w:rPr>
          <w:rFonts w:asciiTheme="minorHAnsi" w:eastAsiaTheme="minorEastAsia" w:hAnsiTheme="minorHAnsi" w:cstheme="minorBidi"/>
          <w:noProof/>
          <w:sz w:val="24"/>
          <w:szCs w:val="24"/>
          <w:lang w:eastAsia="ja-JP"/>
        </w:rPr>
      </w:pPr>
      <w:r w:rsidRPr="00A65343">
        <w:rPr>
          <w:noProof/>
        </w:rPr>
        <w:t>iv.</w:t>
      </w:r>
      <w:r>
        <w:rPr>
          <w:rFonts w:asciiTheme="minorHAnsi" w:eastAsiaTheme="minorEastAsia" w:hAnsiTheme="minorHAnsi" w:cstheme="minorBidi"/>
          <w:noProof/>
          <w:sz w:val="24"/>
          <w:szCs w:val="24"/>
          <w:lang w:eastAsia="ja-JP"/>
        </w:rPr>
        <w:tab/>
      </w:r>
      <w:r w:rsidRPr="00A65343">
        <w:rPr>
          <w:noProof/>
        </w:rPr>
        <w:t>Flexibility and Adaptive Management</w:t>
      </w:r>
      <w:r>
        <w:rPr>
          <w:noProof/>
        </w:rPr>
        <w:tab/>
      </w:r>
      <w:r w:rsidR="006F20B8">
        <w:rPr>
          <w:noProof/>
        </w:rPr>
        <w:fldChar w:fldCharType="begin"/>
      </w:r>
      <w:r>
        <w:rPr>
          <w:noProof/>
        </w:rPr>
        <w:instrText xml:space="preserve"> PAGEREF _Toc248516541 \h </w:instrText>
      </w:r>
      <w:r w:rsidR="006F20B8">
        <w:rPr>
          <w:noProof/>
        </w:rPr>
      </w:r>
      <w:r w:rsidR="006F20B8">
        <w:rPr>
          <w:noProof/>
        </w:rPr>
        <w:fldChar w:fldCharType="separate"/>
      </w:r>
      <w:r>
        <w:rPr>
          <w:noProof/>
        </w:rPr>
        <w:t>18</w:t>
      </w:r>
      <w:r w:rsidR="006F20B8">
        <w:rPr>
          <w:noProof/>
        </w:rPr>
        <w:fldChar w:fldCharType="end"/>
      </w:r>
    </w:p>
    <w:p w:rsidR="00315BBD" w:rsidRDefault="00315BBD">
      <w:pPr>
        <w:pStyle w:val="TOC3"/>
        <w:tabs>
          <w:tab w:val="left" w:pos="861"/>
          <w:tab w:val="right" w:leader="dot" w:pos="9350"/>
        </w:tabs>
        <w:rPr>
          <w:rFonts w:asciiTheme="minorHAnsi" w:eastAsiaTheme="minorEastAsia" w:hAnsiTheme="minorHAnsi" w:cstheme="minorBidi"/>
          <w:noProof/>
          <w:sz w:val="24"/>
          <w:szCs w:val="24"/>
          <w:lang w:eastAsia="ja-JP"/>
        </w:rPr>
      </w:pPr>
      <w:r w:rsidRPr="00A65343">
        <w:rPr>
          <w:noProof/>
        </w:rPr>
        <w:t>v.</w:t>
      </w:r>
      <w:r>
        <w:rPr>
          <w:rFonts w:asciiTheme="minorHAnsi" w:eastAsiaTheme="minorEastAsia" w:hAnsiTheme="minorHAnsi" w:cstheme="minorBidi"/>
          <w:noProof/>
          <w:sz w:val="24"/>
          <w:szCs w:val="24"/>
          <w:lang w:eastAsia="ja-JP"/>
        </w:rPr>
        <w:tab/>
      </w:r>
      <w:r w:rsidRPr="00A65343">
        <w:rPr>
          <w:noProof/>
        </w:rPr>
        <w:t>UNDP Project Oversight</w:t>
      </w:r>
      <w:r>
        <w:rPr>
          <w:noProof/>
        </w:rPr>
        <w:tab/>
      </w:r>
      <w:r w:rsidR="006F20B8">
        <w:rPr>
          <w:noProof/>
        </w:rPr>
        <w:fldChar w:fldCharType="begin"/>
      </w:r>
      <w:r>
        <w:rPr>
          <w:noProof/>
        </w:rPr>
        <w:instrText xml:space="preserve"> PAGEREF _Toc248516542 \h </w:instrText>
      </w:r>
      <w:r w:rsidR="006F20B8">
        <w:rPr>
          <w:noProof/>
        </w:rPr>
      </w:r>
      <w:r w:rsidR="006F20B8">
        <w:rPr>
          <w:noProof/>
        </w:rPr>
        <w:fldChar w:fldCharType="separate"/>
      </w:r>
      <w:r>
        <w:rPr>
          <w:noProof/>
        </w:rPr>
        <w:t>18</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V. Turkey Forest PAs Project Performance and Results (Effectiveness)</w:t>
      </w:r>
      <w:r>
        <w:rPr>
          <w:noProof/>
        </w:rPr>
        <w:tab/>
      </w:r>
      <w:r w:rsidR="006F20B8">
        <w:rPr>
          <w:noProof/>
        </w:rPr>
        <w:fldChar w:fldCharType="begin"/>
      </w:r>
      <w:r>
        <w:rPr>
          <w:noProof/>
        </w:rPr>
        <w:instrText xml:space="preserve"> PAGEREF _Toc248516543 \h </w:instrText>
      </w:r>
      <w:r w:rsidR="006F20B8">
        <w:rPr>
          <w:noProof/>
        </w:rPr>
      </w:r>
      <w:r w:rsidR="006F20B8">
        <w:rPr>
          <w:noProof/>
        </w:rPr>
        <w:fldChar w:fldCharType="separate"/>
      </w:r>
      <w:r>
        <w:rPr>
          <w:noProof/>
        </w:rPr>
        <w:t>19</w:t>
      </w:r>
      <w:r w:rsidR="006F20B8">
        <w:rPr>
          <w:noProof/>
        </w:rPr>
        <w:fldChar w:fldCharType="end"/>
      </w:r>
    </w:p>
    <w:p w:rsidR="00315BBD" w:rsidRDefault="00315BBD">
      <w:pPr>
        <w:pStyle w:val="TOC2"/>
        <w:tabs>
          <w:tab w:val="left" w:pos="646"/>
          <w:tab w:val="right" w:leader="dot" w:pos="9350"/>
        </w:tabs>
        <w:rPr>
          <w:rFonts w:asciiTheme="minorHAnsi" w:eastAsiaTheme="minorEastAsia" w:hAnsiTheme="minorHAnsi" w:cstheme="minorBidi"/>
          <w:noProof/>
          <w:sz w:val="24"/>
          <w:szCs w:val="24"/>
          <w:lang w:eastAsia="ja-JP"/>
        </w:rPr>
      </w:pPr>
      <w:r w:rsidRPr="00A65343">
        <w:rPr>
          <w:noProof/>
        </w:rPr>
        <w:t>A.</w:t>
      </w:r>
      <w:r>
        <w:rPr>
          <w:rFonts w:asciiTheme="minorHAnsi" w:eastAsiaTheme="minorEastAsia" w:hAnsiTheme="minorHAnsi" w:cstheme="minorBidi"/>
          <w:noProof/>
          <w:sz w:val="24"/>
          <w:szCs w:val="24"/>
          <w:lang w:eastAsia="ja-JP"/>
        </w:rPr>
        <w:tab/>
      </w:r>
      <w:r w:rsidRPr="00A65343">
        <w:rPr>
          <w:noProof/>
        </w:rPr>
        <w:t>Progress Toward the Project Objective and Achievement of Outcomes</w:t>
      </w:r>
      <w:r>
        <w:rPr>
          <w:noProof/>
        </w:rPr>
        <w:tab/>
      </w:r>
      <w:r w:rsidR="006F20B8">
        <w:rPr>
          <w:noProof/>
        </w:rPr>
        <w:fldChar w:fldCharType="begin"/>
      </w:r>
      <w:r>
        <w:rPr>
          <w:noProof/>
        </w:rPr>
        <w:instrText xml:space="preserve"> PAGEREF _Toc248516544 \h </w:instrText>
      </w:r>
      <w:r w:rsidR="006F20B8">
        <w:rPr>
          <w:noProof/>
        </w:rPr>
      </w:r>
      <w:r w:rsidR="006F20B8">
        <w:rPr>
          <w:noProof/>
        </w:rPr>
        <w:fldChar w:fldCharType="separate"/>
      </w:r>
      <w:r>
        <w:rPr>
          <w:noProof/>
        </w:rPr>
        <w:t>19</w:t>
      </w:r>
      <w:r w:rsidR="006F20B8">
        <w:rPr>
          <w:noProof/>
        </w:rPr>
        <w:fldChar w:fldCharType="end"/>
      </w:r>
    </w:p>
    <w:p w:rsidR="00315BBD" w:rsidRDefault="00315BBD">
      <w:pPr>
        <w:pStyle w:val="TOC3"/>
        <w:tabs>
          <w:tab w:val="left" w:pos="816"/>
          <w:tab w:val="right" w:leader="dot" w:pos="9350"/>
        </w:tabs>
        <w:rPr>
          <w:rFonts w:asciiTheme="minorHAnsi" w:eastAsiaTheme="minorEastAsia" w:hAnsiTheme="minorHAnsi" w:cstheme="minorBidi"/>
          <w:noProof/>
          <w:sz w:val="24"/>
          <w:szCs w:val="24"/>
          <w:lang w:eastAsia="ja-JP"/>
        </w:rPr>
      </w:pPr>
      <w:r w:rsidRPr="00A65343">
        <w:rPr>
          <w:noProof/>
        </w:rPr>
        <w:t>i.</w:t>
      </w:r>
      <w:r>
        <w:rPr>
          <w:rFonts w:asciiTheme="minorHAnsi" w:eastAsiaTheme="minorEastAsia" w:hAnsiTheme="minorHAnsi" w:cstheme="minorBidi"/>
          <w:noProof/>
          <w:sz w:val="24"/>
          <w:szCs w:val="24"/>
          <w:lang w:eastAsia="ja-JP"/>
        </w:rPr>
        <w:tab/>
      </w:r>
      <w:r w:rsidRPr="00A65343">
        <w:rPr>
          <w:noProof/>
        </w:rPr>
        <w:t>Outcome 1: Cost-effective conservation management approaches for forest protected areas are designed, piloted and adopted</w:t>
      </w:r>
      <w:r>
        <w:rPr>
          <w:noProof/>
        </w:rPr>
        <w:tab/>
      </w:r>
      <w:r w:rsidR="006F20B8">
        <w:rPr>
          <w:noProof/>
        </w:rPr>
        <w:fldChar w:fldCharType="begin"/>
      </w:r>
      <w:r>
        <w:rPr>
          <w:noProof/>
        </w:rPr>
        <w:instrText xml:space="preserve"> PAGEREF _Toc248516545 \h </w:instrText>
      </w:r>
      <w:r w:rsidR="006F20B8">
        <w:rPr>
          <w:noProof/>
        </w:rPr>
      </w:r>
      <w:r w:rsidR="006F20B8">
        <w:rPr>
          <w:noProof/>
        </w:rPr>
        <w:fldChar w:fldCharType="separate"/>
      </w:r>
      <w:r>
        <w:rPr>
          <w:noProof/>
        </w:rPr>
        <w:t>21</w:t>
      </w:r>
      <w:r w:rsidR="006F20B8">
        <w:rPr>
          <w:noProof/>
        </w:rPr>
        <w:fldChar w:fldCharType="end"/>
      </w:r>
    </w:p>
    <w:p w:rsidR="00315BBD" w:rsidRDefault="00315BBD">
      <w:pPr>
        <w:pStyle w:val="TOC3"/>
        <w:tabs>
          <w:tab w:val="left" w:pos="862"/>
          <w:tab w:val="right" w:leader="dot" w:pos="9350"/>
        </w:tabs>
        <w:rPr>
          <w:rFonts w:asciiTheme="minorHAnsi" w:eastAsiaTheme="minorEastAsia" w:hAnsiTheme="minorHAnsi" w:cstheme="minorBidi"/>
          <w:noProof/>
          <w:sz w:val="24"/>
          <w:szCs w:val="24"/>
          <w:lang w:eastAsia="ja-JP"/>
        </w:rPr>
      </w:pPr>
      <w:r w:rsidRPr="00A65343">
        <w:rPr>
          <w:noProof/>
        </w:rPr>
        <w:t>ii.</w:t>
      </w:r>
      <w:r>
        <w:rPr>
          <w:rFonts w:asciiTheme="minorHAnsi" w:eastAsiaTheme="minorEastAsia" w:hAnsiTheme="minorHAnsi" w:cstheme="minorBidi"/>
          <w:noProof/>
          <w:sz w:val="24"/>
          <w:szCs w:val="24"/>
          <w:lang w:eastAsia="ja-JP"/>
        </w:rPr>
        <w:tab/>
      </w:r>
      <w:r w:rsidRPr="00A65343">
        <w:rPr>
          <w:noProof/>
        </w:rPr>
        <w:t>Outcome 2: Sustainable natural resource management approaches demonstrated in buffer areas</w:t>
      </w:r>
      <w:r>
        <w:rPr>
          <w:noProof/>
        </w:rPr>
        <w:tab/>
      </w:r>
      <w:r w:rsidR="006F20B8">
        <w:rPr>
          <w:noProof/>
        </w:rPr>
        <w:fldChar w:fldCharType="begin"/>
      </w:r>
      <w:r>
        <w:rPr>
          <w:noProof/>
        </w:rPr>
        <w:instrText xml:space="preserve"> PAGEREF _Toc248516546 \h </w:instrText>
      </w:r>
      <w:r w:rsidR="006F20B8">
        <w:rPr>
          <w:noProof/>
        </w:rPr>
      </w:r>
      <w:r w:rsidR="006F20B8">
        <w:rPr>
          <w:noProof/>
        </w:rPr>
        <w:fldChar w:fldCharType="separate"/>
      </w:r>
      <w:r>
        <w:rPr>
          <w:noProof/>
        </w:rPr>
        <w:t>25</w:t>
      </w:r>
      <w:r w:rsidR="006F20B8">
        <w:rPr>
          <w:noProof/>
        </w:rPr>
        <w:fldChar w:fldCharType="end"/>
      </w:r>
    </w:p>
    <w:p w:rsidR="00315BBD" w:rsidRDefault="00315BBD">
      <w:pPr>
        <w:pStyle w:val="TOC3"/>
        <w:tabs>
          <w:tab w:val="left" w:pos="908"/>
          <w:tab w:val="right" w:leader="dot" w:pos="9350"/>
        </w:tabs>
        <w:rPr>
          <w:rFonts w:asciiTheme="minorHAnsi" w:eastAsiaTheme="minorEastAsia" w:hAnsiTheme="minorHAnsi" w:cstheme="minorBidi"/>
          <w:noProof/>
          <w:sz w:val="24"/>
          <w:szCs w:val="24"/>
          <w:lang w:eastAsia="ja-JP"/>
        </w:rPr>
      </w:pPr>
      <w:r w:rsidRPr="00A65343">
        <w:rPr>
          <w:iCs/>
          <w:noProof/>
        </w:rPr>
        <w:t>iii.</w:t>
      </w:r>
      <w:r>
        <w:rPr>
          <w:rFonts w:asciiTheme="minorHAnsi" w:eastAsiaTheme="minorEastAsia" w:hAnsiTheme="minorHAnsi" w:cstheme="minorBidi"/>
          <w:noProof/>
          <w:sz w:val="24"/>
          <w:szCs w:val="24"/>
          <w:lang w:eastAsia="ja-JP"/>
        </w:rPr>
        <w:tab/>
      </w:r>
      <w:r w:rsidRPr="00A65343">
        <w:rPr>
          <w:noProof/>
        </w:rPr>
        <w:t xml:space="preserve">Outcome 3: </w:t>
      </w:r>
      <w:r w:rsidRPr="00A65343">
        <w:rPr>
          <w:iCs/>
          <w:noProof/>
        </w:rPr>
        <w:t>Lessons learned from demonstration work in the first established forest PAs are disseminated to the other forest hot spots in Turkey, contributing to the maturation of the PA system of Turkey</w:t>
      </w:r>
      <w:r>
        <w:rPr>
          <w:noProof/>
        </w:rPr>
        <w:tab/>
      </w:r>
      <w:r w:rsidR="006F20B8">
        <w:rPr>
          <w:noProof/>
        </w:rPr>
        <w:fldChar w:fldCharType="begin"/>
      </w:r>
      <w:r>
        <w:rPr>
          <w:noProof/>
        </w:rPr>
        <w:instrText xml:space="preserve"> PAGEREF _Toc248516547 \h </w:instrText>
      </w:r>
      <w:r w:rsidR="006F20B8">
        <w:rPr>
          <w:noProof/>
        </w:rPr>
      </w:r>
      <w:r w:rsidR="006F20B8">
        <w:rPr>
          <w:noProof/>
        </w:rPr>
        <w:fldChar w:fldCharType="separate"/>
      </w:r>
      <w:r>
        <w:rPr>
          <w:noProof/>
        </w:rPr>
        <w:t>28</w:t>
      </w:r>
      <w:r w:rsidR="006F20B8">
        <w:rPr>
          <w:noProof/>
        </w:rPr>
        <w:fldChar w:fldCharType="end"/>
      </w:r>
    </w:p>
    <w:p w:rsidR="00315BBD" w:rsidRDefault="00315BBD">
      <w:pPr>
        <w:pStyle w:val="TOC3"/>
        <w:tabs>
          <w:tab w:val="left" w:pos="907"/>
          <w:tab w:val="right" w:leader="dot" w:pos="9350"/>
        </w:tabs>
        <w:rPr>
          <w:rFonts w:asciiTheme="minorHAnsi" w:eastAsiaTheme="minorEastAsia" w:hAnsiTheme="minorHAnsi" w:cstheme="minorBidi"/>
          <w:noProof/>
          <w:sz w:val="24"/>
          <w:szCs w:val="24"/>
          <w:lang w:eastAsia="ja-JP"/>
        </w:rPr>
      </w:pPr>
      <w:r w:rsidRPr="00A65343">
        <w:rPr>
          <w:noProof/>
        </w:rPr>
        <w:t>iv.</w:t>
      </w:r>
      <w:r>
        <w:rPr>
          <w:rFonts w:asciiTheme="minorHAnsi" w:eastAsiaTheme="minorEastAsia" w:hAnsiTheme="minorHAnsi" w:cstheme="minorBidi"/>
          <w:noProof/>
          <w:sz w:val="24"/>
          <w:szCs w:val="24"/>
          <w:lang w:eastAsia="ja-JP"/>
        </w:rPr>
        <w:tab/>
      </w:r>
      <w:r w:rsidRPr="00A65343">
        <w:rPr>
          <w:noProof/>
        </w:rPr>
        <w:t>Turkey Forest PAs Project Communication and Outreach</w:t>
      </w:r>
      <w:r>
        <w:rPr>
          <w:noProof/>
        </w:rPr>
        <w:tab/>
      </w:r>
      <w:r w:rsidR="006F20B8">
        <w:rPr>
          <w:noProof/>
        </w:rPr>
        <w:fldChar w:fldCharType="begin"/>
      </w:r>
      <w:r>
        <w:rPr>
          <w:noProof/>
        </w:rPr>
        <w:instrText xml:space="preserve"> PAGEREF _Toc248516548 \h </w:instrText>
      </w:r>
      <w:r w:rsidR="006F20B8">
        <w:rPr>
          <w:noProof/>
        </w:rPr>
      </w:r>
      <w:r w:rsidR="006F20B8">
        <w:rPr>
          <w:noProof/>
        </w:rPr>
        <w:fldChar w:fldCharType="separate"/>
      </w:r>
      <w:r>
        <w:rPr>
          <w:noProof/>
        </w:rPr>
        <w:t>29</w:t>
      </w:r>
      <w:r w:rsidR="006F20B8">
        <w:rPr>
          <w:noProof/>
        </w:rPr>
        <w:fldChar w:fldCharType="end"/>
      </w:r>
    </w:p>
    <w:p w:rsidR="00315BBD" w:rsidRDefault="00315BBD">
      <w:pPr>
        <w:pStyle w:val="TOC2"/>
        <w:tabs>
          <w:tab w:val="left" w:pos="639"/>
          <w:tab w:val="right" w:leader="dot" w:pos="9350"/>
        </w:tabs>
        <w:rPr>
          <w:rFonts w:asciiTheme="minorHAnsi" w:eastAsiaTheme="minorEastAsia" w:hAnsiTheme="minorHAnsi" w:cstheme="minorBidi"/>
          <w:noProof/>
          <w:sz w:val="24"/>
          <w:szCs w:val="24"/>
          <w:lang w:eastAsia="ja-JP"/>
        </w:rPr>
      </w:pPr>
      <w:r w:rsidRPr="00A65343">
        <w:rPr>
          <w:noProof/>
        </w:rPr>
        <w:t>B.</w:t>
      </w:r>
      <w:r>
        <w:rPr>
          <w:rFonts w:asciiTheme="minorHAnsi" w:eastAsiaTheme="minorEastAsia" w:hAnsiTheme="minorHAnsi" w:cstheme="minorBidi"/>
          <w:noProof/>
          <w:sz w:val="24"/>
          <w:szCs w:val="24"/>
          <w:lang w:eastAsia="ja-JP"/>
        </w:rPr>
        <w:tab/>
      </w:r>
      <w:r w:rsidRPr="00A65343">
        <w:rPr>
          <w:noProof/>
        </w:rPr>
        <w:t>Remaining Barriers to Effective Management of a Representative System of Protected Areas in Turkey</w:t>
      </w:r>
      <w:r>
        <w:rPr>
          <w:noProof/>
        </w:rPr>
        <w:tab/>
      </w:r>
      <w:r w:rsidR="006F20B8">
        <w:rPr>
          <w:noProof/>
        </w:rPr>
        <w:fldChar w:fldCharType="begin"/>
      </w:r>
      <w:r>
        <w:rPr>
          <w:noProof/>
        </w:rPr>
        <w:instrText xml:space="preserve"> PAGEREF _Toc248516549 \h </w:instrText>
      </w:r>
      <w:r w:rsidR="006F20B8">
        <w:rPr>
          <w:noProof/>
        </w:rPr>
      </w:r>
      <w:r w:rsidR="006F20B8">
        <w:rPr>
          <w:noProof/>
        </w:rPr>
        <w:fldChar w:fldCharType="separate"/>
      </w:r>
      <w:r>
        <w:rPr>
          <w:noProof/>
        </w:rPr>
        <w:t>30</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VI. Key GEF Performance Parameters</w:t>
      </w:r>
      <w:r>
        <w:rPr>
          <w:noProof/>
        </w:rPr>
        <w:tab/>
      </w:r>
      <w:r w:rsidR="006F20B8">
        <w:rPr>
          <w:noProof/>
        </w:rPr>
        <w:fldChar w:fldCharType="begin"/>
      </w:r>
      <w:r>
        <w:rPr>
          <w:noProof/>
        </w:rPr>
        <w:instrText xml:space="preserve"> PAGEREF _Toc248516550 \h </w:instrText>
      </w:r>
      <w:r w:rsidR="006F20B8">
        <w:rPr>
          <w:noProof/>
        </w:rPr>
      </w:r>
      <w:r w:rsidR="006F20B8">
        <w:rPr>
          <w:noProof/>
        </w:rPr>
        <w:fldChar w:fldCharType="separate"/>
      </w:r>
      <w:r>
        <w:rPr>
          <w:noProof/>
        </w:rPr>
        <w:t>30</w:t>
      </w:r>
      <w:r w:rsidR="006F20B8">
        <w:rPr>
          <w:noProof/>
        </w:rPr>
        <w:fldChar w:fldCharType="end"/>
      </w:r>
    </w:p>
    <w:p w:rsidR="00315BBD" w:rsidRDefault="00315BBD">
      <w:pPr>
        <w:pStyle w:val="TOC2"/>
        <w:tabs>
          <w:tab w:val="left" w:pos="646"/>
          <w:tab w:val="right" w:leader="dot" w:pos="9350"/>
        </w:tabs>
        <w:rPr>
          <w:rFonts w:asciiTheme="minorHAnsi" w:eastAsiaTheme="minorEastAsia" w:hAnsiTheme="minorHAnsi" w:cstheme="minorBidi"/>
          <w:noProof/>
          <w:sz w:val="24"/>
          <w:szCs w:val="24"/>
          <w:lang w:eastAsia="ja-JP"/>
        </w:rPr>
      </w:pPr>
      <w:r w:rsidRPr="00A65343">
        <w:rPr>
          <w:noProof/>
        </w:rPr>
        <w:t>A.</w:t>
      </w:r>
      <w:r>
        <w:rPr>
          <w:rFonts w:asciiTheme="minorHAnsi" w:eastAsiaTheme="minorEastAsia" w:hAnsiTheme="minorHAnsi" w:cstheme="minorBidi"/>
          <w:noProof/>
          <w:sz w:val="24"/>
          <w:szCs w:val="24"/>
          <w:lang w:eastAsia="ja-JP"/>
        </w:rPr>
        <w:tab/>
      </w:r>
      <w:r w:rsidRPr="00A65343">
        <w:rPr>
          <w:noProof/>
        </w:rPr>
        <w:t>Stakeholder Participation</w:t>
      </w:r>
      <w:r>
        <w:rPr>
          <w:noProof/>
        </w:rPr>
        <w:tab/>
      </w:r>
      <w:r w:rsidR="006F20B8">
        <w:rPr>
          <w:noProof/>
        </w:rPr>
        <w:fldChar w:fldCharType="begin"/>
      </w:r>
      <w:r>
        <w:rPr>
          <w:noProof/>
        </w:rPr>
        <w:instrText xml:space="preserve"> PAGEREF _Toc248516551 \h </w:instrText>
      </w:r>
      <w:r w:rsidR="006F20B8">
        <w:rPr>
          <w:noProof/>
        </w:rPr>
      </w:r>
      <w:r w:rsidR="006F20B8">
        <w:rPr>
          <w:noProof/>
        </w:rPr>
        <w:fldChar w:fldCharType="separate"/>
      </w:r>
      <w:r>
        <w:rPr>
          <w:noProof/>
        </w:rPr>
        <w:t>31</w:t>
      </w:r>
      <w:r w:rsidR="006F20B8">
        <w:rPr>
          <w:noProof/>
        </w:rPr>
        <w:fldChar w:fldCharType="end"/>
      </w:r>
    </w:p>
    <w:p w:rsidR="00315BBD" w:rsidRDefault="00315BBD">
      <w:pPr>
        <w:pStyle w:val="TOC2"/>
        <w:tabs>
          <w:tab w:val="left" w:pos="639"/>
          <w:tab w:val="right" w:leader="dot" w:pos="9350"/>
        </w:tabs>
        <w:rPr>
          <w:rFonts w:asciiTheme="minorHAnsi" w:eastAsiaTheme="minorEastAsia" w:hAnsiTheme="minorHAnsi" w:cstheme="minorBidi"/>
          <w:noProof/>
          <w:sz w:val="24"/>
          <w:szCs w:val="24"/>
          <w:lang w:eastAsia="ja-JP"/>
        </w:rPr>
      </w:pPr>
      <w:r w:rsidRPr="00A65343">
        <w:rPr>
          <w:noProof/>
        </w:rPr>
        <w:t>B.</w:t>
      </w:r>
      <w:r>
        <w:rPr>
          <w:rFonts w:asciiTheme="minorHAnsi" w:eastAsiaTheme="minorEastAsia" w:hAnsiTheme="minorHAnsi" w:cstheme="minorBidi"/>
          <w:noProof/>
          <w:sz w:val="24"/>
          <w:szCs w:val="24"/>
          <w:lang w:eastAsia="ja-JP"/>
        </w:rPr>
        <w:tab/>
      </w:r>
      <w:r w:rsidRPr="00A65343">
        <w:rPr>
          <w:noProof/>
        </w:rPr>
        <w:t>Sustainability</w:t>
      </w:r>
      <w:r>
        <w:rPr>
          <w:noProof/>
        </w:rPr>
        <w:tab/>
      </w:r>
      <w:r w:rsidR="006F20B8">
        <w:rPr>
          <w:noProof/>
        </w:rPr>
        <w:fldChar w:fldCharType="begin"/>
      </w:r>
      <w:r>
        <w:rPr>
          <w:noProof/>
        </w:rPr>
        <w:instrText xml:space="preserve"> PAGEREF _Toc248516552 \h </w:instrText>
      </w:r>
      <w:r w:rsidR="006F20B8">
        <w:rPr>
          <w:noProof/>
        </w:rPr>
      </w:r>
      <w:r w:rsidR="006F20B8">
        <w:rPr>
          <w:noProof/>
        </w:rPr>
        <w:fldChar w:fldCharType="separate"/>
      </w:r>
      <w:r>
        <w:rPr>
          <w:noProof/>
        </w:rPr>
        <w:t>32</w:t>
      </w:r>
      <w:r w:rsidR="006F20B8">
        <w:rPr>
          <w:noProof/>
        </w:rPr>
        <w:fldChar w:fldCharType="end"/>
      </w:r>
    </w:p>
    <w:p w:rsidR="00315BBD" w:rsidRDefault="00315BBD">
      <w:pPr>
        <w:pStyle w:val="TOC3"/>
        <w:tabs>
          <w:tab w:val="left" w:pos="816"/>
          <w:tab w:val="right" w:leader="dot" w:pos="9350"/>
        </w:tabs>
        <w:rPr>
          <w:rFonts w:asciiTheme="minorHAnsi" w:eastAsiaTheme="minorEastAsia" w:hAnsiTheme="minorHAnsi" w:cstheme="minorBidi"/>
          <w:noProof/>
          <w:sz w:val="24"/>
          <w:szCs w:val="24"/>
          <w:lang w:eastAsia="ja-JP"/>
        </w:rPr>
      </w:pPr>
      <w:r w:rsidRPr="00A65343">
        <w:rPr>
          <w:noProof/>
        </w:rPr>
        <w:t>i.</w:t>
      </w:r>
      <w:r>
        <w:rPr>
          <w:rFonts w:asciiTheme="minorHAnsi" w:eastAsiaTheme="minorEastAsia" w:hAnsiTheme="minorHAnsi" w:cstheme="minorBidi"/>
          <w:noProof/>
          <w:sz w:val="24"/>
          <w:szCs w:val="24"/>
          <w:lang w:eastAsia="ja-JP"/>
        </w:rPr>
        <w:tab/>
      </w:r>
      <w:r w:rsidRPr="00A65343">
        <w:rPr>
          <w:noProof/>
        </w:rPr>
        <w:t>Financial Risks to Sustainability</w:t>
      </w:r>
      <w:r>
        <w:rPr>
          <w:noProof/>
        </w:rPr>
        <w:tab/>
      </w:r>
      <w:r w:rsidR="006F20B8">
        <w:rPr>
          <w:noProof/>
        </w:rPr>
        <w:fldChar w:fldCharType="begin"/>
      </w:r>
      <w:r>
        <w:rPr>
          <w:noProof/>
        </w:rPr>
        <w:instrText xml:space="preserve"> PAGEREF _Toc248516553 \h </w:instrText>
      </w:r>
      <w:r w:rsidR="006F20B8">
        <w:rPr>
          <w:noProof/>
        </w:rPr>
      </w:r>
      <w:r w:rsidR="006F20B8">
        <w:rPr>
          <w:noProof/>
        </w:rPr>
        <w:fldChar w:fldCharType="separate"/>
      </w:r>
      <w:r>
        <w:rPr>
          <w:noProof/>
        </w:rPr>
        <w:t>32</w:t>
      </w:r>
      <w:r w:rsidR="006F20B8">
        <w:rPr>
          <w:noProof/>
        </w:rPr>
        <w:fldChar w:fldCharType="end"/>
      </w:r>
    </w:p>
    <w:p w:rsidR="00315BBD" w:rsidRDefault="00315BBD">
      <w:pPr>
        <w:pStyle w:val="TOC3"/>
        <w:tabs>
          <w:tab w:val="left" w:pos="862"/>
          <w:tab w:val="right" w:leader="dot" w:pos="9350"/>
        </w:tabs>
        <w:rPr>
          <w:rFonts w:asciiTheme="minorHAnsi" w:eastAsiaTheme="minorEastAsia" w:hAnsiTheme="minorHAnsi" w:cstheme="minorBidi"/>
          <w:noProof/>
          <w:sz w:val="24"/>
          <w:szCs w:val="24"/>
          <w:lang w:eastAsia="ja-JP"/>
        </w:rPr>
      </w:pPr>
      <w:r w:rsidRPr="00A65343">
        <w:rPr>
          <w:noProof/>
        </w:rPr>
        <w:t>ii.</w:t>
      </w:r>
      <w:r>
        <w:rPr>
          <w:rFonts w:asciiTheme="minorHAnsi" w:eastAsiaTheme="minorEastAsia" w:hAnsiTheme="minorHAnsi" w:cstheme="minorBidi"/>
          <w:noProof/>
          <w:sz w:val="24"/>
          <w:szCs w:val="24"/>
          <w:lang w:eastAsia="ja-JP"/>
        </w:rPr>
        <w:tab/>
      </w:r>
      <w:r w:rsidRPr="00A65343">
        <w:rPr>
          <w:noProof/>
        </w:rPr>
        <w:t>Sociopolitical Risks to Sustainability</w:t>
      </w:r>
      <w:r>
        <w:rPr>
          <w:noProof/>
        </w:rPr>
        <w:tab/>
      </w:r>
      <w:r w:rsidR="006F20B8">
        <w:rPr>
          <w:noProof/>
        </w:rPr>
        <w:fldChar w:fldCharType="begin"/>
      </w:r>
      <w:r>
        <w:rPr>
          <w:noProof/>
        </w:rPr>
        <w:instrText xml:space="preserve"> PAGEREF _Toc248516554 \h </w:instrText>
      </w:r>
      <w:r w:rsidR="006F20B8">
        <w:rPr>
          <w:noProof/>
        </w:rPr>
      </w:r>
      <w:r w:rsidR="006F20B8">
        <w:rPr>
          <w:noProof/>
        </w:rPr>
        <w:fldChar w:fldCharType="separate"/>
      </w:r>
      <w:r>
        <w:rPr>
          <w:noProof/>
        </w:rPr>
        <w:t>33</w:t>
      </w:r>
      <w:r w:rsidR="006F20B8">
        <w:rPr>
          <w:noProof/>
        </w:rPr>
        <w:fldChar w:fldCharType="end"/>
      </w:r>
    </w:p>
    <w:p w:rsidR="00315BBD" w:rsidRDefault="00315BBD">
      <w:pPr>
        <w:pStyle w:val="TOC3"/>
        <w:tabs>
          <w:tab w:val="left" w:pos="908"/>
          <w:tab w:val="right" w:leader="dot" w:pos="9350"/>
        </w:tabs>
        <w:rPr>
          <w:rFonts w:asciiTheme="minorHAnsi" w:eastAsiaTheme="minorEastAsia" w:hAnsiTheme="minorHAnsi" w:cstheme="minorBidi"/>
          <w:noProof/>
          <w:sz w:val="24"/>
          <w:szCs w:val="24"/>
          <w:lang w:eastAsia="ja-JP"/>
        </w:rPr>
      </w:pPr>
      <w:r w:rsidRPr="00A65343">
        <w:rPr>
          <w:noProof/>
        </w:rPr>
        <w:t>iii.</w:t>
      </w:r>
      <w:r>
        <w:rPr>
          <w:rFonts w:asciiTheme="minorHAnsi" w:eastAsiaTheme="minorEastAsia" w:hAnsiTheme="minorHAnsi" w:cstheme="minorBidi"/>
          <w:noProof/>
          <w:sz w:val="24"/>
          <w:szCs w:val="24"/>
          <w:lang w:eastAsia="ja-JP"/>
        </w:rPr>
        <w:tab/>
      </w:r>
      <w:r w:rsidRPr="00A65343">
        <w:rPr>
          <w:noProof/>
        </w:rPr>
        <w:t>Institutional Framework and Governance Risks to Sustainability</w:t>
      </w:r>
      <w:r>
        <w:rPr>
          <w:noProof/>
        </w:rPr>
        <w:tab/>
      </w:r>
      <w:r w:rsidR="006F20B8">
        <w:rPr>
          <w:noProof/>
        </w:rPr>
        <w:fldChar w:fldCharType="begin"/>
      </w:r>
      <w:r>
        <w:rPr>
          <w:noProof/>
        </w:rPr>
        <w:instrText xml:space="preserve"> PAGEREF _Toc248516555 \h </w:instrText>
      </w:r>
      <w:r w:rsidR="006F20B8">
        <w:rPr>
          <w:noProof/>
        </w:rPr>
      </w:r>
      <w:r w:rsidR="006F20B8">
        <w:rPr>
          <w:noProof/>
        </w:rPr>
        <w:fldChar w:fldCharType="separate"/>
      </w:r>
      <w:r>
        <w:rPr>
          <w:noProof/>
        </w:rPr>
        <w:t>33</w:t>
      </w:r>
      <w:r w:rsidR="006F20B8">
        <w:rPr>
          <w:noProof/>
        </w:rPr>
        <w:fldChar w:fldCharType="end"/>
      </w:r>
    </w:p>
    <w:p w:rsidR="00315BBD" w:rsidRDefault="00315BBD">
      <w:pPr>
        <w:pStyle w:val="TOC3"/>
        <w:tabs>
          <w:tab w:val="left" w:pos="907"/>
          <w:tab w:val="right" w:leader="dot" w:pos="9350"/>
        </w:tabs>
        <w:rPr>
          <w:rFonts w:asciiTheme="minorHAnsi" w:eastAsiaTheme="minorEastAsia" w:hAnsiTheme="minorHAnsi" w:cstheme="minorBidi"/>
          <w:noProof/>
          <w:sz w:val="24"/>
          <w:szCs w:val="24"/>
          <w:lang w:eastAsia="ja-JP"/>
        </w:rPr>
      </w:pPr>
      <w:r w:rsidRPr="00A65343">
        <w:rPr>
          <w:noProof/>
        </w:rPr>
        <w:t>iv.</w:t>
      </w:r>
      <w:r>
        <w:rPr>
          <w:rFonts w:asciiTheme="minorHAnsi" w:eastAsiaTheme="minorEastAsia" w:hAnsiTheme="minorHAnsi" w:cstheme="minorBidi"/>
          <w:noProof/>
          <w:sz w:val="24"/>
          <w:szCs w:val="24"/>
          <w:lang w:eastAsia="ja-JP"/>
        </w:rPr>
        <w:tab/>
      </w:r>
      <w:r w:rsidRPr="00A65343">
        <w:rPr>
          <w:noProof/>
        </w:rPr>
        <w:t>Environmental Risks to Sustainability</w:t>
      </w:r>
      <w:r>
        <w:rPr>
          <w:noProof/>
        </w:rPr>
        <w:tab/>
      </w:r>
      <w:r w:rsidR="006F20B8">
        <w:rPr>
          <w:noProof/>
        </w:rPr>
        <w:fldChar w:fldCharType="begin"/>
      </w:r>
      <w:r>
        <w:rPr>
          <w:noProof/>
        </w:rPr>
        <w:instrText xml:space="preserve"> PAGEREF _Toc248516556 \h </w:instrText>
      </w:r>
      <w:r w:rsidR="006F20B8">
        <w:rPr>
          <w:noProof/>
        </w:rPr>
      </w:r>
      <w:r w:rsidR="006F20B8">
        <w:rPr>
          <w:noProof/>
        </w:rPr>
        <w:fldChar w:fldCharType="separate"/>
      </w:r>
      <w:r>
        <w:rPr>
          <w:noProof/>
        </w:rPr>
        <w:t>33</w:t>
      </w:r>
      <w:r w:rsidR="006F20B8">
        <w:rPr>
          <w:noProof/>
        </w:rPr>
        <w:fldChar w:fldCharType="end"/>
      </w:r>
    </w:p>
    <w:p w:rsidR="00315BBD" w:rsidRDefault="00315BBD">
      <w:pPr>
        <w:pStyle w:val="TOC2"/>
        <w:tabs>
          <w:tab w:val="left" w:pos="637"/>
          <w:tab w:val="right" w:leader="dot" w:pos="9350"/>
        </w:tabs>
        <w:rPr>
          <w:rFonts w:asciiTheme="minorHAnsi" w:eastAsiaTheme="minorEastAsia" w:hAnsiTheme="minorHAnsi" w:cstheme="minorBidi"/>
          <w:noProof/>
          <w:sz w:val="24"/>
          <w:szCs w:val="24"/>
          <w:lang w:eastAsia="ja-JP"/>
        </w:rPr>
      </w:pPr>
      <w:r w:rsidRPr="00A65343">
        <w:rPr>
          <w:noProof/>
        </w:rPr>
        <w:t>C.</w:t>
      </w:r>
      <w:r>
        <w:rPr>
          <w:rFonts w:asciiTheme="minorHAnsi" w:eastAsiaTheme="minorEastAsia" w:hAnsiTheme="minorHAnsi" w:cstheme="minorBidi"/>
          <w:noProof/>
          <w:sz w:val="24"/>
          <w:szCs w:val="24"/>
          <w:lang w:eastAsia="ja-JP"/>
        </w:rPr>
        <w:tab/>
      </w:r>
      <w:r w:rsidRPr="00A65343">
        <w:rPr>
          <w:noProof/>
        </w:rPr>
        <w:t>Catalytic Role: Replication and Scaling-up</w:t>
      </w:r>
      <w:r>
        <w:rPr>
          <w:noProof/>
        </w:rPr>
        <w:tab/>
      </w:r>
      <w:r w:rsidR="006F20B8">
        <w:rPr>
          <w:noProof/>
        </w:rPr>
        <w:fldChar w:fldCharType="begin"/>
      </w:r>
      <w:r>
        <w:rPr>
          <w:noProof/>
        </w:rPr>
        <w:instrText xml:space="preserve"> PAGEREF _Toc248516557 \h </w:instrText>
      </w:r>
      <w:r w:rsidR="006F20B8">
        <w:rPr>
          <w:noProof/>
        </w:rPr>
      </w:r>
      <w:r w:rsidR="006F20B8">
        <w:rPr>
          <w:noProof/>
        </w:rPr>
        <w:fldChar w:fldCharType="separate"/>
      </w:r>
      <w:r>
        <w:rPr>
          <w:noProof/>
        </w:rPr>
        <w:t>33</w:t>
      </w:r>
      <w:r w:rsidR="006F20B8">
        <w:rPr>
          <w:noProof/>
        </w:rPr>
        <w:fldChar w:fldCharType="end"/>
      </w:r>
    </w:p>
    <w:p w:rsidR="00315BBD" w:rsidRDefault="00315BBD">
      <w:pPr>
        <w:pStyle w:val="TOC2"/>
        <w:tabs>
          <w:tab w:val="left" w:pos="654"/>
          <w:tab w:val="right" w:leader="dot" w:pos="9350"/>
        </w:tabs>
        <w:rPr>
          <w:rFonts w:asciiTheme="minorHAnsi" w:eastAsiaTheme="minorEastAsia" w:hAnsiTheme="minorHAnsi" w:cstheme="minorBidi"/>
          <w:noProof/>
          <w:sz w:val="24"/>
          <w:szCs w:val="24"/>
          <w:lang w:eastAsia="ja-JP"/>
        </w:rPr>
      </w:pPr>
      <w:r w:rsidRPr="00A65343">
        <w:rPr>
          <w:noProof/>
        </w:rPr>
        <w:t>D.</w:t>
      </w:r>
      <w:r>
        <w:rPr>
          <w:rFonts w:asciiTheme="minorHAnsi" w:eastAsiaTheme="minorEastAsia" w:hAnsiTheme="minorHAnsi" w:cstheme="minorBidi"/>
          <w:noProof/>
          <w:sz w:val="24"/>
          <w:szCs w:val="24"/>
          <w:lang w:eastAsia="ja-JP"/>
        </w:rPr>
        <w:tab/>
      </w:r>
      <w:r w:rsidRPr="00A65343">
        <w:rPr>
          <w:noProof/>
        </w:rPr>
        <w:t>Gender Mainstreaming</w:t>
      </w:r>
      <w:r>
        <w:rPr>
          <w:noProof/>
        </w:rPr>
        <w:tab/>
      </w:r>
      <w:r w:rsidR="006F20B8">
        <w:rPr>
          <w:noProof/>
        </w:rPr>
        <w:fldChar w:fldCharType="begin"/>
      </w:r>
      <w:r>
        <w:rPr>
          <w:noProof/>
        </w:rPr>
        <w:instrText xml:space="preserve"> PAGEREF _Toc248516558 \h </w:instrText>
      </w:r>
      <w:r w:rsidR="006F20B8">
        <w:rPr>
          <w:noProof/>
        </w:rPr>
      </w:r>
      <w:r w:rsidR="006F20B8">
        <w:rPr>
          <w:noProof/>
        </w:rPr>
        <w:fldChar w:fldCharType="separate"/>
      </w:r>
      <w:r>
        <w:rPr>
          <w:noProof/>
        </w:rPr>
        <w:t>34</w:t>
      </w:r>
      <w:r w:rsidR="006F20B8">
        <w:rPr>
          <w:noProof/>
        </w:rPr>
        <w:fldChar w:fldCharType="end"/>
      </w:r>
    </w:p>
    <w:p w:rsidR="00315BBD" w:rsidRDefault="00315BBD">
      <w:pPr>
        <w:pStyle w:val="TOC2"/>
        <w:tabs>
          <w:tab w:val="left" w:pos="628"/>
          <w:tab w:val="right" w:leader="dot" w:pos="9350"/>
        </w:tabs>
        <w:rPr>
          <w:rFonts w:asciiTheme="minorHAnsi" w:eastAsiaTheme="minorEastAsia" w:hAnsiTheme="minorHAnsi" w:cstheme="minorBidi"/>
          <w:noProof/>
          <w:sz w:val="24"/>
          <w:szCs w:val="24"/>
          <w:lang w:eastAsia="ja-JP"/>
        </w:rPr>
      </w:pPr>
      <w:r w:rsidRPr="00A65343">
        <w:rPr>
          <w:noProof/>
        </w:rPr>
        <w:t>E.</w:t>
      </w:r>
      <w:r>
        <w:rPr>
          <w:rFonts w:asciiTheme="minorHAnsi" w:eastAsiaTheme="minorEastAsia" w:hAnsiTheme="minorHAnsi" w:cstheme="minorBidi"/>
          <w:noProof/>
          <w:sz w:val="24"/>
          <w:szCs w:val="24"/>
          <w:lang w:eastAsia="ja-JP"/>
        </w:rPr>
        <w:tab/>
      </w:r>
      <w:r w:rsidRPr="00A65343">
        <w:rPr>
          <w:noProof/>
        </w:rPr>
        <w:t>Project Monitoring, Reporting, and Evaluation</w:t>
      </w:r>
      <w:r>
        <w:rPr>
          <w:noProof/>
        </w:rPr>
        <w:tab/>
      </w:r>
      <w:r w:rsidR="006F20B8">
        <w:rPr>
          <w:noProof/>
        </w:rPr>
        <w:fldChar w:fldCharType="begin"/>
      </w:r>
      <w:r>
        <w:rPr>
          <w:noProof/>
        </w:rPr>
        <w:instrText xml:space="preserve"> PAGEREF _Toc248516559 \h </w:instrText>
      </w:r>
      <w:r w:rsidR="006F20B8">
        <w:rPr>
          <w:noProof/>
        </w:rPr>
      </w:r>
      <w:r w:rsidR="006F20B8">
        <w:rPr>
          <w:noProof/>
        </w:rPr>
        <w:fldChar w:fldCharType="separate"/>
      </w:r>
      <w:r>
        <w:rPr>
          <w:noProof/>
        </w:rPr>
        <w:t>35</w:t>
      </w:r>
      <w:r w:rsidR="006F20B8">
        <w:rPr>
          <w:noProof/>
        </w:rPr>
        <w:fldChar w:fldCharType="end"/>
      </w:r>
    </w:p>
    <w:p w:rsidR="00315BBD" w:rsidRDefault="00315BBD">
      <w:pPr>
        <w:pStyle w:val="TOC2"/>
        <w:tabs>
          <w:tab w:val="left" w:pos="622"/>
          <w:tab w:val="right" w:leader="dot" w:pos="9350"/>
        </w:tabs>
        <w:rPr>
          <w:rFonts w:asciiTheme="minorHAnsi" w:eastAsiaTheme="minorEastAsia" w:hAnsiTheme="minorHAnsi" w:cstheme="minorBidi"/>
          <w:noProof/>
          <w:sz w:val="24"/>
          <w:szCs w:val="24"/>
          <w:lang w:eastAsia="ja-JP"/>
        </w:rPr>
      </w:pPr>
      <w:r w:rsidRPr="00A65343">
        <w:rPr>
          <w:noProof/>
        </w:rPr>
        <w:t>F.</w:t>
      </w:r>
      <w:r>
        <w:rPr>
          <w:rFonts w:asciiTheme="minorHAnsi" w:eastAsiaTheme="minorEastAsia" w:hAnsiTheme="minorHAnsi" w:cstheme="minorBidi"/>
          <w:noProof/>
          <w:sz w:val="24"/>
          <w:szCs w:val="24"/>
          <w:lang w:eastAsia="ja-JP"/>
        </w:rPr>
        <w:tab/>
      </w:r>
      <w:r w:rsidRPr="00A65343">
        <w:rPr>
          <w:noProof/>
        </w:rPr>
        <w:t>Project Impacts and Global Environmental Benefits</w:t>
      </w:r>
      <w:r>
        <w:rPr>
          <w:noProof/>
        </w:rPr>
        <w:tab/>
      </w:r>
      <w:r w:rsidR="006F20B8">
        <w:rPr>
          <w:noProof/>
        </w:rPr>
        <w:fldChar w:fldCharType="begin"/>
      </w:r>
      <w:r>
        <w:rPr>
          <w:noProof/>
        </w:rPr>
        <w:instrText xml:space="preserve"> PAGEREF _Toc248516560 \h </w:instrText>
      </w:r>
      <w:r w:rsidR="006F20B8">
        <w:rPr>
          <w:noProof/>
        </w:rPr>
      </w:r>
      <w:r w:rsidR="006F20B8">
        <w:rPr>
          <w:noProof/>
        </w:rPr>
        <w:fldChar w:fldCharType="separate"/>
      </w:r>
      <w:r>
        <w:rPr>
          <w:noProof/>
        </w:rPr>
        <w:t>36</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VII. Main Lessons Learned and Recommendations</w:t>
      </w:r>
      <w:r>
        <w:rPr>
          <w:noProof/>
        </w:rPr>
        <w:tab/>
      </w:r>
      <w:r w:rsidR="006F20B8">
        <w:rPr>
          <w:noProof/>
        </w:rPr>
        <w:fldChar w:fldCharType="begin"/>
      </w:r>
      <w:r>
        <w:rPr>
          <w:noProof/>
        </w:rPr>
        <w:instrText xml:space="preserve"> PAGEREF _Toc248516561 \h </w:instrText>
      </w:r>
      <w:r w:rsidR="006F20B8">
        <w:rPr>
          <w:noProof/>
        </w:rPr>
      </w:r>
      <w:r w:rsidR="006F20B8">
        <w:rPr>
          <w:noProof/>
        </w:rPr>
        <w:fldChar w:fldCharType="separate"/>
      </w:r>
      <w:r>
        <w:rPr>
          <w:noProof/>
        </w:rPr>
        <w:t>37</w:t>
      </w:r>
      <w:r w:rsidR="006F20B8">
        <w:rPr>
          <w:noProof/>
        </w:rPr>
        <w:fldChar w:fldCharType="end"/>
      </w:r>
    </w:p>
    <w:p w:rsidR="00315BBD" w:rsidRDefault="00315BBD">
      <w:pPr>
        <w:pStyle w:val="TOC2"/>
        <w:tabs>
          <w:tab w:val="left" w:pos="646"/>
          <w:tab w:val="right" w:leader="dot" w:pos="9350"/>
        </w:tabs>
        <w:rPr>
          <w:rFonts w:asciiTheme="minorHAnsi" w:eastAsiaTheme="minorEastAsia" w:hAnsiTheme="minorHAnsi" w:cstheme="minorBidi"/>
          <w:noProof/>
          <w:sz w:val="24"/>
          <w:szCs w:val="24"/>
          <w:lang w:eastAsia="ja-JP"/>
        </w:rPr>
      </w:pPr>
      <w:r w:rsidRPr="00A65343">
        <w:rPr>
          <w:noProof/>
        </w:rPr>
        <w:t>A.</w:t>
      </w:r>
      <w:r>
        <w:rPr>
          <w:rFonts w:asciiTheme="minorHAnsi" w:eastAsiaTheme="minorEastAsia" w:hAnsiTheme="minorHAnsi" w:cstheme="minorBidi"/>
          <w:noProof/>
          <w:sz w:val="24"/>
          <w:szCs w:val="24"/>
          <w:lang w:eastAsia="ja-JP"/>
        </w:rPr>
        <w:tab/>
      </w:r>
      <w:r w:rsidRPr="00A65343">
        <w:rPr>
          <w:noProof/>
        </w:rPr>
        <w:t>Lessons from the Experience of the Turkey Forest PAs Project</w:t>
      </w:r>
      <w:r>
        <w:rPr>
          <w:noProof/>
        </w:rPr>
        <w:tab/>
      </w:r>
      <w:r w:rsidR="006F20B8">
        <w:rPr>
          <w:noProof/>
        </w:rPr>
        <w:fldChar w:fldCharType="begin"/>
      </w:r>
      <w:r>
        <w:rPr>
          <w:noProof/>
        </w:rPr>
        <w:instrText xml:space="preserve"> PAGEREF _Toc248516562 \h </w:instrText>
      </w:r>
      <w:r w:rsidR="006F20B8">
        <w:rPr>
          <w:noProof/>
        </w:rPr>
      </w:r>
      <w:r w:rsidR="006F20B8">
        <w:rPr>
          <w:noProof/>
        </w:rPr>
        <w:fldChar w:fldCharType="separate"/>
      </w:r>
      <w:r>
        <w:rPr>
          <w:noProof/>
        </w:rPr>
        <w:t>37</w:t>
      </w:r>
      <w:r w:rsidR="006F20B8">
        <w:rPr>
          <w:noProof/>
        </w:rPr>
        <w:fldChar w:fldCharType="end"/>
      </w:r>
    </w:p>
    <w:p w:rsidR="00315BBD" w:rsidRDefault="00315BBD">
      <w:pPr>
        <w:pStyle w:val="TOC2"/>
        <w:tabs>
          <w:tab w:val="left" w:pos="639"/>
          <w:tab w:val="right" w:leader="dot" w:pos="9350"/>
        </w:tabs>
        <w:rPr>
          <w:rFonts w:asciiTheme="minorHAnsi" w:eastAsiaTheme="minorEastAsia" w:hAnsiTheme="minorHAnsi" w:cstheme="minorBidi"/>
          <w:noProof/>
          <w:sz w:val="24"/>
          <w:szCs w:val="24"/>
          <w:lang w:eastAsia="ja-JP"/>
        </w:rPr>
      </w:pPr>
      <w:r w:rsidRPr="00A65343">
        <w:rPr>
          <w:noProof/>
        </w:rPr>
        <w:t>B.</w:t>
      </w:r>
      <w:r>
        <w:rPr>
          <w:rFonts w:asciiTheme="minorHAnsi" w:eastAsiaTheme="minorEastAsia" w:hAnsiTheme="minorHAnsi" w:cstheme="minorBidi"/>
          <w:noProof/>
          <w:sz w:val="24"/>
          <w:szCs w:val="24"/>
          <w:lang w:eastAsia="ja-JP"/>
        </w:rPr>
        <w:tab/>
      </w:r>
      <w:r w:rsidRPr="00A65343">
        <w:rPr>
          <w:noProof/>
        </w:rPr>
        <w:t>Recommendations and Opportunities for Consolidation and Sustainability of Results from the Turkey Forest PAs Project</w:t>
      </w:r>
      <w:r>
        <w:rPr>
          <w:noProof/>
        </w:rPr>
        <w:tab/>
      </w:r>
      <w:r w:rsidR="006F20B8">
        <w:rPr>
          <w:noProof/>
        </w:rPr>
        <w:fldChar w:fldCharType="begin"/>
      </w:r>
      <w:r>
        <w:rPr>
          <w:noProof/>
        </w:rPr>
        <w:instrText xml:space="preserve"> PAGEREF _Toc248516563 \h </w:instrText>
      </w:r>
      <w:r w:rsidR="006F20B8">
        <w:rPr>
          <w:noProof/>
        </w:rPr>
      </w:r>
      <w:r w:rsidR="006F20B8">
        <w:rPr>
          <w:noProof/>
        </w:rPr>
        <w:fldChar w:fldCharType="separate"/>
      </w:r>
      <w:r>
        <w:rPr>
          <w:noProof/>
        </w:rPr>
        <w:t>39</w:t>
      </w:r>
      <w:r w:rsidR="006F20B8">
        <w:rPr>
          <w:noProof/>
        </w:rPr>
        <w:fldChar w:fldCharType="end"/>
      </w:r>
    </w:p>
    <w:p w:rsidR="00315BBD" w:rsidRDefault="00315BBD">
      <w:pPr>
        <w:pStyle w:val="TOC1"/>
        <w:tabs>
          <w:tab w:val="right" w:leader="dot" w:pos="9350"/>
        </w:tabs>
        <w:rPr>
          <w:rFonts w:asciiTheme="minorHAnsi" w:eastAsiaTheme="minorEastAsia" w:hAnsiTheme="minorHAnsi" w:cstheme="minorBidi"/>
          <w:noProof/>
          <w:sz w:val="24"/>
          <w:lang w:eastAsia="ja-JP"/>
        </w:rPr>
      </w:pPr>
      <w:r w:rsidRPr="00A65343">
        <w:rPr>
          <w:noProof/>
        </w:rPr>
        <w:t>VIII. Annexes</w:t>
      </w:r>
      <w:r>
        <w:rPr>
          <w:noProof/>
        </w:rPr>
        <w:tab/>
      </w:r>
      <w:r w:rsidR="0069298D">
        <w:rPr>
          <w:noProof/>
        </w:rPr>
        <w:t>44</w:t>
      </w:r>
    </w:p>
    <w:p w:rsidR="00B41E00" w:rsidRPr="00A11095" w:rsidRDefault="006F20B8">
      <w:pPr>
        <w:rPr>
          <w:rFonts w:ascii="Calibri" w:hAnsi="Calibri"/>
        </w:rPr>
      </w:pPr>
      <w:r w:rsidRPr="00A11095">
        <w:rPr>
          <w:rFonts w:ascii="Calibri" w:hAnsi="Calibri"/>
        </w:rPr>
        <w:fldChar w:fldCharType="end"/>
      </w:r>
    </w:p>
    <w:p w:rsidR="002A35E9" w:rsidRPr="00A11095" w:rsidRDefault="002A35E9">
      <w:pPr>
        <w:rPr>
          <w:rFonts w:ascii="Calibri" w:hAnsi="Calibri"/>
        </w:rPr>
        <w:sectPr w:rsidR="002A35E9" w:rsidRPr="00A11095">
          <w:pgSz w:w="12240" w:h="15840"/>
          <w:pgMar w:top="1440" w:right="1440" w:bottom="864" w:left="1440" w:header="720" w:footer="720" w:gutter="0"/>
          <w:pgNumType w:fmt="upperRoman"/>
          <w:cols w:space="720"/>
        </w:sectPr>
      </w:pPr>
    </w:p>
    <w:p w:rsidR="002A35E9" w:rsidRPr="00315BBD" w:rsidRDefault="002A35E9">
      <w:pPr>
        <w:rPr>
          <w:rFonts w:ascii="Calibri" w:hAnsi="Calibri"/>
          <w:b/>
          <w:sz w:val="28"/>
        </w:rPr>
      </w:pPr>
      <w:r w:rsidRPr="00315BBD">
        <w:rPr>
          <w:rFonts w:ascii="Calibri" w:hAnsi="Calibri"/>
          <w:b/>
          <w:sz w:val="28"/>
        </w:rPr>
        <w:lastRenderedPageBreak/>
        <w:t>Acronyms</w:t>
      </w:r>
      <w:bookmarkStart w:id="0" w:name="_GoBack"/>
      <w:bookmarkEnd w:id="0"/>
    </w:p>
    <w:p w:rsidR="00CD3270" w:rsidRPr="00A11095" w:rsidRDefault="00CD3270" w:rsidP="00CD3270">
      <w:pPr>
        <w:tabs>
          <w:tab w:val="left" w:pos="1440"/>
        </w:tabs>
        <w:rPr>
          <w:rFonts w:ascii="Calibri" w:hAnsi="Calibri"/>
          <w:highlight w:val="yellow"/>
        </w:rPr>
      </w:pPr>
    </w:p>
    <w:p w:rsidR="00934471" w:rsidRPr="009B1A1A" w:rsidRDefault="00934471" w:rsidP="00934471">
      <w:pPr>
        <w:tabs>
          <w:tab w:val="left" w:pos="1440"/>
        </w:tabs>
        <w:rPr>
          <w:rFonts w:ascii="Calibri" w:hAnsi="Calibri"/>
        </w:rPr>
      </w:pPr>
      <w:r w:rsidRPr="009B1A1A">
        <w:rPr>
          <w:rFonts w:ascii="Calibri" w:hAnsi="Calibri"/>
        </w:rPr>
        <w:t>APR</w:t>
      </w:r>
      <w:r w:rsidRPr="009B1A1A">
        <w:rPr>
          <w:rFonts w:ascii="Calibri" w:hAnsi="Calibri"/>
        </w:rPr>
        <w:tab/>
        <w:t>Annual project review</w:t>
      </w:r>
    </w:p>
    <w:p w:rsidR="00934471" w:rsidRPr="00D543F8" w:rsidRDefault="00934471" w:rsidP="00934471">
      <w:pPr>
        <w:tabs>
          <w:tab w:val="left" w:pos="1440"/>
        </w:tabs>
        <w:rPr>
          <w:rFonts w:ascii="Calibri" w:hAnsi="Calibri"/>
        </w:rPr>
      </w:pPr>
      <w:r w:rsidRPr="00D543F8">
        <w:rPr>
          <w:rFonts w:ascii="Calibri" w:hAnsi="Calibri"/>
        </w:rPr>
        <w:t>CBD</w:t>
      </w:r>
      <w:r w:rsidRPr="00D543F8">
        <w:rPr>
          <w:rFonts w:ascii="Calibri" w:hAnsi="Calibri"/>
        </w:rPr>
        <w:tab/>
        <w:t>Convention on Biological Diversity</w:t>
      </w:r>
    </w:p>
    <w:p w:rsidR="00934471" w:rsidRPr="0078617E" w:rsidRDefault="00934471" w:rsidP="00934471">
      <w:pPr>
        <w:tabs>
          <w:tab w:val="left" w:pos="1440"/>
        </w:tabs>
        <w:rPr>
          <w:rFonts w:ascii="Calibri" w:hAnsi="Calibri"/>
        </w:rPr>
      </w:pPr>
      <w:r w:rsidRPr="0078617E">
        <w:rPr>
          <w:rFonts w:ascii="Calibri" w:hAnsi="Calibri"/>
        </w:rPr>
        <w:t>CEO</w:t>
      </w:r>
      <w:r w:rsidRPr="0078617E">
        <w:rPr>
          <w:rFonts w:ascii="Calibri" w:hAnsi="Calibri"/>
        </w:rPr>
        <w:tab/>
        <w:t>Chief Executive Officer</w:t>
      </w:r>
    </w:p>
    <w:p w:rsidR="00934471" w:rsidRPr="0078617E" w:rsidRDefault="00934471" w:rsidP="00934471">
      <w:pPr>
        <w:tabs>
          <w:tab w:val="left" w:pos="1440"/>
        </w:tabs>
        <w:rPr>
          <w:rFonts w:ascii="Calibri" w:hAnsi="Calibri"/>
        </w:rPr>
      </w:pPr>
      <w:r w:rsidRPr="0078617E">
        <w:rPr>
          <w:rFonts w:ascii="Calibri" w:hAnsi="Calibri"/>
        </w:rPr>
        <w:t>CPAP</w:t>
      </w:r>
      <w:r w:rsidRPr="0078617E">
        <w:rPr>
          <w:rFonts w:ascii="Calibri" w:hAnsi="Calibri"/>
        </w:rPr>
        <w:tab/>
        <w:t>Country Program Action Plan</w:t>
      </w:r>
    </w:p>
    <w:p w:rsidR="00934471" w:rsidRPr="0078617E" w:rsidRDefault="00934471" w:rsidP="00934471">
      <w:pPr>
        <w:tabs>
          <w:tab w:val="left" w:pos="1440"/>
        </w:tabs>
        <w:rPr>
          <w:rFonts w:ascii="Calibri" w:hAnsi="Calibri"/>
        </w:rPr>
      </w:pPr>
      <w:r w:rsidRPr="0078617E">
        <w:rPr>
          <w:rFonts w:ascii="Calibri" w:hAnsi="Calibri"/>
        </w:rPr>
        <w:t>CPD</w:t>
      </w:r>
      <w:r w:rsidRPr="0078617E">
        <w:rPr>
          <w:rFonts w:ascii="Calibri" w:hAnsi="Calibri"/>
        </w:rPr>
        <w:tab/>
        <w:t>Country Program Document</w:t>
      </w:r>
    </w:p>
    <w:p w:rsidR="00934471" w:rsidRDefault="00934471" w:rsidP="00934471">
      <w:pPr>
        <w:tabs>
          <w:tab w:val="left" w:pos="1440"/>
        </w:tabs>
        <w:rPr>
          <w:rFonts w:ascii="Calibri" w:hAnsi="Calibri"/>
        </w:rPr>
      </w:pPr>
      <w:r>
        <w:rPr>
          <w:rFonts w:ascii="Calibri" w:hAnsi="Calibri"/>
        </w:rPr>
        <w:t>FAO</w:t>
      </w:r>
      <w:r>
        <w:rPr>
          <w:rFonts w:ascii="Calibri" w:hAnsi="Calibri"/>
        </w:rPr>
        <w:tab/>
        <w:t>Food and Agriculture Organization</w:t>
      </w:r>
    </w:p>
    <w:p w:rsidR="00934471" w:rsidRDefault="00934471" w:rsidP="00934471">
      <w:pPr>
        <w:tabs>
          <w:tab w:val="left" w:pos="1440"/>
        </w:tabs>
        <w:rPr>
          <w:rFonts w:ascii="Calibri" w:hAnsi="Calibri"/>
        </w:rPr>
      </w:pPr>
      <w:r>
        <w:rPr>
          <w:rFonts w:ascii="Calibri" w:hAnsi="Calibri"/>
        </w:rPr>
        <w:t>FSP</w:t>
      </w:r>
      <w:r>
        <w:rPr>
          <w:rFonts w:ascii="Calibri" w:hAnsi="Calibri"/>
        </w:rPr>
        <w:tab/>
        <w:t>Full-sized Project</w:t>
      </w:r>
    </w:p>
    <w:p w:rsidR="00934471" w:rsidRPr="00D543F8" w:rsidRDefault="00934471" w:rsidP="00934471">
      <w:pPr>
        <w:tabs>
          <w:tab w:val="left" w:pos="1440"/>
        </w:tabs>
        <w:rPr>
          <w:rFonts w:ascii="Calibri" w:hAnsi="Calibri"/>
        </w:rPr>
      </w:pPr>
      <w:r w:rsidRPr="00D543F8">
        <w:rPr>
          <w:rFonts w:ascii="Calibri" w:hAnsi="Calibri"/>
        </w:rPr>
        <w:t>GDF</w:t>
      </w:r>
      <w:r w:rsidRPr="00D543F8">
        <w:rPr>
          <w:rFonts w:ascii="Calibri" w:hAnsi="Calibri"/>
        </w:rPr>
        <w:tab/>
        <w:t>General Directorate of Forestry</w:t>
      </w:r>
    </w:p>
    <w:p w:rsidR="00934471" w:rsidRPr="00D543F8" w:rsidRDefault="00934471" w:rsidP="00934471">
      <w:pPr>
        <w:tabs>
          <w:tab w:val="left" w:pos="1440"/>
        </w:tabs>
        <w:rPr>
          <w:rFonts w:ascii="Calibri" w:hAnsi="Calibri"/>
        </w:rPr>
      </w:pPr>
      <w:r w:rsidRPr="00D543F8">
        <w:rPr>
          <w:rFonts w:ascii="Calibri" w:hAnsi="Calibri"/>
        </w:rPr>
        <w:t>GEF</w:t>
      </w:r>
      <w:r w:rsidRPr="00D543F8">
        <w:rPr>
          <w:rFonts w:ascii="Calibri" w:hAnsi="Calibri"/>
        </w:rPr>
        <w:tab/>
        <w:t>Global Environment Facility</w:t>
      </w:r>
    </w:p>
    <w:p w:rsidR="00934471" w:rsidRPr="00D543F8" w:rsidRDefault="00934471" w:rsidP="00934471">
      <w:pPr>
        <w:tabs>
          <w:tab w:val="left" w:pos="1440"/>
        </w:tabs>
        <w:rPr>
          <w:rFonts w:ascii="Calibri" w:hAnsi="Calibri"/>
        </w:rPr>
      </w:pPr>
      <w:r w:rsidRPr="00D543F8">
        <w:rPr>
          <w:rFonts w:ascii="Calibri" w:hAnsi="Calibri"/>
        </w:rPr>
        <w:t>ha</w:t>
      </w:r>
      <w:r w:rsidRPr="00D543F8">
        <w:rPr>
          <w:rFonts w:ascii="Calibri" w:hAnsi="Calibri"/>
        </w:rPr>
        <w:tab/>
        <w:t>Hectares</w:t>
      </w:r>
    </w:p>
    <w:p w:rsidR="00934471" w:rsidRDefault="00934471" w:rsidP="00934471">
      <w:pPr>
        <w:tabs>
          <w:tab w:val="left" w:pos="1440"/>
        </w:tabs>
        <w:rPr>
          <w:rFonts w:ascii="Calibri" w:hAnsi="Calibri"/>
        </w:rPr>
      </w:pPr>
      <w:r>
        <w:rPr>
          <w:rFonts w:ascii="Calibri" w:hAnsi="Calibri"/>
        </w:rPr>
        <w:t>IUCN</w:t>
      </w:r>
      <w:r>
        <w:rPr>
          <w:rFonts w:ascii="Calibri" w:hAnsi="Calibri"/>
        </w:rPr>
        <w:tab/>
        <w:t>International Union for the Conservation of Nature</w:t>
      </w:r>
    </w:p>
    <w:p w:rsidR="00934471" w:rsidRPr="009B1A1A" w:rsidRDefault="00934471" w:rsidP="00934471">
      <w:pPr>
        <w:tabs>
          <w:tab w:val="left" w:pos="1440"/>
        </w:tabs>
        <w:rPr>
          <w:rFonts w:ascii="Calibri" w:hAnsi="Calibri"/>
        </w:rPr>
      </w:pPr>
      <w:r w:rsidRPr="009B1A1A">
        <w:rPr>
          <w:rFonts w:ascii="Calibri" w:hAnsi="Calibri"/>
        </w:rPr>
        <w:t>Km</w:t>
      </w:r>
      <w:r w:rsidRPr="009B1A1A">
        <w:rPr>
          <w:rFonts w:ascii="Calibri" w:hAnsi="Calibri"/>
        </w:rPr>
        <w:tab/>
        <w:t>Kilometers</w:t>
      </w:r>
    </w:p>
    <w:p w:rsidR="00934471" w:rsidRPr="00D543F8" w:rsidRDefault="00934471" w:rsidP="00934471">
      <w:pPr>
        <w:tabs>
          <w:tab w:val="left" w:pos="1440"/>
        </w:tabs>
        <w:rPr>
          <w:rFonts w:ascii="Calibri" w:hAnsi="Calibri"/>
        </w:rPr>
      </w:pPr>
      <w:r w:rsidRPr="00D543F8">
        <w:rPr>
          <w:rFonts w:ascii="Calibri" w:hAnsi="Calibri"/>
        </w:rPr>
        <w:t>KMNP</w:t>
      </w:r>
      <w:r w:rsidRPr="00D543F8">
        <w:rPr>
          <w:rFonts w:ascii="Calibri" w:hAnsi="Calibri"/>
        </w:rPr>
        <w:tab/>
        <w:t>Küre Mountains National Park</w:t>
      </w:r>
    </w:p>
    <w:p w:rsidR="00934471" w:rsidRPr="0078617E" w:rsidRDefault="00934471" w:rsidP="00934471">
      <w:pPr>
        <w:tabs>
          <w:tab w:val="left" w:pos="1440"/>
        </w:tabs>
        <w:rPr>
          <w:rFonts w:ascii="Calibri" w:hAnsi="Calibri"/>
        </w:rPr>
      </w:pPr>
      <w:r w:rsidRPr="0078617E">
        <w:rPr>
          <w:rFonts w:ascii="Calibri" w:hAnsi="Calibri"/>
        </w:rPr>
        <w:t>M&amp;E</w:t>
      </w:r>
      <w:r w:rsidRPr="0078617E">
        <w:rPr>
          <w:rFonts w:ascii="Calibri" w:hAnsi="Calibri"/>
        </w:rPr>
        <w:tab/>
        <w:t>Monitoring and evaluation</w:t>
      </w:r>
    </w:p>
    <w:p w:rsidR="00934471" w:rsidRPr="00D543F8" w:rsidRDefault="00934471" w:rsidP="00934471">
      <w:pPr>
        <w:tabs>
          <w:tab w:val="left" w:pos="1440"/>
        </w:tabs>
        <w:rPr>
          <w:rFonts w:ascii="Calibri" w:hAnsi="Calibri"/>
        </w:rPr>
      </w:pPr>
      <w:r w:rsidRPr="00D543F8">
        <w:rPr>
          <w:rFonts w:ascii="Calibri" w:hAnsi="Calibri"/>
        </w:rPr>
        <w:t>METT</w:t>
      </w:r>
      <w:r w:rsidRPr="00D543F8">
        <w:rPr>
          <w:rFonts w:ascii="Calibri" w:hAnsi="Calibri"/>
        </w:rPr>
        <w:tab/>
        <w:t>Management Effectiveness Tracking Tool</w:t>
      </w:r>
    </w:p>
    <w:p w:rsidR="00934471" w:rsidRPr="00D543F8" w:rsidRDefault="00934471" w:rsidP="00934471">
      <w:pPr>
        <w:tabs>
          <w:tab w:val="left" w:pos="1440"/>
        </w:tabs>
        <w:rPr>
          <w:rFonts w:ascii="Calibri" w:hAnsi="Calibri"/>
        </w:rPr>
      </w:pPr>
      <w:r w:rsidRPr="00D543F8">
        <w:rPr>
          <w:rFonts w:ascii="Calibri" w:hAnsi="Calibri"/>
        </w:rPr>
        <w:t>MoFWM</w:t>
      </w:r>
      <w:r w:rsidRPr="00D543F8">
        <w:rPr>
          <w:rFonts w:ascii="Calibri" w:hAnsi="Calibri"/>
        </w:rPr>
        <w:tab/>
        <w:t>Ministry of Forestry and Water Management</w:t>
      </w:r>
    </w:p>
    <w:p w:rsidR="00934471" w:rsidRPr="00D543F8" w:rsidRDefault="00934471" w:rsidP="00934471">
      <w:pPr>
        <w:tabs>
          <w:tab w:val="left" w:pos="1440"/>
        </w:tabs>
        <w:rPr>
          <w:rFonts w:ascii="Calibri" w:hAnsi="Calibri"/>
        </w:rPr>
      </w:pPr>
      <w:r w:rsidRPr="00D543F8">
        <w:rPr>
          <w:rFonts w:ascii="Calibri" w:hAnsi="Calibri"/>
        </w:rPr>
        <w:t>MSP</w:t>
      </w:r>
      <w:r w:rsidRPr="00D543F8">
        <w:rPr>
          <w:rFonts w:ascii="Calibri" w:hAnsi="Calibri"/>
        </w:rPr>
        <w:tab/>
        <w:t>Medium-sized Project</w:t>
      </w:r>
    </w:p>
    <w:p w:rsidR="00934471" w:rsidRPr="00D543F8" w:rsidRDefault="00934471" w:rsidP="00934471">
      <w:pPr>
        <w:tabs>
          <w:tab w:val="left" w:pos="1440"/>
        </w:tabs>
        <w:rPr>
          <w:rFonts w:ascii="Calibri" w:hAnsi="Calibri"/>
        </w:rPr>
      </w:pPr>
      <w:r w:rsidRPr="00D543F8">
        <w:rPr>
          <w:rFonts w:ascii="Calibri" w:hAnsi="Calibri"/>
        </w:rPr>
        <w:t>N/A</w:t>
      </w:r>
      <w:r w:rsidRPr="00D543F8">
        <w:rPr>
          <w:rFonts w:ascii="Calibri" w:hAnsi="Calibri"/>
        </w:rPr>
        <w:tab/>
        <w:t>Not applicable</w:t>
      </w:r>
    </w:p>
    <w:p w:rsidR="00934471" w:rsidRPr="00D543F8" w:rsidRDefault="00934471" w:rsidP="00934471">
      <w:pPr>
        <w:tabs>
          <w:tab w:val="left" w:pos="1440"/>
        </w:tabs>
        <w:rPr>
          <w:rFonts w:ascii="Calibri" w:hAnsi="Calibri"/>
        </w:rPr>
      </w:pPr>
      <w:r w:rsidRPr="00D543F8">
        <w:rPr>
          <w:rFonts w:ascii="Calibri" w:hAnsi="Calibri"/>
        </w:rPr>
        <w:t>N/S</w:t>
      </w:r>
      <w:r w:rsidRPr="00D543F8">
        <w:rPr>
          <w:rFonts w:ascii="Calibri" w:hAnsi="Calibri"/>
        </w:rPr>
        <w:tab/>
        <w:t>Not specified</w:t>
      </w:r>
    </w:p>
    <w:p w:rsidR="00934471" w:rsidRPr="00D543F8" w:rsidRDefault="00934471" w:rsidP="00934471">
      <w:pPr>
        <w:tabs>
          <w:tab w:val="left" w:pos="1440"/>
        </w:tabs>
        <w:rPr>
          <w:rFonts w:ascii="Calibri" w:hAnsi="Calibri"/>
        </w:rPr>
      </w:pPr>
      <w:r w:rsidRPr="00D543F8">
        <w:rPr>
          <w:rFonts w:ascii="Calibri" w:hAnsi="Calibri"/>
        </w:rPr>
        <w:t>NBSAP</w:t>
      </w:r>
      <w:r w:rsidRPr="00D543F8">
        <w:rPr>
          <w:rFonts w:ascii="Calibri" w:hAnsi="Calibri"/>
        </w:rPr>
        <w:tab/>
        <w:t>National Biodiversity Strategy and Action Plan</w:t>
      </w:r>
    </w:p>
    <w:p w:rsidR="00934471" w:rsidRPr="009B1A1A" w:rsidRDefault="00934471" w:rsidP="00934471">
      <w:pPr>
        <w:tabs>
          <w:tab w:val="left" w:pos="1440"/>
        </w:tabs>
        <w:rPr>
          <w:rFonts w:ascii="Calibri" w:hAnsi="Calibri"/>
        </w:rPr>
      </w:pPr>
      <w:r w:rsidRPr="009B1A1A">
        <w:rPr>
          <w:rFonts w:ascii="Calibri" w:hAnsi="Calibri"/>
        </w:rPr>
        <w:t>NEX</w:t>
      </w:r>
      <w:r w:rsidRPr="009B1A1A">
        <w:rPr>
          <w:rFonts w:ascii="Calibri" w:hAnsi="Calibri"/>
        </w:rPr>
        <w:tab/>
        <w:t>National Execution</w:t>
      </w:r>
    </w:p>
    <w:p w:rsidR="00934471" w:rsidRPr="009B1A1A" w:rsidRDefault="00934471" w:rsidP="00934471">
      <w:pPr>
        <w:tabs>
          <w:tab w:val="left" w:pos="1440"/>
        </w:tabs>
        <w:rPr>
          <w:rFonts w:ascii="Calibri" w:hAnsi="Calibri"/>
        </w:rPr>
      </w:pPr>
      <w:r w:rsidRPr="009B1A1A">
        <w:rPr>
          <w:rFonts w:ascii="Calibri" w:hAnsi="Calibri"/>
        </w:rPr>
        <w:t>NGO</w:t>
      </w:r>
      <w:r w:rsidRPr="009B1A1A">
        <w:rPr>
          <w:rFonts w:ascii="Calibri" w:hAnsi="Calibri"/>
        </w:rPr>
        <w:tab/>
        <w:t>Non-governmental organization</w:t>
      </w:r>
    </w:p>
    <w:p w:rsidR="00934471" w:rsidRPr="00D543F8" w:rsidRDefault="00934471" w:rsidP="00934471">
      <w:pPr>
        <w:tabs>
          <w:tab w:val="left" w:pos="1440"/>
        </w:tabs>
        <w:rPr>
          <w:rFonts w:ascii="Calibri" w:hAnsi="Calibri"/>
        </w:rPr>
      </w:pPr>
      <w:r w:rsidRPr="00D543F8">
        <w:rPr>
          <w:rFonts w:ascii="Calibri" w:hAnsi="Calibri"/>
        </w:rPr>
        <w:t>PA</w:t>
      </w:r>
      <w:r w:rsidRPr="00D543F8">
        <w:rPr>
          <w:rFonts w:ascii="Calibri" w:hAnsi="Calibri"/>
        </w:rPr>
        <w:tab/>
        <w:t>Protected area</w:t>
      </w:r>
    </w:p>
    <w:p w:rsidR="00934471" w:rsidRPr="008B34D3" w:rsidRDefault="00934471" w:rsidP="00934471">
      <w:pPr>
        <w:tabs>
          <w:tab w:val="left" w:pos="1440"/>
        </w:tabs>
        <w:rPr>
          <w:rFonts w:ascii="Calibri" w:hAnsi="Calibri"/>
        </w:rPr>
      </w:pPr>
      <w:r w:rsidRPr="008B34D3">
        <w:rPr>
          <w:rFonts w:ascii="Calibri" w:hAnsi="Calibri"/>
        </w:rPr>
        <w:t>PDF-A</w:t>
      </w:r>
      <w:r w:rsidRPr="008B34D3">
        <w:rPr>
          <w:rFonts w:ascii="Calibri" w:hAnsi="Calibri"/>
        </w:rPr>
        <w:tab/>
        <w:t>Project Development Funding – Block A</w:t>
      </w:r>
    </w:p>
    <w:p w:rsidR="00934471" w:rsidRPr="008B34D3" w:rsidRDefault="00934471" w:rsidP="00934471">
      <w:pPr>
        <w:tabs>
          <w:tab w:val="left" w:pos="1440"/>
        </w:tabs>
        <w:rPr>
          <w:rFonts w:ascii="Calibri" w:hAnsi="Calibri"/>
        </w:rPr>
      </w:pPr>
      <w:r w:rsidRPr="008B34D3">
        <w:rPr>
          <w:rFonts w:ascii="Calibri" w:hAnsi="Calibri"/>
        </w:rPr>
        <w:t>PIF</w:t>
      </w:r>
      <w:r w:rsidRPr="008B34D3">
        <w:rPr>
          <w:rFonts w:ascii="Calibri" w:hAnsi="Calibri"/>
        </w:rPr>
        <w:tab/>
        <w:t>Project Information Form</w:t>
      </w:r>
    </w:p>
    <w:p w:rsidR="00934471" w:rsidRPr="009B1A1A" w:rsidRDefault="00934471" w:rsidP="00934471">
      <w:pPr>
        <w:tabs>
          <w:tab w:val="left" w:pos="1440"/>
        </w:tabs>
        <w:rPr>
          <w:rFonts w:ascii="Calibri" w:hAnsi="Calibri"/>
        </w:rPr>
      </w:pPr>
      <w:r w:rsidRPr="009B1A1A">
        <w:rPr>
          <w:rFonts w:ascii="Calibri" w:hAnsi="Calibri"/>
        </w:rPr>
        <w:t>PIR</w:t>
      </w:r>
      <w:r w:rsidRPr="009B1A1A">
        <w:rPr>
          <w:rFonts w:ascii="Calibri" w:hAnsi="Calibri"/>
        </w:rPr>
        <w:tab/>
        <w:t>Project implementation Review</w:t>
      </w:r>
    </w:p>
    <w:p w:rsidR="00934471" w:rsidRPr="00D543F8" w:rsidRDefault="00934471" w:rsidP="00934471">
      <w:pPr>
        <w:tabs>
          <w:tab w:val="left" w:pos="1440"/>
        </w:tabs>
        <w:rPr>
          <w:rFonts w:ascii="Calibri" w:hAnsi="Calibri"/>
        </w:rPr>
      </w:pPr>
      <w:r w:rsidRPr="00D543F8">
        <w:rPr>
          <w:rFonts w:ascii="Calibri" w:hAnsi="Calibri"/>
        </w:rPr>
        <w:t>PMIS</w:t>
      </w:r>
      <w:r w:rsidRPr="00D543F8">
        <w:rPr>
          <w:rFonts w:ascii="Calibri" w:hAnsi="Calibri"/>
        </w:rPr>
        <w:tab/>
        <w:t>Project Management Information System</w:t>
      </w:r>
    </w:p>
    <w:p w:rsidR="00934471" w:rsidRPr="00D543F8" w:rsidRDefault="00934471" w:rsidP="00934471">
      <w:pPr>
        <w:tabs>
          <w:tab w:val="left" w:pos="1440"/>
        </w:tabs>
        <w:rPr>
          <w:rFonts w:ascii="Calibri" w:hAnsi="Calibri"/>
        </w:rPr>
      </w:pPr>
      <w:r w:rsidRPr="00D543F8">
        <w:rPr>
          <w:rFonts w:ascii="Calibri" w:hAnsi="Calibri"/>
        </w:rPr>
        <w:t>PMU</w:t>
      </w:r>
      <w:r w:rsidRPr="00D543F8">
        <w:rPr>
          <w:rFonts w:ascii="Calibri" w:hAnsi="Calibri"/>
        </w:rPr>
        <w:tab/>
        <w:t>Project Management Unit</w:t>
      </w:r>
    </w:p>
    <w:p w:rsidR="00934471" w:rsidRPr="009D6CDB" w:rsidRDefault="00934471" w:rsidP="00934471">
      <w:pPr>
        <w:tabs>
          <w:tab w:val="left" w:pos="1440"/>
        </w:tabs>
        <w:rPr>
          <w:rFonts w:ascii="Calibri" w:hAnsi="Calibri"/>
        </w:rPr>
      </w:pPr>
      <w:r w:rsidRPr="009D6CDB">
        <w:rPr>
          <w:rFonts w:ascii="Calibri" w:hAnsi="Calibri"/>
        </w:rPr>
        <w:t>PSC</w:t>
      </w:r>
      <w:r w:rsidRPr="009D6CDB">
        <w:rPr>
          <w:rFonts w:ascii="Calibri" w:hAnsi="Calibri"/>
        </w:rPr>
        <w:tab/>
        <w:t>Project Steering Committee</w:t>
      </w:r>
    </w:p>
    <w:p w:rsidR="00934471" w:rsidRPr="00D543F8" w:rsidRDefault="00934471" w:rsidP="00934471">
      <w:pPr>
        <w:tabs>
          <w:tab w:val="left" w:pos="1440"/>
        </w:tabs>
        <w:rPr>
          <w:rFonts w:ascii="Calibri" w:hAnsi="Calibri"/>
        </w:rPr>
      </w:pPr>
      <w:r w:rsidRPr="00D543F8">
        <w:rPr>
          <w:rFonts w:ascii="Calibri" w:hAnsi="Calibri"/>
        </w:rPr>
        <w:t>TORs</w:t>
      </w:r>
      <w:r w:rsidRPr="00D543F8">
        <w:rPr>
          <w:rFonts w:ascii="Calibri" w:hAnsi="Calibri"/>
        </w:rPr>
        <w:tab/>
        <w:t>Terms of Reference</w:t>
      </w:r>
    </w:p>
    <w:p w:rsidR="00934471" w:rsidRDefault="00934471" w:rsidP="00934471">
      <w:pPr>
        <w:tabs>
          <w:tab w:val="left" w:pos="1440"/>
        </w:tabs>
        <w:rPr>
          <w:rFonts w:ascii="Calibri" w:hAnsi="Calibri"/>
        </w:rPr>
      </w:pPr>
      <w:r w:rsidRPr="00D543F8">
        <w:rPr>
          <w:rFonts w:ascii="Calibri" w:hAnsi="Calibri"/>
        </w:rPr>
        <w:t>UA</w:t>
      </w:r>
      <w:r w:rsidRPr="00D543F8">
        <w:rPr>
          <w:rFonts w:ascii="Calibri" w:hAnsi="Calibri"/>
        </w:rPr>
        <w:tab/>
        <w:t>Unable to assess</w:t>
      </w:r>
    </w:p>
    <w:p w:rsidR="00934471" w:rsidRPr="00D543F8" w:rsidRDefault="00934471" w:rsidP="00934471">
      <w:pPr>
        <w:tabs>
          <w:tab w:val="left" w:pos="1440"/>
        </w:tabs>
        <w:rPr>
          <w:rFonts w:ascii="Calibri" w:hAnsi="Calibri"/>
        </w:rPr>
      </w:pPr>
      <w:r>
        <w:rPr>
          <w:rFonts w:ascii="Calibri" w:hAnsi="Calibri"/>
        </w:rPr>
        <w:t>UNDAF</w:t>
      </w:r>
      <w:r>
        <w:rPr>
          <w:rFonts w:ascii="Calibri" w:hAnsi="Calibri"/>
        </w:rPr>
        <w:tab/>
        <w:t>United Nations Development Assistance Framework</w:t>
      </w:r>
    </w:p>
    <w:p w:rsidR="00934471" w:rsidRPr="00D543F8" w:rsidRDefault="00934471" w:rsidP="00934471">
      <w:pPr>
        <w:tabs>
          <w:tab w:val="left" w:pos="1440"/>
        </w:tabs>
        <w:rPr>
          <w:rFonts w:ascii="Calibri" w:hAnsi="Calibri"/>
        </w:rPr>
      </w:pPr>
      <w:r w:rsidRPr="00D543F8">
        <w:rPr>
          <w:rFonts w:ascii="Calibri" w:hAnsi="Calibri"/>
        </w:rPr>
        <w:t>UNDP</w:t>
      </w:r>
      <w:r w:rsidRPr="00D543F8">
        <w:rPr>
          <w:rFonts w:ascii="Calibri" w:hAnsi="Calibri"/>
        </w:rPr>
        <w:tab/>
        <w:t>United Nations Development Programme</w:t>
      </w:r>
    </w:p>
    <w:p w:rsidR="00934471" w:rsidRDefault="00934471" w:rsidP="00934471">
      <w:pPr>
        <w:tabs>
          <w:tab w:val="left" w:pos="1440"/>
        </w:tabs>
        <w:rPr>
          <w:rFonts w:ascii="Calibri" w:hAnsi="Calibri"/>
        </w:rPr>
      </w:pPr>
      <w:r>
        <w:rPr>
          <w:rFonts w:ascii="Calibri" w:hAnsi="Calibri"/>
        </w:rPr>
        <w:t>UNEP</w:t>
      </w:r>
      <w:r>
        <w:rPr>
          <w:rFonts w:ascii="Calibri" w:hAnsi="Calibri"/>
        </w:rPr>
        <w:tab/>
        <w:t>United Nations Environment Programme</w:t>
      </w:r>
    </w:p>
    <w:p w:rsidR="00934471" w:rsidRDefault="00934471" w:rsidP="00934471">
      <w:pPr>
        <w:tabs>
          <w:tab w:val="left" w:pos="1440"/>
        </w:tabs>
        <w:rPr>
          <w:rFonts w:ascii="Calibri" w:hAnsi="Calibri"/>
        </w:rPr>
      </w:pPr>
      <w:r w:rsidRPr="00D543F8">
        <w:rPr>
          <w:rFonts w:ascii="Calibri" w:hAnsi="Calibri"/>
        </w:rPr>
        <w:t>USD</w:t>
      </w:r>
      <w:r w:rsidRPr="00D543F8">
        <w:rPr>
          <w:rFonts w:ascii="Calibri" w:hAnsi="Calibri"/>
        </w:rPr>
        <w:tab/>
        <w:t>United States dollars</w:t>
      </w:r>
    </w:p>
    <w:p w:rsidR="00934471" w:rsidRPr="00A11095" w:rsidRDefault="00934471" w:rsidP="00934471">
      <w:pPr>
        <w:tabs>
          <w:tab w:val="left" w:pos="1440"/>
        </w:tabs>
        <w:rPr>
          <w:rFonts w:ascii="Calibri" w:hAnsi="Calibri"/>
        </w:rPr>
      </w:pPr>
      <w:r>
        <w:rPr>
          <w:rFonts w:ascii="Calibri" w:hAnsi="Calibri"/>
        </w:rPr>
        <w:t>WWF</w:t>
      </w:r>
      <w:r>
        <w:rPr>
          <w:rFonts w:ascii="Calibri" w:hAnsi="Calibri"/>
        </w:rPr>
        <w:tab/>
        <w:t>World Wide Fund for Nature</w:t>
      </w:r>
    </w:p>
    <w:p w:rsidR="002A35E9" w:rsidRPr="00A11095" w:rsidRDefault="002A35E9">
      <w:pPr>
        <w:rPr>
          <w:rFonts w:ascii="Calibri" w:hAnsi="Calibri"/>
        </w:rPr>
      </w:pPr>
    </w:p>
    <w:p w:rsidR="00B41E00" w:rsidRPr="00A11095" w:rsidRDefault="00B41E00">
      <w:pPr>
        <w:rPr>
          <w:rFonts w:ascii="Calibri" w:hAnsi="Calibri"/>
        </w:rPr>
        <w:sectPr w:rsidR="00B41E00" w:rsidRPr="00A11095">
          <w:pgSz w:w="12240" w:h="15840"/>
          <w:pgMar w:top="1440" w:right="1440" w:bottom="864" w:left="1440" w:header="720" w:footer="720" w:gutter="0"/>
          <w:pgNumType w:fmt="upperRoman"/>
          <w:cols w:space="720"/>
        </w:sectPr>
      </w:pPr>
    </w:p>
    <w:p w:rsidR="00B41E00" w:rsidRPr="00A11095" w:rsidRDefault="00B41E00" w:rsidP="00B41E00">
      <w:pPr>
        <w:pStyle w:val="Heading1"/>
        <w:ind w:left="360" w:hanging="360"/>
        <w:rPr>
          <w:lang w:val="en-US"/>
        </w:rPr>
      </w:pPr>
      <w:bookmarkStart w:id="1" w:name="_Toc152154261"/>
      <w:bookmarkStart w:id="2" w:name="_Toc248516522"/>
      <w:r w:rsidRPr="00A11095">
        <w:rPr>
          <w:lang w:val="en-US"/>
        </w:rPr>
        <w:lastRenderedPageBreak/>
        <w:t>Executive Summary</w:t>
      </w:r>
      <w:bookmarkEnd w:id="1"/>
      <w:bookmarkEnd w:id="2"/>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8"/>
        <w:gridCol w:w="2783"/>
        <w:gridCol w:w="1347"/>
        <w:gridCol w:w="1982"/>
        <w:gridCol w:w="1759"/>
      </w:tblGrid>
      <w:tr w:rsidR="00C95158" w:rsidRPr="00A11095" w:rsidTr="005F330C">
        <w:trPr>
          <w:trHeight w:val="359"/>
        </w:trPr>
        <w:tc>
          <w:tcPr>
            <w:tcW w:w="817" w:type="pct"/>
            <w:shd w:val="clear" w:color="auto" w:fill="auto"/>
            <w:vAlign w:val="center"/>
          </w:tcPr>
          <w:p w:rsidR="00C95158" w:rsidRPr="00A11095" w:rsidRDefault="00C95158" w:rsidP="00C95158">
            <w:pPr>
              <w:contextualSpacing/>
              <w:rPr>
                <w:rFonts w:ascii="Calibri" w:hAnsi="Calibri" w:cs="Calibri"/>
                <w:bCs/>
                <w:color w:val="000000"/>
                <w:sz w:val="20"/>
                <w:szCs w:val="20"/>
              </w:rPr>
            </w:pPr>
            <w:r w:rsidRPr="00A11095">
              <w:rPr>
                <w:rFonts w:ascii="Calibri" w:hAnsi="Calibri" w:cs="Calibri"/>
                <w:bCs/>
                <w:color w:val="000000"/>
                <w:sz w:val="20"/>
                <w:szCs w:val="20"/>
              </w:rPr>
              <w:t xml:space="preserve">Project Title: </w:t>
            </w:r>
          </w:p>
        </w:tc>
        <w:tc>
          <w:tcPr>
            <w:tcW w:w="4183" w:type="pct"/>
            <w:gridSpan w:val="4"/>
            <w:shd w:val="clear" w:color="auto" w:fill="auto"/>
            <w:vAlign w:val="center"/>
          </w:tcPr>
          <w:p w:rsidR="00C95158" w:rsidRPr="00A11095" w:rsidRDefault="00842014" w:rsidP="00C95158">
            <w:pPr>
              <w:contextualSpacing/>
              <w:rPr>
                <w:rFonts w:ascii="Calibri" w:hAnsi="Calibri" w:cs="Calibri"/>
                <w:bCs/>
                <w:color w:val="000000"/>
                <w:sz w:val="20"/>
                <w:szCs w:val="20"/>
              </w:rPr>
            </w:pPr>
            <w:r w:rsidRPr="00A11095">
              <w:rPr>
                <w:rFonts w:ascii="Calibri" w:hAnsi="Calibri" w:cs="Calibri"/>
                <w:bCs/>
                <w:color w:val="000000"/>
                <w:sz w:val="20"/>
                <w:szCs w:val="20"/>
              </w:rPr>
              <w:t>Enhancing coverage and management effectiveness of the subsystem of forest protected areas in Turkey’s national system of protected areas</w:t>
            </w:r>
          </w:p>
        </w:tc>
      </w:tr>
      <w:tr w:rsidR="00C95158" w:rsidRPr="00A11095" w:rsidTr="005F330C">
        <w:trPr>
          <w:trHeight w:val="553"/>
        </w:trPr>
        <w:tc>
          <w:tcPr>
            <w:tcW w:w="817"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GEF Project ID:</w:t>
            </w:r>
          </w:p>
        </w:tc>
        <w:tc>
          <w:tcPr>
            <w:tcW w:w="1479" w:type="pct"/>
            <w:shd w:val="clear" w:color="auto" w:fill="auto"/>
            <w:vAlign w:val="center"/>
          </w:tcPr>
          <w:p w:rsidR="00C95158" w:rsidRPr="00A11095" w:rsidRDefault="00842014" w:rsidP="00C95158">
            <w:pPr>
              <w:tabs>
                <w:tab w:val="right" w:pos="0"/>
              </w:tabs>
              <w:rPr>
                <w:rFonts w:ascii="Calibri" w:hAnsi="Calibri"/>
                <w:color w:val="000000"/>
                <w:sz w:val="20"/>
                <w:szCs w:val="20"/>
              </w:rPr>
            </w:pPr>
            <w:r w:rsidRPr="00A11095">
              <w:rPr>
                <w:rFonts w:ascii="Calibri" w:hAnsi="Calibri"/>
                <w:color w:val="000000"/>
                <w:sz w:val="20"/>
                <w:szCs w:val="20"/>
              </w:rPr>
              <w:t>1026</w:t>
            </w:r>
          </w:p>
        </w:tc>
        <w:tc>
          <w:tcPr>
            <w:tcW w:w="716"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 </w:t>
            </w:r>
          </w:p>
        </w:tc>
        <w:tc>
          <w:tcPr>
            <w:tcW w:w="1053" w:type="pct"/>
            <w:shd w:val="clear" w:color="auto" w:fill="auto"/>
          </w:tcPr>
          <w:p w:rsidR="00C95158" w:rsidRPr="00A11095" w:rsidRDefault="00C95158" w:rsidP="00C95158">
            <w:pPr>
              <w:jc w:val="center"/>
              <w:rPr>
                <w:rFonts w:ascii="Calibri" w:eastAsia="Arial Unicode MS" w:hAnsi="Calibri"/>
                <w:i/>
                <w:color w:val="000000"/>
                <w:sz w:val="20"/>
                <w:szCs w:val="20"/>
                <w:u w:val="single"/>
              </w:rPr>
            </w:pPr>
            <w:r w:rsidRPr="00A11095">
              <w:rPr>
                <w:rFonts w:ascii="Calibri" w:hAnsi="Calibri"/>
                <w:i/>
                <w:color w:val="000000"/>
                <w:sz w:val="20"/>
                <w:szCs w:val="20"/>
                <w:u w:val="single"/>
              </w:rPr>
              <w:t>At endorsement (million US$)</w:t>
            </w:r>
          </w:p>
        </w:tc>
        <w:tc>
          <w:tcPr>
            <w:tcW w:w="935" w:type="pct"/>
            <w:shd w:val="clear" w:color="auto" w:fill="auto"/>
          </w:tcPr>
          <w:p w:rsidR="00C95158" w:rsidRPr="00A11095" w:rsidRDefault="00C95158" w:rsidP="00C95158">
            <w:pPr>
              <w:jc w:val="center"/>
              <w:rPr>
                <w:rFonts w:ascii="Calibri" w:eastAsia="Arial Unicode MS" w:hAnsi="Calibri"/>
                <w:i/>
                <w:color w:val="000000"/>
                <w:sz w:val="20"/>
                <w:szCs w:val="20"/>
                <w:u w:val="single"/>
              </w:rPr>
            </w:pPr>
            <w:r w:rsidRPr="00A11095">
              <w:rPr>
                <w:rFonts w:ascii="Calibri" w:hAnsi="Calibri"/>
                <w:i/>
                <w:color w:val="000000"/>
                <w:sz w:val="20"/>
                <w:szCs w:val="20"/>
                <w:u w:val="single"/>
              </w:rPr>
              <w:t>At completion (million US$)</w:t>
            </w:r>
          </w:p>
        </w:tc>
      </w:tr>
      <w:tr w:rsidR="00C95158" w:rsidRPr="00A11095" w:rsidTr="005F330C">
        <w:trPr>
          <w:trHeight w:val="278"/>
        </w:trPr>
        <w:tc>
          <w:tcPr>
            <w:tcW w:w="817"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UNDP Project ID:</w:t>
            </w:r>
          </w:p>
        </w:tc>
        <w:tc>
          <w:tcPr>
            <w:tcW w:w="1479" w:type="pct"/>
            <w:shd w:val="clear" w:color="auto" w:fill="auto"/>
            <w:vAlign w:val="center"/>
          </w:tcPr>
          <w:p w:rsidR="00C95158" w:rsidRPr="00A11095" w:rsidRDefault="005F330C" w:rsidP="00C95158">
            <w:pPr>
              <w:tabs>
                <w:tab w:val="right" w:pos="0"/>
              </w:tabs>
              <w:rPr>
                <w:rFonts w:ascii="Calibri" w:hAnsi="Calibri"/>
                <w:bCs/>
                <w:color w:val="000000"/>
                <w:sz w:val="20"/>
                <w:szCs w:val="20"/>
              </w:rPr>
            </w:pPr>
            <w:r w:rsidRPr="00A11095">
              <w:rPr>
                <w:rFonts w:ascii="Calibri" w:hAnsi="Calibri"/>
                <w:bCs/>
                <w:color w:val="000000"/>
                <w:sz w:val="20"/>
                <w:szCs w:val="20"/>
              </w:rPr>
              <w:t xml:space="preserve">PIMS: </w:t>
            </w:r>
            <w:r w:rsidR="00BA073F" w:rsidRPr="00A11095">
              <w:rPr>
                <w:rFonts w:ascii="Calibri" w:hAnsi="Calibri"/>
                <w:bCs/>
                <w:color w:val="000000"/>
                <w:sz w:val="20"/>
                <w:szCs w:val="20"/>
              </w:rPr>
              <w:t>1988</w:t>
            </w:r>
          </w:p>
          <w:p w:rsidR="005F330C" w:rsidRPr="00A11095" w:rsidRDefault="005F330C" w:rsidP="00842014">
            <w:pPr>
              <w:tabs>
                <w:tab w:val="right" w:pos="0"/>
              </w:tabs>
              <w:rPr>
                <w:rFonts w:ascii="Calibri" w:hAnsi="Calibri"/>
                <w:bCs/>
                <w:color w:val="000000"/>
                <w:sz w:val="20"/>
                <w:szCs w:val="20"/>
              </w:rPr>
            </w:pPr>
            <w:r w:rsidRPr="00A11095">
              <w:rPr>
                <w:rFonts w:ascii="Calibri" w:hAnsi="Calibri"/>
                <w:bCs/>
                <w:color w:val="000000"/>
                <w:sz w:val="20"/>
                <w:szCs w:val="20"/>
              </w:rPr>
              <w:t xml:space="preserve">ATLAS: </w:t>
            </w:r>
            <w:r w:rsidR="00842014" w:rsidRPr="00A11095">
              <w:rPr>
                <w:rFonts w:ascii="Calibri" w:hAnsi="Calibri"/>
                <w:bCs/>
                <w:color w:val="000000"/>
                <w:sz w:val="20"/>
                <w:szCs w:val="20"/>
              </w:rPr>
              <w:t>00052221</w:t>
            </w:r>
          </w:p>
        </w:tc>
        <w:tc>
          <w:tcPr>
            <w:tcW w:w="716"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 xml:space="preserve">GEF financing: </w:t>
            </w:r>
          </w:p>
        </w:tc>
        <w:tc>
          <w:tcPr>
            <w:tcW w:w="1053" w:type="pct"/>
            <w:shd w:val="clear" w:color="auto" w:fill="auto"/>
            <w:vAlign w:val="center"/>
          </w:tcPr>
          <w:p w:rsidR="00C95158" w:rsidRPr="00A11095" w:rsidRDefault="00BA073F" w:rsidP="00487BCF">
            <w:pPr>
              <w:jc w:val="center"/>
              <w:rPr>
                <w:rFonts w:ascii="Calibri" w:eastAsia="Arial Unicode MS" w:hAnsi="Calibri"/>
                <w:color w:val="000000"/>
                <w:sz w:val="20"/>
                <w:szCs w:val="20"/>
              </w:rPr>
            </w:pPr>
            <w:r w:rsidRPr="00A11095">
              <w:rPr>
                <w:rFonts w:ascii="Calibri" w:eastAsia="Arial Unicode MS" w:hAnsi="Calibri"/>
                <w:color w:val="000000"/>
                <w:sz w:val="20"/>
                <w:szCs w:val="20"/>
              </w:rPr>
              <w:t>0.972</w:t>
            </w:r>
          </w:p>
        </w:tc>
        <w:tc>
          <w:tcPr>
            <w:tcW w:w="935" w:type="pct"/>
            <w:shd w:val="clear" w:color="auto" w:fill="auto"/>
            <w:vAlign w:val="center"/>
          </w:tcPr>
          <w:p w:rsidR="00C95158" w:rsidRPr="00A11095" w:rsidRDefault="00BA073F" w:rsidP="00487BCF">
            <w:pPr>
              <w:jc w:val="center"/>
              <w:rPr>
                <w:rFonts w:ascii="Calibri" w:eastAsia="Arial Unicode MS" w:hAnsi="Calibri"/>
                <w:color w:val="000000"/>
                <w:sz w:val="20"/>
                <w:szCs w:val="20"/>
              </w:rPr>
            </w:pPr>
            <w:r w:rsidRPr="00A11095">
              <w:rPr>
                <w:rFonts w:ascii="Calibri" w:eastAsia="Arial Unicode MS" w:hAnsi="Calibri"/>
                <w:color w:val="000000"/>
                <w:sz w:val="20"/>
                <w:szCs w:val="20"/>
              </w:rPr>
              <w:t>0.972</w:t>
            </w:r>
          </w:p>
        </w:tc>
      </w:tr>
      <w:tr w:rsidR="00C95158" w:rsidRPr="00A11095" w:rsidTr="005F330C">
        <w:trPr>
          <w:trHeight w:val="269"/>
        </w:trPr>
        <w:tc>
          <w:tcPr>
            <w:tcW w:w="817"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color w:val="000000"/>
                <w:sz w:val="20"/>
                <w:szCs w:val="20"/>
              </w:rPr>
              <w:t>Country:</w:t>
            </w:r>
          </w:p>
        </w:tc>
        <w:tc>
          <w:tcPr>
            <w:tcW w:w="1479" w:type="pct"/>
            <w:shd w:val="clear" w:color="auto" w:fill="auto"/>
            <w:vAlign w:val="center"/>
          </w:tcPr>
          <w:p w:rsidR="00C95158" w:rsidRPr="00A11095" w:rsidRDefault="00BA073F" w:rsidP="00C95158">
            <w:pPr>
              <w:tabs>
                <w:tab w:val="right" w:pos="0"/>
              </w:tabs>
              <w:rPr>
                <w:rFonts w:ascii="Calibri" w:hAnsi="Calibri"/>
                <w:color w:val="000000"/>
                <w:sz w:val="20"/>
                <w:szCs w:val="20"/>
              </w:rPr>
            </w:pPr>
            <w:r w:rsidRPr="00A11095">
              <w:rPr>
                <w:rFonts w:ascii="Calibri" w:hAnsi="Calibri"/>
                <w:color w:val="000000"/>
                <w:sz w:val="20"/>
                <w:szCs w:val="20"/>
              </w:rPr>
              <w:t>Turkey</w:t>
            </w:r>
          </w:p>
        </w:tc>
        <w:tc>
          <w:tcPr>
            <w:tcW w:w="716"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bCs/>
                <w:color w:val="000000"/>
                <w:sz w:val="20"/>
                <w:szCs w:val="20"/>
              </w:rPr>
              <w:t>IA/EA own:</w:t>
            </w:r>
          </w:p>
        </w:tc>
        <w:tc>
          <w:tcPr>
            <w:tcW w:w="1053" w:type="pct"/>
            <w:shd w:val="clear" w:color="auto" w:fill="auto"/>
            <w:vAlign w:val="center"/>
          </w:tcPr>
          <w:p w:rsidR="00C95158" w:rsidRPr="00A11095" w:rsidRDefault="00C95158" w:rsidP="00487BCF">
            <w:pPr>
              <w:jc w:val="center"/>
              <w:rPr>
                <w:rFonts w:ascii="Calibri" w:eastAsia="Arial Unicode MS" w:hAnsi="Calibri"/>
                <w:color w:val="000000"/>
                <w:sz w:val="20"/>
                <w:szCs w:val="20"/>
              </w:rPr>
            </w:pPr>
          </w:p>
        </w:tc>
        <w:tc>
          <w:tcPr>
            <w:tcW w:w="935" w:type="pct"/>
            <w:shd w:val="clear" w:color="auto" w:fill="auto"/>
            <w:vAlign w:val="center"/>
          </w:tcPr>
          <w:p w:rsidR="00C95158" w:rsidRPr="00A11095" w:rsidRDefault="00BA073F" w:rsidP="00487BCF">
            <w:pPr>
              <w:jc w:val="center"/>
              <w:rPr>
                <w:rFonts w:ascii="Calibri" w:eastAsia="Arial Unicode MS" w:hAnsi="Calibri"/>
                <w:color w:val="000000"/>
                <w:sz w:val="20"/>
                <w:szCs w:val="20"/>
              </w:rPr>
            </w:pPr>
            <w:r w:rsidRPr="00A11095">
              <w:rPr>
                <w:rFonts w:ascii="Calibri" w:eastAsia="Arial Unicode MS" w:hAnsi="Calibri"/>
                <w:color w:val="000000"/>
                <w:sz w:val="20"/>
                <w:szCs w:val="20"/>
              </w:rPr>
              <w:t>0.069</w:t>
            </w:r>
          </w:p>
        </w:tc>
      </w:tr>
      <w:tr w:rsidR="00C95158" w:rsidRPr="00A11095" w:rsidTr="005F330C">
        <w:trPr>
          <w:trHeight w:val="296"/>
        </w:trPr>
        <w:tc>
          <w:tcPr>
            <w:tcW w:w="817"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color w:val="000000"/>
                <w:sz w:val="20"/>
                <w:szCs w:val="20"/>
              </w:rPr>
              <w:t>Region:</w:t>
            </w:r>
          </w:p>
        </w:tc>
        <w:tc>
          <w:tcPr>
            <w:tcW w:w="1479" w:type="pct"/>
            <w:shd w:val="clear" w:color="auto" w:fill="auto"/>
            <w:vAlign w:val="center"/>
          </w:tcPr>
          <w:p w:rsidR="00C95158" w:rsidRPr="00A11095" w:rsidRDefault="00BA073F" w:rsidP="00C95158">
            <w:pPr>
              <w:tabs>
                <w:tab w:val="right" w:pos="0"/>
              </w:tabs>
              <w:rPr>
                <w:rFonts w:ascii="Calibri" w:hAnsi="Calibri"/>
                <w:color w:val="000000"/>
                <w:sz w:val="20"/>
                <w:szCs w:val="20"/>
              </w:rPr>
            </w:pPr>
            <w:r w:rsidRPr="00A11095">
              <w:rPr>
                <w:rFonts w:ascii="Calibri" w:hAnsi="Calibri"/>
                <w:color w:val="000000"/>
                <w:sz w:val="20"/>
                <w:szCs w:val="20"/>
              </w:rPr>
              <w:t>RBEC</w:t>
            </w:r>
          </w:p>
        </w:tc>
        <w:tc>
          <w:tcPr>
            <w:tcW w:w="716"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bCs/>
                <w:color w:val="000000"/>
                <w:sz w:val="20"/>
                <w:szCs w:val="20"/>
              </w:rPr>
              <w:t>Government:</w:t>
            </w:r>
          </w:p>
        </w:tc>
        <w:tc>
          <w:tcPr>
            <w:tcW w:w="1053" w:type="pct"/>
            <w:shd w:val="clear" w:color="auto" w:fill="auto"/>
            <w:vAlign w:val="center"/>
          </w:tcPr>
          <w:p w:rsidR="00C95158" w:rsidRPr="00A11095" w:rsidRDefault="00BA073F" w:rsidP="00254045">
            <w:pPr>
              <w:jc w:val="center"/>
              <w:rPr>
                <w:rFonts w:ascii="Calibri" w:eastAsia="Arial Unicode MS" w:hAnsi="Calibri"/>
                <w:color w:val="000000"/>
                <w:sz w:val="20"/>
                <w:szCs w:val="20"/>
              </w:rPr>
            </w:pPr>
            <w:r w:rsidRPr="00A11095">
              <w:rPr>
                <w:rFonts w:ascii="Calibri" w:eastAsia="Arial Unicode MS" w:hAnsi="Calibri"/>
                <w:color w:val="000000"/>
                <w:sz w:val="20"/>
                <w:szCs w:val="20"/>
              </w:rPr>
              <w:t>1.</w:t>
            </w:r>
            <w:r w:rsidR="00254045" w:rsidRPr="00A11095">
              <w:rPr>
                <w:rFonts w:ascii="Calibri" w:eastAsia="Arial Unicode MS" w:hAnsi="Calibri"/>
                <w:color w:val="000000"/>
                <w:sz w:val="20"/>
                <w:szCs w:val="20"/>
              </w:rPr>
              <w:t>396</w:t>
            </w:r>
          </w:p>
        </w:tc>
        <w:tc>
          <w:tcPr>
            <w:tcW w:w="935" w:type="pct"/>
            <w:shd w:val="clear" w:color="auto" w:fill="auto"/>
            <w:vAlign w:val="center"/>
          </w:tcPr>
          <w:p w:rsidR="00C95158" w:rsidRPr="00A11095" w:rsidRDefault="00BA073F" w:rsidP="00487BCF">
            <w:pPr>
              <w:jc w:val="center"/>
              <w:rPr>
                <w:rFonts w:ascii="Calibri" w:hAnsi="Calibri"/>
                <w:color w:val="000000"/>
                <w:sz w:val="20"/>
                <w:szCs w:val="20"/>
              </w:rPr>
            </w:pPr>
            <w:r w:rsidRPr="00A11095">
              <w:rPr>
                <w:rFonts w:ascii="Calibri" w:hAnsi="Calibri"/>
                <w:color w:val="000000"/>
                <w:sz w:val="20"/>
                <w:szCs w:val="20"/>
              </w:rPr>
              <w:t>3.105</w:t>
            </w:r>
          </w:p>
        </w:tc>
      </w:tr>
      <w:tr w:rsidR="00C95158" w:rsidRPr="00A11095" w:rsidTr="005F330C">
        <w:trPr>
          <w:trHeight w:val="314"/>
        </w:trPr>
        <w:tc>
          <w:tcPr>
            <w:tcW w:w="817"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color w:val="000000"/>
                <w:sz w:val="20"/>
                <w:szCs w:val="20"/>
              </w:rPr>
              <w:t>Focal Area:</w:t>
            </w:r>
          </w:p>
        </w:tc>
        <w:tc>
          <w:tcPr>
            <w:tcW w:w="1479" w:type="pct"/>
            <w:shd w:val="clear" w:color="auto" w:fill="auto"/>
            <w:vAlign w:val="center"/>
          </w:tcPr>
          <w:p w:rsidR="00C95158" w:rsidRPr="00A11095" w:rsidRDefault="00C95158" w:rsidP="00C95158">
            <w:pPr>
              <w:tabs>
                <w:tab w:val="right" w:pos="0"/>
              </w:tabs>
              <w:rPr>
                <w:rFonts w:ascii="Calibri" w:hAnsi="Calibri"/>
                <w:color w:val="000000"/>
                <w:sz w:val="20"/>
                <w:szCs w:val="20"/>
              </w:rPr>
            </w:pPr>
            <w:r w:rsidRPr="00A11095">
              <w:rPr>
                <w:rFonts w:ascii="Calibri" w:hAnsi="Calibri"/>
                <w:color w:val="000000"/>
                <w:sz w:val="20"/>
                <w:szCs w:val="20"/>
              </w:rPr>
              <w:t>Biodiversity</w:t>
            </w:r>
          </w:p>
        </w:tc>
        <w:tc>
          <w:tcPr>
            <w:tcW w:w="716"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bCs/>
                <w:color w:val="000000"/>
                <w:sz w:val="20"/>
                <w:szCs w:val="20"/>
              </w:rPr>
              <w:t>Other:</w:t>
            </w:r>
          </w:p>
        </w:tc>
        <w:tc>
          <w:tcPr>
            <w:tcW w:w="1053" w:type="pct"/>
            <w:shd w:val="clear" w:color="auto" w:fill="auto"/>
            <w:vAlign w:val="center"/>
          </w:tcPr>
          <w:p w:rsidR="00C95158" w:rsidRPr="00A11095" w:rsidRDefault="00254045" w:rsidP="00487BCF">
            <w:pPr>
              <w:jc w:val="center"/>
              <w:rPr>
                <w:rFonts w:ascii="Calibri" w:hAnsi="Calibri"/>
                <w:color w:val="000000"/>
                <w:sz w:val="20"/>
                <w:szCs w:val="20"/>
              </w:rPr>
            </w:pPr>
            <w:r w:rsidRPr="00A11095">
              <w:rPr>
                <w:rFonts w:ascii="Calibri" w:hAnsi="Calibri"/>
                <w:color w:val="000000"/>
                <w:sz w:val="20"/>
                <w:szCs w:val="20"/>
              </w:rPr>
              <w:t>0.03</w:t>
            </w:r>
            <w:r w:rsidR="00BA073F" w:rsidRPr="00A11095">
              <w:rPr>
                <w:rFonts w:ascii="Calibri" w:hAnsi="Calibri"/>
                <w:color w:val="000000"/>
                <w:sz w:val="20"/>
                <w:szCs w:val="20"/>
              </w:rPr>
              <w:t>6</w:t>
            </w:r>
          </w:p>
        </w:tc>
        <w:tc>
          <w:tcPr>
            <w:tcW w:w="935" w:type="pct"/>
            <w:shd w:val="clear" w:color="auto" w:fill="auto"/>
            <w:vAlign w:val="center"/>
          </w:tcPr>
          <w:p w:rsidR="00C95158" w:rsidRPr="00A11095" w:rsidRDefault="00BA073F" w:rsidP="00487BCF">
            <w:pPr>
              <w:jc w:val="center"/>
              <w:rPr>
                <w:rFonts w:ascii="Calibri" w:hAnsi="Calibri"/>
                <w:color w:val="000000"/>
                <w:sz w:val="20"/>
                <w:szCs w:val="20"/>
              </w:rPr>
            </w:pPr>
            <w:r w:rsidRPr="00A11095">
              <w:rPr>
                <w:rFonts w:ascii="Calibri" w:hAnsi="Calibri"/>
                <w:color w:val="000000"/>
                <w:sz w:val="20"/>
                <w:szCs w:val="20"/>
              </w:rPr>
              <w:t>0.130</w:t>
            </w:r>
          </w:p>
        </w:tc>
      </w:tr>
      <w:tr w:rsidR="00C95158" w:rsidRPr="00A11095" w:rsidTr="005F330C">
        <w:trPr>
          <w:trHeight w:val="553"/>
        </w:trPr>
        <w:tc>
          <w:tcPr>
            <w:tcW w:w="817"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FA Objectives, (OP/SP):</w:t>
            </w:r>
          </w:p>
        </w:tc>
        <w:tc>
          <w:tcPr>
            <w:tcW w:w="1479" w:type="pct"/>
            <w:shd w:val="clear" w:color="auto" w:fill="auto"/>
            <w:vAlign w:val="center"/>
          </w:tcPr>
          <w:p w:rsidR="00C95158" w:rsidRPr="00A11095" w:rsidRDefault="00F61DA9" w:rsidP="00C95158">
            <w:pPr>
              <w:tabs>
                <w:tab w:val="right" w:pos="0"/>
              </w:tabs>
              <w:rPr>
                <w:rFonts w:ascii="Calibri" w:hAnsi="Calibri"/>
                <w:color w:val="000000"/>
                <w:sz w:val="20"/>
                <w:szCs w:val="20"/>
              </w:rPr>
            </w:pPr>
            <w:r w:rsidRPr="00A11095">
              <w:rPr>
                <w:rFonts w:ascii="Calibri" w:hAnsi="Calibri"/>
                <w:color w:val="000000"/>
                <w:sz w:val="20"/>
                <w:szCs w:val="20"/>
              </w:rPr>
              <w:t>BD SO</w:t>
            </w:r>
            <w:r w:rsidR="00487BCF" w:rsidRPr="00A11095">
              <w:rPr>
                <w:rFonts w:ascii="Calibri" w:hAnsi="Calibri"/>
                <w:color w:val="000000"/>
                <w:sz w:val="20"/>
                <w:szCs w:val="20"/>
              </w:rPr>
              <w:t>1</w:t>
            </w:r>
            <w:r w:rsidRPr="00A11095">
              <w:rPr>
                <w:rFonts w:ascii="Calibri" w:hAnsi="Calibri"/>
                <w:color w:val="000000"/>
                <w:sz w:val="20"/>
                <w:szCs w:val="20"/>
              </w:rPr>
              <w:t>, SP3 (GEF-4)</w:t>
            </w:r>
          </w:p>
          <w:p w:rsidR="00F61DA9" w:rsidRPr="00A11095" w:rsidRDefault="00F61DA9" w:rsidP="00C95158">
            <w:pPr>
              <w:tabs>
                <w:tab w:val="right" w:pos="0"/>
              </w:tabs>
              <w:rPr>
                <w:rFonts w:ascii="Calibri" w:hAnsi="Calibri"/>
                <w:color w:val="000000"/>
                <w:sz w:val="20"/>
                <w:szCs w:val="20"/>
              </w:rPr>
            </w:pPr>
            <w:r w:rsidRPr="00A11095">
              <w:rPr>
                <w:rFonts w:ascii="Calibri" w:hAnsi="Calibri"/>
                <w:color w:val="000000"/>
                <w:sz w:val="20"/>
                <w:szCs w:val="20"/>
              </w:rPr>
              <w:t>BD SO1, Outcome 1.1 (GEF-5)</w:t>
            </w:r>
          </w:p>
        </w:tc>
        <w:tc>
          <w:tcPr>
            <w:tcW w:w="716" w:type="pct"/>
            <w:shd w:val="clear" w:color="auto" w:fill="auto"/>
          </w:tcPr>
          <w:p w:rsidR="00C95158" w:rsidRPr="00A11095" w:rsidRDefault="00C95158" w:rsidP="00C95158">
            <w:pPr>
              <w:jc w:val="right"/>
              <w:rPr>
                <w:rFonts w:ascii="Calibri" w:hAnsi="Calibri"/>
                <w:color w:val="000000"/>
                <w:sz w:val="20"/>
                <w:szCs w:val="20"/>
              </w:rPr>
            </w:pPr>
            <w:r w:rsidRPr="00A11095">
              <w:rPr>
                <w:rFonts w:ascii="Calibri" w:hAnsi="Calibri"/>
                <w:color w:val="000000"/>
                <w:sz w:val="20"/>
                <w:szCs w:val="20"/>
              </w:rPr>
              <w:t>Total co-financing:</w:t>
            </w:r>
          </w:p>
        </w:tc>
        <w:tc>
          <w:tcPr>
            <w:tcW w:w="1053" w:type="pct"/>
            <w:shd w:val="clear" w:color="auto" w:fill="auto"/>
            <w:vAlign w:val="center"/>
          </w:tcPr>
          <w:p w:rsidR="00C95158" w:rsidRPr="00A11095" w:rsidRDefault="00BA073F" w:rsidP="00254045">
            <w:pPr>
              <w:jc w:val="center"/>
              <w:rPr>
                <w:rFonts w:ascii="Calibri" w:eastAsia="Arial Unicode MS" w:hAnsi="Calibri"/>
                <w:color w:val="000000"/>
                <w:sz w:val="20"/>
                <w:szCs w:val="20"/>
              </w:rPr>
            </w:pPr>
            <w:r w:rsidRPr="00A11095">
              <w:rPr>
                <w:rFonts w:ascii="Calibri" w:eastAsia="Arial Unicode MS" w:hAnsi="Calibri"/>
                <w:color w:val="000000"/>
                <w:sz w:val="20"/>
                <w:szCs w:val="20"/>
              </w:rPr>
              <w:t>1.</w:t>
            </w:r>
            <w:r w:rsidR="00254045" w:rsidRPr="00A11095">
              <w:rPr>
                <w:rFonts w:ascii="Calibri" w:eastAsia="Arial Unicode MS" w:hAnsi="Calibri"/>
                <w:color w:val="000000"/>
                <w:sz w:val="20"/>
                <w:szCs w:val="20"/>
              </w:rPr>
              <w:t>432</w:t>
            </w:r>
          </w:p>
        </w:tc>
        <w:tc>
          <w:tcPr>
            <w:tcW w:w="935" w:type="pct"/>
            <w:shd w:val="clear" w:color="auto" w:fill="auto"/>
            <w:vAlign w:val="center"/>
          </w:tcPr>
          <w:p w:rsidR="00C95158" w:rsidRPr="00A11095" w:rsidRDefault="00BA073F" w:rsidP="00487BCF">
            <w:pPr>
              <w:jc w:val="center"/>
              <w:rPr>
                <w:rFonts w:ascii="Calibri" w:hAnsi="Calibri"/>
                <w:color w:val="000000"/>
                <w:sz w:val="20"/>
                <w:szCs w:val="20"/>
              </w:rPr>
            </w:pPr>
            <w:r w:rsidRPr="00A11095">
              <w:rPr>
                <w:rFonts w:ascii="Calibri" w:hAnsi="Calibri"/>
                <w:color w:val="000000"/>
                <w:sz w:val="20"/>
                <w:szCs w:val="20"/>
              </w:rPr>
              <w:t>3.304</w:t>
            </w:r>
          </w:p>
        </w:tc>
      </w:tr>
      <w:tr w:rsidR="00C95158" w:rsidRPr="00A11095" w:rsidTr="005F330C">
        <w:trPr>
          <w:trHeight w:val="341"/>
        </w:trPr>
        <w:tc>
          <w:tcPr>
            <w:tcW w:w="817"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Executing Agency:</w:t>
            </w:r>
          </w:p>
        </w:tc>
        <w:tc>
          <w:tcPr>
            <w:tcW w:w="1479" w:type="pct"/>
            <w:shd w:val="clear" w:color="auto" w:fill="auto"/>
            <w:vAlign w:val="center"/>
          </w:tcPr>
          <w:p w:rsidR="00C95158" w:rsidRPr="00A11095" w:rsidRDefault="00487BCF" w:rsidP="001E64D5">
            <w:pPr>
              <w:rPr>
                <w:rFonts w:ascii="Calibri" w:hAnsi="Calibri"/>
                <w:color w:val="000000"/>
                <w:sz w:val="20"/>
                <w:szCs w:val="20"/>
              </w:rPr>
            </w:pPr>
            <w:r w:rsidRPr="00A11095">
              <w:rPr>
                <w:rFonts w:ascii="Calibri" w:hAnsi="Calibri"/>
                <w:color w:val="000000"/>
                <w:sz w:val="20"/>
                <w:szCs w:val="20"/>
              </w:rPr>
              <w:t xml:space="preserve">Ministry of </w:t>
            </w:r>
            <w:r w:rsidR="00BA073F" w:rsidRPr="00A11095">
              <w:rPr>
                <w:rFonts w:ascii="Calibri" w:hAnsi="Calibri"/>
                <w:color w:val="000000"/>
                <w:sz w:val="20"/>
                <w:szCs w:val="20"/>
              </w:rPr>
              <w:t xml:space="preserve">Forestry and Water </w:t>
            </w:r>
            <w:r w:rsidR="001E64D5">
              <w:rPr>
                <w:rFonts w:ascii="Calibri" w:hAnsi="Calibri"/>
                <w:color w:val="000000"/>
                <w:sz w:val="20"/>
                <w:szCs w:val="20"/>
              </w:rPr>
              <w:t>Management</w:t>
            </w:r>
          </w:p>
        </w:tc>
        <w:tc>
          <w:tcPr>
            <w:tcW w:w="716"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Total Project Cost:</w:t>
            </w:r>
          </w:p>
        </w:tc>
        <w:tc>
          <w:tcPr>
            <w:tcW w:w="1053" w:type="pct"/>
            <w:shd w:val="clear" w:color="auto" w:fill="auto"/>
            <w:vAlign w:val="center"/>
          </w:tcPr>
          <w:p w:rsidR="00C95158" w:rsidRPr="00A11095" w:rsidRDefault="00254045" w:rsidP="00487BCF">
            <w:pPr>
              <w:jc w:val="center"/>
              <w:rPr>
                <w:rFonts w:ascii="Calibri" w:eastAsia="Arial Unicode MS" w:hAnsi="Calibri"/>
                <w:color w:val="000000"/>
                <w:sz w:val="20"/>
                <w:szCs w:val="20"/>
              </w:rPr>
            </w:pPr>
            <w:r w:rsidRPr="00A11095">
              <w:rPr>
                <w:rFonts w:ascii="Calibri" w:eastAsia="Arial Unicode MS" w:hAnsi="Calibri"/>
                <w:color w:val="000000"/>
                <w:sz w:val="20"/>
                <w:szCs w:val="20"/>
              </w:rPr>
              <w:t>2.404</w:t>
            </w:r>
          </w:p>
        </w:tc>
        <w:tc>
          <w:tcPr>
            <w:tcW w:w="935" w:type="pct"/>
            <w:shd w:val="clear" w:color="auto" w:fill="auto"/>
            <w:vAlign w:val="center"/>
          </w:tcPr>
          <w:p w:rsidR="00C95158" w:rsidRPr="00A11095" w:rsidRDefault="00BA073F" w:rsidP="00487BCF">
            <w:pPr>
              <w:jc w:val="center"/>
              <w:rPr>
                <w:rFonts w:ascii="Calibri" w:eastAsia="Arial Unicode MS" w:hAnsi="Calibri"/>
                <w:color w:val="000000"/>
                <w:sz w:val="20"/>
                <w:szCs w:val="20"/>
              </w:rPr>
            </w:pPr>
            <w:r w:rsidRPr="00A11095">
              <w:rPr>
                <w:rFonts w:ascii="Calibri" w:eastAsia="Arial Unicode MS" w:hAnsi="Calibri"/>
                <w:color w:val="000000"/>
                <w:sz w:val="20"/>
                <w:szCs w:val="20"/>
              </w:rPr>
              <w:t>4.276</w:t>
            </w:r>
          </w:p>
        </w:tc>
      </w:tr>
      <w:tr w:rsidR="00C95158" w:rsidRPr="00A11095" w:rsidTr="005F330C">
        <w:trPr>
          <w:trHeight w:val="368"/>
        </w:trPr>
        <w:tc>
          <w:tcPr>
            <w:tcW w:w="817" w:type="pct"/>
            <w:vMerge w:val="restar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Other Partners Involved:</w:t>
            </w:r>
          </w:p>
        </w:tc>
        <w:tc>
          <w:tcPr>
            <w:tcW w:w="1479" w:type="pct"/>
            <w:vMerge w:val="restart"/>
            <w:shd w:val="clear" w:color="auto" w:fill="auto"/>
            <w:vAlign w:val="center"/>
          </w:tcPr>
          <w:p w:rsidR="00C95158" w:rsidRDefault="00BA073F" w:rsidP="00C95158">
            <w:pPr>
              <w:tabs>
                <w:tab w:val="right" w:pos="0"/>
              </w:tabs>
              <w:rPr>
                <w:rFonts w:ascii="Calibri" w:hAnsi="Calibri"/>
                <w:color w:val="000000"/>
                <w:sz w:val="20"/>
                <w:szCs w:val="20"/>
              </w:rPr>
            </w:pPr>
            <w:r w:rsidRPr="00A11095">
              <w:rPr>
                <w:rFonts w:ascii="Calibri" w:hAnsi="Calibri"/>
                <w:color w:val="000000"/>
                <w:sz w:val="20"/>
                <w:szCs w:val="20"/>
              </w:rPr>
              <w:t>WWF-Turkey</w:t>
            </w:r>
          </w:p>
          <w:p w:rsidR="001E64D5" w:rsidRPr="00A11095" w:rsidRDefault="001E64D5" w:rsidP="00C95158">
            <w:pPr>
              <w:tabs>
                <w:tab w:val="right" w:pos="0"/>
              </w:tabs>
              <w:rPr>
                <w:rFonts w:ascii="Calibri" w:hAnsi="Calibri"/>
                <w:color w:val="000000"/>
                <w:sz w:val="20"/>
                <w:szCs w:val="20"/>
              </w:rPr>
            </w:pPr>
            <w:r>
              <w:rPr>
                <w:rFonts w:ascii="Calibri" w:hAnsi="Calibri"/>
                <w:color w:val="000000"/>
                <w:sz w:val="20"/>
                <w:szCs w:val="20"/>
              </w:rPr>
              <w:t>General Directorate of Forestry</w:t>
            </w:r>
          </w:p>
        </w:tc>
        <w:tc>
          <w:tcPr>
            <w:tcW w:w="1769" w:type="pct"/>
            <w:gridSpan w:val="2"/>
            <w:shd w:val="clear" w:color="auto" w:fill="auto"/>
          </w:tcPr>
          <w:p w:rsidR="00C95158" w:rsidRPr="00A11095" w:rsidRDefault="00C95158" w:rsidP="00C95158">
            <w:pPr>
              <w:tabs>
                <w:tab w:val="right" w:pos="0"/>
              </w:tabs>
              <w:jc w:val="right"/>
              <w:rPr>
                <w:rFonts w:ascii="Calibri" w:hAnsi="Calibri"/>
                <w:color w:val="000000"/>
                <w:sz w:val="20"/>
                <w:szCs w:val="20"/>
              </w:rPr>
            </w:pPr>
            <w:r w:rsidRPr="00A11095">
              <w:rPr>
                <w:rFonts w:ascii="Calibri" w:hAnsi="Calibri"/>
                <w:color w:val="000000"/>
                <w:sz w:val="20"/>
                <w:szCs w:val="20"/>
              </w:rPr>
              <w:t xml:space="preserve">ProDoc Signature (date project began): </w:t>
            </w:r>
          </w:p>
        </w:tc>
        <w:tc>
          <w:tcPr>
            <w:tcW w:w="935" w:type="pct"/>
            <w:shd w:val="clear" w:color="auto" w:fill="auto"/>
            <w:vAlign w:val="center"/>
          </w:tcPr>
          <w:p w:rsidR="00C95158" w:rsidRPr="00A11095" w:rsidRDefault="00BA073F" w:rsidP="00C95158">
            <w:pPr>
              <w:tabs>
                <w:tab w:val="right" w:pos="0"/>
              </w:tabs>
              <w:rPr>
                <w:rFonts w:ascii="Calibri" w:hAnsi="Calibri"/>
                <w:color w:val="000000"/>
                <w:sz w:val="20"/>
                <w:szCs w:val="20"/>
              </w:rPr>
            </w:pPr>
            <w:r w:rsidRPr="00A11095">
              <w:rPr>
                <w:rFonts w:ascii="Calibri" w:hAnsi="Calibri"/>
                <w:color w:val="000000"/>
                <w:sz w:val="20"/>
                <w:szCs w:val="20"/>
              </w:rPr>
              <w:t>May 28, 2008</w:t>
            </w:r>
          </w:p>
        </w:tc>
      </w:tr>
      <w:tr w:rsidR="00C95158" w:rsidRPr="00A11095" w:rsidTr="005F330C">
        <w:trPr>
          <w:trHeight w:val="144"/>
        </w:trPr>
        <w:tc>
          <w:tcPr>
            <w:tcW w:w="817" w:type="pct"/>
            <w:vMerge/>
            <w:shd w:val="clear" w:color="auto" w:fill="auto"/>
            <w:vAlign w:val="center"/>
          </w:tcPr>
          <w:p w:rsidR="00C95158" w:rsidRPr="00A11095" w:rsidRDefault="00C95158" w:rsidP="00C95158">
            <w:pPr>
              <w:rPr>
                <w:rFonts w:ascii="Calibri" w:eastAsia="Arial Unicode MS" w:hAnsi="Calibri"/>
                <w:color w:val="000000"/>
                <w:sz w:val="20"/>
                <w:szCs w:val="20"/>
                <w:highlight w:val="yellow"/>
              </w:rPr>
            </w:pPr>
          </w:p>
        </w:tc>
        <w:tc>
          <w:tcPr>
            <w:tcW w:w="1479" w:type="pct"/>
            <w:vMerge/>
            <w:shd w:val="clear" w:color="auto" w:fill="auto"/>
          </w:tcPr>
          <w:p w:rsidR="00C95158" w:rsidRPr="00A11095" w:rsidRDefault="00C95158" w:rsidP="00C95158">
            <w:pPr>
              <w:tabs>
                <w:tab w:val="right" w:pos="0"/>
              </w:tabs>
              <w:jc w:val="center"/>
              <w:rPr>
                <w:rFonts w:ascii="Calibri" w:hAnsi="Calibri"/>
                <w:color w:val="000000"/>
                <w:sz w:val="20"/>
                <w:szCs w:val="20"/>
              </w:rPr>
            </w:pPr>
          </w:p>
        </w:tc>
        <w:tc>
          <w:tcPr>
            <w:tcW w:w="716" w:type="pct"/>
            <w:shd w:val="clear" w:color="auto" w:fill="auto"/>
          </w:tcPr>
          <w:p w:rsidR="00C95158" w:rsidRPr="00A11095" w:rsidRDefault="00C95158" w:rsidP="00C95158">
            <w:pPr>
              <w:jc w:val="right"/>
              <w:rPr>
                <w:rFonts w:ascii="Calibri" w:eastAsia="Arial Unicode MS" w:hAnsi="Calibri"/>
                <w:color w:val="000000"/>
                <w:sz w:val="20"/>
                <w:szCs w:val="20"/>
              </w:rPr>
            </w:pPr>
            <w:r w:rsidRPr="00A11095">
              <w:rPr>
                <w:rFonts w:ascii="Calibri" w:hAnsi="Calibri"/>
                <w:color w:val="000000"/>
                <w:sz w:val="20"/>
                <w:szCs w:val="20"/>
              </w:rPr>
              <w:t>(Operational) Closing Date:</w:t>
            </w:r>
          </w:p>
        </w:tc>
        <w:tc>
          <w:tcPr>
            <w:tcW w:w="1053" w:type="pct"/>
            <w:shd w:val="clear" w:color="auto" w:fill="auto"/>
          </w:tcPr>
          <w:p w:rsidR="00C95158" w:rsidRPr="00A11095" w:rsidRDefault="00C95158" w:rsidP="00BA073F">
            <w:pPr>
              <w:tabs>
                <w:tab w:val="right" w:pos="0"/>
              </w:tabs>
              <w:rPr>
                <w:rFonts w:ascii="Calibri" w:hAnsi="Calibri"/>
                <w:color w:val="000000"/>
                <w:sz w:val="20"/>
                <w:szCs w:val="20"/>
              </w:rPr>
            </w:pPr>
            <w:r w:rsidRPr="00A11095">
              <w:rPr>
                <w:rFonts w:ascii="Calibri" w:hAnsi="Calibri"/>
                <w:color w:val="000000"/>
                <w:sz w:val="20"/>
                <w:szCs w:val="20"/>
              </w:rPr>
              <w:t>Proposed:</w:t>
            </w:r>
            <w:r w:rsidR="00573D69" w:rsidRPr="00A11095">
              <w:rPr>
                <w:rFonts w:ascii="Calibri" w:hAnsi="Calibri"/>
                <w:color w:val="000000"/>
                <w:sz w:val="20"/>
                <w:szCs w:val="20"/>
              </w:rPr>
              <w:t xml:space="preserve"> </w:t>
            </w:r>
            <w:r w:rsidR="00BA073F" w:rsidRPr="00A11095">
              <w:rPr>
                <w:rFonts w:ascii="Calibri" w:hAnsi="Calibri"/>
                <w:color w:val="000000"/>
                <w:sz w:val="20"/>
                <w:szCs w:val="20"/>
              </w:rPr>
              <w:t>June 30, 2011</w:t>
            </w:r>
          </w:p>
        </w:tc>
        <w:tc>
          <w:tcPr>
            <w:tcW w:w="935" w:type="pct"/>
            <w:shd w:val="clear" w:color="auto" w:fill="auto"/>
          </w:tcPr>
          <w:p w:rsidR="00C95158" w:rsidRPr="00A11095" w:rsidRDefault="00C95158" w:rsidP="00BA073F">
            <w:pPr>
              <w:tabs>
                <w:tab w:val="right" w:pos="0"/>
              </w:tabs>
              <w:rPr>
                <w:rFonts w:ascii="Calibri" w:hAnsi="Calibri"/>
                <w:color w:val="000000"/>
                <w:sz w:val="20"/>
                <w:szCs w:val="20"/>
              </w:rPr>
            </w:pPr>
            <w:r w:rsidRPr="00A11095">
              <w:rPr>
                <w:rFonts w:ascii="Calibri" w:hAnsi="Calibri"/>
                <w:color w:val="000000"/>
                <w:sz w:val="20"/>
                <w:szCs w:val="20"/>
              </w:rPr>
              <w:t xml:space="preserve">Actual: </w:t>
            </w:r>
            <w:r w:rsidR="00BA073F" w:rsidRPr="00A11095">
              <w:rPr>
                <w:rFonts w:ascii="Calibri" w:hAnsi="Calibri"/>
                <w:color w:val="000000"/>
                <w:sz w:val="20"/>
                <w:szCs w:val="20"/>
              </w:rPr>
              <w:t>June 30, 2012</w:t>
            </w:r>
          </w:p>
        </w:tc>
      </w:tr>
    </w:tbl>
    <w:p w:rsidR="00C95158" w:rsidRPr="00A11095" w:rsidRDefault="00C95158" w:rsidP="00C95158">
      <w:pPr>
        <w:pStyle w:val="BodyText"/>
        <w:numPr>
          <w:ilvl w:val="0"/>
          <w:numId w:val="0"/>
        </w:numPr>
        <w:rPr>
          <w:lang w:val="en-US"/>
        </w:rPr>
      </w:pPr>
    </w:p>
    <w:p w:rsidR="00A235FB" w:rsidRPr="00A11095" w:rsidRDefault="00A235FB" w:rsidP="00C95158">
      <w:pPr>
        <w:pStyle w:val="BodyText"/>
        <w:numPr>
          <w:ilvl w:val="0"/>
          <w:numId w:val="0"/>
        </w:numPr>
        <w:rPr>
          <w:lang w:val="en-US"/>
        </w:rPr>
      </w:pPr>
      <w:r w:rsidRPr="00A11095">
        <w:rPr>
          <w:b/>
          <w:lang w:val="en-US"/>
        </w:rPr>
        <w:t>PROJECT DESCRIPTION AND OVERVIEW</w:t>
      </w:r>
    </w:p>
    <w:p w:rsidR="00036760" w:rsidRPr="00A11095" w:rsidRDefault="00036760" w:rsidP="00036760">
      <w:pPr>
        <w:pStyle w:val="BodyText"/>
        <w:rPr>
          <w:lang w:val="en-US"/>
        </w:rPr>
      </w:pPr>
      <w:r w:rsidRPr="00A11095">
        <w:rPr>
          <w:lang w:val="en-US"/>
        </w:rPr>
        <w:t xml:space="preserve">The </w:t>
      </w:r>
      <w:r w:rsidR="00254045" w:rsidRPr="00A11095">
        <w:rPr>
          <w:lang w:val="en-US"/>
        </w:rPr>
        <w:t>Turkey</w:t>
      </w:r>
      <w:r w:rsidR="00266D68" w:rsidRPr="00A11095">
        <w:rPr>
          <w:lang w:val="en-US"/>
        </w:rPr>
        <w:t xml:space="preserve"> </w:t>
      </w:r>
      <w:r w:rsidR="00254045" w:rsidRPr="00A11095">
        <w:rPr>
          <w:lang w:val="en-US"/>
        </w:rPr>
        <w:t>Forest Protected Areas</w:t>
      </w:r>
      <w:r w:rsidR="00960595" w:rsidRPr="00A11095">
        <w:rPr>
          <w:lang w:val="en-US"/>
        </w:rPr>
        <w:t xml:space="preserve"> (PAs)</w:t>
      </w:r>
      <w:r w:rsidRPr="00A11095">
        <w:rPr>
          <w:lang w:val="en-US"/>
        </w:rPr>
        <w:t xml:space="preserve"> project is classified as a </w:t>
      </w:r>
      <w:r w:rsidR="00257790" w:rsidRPr="00A11095">
        <w:rPr>
          <w:lang w:val="en-US"/>
        </w:rPr>
        <w:t xml:space="preserve">Global Environment Facility (GEF) </w:t>
      </w:r>
      <w:r w:rsidR="00266D68" w:rsidRPr="00A11095">
        <w:rPr>
          <w:lang w:val="en-US"/>
        </w:rPr>
        <w:t>Medium</w:t>
      </w:r>
      <w:r w:rsidR="00257790" w:rsidRPr="00A11095">
        <w:rPr>
          <w:lang w:val="en-US"/>
        </w:rPr>
        <w:t>-sized Project</w:t>
      </w:r>
      <w:r w:rsidRPr="00A11095">
        <w:rPr>
          <w:lang w:val="en-US"/>
        </w:rPr>
        <w:t xml:space="preserve"> </w:t>
      </w:r>
      <w:r w:rsidR="00257790" w:rsidRPr="00A11095">
        <w:rPr>
          <w:lang w:val="en-US"/>
        </w:rPr>
        <w:t>(</w:t>
      </w:r>
      <w:r w:rsidR="00266D68" w:rsidRPr="00A11095">
        <w:rPr>
          <w:lang w:val="en-US"/>
        </w:rPr>
        <w:t>M</w:t>
      </w:r>
      <w:r w:rsidRPr="00A11095">
        <w:rPr>
          <w:lang w:val="en-US"/>
        </w:rPr>
        <w:t>SP</w:t>
      </w:r>
      <w:r w:rsidR="00257790" w:rsidRPr="00A11095">
        <w:rPr>
          <w:lang w:val="en-US"/>
        </w:rPr>
        <w:t>)</w:t>
      </w:r>
      <w:r w:rsidRPr="00A11095">
        <w:rPr>
          <w:lang w:val="en-US"/>
        </w:rPr>
        <w:t xml:space="preserve">, </w:t>
      </w:r>
      <w:r w:rsidR="00194ACD" w:rsidRPr="00A11095">
        <w:rPr>
          <w:lang w:val="en-US"/>
        </w:rPr>
        <w:t>with t</w:t>
      </w:r>
      <w:r w:rsidRPr="00A11095">
        <w:rPr>
          <w:lang w:val="en-US"/>
        </w:rPr>
        <w:t xml:space="preserve">otal GEF support </w:t>
      </w:r>
      <w:r w:rsidR="00194ACD" w:rsidRPr="00A11095">
        <w:rPr>
          <w:lang w:val="en-US"/>
        </w:rPr>
        <w:t>of</w:t>
      </w:r>
      <w:r w:rsidR="004C7C34" w:rsidRPr="00A11095">
        <w:rPr>
          <w:lang w:val="en-US"/>
        </w:rPr>
        <w:t xml:space="preserve"> </w:t>
      </w:r>
      <w:r w:rsidR="00266D68" w:rsidRPr="00A11095">
        <w:rPr>
          <w:lang w:val="en-US"/>
        </w:rPr>
        <w:t>$0</w:t>
      </w:r>
      <w:r w:rsidR="00254045" w:rsidRPr="00A11095">
        <w:rPr>
          <w:lang w:val="en-US"/>
        </w:rPr>
        <w:t>.972</w:t>
      </w:r>
      <w:r w:rsidR="005A3C6D" w:rsidRPr="00A11095">
        <w:rPr>
          <w:lang w:val="en-US"/>
        </w:rPr>
        <w:t xml:space="preserve"> million (not including </w:t>
      </w:r>
      <w:r w:rsidR="00254045" w:rsidRPr="00A11095">
        <w:rPr>
          <w:lang w:val="en-US"/>
        </w:rPr>
        <w:t>$0.025</w:t>
      </w:r>
      <w:r w:rsidRPr="00A11095">
        <w:rPr>
          <w:lang w:val="en-US"/>
        </w:rPr>
        <w:t xml:space="preserve"> in </w:t>
      </w:r>
      <w:r w:rsidR="00257790" w:rsidRPr="00A11095">
        <w:rPr>
          <w:lang w:val="en-US"/>
        </w:rPr>
        <w:t>project development</w:t>
      </w:r>
      <w:r w:rsidRPr="00A11095">
        <w:rPr>
          <w:lang w:val="en-US"/>
        </w:rPr>
        <w:t xml:space="preserve"> funding), and origin</w:t>
      </w:r>
      <w:r w:rsidR="004C7C34" w:rsidRPr="00A11095">
        <w:rPr>
          <w:lang w:val="en-US"/>
        </w:rPr>
        <w:t>ally proposed co-financing is $</w:t>
      </w:r>
      <w:r w:rsidR="00254045" w:rsidRPr="00A11095">
        <w:rPr>
          <w:lang w:val="en-US"/>
        </w:rPr>
        <w:t>1.430</w:t>
      </w:r>
      <w:r w:rsidRPr="00A11095">
        <w:rPr>
          <w:lang w:val="en-US"/>
        </w:rPr>
        <w:t xml:space="preserve"> million </w:t>
      </w:r>
      <w:r w:rsidR="007B5A4C" w:rsidRPr="00A11095">
        <w:rPr>
          <w:lang w:val="en-US"/>
        </w:rPr>
        <w:t>United States dollars (USD)</w:t>
      </w:r>
      <w:r w:rsidRPr="00A11095">
        <w:rPr>
          <w:lang w:val="en-US"/>
        </w:rPr>
        <w:t xml:space="preserve">, </w:t>
      </w:r>
      <w:r w:rsidR="004C7C34" w:rsidRPr="00A11095">
        <w:rPr>
          <w:lang w:val="en-US"/>
        </w:rPr>
        <w:t>for a total project budget of $</w:t>
      </w:r>
      <w:r w:rsidR="00254045" w:rsidRPr="00A11095">
        <w:rPr>
          <w:lang w:val="en-US"/>
        </w:rPr>
        <w:t>2.404</w:t>
      </w:r>
      <w:r w:rsidRPr="00A11095">
        <w:rPr>
          <w:lang w:val="en-US"/>
        </w:rPr>
        <w:t xml:space="preserve"> million USD. </w:t>
      </w:r>
      <w:r w:rsidR="00194ACD" w:rsidRPr="00A11095">
        <w:rPr>
          <w:lang w:val="en-US"/>
        </w:rPr>
        <w:t>The United Nations Development Programme (UNDP) is the GEF Agency, and t</w:t>
      </w:r>
      <w:r w:rsidRPr="00A11095">
        <w:rPr>
          <w:lang w:val="en-US"/>
        </w:rPr>
        <w:t xml:space="preserve">he project is executed under UNDP’s </w:t>
      </w:r>
      <w:r w:rsidR="00E71668" w:rsidRPr="00A11095">
        <w:rPr>
          <w:lang w:val="en-US"/>
        </w:rPr>
        <w:t>national execution</w:t>
      </w:r>
      <w:r w:rsidR="00734A9F" w:rsidRPr="00A11095">
        <w:rPr>
          <w:lang w:val="en-US"/>
        </w:rPr>
        <w:t>-national implementation</w:t>
      </w:r>
      <w:r w:rsidR="00E71668" w:rsidRPr="00A11095">
        <w:rPr>
          <w:lang w:val="en-US"/>
        </w:rPr>
        <w:t xml:space="preserve"> (NEX</w:t>
      </w:r>
      <w:r w:rsidR="00734A9F" w:rsidRPr="00A11095">
        <w:rPr>
          <w:lang w:val="en-US"/>
        </w:rPr>
        <w:t>-NIM</w:t>
      </w:r>
      <w:r w:rsidR="00E71668" w:rsidRPr="00A11095">
        <w:rPr>
          <w:lang w:val="en-US"/>
        </w:rPr>
        <w:t>)</w:t>
      </w:r>
      <w:r w:rsidRPr="00A11095">
        <w:rPr>
          <w:lang w:val="en-US"/>
        </w:rPr>
        <w:t xml:space="preserve"> modality, with </w:t>
      </w:r>
      <w:r w:rsidR="00257790" w:rsidRPr="00A11095">
        <w:rPr>
          <w:lang w:val="en-US"/>
        </w:rPr>
        <w:t xml:space="preserve">the </w:t>
      </w:r>
      <w:r w:rsidR="001E64D5">
        <w:rPr>
          <w:lang w:val="en-US"/>
        </w:rPr>
        <w:t xml:space="preserve">General Directorate of Nature Conservation and National Parks (GDNCNP) of the </w:t>
      </w:r>
      <w:r w:rsidR="00E71668" w:rsidRPr="00A11095">
        <w:rPr>
          <w:lang w:val="en-US"/>
        </w:rPr>
        <w:t xml:space="preserve">Ministry of </w:t>
      </w:r>
      <w:r w:rsidR="00D33CDF" w:rsidRPr="00A11095">
        <w:rPr>
          <w:lang w:val="en-US"/>
        </w:rPr>
        <w:t xml:space="preserve">Forestry and Water </w:t>
      </w:r>
      <w:r w:rsidR="00BB62D1">
        <w:rPr>
          <w:lang w:val="en-US"/>
        </w:rPr>
        <w:t>Management</w:t>
      </w:r>
      <w:r w:rsidR="00BB62D1" w:rsidRPr="00A11095">
        <w:rPr>
          <w:lang w:val="en-US"/>
        </w:rPr>
        <w:t xml:space="preserve"> </w:t>
      </w:r>
      <w:r w:rsidR="00D165CE" w:rsidRPr="00A11095">
        <w:rPr>
          <w:lang w:val="en-US"/>
        </w:rPr>
        <w:t>(Mo</w:t>
      </w:r>
      <w:r w:rsidR="00D33CDF" w:rsidRPr="00A11095">
        <w:rPr>
          <w:lang w:val="en-US"/>
        </w:rPr>
        <w:t>FW</w:t>
      </w:r>
      <w:r w:rsidR="00BB62D1">
        <w:rPr>
          <w:lang w:val="en-US"/>
        </w:rPr>
        <w:t>M</w:t>
      </w:r>
      <w:r w:rsidR="00D165CE" w:rsidRPr="00A11095">
        <w:rPr>
          <w:lang w:val="en-US"/>
        </w:rPr>
        <w:t>)</w:t>
      </w:r>
      <w:r w:rsidR="00D33CDF" w:rsidRPr="00A11095">
        <w:rPr>
          <w:lang w:val="en-US"/>
        </w:rPr>
        <w:t xml:space="preserve"> (formerly the Ministry of Environment and Forestry)</w:t>
      </w:r>
      <w:r w:rsidR="00AA2DC9" w:rsidRPr="00A11095">
        <w:rPr>
          <w:lang w:val="en-US"/>
        </w:rPr>
        <w:t xml:space="preserve"> </w:t>
      </w:r>
      <w:r w:rsidRPr="00A11095">
        <w:rPr>
          <w:lang w:val="en-US"/>
        </w:rPr>
        <w:t xml:space="preserve">as the national executing partner. </w:t>
      </w:r>
      <w:r w:rsidR="00D14BD7">
        <w:rPr>
          <w:lang w:val="en-US"/>
        </w:rPr>
        <w:t xml:space="preserve">Other key implementation partners were WWF-Turkey and the General Directorate of Forestry (GDF), also </w:t>
      </w:r>
      <w:r w:rsidR="009E05E8">
        <w:rPr>
          <w:lang w:val="en-US"/>
        </w:rPr>
        <w:t>of</w:t>
      </w:r>
      <w:r w:rsidR="00D14BD7">
        <w:rPr>
          <w:lang w:val="en-US"/>
        </w:rPr>
        <w:t xml:space="preserve"> the </w:t>
      </w:r>
      <w:r w:rsidR="009E05E8">
        <w:rPr>
          <w:lang w:val="en-US"/>
        </w:rPr>
        <w:t>(</w:t>
      </w:r>
      <w:r w:rsidR="00D14BD7">
        <w:rPr>
          <w:lang w:val="en-US"/>
        </w:rPr>
        <w:t>MoFWM)</w:t>
      </w:r>
      <w:r w:rsidR="009E05E8">
        <w:rPr>
          <w:lang w:val="en-US"/>
        </w:rPr>
        <w:t xml:space="preserve">. </w:t>
      </w:r>
      <w:r w:rsidR="0052446C" w:rsidRPr="00A11095">
        <w:rPr>
          <w:lang w:val="en-US"/>
        </w:rPr>
        <w:t xml:space="preserve">The originally planned </w:t>
      </w:r>
      <w:r w:rsidR="00B65FC7" w:rsidRPr="00A11095">
        <w:rPr>
          <w:lang w:val="en-US"/>
        </w:rPr>
        <w:t>36-month</w:t>
      </w:r>
      <w:r w:rsidR="0052446C" w:rsidRPr="00A11095">
        <w:rPr>
          <w:lang w:val="en-US"/>
        </w:rPr>
        <w:t xml:space="preserve"> implementation period was extended by one year, for a total implementation of 48 months</w:t>
      </w:r>
      <w:r w:rsidR="00A50D9D" w:rsidRPr="00A11095">
        <w:rPr>
          <w:lang w:val="en-US"/>
        </w:rPr>
        <w:t xml:space="preserve">, from </w:t>
      </w:r>
      <w:r w:rsidR="00D33CDF" w:rsidRPr="00A11095">
        <w:rPr>
          <w:lang w:val="en-US"/>
        </w:rPr>
        <w:t>June 2008</w:t>
      </w:r>
      <w:r w:rsidR="00A50D9D" w:rsidRPr="00A11095">
        <w:rPr>
          <w:lang w:val="en-US"/>
        </w:rPr>
        <w:t xml:space="preserve"> through </w:t>
      </w:r>
      <w:r w:rsidR="00D33CDF" w:rsidRPr="00A11095">
        <w:rPr>
          <w:lang w:val="en-US"/>
        </w:rPr>
        <w:t>June 2012</w:t>
      </w:r>
      <w:r w:rsidR="00A50D9D" w:rsidRPr="00A11095">
        <w:rPr>
          <w:lang w:val="en-US"/>
        </w:rPr>
        <w:t xml:space="preserve">. </w:t>
      </w:r>
    </w:p>
    <w:p w:rsidR="00036760" w:rsidRPr="00A11095" w:rsidRDefault="00036760" w:rsidP="005F7D3E">
      <w:pPr>
        <w:pStyle w:val="BodyText"/>
        <w:rPr>
          <w:i/>
          <w:lang w:val="en-US"/>
        </w:rPr>
      </w:pPr>
      <w:r w:rsidRPr="00A11095">
        <w:rPr>
          <w:lang w:val="en-US"/>
        </w:rPr>
        <w:t xml:space="preserve">According to the project document, the </w:t>
      </w:r>
      <w:r w:rsidR="00466C67" w:rsidRPr="00A11095">
        <w:rPr>
          <w:lang w:val="en-US"/>
        </w:rPr>
        <w:t>project objective</w:t>
      </w:r>
      <w:r w:rsidRPr="00A11095">
        <w:rPr>
          <w:lang w:val="en-US"/>
        </w:rPr>
        <w:t xml:space="preserve"> is </w:t>
      </w:r>
      <w:r w:rsidRPr="00A11095">
        <w:rPr>
          <w:i/>
          <w:lang w:val="en-US"/>
        </w:rPr>
        <w:t>“</w:t>
      </w:r>
      <w:r w:rsidR="005F7D3E" w:rsidRPr="00A11095">
        <w:rPr>
          <w:i/>
          <w:lang w:val="en-US"/>
        </w:rPr>
        <w:t>To enhance coverage and management effectiveness of the Forest Protected Areas through demonstrating cost- effective approaches for effective conservation and sustainable resource management at Küre Mountains National Park and taking initial steps towards the replication of this model at the remaining eight forest hot spots.</w:t>
      </w:r>
      <w:r w:rsidRPr="00A11095">
        <w:rPr>
          <w:i/>
          <w:lang w:val="en-US"/>
        </w:rPr>
        <w:t>”</w:t>
      </w:r>
      <w:r w:rsidR="005F7D3E" w:rsidRPr="00A11095">
        <w:rPr>
          <w:lang w:val="en-US"/>
        </w:rPr>
        <w:t xml:space="preserve"> T</w:t>
      </w:r>
      <w:r w:rsidR="00466C67" w:rsidRPr="00A11095">
        <w:rPr>
          <w:lang w:val="en-US"/>
        </w:rPr>
        <w:t xml:space="preserve">he project strategic results framework states that the project “goal” is </w:t>
      </w:r>
      <w:r w:rsidR="00466C67" w:rsidRPr="00A11095">
        <w:rPr>
          <w:i/>
          <w:lang w:val="en-US"/>
        </w:rPr>
        <w:t>“</w:t>
      </w:r>
      <w:r w:rsidR="005F7D3E" w:rsidRPr="00A11095">
        <w:rPr>
          <w:i/>
          <w:lang w:val="en-US"/>
        </w:rPr>
        <w:t>Long-term conservation of the most representative range of globally significant biodiversity in Turkey by strengthening the national system of protected areas</w:t>
      </w:r>
      <w:r w:rsidR="00466C67" w:rsidRPr="00A11095">
        <w:rPr>
          <w:i/>
          <w:lang w:val="en-US"/>
        </w:rPr>
        <w:t>.</w:t>
      </w:r>
      <w:r w:rsidR="00466C67" w:rsidRPr="00A11095">
        <w:rPr>
          <w:lang w:val="en-US"/>
        </w:rPr>
        <w:t>”</w:t>
      </w:r>
      <w:r w:rsidR="00E71D1F" w:rsidRPr="00A11095">
        <w:rPr>
          <w:lang w:val="en-US"/>
        </w:rPr>
        <w:t xml:space="preserve"> </w:t>
      </w:r>
      <w:r w:rsidRPr="00A11095">
        <w:rPr>
          <w:bCs/>
          <w:lang w:val="en-US"/>
        </w:rPr>
        <w:t xml:space="preserve">The project objective was planned to be achieved through </w:t>
      </w:r>
      <w:r w:rsidR="005F7D3E" w:rsidRPr="00A11095">
        <w:rPr>
          <w:bCs/>
          <w:lang w:val="en-US"/>
        </w:rPr>
        <w:t>three</w:t>
      </w:r>
      <w:r w:rsidRPr="00A11095">
        <w:rPr>
          <w:bCs/>
          <w:lang w:val="en-US"/>
        </w:rPr>
        <w:t xml:space="preserve"> main outcomes:</w:t>
      </w:r>
    </w:p>
    <w:p w:rsidR="00036760" w:rsidRPr="00A11095" w:rsidRDefault="00036760" w:rsidP="00036760">
      <w:pPr>
        <w:pStyle w:val="BodyText"/>
        <w:rPr>
          <w:lang w:val="en-US"/>
        </w:rPr>
      </w:pPr>
      <w:r w:rsidRPr="00A11095">
        <w:rPr>
          <w:b/>
          <w:u w:val="single"/>
          <w:lang w:val="en-US"/>
        </w:rPr>
        <w:t xml:space="preserve">Outcome 1: </w:t>
      </w:r>
      <w:r w:rsidR="005F7D3E" w:rsidRPr="00A11095">
        <w:rPr>
          <w:b/>
          <w:bCs/>
          <w:lang w:val="en-US"/>
        </w:rPr>
        <w:t>Cost-effective conservation management approaches for forest protected areas are designed, piloted and adopted</w:t>
      </w:r>
    </w:p>
    <w:p w:rsidR="00036760" w:rsidRPr="00A11095" w:rsidRDefault="00036760" w:rsidP="00036760">
      <w:pPr>
        <w:pStyle w:val="BodyText"/>
        <w:rPr>
          <w:b/>
          <w:bCs/>
          <w:lang w:val="en-US"/>
        </w:rPr>
      </w:pPr>
      <w:r w:rsidRPr="00A11095">
        <w:rPr>
          <w:b/>
          <w:u w:val="single"/>
          <w:lang w:val="en-US"/>
        </w:rPr>
        <w:t xml:space="preserve">Outcome 2: </w:t>
      </w:r>
      <w:r w:rsidR="005F7D3E" w:rsidRPr="00A11095">
        <w:rPr>
          <w:b/>
          <w:bCs/>
          <w:iCs/>
          <w:lang w:val="en-US"/>
        </w:rPr>
        <w:t>Sustainable natural resource management approaches demonstrated in buffer areas</w:t>
      </w:r>
    </w:p>
    <w:p w:rsidR="005F7D3E" w:rsidRPr="00A11095" w:rsidRDefault="005F7D3E" w:rsidP="00036760">
      <w:pPr>
        <w:pStyle w:val="BodyText"/>
        <w:rPr>
          <w:b/>
          <w:bCs/>
          <w:lang w:val="en-US"/>
        </w:rPr>
      </w:pPr>
      <w:r w:rsidRPr="00A11095">
        <w:rPr>
          <w:b/>
          <w:u w:val="single"/>
          <w:lang w:val="en-US"/>
        </w:rPr>
        <w:lastRenderedPageBreak/>
        <w:t>Outcome 3:</w:t>
      </w:r>
      <w:r w:rsidRPr="00A11095">
        <w:rPr>
          <w:b/>
          <w:bCs/>
          <w:lang w:val="en-US"/>
        </w:rPr>
        <w:t xml:space="preserve"> </w:t>
      </w:r>
      <w:r w:rsidRPr="00A11095">
        <w:rPr>
          <w:b/>
          <w:bCs/>
          <w:iCs/>
          <w:lang w:val="en-US"/>
        </w:rPr>
        <w:t>Lessons learned from demonstration work in the first established forest PAs are disseminated to the other forest hot spots in Turkey, contributing to the maturation of the PA system of Turkey</w:t>
      </w:r>
    </w:p>
    <w:p w:rsidR="00B65FC7" w:rsidRDefault="00B65FC7" w:rsidP="000D5053">
      <w:pPr>
        <w:pStyle w:val="BodyText"/>
        <w:rPr>
          <w:lang w:val="en-US"/>
        </w:rPr>
      </w:pPr>
      <w:r>
        <w:rPr>
          <w:lang w:val="en-US"/>
        </w:rPr>
        <w:t xml:space="preserve">The project focused on demonstration activities at </w:t>
      </w:r>
      <w:r w:rsidRPr="00B65FC7">
        <w:rPr>
          <w:lang w:val="en-US"/>
        </w:rPr>
        <w:t>Küre Mountains National Park</w:t>
      </w:r>
      <w:r>
        <w:rPr>
          <w:lang w:val="en-US"/>
        </w:rPr>
        <w:t xml:space="preserve"> (KMNP), near Turkey’s </w:t>
      </w:r>
      <w:r w:rsidR="00141920">
        <w:rPr>
          <w:lang w:val="en-US"/>
        </w:rPr>
        <w:t>central</w:t>
      </w:r>
      <w:r>
        <w:rPr>
          <w:lang w:val="en-US"/>
        </w:rPr>
        <w:t xml:space="preserve"> Black Sea coast</w:t>
      </w:r>
      <w:r w:rsidR="00141920">
        <w:rPr>
          <w:lang w:val="en-US"/>
        </w:rPr>
        <w:t xml:space="preserve">, straddling the provinces of Bartin and Kastamonu. The national park was established in 2000, and covers 37,753 hectares (ha). The project included the buffer zone region, which covers 134,366 ha. </w:t>
      </w:r>
    </w:p>
    <w:p w:rsidR="00B21517" w:rsidRPr="00A11095" w:rsidRDefault="00C11235" w:rsidP="000D5053">
      <w:pPr>
        <w:pStyle w:val="BodyText"/>
        <w:rPr>
          <w:lang w:val="en-US"/>
        </w:rPr>
      </w:pPr>
      <w:r w:rsidRPr="00A11095">
        <w:rPr>
          <w:lang w:val="en-US"/>
        </w:rPr>
        <w:t>According to GEF and UNDP evaluation policies, terminal evaluations are re</w:t>
      </w:r>
      <w:r w:rsidR="000D5053" w:rsidRPr="00A11095">
        <w:rPr>
          <w:lang w:val="en-US"/>
        </w:rPr>
        <w:t xml:space="preserve">quired practice for GEF </w:t>
      </w:r>
      <w:r w:rsidR="006E220A" w:rsidRPr="00A11095">
        <w:rPr>
          <w:lang w:val="en-US"/>
        </w:rPr>
        <w:t>funded M</w:t>
      </w:r>
      <w:r w:rsidRPr="00A11095">
        <w:rPr>
          <w:lang w:val="en-US"/>
        </w:rPr>
        <w:t xml:space="preserve">SPs, and the terminal evaluation was a planned activity of the monitoring and evaluation </w:t>
      </w:r>
      <w:r w:rsidR="00C21030">
        <w:rPr>
          <w:lang w:val="en-US"/>
        </w:rPr>
        <w:t xml:space="preserve">(M&amp;E) </w:t>
      </w:r>
      <w:r w:rsidRPr="00A11095">
        <w:rPr>
          <w:lang w:val="en-US"/>
        </w:rPr>
        <w:t xml:space="preserve">plan of the </w:t>
      </w:r>
      <w:r w:rsidR="005F7D3E" w:rsidRPr="00A11095">
        <w:rPr>
          <w:lang w:val="en-US"/>
        </w:rPr>
        <w:t>Turkey Forest PAs</w:t>
      </w:r>
      <w:r w:rsidRPr="00A11095">
        <w:rPr>
          <w:lang w:val="en-US"/>
        </w:rPr>
        <w:t xml:space="preserve"> project.</w:t>
      </w:r>
      <w:r w:rsidR="002B0A40" w:rsidRPr="00A11095">
        <w:rPr>
          <w:lang w:val="en-US"/>
        </w:rPr>
        <w:t xml:space="preserve"> </w:t>
      </w:r>
      <w:r w:rsidR="00592B35" w:rsidRPr="00A11095">
        <w:rPr>
          <w:lang w:val="en-US"/>
        </w:rPr>
        <w:t>As per the evaluation Terms of Reference (TORs) t</w:t>
      </w:r>
      <w:r w:rsidR="002B0A40" w:rsidRPr="00A11095">
        <w:rPr>
          <w:rFonts w:eastAsia="Cambria"/>
          <w:lang w:val="en-US"/>
        </w:rPr>
        <w:t xml:space="preserve">his terminal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w:t>
      </w:r>
      <w:r w:rsidR="00960595" w:rsidRPr="00A11095">
        <w:rPr>
          <w:rFonts w:eastAsia="Cambria"/>
          <w:lang w:val="en-US"/>
        </w:rPr>
        <w:t xml:space="preserve">the </w:t>
      </w:r>
      <w:r w:rsidR="002B0A40" w:rsidRPr="00A11095">
        <w:rPr>
          <w:rFonts w:eastAsia="Cambria"/>
          <w:lang w:val="en-US"/>
        </w:rPr>
        <w:t xml:space="preserve">expected </w:t>
      </w:r>
      <w:r w:rsidR="00960595" w:rsidRPr="00A11095">
        <w:rPr>
          <w:rFonts w:eastAsia="Cambria"/>
          <w:lang w:val="en-US"/>
        </w:rPr>
        <w:t xml:space="preserve">objective and </w:t>
      </w:r>
      <w:r w:rsidR="002B0A40" w:rsidRPr="00A11095">
        <w:rPr>
          <w:rFonts w:eastAsia="Cambria"/>
          <w:lang w:val="en-US"/>
        </w:rPr>
        <w:t xml:space="preserve">outcomes, as well as any unanticipated results. The evaluation identifies relevant lessons for other similar projects in the future in </w:t>
      </w:r>
      <w:r w:rsidR="00960595" w:rsidRPr="00A11095">
        <w:rPr>
          <w:rFonts w:eastAsia="Cambria"/>
          <w:lang w:val="en-US"/>
        </w:rPr>
        <w:t>Turkey</w:t>
      </w:r>
      <w:r w:rsidR="002B0A40" w:rsidRPr="00A11095">
        <w:rPr>
          <w:rFonts w:eastAsia="Cambria"/>
          <w:lang w:val="en-US"/>
        </w:rPr>
        <w:t xml:space="preserve"> and elsewhere, and provides recommendations as necessary and appropriate. The evaluation methodology was based on a participatory mixed-methods approach, which included </w:t>
      </w:r>
      <w:r w:rsidR="00DF4A13" w:rsidRPr="00A11095">
        <w:rPr>
          <w:rFonts w:eastAsia="Cambria"/>
          <w:lang w:val="en-US"/>
        </w:rPr>
        <w:t>two</w:t>
      </w:r>
      <w:r w:rsidR="002B0A40" w:rsidRPr="00A11095">
        <w:rPr>
          <w:rFonts w:eastAsia="Cambria"/>
          <w:lang w:val="en-US"/>
        </w:rPr>
        <w:t xml:space="preserve"> primary elements: a) a desk review of project documentation and other relevant documents;</w:t>
      </w:r>
      <w:r w:rsidR="00DF4A13" w:rsidRPr="00A11095">
        <w:rPr>
          <w:rFonts w:eastAsia="Cambria"/>
          <w:lang w:val="en-US"/>
        </w:rPr>
        <w:t xml:space="preserve"> and,</w:t>
      </w:r>
      <w:r w:rsidR="002B0A40" w:rsidRPr="00A11095">
        <w:rPr>
          <w:rFonts w:eastAsia="Cambria"/>
          <w:lang w:val="en-US"/>
        </w:rPr>
        <w:t xml:space="preserve"> b) interviews with key project particip</w:t>
      </w:r>
      <w:r w:rsidR="00DF4A13" w:rsidRPr="00A11095">
        <w:rPr>
          <w:rFonts w:eastAsia="Cambria"/>
          <w:lang w:val="en-US"/>
        </w:rPr>
        <w:t xml:space="preserve">ants and stakeholders, including those in the </w:t>
      </w:r>
      <w:r w:rsidR="00960595" w:rsidRPr="00A11095">
        <w:rPr>
          <w:rFonts w:eastAsia="Cambria"/>
          <w:lang w:val="en-US"/>
        </w:rPr>
        <w:t xml:space="preserve">Küre Mountains </w:t>
      </w:r>
      <w:r w:rsidR="00DF4A13" w:rsidRPr="00A11095">
        <w:rPr>
          <w:rFonts w:eastAsia="Cambria"/>
          <w:lang w:val="en-US"/>
        </w:rPr>
        <w:t>region</w:t>
      </w:r>
      <w:r w:rsidR="002B0A40" w:rsidRPr="00A11095">
        <w:rPr>
          <w:rFonts w:eastAsia="Cambria"/>
          <w:lang w:val="en-US"/>
        </w:rPr>
        <w:t>. The evaluation is based on evaluative evidence from the start of project implementation (</w:t>
      </w:r>
      <w:r w:rsidR="00960595" w:rsidRPr="00A11095">
        <w:rPr>
          <w:rFonts w:eastAsia="Cambria"/>
          <w:lang w:val="en-US"/>
        </w:rPr>
        <w:t>June</w:t>
      </w:r>
      <w:r w:rsidR="001404B8" w:rsidRPr="00A11095">
        <w:rPr>
          <w:rFonts w:eastAsia="Cambria"/>
          <w:lang w:val="en-US"/>
        </w:rPr>
        <w:t xml:space="preserve"> </w:t>
      </w:r>
      <w:r w:rsidR="006E220A" w:rsidRPr="00A11095">
        <w:rPr>
          <w:rFonts w:eastAsia="Cambria"/>
          <w:lang w:val="en-US"/>
        </w:rPr>
        <w:t>2</w:t>
      </w:r>
      <w:r w:rsidR="00960595" w:rsidRPr="00A11095">
        <w:rPr>
          <w:rFonts w:eastAsia="Cambria"/>
          <w:lang w:val="en-US"/>
        </w:rPr>
        <w:t>008</w:t>
      </w:r>
      <w:r w:rsidR="002B0A40" w:rsidRPr="00A11095">
        <w:rPr>
          <w:rFonts w:eastAsia="Cambria"/>
          <w:lang w:val="en-US"/>
        </w:rPr>
        <w:t xml:space="preserve">) through </w:t>
      </w:r>
      <w:r w:rsidR="00960595" w:rsidRPr="00A11095">
        <w:rPr>
          <w:rFonts w:eastAsia="Cambria"/>
          <w:lang w:val="en-US"/>
        </w:rPr>
        <w:t>October</w:t>
      </w:r>
      <w:r w:rsidR="006E220A" w:rsidRPr="00A11095">
        <w:rPr>
          <w:rFonts w:eastAsia="Cambria"/>
          <w:lang w:val="en-US"/>
        </w:rPr>
        <w:t xml:space="preserve"> 2013</w:t>
      </w:r>
      <w:r w:rsidR="00960595" w:rsidRPr="00A11095">
        <w:rPr>
          <w:rFonts w:eastAsia="Cambria"/>
          <w:lang w:val="en-US"/>
        </w:rPr>
        <w:t>, although project activities were formally completed in June 2012</w:t>
      </w:r>
      <w:r w:rsidR="002B0A40" w:rsidRPr="00A11095">
        <w:rPr>
          <w:rFonts w:eastAsia="Cambria"/>
          <w:lang w:val="en-US"/>
        </w:rPr>
        <w:t xml:space="preserve">. The desk review was begun in </w:t>
      </w:r>
      <w:r w:rsidR="00960595" w:rsidRPr="00A11095">
        <w:rPr>
          <w:rFonts w:eastAsia="Cambria"/>
          <w:lang w:val="en-US"/>
        </w:rPr>
        <w:t>October</w:t>
      </w:r>
      <w:r w:rsidR="006E220A" w:rsidRPr="00A11095">
        <w:rPr>
          <w:rFonts w:eastAsia="Cambria"/>
          <w:lang w:val="en-US"/>
        </w:rPr>
        <w:t xml:space="preserve"> 2013</w:t>
      </w:r>
      <w:r w:rsidR="002B0A40" w:rsidRPr="00A11095">
        <w:rPr>
          <w:rFonts w:eastAsia="Cambria"/>
          <w:lang w:val="en-US"/>
        </w:rPr>
        <w:t xml:space="preserve">, and the evaluation mission was carried out from </w:t>
      </w:r>
      <w:r w:rsidR="00960595" w:rsidRPr="00A11095">
        <w:rPr>
          <w:rFonts w:eastAsia="Cambria"/>
          <w:lang w:val="en-US"/>
        </w:rPr>
        <w:t>November 18</w:t>
      </w:r>
      <w:r w:rsidR="006E220A" w:rsidRPr="00A11095">
        <w:rPr>
          <w:rFonts w:eastAsia="Cambria"/>
          <w:lang w:val="en-US"/>
        </w:rPr>
        <w:t xml:space="preserve"> </w:t>
      </w:r>
      <w:r w:rsidR="002B0A40" w:rsidRPr="00A11095">
        <w:rPr>
          <w:rFonts w:eastAsia="Cambria"/>
          <w:lang w:val="en-US"/>
        </w:rPr>
        <w:t>–</w:t>
      </w:r>
      <w:r w:rsidR="00960595" w:rsidRPr="00A11095">
        <w:rPr>
          <w:rFonts w:eastAsia="Cambria"/>
          <w:lang w:val="en-US"/>
        </w:rPr>
        <w:t xml:space="preserve"> 22</w:t>
      </w:r>
      <w:r w:rsidR="006E220A" w:rsidRPr="00A11095">
        <w:rPr>
          <w:rFonts w:eastAsia="Cambria"/>
          <w:lang w:val="en-US"/>
        </w:rPr>
        <w:t>, 2013</w:t>
      </w:r>
      <w:r w:rsidR="002B0A40" w:rsidRPr="00A11095">
        <w:rPr>
          <w:rFonts w:eastAsia="Cambria"/>
          <w:lang w:val="en-US"/>
        </w:rPr>
        <w:t>.</w:t>
      </w:r>
    </w:p>
    <w:p w:rsidR="00A235FB" w:rsidRPr="00A11095" w:rsidRDefault="00A235FB" w:rsidP="00A235FB">
      <w:pPr>
        <w:pStyle w:val="BodyText"/>
        <w:numPr>
          <w:ilvl w:val="0"/>
          <w:numId w:val="0"/>
        </w:numPr>
        <w:rPr>
          <w:lang w:val="en-US"/>
        </w:rPr>
      </w:pPr>
    </w:p>
    <w:p w:rsidR="006F1160" w:rsidRPr="00A11095" w:rsidRDefault="00665409" w:rsidP="006F1160">
      <w:pPr>
        <w:pStyle w:val="BodyText"/>
        <w:numPr>
          <w:ilvl w:val="0"/>
          <w:numId w:val="0"/>
        </w:numPr>
        <w:rPr>
          <w:b/>
          <w:lang w:val="en-US"/>
        </w:rPr>
      </w:pPr>
      <w:r>
        <w:rPr>
          <w:b/>
          <w:lang w:val="en-US"/>
        </w:rPr>
        <w:t xml:space="preserve">FINDINGS AND CONCLUSIONS ON THE </w:t>
      </w:r>
      <w:r w:rsidR="00A235FB" w:rsidRPr="00A11095">
        <w:rPr>
          <w:b/>
          <w:lang w:val="en-US"/>
        </w:rPr>
        <w:t>MAIN EVALUATION CRITERIA</w:t>
      </w:r>
    </w:p>
    <w:p w:rsidR="00974AA6" w:rsidRPr="00A11095" w:rsidRDefault="00A235FB" w:rsidP="009A1326">
      <w:pPr>
        <w:pStyle w:val="BodyText"/>
        <w:rPr>
          <w:lang w:val="en-US"/>
        </w:rPr>
      </w:pPr>
      <w:r w:rsidRPr="00A11095">
        <w:rPr>
          <w:lang w:val="en-US"/>
        </w:rPr>
        <w:t xml:space="preserve">With respect to </w:t>
      </w:r>
      <w:r w:rsidRPr="00A11095">
        <w:rPr>
          <w:b/>
          <w:lang w:val="en-US"/>
        </w:rPr>
        <w:t>relevance</w:t>
      </w:r>
      <w:r w:rsidRPr="00A11095">
        <w:rPr>
          <w:lang w:val="en-US"/>
        </w:rPr>
        <w:t>, t</w:t>
      </w:r>
      <w:r w:rsidR="009A1326" w:rsidRPr="00A11095">
        <w:rPr>
          <w:lang w:val="en-US"/>
        </w:rPr>
        <w:t xml:space="preserve">he </w:t>
      </w:r>
      <w:r w:rsidR="00960595" w:rsidRPr="00A11095">
        <w:rPr>
          <w:lang w:val="en-US"/>
        </w:rPr>
        <w:t>Turkey Forest PAs</w:t>
      </w:r>
      <w:r w:rsidR="009A1326" w:rsidRPr="00A11095">
        <w:rPr>
          <w:lang w:val="en-US"/>
        </w:rPr>
        <w:t xml:space="preserve"> project is </w:t>
      </w:r>
      <w:r w:rsidR="009A1326" w:rsidRPr="00A11095">
        <w:rPr>
          <w:b/>
          <w:i/>
          <w:u w:val="single"/>
          <w:lang w:val="en-US"/>
        </w:rPr>
        <w:t xml:space="preserve">relevant </w:t>
      </w:r>
      <w:r w:rsidR="002C7494" w:rsidRPr="00A11095">
        <w:rPr>
          <w:i/>
          <w:u w:val="single"/>
          <w:lang w:val="en-US"/>
        </w:rPr>
        <w:t>/</w:t>
      </w:r>
      <w:r w:rsidR="002C7494" w:rsidRPr="00A11095">
        <w:rPr>
          <w:b/>
          <w:i/>
          <w:u w:val="single"/>
          <w:lang w:val="en-US"/>
        </w:rPr>
        <w:t xml:space="preserve"> satisfactory </w:t>
      </w:r>
      <w:r w:rsidR="005E06A3" w:rsidRPr="00A11095">
        <w:rPr>
          <w:lang w:val="en-US"/>
        </w:rPr>
        <w:t>for addressing</w:t>
      </w:r>
      <w:r w:rsidR="009A1326" w:rsidRPr="00A11095">
        <w:rPr>
          <w:lang w:val="en-US"/>
        </w:rPr>
        <w:t xml:space="preserve"> the </w:t>
      </w:r>
      <w:r w:rsidR="00B52DD0" w:rsidRPr="00A11095">
        <w:rPr>
          <w:lang w:val="en-US"/>
        </w:rPr>
        <w:t xml:space="preserve">threats to </w:t>
      </w:r>
      <w:r w:rsidR="009A1326" w:rsidRPr="00A11095">
        <w:rPr>
          <w:lang w:val="en-US"/>
        </w:rPr>
        <w:t xml:space="preserve">biodiversity and </w:t>
      </w:r>
      <w:r w:rsidR="00B52DD0" w:rsidRPr="00A11095">
        <w:rPr>
          <w:lang w:val="en-US"/>
        </w:rPr>
        <w:t>barriers for effective management of a representative system of protected areas</w:t>
      </w:r>
      <w:r w:rsidR="004072B6" w:rsidRPr="00A11095">
        <w:rPr>
          <w:lang w:val="en-US"/>
        </w:rPr>
        <w:t xml:space="preserve">. </w:t>
      </w:r>
      <w:r w:rsidR="008E1BFB" w:rsidRPr="00A11095">
        <w:rPr>
          <w:lang w:val="en-US"/>
        </w:rPr>
        <w:t xml:space="preserve">The project </w:t>
      </w:r>
      <w:r w:rsidR="00B43D07" w:rsidRPr="00A11095">
        <w:rPr>
          <w:lang w:val="en-US"/>
        </w:rPr>
        <w:t>supported</w:t>
      </w:r>
      <w:r w:rsidR="008E1BFB" w:rsidRPr="00A11095">
        <w:rPr>
          <w:lang w:val="en-US"/>
        </w:rPr>
        <w:t xml:space="preserve"> implementation of </w:t>
      </w:r>
      <w:r w:rsidR="009C18A4" w:rsidRPr="00A11095">
        <w:rPr>
          <w:lang w:val="en-US"/>
        </w:rPr>
        <w:t>national legislation related to protected areas and biodiversity conservation, including the 2007 National Biodiversity Strategy and Action Plan</w:t>
      </w:r>
      <w:r w:rsidR="001E64D5">
        <w:rPr>
          <w:lang w:val="en-US"/>
        </w:rPr>
        <w:t xml:space="preserve"> (NBSAP)</w:t>
      </w:r>
      <w:r w:rsidR="009C18A4" w:rsidRPr="00A11095">
        <w:rPr>
          <w:lang w:val="en-US"/>
        </w:rPr>
        <w:t xml:space="preserve">, the National Forest Program (2003), </w:t>
      </w:r>
      <w:r w:rsidR="00965185" w:rsidRPr="00A11095">
        <w:rPr>
          <w:lang w:val="en-US"/>
        </w:rPr>
        <w:t>and the eighth forestry sector five-year development plan (for 2001-2005, which was the relevant plan when the project was developed).</w:t>
      </w:r>
      <w:r w:rsidR="006F1D4E" w:rsidRPr="00A11095">
        <w:rPr>
          <w:lang w:val="en-US"/>
        </w:rPr>
        <w:t xml:space="preserve"> The project also </w:t>
      </w:r>
      <w:r w:rsidR="00B43D07" w:rsidRPr="00A11095">
        <w:rPr>
          <w:lang w:val="en-US"/>
        </w:rPr>
        <w:t>contributes</w:t>
      </w:r>
      <w:r w:rsidR="006F1D4E" w:rsidRPr="00A11095">
        <w:rPr>
          <w:lang w:val="en-US"/>
        </w:rPr>
        <w:t xml:space="preserve"> to Turkey’s implementation of the Convention on Biological Diversity (CBD).</w:t>
      </w:r>
      <w:r w:rsidR="00965185" w:rsidRPr="00A11095">
        <w:rPr>
          <w:lang w:val="en-US"/>
        </w:rPr>
        <w:t xml:space="preserve"> At the local level, the project is highly relevant to the needs and priorities of the provinces and communities in the KMNP buffer zone, for example by supporting sustainable household energy, improving agricultural practices to reduce human-wildlife conflicts, and supporting sustainable livelihoods development such as ecotourism.</w:t>
      </w:r>
      <w:r w:rsidR="006F1D4E" w:rsidRPr="00A11095">
        <w:rPr>
          <w:lang w:val="en-US"/>
        </w:rPr>
        <w:t xml:space="preserve"> The Forest PAs project is in line with the GEF biodiversity focal area strategic priorities</w:t>
      </w:r>
      <w:r w:rsidR="005D06DC" w:rsidRPr="00A11095">
        <w:rPr>
          <w:lang w:val="en-US"/>
        </w:rPr>
        <w:t xml:space="preserve"> and the </w:t>
      </w:r>
      <w:r w:rsidR="00BA1CE2" w:rsidRPr="00A11095">
        <w:rPr>
          <w:lang w:val="en-US"/>
        </w:rPr>
        <w:t>respective United Nations-Turkey strategic planning documents</w:t>
      </w:r>
      <w:r w:rsidR="005D06DC" w:rsidRPr="00A11095">
        <w:rPr>
          <w:lang w:val="en-US"/>
        </w:rPr>
        <w:t xml:space="preserve">. </w:t>
      </w:r>
    </w:p>
    <w:p w:rsidR="002C31BB" w:rsidRPr="00A11095" w:rsidRDefault="000D21E3" w:rsidP="00C11235">
      <w:pPr>
        <w:pStyle w:val="BodyText"/>
        <w:rPr>
          <w:lang w:val="en-US"/>
        </w:rPr>
      </w:pPr>
      <w:r w:rsidRPr="00A11095">
        <w:rPr>
          <w:rFonts w:eastAsia="Cambria"/>
          <w:lang w:val="en-US"/>
        </w:rPr>
        <w:t xml:space="preserve">Based on all aspects of project implementation and financial management, project </w:t>
      </w:r>
      <w:r w:rsidRPr="00A11095">
        <w:rPr>
          <w:rFonts w:eastAsia="Cambria"/>
          <w:b/>
          <w:lang w:val="en-US"/>
        </w:rPr>
        <w:t>efficiency</w:t>
      </w:r>
      <w:r w:rsidRPr="00A11095">
        <w:rPr>
          <w:rFonts w:eastAsia="Cambria"/>
          <w:lang w:val="en-US"/>
        </w:rPr>
        <w:t xml:space="preserve"> is rated </w:t>
      </w:r>
      <w:r w:rsidRPr="00A11095">
        <w:rPr>
          <w:rFonts w:eastAsia="Cambria"/>
          <w:b/>
          <w:i/>
          <w:u w:val="single"/>
          <w:lang w:val="en-US"/>
        </w:rPr>
        <w:t>satisfactory</w:t>
      </w:r>
      <w:r w:rsidRPr="00A11095">
        <w:rPr>
          <w:rFonts w:eastAsia="Cambria"/>
          <w:lang w:val="en-US"/>
        </w:rPr>
        <w:t xml:space="preserve">. </w:t>
      </w:r>
      <w:r w:rsidR="00627819" w:rsidRPr="00A11095">
        <w:rPr>
          <w:rFonts w:eastAsia="Cambria"/>
          <w:lang w:val="en-US"/>
        </w:rPr>
        <w:t xml:space="preserve">The </w:t>
      </w:r>
      <w:r w:rsidR="00960595" w:rsidRPr="00A11095">
        <w:rPr>
          <w:rFonts w:eastAsia="Cambria"/>
          <w:lang w:val="en-US"/>
        </w:rPr>
        <w:t>Turkey Forest PAs</w:t>
      </w:r>
      <w:r w:rsidR="00627819" w:rsidRPr="00A11095">
        <w:rPr>
          <w:rFonts w:eastAsia="Cambria"/>
          <w:lang w:val="en-US"/>
        </w:rPr>
        <w:t xml:space="preserve"> project </w:t>
      </w:r>
      <w:r w:rsidR="002C31BB" w:rsidRPr="00A11095">
        <w:rPr>
          <w:rFonts w:eastAsia="Cambria"/>
          <w:lang w:val="en-US"/>
        </w:rPr>
        <w:t xml:space="preserve">had appropriate management arrangements, with the PMU at the central level in the </w:t>
      </w:r>
      <w:r w:rsidR="00934C0C">
        <w:rPr>
          <w:rFonts w:eastAsia="Cambria"/>
          <w:lang w:val="en-US"/>
        </w:rPr>
        <w:t>GDNCNP</w:t>
      </w:r>
      <w:r w:rsidR="002C31BB" w:rsidRPr="00A11095">
        <w:rPr>
          <w:rFonts w:eastAsia="Cambria"/>
          <w:lang w:val="en-US"/>
        </w:rPr>
        <w:t xml:space="preserve">, and project representatives </w:t>
      </w:r>
      <w:r w:rsidR="00207D5E" w:rsidRPr="00A11095">
        <w:rPr>
          <w:rFonts w:eastAsia="Cambria"/>
          <w:lang w:val="en-US"/>
        </w:rPr>
        <w:t xml:space="preserve">active </w:t>
      </w:r>
      <w:r w:rsidR="002C31BB" w:rsidRPr="00A11095">
        <w:rPr>
          <w:rFonts w:eastAsia="Cambria"/>
          <w:lang w:val="en-US"/>
        </w:rPr>
        <w:t>at the s</w:t>
      </w:r>
      <w:r w:rsidR="000A3FA9" w:rsidRPr="00A11095">
        <w:rPr>
          <w:rFonts w:eastAsia="Cambria"/>
          <w:lang w:val="en-US"/>
        </w:rPr>
        <w:t xml:space="preserve">ite level. </w:t>
      </w:r>
      <w:r w:rsidR="001D3127" w:rsidRPr="00A11095">
        <w:rPr>
          <w:rFonts w:eastAsia="Cambria"/>
          <w:lang w:val="en-US"/>
        </w:rPr>
        <w:t xml:space="preserve">The project implementation period extended one year past the originally </w:t>
      </w:r>
      <w:r w:rsidR="001D3127" w:rsidRPr="00A11095">
        <w:rPr>
          <w:rFonts w:eastAsia="Cambria"/>
          <w:lang w:val="en-US"/>
        </w:rPr>
        <w:lastRenderedPageBreak/>
        <w:t xml:space="preserve">planned period, but this was partly due to the extended inception phase that was necessary due to the </w:t>
      </w:r>
      <w:r w:rsidR="00624FF9" w:rsidRPr="00A11095">
        <w:rPr>
          <w:rFonts w:eastAsia="Cambria"/>
          <w:lang w:val="en-US"/>
        </w:rPr>
        <w:t>long project development process</w:t>
      </w:r>
      <w:r w:rsidR="000A3FA9" w:rsidRPr="00A11095">
        <w:rPr>
          <w:rFonts w:eastAsia="Cambria"/>
          <w:lang w:val="en-US"/>
        </w:rPr>
        <w:t>, as well as the overambitious original timeframe</w:t>
      </w:r>
      <w:r w:rsidR="00624FF9" w:rsidRPr="00A11095">
        <w:rPr>
          <w:rFonts w:eastAsia="Cambria"/>
          <w:lang w:val="en-US"/>
        </w:rPr>
        <w:t xml:space="preserve">. </w:t>
      </w:r>
      <w:r w:rsidR="00B731EE" w:rsidRPr="00A11095">
        <w:rPr>
          <w:rFonts w:eastAsia="Cambria"/>
          <w:lang w:val="en-US"/>
        </w:rPr>
        <w:t>Disbursement lagged in the first two years (at less than 50% of planned delivery</w:t>
      </w:r>
      <w:r w:rsidR="0092116C" w:rsidRPr="00A11095">
        <w:rPr>
          <w:rFonts w:eastAsia="Cambria"/>
          <w:lang w:val="en-US"/>
        </w:rPr>
        <w:t>, partly due to the mid-year start in 2008 and the extended inception period</w:t>
      </w:r>
      <w:r w:rsidR="00B731EE" w:rsidRPr="00A11095">
        <w:rPr>
          <w:rFonts w:eastAsia="Cambria"/>
          <w:lang w:val="en-US"/>
        </w:rPr>
        <w:t xml:space="preserve">) but was </w:t>
      </w:r>
      <w:r w:rsidR="00286C77" w:rsidRPr="00A11095">
        <w:rPr>
          <w:rFonts w:eastAsia="Cambria"/>
          <w:lang w:val="en-US"/>
        </w:rPr>
        <w:t>fully caught up in 20</w:t>
      </w:r>
      <w:r w:rsidR="0092116C" w:rsidRPr="00A11095">
        <w:rPr>
          <w:rFonts w:eastAsia="Cambria"/>
          <w:lang w:val="en-US"/>
        </w:rPr>
        <w:t xml:space="preserve">10 and 2011. </w:t>
      </w:r>
      <w:r w:rsidR="00B731EE" w:rsidRPr="00A11095">
        <w:rPr>
          <w:rFonts w:eastAsia="Cambria"/>
          <w:lang w:val="en-US"/>
        </w:rPr>
        <w:t>T</w:t>
      </w:r>
      <w:r w:rsidR="001A08DC" w:rsidRPr="00A11095">
        <w:rPr>
          <w:rFonts w:eastAsia="Cambria"/>
          <w:lang w:val="en-US"/>
        </w:rPr>
        <w:t xml:space="preserve">he management costs were at a </w:t>
      </w:r>
      <w:r w:rsidR="009F1F75" w:rsidRPr="00A11095">
        <w:rPr>
          <w:rFonts w:eastAsia="Cambria"/>
          <w:lang w:val="en-US"/>
        </w:rPr>
        <w:t>somewhat high</w:t>
      </w:r>
      <w:r w:rsidR="001A08DC" w:rsidRPr="00A11095">
        <w:rPr>
          <w:rFonts w:eastAsia="Cambria"/>
          <w:lang w:val="en-US"/>
        </w:rPr>
        <w:t xml:space="preserve"> </w:t>
      </w:r>
      <w:r w:rsidR="009F1F75" w:rsidRPr="00A11095">
        <w:rPr>
          <w:rFonts w:eastAsia="Cambria"/>
          <w:lang w:val="en-US"/>
        </w:rPr>
        <w:t>19.4</w:t>
      </w:r>
      <w:r w:rsidR="00207D5E" w:rsidRPr="00A11095">
        <w:rPr>
          <w:rFonts w:eastAsia="Cambria"/>
          <w:lang w:val="en-US"/>
        </w:rPr>
        <w:t>%</w:t>
      </w:r>
      <w:r w:rsidR="001A08DC" w:rsidRPr="00A11095">
        <w:rPr>
          <w:rFonts w:eastAsia="Cambria"/>
          <w:lang w:val="en-US"/>
        </w:rPr>
        <w:t xml:space="preserve"> </w:t>
      </w:r>
      <w:r w:rsidR="00B731EE" w:rsidRPr="00A11095">
        <w:rPr>
          <w:rFonts w:eastAsia="Cambria"/>
          <w:lang w:val="en-US"/>
        </w:rPr>
        <w:t xml:space="preserve">of GEF resources, </w:t>
      </w:r>
      <w:r w:rsidR="009F1F75" w:rsidRPr="00A11095">
        <w:rPr>
          <w:rFonts w:eastAsia="Cambria"/>
          <w:lang w:val="en-US"/>
        </w:rPr>
        <w:t>which</w:t>
      </w:r>
      <w:r w:rsidR="00207D5E" w:rsidRPr="00A11095">
        <w:rPr>
          <w:rFonts w:eastAsia="Cambria"/>
          <w:lang w:val="en-US"/>
        </w:rPr>
        <w:t xml:space="preserve"> is </w:t>
      </w:r>
      <w:r w:rsidR="001A08DC" w:rsidRPr="00A11095">
        <w:rPr>
          <w:rFonts w:eastAsia="Cambria"/>
          <w:lang w:val="en-US"/>
        </w:rPr>
        <w:t>above the 10% mark targeted for GEF-funded projects</w:t>
      </w:r>
      <w:r w:rsidR="009F1F75" w:rsidRPr="00A11095">
        <w:rPr>
          <w:rFonts w:eastAsia="Cambria"/>
          <w:lang w:val="en-US"/>
        </w:rPr>
        <w:t xml:space="preserve">, but management costs also included the technical time and contributions of the </w:t>
      </w:r>
      <w:r w:rsidR="000E3C89">
        <w:rPr>
          <w:rFonts w:eastAsia="Cambria"/>
          <w:lang w:val="en-US"/>
        </w:rPr>
        <w:t>Project Management Unit (</w:t>
      </w:r>
      <w:r w:rsidR="009F1F75" w:rsidRPr="00A11095">
        <w:rPr>
          <w:rFonts w:eastAsia="Cambria"/>
          <w:lang w:val="en-US"/>
        </w:rPr>
        <w:t>PMU</w:t>
      </w:r>
      <w:r w:rsidR="000E3C89">
        <w:rPr>
          <w:rFonts w:eastAsia="Cambria"/>
          <w:lang w:val="en-US"/>
        </w:rPr>
        <w:t>)</w:t>
      </w:r>
      <w:r w:rsidR="0077431F" w:rsidRPr="00A11095">
        <w:rPr>
          <w:rFonts w:eastAsia="Cambria"/>
          <w:lang w:val="en-US"/>
        </w:rPr>
        <w:t>, and thus cannot be strictly considered the management and administration costs</w:t>
      </w:r>
      <w:r w:rsidR="001A08DC" w:rsidRPr="00A11095">
        <w:rPr>
          <w:rFonts w:eastAsia="Cambria"/>
          <w:lang w:val="en-US"/>
        </w:rPr>
        <w:t xml:space="preserve">. Given the impressive results, the project delivered </w:t>
      </w:r>
      <w:r w:rsidR="0052446C" w:rsidRPr="00A11095">
        <w:rPr>
          <w:rFonts w:eastAsia="Cambria"/>
          <w:lang w:val="en-US"/>
        </w:rPr>
        <w:t>good</w:t>
      </w:r>
      <w:r w:rsidR="001A08DC" w:rsidRPr="00A11095">
        <w:rPr>
          <w:rFonts w:eastAsia="Cambria"/>
          <w:lang w:val="en-US"/>
        </w:rPr>
        <w:t xml:space="preserve"> value for the resources. </w:t>
      </w:r>
      <w:r w:rsidR="008A5A98" w:rsidRPr="00A11095">
        <w:rPr>
          <w:rFonts w:eastAsia="Cambria"/>
          <w:lang w:val="en-US"/>
        </w:rPr>
        <w:t xml:space="preserve">There were a number of </w:t>
      </w:r>
      <w:r w:rsidR="001A08DC" w:rsidRPr="00A11095">
        <w:rPr>
          <w:rFonts w:eastAsia="Cambria"/>
          <w:lang w:val="en-US"/>
        </w:rPr>
        <w:t xml:space="preserve">factors </w:t>
      </w:r>
      <w:r w:rsidR="008A5A98" w:rsidRPr="00A11095">
        <w:rPr>
          <w:rFonts w:eastAsia="Cambria"/>
          <w:lang w:val="en-US"/>
        </w:rPr>
        <w:t xml:space="preserve">contributing </w:t>
      </w:r>
      <w:r w:rsidR="0077431F" w:rsidRPr="00A11095">
        <w:rPr>
          <w:rFonts w:eastAsia="Cambria"/>
          <w:lang w:val="en-US"/>
        </w:rPr>
        <w:t xml:space="preserve">positively </w:t>
      </w:r>
      <w:r w:rsidR="00E05815" w:rsidRPr="00A11095">
        <w:rPr>
          <w:rFonts w:eastAsia="Cambria"/>
          <w:lang w:val="en-US"/>
        </w:rPr>
        <w:t>to the project’s efficiency</w:t>
      </w:r>
      <w:r w:rsidR="006F1160" w:rsidRPr="00A11095">
        <w:rPr>
          <w:rFonts w:eastAsia="Cambria"/>
          <w:lang w:val="en-US"/>
        </w:rPr>
        <w:t>, including</w:t>
      </w:r>
      <w:r w:rsidR="00E05815" w:rsidRPr="00A11095">
        <w:rPr>
          <w:rFonts w:eastAsia="Cambria"/>
          <w:lang w:val="en-US"/>
        </w:rPr>
        <w:t xml:space="preserve">: </w:t>
      </w:r>
      <w:r w:rsidR="001A08DC" w:rsidRPr="00A11095">
        <w:rPr>
          <w:rFonts w:eastAsia="Cambria"/>
          <w:lang w:val="en-US"/>
        </w:rPr>
        <w:t>resu</w:t>
      </w:r>
      <w:r w:rsidR="00E05815" w:rsidRPr="00A11095">
        <w:rPr>
          <w:rFonts w:eastAsia="Cambria"/>
          <w:lang w:val="en-US"/>
        </w:rPr>
        <w:t>lts-focused adaptive management;</w:t>
      </w:r>
      <w:r w:rsidR="001A08DC" w:rsidRPr="00A11095">
        <w:rPr>
          <w:rFonts w:eastAsia="Cambria"/>
          <w:lang w:val="en-US"/>
        </w:rPr>
        <w:t xml:space="preserve"> </w:t>
      </w:r>
      <w:r w:rsidR="00E05815" w:rsidRPr="00A11095">
        <w:rPr>
          <w:rFonts w:eastAsia="Cambria"/>
          <w:lang w:val="en-US"/>
        </w:rPr>
        <w:t>strong stake</w:t>
      </w:r>
      <w:r w:rsidR="006F1160" w:rsidRPr="00A11095">
        <w:rPr>
          <w:rFonts w:eastAsia="Cambria"/>
          <w:lang w:val="en-US"/>
        </w:rPr>
        <w:t>holder engagement and ownership;</w:t>
      </w:r>
      <w:r w:rsidR="00E05815" w:rsidRPr="00A11095">
        <w:rPr>
          <w:rFonts w:eastAsia="Cambria"/>
          <w:lang w:val="en-US"/>
        </w:rPr>
        <w:t xml:space="preserve"> notable</w:t>
      </w:r>
      <w:r w:rsidR="001A08DC" w:rsidRPr="00A11095">
        <w:rPr>
          <w:rFonts w:eastAsia="Cambria"/>
          <w:lang w:val="en-US"/>
        </w:rPr>
        <w:t xml:space="preserve"> partnerships with civil society </w:t>
      </w:r>
      <w:r w:rsidR="00E05815" w:rsidRPr="00A11095">
        <w:rPr>
          <w:rFonts w:eastAsia="Cambria"/>
          <w:lang w:val="en-US"/>
        </w:rPr>
        <w:t>and private sector stakeholders;</w:t>
      </w:r>
      <w:r w:rsidR="001A08DC" w:rsidRPr="00A11095">
        <w:rPr>
          <w:rFonts w:eastAsia="Cambria"/>
          <w:lang w:val="en-US"/>
        </w:rPr>
        <w:t xml:space="preserve"> and greater than anticipated co-financing. </w:t>
      </w:r>
      <w:r w:rsidR="008A5A98" w:rsidRPr="00A11095">
        <w:rPr>
          <w:rFonts w:eastAsia="Cambria"/>
          <w:lang w:val="en-US"/>
        </w:rPr>
        <w:t xml:space="preserve">The </w:t>
      </w:r>
      <w:r w:rsidR="008A5A98" w:rsidRPr="00A11095">
        <w:rPr>
          <w:rFonts w:eastAsia="Cambria"/>
          <w:b/>
          <w:lang w:val="en-US"/>
        </w:rPr>
        <w:t>quality of execution</w:t>
      </w:r>
      <w:r w:rsidR="008A5A98" w:rsidRPr="00A11095">
        <w:rPr>
          <w:rFonts w:eastAsia="Cambria"/>
          <w:lang w:val="en-US"/>
        </w:rPr>
        <w:t xml:space="preserve"> and </w:t>
      </w:r>
      <w:r w:rsidR="008A5A98" w:rsidRPr="00A11095">
        <w:rPr>
          <w:rFonts w:eastAsia="Cambria"/>
          <w:b/>
          <w:lang w:val="en-US"/>
        </w:rPr>
        <w:t>quality of UNDP implementation</w:t>
      </w:r>
      <w:r w:rsidR="008A5A98" w:rsidRPr="00A11095">
        <w:rPr>
          <w:rFonts w:eastAsia="Cambria"/>
          <w:lang w:val="en-US"/>
        </w:rPr>
        <w:t xml:space="preserve"> are both considered </w:t>
      </w:r>
      <w:r w:rsidR="008A5A98" w:rsidRPr="00A11095">
        <w:rPr>
          <w:rFonts w:eastAsia="Cambria"/>
          <w:b/>
          <w:i/>
          <w:u w:val="single"/>
          <w:lang w:val="en-US"/>
        </w:rPr>
        <w:t>highly satisfactory</w:t>
      </w:r>
      <w:r w:rsidR="008A5A98" w:rsidRPr="00A11095">
        <w:rPr>
          <w:rFonts w:eastAsia="Cambria"/>
          <w:lang w:val="en-US"/>
        </w:rPr>
        <w:t xml:space="preserve">, as the project has been characterized by excellent stakeholder participation and engagement, highly professional project management, and strong communication and cooperation with government institutions and other key stakeholders. </w:t>
      </w:r>
    </w:p>
    <w:p w:rsidR="00CF7FBE" w:rsidRPr="00A11095" w:rsidRDefault="00CC482D" w:rsidP="00F7661C">
      <w:pPr>
        <w:pStyle w:val="BodyText"/>
        <w:rPr>
          <w:lang w:val="en-US"/>
        </w:rPr>
      </w:pPr>
      <w:r w:rsidRPr="00A11095">
        <w:rPr>
          <w:rFonts w:eastAsia="Cambria"/>
          <w:lang w:val="en-US"/>
        </w:rPr>
        <w:t xml:space="preserve">The Forest PAs project presents an excellent </w:t>
      </w:r>
      <w:r w:rsidR="00DE7909" w:rsidRPr="00A11095">
        <w:rPr>
          <w:rFonts w:eastAsia="Cambria"/>
          <w:lang w:val="en-US"/>
        </w:rPr>
        <w:t>example</w:t>
      </w:r>
      <w:r w:rsidRPr="00A11095">
        <w:rPr>
          <w:rFonts w:eastAsia="Cambria"/>
          <w:lang w:val="en-US"/>
        </w:rPr>
        <w:t xml:space="preserve"> of a wide range of stakeholders effectively coming together in support of a common vision. </w:t>
      </w:r>
      <w:r w:rsidR="005A4EBD" w:rsidRPr="00A11095">
        <w:rPr>
          <w:rFonts w:eastAsia="Cambria"/>
          <w:lang w:val="en-US"/>
        </w:rPr>
        <w:t>B</w:t>
      </w:r>
      <w:r w:rsidR="00495315" w:rsidRPr="00A11095">
        <w:rPr>
          <w:rFonts w:eastAsia="Cambria"/>
          <w:lang w:val="en-US"/>
        </w:rPr>
        <w:t>ased on the extent of results achieved, p</w:t>
      </w:r>
      <w:r w:rsidR="00EF2EDD" w:rsidRPr="00A11095">
        <w:rPr>
          <w:rFonts w:eastAsia="Cambria"/>
          <w:lang w:val="en-US"/>
        </w:rPr>
        <w:t xml:space="preserve">roject </w:t>
      </w:r>
      <w:r w:rsidR="00EF2EDD" w:rsidRPr="00A11095">
        <w:rPr>
          <w:rFonts w:eastAsia="Cambria"/>
          <w:b/>
          <w:lang w:val="en-US"/>
        </w:rPr>
        <w:t>effectiveness</w:t>
      </w:r>
      <w:r w:rsidR="00EF2EDD" w:rsidRPr="00A11095">
        <w:rPr>
          <w:rFonts w:eastAsia="Cambria"/>
          <w:lang w:val="en-US"/>
        </w:rPr>
        <w:t xml:space="preserve"> is considered </w:t>
      </w:r>
      <w:r w:rsidR="009F36B1" w:rsidRPr="00A11095">
        <w:rPr>
          <w:rFonts w:eastAsia="Cambria"/>
          <w:b/>
          <w:i/>
          <w:u w:val="single"/>
          <w:lang w:val="en-US"/>
        </w:rPr>
        <w:t>highly s</w:t>
      </w:r>
      <w:r w:rsidR="00EF2EDD" w:rsidRPr="00A11095">
        <w:rPr>
          <w:rFonts w:eastAsia="Cambria"/>
          <w:b/>
          <w:i/>
          <w:u w:val="single"/>
          <w:lang w:val="en-US"/>
        </w:rPr>
        <w:t>atisfactory</w:t>
      </w:r>
      <w:r w:rsidR="005A4EBD" w:rsidRPr="00A11095">
        <w:rPr>
          <w:rFonts w:eastAsia="Cambria"/>
          <w:b/>
          <w:i/>
          <w:u w:val="single"/>
          <w:lang w:val="en-US"/>
        </w:rPr>
        <w:t>,</w:t>
      </w:r>
      <w:r w:rsidR="005A4EBD" w:rsidRPr="00A11095">
        <w:rPr>
          <w:rFonts w:eastAsia="Cambria"/>
          <w:lang w:val="en-US"/>
        </w:rPr>
        <w:t xml:space="preserve"> </w:t>
      </w:r>
      <w:r w:rsidR="00F7661C" w:rsidRPr="00A11095">
        <w:rPr>
          <w:lang w:val="en-US"/>
        </w:rPr>
        <w:t xml:space="preserve">and the </w:t>
      </w:r>
      <w:r w:rsidR="00F7661C" w:rsidRPr="00A11095">
        <w:rPr>
          <w:b/>
          <w:lang w:val="en-US"/>
        </w:rPr>
        <w:t>overall project outcome</w:t>
      </w:r>
      <w:r w:rsidR="00F7661C" w:rsidRPr="00A11095">
        <w:rPr>
          <w:lang w:val="en-US"/>
        </w:rPr>
        <w:t xml:space="preserve"> rating is assessed as </w:t>
      </w:r>
      <w:r w:rsidR="00F7661C" w:rsidRPr="00A11095">
        <w:rPr>
          <w:b/>
          <w:i/>
          <w:u w:val="single"/>
          <w:lang w:val="en-US"/>
        </w:rPr>
        <w:t>satisfactory</w:t>
      </w:r>
      <w:r w:rsidR="00F7661C" w:rsidRPr="00A11095">
        <w:rPr>
          <w:lang w:val="en-US"/>
        </w:rPr>
        <w:t xml:space="preserve">. </w:t>
      </w:r>
      <w:r w:rsidR="00A732FE" w:rsidRPr="00A11095">
        <w:rPr>
          <w:lang w:val="en-US"/>
        </w:rPr>
        <w:t xml:space="preserve">All main results framework targets were achieved, though the project indicators do not fully capture the extent and significance of project results. </w:t>
      </w:r>
      <w:r w:rsidR="00361328" w:rsidRPr="00A11095">
        <w:rPr>
          <w:lang w:val="en-US"/>
        </w:rPr>
        <w:t xml:space="preserve">The project has notably </w:t>
      </w:r>
      <w:r w:rsidR="0091585F" w:rsidRPr="00A11095">
        <w:rPr>
          <w:lang w:val="en-US"/>
        </w:rPr>
        <w:t>increased</w:t>
      </w:r>
      <w:r w:rsidR="00361328" w:rsidRPr="00A11095">
        <w:rPr>
          <w:lang w:val="en-US"/>
        </w:rPr>
        <w:t xml:space="preserve"> m</w:t>
      </w:r>
      <w:r w:rsidR="00580C96" w:rsidRPr="00A11095">
        <w:rPr>
          <w:lang w:val="en-US"/>
        </w:rPr>
        <w:t>anagement effectiveness of KMNP</w:t>
      </w:r>
      <w:r w:rsidR="006E5FB7" w:rsidRPr="00A11095">
        <w:rPr>
          <w:lang w:val="en-US"/>
        </w:rPr>
        <w:t xml:space="preserve"> </w:t>
      </w:r>
      <w:r w:rsidR="00361328" w:rsidRPr="00A11095">
        <w:rPr>
          <w:lang w:val="en-US"/>
        </w:rPr>
        <w:t xml:space="preserve">(increasing the </w:t>
      </w:r>
      <w:r w:rsidR="00CE0486">
        <w:rPr>
          <w:lang w:val="en-US"/>
        </w:rPr>
        <w:t>(Management Effectiveness Tracking Tool (</w:t>
      </w:r>
      <w:r w:rsidR="00361328" w:rsidRPr="00A11095">
        <w:rPr>
          <w:lang w:val="en-US"/>
        </w:rPr>
        <w:t>METT</w:t>
      </w:r>
      <w:r w:rsidR="00CE0486">
        <w:rPr>
          <w:lang w:val="en-US"/>
        </w:rPr>
        <w:t>)</w:t>
      </w:r>
      <w:r w:rsidR="00361328" w:rsidRPr="00A11095">
        <w:rPr>
          <w:lang w:val="en-US"/>
        </w:rPr>
        <w:t xml:space="preserve"> score from</w:t>
      </w:r>
      <w:r w:rsidR="006E5FB7" w:rsidRPr="00A11095">
        <w:rPr>
          <w:lang w:val="en-US"/>
        </w:rPr>
        <w:t xml:space="preserve"> 31 to 72)</w:t>
      </w:r>
      <w:r w:rsidR="00361328" w:rsidRPr="00A11095">
        <w:rPr>
          <w:lang w:val="en-US"/>
        </w:rPr>
        <w:t xml:space="preserve">, and </w:t>
      </w:r>
      <w:r w:rsidR="0091585F" w:rsidRPr="00A11095">
        <w:rPr>
          <w:lang w:val="en-US"/>
        </w:rPr>
        <w:t xml:space="preserve">strengthened sustainable forest management in the buffer zone; further, the </w:t>
      </w:r>
      <w:r w:rsidR="00361328" w:rsidRPr="00A11095">
        <w:rPr>
          <w:lang w:val="en-US"/>
        </w:rPr>
        <w:t xml:space="preserve">project made direct contributions to </w:t>
      </w:r>
      <w:r w:rsidR="0091585F" w:rsidRPr="00A11095">
        <w:rPr>
          <w:lang w:val="en-US"/>
        </w:rPr>
        <w:t>the development of sustainable livelihoods for buffer zone communities.</w:t>
      </w:r>
      <w:r w:rsidR="00361328" w:rsidRPr="00A11095">
        <w:rPr>
          <w:lang w:val="en-US"/>
        </w:rPr>
        <w:t xml:space="preserve"> </w:t>
      </w:r>
      <w:r w:rsidR="006E5FB7" w:rsidRPr="00A11095">
        <w:rPr>
          <w:lang w:val="en-US"/>
        </w:rPr>
        <w:t xml:space="preserve">The Forest PAs project - though only an MSP - </w:t>
      </w:r>
      <w:r w:rsidR="0091585F" w:rsidRPr="00A11095">
        <w:rPr>
          <w:lang w:val="en-US"/>
        </w:rPr>
        <w:t xml:space="preserve">has </w:t>
      </w:r>
      <w:r w:rsidR="006E5FB7" w:rsidRPr="00A11095">
        <w:rPr>
          <w:lang w:val="en-US"/>
        </w:rPr>
        <w:t xml:space="preserve">also </w:t>
      </w:r>
      <w:r w:rsidR="0091585F" w:rsidRPr="00A11095">
        <w:rPr>
          <w:lang w:val="en-US"/>
        </w:rPr>
        <w:t>made important contributions to strengthening management of the national syst</w:t>
      </w:r>
      <w:r w:rsidR="006E5FB7" w:rsidRPr="00A11095">
        <w:rPr>
          <w:lang w:val="en-US"/>
        </w:rPr>
        <w:t>em of protected areas. Key o</w:t>
      </w:r>
      <w:r w:rsidR="0091585F" w:rsidRPr="00A11095">
        <w:rPr>
          <w:lang w:val="en-US"/>
        </w:rPr>
        <w:t>utputs supporting these outcomes include</w:t>
      </w:r>
      <w:r w:rsidR="00CF7FBE" w:rsidRPr="00A11095">
        <w:rPr>
          <w:lang w:val="en-US"/>
        </w:rPr>
        <w:t>:</w:t>
      </w:r>
    </w:p>
    <w:p w:rsidR="00CF7FBE" w:rsidRPr="00A11095" w:rsidRDefault="0091585F" w:rsidP="001A1F6C">
      <w:pPr>
        <w:pStyle w:val="BodyText"/>
        <w:numPr>
          <w:ilvl w:val="0"/>
          <w:numId w:val="50"/>
        </w:numPr>
        <w:rPr>
          <w:lang w:val="en-US"/>
        </w:rPr>
      </w:pPr>
      <w:r w:rsidRPr="00A11095">
        <w:rPr>
          <w:lang w:val="en-US"/>
        </w:rPr>
        <w:t>D</w:t>
      </w:r>
      <w:r w:rsidR="00CF7FBE" w:rsidRPr="00A11095">
        <w:rPr>
          <w:lang w:val="en-US"/>
        </w:rPr>
        <w:t>evelopment and appro</w:t>
      </w:r>
      <w:r w:rsidR="008E11BD" w:rsidRPr="00A11095">
        <w:rPr>
          <w:lang w:val="en-US"/>
        </w:rPr>
        <w:t>val of the KMNP management plan</w:t>
      </w:r>
      <w:r w:rsidR="00CF7FBE" w:rsidRPr="00A11095">
        <w:rPr>
          <w:lang w:val="en-US"/>
        </w:rPr>
        <w:t xml:space="preserve"> through a partici</w:t>
      </w:r>
      <w:r w:rsidR="008E11BD" w:rsidRPr="00A11095">
        <w:rPr>
          <w:lang w:val="en-US"/>
        </w:rPr>
        <w:t>patory and consultative process, and establishment of a locally-based specific management unit;</w:t>
      </w:r>
    </w:p>
    <w:p w:rsidR="00C64A5D" w:rsidRPr="00A11095" w:rsidRDefault="0091585F" w:rsidP="001A1F6C">
      <w:pPr>
        <w:pStyle w:val="BodyText"/>
        <w:numPr>
          <w:ilvl w:val="0"/>
          <w:numId w:val="50"/>
        </w:numPr>
        <w:rPr>
          <w:lang w:val="en-US"/>
        </w:rPr>
      </w:pPr>
      <w:r w:rsidRPr="00A11095">
        <w:rPr>
          <w:lang w:val="en-US"/>
        </w:rPr>
        <w:t>E</w:t>
      </w:r>
      <w:r w:rsidR="00491818" w:rsidRPr="00A11095">
        <w:rPr>
          <w:lang w:val="en-US"/>
        </w:rPr>
        <w:t xml:space="preserve">stablishment </w:t>
      </w:r>
      <w:r w:rsidR="008E11BD" w:rsidRPr="00A11095">
        <w:rPr>
          <w:lang w:val="en-US"/>
        </w:rPr>
        <w:t>of an</w:t>
      </w:r>
      <w:r w:rsidR="00C64A5D" w:rsidRPr="00A11095">
        <w:rPr>
          <w:lang w:val="en-US"/>
        </w:rPr>
        <w:t xml:space="preserve"> </w:t>
      </w:r>
      <w:r w:rsidR="0015517E" w:rsidRPr="00A11095">
        <w:rPr>
          <w:lang w:val="en-US"/>
        </w:rPr>
        <w:t xml:space="preserve">effective </w:t>
      </w:r>
      <w:r w:rsidR="00491818" w:rsidRPr="00A11095">
        <w:rPr>
          <w:lang w:val="en-US"/>
        </w:rPr>
        <w:t>institutional coordination</w:t>
      </w:r>
      <w:r w:rsidR="008E11BD" w:rsidRPr="00A11095">
        <w:rPr>
          <w:lang w:val="en-US"/>
        </w:rPr>
        <w:t xml:space="preserve"> model</w:t>
      </w:r>
      <w:r w:rsidR="00491818" w:rsidRPr="00A11095">
        <w:rPr>
          <w:lang w:val="en-US"/>
        </w:rPr>
        <w:t xml:space="preserve">, </w:t>
      </w:r>
      <w:r w:rsidR="00C64A5D" w:rsidRPr="00A11095">
        <w:rPr>
          <w:lang w:val="en-US"/>
        </w:rPr>
        <w:t xml:space="preserve">bringing together the </w:t>
      </w:r>
      <w:r w:rsidR="0035591D">
        <w:rPr>
          <w:lang w:val="en-US"/>
        </w:rPr>
        <w:t>GDF</w:t>
      </w:r>
      <w:r w:rsidR="008E11BD" w:rsidRPr="00A11095">
        <w:rPr>
          <w:lang w:val="en-US"/>
        </w:rPr>
        <w:t>,</w:t>
      </w:r>
      <w:r w:rsidR="00C64A5D" w:rsidRPr="00A11095">
        <w:rPr>
          <w:lang w:val="en-US"/>
        </w:rPr>
        <w:t xml:space="preserve"> and the </w:t>
      </w:r>
      <w:r w:rsidR="0035591D">
        <w:rPr>
          <w:lang w:val="en-US"/>
        </w:rPr>
        <w:t>GDNCNP</w:t>
      </w:r>
      <w:r w:rsidR="0015517E" w:rsidRPr="00A11095">
        <w:rPr>
          <w:lang w:val="en-US"/>
        </w:rPr>
        <w:t>;</w:t>
      </w:r>
    </w:p>
    <w:p w:rsidR="00CF7FBE" w:rsidRPr="00A11095" w:rsidRDefault="00CF7FBE" w:rsidP="001A1F6C">
      <w:pPr>
        <w:pStyle w:val="BodyText"/>
        <w:numPr>
          <w:ilvl w:val="0"/>
          <w:numId w:val="50"/>
        </w:numPr>
        <w:rPr>
          <w:lang w:val="en-US"/>
        </w:rPr>
      </w:pPr>
      <w:r w:rsidRPr="00A11095">
        <w:rPr>
          <w:lang w:val="en-US"/>
        </w:rPr>
        <w:t xml:space="preserve">Sustainable forest management plans developed for the 17 forestry districts </w:t>
      </w:r>
      <w:r w:rsidR="00C64A5D" w:rsidRPr="00A11095">
        <w:rPr>
          <w:lang w:val="en-US"/>
        </w:rPr>
        <w:t>within the boundaries of the KMNP buffer zone;</w:t>
      </w:r>
    </w:p>
    <w:p w:rsidR="005E2E8E" w:rsidRDefault="0091585F" w:rsidP="001A1F6C">
      <w:pPr>
        <w:pStyle w:val="BodyText"/>
        <w:numPr>
          <w:ilvl w:val="0"/>
          <w:numId w:val="50"/>
        </w:numPr>
        <w:rPr>
          <w:lang w:val="en-US"/>
        </w:rPr>
      </w:pPr>
      <w:r w:rsidRPr="00A11095">
        <w:rPr>
          <w:lang w:val="en-US"/>
        </w:rPr>
        <w:t>Direct support to sustainable livelihoods of buffer zone communities through small grants</w:t>
      </w:r>
      <w:r w:rsidR="00A95EE4">
        <w:rPr>
          <w:lang w:val="en-US"/>
        </w:rPr>
        <w:t xml:space="preserve"> (including concrete steps to address human-wildlife conflict around KMNP)</w:t>
      </w:r>
      <w:r w:rsidRPr="00A11095">
        <w:rPr>
          <w:lang w:val="en-US"/>
        </w:rPr>
        <w:t xml:space="preserve">, and </w:t>
      </w:r>
      <w:r w:rsidR="006E5FB7" w:rsidRPr="00A11095">
        <w:rPr>
          <w:lang w:val="en-US"/>
        </w:rPr>
        <w:t>linkages to other supportive national programs such as the GEF Small Grants Program, the Forest Villages Development program, and Regional Development Agencies;</w:t>
      </w:r>
    </w:p>
    <w:p w:rsidR="003951D9" w:rsidRPr="00A11095" w:rsidRDefault="003951D9" w:rsidP="001A1F6C">
      <w:pPr>
        <w:pStyle w:val="BodyText"/>
        <w:numPr>
          <w:ilvl w:val="0"/>
          <w:numId w:val="50"/>
        </w:numPr>
        <w:rPr>
          <w:lang w:val="en-US"/>
        </w:rPr>
      </w:pPr>
      <w:r>
        <w:rPr>
          <w:lang w:val="en-US"/>
        </w:rPr>
        <w:t xml:space="preserve">Achievement of certification </w:t>
      </w:r>
      <w:r w:rsidR="00E20C21">
        <w:rPr>
          <w:lang w:val="en-US"/>
        </w:rPr>
        <w:t xml:space="preserve">of KMNP as a PAN </w:t>
      </w:r>
      <w:r>
        <w:rPr>
          <w:lang w:val="en-US"/>
        </w:rPr>
        <w:t>Parks network protected area, which has contributed to the objective of biodiversity conservation and sustainable development in the region</w:t>
      </w:r>
      <w:r w:rsidR="00E20C21">
        <w:rPr>
          <w:lang w:val="en-US"/>
        </w:rPr>
        <w:t>;</w:t>
      </w:r>
    </w:p>
    <w:p w:rsidR="005E2E8E" w:rsidRPr="00A11095" w:rsidRDefault="005E2E8E" w:rsidP="001A1F6C">
      <w:pPr>
        <w:pStyle w:val="BodyText"/>
        <w:numPr>
          <w:ilvl w:val="0"/>
          <w:numId w:val="50"/>
        </w:numPr>
        <w:rPr>
          <w:lang w:val="en-US"/>
        </w:rPr>
      </w:pPr>
      <w:r w:rsidRPr="00A11095">
        <w:rPr>
          <w:lang w:val="en-US"/>
        </w:rPr>
        <w:lastRenderedPageBreak/>
        <w:t xml:space="preserve">Initiation of replication of the </w:t>
      </w:r>
      <w:r w:rsidR="006C2776" w:rsidRPr="00A11095">
        <w:rPr>
          <w:lang w:val="en-US"/>
        </w:rPr>
        <w:t xml:space="preserve">buffer zone, zoned management, and participatory </w:t>
      </w:r>
      <w:r w:rsidRPr="00A11095">
        <w:rPr>
          <w:lang w:val="en-US"/>
        </w:rPr>
        <w:t xml:space="preserve">management plan approach at the systemic level, with similar approaches started at </w:t>
      </w:r>
      <w:r w:rsidR="00DE7909">
        <w:rPr>
          <w:lang w:val="en-US"/>
        </w:rPr>
        <w:t xml:space="preserve">at </w:t>
      </w:r>
      <w:r w:rsidRPr="00A11095">
        <w:rPr>
          <w:lang w:val="en-US"/>
        </w:rPr>
        <w:t>least three other protected area sites, and foreseen for the national protected area system;</w:t>
      </w:r>
    </w:p>
    <w:p w:rsidR="00491818" w:rsidRPr="00A11095" w:rsidRDefault="00491818" w:rsidP="001A1F6C">
      <w:pPr>
        <w:pStyle w:val="BodyText"/>
        <w:numPr>
          <w:ilvl w:val="0"/>
          <w:numId w:val="50"/>
        </w:numPr>
        <w:rPr>
          <w:lang w:val="en-US"/>
        </w:rPr>
      </w:pPr>
      <w:r w:rsidRPr="00A11095">
        <w:rPr>
          <w:lang w:val="en-US"/>
        </w:rPr>
        <w:t xml:space="preserve">Application of the protected areas METT for all 41 </w:t>
      </w:r>
      <w:r w:rsidR="005E2E8E" w:rsidRPr="00A11095">
        <w:rPr>
          <w:lang w:val="en-US"/>
        </w:rPr>
        <w:t>national parks in Turkey;</w:t>
      </w:r>
    </w:p>
    <w:p w:rsidR="00C64A5D" w:rsidRPr="00A11095" w:rsidRDefault="00C64A5D" w:rsidP="001A1F6C">
      <w:pPr>
        <w:pStyle w:val="BodyText"/>
        <w:numPr>
          <w:ilvl w:val="0"/>
          <w:numId w:val="50"/>
        </w:numPr>
        <w:rPr>
          <w:lang w:val="en-US"/>
        </w:rPr>
      </w:pPr>
      <w:r w:rsidRPr="00A11095">
        <w:rPr>
          <w:lang w:val="en-US"/>
        </w:rPr>
        <w:t>A</w:t>
      </w:r>
      <w:r w:rsidR="00A732FE" w:rsidRPr="00A11095">
        <w:rPr>
          <w:lang w:val="en-US"/>
        </w:rPr>
        <w:t xml:space="preserve">n extensive </w:t>
      </w:r>
      <w:r w:rsidRPr="00A11095">
        <w:rPr>
          <w:lang w:val="en-US"/>
        </w:rPr>
        <w:t xml:space="preserve">communications program that reached </w:t>
      </w:r>
      <w:r w:rsidR="00491818" w:rsidRPr="00A11095">
        <w:rPr>
          <w:lang w:val="en-US"/>
        </w:rPr>
        <w:t>audiences at the local and national levels;</w:t>
      </w:r>
    </w:p>
    <w:p w:rsidR="00F7661C" w:rsidRPr="00A11095" w:rsidRDefault="0015517E" w:rsidP="00F7661C">
      <w:pPr>
        <w:pStyle w:val="BodyText"/>
        <w:rPr>
          <w:lang w:val="en-US"/>
        </w:rPr>
      </w:pPr>
      <w:r w:rsidRPr="00A11095">
        <w:rPr>
          <w:lang w:val="en-US"/>
        </w:rPr>
        <w:t>It may be noted that the project has not yet been replicated to the eight other forest bi</w:t>
      </w:r>
      <w:r w:rsidR="006E5FB7" w:rsidRPr="00A11095">
        <w:rPr>
          <w:lang w:val="en-US"/>
        </w:rPr>
        <w:t>odiversity hot spots in Turkey; however,</w:t>
      </w:r>
      <w:r w:rsidRPr="00A11095">
        <w:rPr>
          <w:lang w:val="en-US"/>
        </w:rPr>
        <w:t xml:space="preserve"> t</w:t>
      </w:r>
      <w:r w:rsidR="00CF7FBE" w:rsidRPr="00A11095">
        <w:rPr>
          <w:lang w:val="en-US"/>
        </w:rPr>
        <w:t>he project documen</w:t>
      </w:r>
      <w:r w:rsidRPr="00A11095">
        <w:rPr>
          <w:lang w:val="en-US"/>
        </w:rPr>
        <w:t xml:space="preserve">t was highly overambitious in both time and scope, and following the mid-term evaluation </w:t>
      </w:r>
      <w:r w:rsidR="00B12580">
        <w:rPr>
          <w:lang w:val="en-US"/>
        </w:rPr>
        <w:t xml:space="preserve">recommendations </w:t>
      </w:r>
      <w:r w:rsidRPr="00A11095">
        <w:rPr>
          <w:lang w:val="en-US"/>
        </w:rPr>
        <w:t>the project replication efforts were appropriately scaled back to address two of the other hotspots (while also</w:t>
      </w:r>
      <w:r w:rsidR="006F1160" w:rsidRPr="00A11095">
        <w:rPr>
          <w:lang w:val="en-US"/>
        </w:rPr>
        <w:t xml:space="preserve"> being extended for </w:t>
      </w:r>
      <w:r w:rsidRPr="00A11095">
        <w:rPr>
          <w:lang w:val="en-US"/>
        </w:rPr>
        <w:t xml:space="preserve">12 months). </w:t>
      </w:r>
    </w:p>
    <w:p w:rsidR="0015517E" w:rsidRPr="00A11095" w:rsidRDefault="0015517E" w:rsidP="00F7661C">
      <w:pPr>
        <w:pStyle w:val="BodyText"/>
        <w:rPr>
          <w:lang w:val="en-US"/>
        </w:rPr>
      </w:pPr>
      <w:r w:rsidRPr="00A11095">
        <w:rPr>
          <w:lang w:val="en-US"/>
        </w:rPr>
        <w:t xml:space="preserve">While the project </w:t>
      </w:r>
      <w:r w:rsidR="00A0277B" w:rsidRPr="00A11095">
        <w:rPr>
          <w:lang w:val="en-US"/>
        </w:rPr>
        <w:t>produced</w:t>
      </w:r>
      <w:r w:rsidRPr="00A11095">
        <w:rPr>
          <w:lang w:val="en-US"/>
        </w:rPr>
        <w:t xml:space="preserve"> many notable achievements, it should also be recognized that there remain multiple </w:t>
      </w:r>
      <w:r w:rsidR="00A732FE" w:rsidRPr="00A11095">
        <w:rPr>
          <w:lang w:val="en-US"/>
        </w:rPr>
        <w:t xml:space="preserve">significant </w:t>
      </w:r>
      <w:r w:rsidR="00A0277B" w:rsidRPr="00A11095">
        <w:rPr>
          <w:lang w:val="en-US"/>
        </w:rPr>
        <w:t xml:space="preserve">national-level </w:t>
      </w:r>
      <w:r w:rsidRPr="00A11095">
        <w:rPr>
          <w:lang w:val="en-US"/>
        </w:rPr>
        <w:t>barriers to effect</w:t>
      </w:r>
      <w:r w:rsidR="00A0277B" w:rsidRPr="00A11095">
        <w:rPr>
          <w:lang w:val="en-US"/>
        </w:rPr>
        <w:t xml:space="preserve">ive management of Turkey’s protected area system; these barriers affect KMNP, as well as other forest hotspot protected areas. Key barriers include an inadequate policy framework, </w:t>
      </w:r>
      <w:r w:rsidR="00E95049" w:rsidRPr="00A11095">
        <w:rPr>
          <w:lang w:val="en-US"/>
        </w:rPr>
        <w:t xml:space="preserve">an inadequate institutional framework, </w:t>
      </w:r>
      <w:r w:rsidR="00A732FE" w:rsidRPr="00A11095">
        <w:rPr>
          <w:lang w:val="en-US"/>
        </w:rPr>
        <w:t xml:space="preserve">capacity gaps at </w:t>
      </w:r>
      <w:r w:rsidR="00A0277B" w:rsidRPr="00A11095">
        <w:rPr>
          <w:lang w:val="en-US"/>
        </w:rPr>
        <w:t xml:space="preserve">individual and institutional </w:t>
      </w:r>
      <w:r w:rsidR="00A732FE" w:rsidRPr="00A11095">
        <w:rPr>
          <w:lang w:val="en-US"/>
        </w:rPr>
        <w:t>levels</w:t>
      </w:r>
      <w:r w:rsidR="00A0277B" w:rsidRPr="00A11095">
        <w:rPr>
          <w:lang w:val="en-US"/>
        </w:rPr>
        <w:t xml:space="preserve">, </w:t>
      </w:r>
      <w:r w:rsidR="00D754AF" w:rsidRPr="00A11095">
        <w:rPr>
          <w:lang w:val="en-US"/>
        </w:rPr>
        <w:t xml:space="preserve">and </w:t>
      </w:r>
      <w:r w:rsidR="00206EAE" w:rsidRPr="00A11095">
        <w:rPr>
          <w:lang w:val="en-US"/>
        </w:rPr>
        <w:t xml:space="preserve">incomplete mechanisms for protected area financing. </w:t>
      </w:r>
    </w:p>
    <w:p w:rsidR="001017D6" w:rsidRPr="00A11095" w:rsidRDefault="00851B63" w:rsidP="007B5A4C">
      <w:pPr>
        <w:pStyle w:val="BodyText"/>
        <w:rPr>
          <w:lang w:val="en-US"/>
        </w:rPr>
      </w:pPr>
      <w:r w:rsidRPr="00A11095">
        <w:rPr>
          <w:lang w:val="en-US"/>
        </w:rPr>
        <w:t>O</w:t>
      </w:r>
      <w:r w:rsidR="00A04732" w:rsidRPr="00A11095">
        <w:rPr>
          <w:lang w:val="en-US"/>
        </w:rPr>
        <w:t xml:space="preserve">verall </w:t>
      </w:r>
      <w:r w:rsidR="00A04732" w:rsidRPr="00A11095">
        <w:rPr>
          <w:b/>
          <w:lang w:val="en-US"/>
        </w:rPr>
        <w:t>sustainability</w:t>
      </w:r>
      <w:r w:rsidR="00A04732" w:rsidRPr="00A11095">
        <w:rPr>
          <w:lang w:val="en-US"/>
        </w:rPr>
        <w:t xml:space="preserve"> is considered </w:t>
      </w:r>
      <w:r w:rsidR="00FD11D1" w:rsidRPr="00A11095">
        <w:rPr>
          <w:b/>
          <w:i/>
          <w:u w:val="single"/>
          <w:lang w:val="en-US"/>
        </w:rPr>
        <w:t>moderately l</w:t>
      </w:r>
      <w:r w:rsidR="00A04732" w:rsidRPr="00A11095">
        <w:rPr>
          <w:b/>
          <w:i/>
          <w:u w:val="single"/>
          <w:lang w:val="en-US"/>
        </w:rPr>
        <w:t>ikely</w:t>
      </w:r>
      <w:r w:rsidR="00A04732" w:rsidRPr="00A11095">
        <w:rPr>
          <w:lang w:val="en-US"/>
        </w:rPr>
        <w:t xml:space="preserve">. </w:t>
      </w:r>
      <w:r w:rsidR="00230D4D" w:rsidRPr="00A11095">
        <w:rPr>
          <w:lang w:val="en-US"/>
        </w:rPr>
        <w:t xml:space="preserve">This evaluation has the opportunity for an expanded perspective on sustainability, since it is coming 17 months after project completion. </w:t>
      </w:r>
      <w:r w:rsidR="008A5A98" w:rsidRPr="00A11095">
        <w:rPr>
          <w:lang w:val="en-US"/>
        </w:rPr>
        <w:t xml:space="preserve">In the time since project completion the main project results have remained relevant, and key stakeholders at the regional level continue to be active. </w:t>
      </w:r>
      <w:r w:rsidR="00102061" w:rsidRPr="00A11095">
        <w:rPr>
          <w:lang w:val="en-US"/>
        </w:rPr>
        <w:t xml:space="preserve">However, all of the critical </w:t>
      </w:r>
      <w:r w:rsidR="00230D4D" w:rsidRPr="00A11095">
        <w:rPr>
          <w:lang w:val="en-US"/>
        </w:rPr>
        <w:t>conditions</w:t>
      </w:r>
      <w:r w:rsidR="00102061" w:rsidRPr="00A11095">
        <w:rPr>
          <w:lang w:val="en-US"/>
        </w:rPr>
        <w:t xml:space="preserve"> for sustainability are</w:t>
      </w:r>
      <w:r w:rsidR="00230D4D" w:rsidRPr="00A11095">
        <w:rPr>
          <w:lang w:val="en-US"/>
        </w:rPr>
        <w:t xml:space="preserve"> still</w:t>
      </w:r>
      <w:r w:rsidR="00102061" w:rsidRPr="00A11095">
        <w:rPr>
          <w:lang w:val="en-US"/>
        </w:rPr>
        <w:t xml:space="preserve"> not fully </w:t>
      </w:r>
      <w:r w:rsidR="00230D4D" w:rsidRPr="00A11095">
        <w:rPr>
          <w:lang w:val="en-US"/>
        </w:rPr>
        <w:t>set</w:t>
      </w:r>
      <w:r w:rsidR="00102061" w:rsidRPr="00A11095">
        <w:rPr>
          <w:lang w:val="en-US"/>
        </w:rPr>
        <w:t xml:space="preserve">. </w:t>
      </w:r>
      <w:r w:rsidR="0042111E" w:rsidRPr="00A11095">
        <w:rPr>
          <w:lang w:val="en-US"/>
        </w:rPr>
        <w:t xml:space="preserve">In terms of financial resources, the most critical </w:t>
      </w:r>
      <w:r w:rsidR="008B015D" w:rsidRPr="00A11095">
        <w:rPr>
          <w:lang w:val="en-US"/>
        </w:rPr>
        <w:t>aspect</w:t>
      </w:r>
      <w:r w:rsidR="0042111E" w:rsidRPr="00A11095">
        <w:rPr>
          <w:lang w:val="en-US"/>
        </w:rPr>
        <w:t xml:space="preserve"> is the government’s willingness to increase staffing of the KMNP management unit to the level necessary for effective implementation of the management plan</w:t>
      </w:r>
      <w:r w:rsidR="00102061" w:rsidRPr="00A11095">
        <w:rPr>
          <w:lang w:val="en-US"/>
        </w:rPr>
        <w:t xml:space="preserve">; the present level of capacity is not sufficient, and stakeholders believe additional staffing </w:t>
      </w:r>
      <w:r w:rsidR="00230D4D" w:rsidRPr="00A11095">
        <w:rPr>
          <w:lang w:val="en-US"/>
        </w:rPr>
        <w:t>will not be forthcoming</w:t>
      </w:r>
      <w:r w:rsidR="00102061" w:rsidRPr="00A11095">
        <w:rPr>
          <w:lang w:val="en-US"/>
        </w:rPr>
        <w:t>, at least in the near term</w:t>
      </w:r>
      <w:r w:rsidR="0042111E" w:rsidRPr="00A11095">
        <w:rPr>
          <w:lang w:val="en-US"/>
        </w:rPr>
        <w:t xml:space="preserve">. Stakeholder ownership and support has been one of the hallmarks of the project, and as such there are few socio-political risks to the sustainability of project results. </w:t>
      </w:r>
      <w:r w:rsidR="008B015D" w:rsidRPr="00A11095">
        <w:rPr>
          <w:lang w:val="en-US"/>
        </w:rPr>
        <w:t>Following the restructuring of the former Ministry of Environment</w:t>
      </w:r>
      <w:r w:rsidR="00230D4D" w:rsidRPr="00A11095">
        <w:rPr>
          <w:lang w:val="en-US"/>
        </w:rPr>
        <w:t xml:space="preserve"> in 2011-12</w:t>
      </w:r>
      <w:r w:rsidR="008B015D" w:rsidRPr="00A11095">
        <w:rPr>
          <w:lang w:val="en-US"/>
        </w:rPr>
        <w:t>, the institutional arrangements for protected area management at the national level have been settled (for the time being), as well as for the KMNP site. The KMNP management plan clearly outlines the institutional framework for environmental management in the region, and there has been good cooperation</w:t>
      </w:r>
      <w:r w:rsidR="00102061" w:rsidRPr="00A11095">
        <w:rPr>
          <w:lang w:val="en-US"/>
        </w:rPr>
        <w:t xml:space="preserve"> between relevant institutions, indicating no notable institutional framework and governan</w:t>
      </w:r>
      <w:r w:rsidR="0034029B" w:rsidRPr="00A11095">
        <w:rPr>
          <w:lang w:val="en-US"/>
        </w:rPr>
        <w:t xml:space="preserve">ce risks to sustainability. There are not acute environmental risks to project results, but longer-term broad risks do exist: </w:t>
      </w:r>
      <w:r w:rsidR="00217EA9" w:rsidRPr="005E7E38">
        <w:rPr>
          <w:lang w:val="en-US"/>
        </w:rPr>
        <w:t>there are proposals and actions underway to develop multiple large scale hydropower facilities in the buffer zone of the eastern portion of KMNP on rivers that flow through the national park, and</w:t>
      </w:r>
      <w:r w:rsidR="00217EA9" w:rsidRPr="00A11095">
        <w:rPr>
          <w:lang w:val="en-US"/>
        </w:rPr>
        <w:t xml:space="preserve"> it is not clear at this stage when or if various facilities will be further developed, and what the long-term impacts on KMNP will be.</w:t>
      </w:r>
    </w:p>
    <w:p w:rsidR="00046F8F" w:rsidRPr="00A11095" w:rsidRDefault="00046F8F" w:rsidP="00DA0007">
      <w:pPr>
        <w:pStyle w:val="BodyText"/>
        <w:numPr>
          <w:ilvl w:val="0"/>
          <w:numId w:val="0"/>
        </w:numPr>
        <w:rPr>
          <w:b/>
          <w:lang w:val="en-US"/>
        </w:rPr>
      </w:pPr>
    </w:p>
    <w:p w:rsidR="00DA0007" w:rsidRPr="00A11095" w:rsidRDefault="0089566E" w:rsidP="00E20C21">
      <w:pPr>
        <w:pStyle w:val="BodyText"/>
        <w:keepNext/>
        <w:numPr>
          <w:ilvl w:val="0"/>
          <w:numId w:val="0"/>
        </w:numPr>
        <w:rPr>
          <w:b/>
          <w:lang w:val="en-US"/>
        </w:rPr>
      </w:pPr>
      <w:r w:rsidRPr="00A11095">
        <w:rPr>
          <w:b/>
          <w:lang w:val="en-US"/>
        </w:rPr>
        <w:t>KEY RECOMMENDATIONS</w:t>
      </w:r>
    </w:p>
    <w:p w:rsidR="008B7528" w:rsidRPr="00A11095" w:rsidRDefault="008A3F16" w:rsidP="000F5CAC">
      <w:pPr>
        <w:pStyle w:val="BodyText"/>
        <w:rPr>
          <w:lang w:val="en-US"/>
        </w:rPr>
      </w:pPr>
      <w:r w:rsidRPr="00A11095">
        <w:rPr>
          <w:lang w:val="en-US"/>
        </w:rPr>
        <w:t>The following</w:t>
      </w:r>
      <w:r w:rsidR="00B24D55" w:rsidRPr="00A11095">
        <w:rPr>
          <w:lang w:val="en-US"/>
        </w:rPr>
        <w:t xml:space="preserve"> are the </w:t>
      </w:r>
      <w:r w:rsidR="00A63D4B" w:rsidRPr="00A11095">
        <w:rPr>
          <w:lang w:val="en-US"/>
        </w:rPr>
        <w:t xml:space="preserve">terminal evaluation’s </w:t>
      </w:r>
      <w:r w:rsidR="0089566E" w:rsidRPr="00A11095">
        <w:rPr>
          <w:lang w:val="en-US"/>
        </w:rPr>
        <w:t xml:space="preserve">key </w:t>
      </w:r>
      <w:r w:rsidR="00B24D55" w:rsidRPr="00A11095">
        <w:rPr>
          <w:lang w:val="en-US"/>
        </w:rPr>
        <w:t>recommendations</w:t>
      </w:r>
      <w:r w:rsidR="00B43DEF" w:rsidRPr="00A11095">
        <w:rPr>
          <w:lang w:val="en-US"/>
        </w:rPr>
        <w:t>, with the target audience in brackets following the recommendation</w:t>
      </w:r>
      <w:r w:rsidRPr="00A11095">
        <w:rPr>
          <w:lang w:val="en-US"/>
        </w:rPr>
        <w:t>.</w:t>
      </w:r>
      <w:r w:rsidR="00A63D4B" w:rsidRPr="00A11095">
        <w:rPr>
          <w:lang w:val="en-US"/>
        </w:rPr>
        <w:t xml:space="preserve"> </w:t>
      </w:r>
      <w:r w:rsidR="00696B04" w:rsidRPr="00A11095">
        <w:rPr>
          <w:lang w:val="en-US"/>
        </w:rPr>
        <w:t xml:space="preserve">The recommendations are summarized in </w:t>
      </w:r>
      <w:r w:rsidR="00696B04" w:rsidRPr="00A11095">
        <w:rPr>
          <w:lang w:val="en-US"/>
        </w:rPr>
        <w:lastRenderedPageBreak/>
        <w:t xml:space="preserve">the executive summary, and provided with greater context and detail in Section </w:t>
      </w:r>
      <w:r w:rsidR="006F20B8" w:rsidRPr="00A11095">
        <w:rPr>
          <w:lang w:val="en-US"/>
        </w:rPr>
        <w:fldChar w:fldCharType="begin"/>
      </w:r>
      <w:r w:rsidR="00696B04" w:rsidRPr="00A11095">
        <w:rPr>
          <w:lang w:val="en-US"/>
        </w:rPr>
        <w:instrText xml:space="preserve"> REF _Ref243626623 \w \h </w:instrText>
      </w:r>
      <w:r w:rsidR="006F20B8" w:rsidRPr="00A11095">
        <w:rPr>
          <w:lang w:val="en-US"/>
        </w:rPr>
      </w:r>
      <w:r w:rsidR="006F20B8" w:rsidRPr="00A11095">
        <w:rPr>
          <w:lang w:val="en-US"/>
        </w:rPr>
        <w:fldChar w:fldCharType="separate"/>
      </w:r>
      <w:r w:rsidR="004549B5">
        <w:rPr>
          <w:lang w:val="en-US"/>
        </w:rPr>
        <w:t>VII.B</w:t>
      </w:r>
      <w:r w:rsidR="006F20B8" w:rsidRPr="00A11095">
        <w:rPr>
          <w:lang w:val="en-US"/>
        </w:rPr>
        <w:fldChar w:fldCharType="end"/>
      </w:r>
      <w:r w:rsidR="00696B04" w:rsidRPr="00A11095">
        <w:rPr>
          <w:lang w:val="en-US"/>
        </w:rPr>
        <w:t xml:space="preserve"> on recommendations at the end of this evaluation report. </w:t>
      </w:r>
      <w:r w:rsidR="00C93853" w:rsidRPr="00A11095">
        <w:rPr>
          <w:lang w:val="en-US"/>
        </w:rPr>
        <w:t>Following the recommendations,</w:t>
      </w:r>
      <w:r w:rsidR="00696B04" w:rsidRPr="00A11095">
        <w:rPr>
          <w:lang w:val="en-US"/>
        </w:rPr>
        <w:t xml:space="preserve"> </w:t>
      </w:r>
      <w:r w:rsidR="00A63D4B" w:rsidRPr="00A11095">
        <w:rPr>
          <w:lang w:val="en-US"/>
        </w:rPr>
        <w:t>a number of suggestions</w:t>
      </w:r>
      <w:r w:rsidR="00696B04" w:rsidRPr="00A11095">
        <w:rPr>
          <w:lang w:val="en-US"/>
        </w:rPr>
        <w:t xml:space="preserve"> are provided</w:t>
      </w:r>
      <w:r w:rsidR="00A63D4B" w:rsidRPr="00A11095">
        <w:rPr>
          <w:lang w:val="en-US"/>
        </w:rPr>
        <w:t xml:space="preserve"> </w:t>
      </w:r>
      <w:r w:rsidR="00696B04" w:rsidRPr="00A11095">
        <w:rPr>
          <w:lang w:val="en-US"/>
        </w:rPr>
        <w:t xml:space="preserve">based on the opportunities available </w:t>
      </w:r>
      <w:r w:rsidR="00A63D4B" w:rsidRPr="00A11095">
        <w:rPr>
          <w:lang w:val="en-US"/>
        </w:rPr>
        <w:t>for future work in the region that would build on the success of the project thus far.</w:t>
      </w:r>
    </w:p>
    <w:p w:rsidR="0089566E" w:rsidRPr="00A11095" w:rsidRDefault="0089566E" w:rsidP="0089566E">
      <w:pPr>
        <w:pStyle w:val="BodyText"/>
        <w:rPr>
          <w:lang w:val="en-US"/>
        </w:rPr>
      </w:pPr>
      <w:r w:rsidRPr="00A11095">
        <w:rPr>
          <w:b/>
          <w:i/>
          <w:u w:val="single"/>
          <w:lang w:val="en-US"/>
        </w:rPr>
        <w:t>Recommendation 1:</w:t>
      </w:r>
      <w:r w:rsidRPr="00A11095">
        <w:rPr>
          <w:lang w:val="en-US"/>
        </w:rPr>
        <w:t xml:space="preserve"> </w:t>
      </w:r>
      <w:r w:rsidR="00580C96" w:rsidRPr="00A11095">
        <w:rPr>
          <w:lang w:val="en-US"/>
        </w:rPr>
        <w:t xml:space="preserve">The KMNP management plan includes a provision for a </w:t>
      </w:r>
      <w:r w:rsidR="00351A67" w:rsidRPr="00A11095">
        <w:rPr>
          <w:lang w:val="en-US"/>
        </w:rPr>
        <w:t xml:space="preserve">Planning Area Advisory Steering Committee as part of the management structure, following on the legacy of the participatory process </w:t>
      </w:r>
      <w:r w:rsidR="00340201" w:rsidRPr="00A11095">
        <w:rPr>
          <w:lang w:val="en-US"/>
        </w:rPr>
        <w:t>for</w:t>
      </w:r>
      <w:r w:rsidR="00351A67" w:rsidRPr="00A11095">
        <w:rPr>
          <w:lang w:val="en-US"/>
        </w:rPr>
        <w:t xml:space="preserve"> developing the management plan. The </w:t>
      </w:r>
      <w:r w:rsidR="00934C0C">
        <w:rPr>
          <w:lang w:val="en-US"/>
        </w:rPr>
        <w:t>GDNCNP</w:t>
      </w:r>
      <w:r w:rsidR="00351A67" w:rsidRPr="00A11095">
        <w:rPr>
          <w:lang w:val="en-US"/>
        </w:rPr>
        <w:t xml:space="preserve"> should ensure the activation of this steering committee in KMNP management operations</w:t>
      </w:r>
      <w:r w:rsidR="007E296F">
        <w:rPr>
          <w:lang w:val="en-US"/>
        </w:rPr>
        <w:t>, for example, with the support of the MoFWM District 10 regional branch (see Recommendation 3 below)</w:t>
      </w:r>
      <w:r w:rsidR="00351A67" w:rsidRPr="00A11095">
        <w:rPr>
          <w:lang w:val="en-US"/>
        </w:rPr>
        <w:t xml:space="preserve">. </w:t>
      </w:r>
      <w:r w:rsidR="00340201" w:rsidRPr="00A11095">
        <w:rPr>
          <w:lang w:val="en-US"/>
        </w:rPr>
        <w:t xml:space="preserve">This requires that the KMNP management directorate </w:t>
      </w:r>
      <w:r w:rsidR="00DE7909">
        <w:rPr>
          <w:lang w:val="en-US"/>
        </w:rPr>
        <w:t>has</w:t>
      </w:r>
      <w:r w:rsidR="00340201" w:rsidRPr="00A11095">
        <w:rPr>
          <w:lang w:val="en-US"/>
        </w:rPr>
        <w:t xml:space="preserve"> the capacity necessary to fulfill the secretariat functions for this committee by planning meeting, disseminating documents, and ensuring communication. While it is too late to activate the committee for budgeting and workplanning for 2014, the committee must be </w:t>
      </w:r>
      <w:r w:rsidR="00B43D07" w:rsidRPr="00A11095">
        <w:rPr>
          <w:lang w:val="en-US"/>
        </w:rPr>
        <w:t>activated</w:t>
      </w:r>
      <w:r w:rsidR="00340201" w:rsidRPr="00A11095">
        <w:rPr>
          <w:lang w:val="en-US"/>
        </w:rPr>
        <w:t xml:space="preserve"> in 2014 to be able to provide input and feedback on management planning for 2015. </w:t>
      </w:r>
      <w:r w:rsidR="00340201" w:rsidRPr="00A11095">
        <w:rPr>
          <w:i/>
          <w:lang w:val="en-US"/>
        </w:rPr>
        <w:t>[</w:t>
      </w:r>
      <w:r w:rsidR="00BB62D1">
        <w:rPr>
          <w:i/>
          <w:lang w:val="en-US"/>
        </w:rPr>
        <w:t>MoFWM</w:t>
      </w:r>
      <w:r w:rsidR="00340201" w:rsidRPr="00A11095">
        <w:rPr>
          <w:i/>
          <w:lang w:val="en-US"/>
        </w:rPr>
        <w:t>-GD</w:t>
      </w:r>
      <w:r w:rsidR="00BB62D1">
        <w:rPr>
          <w:i/>
          <w:lang w:val="en-US"/>
        </w:rPr>
        <w:t>NC</w:t>
      </w:r>
      <w:r w:rsidR="00340201" w:rsidRPr="00A11095">
        <w:rPr>
          <w:i/>
          <w:lang w:val="en-US"/>
        </w:rPr>
        <w:t>NP</w:t>
      </w:r>
      <w:r w:rsidR="007E296F">
        <w:rPr>
          <w:i/>
          <w:lang w:val="en-US"/>
        </w:rPr>
        <w:t xml:space="preserve">, MoFWM-District 10 </w:t>
      </w:r>
      <w:r w:rsidR="00747085">
        <w:rPr>
          <w:i/>
          <w:lang w:val="en-US"/>
        </w:rPr>
        <w:t>Directorate</w:t>
      </w:r>
      <w:r w:rsidR="00340201" w:rsidRPr="00A11095">
        <w:rPr>
          <w:i/>
          <w:lang w:val="en-US"/>
        </w:rPr>
        <w:t>]</w:t>
      </w:r>
    </w:p>
    <w:p w:rsidR="00D130C9" w:rsidRPr="00A11095" w:rsidRDefault="00D130C9" w:rsidP="00D130C9">
      <w:pPr>
        <w:pStyle w:val="BodyText"/>
        <w:rPr>
          <w:lang w:val="en-US"/>
        </w:rPr>
      </w:pPr>
      <w:r w:rsidRPr="00A11095">
        <w:rPr>
          <w:b/>
          <w:i/>
          <w:u w:val="single"/>
          <w:lang w:val="en-US"/>
        </w:rPr>
        <w:t xml:space="preserve">Recommendation </w:t>
      </w:r>
      <w:r w:rsidR="00E638F8">
        <w:rPr>
          <w:b/>
          <w:i/>
          <w:u w:val="single"/>
          <w:lang w:val="en-US"/>
        </w:rPr>
        <w:t>2</w:t>
      </w:r>
      <w:r w:rsidRPr="00A11095">
        <w:rPr>
          <w:b/>
          <w:i/>
          <w:u w:val="single"/>
          <w:lang w:val="en-US"/>
        </w:rPr>
        <w:t>:</w:t>
      </w:r>
      <w:r w:rsidRPr="00A11095">
        <w:rPr>
          <w:lang w:val="en-US"/>
        </w:rPr>
        <w:t xml:space="preserve"> The KMNP management plan includes planning for an ecological monitoring program for the region, which would support biodiversity conservation through effective management of KMNP and buffer zone. This monitoring program should be implemented as soon as possible</w:t>
      </w:r>
      <w:r w:rsidR="003923D7" w:rsidRPr="00A11095">
        <w:rPr>
          <w:lang w:val="en-US"/>
        </w:rPr>
        <w:t xml:space="preserve">. Until adequate resources for monitoring are directly available to the KMNP management directorate, partnerships could be established with universities and other interested parties to bring together all available resources. A community-based monitoring program could also play a role (see “Opportunity </w:t>
      </w:r>
      <w:r w:rsidR="00507BA7">
        <w:rPr>
          <w:lang w:val="en-US"/>
        </w:rPr>
        <w:t>C</w:t>
      </w:r>
      <w:r w:rsidR="003923D7" w:rsidRPr="00A11095">
        <w:rPr>
          <w:lang w:val="en-US"/>
        </w:rPr>
        <w:t xml:space="preserve">” below). </w:t>
      </w:r>
      <w:r w:rsidR="00813591" w:rsidRPr="00A11095">
        <w:rPr>
          <w:i/>
          <w:lang w:val="en-US"/>
        </w:rPr>
        <w:t>[</w:t>
      </w:r>
      <w:r w:rsidR="00BB62D1">
        <w:rPr>
          <w:i/>
          <w:lang w:val="en-US"/>
        </w:rPr>
        <w:t>MoFWM</w:t>
      </w:r>
      <w:r w:rsidR="007E296F">
        <w:rPr>
          <w:i/>
          <w:lang w:val="en-US"/>
        </w:rPr>
        <w:t>-</w:t>
      </w:r>
      <w:r w:rsidR="00813591" w:rsidRPr="00A11095">
        <w:rPr>
          <w:i/>
          <w:lang w:val="en-US"/>
        </w:rPr>
        <w:t>KMNP Management Directorate</w:t>
      </w:r>
      <w:r w:rsidR="007E296F">
        <w:rPr>
          <w:i/>
          <w:lang w:val="en-US"/>
        </w:rPr>
        <w:t>, MoFWM-District 10 Directorate</w:t>
      </w:r>
      <w:r w:rsidR="00813591" w:rsidRPr="00A11095">
        <w:rPr>
          <w:i/>
          <w:lang w:val="en-US"/>
        </w:rPr>
        <w:t>]</w:t>
      </w:r>
    </w:p>
    <w:p w:rsidR="00E638F8" w:rsidRPr="00263EF5" w:rsidRDefault="00D63C34" w:rsidP="00E638F8">
      <w:pPr>
        <w:pStyle w:val="BodyText"/>
        <w:rPr>
          <w:lang w:val="en-US"/>
        </w:rPr>
      </w:pPr>
      <w:r w:rsidRPr="00263EF5">
        <w:rPr>
          <w:b/>
          <w:i/>
          <w:u w:val="single"/>
          <w:lang w:val="en-US"/>
        </w:rPr>
        <w:t>Recommendation 3:</w:t>
      </w:r>
      <w:r>
        <w:rPr>
          <w:lang w:val="en-US"/>
        </w:rPr>
        <w:t xml:space="preserve"> </w:t>
      </w:r>
      <w:r w:rsidRPr="00D63C34">
        <w:rPr>
          <w:lang w:val="en-US"/>
        </w:rPr>
        <w:t xml:space="preserve">Until the KMNP Management Directorate has the capacity necessary to fully implement the KMNP management plan, a possible interim arrangement would be for KMNP management plan implementation to be supported by the regional branch of the MoWFM (Forestry and Water Management Directorate for District 10). According to project stakeholders, the regional branch has the capacity to provide support for activating the Planning Area Advisory Steering Committee (see Recommendation 1 above), and to support activities such as initiating a monitoring program through partnerships with universities and other interested parties, to bring together all available resources. This evaluation recommends that the MoFWM enable the regional branch (the District 10 Directorate) to support the KMNP Management Directorate in all necessary matters as the KMNP Management Directorate builds the necessary capacity over time. </w:t>
      </w:r>
      <w:r w:rsidRPr="00D63C34">
        <w:rPr>
          <w:i/>
          <w:lang w:val="en-US"/>
        </w:rPr>
        <w:t>[MoFWM, MoFWM-District 10 Directorate, MoFWM-KMNP Management Directorate]</w:t>
      </w:r>
    </w:p>
    <w:p w:rsidR="00E638F8" w:rsidRPr="00A11095" w:rsidRDefault="00E638F8" w:rsidP="00E638F8">
      <w:pPr>
        <w:pStyle w:val="BodyText"/>
        <w:rPr>
          <w:lang w:val="en-US"/>
        </w:rPr>
      </w:pPr>
      <w:r w:rsidRPr="00A11095">
        <w:rPr>
          <w:b/>
          <w:i/>
          <w:u w:val="single"/>
          <w:lang w:val="en-US"/>
        </w:rPr>
        <w:t xml:space="preserve">Recommendation </w:t>
      </w:r>
      <w:r>
        <w:rPr>
          <w:b/>
          <w:i/>
          <w:u w:val="single"/>
          <w:lang w:val="en-US"/>
        </w:rPr>
        <w:t>4</w:t>
      </w:r>
      <w:r w:rsidRPr="00A11095">
        <w:rPr>
          <w:b/>
          <w:i/>
          <w:u w:val="single"/>
          <w:lang w:val="en-US"/>
        </w:rPr>
        <w:t>:</w:t>
      </w:r>
      <w:r w:rsidRPr="00A11095">
        <w:rPr>
          <w:lang w:val="en-US"/>
        </w:rPr>
        <w:t xml:space="preserve"> Multiple aspects of the Forest PAs project can and should be replicated for other national parks and protected areas in Turkey. Most critically is the buffer zone approach, which brought together the government agencies that have mandates in the buffer zone to establish a coordinated approach for sustainable natural resource use in the buffer zone. The second pillar of effective management was the development of the KMNP management plan (covering the buffer zone) through a highly participatory process. These two major elements should be replicated for other national parks and relevant protected areas (e.g. wildlife reserves, special environmental protected areas, etc.). While the </w:t>
      </w:r>
      <w:r>
        <w:rPr>
          <w:lang w:val="en-US"/>
        </w:rPr>
        <w:t>MoFWM</w:t>
      </w:r>
      <w:r w:rsidRPr="00A11095">
        <w:rPr>
          <w:lang w:val="en-US"/>
        </w:rPr>
        <w:t xml:space="preserve"> GD</w:t>
      </w:r>
      <w:r>
        <w:rPr>
          <w:lang w:val="en-US"/>
        </w:rPr>
        <w:t>NC</w:t>
      </w:r>
      <w:r w:rsidRPr="00A11095">
        <w:rPr>
          <w:lang w:val="en-US"/>
        </w:rPr>
        <w:t xml:space="preserve">NP </w:t>
      </w:r>
      <w:r w:rsidRPr="00A11095">
        <w:rPr>
          <w:lang w:val="en-US"/>
        </w:rPr>
        <w:lastRenderedPageBreak/>
        <w:t xml:space="preserve">should continue working on this of its own accord, the replication process could be supported through additional external support (see “Opportunity </w:t>
      </w:r>
      <w:r>
        <w:rPr>
          <w:lang w:val="en-US"/>
        </w:rPr>
        <w:t>A</w:t>
      </w:r>
      <w:r w:rsidRPr="00A11095">
        <w:rPr>
          <w:lang w:val="en-US"/>
        </w:rPr>
        <w:t xml:space="preserve">” below). </w:t>
      </w:r>
      <w:r w:rsidRPr="00A11095">
        <w:rPr>
          <w:i/>
          <w:lang w:val="en-US"/>
        </w:rPr>
        <w:t>[</w:t>
      </w:r>
      <w:r>
        <w:rPr>
          <w:i/>
          <w:lang w:val="en-US"/>
        </w:rPr>
        <w:t>MoFWM</w:t>
      </w:r>
      <w:r w:rsidRPr="00A11095">
        <w:rPr>
          <w:i/>
          <w:lang w:val="en-US"/>
        </w:rPr>
        <w:t>]</w:t>
      </w:r>
    </w:p>
    <w:p w:rsidR="0089566E" w:rsidRPr="00A11095" w:rsidRDefault="00F44C26" w:rsidP="0089566E">
      <w:pPr>
        <w:pStyle w:val="BodyText"/>
        <w:rPr>
          <w:lang w:val="en-US"/>
        </w:rPr>
      </w:pPr>
      <w:r w:rsidRPr="00A11095">
        <w:rPr>
          <w:b/>
          <w:i/>
          <w:u w:val="single"/>
          <w:lang w:val="en-US"/>
        </w:rPr>
        <w:t xml:space="preserve">Recommendation </w:t>
      </w:r>
      <w:r w:rsidR="00F74FEF">
        <w:rPr>
          <w:b/>
          <w:i/>
          <w:u w:val="single"/>
          <w:lang w:val="en-US"/>
        </w:rPr>
        <w:t>5</w:t>
      </w:r>
      <w:r w:rsidR="0089566E" w:rsidRPr="00A11095">
        <w:rPr>
          <w:b/>
          <w:i/>
          <w:u w:val="single"/>
          <w:lang w:val="en-US"/>
        </w:rPr>
        <w:t>:</w:t>
      </w:r>
      <w:r w:rsidR="0089566E" w:rsidRPr="00A11095">
        <w:rPr>
          <w:lang w:val="en-US"/>
        </w:rPr>
        <w:t xml:space="preserve"> </w:t>
      </w:r>
      <w:r w:rsidR="002A1127" w:rsidRPr="002A1127">
        <w:rPr>
          <w:lang w:val="en-US"/>
        </w:rPr>
        <w:t>Hydropow</w:t>
      </w:r>
      <w:r w:rsidR="007B13CB">
        <w:rPr>
          <w:lang w:val="en-US"/>
        </w:rPr>
        <w:t>er plant p</w:t>
      </w:r>
      <w:r w:rsidR="002A1127">
        <w:rPr>
          <w:lang w:val="en-US"/>
        </w:rPr>
        <w:t xml:space="preserve">rojects planned for </w:t>
      </w:r>
      <w:r w:rsidR="002A1127" w:rsidRPr="002A1127">
        <w:rPr>
          <w:lang w:val="en-US"/>
        </w:rPr>
        <w:t>constr</w:t>
      </w:r>
      <w:r w:rsidR="002A1127">
        <w:rPr>
          <w:lang w:val="en-US"/>
        </w:rPr>
        <w:t>uction</w:t>
      </w:r>
      <w:r w:rsidR="002A1127" w:rsidRPr="002A1127">
        <w:rPr>
          <w:lang w:val="en-US"/>
        </w:rPr>
        <w:t xml:space="preserve"> within this ecosystem</w:t>
      </w:r>
      <w:r w:rsidR="002A1127">
        <w:rPr>
          <w:lang w:val="en-US"/>
        </w:rPr>
        <w:t>,</w:t>
      </w:r>
      <w:r w:rsidR="002A1127" w:rsidRPr="002A1127">
        <w:rPr>
          <w:lang w:val="en-US"/>
        </w:rPr>
        <w:t xml:space="preserve"> </w:t>
      </w:r>
      <w:r w:rsidR="002A1127">
        <w:rPr>
          <w:lang w:val="en-US"/>
        </w:rPr>
        <w:t xml:space="preserve">near </w:t>
      </w:r>
      <w:r w:rsidR="002A1127" w:rsidRPr="00A11095">
        <w:rPr>
          <w:lang w:val="en-US"/>
        </w:rPr>
        <w:t>the eastern boundary of KMNP</w:t>
      </w:r>
      <w:r w:rsidR="002A1127" w:rsidRPr="002A1127">
        <w:rPr>
          <w:lang w:val="en-US"/>
        </w:rPr>
        <w:t>, constitute one of the significant environmental threats for the moist Mediterranean forest ec</w:t>
      </w:r>
      <w:r w:rsidR="002A1127">
        <w:rPr>
          <w:lang w:val="en-US"/>
        </w:rPr>
        <w:t>osystem to which KMNP belongs</w:t>
      </w:r>
      <w:r w:rsidR="007B13CB">
        <w:rPr>
          <w:lang w:val="en-US"/>
        </w:rPr>
        <w:t>,</w:t>
      </w:r>
      <w:r w:rsidR="002A1127" w:rsidRPr="002A1127">
        <w:rPr>
          <w:lang w:val="en-US"/>
        </w:rPr>
        <w:t xml:space="preserve"> and which has </w:t>
      </w:r>
      <w:r w:rsidR="002A1127">
        <w:rPr>
          <w:lang w:val="en-US"/>
        </w:rPr>
        <w:t>national and global significance</w:t>
      </w:r>
      <w:r w:rsidR="002A1127" w:rsidRPr="002A1127">
        <w:rPr>
          <w:lang w:val="en-US"/>
        </w:rPr>
        <w:t>.</w:t>
      </w:r>
      <w:r w:rsidR="002A1127">
        <w:rPr>
          <w:lang w:val="en-US"/>
        </w:rPr>
        <w:t xml:space="preserve"> These planned constructions are a particular threat because there is not a Strategic Environmental Assessment process in place that would consider </w:t>
      </w:r>
      <w:r w:rsidR="004F1D83">
        <w:rPr>
          <w:lang w:val="en-US"/>
        </w:rPr>
        <w:t xml:space="preserve">the cumulative impacts of these facilities on the ecosystem. </w:t>
      </w:r>
      <w:r w:rsidR="00217EA9">
        <w:rPr>
          <w:lang w:val="en-US"/>
        </w:rPr>
        <w:t xml:space="preserve">The </w:t>
      </w:r>
      <w:r w:rsidR="00BB62D1">
        <w:rPr>
          <w:lang w:val="en-US"/>
        </w:rPr>
        <w:t>MoFWM</w:t>
      </w:r>
      <w:r w:rsidR="004F1D83">
        <w:rPr>
          <w:lang w:val="en-US"/>
        </w:rPr>
        <w:t xml:space="preserve"> should consider carrying out a cumulative environmental impact review process to assess the potential negative i</w:t>
      </w:r>
      <w:r w:rsidR="007B13CB">
        <w:rPr>
          <w:lang w:val="en-US"/>
        </w:rPr>
        <w:t>mpact of these facilities on this</w:t>
      </w:r>
      <w:r w:rsidR="004F1D83">
        <w:rPr>
          <w:lang w:val="en-US"/>
        </w:rPr>
        <w:t xml:space="preserve"> </w:t>
      </w:r>
      <w:r w:rsidR="007B13CB">
        <w:rPr>
          <w:lang w:val="en-US"/>
        </w:rPr>
        <w:t xml:space="preserve">sensitive </w:t>
      </w:r>
      <w:r w:rsidR="004F1D83">
        <w:rPr>
          <w:lang w:val="en-US"/>
        </w:rPr>
        <w:t xml:space="preserve">ecosystem. </w:t>
      </w:r>
      <w:r w:rsidR="007B13CB">
        <w:rPr>
          <w:lang w:val="en-US"/>
        </w:rPr>
        <w:t>The MoWFM</w:t>
      </w:r>
      <w:r w:rsidR="007B13CB" w:rsidRPr="007B13CB">
        <w:rPr>
          <w:lang w:val="en-US"/>
        </w:rPr>
        <w:t xml:space="preserve"> should also consider the social views and e</w:t>
      </w:r>
      <w:r w:rsidR="007B13CB">
        <w:rPr>
          <w:lang w:val="en-US"/>
        </w:rPr>
        <w:t>xpectations in the area, about hydropower plant p</w:t>
      </w:r>
      <w:r w:rsidR="007B13CB" w:rsidRPr="007B13CB">
        <w:rPr>
          <w:lang w:val="en-US"/>
        </w:rPr>
        <w:t xml:space="preserve">rojects. </w:t>
      </w:r>
      <w:r w:rsidR="004F1D83">
        <w:rPr>
          <w:lang w:val="en-US"/>
        </w:rPr>
        <w:t>C</w:t>
      </w:r>
      <w:r w:rsidR="00217EA9">
        <w:rPr>
          <w:lang w:val="en-US"/>
        </w:rPr>
        <w:t>ivil society partners in the region and in Turkey generally</w:t>
      </w:r>
      <w:r w:rsidR="004F1D83" w:rsidRPr="004F1D83">
        <w:rPr>
          <w:lang w:val="en-US"/>
        </w:rPr>
        <w:t xml:space="preserve"> </w:t>
      </w:r>
      <w:r w:rsidR="004F1D83">
        <w:rPr>
          <w:lang w:val="en-US"/>
        </w:rPr>
        <w:t>should also support this process and continue to advocate for responsible hydropower development</w:t>
      </w:r>
      <w:r w:rsidR="00217EA9">
        <w:rPr>
          <w:lang w:val="en-US"/>
        </w:rPr>
        <w:t xml:space="preserve">, </w:t>
      </w:r>
      <w:r w:rsidR="00217EA9" w:rsidRPr="00A11095">
        <w:rPr>
          <w:lang w:val="en-US"/>
        </w:rPr>
        <w:t xml:space="preserve">as it does not appear likely that the hydropower developments will otherwise be avoided. 2014 is likely to be a pivotal year for progress of the hydropower proposals and action will need to start early in 2014 to have a chance of influencing the determination process. </w:t>
      </w:r>
      <w:r w:rsidR="00217EA9" w:rsidRPr="00A11095">
        <w:rPr>
          <w:i/>
          <w:lang w:val="en-US"/>
        </w:rPr>
        <w:t>[</w:t>
      </w:r>
      <w:r w:rsidR="00AE5533">
        <w:rPr>
          <w:i/>
          <w:lang w:val="en-US"/>
        </w:rPr>
        <w:t xml:space="preserve">MoFWM, </w:t>
      </w:r>
      <w:r w:rsidR="00217EA9" w:rsidRPr="00A11095">
        <w:rPr>
          <w:i/>
          <w:lang w:val="en-US"/>
        </w:rPr>
        <w:t>Civil society partners]</w:t>
      </w:r>
    </w:p>
    <w:p w:rsidR="000A284D" w:rsidRPr="00A11095" w:rsidRDefault="000A284D" w:rsidP="000A284D">
      <w:pPr>
        <w:pStyle w:val="BodyText"/>
        <w:rPr>
          <w:i/>
          <w:lang w:val="en-US"/>
        </w:rPr>
      </w:pPr>
      <w:r w:rsidRPr="00A11095">
        <w:rPr>
          <w:b/>
          <w:i/>
          <w:u w:val="single"/>
          <w:lang w:val="en-US"/>
        </w:rPr>
        <w:t xml:space="preserve">Recommendation </w:t>
      </w:r>
      <w:r w:rsidR="00F74FEF">
        <w:rPr>
          <w:b/>
          <w:i/>
          <w:u w:val="single"/>
          <w:lang w:val="en-US"/>
        </w:rPr>
        <w:t>6</w:t>
      </w:r>
      <w:r w:rsidRPr="00A11095">
        <w:rPr>
          <w:b/>
          <w:i/>
          <w:u w:val="single"/>
          <w:lang w:val="en-US"/>
        </w:rPr>
        <w:t>:</w:t>
      </w:r>
      <w:r w:rsidRPr="00A11095">
        <w:rPr>
          <w:lang w:val="en-US"/>
        </w:rPr>
        <w:t xml:space="preserve"> The KMNP management plan should immediately be posted and available on the KMNP website. </w:t>
      </w:r>
      <w:r w:rsidRPr="00A11095">
        <w:rPr>
          <w:i/>
          <w:lang w:val="en-US"/>
        </w:rPr>
        <w:t>[</w:t>
      </w:r>
      <w:r w:rsidR="00BB62D1">
        <w:rPr>
          <w:i/>
          <w:lang w:val="en-US"/>
        </w:rPr>
        <w:t>MoFWM</w:t>
      </w:r>
      <w:r w:rsidRPr="00A11095">
        <w:rPr>
          <w:i/>
          <w:lang w:val="en-US"/>
        </w:rPr>
        <w:t>-</w:t>
      </w:r>
      <w:r w:rsidR="00934C0C">
        <w:rPr>
          <w:i/>
          <w:lang w:val="en-US"/>
        </w:rPr>
        <w:t>GDNCNP</w:t>
      </w:r>
      <w:r w:rsidRPr="00A11095">
        <w:rPr>
          <w:i/>
          <w:lang w:val="en-US"/>
        </w:rPr>
        <w:t xml:space="preserve">, </w:t>
      </w:r>
      <w:r w:rsidR="00BB62D1">
        <w:rPr>
          <w:i/>
          <w:lang w:val="en-US"/>
        </w:rPr>
        <w:t>MoFWM</w:t>
      </w:r>
      <w:r w:rsidRPr="00A11095">
        <w:rPr>
          <w:i/>
          <w:lang w:val="en-US"/>
        </w:rPr>
        <w:t xml:space="preserve">-KMNP Management Directorate, </w:t>
      </w:r>
      <w:r w:rsidR="007B13CB">
        <w:rPr>
          <w:i/>
          <w:lang w:val="en-US"/>
        </w:rPr>
        <w:t xml:space="preserve">MoFWM-District 10 Directorate, </w:t>
      </w:r>
      <w:r w:rsidRPr="00A11095">
        <w:rPr>
          <w:i/>
          <w:lang w:val="en-US"/>
        </w:rPr>
        <w:t>UNDP]</w:t>
      </w:r>
    </w:p>
    <w:p w:rsidR="00D269FA" w:rsidRPr="00A11095" w:rsidRDefault="00D269FA" w:rsidP="0089566E">
      <w:pPr>
        <w:pStyle w:val="BodyText"/>
        <w:rPr>
          <w:lang w:val="en-US"/>
        </w:rPr>
      </w:pPr>
      <w:r w:rsidRPr="00A11095">
        <w:rPr>
          <w:b/>
          <w:i/>
          <w:u w:val="single"/>
          <w:lang w:val="en-US"/>
        </w:rPr>
        <w:t>Re</w:t>
      </w:r>
      <w:r w:rsidR="000A284D" w:rsidRPr="00A11095">
        <w:rPr>
          <w:b/>
          <w:i/>
          <w:u w:val="single"/>
          <w:lang w:val="en-US"/>
        </w:rPr>
        <w:t xml:space="preserve">commendation </w:t>
      </w:r>
      <w:r w:rsidR="00F74FEF">
        <w:rPr>
          <w:b/>
          <w:i/>
          <w:u w:val="single"/>
          <w:lang w:val="en-US"/>
        </w:rPr>
        <w:t>7</w:t>
      </w:r>
      <w:r w:rsidRPr="00A11095">
        <w:rPr>
          <w:b/>
          <w:i/>
          <w:u w:val="single"/>
          <w:lang w:val="en-US"/>
        </w:rPr>
        <w:t>:</w:t>
      </w:r>
      <w:r w:rsidRPr="00A11095">
        <w:rPr>
          <w:lang w:val="en-US"/>
        </w:rPr>
        <w:t xml:space="preserve"> Future environmental conservation projects that include communication, education, and awareness activities should carry out baseline surveys or studies to track the influence and changing attitudes of target populations over time</w:t>
      </w:r>
      <w:r w:rsidR="00F44C26" w:rsidRPr="00A11095">
        <w:rPr>
          <w:lang w:val="en-US"/>
        </w:rPr>
        <w:t>.</w:t>
      </w:r>
      <w:r w:rsidRPr="00A11095">
        <w:rPr>
          <w:lang w:val="en-US"/>
        </w:rPr>
        <w:t xml:space="preserve"> [UNDP]</w:t>
      </w:r>
    </w:p>
    <w:p w:rsidR="00F44C26" w:rsidRPr="00A11095" w:rsidRDefault="000A284D" w:rsidP="00F44C26">
      <w:pPr>
        <w:pStyle w:val="BodyText"/>
        <w:rPr>
          <w:lang w:val="en-US"/>
        </w:rPr>
      </w:pPr>
      <w:r w:rsidRPr="00A11095">
        <w:rPr>
          <w:b/>
          <w:i/>
          <w:u w:val="single"/>
          <w:lang w:val="en-US"/>
        </w:rPr>
        <w:t xml:space="preserve">Recommendation </w:t>
      </w:r>
      <w:r w:rsidR="00F74FEF">
        <w:rPr>
          <w:b/>
          <w:i/>
          <w:u w:val="single"/>
          <w:lang w:val="en-US"/>
        </w:rPr>
        <w:t>8</w:t>
      </w:r>
      <w:r w:rsidR="00F44C26" w:rsidRPr="00A11095">
        <w:rPr>
          <w:b/>
          <w:i/>
          <w:u w:val="single"/>
          <w:lang w:val="en-US"/>
        </w:rPr>
        <w:t>:</w:t>
      </w:r>
      <w:r w:rsidR="00F44C26" w:rsidRPr="00A11095">
        <w:rPr>
          <w:lang w:val="en-US"/>
        </w:rPr>
        <w:t xml:space="preserve"> While the fact that the KMNP directorate has assumed responsibility for managing the KMNP website is a very positive approach for the project’s exit strategy, there should also be a mechanism instituted for occasional updates to the </w:t>
      </w:r>
      <w:r w:rsidR="00B43D07" w:rsidRPr="00A11095">
        <w:rPr>
          <w:lang w:val="en-US"/>
        </w:rPr>
        <w:t>English</w:t>
      </w:r>
      <w:r w:rsidRPr="00A11095">
        <w:rPr>
          <w:lang w:val="en-US"/>
        </w:rPr>
        <w:t xml:space="preserve"> portion of the website. This could be as basic as commissioning external translation of a </w:t>
      </w:r>
      <w:r w:rsidR="00C93853" w:rsidRPr="00A11095">
        <w:rPr>
          <w:lang w:val="en-US"/>
        </w:rPr>
        <w:t xml:space="preserve">paragraph </w:t>
      </w:r>
      <w:r w:rsidRPr="00A11095">
        <w:rPr>
          <w:lang w:val="en-US"/>
        </w:rPr>
        <w:t xml:space="preserve">quarterly news item, but the website would really benefit if all information about visiting the KMNP region were available in </w:t>
      </w:r>
      <w:r w:rsidR="00B43D07" w:rsidRPr="00A11095">
        <w:rPr>
          <w:lang w:val="en-US"/>
        </w:rPr>
        <w:t>English</w:t>
      </w:r>
      <w:r w:rsidRPr="00A11095">
        <w:rPr>
          <w:lang w:val="en-US"/>
        </w:rPr>
        <w:t xml:space="preserve">. </w:t>
      </w:r>
      <w:r w:rsidR="00C93853" w:rsidRPr="00A11095">
        <w:rPr>
          <w:lang w:val="en-US"/>
        </w:rPr>
        <w:t>Having at least quarterly updates maintains the</w:t>
      </w:r>
      <w:r w:rsidR="00A6416A" w:rsidRPr="00A11095">
        <w:rPr>
          <w:lang w:val="en-US"/>
        </w:rPr>
        <w:t xml:space="preserve"> website’s relevance, and</w:t>
      </w:r>
      <w:r w:rsidR="00C93853" w:rsidRPr="00A11095">
        <w:rPr>
          <w:lang w:val="en-US"/>
        </w:rPr>
        <w:t xml:space="preserve"> </w:t>
      </w:r>
      <w:r w:rsidR="00A6416A" w:rsidRPr="00A11095">
        <w:rPr>
          <w:lang w:val="en-US"/>
        </w:rPr>
        <w:t xml:space="preserve">ensures the appearance of an </w:t>
      </w:r>
      <w:r w:rsidR="00C93853" w:rsidRPr="00A11095">
        <w:rPr>
          <w:lang w:val="en-US"/>
        </w:rPr>
        <w:t>actively maintained</w:t>
      </w:r>
      <w:r w:rsidR="00A6416A" w:rsidRPr="00A11095">
        <w:rPr>
          <w:lang w:val="en-US"/>
        </w:rPr>
        <w:t xml:space="preserve"> website.</w:t>
      </w:r>
      <w:r w:rsidR="00D63BC1" w:rsidRPr="00A11095">
        <w:rPr>
          <w:lang w:val="en-US"/>
        </w:rPr>
        <w:t xml:space="preserve"> </w:t>
      </w:r>
      <w:r w:rsidR="00D63BC1" w:rsidRPr="00A11095">
        <w:rPr>
          <w:i/>
          <w:lang w:val="en-US"/>
        </w:rPr>
        <w:t>[</w:t>
      </w:r>
      <w:r w:rsidR="00BB62D1">
        <w:rPr>
          <w:i/>
          <w:lang w:val="en-US"/>
        </w:rPr>
        <w:t>MoFWM</w:t>
      </w:r>
      <w:r w:rsidR="00D63BC1" w:rsidRPr="00A11095">
        <w:rPr>
          <w:i/>
          <w:lang w:val="en-US"/>
        </w:rPr>
        <w:t>-</w:t>
      </w:r>
      <w:r w:rsidR="00934C0C">
        <w:rPr>
          <w:i/>
          <w:lang w:val="en-US"/>
        </w:rPr>
        <w:t>GDNCNP</w:t>
      </w:r>
      <w:r w:rsidR="00D63BC1" w:rsidRPr="00A11095">
        <w:rPr>
          <w:i/>
          <w:lang w:val="en-US"/>
        </w:rPr>
        <w:t xml:space="preserve">, </w:t>
      </w:r>
      <w:r w:rsidR="00BB62D1">
        <w:rPr>
          <w:i/>
          <w:lang w:val="en-US"/>
        </w:rPr>
        <w:t>MoFWM</w:t>
      </w:r>
      <w:r w:rsidR="00D63BC1" w:rsidRPr="00A11095">
        <w:rPr>
          <w:i/>
          <w:lang w:val="en-US"/>
        </w:rPr>
        <w:t>-KMNP Management Directorate</w:t>
      </w:r>
      <w:r w:rsidR="007B13CB">
        <w:rPr>
          <w:i/>
          <w:lang w:val="en-US"/>
        </w:rPr>
        <w:t>, MoFWM-District 10 Directorate</w:t>
      </w:r>
      <w:r w:rsidR="00D63BC1" w:rsidRPr="00A11095">
        <w:rPr>
          <w:i/>
          <w:lang w:val="en-US"/>
        </w:rPr>
        <w:t>]</w:t>
      </w:r>
    </w:p>
    <w:p w:rsidR="00E95049" w:rsidRPr="00A11095" w:rsidRDefault="004C2166" w:rsidP="0089566E">
      <w:pPr>
        <w:pStyle w:val="BodyText"/>
        <w:rPr>
          <w:i/>
          <w:lang w:val="en-US"/>
        </w:rPr>
      </w:pPr>
      <w:r w:rsidRPr="00A11095">
        <w:rPr>
          <w:b/>
          <w:i/>
          <w:u w:val="single"/>
          <w:lang w:val="en-US"/>
        </w:rPr>
        <w:t>Opportunity</w:t>
      </w:r>
      <w:r w:rsidR="008324F8">
        <w:rPr>
          <w:b/>
          <w:i/>
          <w:u w:val="single"/>
          <w:lang w:val="en-US"/>
        </w:rPr>
        <w:t xml:space="preserve"> A</w:t>
      </w:r>
      <w:r w:rsidR="00E95049" w:rsidRPr="00A11095">
        <w:rPr>
          <w:b/>
          <w:i/>
          <w:u w:val="single"/>
          <w:lang w:val="en-US"/>
        </w:rPr>
        <w:t xml:space="preserve">: </w:t>
      </w:r>
      <w:r w:rsidR="00E95049" w:rsidRPr="00A11095">
        <w:rPr>
          <w:lang w:val="en-US"/>
        </w:rPr>
        <w:t>There is still a need for external support to strengthen Turkey’s national system of protected areas</w:t>
      </w:r>
      <w:r w:rsidR="00E81E38" w:rsidRPr="00A11095">
        <w:rPr>
          <w:lang w:val="en-US"/>
        </w:rPr>
        <w:t xml:space="preserve"> to reach a representative and effectively managed national system. The Forest PAs project provided a good foundation and demonstration approach to showcase the possibilities for </w:t>
      </w:r>
      <w:r w:rsidR="0000482B" w:rsidRPr="00A11095">
        <w:rPr>
          <w:lang w:val="en-US"/>
        </w:rPr>
        <w:t xml:space="preserve">all protected areas. Even still, management for KMNP still requires significant capacity strengthening, and insufficient management capacity at the individual, institutional and systemic levels is one of the key remaining barriers for Turkey’s PAs highlighted in this evaluation. This evaluation sees an opportunity for further external donor support for strengthening Turkey’s national system of protected areas. </w:t>
      </w:r>
      <w:r w:rsidR="00A93538" w:rsidRPr="00A11095">
        <w:rPr>
          <w:lang w:val="en-US"/>
        </w:rPr>
        <w:t>For example, a GEF-</w:t>
      </w:r>
      <w:r w:rsidR="00333AC3" w:rsidRPr="00A11095">
        <w:rPr>
          <w:lang w:val="en-US"/>
        </w:rPr>
        <w:t>funded</w:t>
      </w:r>
      <w:r w:rsidR="00A93538" w:rsidRPr="00A11095">
        <w:rPr>
          <w:lang w:val="en-US"/>
        </w:rPr>
        <w:t xml:space="preserve"> full-sized p</w:t>
      </w:r>
      <w:r w:rsidR="0000482B" w:rsidRPr="00A11095">
        <w:rPr>
          <w:lang w:val="en-US"/>
        </w:rPr>
        <w:t>roject could potentially make a significant contribution to replicating the management plan and buffer zone approach from KMNP at other key protected areas, could help develop a national program of PA management capacity strengthening,</w:t>
      </w:r>
      <w:r w:rsidR="00333AC3" w:rsidRPr="00A11095">
        <w:rPr>
          <w:lang w:val="en-US"/>
        </w:rPr>
        <w:t xml:space="preserve"> could support steps to consolidate and strengthen the institutional and policy frameworks for PAs. UNDP and </w:t>
      </w:r>
      <w:r w:rsidR="00333AC3" w:rsidRPr="00A11095">
        <w:rPr>
          <w:lang w:val="en-US"/>
        </w:rPr>
        <w:lastRenderedPageBreak/>
        <w:t xml:space="preserve">the </w:t>
      </w:r>
      <w:r w:rsidR="00BB62D1">
        <w:rPr>
          <w:lang w:val="en-US"/>
        </w:rPr>
        <w:t>MoFWM</w:t>
      </w:r>
      <w:r w:rsidR="00333AC3" w:rsidRPr="00A11095">
        <w:rPr>
          <w:lang w:val="en-US"/>
        </w:rPr>
        <w:t xml:space="preserve"> could discuss the potential for such an initiative in the GEF-6 period. </w:t>
      </w:r>
      <w:r w:rsidR="00333AC3" w:rsidRPr="00A11095">
        <w:rPr>
          <w:i/>
          <w:lang w:val="en-US"/>
        </w:rPr>
        <w:t xml:space="preserve">[UNDP, </w:t>
      </w:r>
      <w:r w:rsidR="00BB62D1">
        <w:rPr>
          <w:i/>
          <w:lang w:val="en-US"/>
        </w:rPr>
        <w:t>MoFWM</w:t>
      </w:r>
      <w:r w:rsidR="00333AC3" w:rsidRPr="00A11095">
        <w:rPr>
          <w:i/>
          <w:lang w:val="en-US"/>
        </w:rPr>
        <w:t>]</w:t>
      </w:r>
    </w:p>
    <w:p w:rsidR="0089566E" w:rsidRPr="00A11095" w:rsidRDefault="00E95049" w:rsidP="0089566E">
      <w:pPr>
        <w:pStyle w:val="BodyText"/>
        <w:rPr>
          <w:i/>
          <w:lang w:val="en-US"/>
        </w:rPr>
      </w:pPr>
      <w:r w:rsidRPr="00A11095">
        <w:rPr>
          <w:b/>
          <w:i/>
          <w:u w:val="single"/>
          <w:lang w:val="en-US"/>
        </w:rPr>
        <w:t>Opportunity</w:t>
      </w:r>
      <w:r w:rsidR="008324F8">
        <w:rPr>
          <w:b/>
          <w:i/>
          <w:u w:val="single"/>
          <w:lang w:val="en-US"/>
        </w:rPr>
        <w:t xml:space="preserve"> B</w:t>
      </w:r>
      <w:r w:rsidRPr="00A11095">
        <w:rPr>
          <w:b/>
          <w:i/>
          <w:u w:val="single"/>
          <w:lang w:val="en-US"/>
        </w:rPr>
        <w:t xml:space="preserve">: </w:t>
      </w:r>
      <w:r w:rsidR="00FC48C9" w:rsidRPr="00A11095">
        <w:rPr>
          <w:lang w:val="en-US"/>
        </w:rPr>
        <w:t xml:space="preserve">The Forest PAs project helped focus support from the Government of Turkey for micro-solar installations in villages in the buffer zone surrounding KMNP, to help reduce pressure for </w:t>
      </w:r>
      <w:r w:rsidR="007B4B52" w:rsidRPr="00A11095">
        <w:rPr>
          <w:lang w:val="en-US"/>
        </w:rPr>
        <w:t>fuel wood</w:t>
      </w:r>
      <w:r w:rsidR="00FC48C9" w:rsidRPr="00A11095">
        <w:rPr>
          <w:lang w:val="en-US"/>
        </w:rPr>
        <w:t xml:space="preserve"> in the region. This is an excellent initiative that provides socio-economic, </w:t>
      </w:r>
      <w:r w:rsidR="00ED60E0" w:rsidRPr="00A11095">
        <w:rPr>
          <w:lang w:val="en-US"/>
        </w:rPr>
        <w:t xml:space="preserve">biodiversity, and climate change benefits. UNDP and the Government of Turkey should explore opportunities for scaling up and replicating this approach at other protected area sites in Turkey, as appropriate. </w:t>
      </w:r>
      <w:r w:rsidR="00ED60E0" w:rsidRPr="00A11095">
        <w:rPr>
          <w:i/>
          <w:lang w:val="en-US"/>
        </w:rPr>
        <w:t>[UNDP, Government of Turkey]</w:t>
      </w:r>
    </w:p>
    <w:p w:rsidR="00A22170" w:rsidRPr="00A11095" w:rsidRDefault="004C2166" w:rsidP="00A22170">
      <w:pPr>
        <w:pStyle w:val="BodyText"/>
        <w:rPr>
          <w:lang w:val="en-US"/>
        </w:rPr>
      </w:pPr>
      <w:r w:rsidRPr="00A11095">
        <w:rPr>
          <w:b/>
          <w:i/>
          <w:u w:val="single"/>
          <w:lang w:val="en-US"/>
        </w:rPr>
        <w:t>Opportunity</w:t>
      </w:r>
      <w:r w:rsidR="008324F8">
        <w:rPr>
          <w:b/>
          <w:i/>
          <w:u w:val="single"/>
          <w:lang w:val="en-US"/>
        </w:rPr>
        <w:t xml:space="preserve"> C</w:t>
      </w:r>
      <w:r w:rsidR="0089566E" w:rsidRPr="00A11095">
        <w:rPr>
          <w:b/>
          <w:i/>
          <w:u w:val="single"/>
          <w:lang w:val="en-US"/>
        </w:rPr>
        <w:t>:</w:t>
      </w:r>
      <w:r w:rsidR="0089566E" w:rsidRPr="00A11095">
        <w:rPr>
          <w:lang w:val="en-US"/>
        </w:rPr>
        <w:t xml:space="preserve"> </w:t>
      </w:r>
      <w:r w:rsidR="009D08A1" w:rsidRPr="00A11095">
        <w:rPr>
          <w:lang w:val="en-US"/>
        </w:rPr>
        <w:t xml:space="preserve">KMNP does not currently have an effective environmental monitoring program. The civil society partners and the KMNP management directorate should consider developing a community-based monitoring program as one part of a larger monitoring effort. Community-based monitoring can be a cost-effective way of collecting some basic monitoring data on aspects such as water quality, as inexpensive water quality testing kits are available and non-technical lay persons can easily be trained to use them. Such programs also provide added benefits of increasing environmental awareness, and can even be </w:t>
      </w:r>
      <w:r w:rsidR="00CC0F26" w:rsidRPr="00A11095">
        <w:rPr>
          <w:lang w:val="en-US"/>
        </w:rPr>
        <w:t xml:space="preserve">effectively implemented through grade schools. </w:t>
      </w:r>
      <w:r w:rsidR="00A22170" w:rsidRPr="00A11095">
        <w:rPr>
          <w:lang w:val="en-US"/>
        </w:rPr>
        <w:t xml:space="preserve">However, successful startup and implementation of such a program does require significant logistical and organizational effort. Two examples of such programs are: </w:t>
      </w:r>
    </w:p>
    <w:p w:rsidR="00A22170" w:rsidRPr="00A11095" w:rsidRDefault="00A22170" w:rsidP="00FD54EF">
      <w:pPr>
        <w:pStyle w:val="BodyText"/>
        <w:numPr>
          <w:ilvl w:val="0"/>
          <w:numId w:val="46"/>
        </w:numPr>
        <w:rPr>
          <w:lang w:val="en-US"/>
        </w:rPr>
      </w:pPr>
      <w:r w:rsidRPr="00A11095">
        <w:rPr>
          <w:lang w:val="en-US"/>
        </w:rPr>
        <w:t xml:space="preserve">Georgia (USA) Adopt-a-Stream program, which currently has more than 3,000 volunteers monitoring waters across the state - </w:t>
      </w:r>
      <w:hyperlink r:id="rId15" w:history="1">
        <w:r w:rsidRPr="00A11095">
          <w:rPr>
            <w:rStyle w:val="Hyperlink"/>
            <w:lang w:val="en-US"/>
          </w:rPr>
          <w:t>http://www.georgiaadoptastream.com/db/Default.asp</w:t>
        </w:r>
      </w:hyperlink>
      <w:r w:rsidRPr="00A11095">
        <w:rPr>
          <w:lang w:val="en-US"/>
        </w:rPr>
        <w:t xml:space="preserve"> </w:t>
      </w:r>
    </w:p>
    <w:p w:rsidR="0089566E" w:rsidRPr="00A11095" w:rsidRDefault="00A22170" w:rsidP="00FD54EF">
      <w:pPr>
        <w:pStyle w:val="BodyText"/>
        <w:numPr>
          <w:ilvl w:val="0"/>
          <w:numId w:val="46"/>
        </w:numPr>
        <w:rPr>
          <w:lang w:val="en-US"/>
        </w:rPr>
      </w:pPr>
      <w:r w:rsidRPr="00A11095">
        <w:rPr>
          <w:lang w:val="en-US"/>
        </w:rPr>
        <w:t xml:space="preserve">The Cook </w:t>
      </w:r>
      <w:r w:rsidR="00CB4659" w:rsidRPr="00A11095">
        <w:rPr>
          <w:lang w:val="en-US"/>
        </w:rPr>
        <w:t>Inlet keeper</w:t>
      </w:r>
      <w:r w:rsidRPr="00A11095">
        <w:rPr>
          <w:lang w:val="en-US"/>
        </w:rPr>
        <w:t xml:space="preserve"> Citizen’s Environmental Monitoring Program (Alaska, USA) - </w:t>
      </w:r>
      <w:hyperlink r:id="rId16" w:history="1">
        <w:r w:rsidRPr="00A11095">
          <w:rPr>
            <w:rStyle w:val="Hyperlink"/>
            <w:lang w:val="en-US"/>
          </w:rPr>
          <w:t>http://inletkeeper.org/clean-water/citizen-monitoring</w:t>
        </w:r>
      </w:hyperlink>
      <w:r w:rsidRPr="00A11095">
        <w:rPr>
          <w:lang w:val="en-US"/>
        </w:rPr>
        <w:t xml:space="preserve">. </w:t>
      </w:r>
    </w:p>
    <w:p w:rsidR="00A22170" w:rsidRPr="00A11095" w:rsidRDefault="00A22170" w:rsidP="00A22170">
      <w:pPr>
        <w:pStyle w:val="BodyText"/>
        <w:numPr>
          <w:ilvl w:val="0"/>
          <w:numId w:val="0"/>
        </w:numPr>
        <w:rPr>
          <w:i/>
          <w:lang w:val="en-US"/>
        </w:rPr>
      </w:pPr>
      <w:r w:rsidRPr="00A11095">
        <w:rPr>
          <w:i/>
          <w:lang w:val="en-US"/>
        </w:rPr>
        <w:t xml:space="preserve">[KMNP region civil society partners, </w:t>
      </w:r>
      <w:r w:rsidR="00BB62D1">
        <w:rPr>
          <w:i/>
          <w:lang w:val="en-US"/>
        </w:rPr>
        <w:t>MoFWM</w:t>
      </w:r>
      <w:r w:rsidRPr="00A11095">
        <w:rPr>
          <w:i/>
          <w:lang w:val="en-US"/>
        </w:rPr>
        <w:t>-KMNP Management Directorate]</w:t>
      </w:r>
    </w:p>
    <w:p w:rsidR="00A22170" w:rsidRPr="00A11095" w:rsidRDefault="004C2166" w:rsidP="00A22170">
      <w:pPr>
        <w:pStyle w:val="BodyText"/>
        <w:rPr>
          <w:lang w:val="en-US"/>
        </w:rPr>
      </w:pPr>
      <w:r w:rsidRPr="00A11095">
        <w:rPr>
          <w:b/>
          <w:i/>
          <w:u w:val="single"/>
          <w:lang w:val="en-US"/>
        </w:rPr>
        <w:t>Opportunity</w:t>
      </w:r>
      <w:r w:rsidR="008324F8">
        <w:rPr>
          <w:b/>
          <w:i/>
          <w:u w:val="single"/>
          <w:lang w:val="en-US"/>
        </w:rPr>
        <w:t xml:space="preserve"> D</w:t>
      </w:r>
      <w:r w:rsidR="0089566E" w:rsidRPr="00A11095">
        <w:rPr>
          <w:b/>
          <w:i/>
          <w:u w:val="single"/>
          <w:lang w:val="en-US"/>
        </w:rPr>
        <w:t>:</w:t>
      </w:r>
      <w:r w:rsidR="0089566E" w:rsidRPr="00A11095">
        <w:rPr>
          <w:lang w:val="en-US"/>
        </w:rPr>
        <w:t xml:space="preserve"> </w:t>
      </w:r>
      <w:r w:rsidR="00A22170" w:rsidRPr="00A11095">
        <w:rPr>
          <w:lang w:val="en-US"/>
        </w:rPr>
        <w:t xml:space="preserve">With the ongoing development and rising profile of the KMNP region, there is an opportunity to initiate a feasibility study for a KMNP-specific local eco-label for products produced in the region in an environmentally friendly manner. Such a licensing/certification scheme could be a valuable component of the overall strategy to generate increased economic benefits related to the existence of the national park. There are numerous examples of such schemes in Eastern Europe, including from previous UNDP-GEF projects. These include: </w:t>
      </w:r>
    </w:p>
    <w:p w:rsidR="00A22170" w:rsidRPr="00A11095" w:rsidRDefault="00A22170" w:rsidP="00FD54EF">
      <w:pPr>
        <w:pStyle w:val="BodyText"/>
        <w:numPr>
          <w:ilvl w:val="0"/>
          <w:numId w:val="45"/>
        </w:numPr>
        <w:rPr>
          <w:lang w:val="en-US"/>
        </w:rPr>
      </w:pPr>
      <w:r w:rsidRPr="00A11095">
        <w:rPr>
          <w:lang w:val="en-US"/>
        </w:rPr>
        <w:t xml:space="preserve">“Barycz Valley Recommends” Regional Brand and Trademark (Barycz River Valley, Poland) - </w:t>
      </w:r>
      <w:hyperlink r:id="rId17" w:history="1">
        <w:r w:rsidRPr="00A11095">
          <w:rPr>
            <w:rStyle w:val="Hyperlink"/>
            <w:lang w:val="en-US"/>
          </w:rPr>
          <w:t>http://www.dbpoleca.barycz.pl/</w:t>
        </w:r>
      </w:hyperlink>
      <w:r w:rsidRPr="00A11095">
        <w:rPr>
          <w:lang w:val="en-US"/>
        </w:rPr>
        <w:t xml:space="preserve">. </w:t>
      </w:r>
    </w:p>
    <w:p w:rsidR="00A22170" w:rsidRPr="00A11095" w:rsidRDefault="00A22170" w:rsidP="00FD54EF">
      <w:pPr>
        <w:pStyle w:val="BodyText"/>
        <w:numPr>
          <w:ilvl w:val="0"/>
          <w:numId w:val="45"/>
        </w:numPr>
        <w:rPr>
          <w:lang w:val="en-US"/>
        </w:rPr>
      </w:pPr>
      <w:r w:rsidRPr="00A11095">
        <w:rPr>
          <w:lang w:val="en-US"/>
        </w:rPr>
        <w:t xml:space="preserve">“Beskydy Original Product” Regional Brand and Trademark (Moravia, Czech Republic) - </w:t>
      </w:r>
      <w:hyperlink r:id="rId18" w:history="1">
        <w:r w:rsidRPr="00A11095">
          <w:rPr>
            <w:rStyle w:val="Hyperlink"/>
            <w:lang w:val="en-US"/>
          </w:rPr>
          <w:t>http://www.regionalni-znacky.cz/beskydy/</w:t>
        </w:r>
      </w:hyperlink>
      <w:r w:rsidRPr="00A11095">
        <w:rPr>
          <w:lang w:val="en-US"/>
        </w:rPr>
        <w:t xml:space="preserve">. </w:t>
      </w:r>
    </w:p>
    <w:p w:rsidR="00A22170" w:rsidRPr="00A11095" w:rsidRDefault="00A22170" w:rsidP="00FD54EF">
      <w:pPr>
        <w:pStyle w:val="BodyText"/>
        <w:numPr>
          <w:ilvl w:val="0"/>
          <w:numId w:val="45"/>
        </w:numPr>
        <w:rPr>
          <w:lang w:val="en-US"/>
        </w:rPr>
      </w:pPr>
      <w:r w:rsidRPr="00A11095">
        <w:rPr>
          <w:lang w:val="en-US"/>
        </w:rPr>
        <w:t xml:space="preserve">“Living Tisza” Regional Brand and Trademark (Tisza River Valley, Hungary) - </w:t>
      </w:r>
      <w:hyperlink r:id="rId19" w:history="1">
        <w:r w:rsidRPr="00A11095">
          <w:rPr>
            <w:rStyle w:val="Hyperlink"/>
            <w:lang w:val="en-US"/>
          </w:rPr>
          <w:t>http://www.elotisza.hu/</w:t>
        </w:r>
      </w:hyperlink>
      <w:r w:rsidRPr="00A11095">
        <w:rPr>
          <w:lang w:val="en-US"/>
        </w:rPr>
        <w:t xml:space="preserve">. </w:t>
      </w:r>
    </w:p>
    <w:p w:rsidR="00A22170" w:rsidRPr="00A11095" w:rsidRDefault="00A22170" w:rsidP="00FD54EF">
      <w:pPr>
        <w:pStyle w:val="BodyText"/>
        <w:numPr>
          <w:ilvl w:val="0"/>
          <w:numId w:val="45"/>
        </w:numPr>
        <w:rPr>
          <w:lang w:val="en-US"/>
        </w:rPr>
      </w:pPr>
      <w:r w:rsidRPr="00A11095">
        <w:rPr>
          <w:lang w:val="en-US"/>
        </w:rPr>
        <w:t xml:space="preserve">Additional information and examples on regional branding in Europe can be found at </w:t>
      </w:r>
      <w:hyperlink r:id="rId20" w:history="1">
        <w:r w:rsidRPr="00A11095">
          <w:rPr>
            <w:rStyle w:val="Hyperlink"/>
            <w:lang w:val="en-US"/>
          </w:rPr>
          <w:t>http://www.regional-products.eu/</w:t>
        </w:r>
      </w:hyperlink>
      <w:r w:rsidRPr="00A11095">
        <w:rPr>
          <w:lang w:val="en-US"/>
        </w:rPr>
        <w:t xml:space="preserve">. </w:t>
      </w:r>
    </w:p>
    <w:p w:rsidR="00A22170" w:rsidRPr="00A11095" w:rsidRDefault="00A22170" w:rsidP="00A22170">
      <w:pPr>
        <w:pStyle w:val="BodyText"/>
        <w:numPr>
          <w:ilvl w:val="0"/>
          <w:numId w:val="0"/>
        </w:numPr>
        <w:rPr>
          <w:i/>
          <w:lang w:val="en-US"/>
        </w:rPr>
      </w:pPr>
      <w:r w:rsidRPr="00A11095">
        <w:rPr>
          <w:i/>
          <w:lang w:val="en-US"/>
        </w:rPr>
        <w:t xml:space="preserve">[KMNP region civil society partners, </w:t>
      </w:r>
      <w:r w:rsidR="00BB62D1">
        <w:rPr>
          <w:i/>
          <w:lang w:val="en-US"/>
        </w:rPr>
        <w:t>MoFWM</w:t>
      </w:r>
      <w:r w:rsidRPr="00A11095">
        <w:rPr>
          <w:i/>
          <w:lang w:val="en-US"/>
        </w:rPr>
        <w:t>-KMNP Management Directorate]</w:t>
      </w:r>
    </w:p>
    <w:p w:rsidR="00B23F0E" w:rsidRPr="00A11095" w:rsidRDefault="00B23F0E" w:rsidP="00B23F0E">
      <w:pPr>
        <w:pStyle w:val="BodyText"/>
        <w:numPr>
          <w:ilvl w:val="0"/>
          <w:numId w:val="0"/>
        </w:numPr>
        <w:rPr>
          <w:lang w:val="en-US"/>
        </w:rPr>
      </w:pPr>
    </w:p>
    <w:p w:rsidR="00B23F0E" w:rsidRPr="00A11095" w:rsidRDefault="00B23F0E" w:rsidP="00263EF5">
      <w:pPr>
        <w:pStyle w:val="BodyText"/>
        <w:keepNext/>
        <w:numPr>
          <w:ilvl w:val="0"/>
          <w:numId w:val="0"/>
        </w:numPr>
        <w:rPr>
          <w:b/>
          <w:lang w:val="en-US"/>
        </w:rPr>
      </w:pPr>
      <w:r w:rsidRPr="00A11095">
        <w:rPr>
          <w:b/>
          <w:lang w:val="en-US"/>
        </w:rPr>
        <w:lastRenderedPageBreak/>
        <w:t>KEY LESSONS</w:t>
      </w:r>
    </w:p>
    <w:p w:rsidR="002961D4" w:rsidRPr="00A11095" w:rsidRDefault="002961D4" w:rsidP="0089566E">
      <w:pPr>
        <w:pStyle w:val="BodyText"/>
        <w:rPr>
          <w:lang w:val="en-US"/>
        </w:rPr>
      </w:pPr>
      <w:r w:rsidRPr="00A11095">
        <w:rPr>
          <w:b/>
          <w:i/>
          <w:u w:val="single"/>
          <w:lang w:val="en-US"/>
        </w:rPr>
        <w:t>Lesson:</w:t>
      </w:r>
      <w:r w:rsidRPr="00A11095">
        <w:rPr>
          <w:lang w:val="en-US"/>
        </w:rPr>
        <w:t xml:space="preserve"> </w:t>
      </w:r>
      <w:r w:rsidR="00046F8F" w:rsidRPr="00A11095">
        <w:rPr>
          <w:lang w:val="en-US"/>
        </w:rPr>
        <w:t>Expectations for development and integration of protected area</w:t>
      </w:r>
      <w:r w:rsidRPr="00A11095">
        <w:rPr>
          <w:lang w:val="en-US"/>
        </w:rPr>
        <w:t xml:space="preserve"> business plans need to be clearly justified and based in the national and site context. </w:t>
      </w:r>
      <w:r w:rsidR="00046F8F" w:rsidRPr="00A11095">
        <w:rPr>
          <w:lang w:val="en-US"/>
        </w:rPr>
        <w:t xml:space="preserve">In the case of the Forest PAs project, stakeholders have indicated that the business planning approach required in the project document was not a particularly relevant tool for KMNP, especially at this stage of development of the </w:t>
      </w:r>
      <w:r w:rsidR="00F1593A" w:rsidRPr="00A11095">
        <w:rPr>
          <w:lang w:val="en-US"/>
        </w:rPr>
        <w:t xml:space="preserve">national park. Analysis of need and availability of financial resources is important for any protected area, but a “business plan” approach may not be appropriate for some contexts, especially where the government is and is expected to remain the primary source of PA financing. </w:t>
      </w:r>
      <w:r w:rsidR="00C747B8">
        <w:rPr>
          <w:lang w:val="en-US"/>
        </w:rPr>
        <w:t>The financial requirements for protected areas do need to be strategically considered by government however. Even in the case where government is the main source of financing, it is important for all protected areas to have a</w:t>
      </w:r>
      <w:r w:rsidR="0010645A" w:rsidRPr="0010645A">
        <w:rPr>
          <w:lang w:val="en-US"/>
        </w:rPr>
        <w:t xml:space="preserve"> strategic </w:t>
      </w:r>
      <w:r w:rsidR="00C747B8">
        <w:rPr>
          <w:lang w:val="en-US"/>
        </w:rPr>
        <w:t>financial</w:t>
      </w:r>
      <w:r w:rsidR="0010645A" w:rsidRPr="0010645A">
        <w:rPr>
          <w:lang w:val="en-US"/>
        </w:rPr>
        <w:t xml:space="preserve"> plan </w:t>
      </w:r>
      <w:r w:rsidR="00C747B8">
        <w:rPr>
          <w:lang w:val="en-US"/>
        </w:rPr>
        <w:t>to secure</w:t>
      </w:r>
      <w:r w:rsidR="0010645A" w:rsidRPr="0010645A">
        <w:rPr>
          <w:lang w:val="en-US"/>
        </w:rPr>
        <w:t xml:space="preserve"> </w:t>
      </w:r>
      <w:r w:rsidR="00C747B8">
        <w:rPr>
          <w:lang w:val="en-US"/>
        </w:rPr>
        <w:t xml:space="preserve">the </w:t>
      </w:r>
      <w:r w:rsidR="00C747B8" w:rsidRPr="0010645A">
        <w:rPr>
          <w:lang w:val="en-US"/>
        </w:rPr>
        <w:t xml:space="preserve">financial support </w:t>
      </w:r>
      <w:r w:rsidR="00C747B8">
        <w:rPr>
          <w:lang w:val="en-US"/>
        </w:rPr>
        <w:t xml:space="preserve">necessary. This is important in the context of Turkey </w:t>
      </w:r>
      <w:r w:rsidR="0010645A" w:rsidRPr="0010645A">
        <w:rPr>
          <w:lang w:val="en-US"/>
        </w:rPr>
        <w:t xml:space="preserve">because the key </w:t>
      </w:r>
      <w:r w:rsidR="00C747B8">
        <w:rPr>
          <w:lang w:val="en-US"/>
        </w:rPr>
        <w:t>basis of the current national fiscal</w:t>
      </w:r>
      <w:r w:rsidR="0010645A" w:rsidRPr="0010645A">
        <w:rPr>
          <w:lang w:val="en-US"/>
        </w:rPr>
        <w:t xml:space="preserve"> policy </w:t>
      </w:r>
      <w:r w:rsidR="00C747B8">
        <w:rPr>
          <w:lang w:val="en-US"/>
        </w:rPr>
        <w:t>in Turkey</w:t>
      </w:r>
      <w:r w:rsidR="0010645A" w:rsidRPr="0010645A">
        <w:rPr>
          <w:lang w:val="en-US"/>
        </w:rPr>
        <w:t xml:space="preserve"> is</w:t>
      </w:r>
      <w:r w:rsidR="00C747B8">
        <w:rPr>
          <w:lang w:val="en-US"/>
        </w:rPr>
        <w:t xml:space="preserve"> dependent on</w:t>
      </w:r>
      <w:r w:rsidR="0010645A" w:rsidRPr="0010645A">
        <w:rPr>
          <w:lang w:val="en-US"/>
        </w:rPr>
        <w:t xml:space="preserve"> strategic planning and strategic budgeting. </w:t>
      </w:r>
      <w:r w:rsidR="006B45BF">
        <w:rPr>
          <w:lang w:val="en-US"/>
        </w:rPr>
        <w:t>Thus the business plan approach can support this, if appropriately adapted. With respect to national budgeting for protected areas</w:t>
      </w:r>
      <w:r w:rsidR="0010645A" w:rsidRPr="0010645A">
        <w:rPr>
          <w:lang w:val="en-US"/>
        </w:rPr>
        <w:t xml:space="preserve">, it would be useful </w:t>
      </w:r>
      <w:r w:rsidR="006B45BF">
        <w:rPr>
          <w:lang w:val="en-US"/>
        </w:rPr>
        <w:t>for policy-makers</w:t>
      </w:r>
      <w:r w:rsidR="0010645A" w:rsidRPr="0010645A">
        <w:rPr>
          <w:lang w:val="en-US"/>
        </w:rPr>
        <w:t xml:space="preserve"> </w:t>
      </w:r>
      <w:r w:rsidR="006B45BF">
        <w:rPr>
          <w:lang w:val="en-US"/>
        </w:rPr>
        <w:t>to</w:t>
      </w:r>
      <w:r w:rsidR="0010645A" w:rsidRPr="0010645A">
        <w:rPr>
          <w:lang w:val="en-US"/>
        </w:rPr>
        <w:t xml:space="preserve"> ensure that both the MoFWA</w:t>
      </w:r>
      <w:r w:rsidR="006B45BF">
        <w:rPr>
          <w:lang w:val="en-US"/>
        </w:rPr>
        <w:t>,</w:t>
      </w:r>
      <w:r w:rsidR="0010645A" w:rsidRPr="0010645A">
        <w:rPr>
          <w:lang w:val="en-US"/>
        </w:rPr>
        <w:t xml:space="preserve"> </w:t>
      </w:r>
      <w:r w:rsidR="006B45BF">
        <w:rPr>
          <w:lang w:val="en-US"/>
        </w:rPr>
        <w:t>as the implementing institution,</w:t>
      </w:r>
      <w:r w:rsidR="0010645A" w:rsidRPr="0010645A">
        <w:rPr>
          <w:lang w:val="en-US"/>
        </w:rPr>
        <w:t xml:space="preserve"> and the Ministry of Finance and Ministry of Development</w:t>
      </w:r>
      <w:r w:rsidR="006B45BF">
        <w:rPr>
          <w:lang w:val="en-US"/>
        </w:rPr>
        <w:t>,</w:t>
      </w:r>
      <w:r w:rsidR="0010645A" w:rsidRPr="0010645A">
        <w:rPr>
          <w:lang w:val="en-US"/>
        </w:rPr>
        <w:t xml:space="preserve"> </w:t>
      </w:r>
      <w:r w:rsidR="006B45BF">
        <w:rPr>
          <w:lang w:val="en-US"/>
        </w:rPr>
        <w:t>which</w:t>
      </w:r>
      <w:r w:rsidR="0010645A" w:rsidRPr="0010645A">
        <w:rPr>
          <w:lang w:val="en-US"/>
        </w:rPr>
        <w:t xml:space="preserve"> provide the financial </w:t>
      </w:r>
      <w:r w:rsidR="006B45BF">
        <w:rPr>
          <w:lang w:val="en-US"/>
        </w:rPr>
        <w:t>support, take into account the strategic financial plans</w:t>
      </w:r>
      <w:r w:rsidR="0010645A" w:rsidRPr="0010645A">
        <w:rPr>
          <w:lang w:val="en-US"/>
        </w:rPr>
        <w:t xml:space="preserve"> of </w:t>
      </w:r>
      <w:r w:rsidR="006B45BF">
        <w:rPr>
          <w:lang w:val="en-US"/>
        </w:rPr>
        <w:t>protected a</w:t>
      </w:r>
      <w:r w:rsidR="0010645A" w:rsidRPr="0010645A">
        <w:rPr>
          <w:lang w:val="en-US"/>
        </w:rPr>
        <w:t>reas.</w:t>
      </w:r>
    </w:p>
    <w:p w:rsidR="002961D4" w:rsidRPr="00A11095" w:rsidRDefault="002961D4" w:rsidP="0089566E">
      <w:pPr>
        <w:pStyle w:val="BodyText"/>
        <w:rPr>
          <w:lang w:val="en-US"/>
        </w:rPr>
      </w:pPr>
      <w:r w:rsidRPr="00A11095">
        <w:rPr>
          <w:b/>
          <w:i/>
          <w:u w:val="single"/>
          <w:lang w:val="en-US"/>
        </w:rPr>
        <w:t>Lesson:</w:t>
      </w:r>
      <w:r w:rsidRPr="00A11095">
        <w:rPr>
          <w:lang w:val="en-US"/>
        </w:rPr>
        <w:t xml:space="preserve"> </w:t>
      </w:r>
      <w:r w:rsidR="00F1593A" w:rsidRPr="00A11095">
        <w:rPr>
          <w:lang w:val="en-US"/>
        </w:rPr>
        <w:t xml:space="preserve">The sustainability of project results and scaling up of project good practices can benefit from integration with the long-term plans and </w:t>
      </w:r>
      <w:r w:rsidR="00DE7909" w:rsidRPr="00A11095">
        <w:rPr>
          <w:lang w:val="en-US"/>
        </w:rPr>
        <w:t>strategies</w:t>
      </w:r>
      <w:r w:rsidR="00F1593A" w:rsidRPr="00A11095">
        <w:rPr>
          <w:lang w:val="en-US"/>
        </w:rPr>
        <w:t xml:space="preserve"> of other stakeholders. </w:t>
      </w:r>
      <w:r w:rsidR="005C2230" w:rsidRPr="00A11095">
        <w:rPr>
          <w:lang w:val="en-US"/>
        </w:rPr>
        <w:t xml:space="preserve">The Forest PAs project was able to integrate the project objective in the strategies of the relevant regional development agencies, and therefore it is anticipated that the regional agencies will be an ongoing source of support for activities supporting the conservation of biodiversity and sustainable use of resources in KMNP and its buffer zone. </w:t>
      </w:r>
    </w:p>
    <w:p w:rsidR="002961D4" w:rsidRPr="00A11095" w:rsidRDefault="002961D4" w:rsidP="0089566E">
      <w:pPr>
        <w:pStyle w:val="BodyText"/>
        <w:rPr>
          <w:lang w:val="en-US"/>
        </w:rPr>
      </w:pPr>
      <w:r w:rsidRPr="00A11095">
        <w:rPr>
          <w:b/>
          <w:i/>
          <w:u w:val="single"/>
          <w:lang w:val="en-US"/>
        </w:rPr>
        <w:t>Lesson:</w:t>
      </w:r>
      <w:r w:rsidRPr="00A11095">
        <w:rPr>
          <w:lang w:val="en-US"/>
        </w:rPr>
        <w:t xml:space="preserve"> </w:t>
      </w:r>
      <w:r w:rsidR="00A11095" w:rsidRPr="00A11095">
        <w:rPr>
          <w:lang w:val="en-US"/>
        </w:rPr>
        <w:t xml:space="preserve">Successful biodiversity conservation and sustainable development </w:t>
      </w:r>
      <w:r w:rsidR="00DE7909" w:rsidRPr="00A11095">
        <w:rPr>
          <w:lang w:val="en-US"/>
        </w:rPr>
        <w:t>requires</w:t>
      </w:r>
      <w:r w:rsidR="00A11095" w:rsidRPr="00A11095">
        <w:rPr>
          <w:lang w:val="en-US"/>
        </w:rPr>
        <w:t xml:space="preserve"> a </w:t>
      </w:r>
      <w:r w:rsidRPr="00A11095">
        <w:rPr>
          <w:lang w:val="en-US"/>
        </w:rPr>
        <w:t>Importance of participatory approach</w:t>
      </w:r>
      <w:r w:rsidR="00B43D07">
        <w:rPr>
          <w:lang w:val="en-US"/>
        </w:rPr>
        <w:t xml:space="preserve">. This is a lesson that has been seen innumerable times in biodiversity conservation projects across the world (including throughout the GEF portfolio), and it is a lesson that was only re-enforced by the experience of the Forestry PAs project. Only through a participatory approach was the project able to produce a management plan for the region that has legitimacy and the buy-in of all relevant stakeholders. </w:t>
      </w:r>
    </w:p>
    <w:p w:rsidR="002961D4" w:rsidRPr="00B30217" w:rsidRDefault="002961D4" w:rsidP="00B30217">
      <w:pPr>
        <w:pStyle w:val="BodyText"/>
        <w:rPr>
          <w:lang w:val="en-US"/>
        </w:rPr>
      </w:pPr>
      <w:r w:rsidRPr="00A11095">
        <w:rPr>
          <w:b/>
          <w:i/>
          <w:u w:val="single"/>
          <w:lang w:val="en-US"/>
        </w:rPr>
        <w:t>Lesson:</w:t>
      </w:r>
      <w:r w:rsidRPr="00A11095">
        <w:rPr>
          <w:lang w:val="en-US"/>
        </w:rPr>
        <w:t xml:space="preserve"> To strengthen local community support for a protected area it is important to not only have education and awareness activities, but also to have some practical </w:t>
      </w:r>
      <w:r w:rsidR="00351BEC" w:rsidRPr="00A11095">
        <w:rPr>
          <w:lang w:val="en-US"/>
        </w:rPr>
        <w:t>pilot or demonstration activities on the ground that directly contribute to livelihood benefits</w:t>
      </w:r>
      <w:r w:rsidR="00B30217">
        <w:rPr>
          <w:lang w:val="en-US"/>
        </w:rPr>
        <w:t>. The Forest PAs project was focused on man</w:t>
      </w:r>
      <w:r w:rsidR="00B11063">
        <w:rPr>
          <w:lang w:val="en-US"/>
        </w:rPr>
        <w:t xml:space="preserve">y “process oriented” activities, such as producing the KMNP management plan and supporting the GDF in developing sustainable forest management plans, but the project also included activities with tangible and immediate benefits for local stakeholders. Project stakeholders indicated that these types of activities were at least as important as education and awareness activities in generating community support for the protected area. </w:t>
      </w:r>
    </w:p>
    <w:p w:rsidR="00351BEC" w:rsidRDefault="00351BEC" w:rsidP="0089566E">
      <w:pPr>
        <w:pStyle w:val="BodyText"/>
        <w:rPr>
          <w:lang w:val="en-US"/>
        </w:rPr>
      </w:pPr>
      <w:r w:rsidRPr="00A11095">
        <w:rPr>
          <w:b/>
          <w:i/>
          <w:u w:val="single"/>
          <w:lang w:val="en-US"/>
        </w:rPr>
        <w:t>Lesson:</w:t>
      </w:r>
      <w:r w:rsidRPr="00A11095">
        <w:rPr>
          <w:lang w:val="en-US"/>
        </w:rPr>
        <w:t xml:space="preserve"> </w:t>
      </w:r>
      <w:r w:rsidR="00114FF9">
        <w:rPr>
          <w:lang w:val="en-US"/>
        </w:rPr>
        <w:t xml:space="preserve">A </w:t>
      </w:r>
      <w:r w:rsidR="00761609">
        <w:rPr>
          <w:lang w:val="en-US"/>
        </w:rPr>
        <w:t xml:space="preserve">lesson </w:t>
      </w:r>
      <w:r w:rsidR="00114FF9">
        <w:rPr>
          <w:lang w:val="en-US"/>
        </w:rPr>
        <w:t xml:space="preserve">related to the </w:t>
      </w:r>
      <w:r w:rsidR="00EE114C">
        <w:rPr>
          <w:lang w:val="en-US"/>
        </w:rPr>
        <w:t>above</w:t>
      </w:r>
      <w:r w:rsidR="00114FF9">
        <w:rPr>
          <w:lang w:val="en-US"/>
        </w:rPr>
        <w:t xml:space="preserve"> is that oftentimes</w:t>
      </w:r>
      <w:r w:rsidRPr="00A11095">
        <w:rPr>
          <w:lang w:val="en-US"/>
        </w:rPr>
        <w:t xml:space="preserve"> pilot or demonstration activities can be sufficient to catalyze broader adoption and scaling up. </w:t>
      </w:r>
      <w:r w:rsidR="00002C4B">
        <w:rPr>
          <w:lang w:val="en-US"/>
        </w:rPr>
        <w:t xml:space="preserve">Even if it is not possible to generate benefits for the entire population, activities that produce benefits for at least some community members demonstrate the potential sustainable development benefits a protected </w:t>
      </w:r>
      <w:r w:rsidR="00002C4B">
        <w:rPr>
          <w:lang w:val="en-US"/>
        </w:rPr>
        <w:lastRenderedPageBreak/>
        <w:t xml:space="preserve">area can help catalyze. </w:t>
      </w:r>
      <w:r w:rsidRPr="00A11095">
        <w:rPr>
          <w:lang w:val="en-US"/>
        </w:rPr>
        <w:t xml:space="preserve">People need to see to believe. </w:t>
      </w:r>
      <w:r w:rsidR="00217EA9">
        <w:rPr>
          <w:lang w:val="en-US"/>
        </w:rPr>
        <w:t>The Forestry PAs project supported two demonstrations of the potential value of electric fencing for agricultural plots to keep animals out to solve human-wildlife conflicts (especially for brown bears), and subsequently an additional 25 plots in 10 villages were funded through other sources.</w:t>
      </w:r>
    </w:p>
    <w:p w:rsidR="006C7544" w:rsidRDefault="006C7544" w:rsidP="006C7544">
      <w:pPr>
        <w:pStyle w:val="BodyText"/>
        <w:rPr>
          <w:lang w:val="en-US"/>
        </w:rPr>
      </w:pPr>
      <w:r>
        <w:rPr>
          <w:b/>
          <w:i/>
          <w:u w:val="single"/>
          <w:lang w:val="en-US"/>
        </w:rPr>
        <w:t>Lesson:</w:t>
      </w:r>
      <w:r>
        <w:rPr>
          <w:lang w:val="en-US"/>
        </w:rPr>
        <w:t xml:space="preserve"> Given that stakeholder ownership and engagement is critical for success of biodiversity conservation projects, if a project has a long development and approval process it is important to take time after approval to re-engage all key stakeholders. The development process for the Forestry PAs project took many years, and thus once the project was approved a long “inception” period was necessary to re-activate and engage with stakeholders at all levels. </w:t>
      </w:r>
    </w:p>
    <w:p w:rsidR="006C7544" w:rsidRPr="006C7544" w:rsidRDefault="006C7544" w:rsidP="006C7544">
      <w:pPr>
        <w:pStyle w:val="BodyText"/>
        <w:rPr>
          <w:lang w:val="en-US"/>
        </w:rPr>
      </w:pPr>
      <w:r>
        <w:rPr>
          <w:b/>
          <w:i/>
          <w:u w:val="single"/>
          <w:lang w:val="en-US"/>
        </w:rPr>
        <w:t>Lesson:</w:t>
      </w:r>
      <w:r>
        <w:rPr>
          <w:lang w:val="en-US"/>
        </w:rPr>
        <w:t xml:space="preserve"> Local communities and governments can see protected areas as tools to catalyze sustainable development. The exact circumstances for all protected areas may vary, but in cases where protected areas are surrounded by human habitation – such as KMNP – it is important to highlight the potential value of protected areas as drivers of sustainable development.  </w:t>
      </w:r>
    </w:p>
    <w:p w:rsidR="00011492" w:rsidRPr="00A11095" w:rsidRDefault="00B011C3" w:rsidP="007B2B3D">
      <w:pPr>
        <w:pStyle w:val="BodyText"/>
        <w:keepNext/>
        <w:numPr>
          <w:ilvl w:val="0"/>
          <w:numId w:val="0"/>
        </w:numPr>
        <w:rPr>
          <w:b/>
          <w:lang w:val="en-US"/>
        </w:rPr>
      </w:pPr>
      <w:r w:rsidRPr="00A11095">
        <w:rPr>
          <w:b/>
          <w:lang w:val="en-US"/>
        </w:rPr>
        <w:t>TURKEY FOREST</w:t>
      </w:r>
      <w:r w:rsidR="00A90F15" w:rsidRPr="00A11095">
        <w:rPr>
          <w:b/>
          <w:lang w:val="en-US"/>
        </w:rPr>
        <w:t xml:space="preserve"> PAS</w:t>
      </w:r>
      <w:r w:rsidR="00DA0007" w:rsidRPr="00A11095">
        <w:rPr>
          <w:b/>
          <w:lang w:val="en-US"/>
        </w:rPr>
        <w:t xml:space="preserve"> PROJECT TERMINAL EVALUATION RATING SUMMARY</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2"/>
        <w:gridCol w:w="702"/>
        <w:gridCol w:w="4862"/>
        <w:gridCol w:w="702"/>
      </w:tblGrid>
      <w:tr w:rsidR="00A90F15" w:rsidRPr="00A11095" w:rsidTr="00466C67">
        <w:trPr>
          <w:trHeight w:val="206"/>
        </w:trPr>
        <w:tc>
          <w:tcPr>
            <w:tcW w:w="5000" w:type="pct"/>
            <w:gridSpan w:val="4"/>
            <w:vAlign w:val="center"/>
          </w:tcPr>
          <w:p w:rsidR="00A90F15" w:rsidRPr="00A11095" w:rsidRDefault="00A90F15" w:rsidP="00466C67">
            <w:pPr>
              <w:tabs>
                <w:tab w:val="right" w:pos="0"/>
              </w:tabs>
              <w:rPr>
                <w:rFonts w:ascii="Calibri" w:hAnsi="Calibri"/>
                <w:b/>
                <w:color w:val="000000"/>
                <w:sz w:val="18"/>
                <w:szCs w:val="18"/>
              </w:rPr>
            </w:pPr>
            <w:r w:rsidRPr="00A11095">
              <w:rPr>
                <w:rFonts w:ascii="Calibri" w:hAnsi="Calibri"/>
                <w:b/>
                <w:color w:val="000000"/>
                <w:sz w:val="18"/>
                <w:szCs w:val="18"/>
              </w:rPr>
              <w:t>Evaluation Ratings:</w:t>
            </w:r>
          </w:p>
        </w:tc>
      </w:tr>
      <w:tr w:rsidR="00A90F15" w:rsidRPr="00A11095" w:rsidTr="00466C67">
        <w:trPr>
          <w:trHeight w:val="107"/>
        </w:trPr>
        <w:tc>
          <w:tcPr>
            <w:tcW w:w="1652" w:type="pct"/>
            <w:shd w:val="clear" w:color="auto" w:fill="7F7F7F"/>
          </w:tcPr>
          <w:p w:rsidR="00A90F15" w:rsidRPr="00A11095" w:rsidRDefault="00A90F15" w:rsidP="00466C67">
            <w:pPr>
              <w:rPr>
                <w:rFonts w:ascii="Calibri" w:hAnsi="Calibri"/>
                <w:b/>
                <w:bCs/>
                <w:color w:val="FFFFFF"/>
                <w:sz w:val="18"/>
                <w:szCs w:val="18"/>
              </w:rPr>
            </w:pPr>
            <w:r w:rsidRPr="00A11095">
              <w:rPr>
                <w:rFonts w:ascii="Calibri" w:hAnsi="Calibri"/>
                <w:b/>
                <w:color w:val="FFFFFF"/>
                <w:sz w:val="18"/>
                <w:szCs w:val="18"/>
              </w:rPr>
              <w:t>1. Monitoring and Evaluation</w:t>
            </w:r>
          </w:p>
        </w:tc>
        <w:tc>
          <w:tcPr>
            <w:tcW w:w="375" w:type="pct"/>
            <w:shd w:val="clear" w:color="auto" w:fill="7F7F7F"/>
          </w:tcPr>
          <w:p w:rsidR="00A90F15" w:rsidRPr="00A11095" w:rsidRDefault="00A90F15" w:rsidP="00466C67">
            <w:pPr>
              <w:jc w:val="center"/>
              <w:rPr>
                <w:rFonts w:ascii="Calibri" w:hAnsi="Calibri"/>
                <w:b/>
                <w:bCs/>
                <w:color w:val="FFFFFF"/>
                <w:sz w:val="18"/>
                <w:szCs w:val="18"/>
              </w:rPr>
            </w:pPr>
            <w:r w:rsidRPr="00A11095">
              <w:rPr>
                <w:rFonts w:ascii="Calibri" w:hAnsi="Calibri"/>
                <w:b/>
                <w:i/>
                <w:color w:val="FFFFFF"/>
                <w:sz w:val="18"/>
                <w:szCs w:val="18"/>
              </w:rPr>
              <w:t>rating</w:t>
            </w:r>
          </w:p>
        </w:tc>
        <w:tc>
          <w:tcPr>
            <w:tcW w:w="2598" w:type="pct"/>
            <w:shd w:val="clear" w:color="auto" w:fill="7F7F7F"/>
          </w:tcPr>
          <w:p w:rsidR="00A90F15" w:rsidRPr="00A11095" w:rsidRDefault="00A90F15" w:rsidP="00FC7226">
            <w:pPr>
              <w:rPr>
                <w:rFonts w:ascii="Calibri" w:hAnsi="Calibri"/>
                <w:b/>
                <w:i/>
                <w:color w:val="FFFFFF"/>
                <w:sz w:val="18"/>
                <w:szCs w:val="18"/>
              </w:rPr>
            </w:pPr>
            <w:r w:rsidRPr="00A11095">
              <w:rPr>
                <w:rFonts w:ascii="Calibri" w:hAnsi="Calibri"/>
                <w:b/>
                <w:color w:val="FFFFFF"/>
                <w:sz w:val="18"/>
                <w:szCs w:val="18"/>
              </w:rPr>
              <w:t xml:space="preserve">2. </w:t>
            </w:r>
            <w:r w:rsidR="00FC7226" w:rsidRPr="00A11095">
              <w:rPr>
                <w:rFonts w:ascii="Calibri" w:hAnsi="Calibri"/>
                <w:b/>
                <w:color w:val="FFFFFF"/>
                <w:sz w:val="18"/>
                <w:szCs w:val="18"/>
              </w:rPr>
              <w:t>Implementation &amp;</w:t>
            </w:r>
            <w:r w:rsidRPr="00A11095">
              <w:rPr>
                <w:rFonts w:ascii="Calibri" w:hAnsi="Calibri"/>
                <w:b/>
                <w:color w:val="FFFFFF"/>
                <w:sz w:val="18"/>
                <w:szCs w:val="18"/>
              </w:rPr>
              <w:t xml:space="preserve"> Execution</w:t>
            </w:r>
          </w:p>
        </w:tc>
        <w:tc>
          <w:tcPr>
            <w:tcW w:w="375" w:type="pct"/>
            <w:shd w:val="clear" w:color="auto" w:fill="7F7F7F"/>
          </w:tcPr>
          <w:p w:rsidR="00A90F15" w:rsidRPr="00A11095" w:rsidRDefault="00A90F15" w:rsidP="00466C67">
            <w:pPr>
              <w:jc w:val="center"/>
              <w:rPr>
                <w:rFonts w:ascii="Calibri" w:hAnsi="Calibri"/>
                <w:b/>
                <w:i/>
                <w:color w:val="FFFFFF"/>
                <w:sz w:val="18"/>
                <w:szCs w:val="18"/>
              </w:rPr>
            </w:pPr>
            <w:r w:rsidRPr="00A11095">
              <w:rPr>
                <w:rFonts w:ascii="Calibri" w:hAnsi="Calibri"/>
                <w:b/>
                <w:i/>
                <w:color w:val="FFFFFF"/>
                <w:sz w:val="18"/>
                <w:szCs w:val="18"/>
              </w:rPr>
              <w:t>rating</w:t>
            </w:r>
          </w:p>
        </w:tc>
      </w:tr>
      <w:tr w:rsidR="00A90F15"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90F15" w:rsidRPr="00A11095" w:rsidRDefault="00FC7226" w:rsidP="00466C67">
            <w:pPr>
              <w:rPr>
                <w:rFonts w:ascii="Calibri" w:hAnsi="Calibri"/>
                <w:sz w:val="18"/>
                <w:szCs w:val="18"/>
              </w:rPr>
            </w:pPr>
            <w:r w:rsidRPr="00A11095">
              <w:rPr>
                <w:rFonts w:ascii="Calibri" w:hAnsi="Calibri"/>
                <w:sz w:val="18"/>
                <w:szCs w:val="18"/>
              </w:rPr>
              <w:t>M&amp;E Design at E</w:t>
            </w:r>
            <w:r w:rsidR="00A90F15" w:rsidRPr="00A11095">
              <w:rPr>
                <w:rFonts w:ascii="Calibri" w:hAnsi="Calibri"/>
                <w:sz w:val="18"/>
                <w:szCs w:val="18"/>
              </w:rPr>
              <w:t>ntry</w:t>
            </w:r>
          </w:p>
        </w:tc>
        <w:tc>
          <w:tcPr>
            <w:tcW w:w="375" w:type="pct"/>
            <w:tcBorders>
              <w:bottom w:val="single" w:sz="4" w:space="0" w:color="auto"/>
            </w:tcBorders>
          </w:tcPr>
          <w:p w:rsidR="00A90F15" w:rsidRPr="00A11095" w:rsidRDefault="00D47070" w:rsidP="00466C67">
            <w:pPr>
              <w:rPr>
                <w:rFonts w:ascii="Calibri" w:hAnsi="Calibri"/>
                <w:sz w:val="18"/>
                <w:szCs w:val="18"/>
              </w:rPr>
            </w:pPr>
            <w:r w:rsidRPr="00A11095">
              <w:rPr>
                <w:rFonts w:ascii="Calibri" w:hAnsi="Calibri"/>
                <w:sz w:val="18"/>
                <w:szCs w:val="18"/>
              </w:rPr>
              <w:t>MS</w:t>
            </w:r>
          </w:p>
        </w:tc>
        <w:tc>
          <w:tcPr>
            <w:tcW w:w="2598" w:type="pct"/>
            <w:tcBorders>
              <w:bottom w:val="single" w:sz="4" w:space="0" w:color="auto"/>
            </w:tcBorders>
          </w:tcPr>
          <w:p w:rsidR="00A90F15" w:rsidRPr="00A11095" w:rsidRDefault="00A90F15" w:rsidP="00466C67">
            <w:pPr>
              <w:rPr>
                <w:rFonts w:ascii="Calibri" w:hAnsi="Calibri"/>
                <w:sz w:val="18"/>
                <w:szCs w:val="18"/>
              </w:rPr>
            </w:pPr>
            <w:r w:rsidRPr="00A11095">
              <w:rPr>
                <w:rFonts w:ascii="Calibri" w:hAnsi="Calibri"/>
                <w:sz w:val="18"/>
                <w:szCs w:val="18"/>
              </w:rPr>
              <w:t>Quality of UNDP Implementation</w:t>
            </w:r>
          </w:p>
        </w:tc>
        <w:tc>
          <w:tcPr>
            <w:tcW w:w="375" w:type="pct"/>
            <w:tcBorders>
              <w:bottom w:val="single" w:sz="4" w:space="0" w:color="auto"/>
            </w:tcBorders>
          </w:tcPr>
          <w:p w:rsidR="00A90F15" w:rsidRPr="00A11095" w:rsidRDefault="0077431F" w:rsidP="00466C67">
            <w:pPr>
              <w:rPr>
                <w:rFonts w:ascii="Calibri" w:hAnsi="Calibri"/>
                <w:sz w:val="18"/>
                <w:szCs w:val="18"/>
              </w:rPr>
            </w:pPr>
            <w:r w:rsidRPr="00A11095">
              <w:rPr>
                <w:rFonts w:ascii="Calibri" w:hAnsi="Calibri"/>
                <w:sz w:val="18"/>
                <w:szCs w:val="18"/>
              </w:rPr>
              <w:t>H</w:t>
            </w:r>
            <w:r w:rsidR="00BB092A" w:rsidRPr="00A11095">
              <w:rPr>
                <w:rFonts w:ascii="Calibri" w:hAnsi="Calibri"/>
                <w:sz w:val="18"/>
                <w:szCs w:val="18"/>
              </w:rPr>
              <w:t>S</w:t>
            </w:r>
          </w:p>
        </w:tc>
      </w:tr>
      <w:tr w:rsidR="00A90F15"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90F15" w:rsidRPr="00A11095" w:rsidRDefault="00A90F15" w:rsidP="00466C67">
            <w:pPr>
              <w:rPr>
                <w:rFonts w:ascii="Calibri" w:hAnsi="Calibri"/>
                <w:sz w:val="18"/>
                <w:szCs w:val="18"/>
              </w:rPr>
            </w:pPr>
            <w:r w:rsidRPr="00A11095">
              <w:rPr>
                <w:rFonts w:ascii="Calibri" w:hAnsi="Calibri"/>
                <w:sz w:val="18"/>
                <w:szCs w:val="18"/>
              </w:rPr>
              <w:t>M&amp;E Plan Implementation</w:t>
            </w:r>
          </w:p>
        </w:tc>
        <w:tc>
          <w:tcPr>
            <w:tcW w:w="375" w:type="pct"/>
            <w:tcBorders>
              <w:bottom w:val="single" w:sz="4" w:space="0" w:color="auto"/>
            </w:tcBorders>
          </w:tcPr>
          <w:p w:rsidR="00A90F15" w:rsidRPr="00A11095" w:rsidRDefault="00D47070" w:rsidP="00466C67">
            <w:pPr>
              <w:rPr>
                <w:rFonts w:ascii="Calibri" w:hAnsi="Calibri"/>
                <w:sz w:val="18"/>
                <w:szCs w:val="18"/>
              </w:rPr>
            </w:pPr>
            <w:r w:rsidRPr="00A11095">
              <w:rPr>
                <w:rFonts w:ascii="Calibri" w:hAnsi="Calibri"/>
                <w:sz w:val="18"/>
                <w:szCs w:val="18"/>
              </w:rPr>
              <w:t>S</w:t>
            </w:r>
          </w:p>
        </w:tc>
        <w:tc>
          <w:tcPr>
            <w:tcW w:w="2598" w:type="pct"/>
            <w:tcBorders>
              <w:bottom w:val="single" w:sz="4" w:space="0" w:color="auto"/>
            </w:tcBorders>
          </w:tcPr>
          <w:p w:rsidR="00A90F15" w:rsidRPr="00A11095" w:rsidRDefault="00A90F15" w:rsidP="00466C67">
            <w:pPr>
              <w:rPr>
                <w:rFonts w:ascii="Calibri" w:hAnsi="Calibri"/>
                <w:sz w:val="18"/>
                <w:szCs w:val="18"/>
              </w:rPr>
            </w:pPr>
            <w:r w:rsidRPr="00A11095">
              <w:rPr>
                <w:rFonts w:ascii="Calibri" w:hAnsi="Calibri"/>
                <w:sz w:val="18"/>
                <w:szCs w:val="18"/>
              </w:rPr>
              <w:t>Quality of Execution - Executing Agency</w:t>
            </w:r>
          </w:p>
        </w:tc>
        <w:tc>
          <w:tcPr>
            <w:tcW w:w="375" w:type="pct"/>
            <w:tcBorders>
              <w:bottom w:val="single" w:sz="4" w:space="0" w:color="auto"/>
            </w:tcBorders>
          </w:tcPr>
          <w:p w:rsidR="00A90F15" w:rsidRPr="00A11095" w:rsidRDefault="0077431F" w:rsidP="00466C67">
            <w:pPr>
              <w:rPr>
                <w:rFonts w:ascii="Calibri" w:hAnsi="Calibri"/>
                <w:sz w:val="18"/>
                <w:szCs w:val="18"/>
              </w:rPr>
            </w:pPr>
            <w:r w:rsidRPr="00A11095">
              <w:rPr>
                <w:rFonts w:ascii="Calibri" w:hAnsi="Calibri"/>
                <w:sz w:val="18"/>
                <w:szCs w:val="18"/>
              </w:rPr>
              <w:t>H</w:t>
            </w:r>
            <w:r w:rsidR="00BB092A" w:rsidRPr="00A11095">
              <w:rPr>
                <w:rFonts w:ascii="Calibri" w:hAnsi="Calibri"/>
                <w:sz w:val="18"/>
                <w:szCs w:val="18"/>
              </w:rPr>
              <w:t>S</w:t>
            </w:r>
          </w:p>
        </w:tc>
      </w:tr>
      <w:tr w:rsidR="00A90F15"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90F15" w:rsidRPr="0085238C" w:rsidRDefault="00FC7226" w:rsidP="00466C67">
            <w:pPr>
              <w:rPr>
                <w:rFonts w:ascii="Calibri" w:hAnsi="Calibri"/>
                <w:b/>
                <w:sz w:val="18"/>
                <w:szCs w:val="18"/>
              </w:rPr>
            </w:pPr>
            <w:r w:rsidRPr="0085238C">
              <w:rPr>
                <w:rFonts w:ascii="Calibri" w:hAnsi="Calibri"/>
                <w:b/>
                <w:sz w:val="18"/>
                <w:szCs w:val="18"/>
              </w:rPr>
              <w:t>Overall Q</w:t>
            </w:r>
            <w:r w:rsidR="00A90F15" w:rsidRPr="0085238C">
              <w:rPr>
                <w:rFonts w:ascii="Calibri" w:hAnsi="Calibri"/>
                <w:b/>
                <w:sz w:val="18"/>
                <w:szCs w:val="18"/>
              </w:rPr>
              <w:t>uality of M&amp;E</w:t>
            </w:r>
          </w:p>
        </w:tc>
        <w:tc>
          <w:tcPr>
            <w:tcW w:w="375" w:type="pct"/>
            <w:tcBorders>
              <w:bottom w:val="single" w:sz="4" w:space="0" w:color="auto"/>
            </w:tcBorders>
          </w:tcPr>
          <w:p w:rsidR="00A90F15" w:rsidRPr="00A11095" w:rsidRDefault="00D47070" w:rsidP="00466C67">
            <w:pPr>
              <w:rPr>
                <w:rFonts w:ascii="Calibri" w:hAnsi="Calibri"/>
                <w:sz w:val="18"/>
                <w:szCs w:val="18"/>
              </w:rPr>
            </w:pPr>
            <w:r w:rsidRPr="00A11095">
              <w:rPr>
                <w:rFonts w:ascii="Calibri" w:hAnsi="Calibri"/>
                <w:sz w:val="18"/>
                <w:szCs w:val="18"/>
              </w:rPr>
              <w:t>S</w:t>
            </w:r>
          </w:p>
        </w:tc>
        <w:tc>
          <w:tcPr>
            <w:tcW w:w="2598" w:type="pct"/>
            <w:tcBorders>
              <w:bottom w:val="single" w:sz="4" w:space="0" w:color="auto"/>
            </w:tcBorders>
          </w:tcPr>
          <w:p w:rsidR="00A90F15" w:rsidRPr="0085238C" w:rsidRDefault="00FC7226" w:rsidP="00466C67">
            <w:pPr>
              <w:rPr>
                <w:rFonts w:ascii="Calibri" w:hAnsi="Calibri"/>
                <w:b/>
                <w:sz w:val="18"/>
                <w:szCs w:val="18"/>
              </w:rPr>
            </w:pPr>
            <w:r w:rsidRPr="0085238C">
              <w:rPr>
                <w:rFonts w:ascii="Calibri" w:hAnsi="Calibri"/>
                <w:b/>
                <w:sz w:val="18"/>
                <w:szCs w:val="18"/>
              </w:rPr>
              <w:t>Overall Q</w:t>
            </w:r>
            <w:r w:rsidR="00A90F15" w:rsidRPr="0085238C">
              <w:rPr>
                <w:rFonts w:ascii="Calibri" w:hAnsi="Calibri"/>
                <w:b/>
                <w:sz w:val="18"/>
                <w:szCs w:val="18"/>
              </w:rPr>
              <w:t>uality of Implementation / Execution</w:t>
            </w:r>
          </w:p>
        </w:tc>
        <w:tc>
          <w:tcPr>
            <w:tcW w:w="375" w:type="pct"/>
            <w:tcBorders>
              <w:bottom w:val="single" w:sz="4" w:space="0" w:color="auto"/>
            </w:tcBorders>
          </w:tcPr>
          <w:p w:rsidR="00A90F15" w:rsidRPr="00A11095" w:rsidRDefault="0077431F" w:rsidP="00466C67">
            <w:pPr>
              <w:rPr>
                <w:rFonts w:ascii="Calibri" w:hAnsi="Calibri"/>
                <w:sz w:val="18"/>
                <w:szCs w:val="18"/>
              </w:rPr>
            </w:pPr>
            <w:r w:rsidRPr="00A11095">
              <w:rPr>
                <w:rFonts w:ascii="Calibri" w:hAnsi="Calibri"/>
                <w:sz w:val="18"/>
                <w:szCs w:val="18"/>
              </w:rPr>
              <w:t>HS</w:t>
            </w:r>
          </w:p>
        </w:tc>
      </w:tr>
      <w:tr w:rsidR="00A90F15" w:rsidRPr="00A11095" w:rsidTr="00466C67">
        <w:tc>
          <w:tcPr>
            <w:tcW w:w="1652" w:type="pct"/>
            <w:shd w:val="clear" w:color="auto" w:fill="7F7F7F"/>
          </w:tcPr>
          <w:p w:rsidR="00A90F15" w:rsidRPr="00A11095" w:rsidRDefault="00A90F15" w:rsidP="00466C67">
            <w:pPr>
              <w:contextualSpacing/>
              <w:rPr>
                <w:rFonts w:ascii="Calibri" w:hAnsi="Calibri" w:cs="Calibri"/>
                <w:b/>
                <w:bCs/>
                <w:color w:val="FFFFFF"/>
                <w:sz w:val="18"/>
                <w:szCs w:val="18"/>
              </w:rPr>
            </w:pPr>
            <w:r w:rsidRPr="00A11095">
              <w:rPr>
                <w:rFonts w:ascii="Calibri" w:hAnsi="Calibri" w:cs="Calibri"/>
                <w:b/>
                <w:bCs/>
                <w:color w:val="FFFFFF"/>
                <w:sz w:val="18"/>
                <w:szCs w:val="18"/>
              </w:rPr>
              <w:t xml:space="preserve">3. Assessment of Outcomes </w:t>
            </w:r>
          </w:p>
        </w:tc>
        <w:tc>
          <w:tcPr>
            <w:tcW w:w="375" w:type="pct"/>
            <w:shd w:val="clear" w:color="auto" w:fill="7F7F7F"/>
          </w:tcPr>
          <w:p w:rsidR="00A90F15" w:rsidRPr="00A11095" w:rsidRDefault="00A90F15" w:rsidP="00466C67">
            <w:pPr>
              <w:contextualSpacing/>
              <w:jc w:val="center"/>
              <w:rPr>
                <w:rFonts w:ascii="Calibri" w:hAnsi="Calibri" w:cs="Calibri"/>
                <w:b/>
                <w:bCs/>
                <w:color w:val="FFFFFF"/>
                <w:sz w:val="18"/>
                <w:szCs w:val="18"/>
              </w:rPr>
            </w:pPr>
            <w:r w:rsidRPr="00A11095">
              <w:rPr>
                <w:rFonts w:ascii="Calibri" w:hAnsi="Calibri" w:cs="Calibri"/>
                <w:b/>
                <w:bCs/>
                <w:color w:val="FFFFFF"/>
                <w:sz w:val="18"/>
                <w:szCs w:val="18"/>
              </w:rPr>
              <w:t>rating</w:t>
            </w:r>
          </w:p>
        </w:tc>
        <w:tc>
          <w:tcPr>
            <w:tcW w:w="2598" w:type="pct"/>
            <w:shd w:val="clear" w:color="auto" w:fill="7F7F7F"/>
          </w:tcPr>
          <w:p w:rsidR="00A90F15" w:rsidRPr="00A11095" w:rsidRDefault="00A90F15" w:rsidP="00466C67">
            <w:pPr>
              <w:contextualSpacing/>
              <w:rPr>
                <w:rFonts w:ascii="Calibri" w:hAnsi="Calibri" w:cs="Calibri"/>
                <w:b/>
                <w:bCs/>
                <w:color w:val="FFFFFF"/>
                <w:sz w:val="18"/>
                <w:szCs w:val="18"/>
              </w:rPr>
            </w:pPr>
            <w:r w:rsidRPr="00A11095">
              <w:rPr>
                <w:rFonts w:ascii="Calibri" w:hAnsi="Calibri" w:cs="Calibri"/>
                <w:b/>
                <w:bCs/>
                <w:color w:val="FFFFFF"/>
                <w:sz w:val="18"/>
                <w:szCs w:val="18"/>
              </w:rPr>
              <w:t>4. Sustainability</w:t>
            </w:r>
          </w:p>
        </w:tc>
        <w:tc>
          <w:tcPr>
            <w:tcW w:w="375" w:type="pct"/>
            <w:shd w:val="clear" w:color="auto" w:fill="7F7F7F"/>
          </w:tcPr>
          <w:p w:rsidR="00A90F15" w:rsidRPr="00A11095" w:rsidRDefault="00A90F15" w:rsidP="00466C67">
            <w:pPr>
              <w:contextualSpacing/>
              <w:jc w:val="center"/>
              <w:rPr>
                <w:rFonts w:ascii="Calibri" w:hAnsi="Calibri" w:cs="Calibri"/>
                <w:b/>
                <w:bCs/>
                <w:color w:val="FFFFFF"/>
                <w:sz w:val="18"/>
                <w:szCs w:val="18"/>
              </w:rPr>
            </w:pPr>
            <w:r w:rsidRPr="00A11095">
              <w:rPr>
                <w:rFonts w:ascii="Calibri" w:hAnsi="Calibri" w:cs="Calibri"/>
                <w:b/>
                <w:bCs/>
                <w:color w:val="FFFFFF"/>
                <w:sz w:val="18"/>
                <w:szCs w:val="18"/>
              </w:rPr>
              <w:t>rating</w:t>
            </w:r>
          </w:p>
        </w:tc>
      </w:tr>
      <w:tr w:rsidR="00A90F15"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90F15" w:rsidRPr="00A11095" w:rsidRDefault="00A90F15" w:rsidP="00466C67">
            <w:pPr>
              <w:rPr>
                <w:rFonts w:ascii="Calibri" w:hAnsi="Calibri"/>
                <w:sz w:val="18"/>
                <w:szCs w:val="18"/>
              </w:rPr>
            </w:pPr>
            <w:r w:rsidRPr="00A11095">
              <w:rPr>
                <w:rFonts w:ascii="Calibri" w:hAnsi="Calibri"/>
                <w:sz w:val="18"/>
                <w:szCs w:val="18"/>
              </w:rPr>
              <w:t xml:space="preserve">Relevance </w:t>
            </w:r>
          </w:p>
        </w:tc>
        <w:tc>
          <w:tcPr>
            <w:tcW w:w="375" w:type="pct"/>
          </w:tcPr>
          <w:p w:rsidR="00A90F15" w:rsidRPr="00A11095" w:rsidRDefault="00D47070" w:rsidP="00466C67">
            <w:pPr>
              <w:rPr>
                <w:rFonts w:ascii="Calibri" w:hAnsi="Calibri"/>
                <w:sz w:val="18"/>
                <w:szCs w:val="18"/>
              </w:rPr>
            </w:pPr>
            <w:r w:rsidRPr="00A11095">
              <w:rPr>
                <w:rFonts w:ascii="Calibri" w:hAnsi="Calibri"/>
                <w:sz w:val="18"/>
                <w:szCs w:val="18"/>
              </w:rPr>
              <w:t>R / S</w:t>
            </w:r>
          </w:p>
        </w:tc>
        <w:tc>
          <w:tcPr>
            <w:tcW w:w="2598" w:type="pct"/>
          </w:tcPr>
          <w:p w:rsidR="00A90F15" w:rsidRPr="00A11095" w:rsidRDefault="00A90F15" w:rsidP="00466C67">
            <w:pPr>
              <w:rPr>
                <w:rFonts w:ascii="Calibri" w:hAnsi="Calibri"/>
                <w:sz w:val="18"/>
                <w:szCs w:val="18"/>
              </w:rPr>
            </w:pPr>
            <w:r w:rsidRPr="00A11095">
              <w:rPr>
                <w:rFonts w:ascii="Calibri" w:hAnsi="Calibri"/>
                <w:sz w:val="18"/>
                <w:szCs w:val="18"/>
              </w:rPr>
              <w:t>Financia</w:t>
            </w:r>
            <w:r w:rsidR="00FC7226" w:rsidRPr="00A11095">
              <w:rPr>
                <w:rFonts w:ascii="Calibri" w:hAnsi="Calibri"/>
                <w:sz w:val="18"/>
                <w:szCs w:val="18"/>
              </w:rPr>
              <w:t>l R</w:t>
            </w:r>
            <w:r w:rsidRPr="00A11095">
              <w:rPr>
                <w:rFonts w:ascii="Calibri" w:hAnsi="Calibri"/>
                <w:sz w:val="18"/>
                <w:szCs w:val="18"/>
              </w:rPr>
              <w:t>esources</w:t>
            </w:r>
          </w:p>
        </w:tc>
        <w:tc>
          <w:tcPr>
            <w:tcW w:w="375" w:type="pct"/>
          </w:tcPr>
          <w:p w:rsidR="00A90F15" w:rsidRPr="00A11095" w:rsidRDefault="00BB092A" w:rsidP="00466C67">
            <w:pPr>
              <w:rPr>
                <w:rFonts w:ascii="Calibri" w:hAnsi="Calibri"/>
                <w:sz w:val="18"/>
                <w:szCs w:val="18"/>
              </w:rPr>
            </w:pPr>
            <w:r w:rsidRPr="00A11095">
              <w:rPr>
                <w:rFonts w:ascii="Calibri" w:hAnsi="Calibri"/>
                <w:sz w:val="18"/>
                <w:szCs w:val="18"/>
              </w:rPr>
              <w:t>M</w:t>
            </w:r>
            <w:r w:rsidR="002A5001" w:rsidRPr="00A11095">
              <w:rPr>
                <w:rFonts w:ascii="Calibri" w:hAnsi="Calibri"/>
                <w:sz w:val="18"/>
                <w:szCs w:val="18"/>
              </w:rPr>
              <w:t>L</w:t>
            </w:r>
          </w:p>
        </w:tc>
      </w:tr>
      <w:tr w:rsidR="00A12F52"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12F52" w:rsidRPr="00A11095" w:rsidRDefault="00A12F52" w:rsidP="00466C67">
            <w:pPr>
              <w:rPr>
                <w:rFonts w:ascii="Calibri" w:hAnsi="Calibri"/>
                <w:sz w:val="18"/>
                <w:szCs w:val="18"/>
              </w:rPr>
            </w:pPr>
            <w:r w:rsidRPr="00A11095">
              <w:rPr>
                <w:rFonts w:ascii="Calibri" w:hAnsi="Calibri"/>
                <w:sz w:val="18"/>
                <w:szCs w:val="18"/>
              </w:rPr>
              <w:t>Effectiveness</w:t>
            </w:r>
          </w:p>
        </w:tc>
        <w:tc>
          <w:tcPr>
            <w:tcW w:w="375" w:type="pct"/>
          </w:tcPr>
          <w:p w:rsidR="00A12F52" w:rsidRPr="00A11095" w:rsidRDefault="00D47070" w:rsidP="00466C67">
            <w:pPr>
              <w:rPr>
                <w:rFonts w:ascii="Calibri" w:hAnsi="Calibri"/>
                <w:sz w:val="18"/>
                <w:szCs w:val="18"/>
              </w:rPr>
            </w:pPr>
            <w:r w:rsidRPr="00A11095">
              <w:rPr>
                <w:rFonts w:ascii="Calibri" w:hAnsi="Calibri"/>
                <w:sz w:val="18"/>
                <w:szCs w:val="18"/>
              </w:rPr>
              <w:t>HS</w:t>
            </w:r>
          </w:p>
        </w:tc>
        <w:tc>
          <w:tcPr>
            <w:tcW w:w="2598" w:type="pct"/>
          </w:tcPr>
          <w:p w:rsidR="00A12F52" w:rsidRPr="00A11095" w:rsidRDefault="00A12F52" w:rsidP="00466C67">
            <w:pPr>
              <w:rPr>
                <w:rFonts w:ascii="Calibri" w:hAnsi="Calibri"/>
                <w:sz w:val="18"/>
                <w:szCs w:val="18"/>
              </w:rPr>
            </w:pPr>
            <w:r w:rsidRPr="00A11095">
              <w:rPr>
                <w:rFonts w:ascii="Calibri" w:hAnsi="Calibri"/>
                <w:sz w:val="18"/>
                <w:szCs w:val="18"/>
              </w:rPr>
              <w:t>Socio-political</w:t>
            </w:r>
          </w:p>
        </w:tc>
        <w:tc>
          <w:tcPr>
            <w:tcW w:w="375" w:type="pct"/>
          </w:tcPr>
          <w:p w:rsidR="00A12F52" w:rsidRPr="00A11095" w:rsidRDefault="00D308B1" w:rsidP="00466C67">
            <w:pPr>
              <w:rPr>
                <w:rFonts w:ascii="Calibri" w:hAnsi="Calibri"/>
                <w:sz w:val="18"/>
                <w:szCs w:val="18"/>
              </w:rPr>
            </w:pPr>
            <w:r>
              <w:rPr>
                <w:rFonts w:ascii="Calibri" w:hAnsi="Calibri"/>
                <w:sz w:val="18"/>
                <w:szCs w:val="18"/>
              </w:rPr>
              <w:t>L</w:t>
            </w:r>
          </w:p>
        </w:tc>
      </w:tr>
      <w:tr w:rsidR="00A12F52"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12F52" w:rsidRPr="00A11095" w:rsidRDefault="00A12F52" w:rsidP="00466C67">
            <w:pPr>
              <w:rPr>
                <w:rFonts w:ascii="Calibri" w:hAnsi="Calibri"/>
                <w:sz w:val="18"/>
                <w:szCs w:val="18"/>
              </w:rPr>
            </w:pPr>
            <w:r w:rsidRPr="00A11095">
              <w:rPr>
                <w:rFonts w:ascii="Calibri" w:hAnsi="Calibri"/>
                <w:sz w:val="18"/>
                <w:szCs w:val="18"/>
              </w:rPr>
              <w:t xml:space="preserve">Efficiency </w:t>
            </w:r>
          </w:p>
        </w:tc>
        <w:tc>
          <w:tcPr>
            <w:tcW w:w="375" w:type="pct"/>
          </w:tcPr>
          <w:p w:rsidR="00A12F52" w:rsidRPr="00A11095" w:rsidRDefault="00D47070" w:rsidP="00466C67">
            <w:pPr>
              <w:rPr>
                <w:rFonts w:ascii="Calibri" w:hAnsi="Calibri"/>
                <w:sz w:val="18"/>
                <w:szCs w:val="18"/>
              </w:rPr>
            </w:pPr>
            <w:r w:rsidRPr="00A11095">
              <w:rPr>
                <w:rFonts w:ascii="Calibri" w:hAnsi="Calibri"/>
                <w:sz w:val="18"/>
                <w:szCs w:val="18"/>
              </w:rPr>
              <w:t>S</w:t>
            </w:r>
          </w:p>
        </w:tc>
        <w:tc>
          <w:tcPr>
            <w:tcW w:w="2598" w:type="pct"/>
          </w:tcPr>
          <w:p w:rsidR="00A12F52" w:rsidRPr="00A11095" w:rsidRDefault="00FC7226" w:rsidP="00466C67">
            <w:pPr>
              <w:rPr>
                <w:rFonts w:ascii="Calibri" w:hAnsi="Calibri"/>
                <w:sz w:val="18"/>
                <w:szCs w:val="18"/>
              </w:rPr>
            </w:pPr>
            <w:r w:rsidRPr="00A11095">
              <w:rPr>
                <w:rFonts w:ascii="Calibri" w:hAnsi="Calibri"/>
                <w:sz w:val="18"/>
                <w:szCs w:val="18"/>
              </w:rPr>
              <w:t>Institutional Framework and G</w:t>
            </w:r>
            <w:r w:rsidR="00A12F52" w:rsidRPr="00A11095">
              <w:rPr>
                <w:rFonts w:ascii="Calibri" w:hAnsi="Calibri"/>
                <w:sz w:val="18"/>
                <w:szCs w:val="18"/>
              </w:rPr>
              <w:t>overnance</w:t>
            </w:r>
          </w:p>
        </w:tc>
        <w:tc>
          <w:tcPr>
            <w:tcW w:w="375" w:type="pct"/>
          </w:tcPr>
          <w:p w:rsidR="00A12F52" w:rsidRPr="00A11095" w:rsidRDefault="00D308B1" w:rsidP="00466C67">
            <w:pPr>
              <w:rPr>
                <w:rFonts w:ascii="Calibri" w:hAnsi="Calibri"/>
                <w:sz w:val="18"/>
                <w:szCs w:val="18"/>
              </w:rPr>
            </w:pPr>
            <w:r>
              <w:rPr>
                <w:rFonts w:ascii="Calibri" w:hAnsi="Calibri"/>
                <w:sz w:val="18"/>
                <w:szCs w:val="18"/>
              </w:rPr>
              <w:t>L</w:t>
            </w:r>
          </w:p>
        </w:tc>
      </w:tr>
      <w:tr w:rsidR="00A12F52" w:rsidRPr="00A11095" w:rsidTr="00466C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12F52" w:rsidRPr="0085238C" w:rsidRDefault="00A12F52" w:rsidP="00466C67">
            <w:pPr>
              <w:rPr>
                <w:rFonts w:ascii="Calibri" w:hAnsi="Calibri"/>
                <w:b/>
                <w:sz w:val="18"/>
                <w:szCs w:val="18"/>
              </w:rPr>
            </w:pPr>
            <w:r w:rsidRPr="0085238C">
              <w:rPr>
                <w:rFonts w:ascii="Calibri" w:hAnsi="Calibri"/>
                <w:b/>
                <w:sz w:val="18"/>
                <w:szCs w:val="18"/>
              </w:rPr>
              <w:t>Overall Project Outcome Rating</w:t>
            </w:r>
          </w:p>
        </w:tc>
        <w:tc>
          <w:tcPr>
            <w:tcW w:w="375" w:type="pct"/>
          </w:tcPr>
          <w:p w:rsidR="00A12F52" w:rsidRPr="00A11095" w:rsidRDefault="00D47070" w:rsidP="00466C67">
            <w:pPr>
              <w:rPr>
                <w:rFonts w:ascii="Calibri" w:hAnsi="Calibri"/>
                <w:sz w:val="18"/>
                <w:szCs w:val="18"/>
              </w:rPr>
            </w:pPr>
            <w:r w:rsidRPr="00A11095">
              <w:rPr>
                <w:rFonts w:ascii="Calibri" w:hAnsi="Calibri"/>
                <w:sz w:val="18"/>
                <w:szCs w:val="18"/>
              </w:rPr>
              <w:t>S</w:t>
            </w:r>
          </w:p>
        </w:tc>
        <w:tc>
          <w:tcPr>
            <w:tcW w:w="2598" w:type="pct"/>
          </w:tcPr>
          <w:p w:rsidR="00A12F52" w:rsidRPr="00A11095" w:rsidRDefault="00A12F52" w:rsidP="00466C67">
            <w:pPr>
              <w:rPr>
                <w:rFonts w:ascii="Calibri" w:hAnsi="Calibri"/>
                <w:sz w:val="18"/>
                <w:szCs w:val="18"/>
              </w:rPr>
            </w:pPr>
            <w:r w:rsidRPr="00A11095">
              <w:rPr>
                <w:rFonts w:ascii="Calibri" w:hAnsi="Calibri"/>
                <w:sz w:val="18"/>
                <w:szCs w:val="18"/>
              </w:rPr>
              <w:t>Environmental</w:t>
            </w:r>
          </w:p>
        </w:tc>
        <w:tc>
          <w:tcPr>
            <w:tcW w:w="375" w:type="pct"/>
          </w:tcPr>
          <w:p w:rsidR="00A12F52" w:rsidRPr="00A11095" w:rsidRDefault="00BB092A" w:rsidP="00466C67">
            <w:pPr>
              <w:rPr>
                <w:rFonts w:ascii="Calibri" w:hAnsi="Calibri"/>
                <w:sz w:val="18"/>
                <w:szCs w:val="18"/>
              </w:rPr>
            </w:pPr>
            <w:r w:rsidRPr="00A11095">
              <w:rPr>
                <w:rFonts w:ascii="Calibri" w:hAnsi="Calibri"/>
                <w:sz w:val="18"/>
                <w:szCs w:val="18"/>
              </w:rPr>
              <w:t>M</w:t>
            </w:r>
            <w:r w:rsidR="002A5001" w:rsidRPr="00A11095">
              <w:rPr>
                <w:rFonts w:ascii="Calibri" w:hAnsi="Calibri"/>
                <w:sz w:val="18"/>
                <w:szCs w:val="18"/>
              </w:rPr>
              <w:t>L</w:t>
            </w:r>
          </w:p>
        </w:tc>
      </w:tr>
      <w:tr w:rsidR="00A12F52" w:rsidRPr="00A11095" w:rsidTr="007630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71"/>
        </w:trPr>
        <w:tc>
          <w:tcPr>
            <w:tcW w:w="1652" w:type="pct"/>
            <w:shd w:val="clear" w:color="auto" w:fill="808080"/>
          </w:tcPr>
          <w:p w:rsidR="00A12F52" w:rsidRPr="00A11095" w:rsidRDefault="00957F5C" w:rsidP="00466C67">
            <w:pPr>
              <w:contextualSpacing/>
              <w:rPr>
                <w:rFonts w:ascii="Calibri" w:hAnsi="Calibri"/>
                <w:sz w:val="18"/>
                <w:szCs w:val="18"/>
              </w:rPr>
            </w:pPr>
            <w:r w:rsidRPr="00A11095">
              <w:rPr>
                <w:rFonts w:ascii="Calibri" w:hAnsi="Calibri" w:cs="Calibri"/>
                <w:b/>
                <w:bCs/>
                <w:color w:val="FFFFFF"/>
                <w:sz w:val="18"/>
                <w:szCs w:val="18"/>
              </w:rPr>
              <w:t>4. Impact</w:t>
            </w:r>
          </w:p>
        </w:tc>
        <w:tc>
          <w:tcPr>
            <w:tcW w:w="375" w:type="pct"/>
          </w:tcPr>
          <w:p w:rsidR="00A12F52" w:rsidRPr="00A11095" w:rsidRDefault="00A12F52" w:rsidP="00466C67">
            <w:pPr>
              <w:rPr>
                <w:rFonts w:ascii="Calibri" w:hAnsi="Calibri"/>
                <w:sz w:val="18"/>
                <w:szCs w:val="18"/>
              </w:rPr>
            </w:pPr>
          </w:p>
        </w:tc>
        <w:tc>
          <w:tcPr>
            <w:tcW w:w="2598" w:type="pct"/>
            <w:tcBorders>
              <w:bottom w:val="single" w:sz="4" w:space="0" w:color="000000"/>
            </w:tcBorders>
          </w:tcPr>
          <w:p w:rsidR="00A12F52" w:rsidRPr="0085238C" w:rsidRDefault="00FC7226" w:rsidP="00466C67">
            <w:pPr>
              <w:rPr>
                <w:rFonts w:ascii="Calibri" w:hAnsi="Calibri"/>
                <w:b/>
                <w:sz w:val="18"/>
                <w:szCs w:val="18"/>
              </w:rPr>
            </w:pPr>
            <w:r w:rsidRPr="0085238C">
              <w:rPr>
                <w:rFonts w:ascii="Calibri" w:hAnsi="Calibri"/>
                <w:b/>
                <w:sz w:val="18"/>
                <w:szCs w:val="18"/>
              </w:rPr>
              <w:t>Overall Likelihood of S</w:t>
            </w:r>
            <w:r w:rsidR="00A12F52" w:rsidRPr="0085238C">
              <w:rPr>
                <w:rFonts w:ascii="Calibri" w:hAnsi="Calibri"/>
                <w:b/>
                <w:sz w:val="18"/>
                <w:szCs w:val="18"/>
              </w:rPr>
              <w:t>ustainability</w:t>
            </w:r>
          </w:p>
        </w:tc>
        <w:tc>
          <w:tcPr>
            <w:tcW w:w="375" w:type="pct"/>
            <w:tcBorders>
              <w:bottom w:val="single" w:sz="4" w:space="0" w:color="000000"/>
            </w:tcBorders>
          </w:tcPr>
          <w:p w:rsidR="00A12F52" w:rsidRPr="00A11095" w:rsidRDefault="00BB092A" w:rsidP="00466C67">
            <w:pPr>
              <w:rPr>
                <w:rFonts w:ascii="Calibri" w:hAnsi="Calibri"/>
                <w:sz w:val="18"/>
                <w:szCs w:val="18"/>
              </w:rPr>
            </w:pPr>
            <w:r w:rsidRPr="00A11095">
              <w:rPr>
                <w:rFonts w:ascii="Calibri" w:hAnsi="Calibri"/>
                <w:sz w:val="18"/>
                <w:szCs w:val="18"/>
              </w:rPr>
              <w:t>M</w:t>
            </w:r>
            <w:r w:rsidR="002A5001" w:rsidRPr="00A11095">
              <w:rPr>
                <w:rFonts w:ascii="Calibri" w:hAnsi="Calibri"/>
                <w:sz w:val="18"/>
                <w:szCs w:val="18"/>
              </w:rPr>
              <w:t>L</w:t>
            </w:r>
          </w:p>
        </w:tc>
      </w:tr>
      <w:tr w:rsidR="00AB099A" w:rsidRPr="00A11095" w:rsidTr="007630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B099A" w:rsidRPr="00A11095" w:rsidRDefault="00FC7226" w:rsidP="00466C67">
            <w:pPr>
              <w:rPr>
                <w:rFonts w:ascii="Calibri" w:hAnsi="Calibri"/>
                <w:sz w:val="18"/>
                <w:szCs w:val="18"/>
              </w:rPr>
            </w:pPr>
            <w:r w:rsidRPr="00A11095">
              <w:rPr>
                <w:rFonts w:ascii="Calibri" w:hAnsi="Calibri"/>
                <w:sz w:val="18"/>
                <w:szCs w:val="18"/>
              </w:rPr>
              <w:t>Environmental Status Improvement</w:t>
            </w:r>
          </w:p>
        </w:tc>
        <w:tc>
          <w:tcPr>
            <w:tcW w:w="375" w:type="pct"/>
          </w:tcPr>
          <w:p w:rsidR="00AB099A" w:rsidRPr="00A11095" w:rsidRDefault="00BB092A" w:rsidP="00466C67">
            <w:pPr>
              <w:rPr>
                <w:rFonts w:ascii="Calibri" w:hAnsi="Calibri"/>
                <w:sz w:val="18"/>
                <w:szCs w:val="18"/>
              </w:rPr>
            </w:pPr>
            <w:r w:rsidRPr="00A11095">
              <w:rPr>
                <w:rFonts w:ascii="Calibri" w:hAnsi="Calibri"/>
                <w:sz w:val="18"/>
                <w:szCs w:val="18"/>
              </w:rPr>
              <w:t>N</w:t>
            </w:r>
          </w:p>
        </w:tc>
        <w:tc>
          <w:tcPr>
            <w:tcW w:w="2598" w:type="pct"/>
            <w:shd w:val="diagStripe" w:color="A6A6A6" w:themeColor="background1" w:themeShade="A6" w:fill="E0E0E0"/>
          </w:tcPr>
          <w:p w:rsidR="00AB099A" w:rsidRPr="00A11095" w:rsidRDefault="00AB099A" w:rsidP="00466C67">
            <w:pPr>
              <w:rPr>
                <w:rFonts w:ascii="Calibri" w:hAnsi="Calibri"/>
                <w:sz w:val="18"/>
                <w:szCs w:val="18"/>
              </w:rPr>
            </w:pPr>
          </w:p>
        </w:tc>
        <w:tc>
          <w:tcPr>
            <w:tcW w:w="375" w:type="pct"/>
            <w:shd w:val="diagStripe" w:color="A6A6A6" w:themeColor="background1" w:themeShade="A6" w:fill="E0E0E0"/>
          </w:tcPr>
          <w:p w:rsidR="00AB099A" w:rsidRPr="00A11095" w:rsidRDefault="00AB099A" w:rsidP="00466C67">
            <w:pPr>
              <w:rPr>
                <w:rFonts w:ascii="Calibri" w:hAnsi="Calibri"/>
                <w:sz w:val="18"/>
                <w:szCs w:val="18"/>
              </w:rPr>
            </w:pPr>
          </w:p>
        </w:tc>
      </w:tr>
      <w:tr w:rsidR="00AB099A" w:rsidRPr="00A11095" w:rsidTr="007630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AB099A" w:rsidRPr="00A11095" w:rsidRDefault="00FC7226" w:rsidP="00466C67">
            <w:pPr>
              <w:rPr>
                <w:rFonts w:ascii="Calibri" w:hAnsi="Calibri"/>
                <w:sz w:val="18"/>
                <w:szCs w:val="18"/>
              </w:rPr>
            </w:pPr>
            <w:r w:rsidRPr="00A11095">
              <w:rPr>
                <w:rFonts w:ascii="Calibri" w:hAnsi="Calibri"/>
                <w:sz w:val="18"/>
                <w:szCs w:val="18"/>
              </w:rPr>
              <w:t>Environmental Stress Reduction</w:t>
            </w:r>
          </w:p>
        </w:tc>
        <w:tc>
          <w:tcPr>
            <w:tcW w:w="375" w:type="pct"/>
          </w:tcPr>
          <w:p w:rsidR="00AB099A" w:rsidRPr="00A11095" w:rsidRDefault="004C2166" w:rsidP="00466C67">
            <w:pPr>
              <w:rPr>
                <w:rFonts w:ascii="Calibri" w:hAnsi="Calibri"/>
                <w:sz w:val="18"/>
                <w:szCs w:val="18"/>
              </w:rPr>
            </w:pPr>
            <w:r w:rsidRPr="00A11095">
              <w:rPr>
                <w:rFonts w:ascii="Calibri" w:hAnsi="Calibri"/>
                <w:sz w:val="18"/>
                <w:szCs w:val="18"/>
              </w:rPr>
              <w:t>M</w:t>
            </w:r>
          </w:p>
        </w:tc>
        <w:tc>
          <w:tcPr>
            <w:tcW w:w="2598" w:type="pct"/>
            <w:tcBorders>
              <w:bottom w:val="single" w:sz="4" w:space="0" w:color="000000"/>
            </w:tcBorders>
            <w:shd w:val="diagStripe" w:color="A6A6A6" w:themeColor="background1" w:themeShade="A6" w:fill="E0E0E0"/>
          </w:tcPr>
          <w:p w:rsidR="00AB099A" w:rsidRPr="00A11095" w:rsidRDefault="00AB099A" w:rsidP="00466C67">
            <w:pPr>
              <w:rPr>
                <w:rFonts w:ascii="Calibri" w:hAnsi="Calibri"/>
                <w:sz w:val="18"/>
                <w:szCs w:val="18"/>
              </w:rPr>
            </w:pPr>
          </w:p>
        </w:tc>
        <w:tc>
          <w:tcPr>
            <w:tcW w:w="375" w:type="pct"/>
            <w:tcBorders>
              <w:bottom w:val="single" w:sz="4" w:space="0" w:color="000000"/>
            </w:tcBorders>
            <w:shd w:val="diagStripe" w:color="A6A6A6" w:themeColor="background1" w:themeShade="A6" w:fill="E0E0E0"/>
          </w:tcPr>
          <w:p w:rsidR="00AB099A" w:rsidRPr="00A11095" w:rsidRDefault="00AB099A" w:rsidP="00466C67">
            <w:pPr>
              <w:rPr>
                <w:rFonts w:ascii="Calibri" w:hAnsi="Calibri"/>
                <w:sz w:val="18"/>
                <w:szCs w:val="18"/>
              </w:rPr>
            </w:pPr>
          </w:p>
        </w:tc>
      </w:tr>
      <w:tr w:rsidR="00FC7226" w:rsidRPr="00A11095" w:rsidTr="008523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652" w:type="pct"/>
          </w:tcPr>
          <w:p w:rsidR="00FC7226" w:rsidRPr="00A11095" w:rsidRDefault="00FC7226" w:rsidP="00466C67">
            <w:pPr>
              <w:rPr>
                <w:rFonts w:ascii="Calibri" w:hAnsi="Calibri"/>
                <w:sz w:val="18"/>
                <w:szCs w:val="18"/>
              </w:rPr>
            </w:pPr>
            <w:r w:rsidRPr="00A11095">
              <w:rPr>
                <w:rFonts w:ascii="Calibri" w:hAnsi="Calibri"/>
                <w:sz w:val="18"/>
                <w:szCs w:val="18"/>
              </w:rPr>
              <w:t>Progress Toward Stress/Status Change</w:t>
            </w:r>
          </w:p>
        </w:tc>
        <w:tc>
          <w:tcPr>
            <w:tcW w:w="375" w:type="pct"/>
          </w:tcPr>
          <w:p w:rsidR="00FC7226" w:rsidRPr="00A11095" w:rsidRDefault="00BB092A" w:rsidP="00466C67">
            <w:pPr>
              <w:rPr>
                <w:rFonts w:ascii="Calibri" w:hAnsi="Calibri"/>
                <w:sz w:val="18"/>
                <w:szCs w:val="18"/>
              </w:rPr>
            </w:pPr>
            <w:r w:rsidRPr="00A11095">
              <w:rPr>
                <w:rFonts w:ascii="Calibri" w:hAnsi="Calibri"/>
                <w:sz w:val="18"/>
                <w:szCs w:val="18"/>
              </w:rPr>
              <w:t>S</w:t>
            </w:r>
          </w:p>
        </w:tc>
        <w:tc>
          <w:tcPr>
            <w:tcW w:w="2598" w:type="pct"/>
            <w:shd w:val="clear" w:color="auto" w:fill="000000"/>
          </w:tcPr>
          <w:p w:rsidR="00FC7226" w:rsidRPr="00A11095" w:rsidRDefault="00FC7226" w:rsidP="00466C67">
            <w:pPr>
              <w:rPr>
                <w:rFonts w:ascii="Calibri" w:hAnsi="Calibri"/>
                <w:sz w:val="18"/>
                <w:szCs w:val="18"/>
              </w:rPr>
            </w:pPr>
            <w:r w:rsidRPr="00A11095">
              <w:rPr>
                <w:rFonts w:ascii="Calibri" w:hAnsi="Calibri"/>
                <w:b/>
                <w:sz w:val="18"/>
                <w:szCs w:val="18"/>
              </w:rPr>
              <w:t>Overall Project Results</w:t>
            </w:r>
          </w:p>
        </w:tc>
        <w:tc>
          <w:tcPr>
            <w:tcW w:w="375" w:type="pct"/>
            <w:shd w:val="clear" w:color="auto" w:fill="000000"/>
          </w:tcPr>
          <w:p w:rsidR="00FC7226" w:rsidRPr="00A11095" w:rsidRDefault="00BB092A" w:rsidP="00466C67">
            <w:pPr>
              <w:rPr>
                <w:rFonts w:ascii="Calibri" w:hAnsi="Calibri"/>
                <w:sz w:val="18"/>
                <w:szCs w:val="18"/>
              </w:rPr>
            </w:pPr>
            <w:r w:rsidRPr="00A11095">
              <w:rPr>
                <w:rFonts w:ascii="Calibri" w:hAnsi="Calibri"/>
                <w:sz w:val="18"/>
                <w:szCs w:val="18"/>
              </w:rPr>
              <w:t>S</w:t>
            </w:r>
          </w:p>
        </w:tc>
      </w:tr>
    </w:tbl>
    <w:p w:rsidR="00B41E00" w:rsidRPr="00A11095" w:rsidRDefault="00B13612">
      <w:pPr>
        <w:rPr>
          <w:rFonts w:ascii="Calibri" w:hAnsi="Calibri"/>
        </w:rPr>
      </w:pPr>
      <w:r w:rsidRPr="00A11095">
        <w:rPr>
          <w:rFonts w:ascii="Calibri" w:hAnsi="Calibri"/>
          <w:i/>
          <w:sz w:val="20"/>
        </w:rPr>
        <w:t xml:space="preserve">Note: An explanation of the rating scale is included in the Terms of Reference for the evaluation, which are attached as Annex 1 of this evaluation report. </w:t>
      </w:r>
    </w:p>
    <w:p w:rsidR="00B41E00" w:rsidRPr="00A11095" w:rsidRDefault="00B41E00">
      <w:pPr>
        <w:rPr>
          <w:rFonts w:ascii="Calibri" w:hAnsi="Calibri"/>
        </w:rPr>
        <w:sectPr w:rsidR="00B41E00" w:rsidRPr="00A11095">
          <w:pgSz w:w="12240" w:h="15840"/>
          <w:pgMar w:top="1440" w:right="1440" w:bottom="1440" w:left="1440" w:header="720" w:footer="720" w:gutter="0"/>
          <w:pgNumType w:fmt="upperRoman"/>
          <w:cols w:space="720"/>
        </w:sectPr>
      </w:pPr>
    </w:p>
    <w:p w:rsidR="00B41E00" w:rsidRPr="0053033B" w:rsidRDefault="00B41E00" w:rsidP="00B41E00">
      <w:pPr>
        <w:pStyle w:val="Heading1"/>
        <w:ind w:left="360" w:hanging="360"/>
        <w:rPr>
          <w:lang w:val="en-US"/>
        </w:rPr>
      </w:pPr>
      <w:bookmarkStart w:id="3" w:name="_Toc152154262"/>
      <w:bookmarkStart w:id="4" w:name="_Toc248516523"/>
      <w:r w:rsidRPr="0053033B">
        <w:rPr>
          <w:lang w:val="en-US"/>
        </w:rPr>
        <w:lastRenderedPageBreak/>
        <w:t xml:space="preserve">Evaluation </w:t>
      </w:r>
      <w:r w:rsidR="00B011C3" w:rsidRPr="0053033B">
        <w:rPr>
          <w:lang w:val="en-US"/>
        </w:rPr>
        <w:t xml:space="preserve">Purpose, Objectives, </w:t>
      </w:r>
      <w:r w:rsidRPr="0053033B">
        <w:rPr>
          <w:lang w:val="en-US"/>
        </w:rPr>
        <w:t>Scope and Methodology</w:t>
      </w:r>
      <w:bookmarkEnd w:id="3"/>
      <w:bookmarkEnd w:id="4"/>
    </w:p>
    <w:p w:rsidR="00D571DB" w:rsidRPr="0031041D" w:rsidRDefault="00D571DB" w:rsidP="00D571DB">
      <w:pPr>
        <w:pStyle w:val="BodyText"/>
        <w:rPr>
          <w:rFonts w:eastAsia="Cambria"/>
          <w:lang w:val="en-US"/>
        </w:rPr>
      </w:pPr>
      <w:r w:rsidRPr="0031041D">
        <w:rPr>
          <w:rFonts w:eastAsia="Cambria"/>
          <w:lang w:val="en-US"/>
        </w:rPr>
        <w:t xml:space="preserve">According to GEF and UNDP evaluation policies, terminal evaluations are required practice for GEF funded MSPs, and the terminal evaluation was a planned activity of the </w:t>
      </w:r>
      <w:r w:rsidR="00C21030">
        <w:rPr>
          <w:rFonts w:eastAsia="Cambria"/>
          <w:lang w:val="en-US"/>
        </w:rPr>
        <w:t>M&amp;E</w:t>
      </w:r>
      <w:r w:rsidRPr="0031041D">
        <w:rPr>
          <w:rFonts w:eastAsia="Cambria"/>
          <w:lang w:val="en-US"/>
        </w:rPr>
        <w:t xml:space="preserve"> plan of the </w:t>
      </w:r>
      <w:r w:rsidR="00B011C3" w:rsidRPr="0031041D">
        <w:rPr>
          <w:rFonts w:eastAsia="Cambria"/>
          <w:lang w:val="en-US"/>
        </w:rPr>
        <w:t>Turkey Forest PAs</w:t>
      </w:r>
      <w:r w:rsidRPr="0031041D">
        <w:rPr>
          <w:rFonts w:eastAsia="Cambria"/>
          <w:lang w:val="en-US"/>
        </w:rPr>
        <w:t xml:space="preserve"> project. The UNDP </w:t>
      </w:r>
      <w:r w:rsidR="00B011C3" w:rsidRPr="0031041D">
        <w:rPr>
          <w:rFonts w:eastAsia="Cambria"/>
          <w:lang w:val="en-US"/>
        </w:rPr>
        <w:t>Turkey</w:t>
      </w:r>
      <w:r w:rsidRPr="0031041D">
        <w:rPr>
          <w:rFonts w:eastAsia="Cambria"/>
          <w:lang w:val="en-US"/>
        </w:rPr>
        <w:t xml:space="preserve"> Country Office initiated the terminal evaluation </w:t>
      </w:r>
      <w:r w:rsidR="00B011C3" w:rsidRPr="0031041D">
        <w:rPr>
          <w:rFonts w:eastAsia="Cambria"/>
          <w:lang w:val="en-US"/>
        </w:rPr>
        <w:t>following</w:t>
      </w:r>
      <w:r w:rsidRPr="0031041D">
        <w:rPr>
          <w:rFonts w:eastAsia="Cambria"/>
          <w:lang w:val="en-US"/>
        </w:rPr>
        <w:t xml:space="preserve"> completion of the project’s four-year implementation period.</w:t>
      </w:r>
      <w:r w:rsidR="00665409" w:rsidRPr="0031041D">
        <w:rPr>
          <w:rFonts w:eastAsia="Cambria"/>
          <w:lang w:val="en-US"/>
        </w:rPr>
        <w:t xml:space="preserve"> The purpose of the evaluation is to provide an assessment of the project after it’s completion, and to fulfill both the learning and accountability functions of the evaluation in documenting and reporting on the project to UNDP and the wider GEF network.</w:t>
      </w:r>
      <w:r w:rsidRPr="0031041D">
        <w:rPr>
          <w:rFonts w:eastAsia="Cambria"/>
          <w:lang w:val="en-US"/>
        </w:rPr>
        <w:t xml:space="preserve"> The </w:t>
      </w:r>
      <w:r w:rsidR="00665409" w:rsidRPr="0031041D">
        <w:rPr>
          <w:rFonts w:eastAsia="Cambria"/>
          <w:lang w:val="en-US"/>
        </w:rPr>
        <w:t>evaluation</w:t>
      </w:r>
      <w:r w:rsidRPr="0031041D">
        <w:rPr>
          <w:rFonts w:eastAsia="Cambria"/>
          <w:lang w:val="en-US"/>
        </w:rPr>
        <w:t xml:space="preserve"> assess</w:t>
      </w:r>
      <w:r w:rsidR="00665409" w:rsidRPr="0031041D">
        <w:rPr>
          <w:rFonts w:eastAsia="Cambria"/>
          <w:lang w:val="en-US"/>
        </w:rPr>
        <w:t>es</w:t>
      </w:r>
      <w:r w:rsidRPr="0031041D">
        <w:rPr>
          <w:rFonts w:eastAsia="Cambria"/>
          <w:lang w:val="en-US"/>
        </w:rPr>
        <w:t xml:space="preserve"> the achievement of project results, draw</w:t>
      </w:r>
      <w:r w:rsidR="00665409" w:rsidRPr="0031041D">
        <w:rPr>
          <w:rFonts w:eastAsia="Cambria"/>
          <w:lang w:val="en-US"/>
        </w:rPr>
        <w:t>s</w:t>
      </w:r>
      <w:r w:rsidRPr="0031041D">
        <w:rPr>
          <w:rFonts w:eastAsia="Cambria"/>
          <w:lang w:val="en-US"/>
        </w:rPr>
        <w:t xml:space="preserve"> lessons</w:t>
      </w:r>
      <w:r w:rsidR="00665409" w:rsidRPr="0031041D">
        <w:rPr>
          <w:rFonts w:eastAsia="Cambria"/>
          <w:lang w:val="en-US"/>
        </w:rPr>
        <w:t>,</w:t>
      </w:r>
      <w:r w:rsidRPr="0031041D">
        <w:rPr>
          <w:rFonts w:eastAsia="Cambria"/>
          <w:lang w:val="en-US"/>
        </w:rPr>
        <w:t xml:space="preserve"> and </w:t>
      </w:r>
      <w:r w:rsidR="00665409" w:rsidRPr="0031041D">
        <w:rPr>
          <w:rFonts w:eastAsia="Cambria"/>
          <w:lang w:val="en-US"/>
        </w:rPr>
        <w:t>identifies</w:t>
      </w:r>
      <w:r w:rsidRPr="0031041D">
        <w:rPr>
          <w:rFonts w:eastAsia="Cambria"/>
          <w:lang w:val="en-US"/>
        </w:rPr>
        <w:t xml:space="preserve"> recommendations that can both improve the sustainability of benefits from this project, and aid in the overall enhancement of UNDP and GEF programming.</w:t>
      </w:r>
    </w:p>
    <w:p w:rsidR="00D571DB" w:rsidRPr="00E0369D" w:rsidRDefault="00D571DB" w:rsidP="00D571DB">
      <w:pPr>
        <w:pStyle w:val="BodyText"/>
        <w:rPr>
          <w:rFonts w:eastAsia="Cambria"/>
          <w:lang w:val="en-US"/>
        </w:rPr>
      </w:pPr>
      <w:r w:rsidRPr="00E0369D">
        <w:rPr>
          <w:lang w:val="en-US"/>
        </w:rPr>
        <w:t xml:space="preserve">The </w:t>
      </w:r>
      <w:r w:rsidR="00665409" w:rsidRPr="00E0369D">
        <w:rPr>
          <w:lang w:val="en-US"/>
        </w:rPr>
        <w:t>objective</w:t>
      </w:r>
      <w:r w:rsidRPr="00E0369D">
        <w:rPr>
          <w:lang w:val="en-US"/>
        </w:rPr>
        <w:t xml:space="preserve"> of </w:t>
      </w:r>
      <w:r w:rsidR="00665409" w:rsidRPr="00E0369D">
        <w:rPr>
          <w:lang w:val="en-US"/>
        </w:rPr>
        <w:t>the</w:t>
      </w:r>
      <w:r w:rsidRPr="00E0369D">
        <w:rPr>
          <w:lang w:val="en-US"/>
        </w:rPr>
        <w:t xml:space="preserve"> evaluation is: </w:t>
      </w:r>
    </w:p>
    <w:p w:rsidR="00D571DB" w:rsidRPr="00E0369D" w:rsidRDefault="00D571DB" w:rsidP="00FD54EF">
      <w:pPr>
        <w:pStyle w:val="BodyText"/>
        <w:numPr>
          <w:ilvl w:val="0"/>
          <w:numId w:val="47"/>
        </w:numPr>
        <w:rPr>
          <w:rFonts w:eastAsia="Cambria"/>
          <w:lang w:val="en-US"/>
        </w:rPr>
      </w:pPr>
      <w:r w:rsidRPr="00E0369D">
        <w:rPr>
          <w:rFonts w:eastAsia="Cambria"/>
          <w:lang w:val="en-US"/>
        </w:rPr>
        <w:t>To assess overall performance against the project objective and outcomes as set out in Project Document and other related documents;</w:t>
      </w:r>
    </w:p>
    <w:p w:rsidR="0031041D" w:rsidRPr="00E0369D" w:rsidRDefault="0031041D" w:rsidP="00FD54EF">
      <w:pPr>
        <w:pStyle w:val="BodyText"/>
        <w:numPr>
          <w:ilvl w:val="0"/>
          <w:numId w:val="47"/>
        </w:numPr>
        <w:rPr>
          <w:rFonts w:eastAsia="Cambria"/>
          <w:lang w:val="en-US"/>
        </w:rPr>
      </w:pPr>
      <w:r w:rsidRPr="00E0369D">
        <w:rPr>
          <w:rFonts w:eastAsia="Cambria"/>
          <w:lang w:val="en-US"/>
        </w:rPr>
        <w:t>To assess project relevance to national priorities;</w:t>
      </w:r>
    </w:p>
    <w:p w:rsidR="00D571DB" w:rsidRPr="00E0369D" w:rsidRDefault="00D571DB" w:rsidP="00FD54EF">
      <w:pPr>
        <w:pStyle w:val="BodyText"/>
        <w:numPr>
          <w:ilvl w:val="0"/>
          <w:numId w:val="47"/>
        </w:numPr>
        <w:rPr>
          <w:rFonts w:eastAsia="Cambria"/>
          <w:lang w:val="en-US"/>
        </w:rPr>
      </w:pPr>
      <w:r w:rsidRPr="00E0369D">
        <w:rPr>
          <w:rFonts w:eastAsia="Cambria"/>
          <w:lang w:val="en-US"/>
        </w:rPr>
        <w:t>To assess the effectiveness and efficiency of the project;</w:t>
      </w:r>
    </w:p>
    <w:p w:rsidR="00D571DB" w:rsidRPr="00E0369D" w:rsidRDefault="00D571DB" w:rsidP="00FD54EF">
      <w:pPr>
        <w:pStyle w:val="BodyText"/>
        <w:numPr>
          <w:ilvl w:val="0"/>
          <w:numId w:val="47"/>
        </w:numPr>
        <w:rPr>
          <w:rFonts w:eastAsia="Cambria"/>
          <w:lang w:val="en-US"/>
        </w:rPr>
      </w:pPr>
      <w:r w:rsidRPr="00E0369D">
        <w:rPr>
          <w:rFonts w:eastAsia="Cambria"/>
          <w:lang w:val="en-US"/>
        </w:rPr>
        <w:t>To analyze critically the implementation and management arrangements of the project;</w:t>
      </w:r>
    </w:p>
    <w:p w:rsidR="00D571DB" w:rsidRPr="00E0369D" w:rsidRDefault="00D571DB" w:rsidP="00FD54EF">
      <w:pPr>
        <w:pStyle w:val="BodyText"/>
        <w:numPr>
          <w:ilvl w:val="0"/>
          <w:numId w:val="47"/>
        </w:numPr>
        <w:rPr>
          <w:rFonts w:eastAsia="Cambria"/>
          <w:lang w:val="en-US"/>
        </w:rPr>
      </w:pPr>
      <w:r w:rsidRPr="00E0369D">
        <w:rPr>
          <w:rFonts w:eastAsia="Cambria"/>
          <w:lang w:val="en-US"/>
        </w:rPr>
        <w:t>To assess the progress to date towards achievement of the outcomes;</w:t>
      </w:r>
    </w:p>
    <w:p w:rsidR="00D571DB" w:rsidRPr="00E0369D" w:rsidRDefault="00D571DB" w:rsidP="00FD54EF">
      <w:pPr>
        <w:pStyle w:val="BodyText"/>
        <w:numPr>
          <w:ilvl w:val="0"/>
          <w:numId w:val="47"/>
        </w:numPr>
        <w:rPr>
          <w:rFonts w:eastAsia="Cambria"/>
          <w:lang w:val="en-US"/>
        </w:rPr>
      </w:pPr>
      <w:r w:rsidRPr="00E0369D">
        <w:rPr>
          <w:rFonts w:eastAsia="Cambria"/>
          <w:lang w:val="en-US"/>
        </w:rPr>
        <w:t xml:space="preserve">To assess the sustainability of the </w:t>
      </w:r>
      <w:r w:rsidR="00E0369D">
        <w:rPr>
          <w:rFonts w:eastAsia="Cambria"/>
          <w:lang w:val="en-US"/>
        </w:rPr>
        <w:t xml:space="preserve">results of the </w:t>
      </w:r>
      <w:r w:rsidRPr="00E0369D">
        <w:rPr>
          <w:rFonts w:eastAsia="Cambria"/>
          <w:lang w:val="en-US"/>
        </w:rPr>
        <w:t>project’s interventions;</w:t>
      </w:r>
    </w:p>
    <w:p w:rsidR="00D571DB" w:rsidRPr="00E0369D" w:rsidRDefault="00D571DB" w:rsidP="00FD54EF">
      <w:pPr>
        <w:pStyle w:val="BodyText"/>
        <w:numPr>
          <w:ilvl w:val="0"/>
          <w:numId w:val="47"/>
        </w:numPr>
        <w:rPr>
          <w:rFonts w:eastAsia="Cambria"/>
          <w:lang w:val="en-US"/>
        </w:rPr>
      </w:pPr>
      <w:r w:rsidRPr="00E0369D">
        <w:rPr>
          <w:rFonts w:eastAsia="Cambria"/>
          <w:lang w:val="en-US"/>
        </w:rPr>
        <w:t xml:space="preserve">To </w:t>
      </w:r>
      <w:r w:rsidR="00E0369D">
        <w:rPr>
          <w:rFonts w:eastAsia="Cambria"/>
          <w:lang w:val="en-US"/>
        </w:rPr>
        <w:t>identify</w:t>
      </w:r>
      <w:r w:rsidRPr="00E0369D">
        <w:rPr>
          <w:rFonts w:eastAsia="Cambria"/>
          <w:lang w:val="en-US"/>
        </w:rPr>
        <w:t xml:space="preserve"> and document </w:t>
      </w:r>
      <w:r w:rsidR="0031041D" w:rsidRPr="00E0369D">
        <w:rPr>
          <w:rFonts w:eastAsia="Cambria"/>
          <w:lang w:val="en-US"/>
        </w:rPr>
        <w:t>lessons.</w:t>
      </w:r>
    </w:p>
    <w:p w:rsidR="00D571DB" w:rsidRPr="0053033B" w:rsidRDefault="00D571DB" w:rsidP="00D571DB">
      <w:pPr>
        <w:pStyle w:val="BodyText"/>
        <w:rPr>
          <w:rFonts w:eastAsia="Cambria"/>
          <w:lang w:val="en-US"/>
        </w:rPr>
      </w:pPr>
      <w:r w:rsidRPr="0053033B">
        <w:rPr>
          <w:lang w:val="en-US"/>
        </w:rPr>
        <w:t>The</w:t>
      </w:r>
      <w:r w:rsidRPr="0053033B">
        <w:rPr>
          <w:rFonts w:eastAsia="Cambria"/>
          <w:lang w:val="en-US"/>
        </w:rPr>
        <w:t xml:space="preserve"> terminal evaluation reviews the actual performance and progress toward results of the project against the planned project activities and outputs</w:t>
      </w:r>
      <w:r w:rsidR="00D77733" w:rsidRPr="0053033B">
        <w:rPr>
          <w:rFonts w:eastAsia="Cambria"/>
          <w:lang w:val="en-US"/>
        </w:rPr>
        <w:t xml:space="preserve">, in line with the evaluation TORs </w:t>
      </w:r>
      <w:r w:rsidR="0049566A" w:rsidRPr="0053033B">
        <w:rPr>
          <w:rFonts w:eastAsia="Cambria"/>
          <w:lang w:val="en-US"/>
        </w:rPr>
        <w:t>(</w:t>
      </w:r>
      <w:r w:rsidR="00D77733" w:rsidRPr="0053033B">
        <w:rPr>
          <w:rFonts w:eastAsia="Cambria"/>
          <w:lang w:val="en-US"/>
        </w:rPr>
        <w:t>see Annex 1)</w:t>
      </w:r>
      <w:r w:rsidRPr="0053033B">
        <w:rPr>
          <w:rFonts w:eastAsia="Cambria"/>
          <w:lang w:val="en-US"/>
        </w:rPr>
        <w:t xml:space="preserve">. The evaluation assesses project results based on expected outcomes and objectives, as well as any unanticipated results. The evaluation identifies relevant lessons for other similar projects in the future in </w:t>
      </w:r>
      <w:r w:rsidR="009569E2" w:rsidRPr="0053033B">
        <w:rPr>
          <w:rFonts w:eastAsia="Cambria"/>
          <w:lang w:val="en-US"/>
        </w:rPr>
        <w:t>Turkey</w:t>
      </w:r>
      <w:r w:rsidRPr="0053033B">
        <w:rPr>
          <w:rFonts w:eastAsia="Cambria"/>
          <w:lang w:val="en-US"/>
        </w:rPr>
        <w:t xml:space="preserve"> and elsewhere. The evaluation focuses on the project duration in the period from </w:t>
      </w:r>
      <w:r w:rsidR="009569E2" w:rsidRPr="0053033B">
        <w:rPr>
          <w:rFonts w:eastAsia="Cambria"/>
          <w:lang w:val="en-US"/>
        </w:rPr>
        <w:t>mid-2008</w:t>
      </w:r>
      <w:r w:rsidRPr="0053033B">
        <w:rPr>
          <w:rFonts w:eastAsia="Cambria"/>
          <w:lang w:val="en-US"/>
        </w:rPr>
        <w:t xml:space="preserve"> </w:t>
      </w:r>
      <w:r w:rsidR="009569E2" w:rsidRPr="0053033B">
        <w:rPr>
          <w:rFonts w:eastAsia="Cambria"/>
          <w:lang w:val="en-US"/>
        </w:rPr>
        <w:t>through</w:t>
      </w:r>
      <w:r w:rsidRPr="0053033B">
        <w:rPr>
          <w:rFonts w:eastAsia="Cambria"/>
          <w:lang w:val="en-US"/>
        </w:rPr>
        <w:t xml:space="preserve"> </w:t>
      </w:r>
      <w:r w:rsidR="009569E2" w:rsidRPr="0053033B">
        <w:rPr>
          <w:rFonts w:eastAsia="Cambria"/>
          <w:lang w:val="en-US"/>
        </w:rPr>
        <w:t>June 2012</w:t>
      </w:r>
      <w:r w:rsidR="00D77733" w:rsidRPr="0053033B">
        <w:rPr>
          <w:rFonts w:eastAsia="Cambria"/>
          <w:lang w:val="en-US"/>
        </w:rPr>
        <w:t xml:space="preserve"> (the main period of project implementation)</w:t>
      </w:r>
      <w:r w:rsidR="009569E2" w:rsidRPr="0053033B">
        <w:rPr>
          <w:rFonts w:eastAsia="Cambria"/>
          <w:lang w:val="en-US"/>
        </w:rPr>
        <w:t>, but given that the evaluation is being carried out 17 months after project completion, the evaluation also takes into consideration any developments and results in the p</w:t>
      </w:r>
      <w:r w:rsidR="005F337E" w:rsidRPr="0053033B">
        <w:rPr>
          <w:rFonts w:eastAsia="Cambria"/>
          <w:lang w:val="en-US"/>
        </w:rPr>
        <w:t xml:space="preserve">roject’s post-completion period. In </w:t>
      </w:r>
      <w:r w:rsidR="0053033B" w:rsidRPr="0053033B">
        <w:rPr>
          <w:rFonts w:eastAsia="Cambria"/>
          <w:lang w:val="en-US"/>
        </w:rPr>
        <w:t>addition</w:t>
      </w:r>
      <w:r w:rsidR="005F337E" w:rsidRPr="0053033B">
        <w:rPr>
          <w:rFonts w:eastAsia="Cambria"/>
          <w:lang w:val="en-US"/>
        </w:rPr>
        <w:t>, the evaluation</w:t>
      </w:r>
      <w:r w:rsidRPr="0053033B">
        <w:rPr>
          <w:rFonts w:eastAsia="Cambria"/>
          <w:lang w:val="en-US"/>
        </w:rPr>
        <w:t xml:space="preserve"> provides recommendations for</w:t>
      </w:r>
      <w:r w:rsidR="005F337E" w:rsidRPr="0053033B">
        <w:rPr>
          <w:rFonts w:eastAsia="Cambria"/>
          <w:lang w:val="en-US"/>
        </w:rPr>
        <w:t xml:space="preserve"> future sustainability and results</w:t>
      </w:r>
      <w:r w:rsidRPr="0053033B">
        <w:rPr>
          <w:rFonts w:eastAsia="Cambria"/>
          <w:lang w:val="en-US"/>
        </w:rPr>
        <w:t>. The evaluation is conducted on the basis of th</w:t>
      </w:r>
      <w:r w:rsidR="005F337E" w:rsidRPr="0053033B">
        <w:rPr>
          <w:rFonts w:eastAsia="Cambria"/>
          <w:lang w:val="en-US"/>
        </w:rPr>
        <w:t xml:space="preserve">e standard evaluation criteria: </w:t>
      </w:r>
      <w:r w:rsidRPr="00315BBD">
        <w:rPr>
          <w:rFonts w:eastAsia="Cambria"/>
          <w:i/>
          <w:lang w:val="en-US"/>
        </w:rPr>
        <w:t>Relevance, Effectiveness, Efficiency, Results</w:t>
      </w:r>
      <w:r w:rsidRPr="0053033B">
        <w:rPr>
          <w:rFonts w:eastAsia="Cambria"/>
          <w:lang w:val="en-US"/>
        </w:rPr>
        <w:t xml:space="preserve">, and </w:t>
      </w:r>
      <w:r w:rsidRPr="00315BBD">
        <w:rPr>
          <w:rFonts w:eastAsia="Cambria"/>
          <w:i/>
          <w:lang w:val="en-US"/>
        </w:rPr>
        <w:t>Sustainability</w:t>
      </w:r>
      <w:r w:rsidRPr="0053033B">
        <w:rPr>
          <w:rFonts w:eastAsia="Cambria"/>
          <w:lang w:val="en-US"/>
        </w:rPr>
        <w:t xml:space="preserve">. These criteria </w:t>
      </w:r>
      <w:r w:rsidR="00D77733" w:rsidRPr="0053033B">
        <w:rPr>
          <w:rFonts w:eastAsia="Cambria"/>
          <w:lang w:val="en-US"/>
        </w:rPr>
        <w:t xml:space="preserve">are further explained in </w:t>
      </w:r>
      <w:r w:rsidR="009569E2" w:rsidRPr="0053033B">
        <w:rPr>
          <w:rFonts w:eastAsia="Cambria"/>
          <w:lang w:val="en-US"/>
        </w:rPr>
        <w:t xml:space="preserve">the evaluation matrix attached as </w:t>
      </w:r>
      <w:r w:rsidR="00D77733" w:rsidRPr="0053033B">
        <w:rPr>
          <w:rFonts w:eastAsia="Cambria"/>
          <w:lang w:val="en-US"/>
        </w:rPr>
        <w:t>Annex 2</w:t>
      </w:r>
      <w:r w:rsidR="009569E2" w:rsidRPr="0053033B">
        <w:rPr>
          <w:rFonts w:eastAsia="Cambria"/>
          <w:lang w:val="en-US"/>
        </w:rPr>
        <w:t xml:space="preserve"> to this </w:t>
      </w:r>
      <w:r w:rsidR="0053033B" w:rsidRPr="0053033B">
        <w:rPr>
          <w:rFonts w:eastAsia="Cambria"/>
          <w:lang w:val="en-US"/>
        </w:rPr>
        <w:t>report</w:t>
      </w:r>
      <w:r w:rsidRPr="0053033B">
        <w:rPr>
          <w:rFonts w:eastAsia="Cambria"/>
          <w:lang w:val="en-US"/>
        </w:rPr>
        <w:t xml:space="preserve">. </w:t>
      </w:r>
    </w:p>
    <w:p w:rsidR="00D571DB" w:rsidRPr="00A11095" w:rsidRDefault="00D571DB" w:rsidP="00D571DB">
      <w:pPr>
        <w:pStyle w:val="BodyText"/>
        <w:rPr>
          <w:rFonts w:eastAsia="Cambria"/>
          <w:lang w:val="en-US"/>
        </w:rPr>
      </w:pPr>
      <w:r w:rsidRPr="00A11095">
        <w:rPr>
          <w:rFonts w:eastAsia="Cambria"/>
          <w:lang w:val="en-US"/>
        </w:rPr>
        <w:t xml:space="preserve">In addition to assessing the main GEF evaluation criteria, the evaluation provides the required ratings on key elements of </w:t>
      </w:r>
      <w:r w:rsidR="00C21030">
        <w:rPr>
          <w:rFonts w:eastAsia="Cambria"/>
          <w:lang w:val="en-US"/>
        </w:rPr>
        <w:t>M&amp;E</w:t>
      </w:r>
      <w:r w:rsidR="002E0A4C" w:rsidRPr="00A11095">
        <w:rPr>
          <w:rFonts w:eastAsia="Cambria"/>
          <w:lang w:val="en-US"/>
        </w:rPr>
        <w:t>,</w:t>
      </w:r>
      <w:r w:rsidRPr="00A11095">
        <w:rPr>
          <w:rFonts w:eastAsia="Cambria"/>
          <w:lang w:val="en-US"/>
        </w:rPr>
        <w:t xml:space="preserve"> and implementation</w:t>
      </w:r>
      <w:r w:rsidR="002E0A4C" w:rsidRPr="00A11095">
        <w:rPr>
          <w:rFonts w:eastAsia="Cambria"/>
          <w:lang w:val="en-US"/>
        </w:rPr>
        <w:t xml:space="preserve"> and execution</w:t>
      </w:r>
      <w:r w:rsidRPr="00A11095">
        <w:rPr>
          <w:rFonts w:eastAsia="Cambria"/>
          <w:lang w:val="en-US"/>
        </w:rPr>
        <w:t>. Further, the evaluation will, when possible and relevant, assess the project in the context of the key GEF operational principles such as country-drivenness, and stakeholder owne</w:t>
      </w:r>
      <w:r w:rsidR="00D77733" w:rsidRPr="00A11095">
        <w:rPr>
          <w:rFonts w:eastAsia="Cambria"/>
          <w:lang w:val="en-US"/>
        </w:rPr>
        <w:t>rship, as summarized in Annex 3</w:t>
      </w:r>
      <w:r w:rsidRPr="00A11095">
        <w:rPr>
          <w:rFonts w:eastAsia="Cambria"/>
          <w:lang w:val="en-US"/>
        </w:rPr>
        <w:t xml:space="preserve">. </w:t>
      </w:r>
      <w:r w:rsidR="005C0955" w:rsidRPr="00A11095">
        <w:rPr>
          <w:rFonts w:eastAsia="Cambria"/>
          <w:lang w:val="en-US"/>
        </w:rPr>
        <w:t xml:space="preserve">An assessment of mainstreaming of UNDP program principles is also included, as required, in Annex 8. </w:t>
      </w:r>
      <w:r w:rsidRPr="00A11095">
        <w:rPr>
          <w:rFonts w:eastAsia="Cambria"/>
          <w:lang w:val="en-US"/>
        </w:rPr>
        <w:t xml:space="preserve">The evaluation matrix and interview guide that served as the foundation for the evaluation’s data collection approach are included </w:t>
      </w:r>
      <w:r w:rsidR="00D54D3A" w:rsidRPr="00A11095">
        <w:rPr>
          <w:rFonts w:eastAsia="Cambria"/>
          <w:lang w:val="en-US"/>
        </w:rPr>
        <w:t xml:space="preserve">in Annex 2 and Annex 4 </w:t>
      </w:r>
      <w:r w:rsidRPr="00A11095">
        <w:rPr>
          <w:rFonts w:eastAsia="Cambria"/>
          <w:lang w:val="en-US"/>
        </w:rPr>
        <w:t xml:space="preserve">to this report. </w:t>
      </w:r>
    </w:p>
    <w:p w:rsidR="00D571DB" w:rsidRPr="00A11095" w:rsidRDefault="00D571DB" w:rsidP="00D571DB">
      <w:pPr>
        <w:pStyle w:val="BodyText"/>
        <w:rPr>
          <w:rFonts w:eastAsia="Cambria"/>
          <w:lang w:val="en-US"/>
        </w:rPr>
      </w:pPr>
      <w:r w:rsidRPr="00A11095">
        <w:rPr>
          <w:rFonts w:eastAsia="Cambria"/>
          <w:lang w:val="en-US"/>
        </w:rPr>
        <w:lastRenderedPageBreak/>
        <w:t>The evaluation methodology was based on a participatory mixed-methods approach, which included three primary elements: a) a desk review of project documentation and other relevant documents; b) interviews with key project participants and stake</w:t>
      </w:r>
      <w:r w:rsidR="005009B2" w:rsidRPr="00A11095">
        <w:rPr>
          <w:rFonts w:eastAsia="Cambria"/>
          <w:lang w:val="en-US"/>
        </w:rPr>
        <w:t xml:space="preserve">holders, including those in </w:t>
      </w:r>
      <w:r w:rsidR="00B011C3" w:rsidRPr="00A11095">
        <w:rPr>
          <w:rFonts w:eastAsia="Cambria"/>
          <w:lang w:val="en-US"/>
        </w:rPr>
        <w:t>Küre Mountains</w:t>
      </w:r>
      <w:r w:rsidR="002E0A4C" w:rsidRPr="00A11095">
        <w:rPr>
          <w:rFonts w:eastAsia="Cambria"/>
          <w:lang w:val="en-US"/>
        </w:rPr>
        <w:t xml:space="preserve"> region</w:t>
      </w:r>
      <w:r w:rsidRPr="00A11095">
        <w:rPr>
          <w:rFonts w:eastAsia="Cambria"/>
          <w:lang w:val="en-US"/>
        </w:rPr>
        <w:t xml:space="preserve">; and c) </w:t>
      </w:r>
      <w:r w:rsidR="002E0A4C" w:rsidRPr="00A11095">
        <w:rPr>
          <w:rFonts w:eastAsia="Cambria"/>
          <w:lang w:val="en-US"/>
        </w:rPr>
        <w:t xml:space="preserve">a </w:t>
      </w:r>
      <w:r w:rsidRPr="00A11095">
        <w:rPr>
          <w:rFonts w:eastAsia="Cambria"/>
          <w:lang w:val="en-US"/>
        </w:rPr>
        <w:t>field visi</w:t>
      </w:r>
      <w:r w:rsidR="002E0A4C" w:rsidRPr="00A11095">
        <w:rPr>
          <w:rFonts w:eastAsia="Cambria"/>
          <w:lang w:val="en-US"/>
        </w:rPr>
        <w:t>t</w:t>
      </w:r>
      <w:r w:rsidRPr="00A11095">
        <w:rPr>
          <w:rFonts w:eastAsia="Cambria"/>
          <w:lang w:val="en-US"/>
        </w:rPr>
        <w:t xml:space="preserve"> </w:t>
      </w:r>
      <w:r w:rsidR="002E0A4C" w:rsidRPr="00A11095">
        <w:rPr>
          <w:rFonts w:eastAsia="Cambria"/>
          <w:lang w:val="en-US"/>
        </w:rPr>
        <w:t>to Küre Mountains</w:t>
      </w:r>
      <w:r w:rsidRPr="00A11095">
        <w:rPr>
          <w:rFonts w:eastAsia="Cambria"/>
          <w:lang w:val="en-US"/>
        </w:rPr>
        <w:t>. The evaluation is based on evaluative evidence from the start of project implementation (</w:t>
      </w:r>
      <w:r w:rsidR="002E0A4C" w:rsidRPr="00A11095">
        <w:rPr>
          <w:rFonts w:eastAsia="Cambria"/>
          <w:lang w:val="en-US"/>
        </w:rPr>
        <w:t>June 2008</w:t>
      </w:r>
      <w:r w:rsidRPr="00A11095">
        <w:rPr>
          <w:rFonts w:eastAsia="Cambria"/>
          <w:lang w:val="en-US"/>
        </w:rPr>
        <w:t xml:space="preserve">) through </w:t>
      </w:r>
      <w:r w:rsidR="002E0A4C" w:rsidRPr="00A11095">
        <w:rPr>
          <w:rFonts w:eastAsia="Cambria"/>
          <w:lang w:val="en-US"/>
        </w:rPr>
        <w:t>October 2013, although project activities were formally completed in June 2012. The desk review was begun in October 2013, and the evaluation mission was carried out from November 18 – 22, 2013</w:t>
      </w:r>
      <w:r w:rsidRPr="00A11095">
        <w:rPr>
          <w:rFonts w:eastAsia="Cambria"/>
          <w:lang w:val="en-US"/>
        </w:rPr>
        <w:t xml:space="preserve">. The list of stakeholders interviewed is included as Annex 7 to this evaluation report. </w:t>
      </w:r>
    </w:p>
    <w:p w:rsidR="00D571DB" w:rsidRPr="00A11095" w:rsidRDefault="00D571DB" w:rsidP="00D571DB">
      <w:pPr>
        <w:pStyle w:val="BodyText"/>
        <w:rPr>
          <w:rFonts w:eastAsia="Cambria"/>
          <w:lang w:val="en-US"/>
        </w:rPr>
      </w:pPr>
      <w:r w:rsidRPr="00A11095">
        <w:rPr>
          <w:rFonts w:eastAsia="Cambria"/>
          <w:lang w:val="en-US"/>
        </w:rPr>
        <w:t xml:space="preserve">All evaluations face limitations in terms of the time and resources available to adequately collect and analyze evaluative evidence. Also, as is understandable, some project documents were available only in </w:t>
      </w:r>
      <w:r w:rsidR="00B011C3" w:rsidRPr="00A11095">
        <w:rPr>
          <w:rFonts w:eastAsia="Cambria"/>
          <w:lang w:val="en-US"/>
        </w:rPr>
        <w:t>Turkish</w:t>
      </w:r>
      <w:r w:rsidR="005009B2" w:rsidRPr="00A11095">
        <w:rPr>
          <w:rFonts w:eastAsia="Cambria"/>
          <w:lang w:val="en-US"/>
        </w:rPr>
        <w:t xml:space="preserve"> </w:t>
      </w:r>
      <w:r w:rsidRPr="00A11095">
        <w:rPr>
          <w:rFonts w:eastAsia="Cambria"/>
          <w:lang w:val="en-US"/>
        </w:rPr>
        <w:t xml:space="preserve">language, although the </w:t>
      </w:r>
      <w:r w:rsidR="00B011C3" w:rsidRPr="00A11095">
        <w:rPr>
          <w:rFonts w:eastAsia="Cambria"/>
          <w:lang w:val="en-US"/>
        </w:rPr>
        <w:t>UNDP Turkey Country Office worked to ensure</w:t>
      </w:r>
      <w:r w:rsidRPr="00A11095">
        <w:rPr>
          <w:rFonts w:eastAsia="Cambria"/>
          <w:lang w:val="en-US"/>
        </w:rPr>
        <w:t xml:space="preserve"> that language was not a barrier to the collection of evaluative evidence. In addition, all key documents were available in English. Altogether the evaluation challenges were not significant, and the evaluation is believed to represent a fair and accurate assessment of the project.</w:t>
      </w:r>
    </w:p>
    <w:p w:rsidR="00D571DB" w:rsidRPr="00A11095" w:rsidRDefault="00D571DB" w:rsidP="00D571DB">
      <w:pPr>
        <w:pStyle w:val="BodyText"/>
        <w:rPr>
          <w:rFonts w:eastAsia="Cambria"/>
          <w:lang w:val="en-US"/>
        </w:rPr>
      </w:pPr>
      <w:r w:rsidRPr="00A11095">
        <w:rPr>
          <w:rFonts w:eastAsia="Cambria"/>
          <w:lang w:val="en-US"/>
        </w:rPr>
        <w:t xml:space="preserve">The evaluation was conducted in accordance with UNDP and GEF </w:t>
      </w:r>
      <w:r w:rsidR="00C21030">
        <w:rPr>
          <w:rFonts w:eastAsia="Cambria"/>
          <w:lang w:val="en-US"/>
        </w:rPr>
        <w:t>M&amp;E</w:t>
      </w:r>
      <w:r w:rsidRPr="00A11095">
        <w:rPr>
          <w:rFonts w:eastAsia="Cambria"/>
          <w:lang w:val="en-US"/>
        </w:rPr>
        <w:t xml:space="preserve"> policies and procedures, and in-line with United Nations Evaluation Group norms and standards. This includes the GEF Evaluation Office Ethical Guidelines,</w:t>
      </w:r>
      <w:r w:rsidRPr="00A11095">
        <w:rPr>
          <w:rStyle w:val="FootnoteReference"/>
          <w:rFonts w:eastAsia="Cambria"/>
          <w:lang w:val="en-US"/>
        </w:rPr>
        <w:footnoteReference w:id="2"/>
      </w:r>
      <w:r w:rsidRPr="00A11095">
        <w:rPr>
          <w:rFonts w:eastAsia="Cambria"/>
          <w:lang w:val="en-US"/>
        </w:rPr>
        <w:t xml:space="preserve"> covering key principles such as independence, impartiality, transparency, disclosure, knowledge sharing, and protection of stakeholder rights and interests. </w:t>
      </w:r>
    </w:p>
    <w:p w:rsidR="00B41E00" w:rsidRPr="00A11095" w:rsidRDefault="00D571DB" w:rsidP="00D571DB">
      <w:pPr>
        <w:pStyle w:val="BodyText"/>
        <w:rPr>
          <w:rFonts w:eastAsia="Cambria"/>
          <w:lang w:val="en-US"/>
        </w:rPr>
      </w:pPr>
      <w:r w:rsidRPr="00A11095">
        <w:rPr>
          <w:rFonts w:eastAsia="Cambria"/>
          <w:lang w:val="en-US"/>
        </w:rPr>
        <w:t xml:space="preserve">The intended users of this terminal evaluation are the </w:t>
      </w:r>
      <w:r w:rsidR="003479D8" w:rsidRPr="00A11095">
        <w:rPr>
          <w:rFonts w:eastAsia="Cambria"/>
          <w:lang w:val="en-US"/>
        </w:rPr>
        <w:t>Turkish</w:t>
      </w:r>
      <w:r w:rsidR="005009B2" w:rsidRPr="00A11095">
        <w:rPr>
          <w:rFonts w:eastAsia="Cambria"/>
          <w:lang w:val="en-US"/>
        </w:rPr>
        <w:t xml:space="preserve"> Ministry of </w:t>
      </w:r>
      <w:r w:rsidR="003479D8" w:rsidRPr="00A11095">
        <w:rPr>
          <w:rFonts w:eastAsia="Cambria"/>
          <w:lang w:val="en-US"/>
        </w:rPr>
        <w:t>Forestry and Water Affairs,</w:t>
      </w:r>
      <w:r w:rsidR="005009B2" w:rsidRPr="00A11095">
        <w:rPr>
          <w:rFonts w:eastAsia="Cambria"/>
          <w:lang w:val="en-US"/>
        </w:rPr>
        <w:t xml:space="preserve"> </w:t>
      </w:r>
      <w:r w:rsidRPr="00A11095">
        <w:rPr>
          <w:rFonts w:eastAsia="Cambria"/>
          <w:lang w:val="en-US"/>
        </w:rPr>
        <w:t xml:space="preserve">as the project executing organization (including the project team), other </w:t>
      </w:r>
      <w:r w:rsidR="003479D8" w:rsidRPr="00A11095">
        <w:rPr>
          <w:rFonts w:eastAsia="Cambria"/>
          <w:lang w:val="en-US"/>
        </w:rPr>
        <w:t>Turkish</w:t>
      </w:r>
      <w:r w:rsidRPr="00A11095">
        <w:rPr>
          <w:rFonts w:eastAsia="Cambria"/>
          <w:lang w:val="en-US"/>
        </w:rPr>
        <w:t xml:space="preserve"> institutions, the UNDP </w:t>
      </w:r>
      <w:r w:rsidR="003479D8" w:rsidRPr="00A11095">
        <w:rPr>
          <w:rFonts w:eastAsia="Cambria"/>
          <w:lang w:val="en-US"/>
        </w:rPr>
        <w:t>Turkey</w:t>
      </w:r>
      <w:r w:rsidRPr="00A11095">
        <w:rPr>
          <w:rFonts w:eastAsia="Cambria"/>
          <w:lang w:val="en-US"/>
        </w:rPr>
        <w:t xml:space="preserve"> Country Office, and the UNDP-GEF network. As relevant, the terminal evaluation report may be disseminated more widely with additional stakeholders to share lessons and recommendations.</w:t>
      </w:r>
    </w:p>
    <w:p w:rsidR="00EB7FDA" w:rsidRPr="00A11095" w:rsidRDefault="00EB7FDA" w:rsidP="00051C0E">
      <w:pPr>
        <w:pStyle w:val="BodyText"/>
        <w:numPr>
          <w:ilvl w:val="0"/>
          <w:numId w:val="0"/>
        </w:numPr>
        <w:rPr>
          <w:rFonts w:eastAsia="Cambria"/>
          <w:lang w:val="en-US"/>
        </w:rPr>
      </w:pPr>
    </w:p>
    <w:p w:rsidR="00B41E00" w:rsidRPr="00A11095" w:rsidRDefault="00B41E00" w:rsidP="00B41E00">
      <w:pPr>
        <w:pStyle w:val="Heading1"/>
        <w:ind w:left="360" w:hanging="360"/>
        <w:rPr>
          <w:lang w:val="en-US"/>
        </w:rPr>
      </w:pPr>
      <w:bookmarkStart w:id="5" w:name="_Toc152154263"/>
      <w:bookmarkStart w:id="6" w:name="_Toc248516524"/>
      <w:r w:rsidRPr="00A11095">
        <w:rPr>
          <w:lang w:val="en-US"/>
        </w:rPr>
        <w:t>Project Overview and Development Context</w:t>
      </w:r>
      <w:bookmarkEnd w:id="5"/>
      <w:bookmarkEnd w:id="6"/>
    </w:p>
    <w:p w:rsidR="00AA6B7B" w:rsidRPr="00F31E1F" w:rsidRDefault="00B41E00" w:rsidP="00AA6B7B">
      <w:pPr>
        <w:pStyle w:val="Heading2"/>
        <w:ind w:left="1080" w:hanging="360"/>
        <w:rPr>
          <w:lang w:val="en-US"/>
        </w:rPr>
      </w:pPr>
      <w:bookmarkStart w:id="7" w:name="_Ref146700867"/>
      <w:bookmarkStart w:id="8" w:name="_Toc152154264"/>
      <w:bookmarkStart w:id="9" w:name="_Toc248516525"/>
      <w:r w:rsidRPr="00F31E1F">
        <w:rPr>
          <w:lang w:val="en-US"/>
        </w:rPr>
        <w:t>Development Context</w:t>
      </w:r>
      <w:bookmarkEnd w:id="7"/>
      <w:bookmarkEnd w:id="8"/>
      <w:r w:rsidR="00030562" w:rsidRPr="00F31E1F">
        <w:rPr>
          <w:rStyle w:val="FootnoteReference"/>
          <w:lang w:val="en-US"/>
        </w:rPr>
        <w:footnoteReference w:id="3"/>
      </w:r>
      <w:bookmarkEnd w:id="9"/>
    </w:p>
    <w:p w:rsidR="001B00CF" w:rsidRPr="001B00CF" w:rsidRDefault="00BA7F96" w:rsidP="001B00CF">
      <w:pPr>
        <w:pStyle w:val="BodyText"/>
        <w:rPr>
          <w:lang w:val="en-US"/>
        </w:rPr>
      </w:pPr>
      <w:r>
        <w:rPr>
          <w:i/>
          <w:u w:val="single"/>
          <w:lang w:val="en-US"/>
        </w:rPr>
        <w:t>Environmental</w:t>
      </w:r>
      <w:r w:rsidR="0046605C" w:rsidRPr="00A11095">
        <w:rPr>
          <w:i/>
          <w:u w:val="single"/>
          <w:lang w:val="en-US"/>
        </w:rPr>
        <w:t xml:space="preserve"> Context:</w:t>
      </w:r>
      <w:r w:rsidR="0046605C" w:rsidRPr="00A11095">
        <w:rPr>
          <w:lang w:val="en-US"/>
        </w:rPr>
        <w:t xml:space="preserve"> </w:t>
      </w:r>
      <w:r w:rsidRPr="00BA7F96">
        <w:rPr>
          <w:lang w:val="en-US"/>
        </w:rPr>
        <w:t xml:space="preserve">About 27% of the land area of Turkey is officially recognized as forest land. Forests are among the most significant of Turkey’s ecosystems in terms of biodiversity. A variety of forest ecosystems from lowland alluvial to high mountain forests can be found in the country, altogether covering 21 million </w:t>
      </w:r>
      <w:r w:rsidR="001E64D5">
        <w:rPr>
          <w:lang w:val="en-US"/>
        </w:rPr>
        <w:t>ha</w:t>
      </w:r>
      <w:r w:rsidRPr="00BA7F96">
        <w:rPr>
          <w:lang w:val="en-US"/>
        </w:rPr>
        <w:t>. However, the total extent of protected forest areas is less than 4% of the national cover. The regional Mediterranean forest gap analysis organized by WWF’s Mediterranean Programme Office, aiming at identifying and protecting ecologically representative forest areas not covered under existing national PA system</w:t>
      </w:r>
      <w:r w:rsidRPr="00BA7F96">
        <w:rPr>
          <w:vertAlign w:val="superscript"/>
          <w:lang w:val="en-US"/>
        </w:rPr>
        <w:footnoteReference w:id="4"/>
      </w:r>
      <w:r>
        <w:rPr>
          <w:lang w:val="en-US"/>
        </w:rPr>
        <w:t>, listed 40 important “gaps”</w:t>
      </w:r>
      <w:r w:rsidRPr="00BA7F96">
        <w:rPr>
          <w:lang w:val="en-US"/>
        </w:rPr>
        <w:t xml:space="preserve"> in forest area protection, a list which was later reduced to </w:t>
      </w:r>
      <w:r>
        <w:rPr>
          <w:lang w:val="en-US"/>
        </w:rPr>
        <w:lastRenderedPageBreak/>
        <w:t>nine “</w:t>
      </w:r>
      <w:r w:rsidRPr="00BA7F96">
        <w:rPr>
          <w:lang w:val="en-US"/>
        </w:rPr>
        <w:t>hot s</w:t>
      </w:r>
      <w:r>
        <w:rPr>
          <w:lang w:val="en-US"/>
        </w:rPr>
        <w:t xml:space="preserve">pots.” </w:t>
      </w:r>
      <w:r w:rsidR="000476A3">
        <w:rPr>
          <w:lang w:val="en-US"/>
        </w:rPr>
        <w:t xml:space="preserve">The “hotspots” are indicated in </w:t>
      </w:r>
      <w:r w:rsidR="006F20B8">
        <w:rPr>
          <w:highlight w:val="yellow"/>
          <w:lang w:val="en-US"/>
        </w:rPr>
        <w:fldChar w:fldCharType="begin"/>
      </w:r>
      <w:r w:rsidR="00D93306">
        <w:rPr>
          <w:lang w:val="en-US"/>
        </w:rPr>
        <w:instrText xml:space="preserve"> REF _Ref248381300 \h </w:instrText>
      </w:r>
      <w:r w:rsidR="006F20B8">
        <w:rPr>
          <w:highlight w:val="yellow"/>
          <w:lang w:val="en-US"/>
        </w:rPr>
      </w:r>
      <w:r w:rsidR="006F20B8">
        <w:rPr>
          <w:highlight w:val="yellow"/>
          <w:lang w:val="en-US"/>
        </w:rPr>
        <w:fldChar w:fldCharType="separate"/>
      </w:r>
      <w:r w:rsidR="00D93306">
        <w:t xml:space="preserve">Figure </w:t>
      </w:r>
      <w:r w:rsidR="00D93306">
        <w:rPr>
          <w:noProof/>
        </w:rPr>
        <w:t>1</w:t>
      </w:r>
      <w:r w:rsidR="006F20B8">
        <w:rPr>
          <w:highlight w:val="yellow"/>
          <w:lang w:val="en-US"/>
        </w:rPr>
        <w:fldChar w:fldCharType="end"/>
      </w:r>
      <w:r w:rsidR="000476A3">
        <w:rPr>
          <w:lang w:val="en-US"/>
        </w:rPr>
        <w:t>, and t</w:t>
      </w:r>
      <w:r>
        <w:rPr>
          <w:lang w:val="en-US"/>
        </w:rPr>
        <w:t xml:space="preserve">he </w:t>
      </w:r>
      <w:r w:rsidR="000476A3">
        <w:rPr>
          <w:lang w:val="en-US"/>
        </w:rPr>
        <w:t>details of the individual sites are</w:t>
      </w:r>
      <w:r>
        <w:rPr>
          <w:lang w:val="en-US"/>
        </w:rPr>
        <w:t xml:space="preserve"> included in the project document.</w:t>
      </w:r>
      <w:r w:rsidR="00415684">
        <w:rPr>
          <w:lang w:val="en-US"/>
        </w:rPr>
        <w:t xml:space="preserve"> In total, the approximate area of the hotspots totaled 1.19 million ha.</w:t>
      </w:r>
      <w:r>
        <w:rPr>
          <w:lang w:val="en-US"/>
        </w:rPr>
        <w:t xml:space="preserve"> </w:t>
      </w:r>
      <w:r w:rsidR="001733C5" w:rsidRPr="00BA7F96">
        <w:rPr>
          <w:lang w:val="en-US"/>
        </w:rPr>
        <w:t xml:space="preserve">Küre </w:t>
      </w:r>
      <w:r>
        <w:rPr>
          <w:lang w:val="en-US"/>
        </w:rPr>
        <w:t xml:space="preserve">Mountains, the demonstration location for the Forest PAs project, was one of the identified hotspots. </w:t>
      </w:r>
    </w:p>
    <w:p w:rsidR="0046605C" w:rsidRPr="00A11095" w:rsidRDefault="006F20B8" w:rsidP="0046605C">
      <w:pPr>
        <w:pStyle w:val="BodyText"/>
        <w:rPr>
          <w:lang w:val="en-US"/>
        </w:rPr>
      </w:pPr>
      <w:r>
        <w:rPr>
          <w:noProof/>
          <w:lang w:val="en-US" w:eastAsia="en-US"/>
        </w:rPr>
        <w:pict>
          <v:shapetype id="_x0000_t202" coordsize="21600,21600" o:spt="202" path="m,l,21600r21600,l21600,xe">
            <v:stroke joinstyle="miter"/>
            <v:path gradientshapeok="t" o:connecttype="rect"/>
          </v:shapetype>
          <v:shape id="Text Box 18" o:spid="_x0000_s1026" type="#_x0000_t202" style="position:absolute;left:0;text-align:left;margin-left:0;margin-top:7.05pt;width:332.55pt;height:18pt;z-index:251660288;visibility:visible;mso-height-relative:margin" wrapcoords="-49 0 -49 20700 21600 20700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" stroked="f">
            <v:textbox inset="0,0,0,0">
              <w:txbxContent>
                <w:p w:rsidR="00E0364B" w:rsidRPr="00423B91" w:rsidRDefault="00E0364B" w:rsidP="001B00CF">
                  <w:pPr>
                    <w:pStyle w:val="Caption"/>
                    <w:rPr>
                      <w:noProof/>
                    </w:rPr>
                  </w:pPr>
                  <w:bookmarkStart w:id="10" w:name="_Ref248381300"/>
                  <w:r>
                    <w:t xml:space="preserve">Figure </w:t>
                  </w:r>
                  <w:fldSimple w:instr=" SEQ Figure \* ARABIC ">
                    <w:r>
                      <w:rPr>
                        <w:noProof/>
                      </w:rPr>
                      <w:t>1</w:t>
                    </w:r>
                  </w:fldSimple>
                  <w:bookmarkEnd w:id="10"/>
                  <w:r>
                    <w:t xml:space="preserve"> Forest "Hotspots" in Turkey </w:t>
                  </w:r>
                  <w:r w:rsidRPr="001B00CF">
                    <w:rPr>
                      <w:b w:val="0"/>
                      <w:i/>
                      <w:sz w:val="18"/>
                    </w:rPr>
                    <w:t>(source: Project Document)</w:t>
                  </w:r>
                </w:p>
              </w:txbxContent>
            </v:textbox>
            <w10:wrap type="tight"/>
          </v:shape>
        </w:pict>
      </w:r>
      <w:r w:rsidR="00D93306">
        <w:rPr>
          <w:noProof/>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360680</wp:posOffset>
            </wp:positionV>
            <wp:extent cx="4223385" cy="2486025"/>
            <wp:effectExtent l="0" t="0" r="0" b="3175"/>
            <wp:wrapTight wrapText="bothSides">
              <wp:wrapPolygon edited="0">
                <wp:start x="0" y="0"/>
                <wp:lineTo x="0" y="21407"/>
                <wp:lineTo x="21434" y="21407"/>
                <wp:lineTo x="214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385" cy="2486025"/>
                    </a:xfrm>
                    <a:prstGeom prst="rect">
                      <a:avLst/>
                    </a:prstGeom>
                    <a:noFill/>
                    <a:ln>
                      <a:noFill/>
                    </a:ln>
                  </pic:spPr>
                </pic:pic>
              </a:graphicData>
            </a:graphic>
          </wp:anchor>
        </w:drawing>
      </w:r>
      <w:r w:rsidR="00BA7F96" w:rsidRPr="00BA7F96">
        <w:rPr>
          <w:lang w:val="en-US"/>
        </w:rPr>
        <w:t xml:space="preserve">As a first step towards addressing these gaps in the national system of protected areas, </w:t>
      </w:r>
      <w:r w:rsidR="001733C5">
        <w:rPr>
          <w:lang w:val="en-US"/>
        </w:rPr>
        <w:t>the Government of Turkey</w:t>
      </w:r>
      <w:r w:rsidR="00BA7F96" w:rsidRPr="00BA7F96">
        <w:rPr>
          <w:lang w:val="en-US"/>
        </w:rPr>
        <w:t xml:space="preserve"> declared </w:t>
      </w:r>
      <w:r w:rsidR="001733C5" w:rsidRPr="00BA7F96">
        <w:rPr>
          <w:lang w:val="en-US"/>
        </w:rPr>
        <w:t xml:space="preserve">Küre </w:t>
      </w:r>
      <w:r w:rsidR="00BA7F96" w:rsidRPr="00BA7F96">
        <w:rPr>
          <w:lang w:val="en-US"/>
        </w:rPr>
        <w:t>Mountains as a National Park in 2000</w:t>
      </w:r>
      <w:r w:rsidR="00B4792F">
        <w:rPr>
          <w:lang w:val="en-US"/>
        </w:rPr>
        <w:t>, covering 37,753 ha</w:t>
      </w:r>
      <w:r w:rsidR="00BA7F96" w:rsidRPr="00BA7F96">
        <w:rPr>
          <w:lang w:val="en-US"/>
        </w:rPr>
        <w:t>.</w:t>
      </w:r>
      <w:r w:rsidR="00AB6A7A">
        <w:rPr>
          <w:lang w:val="en-US"/>
        </w:rPr>
        <w:t xml:space="preserve"> Through this project, </w:t>
      </w:r>
      <w:r w:rsidR="00272181">
        <w:rPr>
          <w:lang w:val="en-US"/>
        </w:rPr>
        <w:t>a buffer zone of 134,366 ha was recognized by all stakeholders.</w:t>
      </w:r>
      <w:r w:rsidR="00BA7F96" w:rsidRPr="00BA7F96">
        <w:rPr>
          <w:lang w:val="en-US"/>
        </w:rPr>
        <w:t xml:space="preserve"> The Küre Mountains fall in one of the Global 200 Ecoregions identified by WWF and the </w:t>
      </w:r>
      <w:r w:rsidR="001733C5">
        <w:rPr>
          <w:lang w:val="en-US"/>
        </w:rPr>
        <w:t xml:space="preserve">IUCN, </w:t>
      </w:r>
      <w:r w:rsidR="00DD53E2">
        <w:rPr>
          <w:lang w:val="en-US"/>
        </w:rPr>
        <w:t>namely the Caucasus and North</w:t>
      </w:r>
      <w:r w:rsidR="00BA7F96" w:rsidRPr="00BA7F96">
        <w:rPr>
          <w:lang w:val="en-US"/>
        </w:rPr>
        <w:t xml:space="preserve"> Anatolia temperate forest. The western section of the Küre Mountains, which lies in the western Black Sea region, has been identified as one of the 122 Important Plant Areas (IPA) in Turkey, by a WWF-Turkey study jointly carried out with forty scientists (IPA No.</w:t>
      </w:r>
      <w:r w:rsidR="001733C5">
        <w:rPr>
          <w:lang w:val="en-US"/>
        </w:rPr>
        <w:t xml:space="preserve"> </w:t>
      </w:r>
      <w:r w:rsidR="00BA7F96" w:rsidRPr="00BA7F96">
        <w:rPr>
          <w:lang w:val="en-US"/>
        </w:rPr>
        <w:t xml:space="preserve">25). The global significance of the Küre Mountains’ biodiversity has been highlighted by its inclusion in WWF’s list of European forest hotspots for conservation. According to a WWF report, the site represents the best remaining example of the sub-eco-region identified as </w:t>
      </w:r>
      <w:r w:rsidR="00BA7F96" w:rsidRPr="00BA7F96">
        <w:rPr>
          <w:i/>
          <w:lang w:val="en-US"/>
        </w:rPr>
        <w:t>‘deciduous and coniferous forests of North Anatolia’</w:t>
      </w:r>
      <w:r w:rsidR="00BA7F96" w:rsidRPr="00BA7F96">
        <w:rPr>
          <w:lang w:val="en-US"/>
        </w:rPr>
        <w:t xml:space="preserve"> as well as being the best remaining example of the highly endangered karstic mountain areas of the “Black Sea Humid Forests” ecotype.</w:t>
      </w:r>
      <w:r w:rsidR="00BA7F96" w:rsidRPr="00DD53E2">
        <w:rPr>
          <w:vertAlign w:val="superscript"/>
          <w:lang w:val="en-US"/>
        </w:rPr>
        <w:footnoteReference w:id="5"/>
      </w:r>
      <w:r w:rsidR="00DD53E2">
        <w:rPr>
          <w:lang w:val="en-US"/>
        </w:rPr>
        <w:t xml:space="preserve"> </w:t>
      </w:r>
      <w:r w:rsidR="00DD53E2" w:rsidRPr="00DD53E2">
        <w:rPr>
          <w:lang w:val="en-US"/>
        </w:rPr>
        <w:t>Dolines, sinkholes and cave systems (Ilgarini, Kizilelma, Cumayani, etc) are typical features of the karstic system.</w:t>
      </w:r>
      <w:r w:rsidR="004703C3">
        <w:rPr>
          <w:lang w:val="en-US"/>
        </w:rPr>
        <w:t xml:space="preserve"> </w:t>
      </w:r>
      <w:r w:rsidR="004703C3" w:rsidRPr="004703C3">
        <w:rPr>
          <w:lang w:val="en-US"/>
        </w:rPr>
        <w:t>The Küre Mountains host 40 out of 132 mammals in Turkey, including large mammal species, such as gray wolf, brown bear, Eurasian lynx, red deer, roe deer and wild boar.</w:t>
      </w:r>
    </w:p>
    <w:p w:rsidR="00C67D22" w:rsidRDefault="000476A3" w:rsidP="000476A3">
      <w:pPr>
        <w:pStyle w:val="BodyText"/>
        <w:rPr>
          <w:lang w:val="en-US"/>
        </w:rPr>
      </w:pPr>
      <w:r>
        <w:rPr>
          <w:i/>
          <w:u w:val="single"/>
          <w:lang w:val="en-US"/>
        </w:rPr>
        <w:t>Institutional</w:t>
      </w:r>
      <w:r w:rsidR="004703C3" w:rsidRPr="00A11095">
        <w:rPr>
          <w:i/>
          <w:u w:val="single"/>
          <w:lang w:val="en-US"/>
        </w:rPr>
        <w:t xml:space="preserve"> Context:</w:t>
      </w:r>
      <w:r>
        <w:rPr>
          <w:lang w:val="en-US"/>
        </w:rPr>
        <w:t xml:space="preserve"> The Ministry of F</w:t>
      </w:r>
      <w:r w:rsidR="00B4792F">
        <w:rPr>
          <w:lang w:val="en-US"/>
        </w:rPr>
        <w:t>orestry and Water Management (MoFWM</w:t>
      </w:r>
      <w:r>
        <w:rPr>
          <w:lang w:val="en-US"/>
        </w:rPr>
        <w:t xml:space="preserve">) includes the General Directorate for </w:t>
      </w:r>
      <w:r w:rsidR="00B4792F">
        <w:rPr>
          <w:lang w:val="en-US"/>
        </w:rPr>
        <w:t>Nature Conservation and National Parks</w:t>
      </w:r>
      <w:r w:rsidR="00272181">
        <w:rPr>
          <w:lang w:val="en-US"/>
        </w:rPr>
        <w:t xml:space="preserve"> (GDNCNP)</w:t>
      </w:r>
      <w:r w:rsidR="00B4792F">
        <w:rPr>
          <w:lang w:val="en-US"/>
        </w:rPr>
        <w:t>, which has responsibility for managing Turkey’s 41 national parks, as well as some other categories of protected areas, such as wildlife management areas.</w:t>
      </w:r>
      <w:r w:rsidR="00B4792F">
        <w:rPr>
          <w:rStyle w:val="FootnoteReference"/>
          <w:lang w:val="en-US"/>
        </w:rPr>
        <w:footnoteReference w:id="6"/>
      </w:r>
      <w:r w:rsidR="00B4792F">
        <w:rPr>
          <w:lang w:val="en-US"/>
        </w:rPr>
        <w:t xml:space="preserve"> Also under MoFWM is the General Directorate of Forestry</w:t>
      </w:r>
      <w:r w:rsidR="00272181">
        <w:rPr>
          <w:lang w:val="en-US"/>
        </w:rPr>
        <w:t xml:space="preserve"> (GDF)</w:t>
      </w:r>
      <w:r w:rsidR="00B4792F">
        <w:rPr>
          <w:lang w:val="en-US"/>
        </w:rPr>
        <w:t xml:space="preserve">. The </w:t>
      </w:r>
      <w:r w:rsidR="00272181">
        <w:rPr>
          <w:lang w:val="en-US"/>
        </w:rPr>
        <w:t xml:space="preserve">KMNP buffer zone includes mainly forest area, which is managed through 17 individual forestry sub-districts. Other government entities also of course have jurisdiction in the buffer zone, including local government, police, etc. </w:t>
      </w:r>
    </w:p>
    <w:p w:rsidR="00B4792F" w:rsidRPr="000476A3" w:rsidRDefault="003D274C" w:rsidP="000476A3">
      <w:pPr>
        <w:pStyle w:val="BodyText"/>
        <w:rPr>
          <w:lang w:val="en-US"/>
        </w:rPr>
      </w:pPr>
      <w:r>
        <w:rPr>
          <w:i/>
          <w:u w:val="single"/>
          <w:lang w:val="en-US"/>
        </w:rPr>
        <w:lastRenderedPageBreak/>
        <w:t>Socio-</w:t>
      </w:r>
      <w:r w:rsidR="00F461E1">
        <w:rPr>
          <w:i/>
          <w:u w:val="single"/>
          <w:lang w:val="en-US"/>
        </w:rPr>
        <w:t>e</w:t>
      </w:r>
      <w:r w:rsidR="00B4792F">
        <w:rPr>
          <w:i/>
          <w:u w:val="single"/>
          <w:lang w:val="en-US"/>
        </w:rPr>
        <w:t>conomic Context:</w:t>
      </w:r>
      <w:r w:rsidR="00B4792F">
        <w:rPr>
          <w:lang w:val="en-US"/>
        </w:rPr>
        <w:t xml:space="preserve"> </w:t>
      </w:r>
      <w:r w:rsidRPr="003D274C">
        <w:rPr>
          <w:lang w:val="en-US"/>
        </w:rPr>
        <w:t xml:space="preserve">The socio-economic situation in KMNP is similar to that observed in the other </w:t>
      </w:r>
      <w:r w:rsidR="00831C67">
        <w:rPr>
          <w:lang w:val="en-US"/>
        </w:rPr>
        <w:t>eight</w:t>
      </w:r>
      <w:r w:rsidRPr="003D274C">
        <w:rPr>
          <w:lang w:val="en-US"/>
        </w:rPr>
        <w:t xml:space="preserve"> hot spots. While KMNP itself does not contain any villages or other human settlements, the buffer zone that has been defined around </w:t>
      </w:r>
      <w:r>
        <w:rPr>
          <w:lang w:val="en-US"/>
        </w:rPr>
        <w:t>KMNP</w:t>
      </w:r>
      <w:r w:rsidRPr="003D274C">
        <w:rPr>
          <w:lang w:val="en-US"/>
        </w:rPr>
        <w:t xml:space="preserve"> includes </w:t>
      </w:r>
      <w:r>
        <w:rPr>
          <w:lang w:val="en-US"/>
        </w:rPr>
        <w:t>123</w:t>
      </w:r>
      <w:r w:rsidRPr="003D274C">
        <w:rPr>
          <w:lang w:val="en-US"/>
        </w:rPr>
        <w:t xml:space="preserve"> village</w:t>
      </w:r>
      <w:r>
        <w:rPr>
          <w:lang w:val="en-US"/>
        </w:rPr>
        <w:t>s</w:t>
      </w:r>
      <w:r w:rsidRPr="003D274C">
        <w:rPr>
          <w:lang w:val="en-US"/>
        </w:rPr>
        <w:t>.</w:t>
      </w:r>
      <w:r>
        <w:rPr>
          <w:lang w:val="en-US"/>
        </w:rPr>
        <w:t xml:space="preserve"> There is not a clear assessment of the number of people living in the defined buffer zone, but various project sources put this at approximately 30,000-50,000</w:t>
      </w:r>
      <w:r w:rsidR="00831C67">
        <w:rPr>
          <w:lang w:val="en-US"/>
        </w:rPr>
        <w:t>, and this fluctuates seasonally</w:t>
      </w:r>
      <w:r>
        <w:rPr>
          <w:lang w:val="en-US"/>
        </w:rPr>
        <w:t xml:space="preserve">. The eight administrative districts touched by the buffer zone had a population of 231,000 in 2000, but this includes the major population centers that are outside of the buffer zone. In addition, out-migration is an issue in the region, and the population in the buffer zone may have decreased since 2000. </w:t>
      </w:r>
      <w:r w:rsidR="00F461E1">
        <w:rPr>
          <w:lang w:val="en-US"/>
        </w:rPr>
        <w:t>Economic activities in the buffer zone include forestry, agriculture, livestock, beekeeping, and tourism-related activities. The project document does not provide detailed quantitative data on the socio-economi</w:t>
      </w:r>
      <w:r w:rsidR="007C0C3F">
        <w:rPr>
          <w:lang w:val="en-US"/>
        </w:rPr>
        <w:t xml:space="preserve">c conditions in the region. </w:t>
      </w:r>
    </w:p>
    <w:p w:rsidR="00B41E00" w:rsidRPr="00A11095" w:rsidRDefault="00B41E00" w:rsidP="00B41E00">
      <w:pPr>
        <w:pStyle w:val="Heading2"/>
        <w:ind w:left="1080" w:hanging="360"/>
        <w:rPr>
          <w:lang w:val="en-US"/>
        </w:rPr>
      </w:pPr>
      <w:bookmarkStart w:id="11" w:name="_Toc152154265"/>
      <w:bookmarkStart w:id="12" w:name="_Toc248516526"/>
      <w:r w:rsidRPr="00A11095">
        <w:rPr>
          <w:lang w:val="en-US"/>
        </w:rPr>
        <w:t xml:space="preserve">Concept Development and Project </w:t>
      </w:r>
      <w:bookmarkEnd w:id="11"/>
      <w:r w:rsidR="00142E17" w:rsidRPr="00A11095">
        <w:rPr>
          <w:lang w:val="en-US"/>
        </w:rPr>
        <w:t>Description</w:t>
      </w:r>
      <w:bookmarkEnd w:id="12"/>
    </w:p>
    <w:p w:rsidR="00B41E00" w:rsidRPr="00774875" w:rsidRDefault="00361AD7" w:rsidP="008B0739">
      <w:pPr>
        <w:pStyle w:val="Heading3"/>
        <w:ind w:left="1440"/>
        <w:rPr>
          <w:lang w:val="en-US"/>
        </w:rPr>
      </w:pPr>
      <w:bookmarkStart w:id="13" w:name="_Toc152154266"/>
      <w:bookmarkStart w:id="14" w:name="_Toc248516527"/>
      <w:r w:rsidRPr="00774875">
        <w:rPr>
          <w:lang w:val="en-US"/>
        </w:rPr>
        <w:t>Concept Background</w:t>
      </w:r>
      <w:bookmarkEnd w:id="13"/>
      <w:bookmarkEnd w:id="14"/>
    </w:p>
    <w:p w:rsidR="00CA5E53" w:rsidRPr="00774875" w:rsidRDefault="001D218B" w:rsidP="005128AE">
      <w:pPr>
        <w:pStyle w:val="BodyText"/>
        <w:rPr>
          <w:lang w:val="en-US"/>
        </w:rPr>
      </w:pPr>
      <w:r w:rsidRPr="00774875">
        <w:rPr>
          <w:lang w:val="en-US"/>
        </w:rPr>
        <w:t xml:space="preserve">The mid-term evaluation contains a more detailed description of the project background, which is briefly summarized in the bullet points below: </w:t>
      </w:r>
    </w:p>
    <w:p w:rsidR="001D218B" w:rsidRPr="00774875" w:rsidRDefault="001D218B" w:rsidP="001A1F6C">
      <w:pPr>
        <w:pStyle w:val="BodyText"/>
        <w:numPr>
          <w:ilvl w:val="0"/>
          <w:numId w:val="56"/>
        </w:numPr>
        <w:rPr>
          <w:lang w:val="en-US"/>
        </w:rPr>
      </w:pPr>
      <w:r w:rsidRPr="00774875">
        <w:rPr>
          <w:lang w:val="en-US"/>
        </w:rPr>
        <w:t xml:space="preserve">Mid-1990s: Turkish Society for the Protection of Nature and WWF Mediterranean Program Office conduct a biodiversity conservation gap analysis, which identifies the nine forest “hotspots”, including </w:t>
      </w:r>
      <w:r w:rsidR="00444A03">
        <w:rPr>
          <w:lang w:val="en-US"/>
        </w:rPr>
        <w:t>Küre</w:t>
      </w:r>
      <w:r w:rsidRPr="00774875">
        <w:rPr>
          <w:lang w:val="en-US"/>
        </w:rPr>
        <w:t xml:space="preserve"> Mountains</w:t>
      </w:r>
    </w:p>
    <w:p w:rsidR="001D218B" w:rsidRPr="00774875" w:rsidRDefault="001D218B" w:rsidP="001A1F6C">
      <w:pPr>
        <w:pStyle w:val="BodyText"/>
        <w:numPr>
          <w:ilvl w:val="0"/>
          <w:numId w:val="56"/>
        </w:numPr>
        <w:rPr>
          <w:lang w:val="en-US"/>
        </w:rPr>
      </w:pPr>
      <w:r w:rsidRPr="00774875">
        <w:rPr>
          <w:lang w:val="en-US"/>
        </w:rPr>
        <w:t>1999: Government of Turkey “Gift to the Earth”, proposing to establish KMNP</w:t>
      </w:r>
    </w:p>
    <w:p w:rsidR="001D218B" w:rsidRPr="00774875" w:rsidRDefault="001D218B" w:rsidP="001A1F6C">
      <w:pPr>
        <w:pStyle w:val="BodyText"/>
        <w:numPr>
          <w:ilvl w:val="0"/>
          <w:numId w:val="56"/>
        </w:numPr>
        <w:rPr>
          <w:lang w:val="en-US"/>
        </w:rPr>
      </w:pPr>
      <w:r w:rsidRPr="00774875">
        <w:rPr>
          <w:lang w:val="en-US"/>
        </w:rPr>
        <w:t xml:space="preserve">1999-2000: UNDP and </w:t>
      </w:r>
      <w:r w:rsidR="00C50814">
        <w:rPr>
          <w:lang w:val="en-US"/>
        </w:rPr>
        <w:t>Food and Agriculture Organization (FAO)</w:t>
      </w:r>
      <w:r w:rsidR="00C50814" w:rsidRPr="00774875">
        <w:rPr>
          <w:lang w:val="en-US"/>
        </w:rPr>
        <w:t xml:space="preserve"> </w:t>
      </w:r>
      <w:r w:rsidRPr="00774875">
        <w:rPr>
          <w:lang w:val="en-US"/>
        </w:rPr>
        <w:t xml:space="preserve">supported project with the Turkish Ministry of Environment and Forestry to carry out the initial </w:t>
      </w:r>
      <w:r w:rsidR="00774875" w:rsidRPr="00774875">
        <w:rPr>
          <w:lang w:val="en-US"/>
        </w:rPr>
        <w:t xml:space="preserve">national park surveys, plans, zoning plan, basic management guidelines – </w:t>
      </w:r>
      <w:r w:rsidR="00774875" w:rsidRPr="00774875">
        <w:rPr>
          <w:lang w:val="en-GB"/>
        </w:rPr>
        <w:t>“</w:t>
      </w:r>
      <w:r w:rsidR="00774875" w:rsidRPr="00774875">
        <w:rPr>
          <w:i/>
          <w:lang w:val="en-GB"/>
        </w:rPr>
        <w:t>Management of National Parks and Protected Areas, Protection of Biodiversity and Rural Development</w:t>
      </w:r>
      <w:r w:rsidR="00774875" w:rsidRPr="00774875">
        <w:rPr>
          <w:lang w:val="en-GB"/>
        </w:rPr>
        <w:t>”</w:t>
      </w:r>
    </w:p>
    <w:p w:rsidR="00774875" w:rsidRPr="00774875" w:rsidRDefault="00774875" w:rsidP="001A1F6C">
      <w:pPr>
        <w:pStyle w:val="BodyText"/>
        <w:numPr>
          <w:ilvl w:val="0"/>
          <w:numId w:val="56"/>
        </w:numPr>
        <w:rPr>
          <w:lang w:val="en-US"/>
        </w:rPr>
      </w:pPr>
      <w:r w:rsidRPr="00774875">
        <w:rPr>
          <w:lang w:val="en-GB"/>
        </w:rPr>
        <w:t>2000: KMNP established</w:t>
      </w:r>
    </w:p>
    <w:p w:rsidR="00774875" w:rsidRPr="00774875" w:rsidRDefault="00774875" w:rsidP="001A1F6C">
      <w:pPr>
        <w:pStyle w:val="BodyText"/>
        <w:numPr>
          <w:ilvl w:val="0"/>
          <w:numId w:val="56"/>
        </w:numPr>
        <w:rPr>
          <w:lang w:val="en-US"/>
        </w:rPr>
      </w:pPr>
      <w:r w:rsidRPr="00774875">
        <w:rPr>
          <w:lang w:val="en-GB"/>
        </w:rPr>
        <w:t>March 2001: Project concept produced by UNDP and WWF for GEF-funded MSP for KMNP management capacity and effectiveness, to complement World Bank-implemented GEF Full-sized Project (FSP) “</w:t>
      </w:r>
      <w:r w:rsidRPr="00774875">
        <w:rPr>
          <w:i/>
          <w:lang w:val="en-GB"/>
        </w:rPr>
        <w:t>Turkey: Biodiversity and Natural Resources Management Programme (BNRMP)”</w:t>
      </w:r>
      <w:r w:rsidR="008B2A60">
        <w:rPr>
          <w:i/>
          <w:lang w:val="en-GB"/>
        </w:rPr>
        <w:t xml:space="preserve"> </w:t>
      </w:r>
      <w:r w:rsidR="001D1837" w:rsidRPr="008B2A60">
        <w:rPr>
          <w:lang w:val="en-GB"/>
        </w:rPr>
        <w:t>(GEF ID #</w:t>
      </w:r>
      <w:r w:rsidR="008B2A60" w:rsidRPr="008B2A60">
        <w:rPr>
          <w:lang w:val="en-GB"/>
        </w:rPr>
        <w:t>458)</w:t>
      </w:r>
    </w:p>
    <w:p w:rsidR="00660861" w:rsidRPr="00A11095" w:rsidRDefault="00660861" w:rsidP="005128AE">
      <w:pPr>
        <w:pStyle w:val="BodyText"/>
        <w:rPr>
          <w:lang w:val="en-US"/>
        </w:rPr>
      </w:pPr>
      <w:r w:rsidRPr="00A11095">
        <w:rPr>
          <w:lang w:val="en-US"/>
        </w:rPr>
        <w:t xml:space="preserve">For additional information and background on the project development timing see Section </w:t>
      </w:r>
      <w:r w:rsidR="006F20B8" w:rsidRPr="00A11095">
        <w:rPr>
          <w:lang w:val="en-US"/>
        </w:rPr>
        <w:fldChar w:fldCharType="begin"/>
      </w:r>
      <w:r w:rsidRPr="00A11095">
        <w:rPr>
          <w:lang w:val="en-US"/>
        </w:rPr>
        <w:instrText xml:space="preserve"> REF _Ref217522495 \w \h </w:instrText>
      </w:r>
      <w:r w:rsidR="006F20B8" w:rsidRPr="00A11095">
        <w:rPr>
          <w:lang w:val="en-US"/>
        </w:rPr>
      </w:r>
      <w:r w:rsidR="006F20B8" w:rsidRPr="00A11095">
        <w:rPr>
          <w:lang w:val="en-US"/>
        </w:rPr>
        <w:fldChar w:fldCharType="separate"/>
      </w:r>
      <w:proofErr w:type="spellStart"/>
      <w:r w:rsidR="004549B5">
        <w:rPr>
          <w:lang w:val="en-US"/>
        </w:rPr>
        <w:t>III.B.iv</w:t>
      </w:r>
      <w:proofErr w:type="spellEnd"/>
      <w:r w:rsidR="006F20B8" w:rsidRPr="00A11095">
        <w:rPr>
          <w:lang w:val="en-US"/>
        </w:rPr>
        <w:fldChar w:fldCharType="end"/>
      </w:r>
      <w:r w:rsidRPr="00A11095">
        <w:rPr>
          <w:lang w:val="en-US"/>
        </w:rPr>
        <w:t xml:space="preserve"> below on milestones, and for additional information on the project design, see Section </w:t>
      </w:r>
      <w:r w:rsidR="006F20B8" w:rsidRPr="00A11095">
        <w:rPr>
          <w:lang w:val="en-US"/>
        </w:rPr>
        <w:fldChar w:fldCharType="begin"/>
      </w:r>
      <w:r w:rsidRPr="00A11095">
        <w:rPr>
          <w:lang w:val="en-US"/>
        </w:rPr>
        <w:instrText xml:space="preserve"> REF _Ref217522508 \w \h </w:instrText>
      </w:r>
      <w:r w:rsidR="006F20B8" w:rsidRPr="00A11095">
        <w:rPr>
          <w:lang w:val="en-US"/>
        </w:rPr>
      </w:r>
      <w:r w:rsidR="006F20B8" w:rsidRPr="00A11095">
        <w:rPr>
          <w:lang w:val="en-US"/>
        </w:rPr>
        <w:fldChar w:fldCharType="separate"/>
      </w:r>
      <w:r w:rsidR="004549B5">
        <w:rPr>
          <w:lang w:val="en-US"/>
        </w:rPr>
        <w:t>IV.A</w:t>
      </w:r>
      <w:r w:rsidR="006F20B8" w:rsidRPr="00A11095">
        <w:rPr>
          <w:lang w:val="en-US"/>
        </w:rPr>
        <w:fldChar w:fldCharType="end"/>
      </w:r>
      <w:r w:rsidRPr="00A11095">
        <w:rPr>
          <w:lang w:val="en-US"/>
        </w:rPr>
        <w:t xml:space="preserve"> on key aspects of the project design.</w:t>
      </w:r>
    </w:p>
    <w:p w:rsidR="00B41E00" w:rsidRPr="0016089F" w:rsidRDefault="00FB209B" w:rsidP="008B0739">
      <w:pPr>
        <w:pStyle w:val="Heading3"/>
        <w:ind w:left="1440"/>
        <w:rPr>
          <w:lang w:val="en-US"/>
        </w:rPr>
      </w:pPr>
      <w:bookmarkStart w:id="15" w:name="_Toc248516528"/>
      <w:r w:rsidRPr="0016089F">
        <w:rPr>
          <w:lang w:val="en-US"/>
        </w:rPr>
        <w:t>Threats and Barriers Targeted</w:t>
      </w:r>
      <w:bookmarkEnd w:id="15"/>
    </w:p>
    <w:p w:rsidR="0083481C" w:rsidRPr="00606D8C" w:rsidRDefault="007C6AA8" w:rsidP="0083481C">
      <w:pPr>
        <w:pStyle w:val="BodyText"/>
        <w:rPr>
          <w:lang w:val="en-US"/>
        </w:rPr>
      </w:pPr>
      <w:r w:rsidRPr="00606D8C">
        <w:rPr>
          <w:lang w:val="en-US"/>
        </w:rPr>
        <w:t xml:space="preserve">The project document identifies the key threats and main barriers the project sought to address. </w:t>
      </w:r>
      <w:r w:rsidR="006A4433" w:rsidRPr="00606D8C">
        <w:rPr>
          <w:lang w:val="en-US"/>
        </w:rPr>
        <w:t>There are two level</w:t>
      </w:r>
      <w:r w:rsidR="00606D8C">
        <w:rPr>
          <w:lang w:val="en-US"/>
        </w:rPr>
        <w:t>s</w:t>
      </w:r>
      <w:r w:rsidR="006A4433" w:rsidRPr="00606D8C">
        <w:rPr>
          <w:lang w:val="en-US"/>
        </w:rPr>
        <w:t xml:space="preserve"> of threats and barriers – those at the site level, in and around KMNP, and those at the national level relating to the conservation of Turkey’s forest ecosystems generally, and particularly the management of forest protected areas. At the national level, Turkey’s forests are threatened by various forms of unsustainable use that lead to a degradation of forest biomes, and a reduction of forest area. Unsustainable forest use is partially driven by poverty and lack of clear land tenure. </w:t>
      </w:r>
      <w:r w:rsidR="0016089F">
        <w:rPr>
          <w:lang w:val="en-US"/>
        </w:rPr>
        <w:t>Among the barriers to conservation of forest biodiversity, o</w:t>
      </w:r>
      <w:r w:rsidR="006A4433" w:rsidRPr="00606D8C">
        <w:rPr>
          <w:lang w:val="en-US"/>
        </w:rPr>
        <w:t xml:space="preserve">ne of the main motivations for the Forest PAs project was that forest </w:t>
      </w:r>
      <w:r w:rsidR="006A4433" w:rsidRPr="00606D8C">
        <w:rPr>
          <w:lang w:val="en-US"/>
        </w:rPr>
        <w:lastRenderedPageBreak/>
        <w:t xml:space="preserve">ecosystems were not adequately represented in Turkey’s protected area system. Further, to achieve adequate levels of biodiversity conservation Turkey requires significantly increased </w:t>
      </w:r>
      <w:r w:rsidR="00606D8C" w:rsidRPr="00606D8C">
        <w:rPr>
          <w:lang w:val="en-US"/>
        </w:rPr>
        <w:t>capacity for protected area management at the individual, institutional and systemic levels.</w:t>
      </w:r>
      <w:r w:rsidR="0016089F">
        <w:rPr>
          <w:lang w:val="en-US"/>
        </w:rPr>
        <w:t xml:space="preserve"> The project document also identifies information and knowledge gaps as important barriers. </w:t>
      </w:r>
    </w:p>
    <w:p w:rsidR="00A829AD" w:rsidRPr="00606D8C" w:rsidRDefault="00606D8C" w:rsidP="00606D8C">
      <w:pPr>
        <w:pStyle w:val="BodyText"/>
        <w:rPr>
          <w:lang w:val="en-US"/>
        </w:rPr>
      </w:pPr>
      <w:r w:rsidRPr="00606D8C">
        <w:rPr>
          <w:lang w:val="en-US"/>
        </w:rPr>
        <w:t xml:space="preserve">At the site level, specific threats to KMNP identified in the project document include road construction, hunting, wild plant collection, the potential for uncontrolled tourism and recreation, and logging. The project document also identifies threats from the buffer zone and beyond, including erosion due to loss of tree cover, and overharvesting of non-timber forest products. </w:t>
      </w:r>
      <w:r>
        <w:rPr>
          <w:lang w:val="en-US"/>
        </w:rPr>
        <w:t xml:space="preserve">Emerging since the time of project development is also the threat of hydropower development, as discussed further in Section </w:t>
      </w:r>
      <w:r w:rsidR="006F20B8">
        <w:rPr>
          <w:lang w:val="en-US"/>
        </w:rPr>
        <w:fldChar w:fldCharType="begin"/>
      </w:r>
      <w:r>
        <w:rPr>
          <w:lang w:val="en-US"/>
        </w:rPr>
        <w:instrText xml:space="preserve"> REF _Ref247898708 \w \h </w:instrText>
      </w:r>
      <w:r w:rsidR="006F20B8">
        <w:rPr>
          <w:lang w:val="en-US"/>
        </w:rPr>
      </w:r>
      <w:r w:rsidR="006F20B8">
        <w:rPr>
          <w:lang w:val="en-US"/>
        </w:rPr>
        <w:fldChar w:fldCharType="separate"/>
      </w:r>
      <w:proofErr w:type="spellStart"/>
      <w:r w:rsidR="004549B5">
        <w:rPr>
          <w:lang w:val="en-US"/>
        </w:rPr>
        <w:t>VI.B.iv</w:t>
      </w:r>
      <w:proofErr w:type="spellEnd"/>
      <w:r w:rsidR="006F20B8">
        <w:rPr>
          <w:lang w:val="en-US"/>
        </w:rPr>
        <w:fldChar w:fldCharType="end"/>
      </w:r>
      <w:r>
        <w:rPr>
          <w:lang w:val="en-US"/>
        </w:rPr>
        <w:t xml:space="preserve"> of this report, on environmental risks to sustainability.</w:t>
      </w:r>
    </w:p>
    <w:p w:rsidR="00FB209B" w:rsidRPr="00E62DF8" w:rsidRDefault="00FB209B" w:rsidP="00FB209B">
      <w:pPr>
        <w:pStyle w:val="Heading3"/>
        <w:ind w:left="1440"/>
        <w:rPr>
          <w:lang w:val="en-US"/>
        </w:rPr>
      </w:pPr>
      <w:bookmarkStart w:id="16" w:name="_Toc248516529"/>
      <w:r w:rsidRPr="00E62DF8">
        <w:rPr>
          <w:lang w:val="en-US"/>
        </w:rPr>
        <w:t>Project Description</w:t>
      </w:r>
      <w:bookmarkEnd w:id="16"/>
    </w:p>
    <w:p w:rsidR="00B07161" w:rsidRPr="00A11095" w:rsidRDefault="00B07161" w:rsidP="00B07161">
      <w:pPr>
        <w:pStyle w:val="BodyText"/>
        <w:rPr>
          <w:lang w:val="en-US"/>
        </w:rPr>
      </w:pPr>
      <w:bookmarkStart w:id="17" w:name="_Ref146959141"/>
      <w:bookmarkStart w:id="18" w:name="_Toc152154268"/>
      <w:r w:rsidRPr="00A11095">
        <w:rPr>
          <w:lang w:val="en-US"/>
        </w:rPr>
        <w:t xml:space="preserve">The Turkey Forest </w:t>
      </w:r>
      <w:r>
        <w:rPr>
          <w:lang w:val="en-US"/>
        </w:rPr>
        <w:t>PAs</w:t>
      </w:r>
      <w:r w:rsidRPr="00A11095">
        <w:rPr>
          <w:lang w:val="en-US"/>
        </w:rPr>
        <w:t xml:space="preserve"> project is classified as a </w:t>
      </w:r>
      <w:r>
        <w:rPr>
          <w:lang w:val="en-US"/>
        </w:rPr>
        <w:t>GEF</w:t>
      </w:r>
      <w:r w:rsidRPr="00A11095">
        <w:rPr>
          <w:lang w:val="en-US"/>
        </w:rPr>
        <w:t xml:space="preserve"> MSP, with total GEF support of $0.972 million (not including $0.025 in project development funding), and originally proposed co-financing is $1.430 million </w:t>
      </w:r>
      <w:r>
        <w:rPr>
          <w:lang w:val="en-US"/>
        </w:rPr>
        <w:t>USD</w:t>
      </w:r>
      <w:r w:rsidRPr="00A11095">
        <w:rPr>
          <w:lang w:val="en-US"/>
        </w:rPr>
        <w:t xml:space="preserve">, for a total project budget of $2.404 million USD. </w:t>
      </w:r>
      <w:r>
        <w:rPr>
          <w:lang w:val="en-US"/>
        </w:rPr>
        <w:t>UNDP</w:t>
      </w:r>
      <w:r w:rsidRPr="00A11095">
        <w:rPr>
          <w:lang w:val="en-US"/>
        </w:rPr>
        <w:t xml:space="preserve"> is the GEF Agency, and the project is executed under UNDP’s NEX-NIM modality, with the </w:t>
      </w:r>
      <w:r w:rsidR="00C50814">
        <w:rPr>
          <w:lang w:val="en-US"/>
        </w:rPr>
        <w:t xml:space="preserve">GDNCNP of the </w:t>
      </w:r>
      <w:r w:rsidRPr="00A11095">
        <w:rPr>
          <w:lang w:val="en-US"/>
        </w:rPr>
        <w:t>Mo</w:t>
      </w:r>
      <w:r>
        <w:rPr>
          <w:lang w:val="en-US"/>
        </w:rPr>
        <w:t xml:space="preserve">FWM </w:t>
      </w:r>
      <w:r w:rsidRPr="00A11095">
        <w:rPr>
          <w:lang w:val="en-US"/>
        </w:rPr>
        <w:t xml:space="preserve">(formerly the Ministry of Environment and Forestry) as the national executing partner. </w:t>
      </w:r>
      <w:r w:rsidR="00C50814">
        <w:rPr>
          <w:lang w:val="en-US"/>
        </w:rPr>
        <w:t xml:space="preserve">WWF-Turkey, and the GDF (also of the MoFWM) were also key implementation partners. </w:t>
      </w:r>
      <w:r w:rsidRPr="00A11095">
        <w:rPr>
          <w:lang w:val="en-US"/>
        </w:rPr>
        <w:t xml:space="preserve">The originally planned 36-month implementation period was extended by one year, for a total implementation of 48 months, from June 2008 through June 2012. </w:t>
      </w:r>
    </w:p>
    <w:p w:rsidR="00B07161" w:rsidRPr="00A11095" w:rsidRDefault="00B07161" w:rsidP="00B07161">
      <w:pPr>
        <w:pStyle w:val="BodyText"/>
        <w:rPr>
          <w:i/>
          <w:lang w:val="en-US"/>
        </w:rPr>
      </w:pPr>
      <w:r w:rsidRPr="00A11095">
        <w:rPr>
          <w:lang w:val="en-US"/>
        </w:rPr>
        <w:t xml:space="preserve">According to the project document, the project objective is </w:t>
      </w:r>
      <w:r w:rsidRPr="00A11095">
        <w:rPr>
          <w:i/>
          <w:lang w:val="en-US"/>
        </w:rPr>
        <w:t>“To enhance coverage and management effectiveness of the Forest Protected Areas through demonstrating cost- effective approaches for effective conservation and sustainable resource management at Küre Mountains National Park and taking initial steps towards the replication of this model at the remaining eight forest hot spots.”</w:t>
      </w:r>
      <w:r w:rsidRPr="00A11095">
        <w:rPr>
          <w:lang w:val="en-US"/>
        </w:rPr>
        <w:t xml:space="preserve"> The project strategic results framework states that the project “goal” is </w:t>
      </w:r>
      <w:r w:rsidRPr="00A11095">
        <w:rPr>
          <w:i/>
          <w:lang w:val="en-US"/>
        </w:rPr>
        <w:t>“Long-term conservation of the most representative range of globally significant biodiversity in Turkey by strengthening the national system of protected areas.</w:t>
      </w:r>
      <w:r w:rsidRPr="00A11095">
        <w:rPr>
          <w:lang w:val="en-US"/>
        </w:rPr>
        <w:t xml:space="preserve">” </w:t>
      </w:r>
      <w:r w:rsidRPr="00A11095">
        <w:rPr>
          <w:bCs/>
          <w:lang w:val="en-US"/>
        </w:rPr>
        <w:t>The project objective was planned to be achieved through three main outcomes</w:t>
      </w:r>
      <w:r w:rsidR="00F31E1F">
        <w:rPr>
          <w:bCs/>
          <w:lang w:val="en-US"/>
        </w:rPr>
        <w:t xml:space="preserve">, made up </w:t>
      </w:r>
      <w:r w:rsidR="007B713A">
        <w:rPr>
          <w:bCs/>
          <w:lang w:val="en-US"/>
        </w:rPr>
        <w:t>of</w:t>
      </w:r>
      <w:r w:rsidR="00F31E1F">
        <w:rPr>
          <w:bCs/>
          <w:lang w:val="en-US"/>
        </w:rPr>
        <w:t xml:space="preserve"> ten outputs</w:t>
      </w:r>
      <w:r w:rsidRPr="00A11095">
        <w:rPr>
          <w:bCs/>
          <w:lang w:val="en-US"/>
        </w:rPr>
        <w:t>:</w:t>
      </w:r>
    </w:p>
    <w:p w:rsidR="00B07161" w:rsidRPr="00F31E1F" w:rsidRDefault="00B07161" w:rsidP="00B07161">
      <w:pPr>
        <w:pStyle w:val="BodyText"/>
        <w:rPr>
          <w:lang w:val="en-US"/>
        </w:rPr>
      </w:pPr>
      <w:r w:rsidRPr="00A11095">
        <w:rPr>
          <w:b/>
          <w:u w:val="single"/>
          <w:lang w:val="en-US"/>
        </w:rPr>
        <w:t xml:space="preserve">Outcome 1: </w:t>
      </w:r>
      <w:r w:rsidRPr="00A11095">
        <w:rPr>
          <w:b/>
          <w:bCs/>
          <w:lang w:val="en-US"/>
        </w:rPr>
        <w:t>Cost-effective conservation management approaches for forest protected areas are designed, piloted and adopted</w:t>
      </w:r>
    </w:p>
    <w:p w:rsidR="00F31E1F" w:rsidRDefault="00F31E1F" w:rsidP="001A1F6C">
      <w:pPr>
        <w:pStyle w:val="BodyText"/>
        <w:numPr>
          <w:ilvl w:val="1"/>
          <w:numId w:val="57"/>
        </w:numPr>
        <w:ind w:left="720"/>
        <w:rPr>
          <w:lang w:val="en-US"/>
        </w:rPr>
      </w:pPr>
      <w:r w:rsidRPr="00F31E1F">
        <w:rPr>
          <w:lang w:val="en-US"/>
        </w:rPr>
        <w:t>Output 1.1: Enhanced conservation management is implemented at KMNP</w:t>
      </w:r>
    </w:p>
    <w:p w:rsidR="00F31E1F" w:rsidRDefault="00F31E1F" w:rsidP="001A1F6C">
      <w:pPr>
        <w:pStyle w:val="BodyText"/>
        <w:numPr>
          <w:ilvl w:val="1"/>
          <w:numId w:val="57"/>
        </w:numPr>
        <w:ind w:left="720"/>
        <w:rPr>
          <w:lang w:val="en-US"/>
        </w:rPr>
      </w:pPr>
      <w:r w:rsidRPr="00F31E1F">
        <w:rPr>
          <w:lang w:val="en-US"/>
        </w:rPr>
        <w:t>Output 1.2: An established and operational system for biodiversity survey and monitoring is in place</w:t>
      </w:r>
    </w:p>
    <w:p w:rsidR="00F31E1F" w:rsidRDefault="00F31E1F" w:rsidP="001A1F6C">
      <w:pPr>
        <w:pStyle w:val="BodyText"/>
        <w:numPr>
          <w:ilvl w:val="1"/>
          <w:numId w:val="57"/>
        </w:numPr>
        <w:ind w:left="720"/>
        <w:rPr>
          <w:lang w:val="en-US"/>
        </w:rPr>
      </w:pPr>
      <w:r w:rsidRPr="00F31E1F">
        <w:rPr>
          <w:lang w:val="en-US"/>
        </w:rPr>
        <w:t xml:space="preserve">Output 1.3: </w:t>
      </w:r>
      <w:r w:rsidRPr="00F31E1F">
        <w:rPr>
          <w:i/>
          <w:lang w:val="en-US"/>
        </w:rPr>
        <w:t xml:space="preserve"> </w:t>
      </w:r>
      <w:r w:rsidRPr="00F31E1F">
        <w:rPr>
          <w:lang w:val="en-US"/>
        </w:rPr>
        <w:t xml:space="preserve">A comprehensive protected area management plan developed and implemented for </w:t>
      </w:r>
      <w:r w:rsidR="00C50814">
        <w:rPr>
          <w:lang w:val="en-US"/>
        </w:rPr>
        <w:t>KMNP</w:t>
      </w:r>
    </w:p>
    <w:p w:rsidR="00282D11" w:rsidRPr="00A11095" w:rsidRDefault="00282D11" w:rsidP="001A1F6C">
      <w:pPr>
        <w:pStyle w:val="BodyText"/>
        <w:numPr>
          <w:ilvl w:val="1"/>
          <w:numId w:val="57"/>
        </w:numPr>
        <w:ind w:left="720"/>
        <w:rPr>
          <w:lang w:val="en-US"/>
        </w:rPr>
      </w:pPr>
      <w:r w:rsidRPr="00282D11">
        <w:rPr>
          <w:lang w:val="en-US"/>
        </w:rPr>
        <w:t xml:space="preserve">Output 1.4: </w:t>
      </w:r>
      <w:r w:rsidRPr="00282D11">
        <w:rPr>
          <w:i/>
          <w:lang w:val="en-US"/>
        </w:rPr>
        <w:t xml:space="preserve"> </w:t>
      </w:r>
      <w:r w:rsidRPr="00282D11">
        <w:rPr>
          <w:lang w:val="en-US"/>
        </w:rPr>
        <w:t>Business plan development for the KMNP</w:t>
      </w:r>
    </w:p>
    <w:p w:rsidR="00B07161" w:rsidRPr="00672A15" w:rsidRDefault="00B07161" w:rsidP="00B07161">
      <w:pPr>
        <w:pStyle w:val="BodyText"/>
        <w:rPr>
          <w:b/>
          <w:bCs/>
          <w:lang w:val="en-US"/>
        </w:rPr>
      </w:pPr>
      <w:r w:rsidRPr="00A11095">
        <w:rPr>
          <w:b/>
          <w:u w:val="single"/>
          <w:lang w:val="en-US"/>
        </w:rPr>
        <w:t xml:space="preserve">Outcome 2: </w:t>
      </w:r>
      <w:r w:rsidRPr="00A11095">
        <w:rPr>
          <w:b/>
          <w:bCs/>
          <w:iCs/>
          <w:lang w:val="en-US"/>
        </w:rPr>
        <w:t>Sustainable natural resource management approaches demonstrated in buffer areas</w:t>
      </w:r>
    </w:p>
    <w:p w:rsidR="00672A15" w:rsidRPr="00672A15" w:rsidRDefault="00672A15" w:rsidP="001A1F6C">
      <w:pPr>
        <w:pStyle w:val="BodyText"/>
        <w:numPr>
          <w:ilvl w:val="1"/>
          <w:numId w:val="57"/>
        </w:numPr>
        <w:ind w:left="720"/>
        <w:rPr>
          <w:lang w:val="en-US"/>
        </w:rPr>
      </w:pPr>
      <w:r w:rsidRPr="00672A15">
        <w:rPr>
          <w:lang w:val="en-US"/>
        </w:rPr>
        <w:t>Output 2.1: Sustainable forest management implemented in the buffer zone of KMNP</w:t>
      </w:r>
    </w:p>
    <w:p w:rsidR="00672A15" w:rsidRPr="00672A15" w:rsidRDefault="00672A15" w:rsidP="001A1F6C">
      <w:pPr>
        <w:pStyle w:val="BodyText"/>
        <w:numPr>
          <w:ilvl w:val="1"/>
          <w:numId w:val="57"/>
        </w:numPr>
        <w:ind w:left="720"/>
        <w:rPr>
          <w:lang w:val="en-US"/>
        </w:rPr>
      </w:pPr>
      <w:r w:rsidRPr="00672A15">
        <w:rPr>
          <w:lang w:val="en-US"/>
        </w:rPr>
        <w:lastRenderedPageBreak/>
        <w:t>Output 2.2 Enhanced capacity of local communities to advocate for minimizing adverse impacts of development projects in the buffer zone</w:t>
      </w:r>
    </w:p>
    <w:p w:rsidR="00B07161" w:rsidRPr="003F755D" w:rsidRDefault="00B07161" w:rsidP="00B07161">
      <w:pPr>
        <w:pStyle w:val="BodyText"/>
        <w:rPr>
          <w:b/>
          <w:bCs/>
          <w:lang w:val="en-US"/>
        </w:rPr>
      </w:pPr>
      <w:r w:rsidRPr="00A11095">
        <w:rPr>
          <w:b/>
          <w:u w:val="single"/>
          <w:lang w:val="en-US"/>
        </w:rPr>
        <w:t>Outcome 3:</w:t>
      </w:r>
      <w:r w:rsidRPr="00A11095">
        <w:rPr>
          <w:b/>
          <w:bCs/>
          <w:lang w:val="en-US"/>
        </w:rPr>
        <w:t xml:space="preserve"> </w:t>
      </w:r>
      <w:r w:rsidRPr="00A11095">
        <w:rPr>
          <w:b/>
          <w:bCs/>
          <w:iCs/>
          <w:lang w:val="en-US"/>
        </w:rPr>
        <w:t>Lessons learned from demonstration work in the first established forest PAs are disseminated to the other forest hot spots in Turkey, contributing to the maturation of the PA system of Turkey</w:t>
      </w:r>
    </w:p>
    <w:p w:rsidR="003F755D" w:rsidRPr="003F755D" w:rsidRDefault="003F755D" w:rsidP="001A1F6C">
      <w:pPr>
        <w:pStyle w:val="BodyText"/>
        <w:numPr>
          <w:ilvl w:val="1"/>
          <w:numId w:val="57"/>
        </w:numPr>
        <w:ind w:left="720"/>
        <w:rPr>
          <w:iCs/>
          <w:lang w:val="en-US"/>
        </w:rPr>
      </w:pPr>
      <w:r w:rsidRPr="003F755D">
        <w:rPr>
          <w:iCs/>
          <w:lang w:val="en-US"/>
        </w:rPr>
        <w:t>Output 3.1:  Enhance inter-sectoral coordination in the terrestrial planning</w:t>
      </w:r>
    </w:p>
    <w:p w:rsidR="003F755D" w:rsidRPr="003F755D" w:rsidRDefault="003F755D" w:rsidP="001A1F6C">
      <w:pPr>
        <w:pStyle w:val="BodyText"/>
        <w:numPr>
          <w:ilvl w:val="1"/>
          <w:numId w:val="57"/>
        </w:numPr>
        <w:ind w:left="720"/>
        <w:rPr>
          <w:iCs/>
          <w:lang w:val="en-US"/>
        </w:rPr>
      </w:pPr>
      <w:r w:rsidRPr="003F755D">
        <w:rPr>
          <w:iCs/>
          <w:lang w:val="en-US"/>
        </w:rPr>
        <w:t>Output 3.2: Monitoring and Evaluation</w:t>
      </w:r>
    </w:p>
    <w:p w:rsidR="003F755D" w:rsidRDefault="003F755D" w:rsidP="001A1F6C">
      <w:pPr>
        <w:pStyle w:val="BodyText"/>
        <w:numPr>
          <w:ilvl w:val="1"/>
          <w:numId w:val="57"/>
        </w:numPr>
        <w:ind w:left="720"/>
        <w:rPr>
          <w:lang w:val="en-US"/>
        </w:rPr>
      </w:pPr>
      <w:r w:rsidRPr="003F755D">
        <w:rPr>
          <w:iCs/>
          <w:lang w:val="en-US"/>
        </w:rPr>
        <w:t xml:space="preserve">Output 3.3: The experience gained in </w:t>
      </w:r>
      <w:r w:rsidRPr="003F755D">
        <w:rPr>
          <w:lang w:val="en-US"/>
        </w:rPr>
        <w:t>threat removal is shared with the other eight forest sites</w:t>
      </w:r>
    </w:p>
    <w:p w:rsidR="003F755D" w:rsidRPr="003F755D" w:rsidRDefault="003F755D" w:rsidP="001A1F6C">
      <w:pPr>
        <w:pStyle w:val="BodyText"/>
        <w:numPr>
          <w:ilvl w:val="1"/>
          <w:numId w:val="57"/>
        </w:numPr>
        <w:ind w:left="720"/>
        <w:rPr>
          <w:lang w:val="en-US"/>
        </w:rPr>
      </w:pPr>
      <w:r w:rsidRPr="003F755D">
        <w:rPr>
          <w:lang w:val="en-US"/>
        </w:rPr>
        <w:t>Output 3.4: Improved capacity of stakeholders in the eight forest sites to apply new conservation management planning tools and methodologies</w:t>
      </w:r>
    </w:p>
    <w:p w:rsidR="000B5FC4" w:rsidRPr="000B5FC4" w:rsidRDefault="000B5FC4" w:rsidP="000B5FC4">
      <w:pPr>
        <w:pStyle w:val="BodyText"/>
        <w:rPr>
          <w:lang w:val="en-US"/>
        </w:rPr>
      </w:pPr>
      <w:r>
        <w:rPr>
          <w:lang w:val="en-US"/>
        </w:rPr>
        <w:t xml:space="preserve">The expected project results are summarized in the project logframe, which is included in Section </w:t>
      </w:r>
      <w:r w:rsidR="006F20B8">
        <w:rPr>
          <w:lang w:val="en-US"/>
        </w:rPr>
        <w:fldChar w:fldCharType="begin"/>
      </w:r>
      <w:r>
        <w:rPr>
          <w:lang w:val="en-US"/>
        </w:rPr>
        <w:instrText xml:space="preserve"> REF _Ref218158302 \w \h </w:instrText>
      </w:r>
      <w:r w:rsidR="006F20B8">
        <w:rPr>
          <w:lang w:val="en-US"/>
        </w:rPr>
      </w:r>
      <w:r w:rsidR="006F20B8">
        <w:rPr>
          <w:lang w:val="en-US"/>
        </w:rPr>
        <w:fldChar w:fldCharType="separate"/>
      </w:r>
      <w:r w:rsidR="004549B5">
        <w:rPr>
          <w:lang w:val="en-US"/>
        </w:rPr>
        <w:t>V.B</w:t>
      </w:r>
      <w:r w:rsidR="006F20B8">
        <w:rPr>
          <w:lang w:val="en-US"/>
        </w:rPr>
        <w:fldChar w:fldCharType="end"/>
      </w:r>
      <w:r>
        <w:rPr>
          <w:lang w:val="en-US"/>
        </w:rPr>
        <w:t xml:space="preserve"> of this evaluation report, with an assessment of actual results. </w:t>
      </w:r>
    </w:p>
    <w:p w:rsidR="001E6491" w:rsidRPr="007B713A" w:rsidRDefault="00B07161" w:rsidP="007B713A">
      <w:pPr>
        <w:pStyle w:val="BodyText"/>
        <w:rPr>
          <w:lang w:val="en-US"/>
        </w:rPr>
      </w:pPr>
      <w:r>
        <w:rPr>
          <w:lang w:val="en-US"/>
        </w:rPr>
        <w:t xml:space="preserve">The project focused on demonstration activities at </w:t>
      </w:r>
      <w:r w:rsidRPr="00B65FC7">
        <w:rPr>
          <w:lang w:val="en-US"/>
        </w:rPr>
        <w:t>Küre Mountains National Park</w:t>
      </w:r>
      <w:r w:rsidR="00261CD8">
        <w:rPr>
          <w:lang w:val="en-US"/>
        </w:rPr>
        <w:t xml:space="preserve"> (see </w:t>
      </w:r>
      <w:r w:rsidR="006F20B8">
        <w:rPr>
          <w:lang w:val="en-US"/>
        </w:rPr>
        <w:fldChar w:fldCharType="begin"/>
      </w:r>
      <w:r w:rsidR="00261CD8">
        <w:rPr>
          <w:lang w:val="en-US"/>
        </w:rPr>
        <w:instrText xml:space="preserve"> REF _Ref242345923 \h </w:instrText>
      </w:r>
      <w:r w:rsidR="006F20B8">
        <w:rPr>
          <w:lang w:val="en-US"/>
        </w:rPr>
      </w:r>
      <w:r w:rsidR="006F20B8">
        <w:rPr>
          <w:lang w:val="en-US"/>
        </w:rPr>
        <w:fldChar w:fldCharType="separate"/>
      </w:r>
      <w:r w:rsidR="004549B5" w:rsidRPr="00A11095">
        <w:t xml:space="preserve">Figure </w:t>
      </w:r>
      <w:r w:rsidR="004549B5">
        <w:rPr>
          <w:noProof/>
        </w:rPr>
        <w:t>1</w:t>
      </w:r>
      <w:r w:rsidR="006F20B8">
        <w:rPr>
          <w:lang w:val="en-US"/>
        </w:rPr>
        <w:fldChar w:fldCharType="end"/>
      </w:r>
      <w:r w:rsidR="00261CD8">
        <w:rPr>
          <w:lang w:val="en-US"/>
        </w:rPr>
        <w:t xml:space="preserve"> below)</w:t>
      </w:r>
      <w:r>
        <w:rPr>
          <w:lang w:val="en-US"/>
        </w:rPr>
        <w:t xml:space="preserve">, near Turkey’s central Black Sea coast, straddling the provinces of Bartin and Kastamonu. The national park was established in 2000, and covers 37,753 ha. The project included the buffer zone region, which covers 134,366 ha. </w:t>
      </w:r>
    </w:p>
    <w:p w:rsidR="002F23BA" w:rsidRPr="00A11095" w:rsidRDefault="002F23BA" w:rsidP="002F23BA">
      <w:pPr>
        <w:pStyle w:val="Caption"/>
        <w:jc w:val="both"/>
      </w:pPr>
      <w:bookmarkStart w:id="19" w:name="_Ref242345923"/>
      <w:bookmarkEnd w:id="17"/>
      <w:bookmarkEnd w:id="18"/>
      <w:r w:rsidRPr="00A11095">
        <w:t xml:space="preserve">Figure </w:t>
      </w:r>
      <w:r w:rsidR="006F20B8">
        <w:fldChar w:fldCharType="begin"/>
      </w:r>
      <w:r w:rsidR="00FE17B9">
        <w:instrText xml:space="preserve"> SEQ Figure \* ARABIC </w:instrText>
      </w:r>
      <w:r w:rsidR="006F20B8">
        <w:fldChar w:fldCharType="separate"/>
      </w:r>
      <w:r w:rsidR="001B00CF">
        <w:rPr>
          <w:noProof/>
        </w:rPr>
        <w:t>2</w:t>
      </w:r>
      <w:r w:rsidR="006F20B8">
        <w:rPr>
          <w:noProof/>
        </w:rPr>
        <w:fldChar w:fldCharType="end"/>
      </w:r>
      <w:bookmarkEnd w:id="19"/>
      <w:r w:rsidRPr="00A11095">
        <w:t xml:space="preserve"> </w:t>
      </w:r>
      <w:r w:rsidR="00444A03">
        <w:t>Küre</w:t>
      </w:r>
      <w:r w:rsidR="00B90254" w:rsidRPr="00A11095">
        <w:t xml:space="preserve"> Mountains</w:t>
      </w:r>
      <w:r w:rsidR="00A848AE" w:rsidRPr="00A11095">
        <w:t xml:space="preserve"> National Park</w:t>
      </w:r>
      <w:r w:rsidRPr="00A11095">
        <w:t xml:space="preserve"> Boundaries </w:t>
      </w:r>
      <w:r w:rsidR="00A3390E">
        <w:t>and</w:t>
      </w:r>
      <w:r w:rsidR="00527945" w:rsidRPr="00A11095">
        <w:t xml:space="preserve"> Buffer Zone </w:t>
      </w:r>
      <w:r w:rsidRPr="00A11095">
        <w:rPr>
          <w:b w:val="0"/>
          <w:i/>
          <w:sz w:val="20"/>
        </w:rPr>
        <w:t>(source: project documentation)</w:t>
      </w:r>
    </w:p>
    <w:p w:rsidR="00AF5E96" w:rsidRPr="00A11095" w:rsidRDefault="00A3390E" w:rsidP="00C95782">
      <w:pPr>
        <w:pStyle w:val="BodyText"/>
        <w:numPr>
          <w:ilvl w:val="0"/>
          <w:numId w:val="0"/>
        </w:numPr>
        <w:rPr>
          <w:lang w:val="en-US"/>
        </w:rPr>
      </w:pPr>
      <w:r>
        <w:rPr>
          <w:noProof/>
          <w:lang w:val="en-US" w:eastAsia="en-US"/>
        </w:rPr>
        <w:drawing>
          <wp:inline distT="0" distB="0" distL="0" distR="0">
            <wp:extent cx="5828632" cy="4152900"/>
            <wp:effectExtent l="76200" t="76200" r="140970"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NP and Buffer Zone Map.pdf"/>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28632"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7846" w:rsidRPr="00262628" w:rsidRDefault="007A7846" w:rsidP="007A7846">
      <w:pPr>
        <w:pStyle w:val="Heading3"/>
        <w:ind w:left="1440"/>
        <w:rPr>
          <w:lang w:val="en-US"/>
        </w:rPr>
      </w:pPr>
      <w:bookmarkStart w:id="20" w:name="_Ref217522495"/>
      <w:bookmarkStart w:id="21" w:name="_Ref217535421"/>
      <w:bookmarkStart w:id="22" w:name="_Toc248516530"/>
      <w:r w:rsidRPr="00262628">
        <w:rPr>
          <w:lang w:val="en-US"/>
        </w:rPr>
        <w:lastRenderedPageBreak/>
        <w:t>Project Timing and Milestones</w:t>
      </w:r>
      <w:bookmarkEnd w:id="20"/>
      <w:bookmarkEnd w:id="21"/>
      <w:bookmarkEnd w:id="22"/>
    </w:p>
    <w:p w:rsidR="00024722" w:rsidRDefault="00E75F53" w:rsidP="00001FA4">
      <w:pPr>
        <w:pStyle w:val="BodyText"/>
        <w:rPr>
          <w:bCs/>
          <w:lang w:val="en-US"/>
        </w:rPr>
      </w:pPr>
      <w:r w:rsidRPr="00A11095">
        <w:rPr>
          <w:bCs/>
          <w:lang w:val="en-US"/>
        </w:rPr>
        <w:t xml:space="preserve">The project’s key milestone dates are shown in </w:t>
      </w:r>
      <w:r w:rsidR="006F20B8" w:rsidRPr="00A11095">
        <w:rPr>
          <w:bCs/>
          <w:lang w:val="en-US"/>
        </w:rPr>
        <w:fldChar w:fldCharType="begin"/>
      </w:r>
      <w:r w:rsidRPr="00A11095">
        <w:rPr>
          <w:bCs/>
          <w:lang w:val="en-US"/>
        </w:rPr>
        <w:instrText xml:space="preserve"> REF _Ref179009736 \h </w:instrText>
      </w:r>
      <w:r w:rsidR="006F20B8" w:rsidRPr="00A11095">
        <w:rPr>
          <w:bCs/>
          <w:lang w:val="en-US"/>
        </w:rPr>
      </w:r>
      <w:r w:rsidR="006F20B8" w:rsidRPr="00A11095">
        <w:rPr>
          <w:bCs/>
          <w:lang w:val="en-US"/>
        </w:rPr>
        <w:fldChar w:fldCharType="separate"/>
      </w:r>
      <w:r w:rsidR="004549B5" w:rsidRPr="00262628">
        <w:t xml:space="preserve">Table </w:t>
      </w:r>
      <w:r w:rsidR="004549B5">
        <w:rPr>
          <w:noProof/>
        </w:rPr>
        <w:t>1</w:t>
      </w:r>
      <w:r w:rsidR="006F20B8" w:rsidRPr="00A11095">
        <w:rPr>
          <w:bCs/>
          <w:lang w:val="en-US"/>
        </w:rPr>
        <w:fldChar w:fldCharType="end"/>
      </w:r>
      <w:r w:rsidRPr="00A11095">
        <w:rPr>
          <w:bCs/>
          <w:lang w:val="en-US"/>
        </w:rPr>
        <w:t xml:space="preserve"> below. </w:t>
      </w:r>
      <w:r w:rsidR="008A58D3">
        <w:rPr>
          <w:bCs/>
          <w:lang w:val="en-US"/>
        </w:rPr>
        <w:t xml:space="preserve">Taken from the first official decision on the project concept – the approval of the PDF-A – the project had an extraordinarily long lifetime, totaling 139 months, or about 11.5 years. Of this, about half was the project development and approval time, </w:t>
      </w:r>
      <w:r w:rsidR="00E27F6C">
        <w:rPr>
          <w:bCs/>
          <w:lang w:val="en-US"/>
        </w:rPr>
        <w:t xml:space="preserve">and about </w:t>
      </w:r>
      <w:r w:rsidR="008A58D3">
        <w:rPr>
          <w:bCs/>
          <w:lang w:val="en-US"/>
        </w:rPr>
        <w:t>ha</w:t>
      </w:r>
      <w:r w:rsidR="00E27F6C">
        <w:rPr>
          <w:bCs/>
          <w:lang w:val="en-US"/>
        </w:rPr>
        <w:t xml:space="preserve">lf was the implementation time. However, looking at the milestone dates we see a significant gap and of more than five years from 2002 to 2007, between the PDF-A and PIF. The reasons for this gap are not fully clear, but there were likely many factors. For example, around 2002 there was a </w:t>
      </w:r>
      <w:r w:rsidR="00024722">
        <w:rPr>
          <w:bCs/>
          <w:lang w:val="en-US"/>
        </w:rPr>
        <w:t>shortfall of GEF resources as GEF-2 came to a close before GEF-3 started, and many projects were postponed. Significant changes to GEF approval procedures and policies in the 2006 transition from GEF-3 to GEF-4 also created delays for many projects. There clearly may have been domestic reasons in Turkey for the delay as well.</w:t>
      </w:r>
      <w:r w:rsidR="00E27F6C">
        <w:rPr>
          <w:bCs/>
          <w:lang w:val="en-US"/>
        </w:rPr>
        <w:t xml:space="preserve"> </w:t>
      </w:r>
    </w:p>
    <w:p w:rsidR="004E25FA" w:rsidRPr="00A11095" w:rsidRDefault="00024722" w:rsidP="00001FA4">
      <w:pPr>
        <w:pStyle w:val="BodyText"/>
        <w:rPr>
          <w:bCs/>
          <w:lang w:val="en-US"/>
        </w:rPr>
      </w:pPr>
      <w:r>
        <w:rPr>
          <w:bCs/>
          <w:lang w:val="en-US"/>
        </w:rPr>
        <w:t xml:space="preserve">Looking at the </w:t>
      </w:r>
      <w:r w:rsidR="00E27F6C">
        <w:rPr>
          <w:bCs/>
          <w:lang w:val="en-US"/>
        </w:rPr>
        <w:t>project</w:t>
      </w:r>
      <w:r>
        <w:rPr>
          <w:bCs/>
          <w:lang w:val="en-US"/>
        </w:rPr>
        <w:t xml:space="preserve">’s development “re-start” with the approval of the </w:t>
      </w:r>
      <w:r w:rsidR="00A4198E">
        <w:rPr>
          <w:bCs/>
          <w:lang w:val="en-US"/>
        </w:rPr>
        <w:t>Project Information Form (</w:t>
      </w:r>
      <w:r>
        <w:rPr>
          <w:bCs/>
          <w:lang w:val="en-US"/>
        </w:rPr>
        <w:t>PIF</w:t>
      </w:r>
      <w:r w:rsidR="00A4198E">
        <w:rPr>
          <w:bCs/>
          <w:lang w:val="en-US"/>
        </w:rPr>
        <w:t>)</w:t>
      </w:r>
      <w:r>
        <w:rPr>
          <w:bCs/>
          <w:lang w:val="en-US"/>
        </w:rPr>
        <w:t>, the</w:t>
      </w:r>
      <w:r w:rsidR="00E27F6C">
        <w:rPr>
          <w:bCs/>
          <w:lang w:val="en-US"/>
        </w:rPr>
        <w:t xml:space="preserve"> development time was only 9.5 months, which is well within the business standards of current GEF policies for MSPs. </w:t>
      </w:r>
      <w:r>
        <w:rPr>
          <w:bCs/>
          <w:lang w:val="en-US"/>
        </w:rPr>
        <w:t xml:space="preserve">The start-up time was reasonably quick, with approximately three months from GEF CEO Approval to Country Prodoc signature, and then another two months to the first disbursement and the project inception workshop. </w:t>
      </w:r>
      <w:r w:rsidR="0035633E">
        <w:rPr>
          <w:bCs/>
          <w:lang w:val="en-US"/>
        </w:rPr>
        <w:t xml:space="preserve">However, as previously mentioned, the project did have a </w:t>
      </w:r>
      <w:r w:rsidR="008A259C">
        <w:rPr>
          <w:bCs/>
          <w:lang w:val="en-US"/>
        </w:rPr>
        <w:t>12-month</w:t>
      </w:r>
      <w:r w:rsidR="0035633E">
        <w:rPr>
          <w:bCs/>
          <w:lang w:val="en-US"/>
        </w:rPr>
        <w:t xml:space="preserve"> no-cost extension</w:t>
      </w:r>
      <w:r w:rsidR="008A259C">
        <w:rPr>
          <w:bCs/>
          <w:lang w:val="en-US"/>
        </w:rPr>
        <w:t xml:space="preserve"> (from planned completion at June 30, 2011 to actual completion at June 30, 2012)</w:t>
      </w:r>
      <w:r w:rsidR="0035633E">
        <w:rPr>
          <w:bCs/>
          <w:lang w:val="en-US"/>
        </w:rPr>
        <w:t xml:space="preserve">. According to project documents and staff, </w:t>
      </w:r>
      <w:r w:rsidR="008A259C">
        <w:rPr>
          <w:bCs/>
          <w:lang w:val="en-US"/>
        </w:rPr>
        <w:t>the extension</w:t>
      </w:r>
      <w:r w:rsidR="0035633E">
        <w:rPr>
          <w:bCs/>
          <w:lang w:val="en-US"/>
        </w:rPr>
        <w:t xml:space="preserve"> was partially to compensate </w:t>
      </w:r>
      <w:r w:rsidR="00966684">
        <w:rPr>
          <w:bCs/>
          <w:lang w:val="en-US"/>
        </w:rPr>
        <w:t xml:space="preserve">for </w:t>
      </w:r>
      <w:r w:rsidR="0035633E">
        <w:rPr>
          <w:bCs/>
          <w:lang w:val="en-US"/>
        </w:rPr>
        <w:t xml:space="preserve">what amounted to an approximately </w:t>
      </w:r>
      <w:r w:rsidR="001356DB">
        <w:rPr>
          <w:bCs/>
          <w:lang w:val="en-US"/>
        </w:rPr>
        <w:t>ten</w:t>
      </w:r>
      <w:r w:rsidR="0035633E">
        <w:rPr>
          <w:bCs/>
          <w:lang w:val="en-US"/>
        </w:rPr>
        <w:t xml:space="preserve"> month “inception phase” whereby it was necessary to re-engage the government, as ownership and awareness had been lost over the previous five years. </w:t>
      </w:r>
      <w:r w:rsidR="00966684">
        <w:rPr>
          <w:bCs/>
          <w:lang w:val="en-US"/>
        </w:rPr>
        <w:t xml:space="preserve">During this inception phase few project activities were carried out; through 2008 only 7.4% of the total GEF resources were disbursed, far below the originally planned 21.7%. </w:t>
      </w:r>
      <w:r w:rsidR="00210A16">
        <w:rPr>
          <w:bCs/>
          <w:lang w:val="en-US"/>
        </w:rPr>
        <w:t xml:space="preserve">The project extension was also necessary to allow further progress toward the ambitious planned project results. For more information on project finances and efficiency, see Section </w:t>
      </w:r>
      <w:r w:rsidR="006F20B8">
        <w:rPr>
          <w:bCs/>
          <w:lang w:val="en-US"/>
        </w:rPr>
        <w:fldChar w:fldCharType="begin"/>
      </w:r>
      <w:r w:rsidR="00210A16">
        <w:rPr>
          <w:bCs/>
          <w:lang w:val="en-US"/>
        </w:rPr>
        <w:instrText xml:space="preserve"> REF _Ref247955375 \w \h </w:instrText>
      </w:r>
      <w:r w:rsidR="006F20B8">
        <w:rPr>
          <w:bCs/>
          <w:lang w:val="en-US"/>
        </w:rPr>
      </w:r>
      <w:r w:rsidR="006F20B8">
        <w:rPr>
          <w:bCs/>
          <w:lang w:val="en-US"/>
        </w:rPr>
        <w:fldChar w:fldCharType="separate"/>
      </w:r>
      <w:r w:rsidR="004549B5">
        <w:rPr>
          <w:bCs/>
          <w:lang w:val="en-US"/>
        </w:rPr>
        <w:t>IV.B</w:t>
      </w:r>
      <w:r w:rsidR="006F20B8">
        <w:rPr>
          <w:bCs/>
          <w:lang w:val="en-US"/>
        </w:rPr>
        <w:fldChar w:fldCharType="end"/>
      </w:r>
      <w:r w:rsidR="00210A16">
        <w:rPr>
          <w:bCs/>
          <w:lang w:val="en-US"/>
        </w:rPr>
        <w:t xml:space="preserve"> on project implementation and management. </w:t>
      </w:r>
    </w:p>
    <w:p w:rsidR="00185FB6" w:rsidRPr="00A11095" w:rsidRDefault="00185FB6" w:rsidP="004246D3">
      <w:pPr>
        <w:pStyle w:val="Caption"/>
      </w:pPr>
      <w:bookmarkStart w:id="23" w:name="_Ref179009736"/>
      <w:r w:rsidRPr="00262628">
        <w:t>T</w:t>
      </w:r>
      <w:bookmarkStart w:id="24" w:name="_Ref146700574"/>
      <w:r w:rsidRPr="00262628">
        <w:t xml:space="preserve">able </w:t>
      </w:r>
      <w:r w:rsidR="006F20B8">
        <w:fldChar w:fldCharType="begin"/>
      </w:r>
      <w:r w:rsidR="00FE17B9">
        <w:instrText xml:space="preserve"> SEQ Table \* ARABIC </w:instrText>
      </w:r>
      <w:r w:rsidR="006F20B8">
        <w:fldChar w:fldCharType="separate"/>
      </w:r>
      <w:r w:rsidR="009D1987">
        <w:rPr>
          <w:noProof/>
        </w:rPr>
        <w:t>1</w:t>
      </w:r>
      <w:r w:rsidR="006F20B8">
        <w:rPr>
          <w:noProof/>
        </w:rPr>
        <w:fldChar w:fldCharType="end"/>
      </w:r>
      <w:bookmarkEnd w:id="23"/>
      <w:bookmarkEnd w:id="24"/>
      <w:r w:rsidRPr="00262628">
        <w:t xml:space="preserve"> Project Key </w:t>
      </w:r>
      <w:r w:rsidR="00E75F53" w:rsidRPr="00262628">
        <w:t xml:space="preserve">Milestone </w:t>
      </w:r>
      <w:r w:rsidRPr="00262628">
        <w:t>Dates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48"/>
        <w:gridCol w:w="1980"/>
        <w:gridCol w:w="2070"/>
        <w:gridCol w:w="1278"/>
      </w:tblGrid>
      <w:tr w:rsidR="0092006F" w:rsidRPr="0091049A" w:rsidTr="0092006F">
        <w:tc>
          <w:tcPr>
            <w:tcW w:w="4248" w:type="dxa"/>
            <w:shd w:val="clear" w:color="auto" w:fill="BFBFBF"/>
          </w:tcPr>
          <w:p w:rsidR="0092006F" w:rsidRPr="0091049A" w:rsidRDefault="0092006F" w:rsidP="0092006F">
            <w:pPr>
              <w:keepNext/>
              <w:rPr>
                <w:rFonts w:ascii="Calibri" w:hAnsi="Calibri"/>
                <w:b/>
                <w:sz w:val="21"/>
                <w:szCs w:val="21"/>
              </w:rPr>
            </w:pPr>
            <w:r w:rsidRPr="0091049A">
              <w:rPr>
                <w:rFonts w:ascii="Calibri" w:hAnsi="Calibri"/>
                <w:b/>
                <w:sz w:val="21"/>
                <w:szCs w:val="21"/>
              </w:rPr>
              <w:t>Milestone</w:t>
            </w:r>
          </w:p>
        </w:tc>
        <w:tc>
          <w:tcPr>
            <w:tcW w:w="1980" w:type="dxa"/>
            <w:shd w:val="clear" w:color="auto" w:fill="BFBFBF"/>
          </w:tcPr>
          <w:p w:rsidR="0092006F" w:rsidRPr="0091049A" w:rsidRDefault="0092006F" w:rsidP="0092006F">
            <w:pPr>
              <w:keepNext/>
              <w:jc w:val="center"/>
              <w:rPr>
                <w:rFonts w:ascii="Calibri" w:hAnsi="Calibri"/>
                <w:b/>
                <w:sz w:val="21"/>
                <w:szCs w:val="21"/>
              </w:rPr>
            </w:pPr>
            <w:r w:rsidRPr="0091049A">
              <w:rPr>
                <w:rFonts w:ascii="Calibri" w:hAnsi="Calibri"/>
                <w:b/>
                <w:sz w:val="21"/>
                <w:szCs w:val="21"/>
              </w:rPr>
              <w:t>Expected date [A]</w:t>
            </w:r>
          </w:p>
        </w:tc>
        <w:tc>
          <w:tcPr>
            <w:tcW w:w="2070" w:type="dxa"/>
            <w:shd w:val="clear" w:color="auto" w:fill="BFBFBF"/>
          </w:tcPr>
          <w:p w:rsidR="0092006F" w:rsidRPr="0091049A" w:rsidRDefault="0092006F" w:rsidP="0092006F">
            <w:pPr>
              <w:keepNext/>
              <w:jc w:val="center"/>
              <w:rPr>
                <w:rFonts w:ascii="Calibri" w:hAnsi="Calibri"/>
                <w:b/>
                <w:sz w:val="21"/>
                <w:szCs w:val="21"/>
              </w:rPr>
            </w:pPr>
            <w:r w:rsidRPr="0091049A">
              <w:rPr>
                <w:rFonts w:ascii="Calibri" w:hAnsi="Calibri"/>
                <w:b/>
                <w:sz w:val="21"/>
                <w:szCs w:val="21"/>
              </w:rPr>
              <w:t>Actual date [B]</w:t>
            </w:r>
          </w:p>
        </w:tc>
        <w:tc>
          <w:tcPr>
            <w:tcW w:w="1278" w:type="dxa"/>
            <w:shd w:val="clear" w:color="auto" w:fill="BFBFBF"/>
          </w:tcPr>
          <w:p w:rsidR="0092006F" w:rsidRPr="0091049A" w:rsidRDefault="0092006F" w:rsidP="0092006F">
            <w:pPr>
              <w:keepNext/>
              <w:jc w:val="center"/>
              <w:rPr>
                <w:rFonts w:ascii="Calibri" w:hAnsi="Calibri"/>
                <w:b/>
                <w:sz w:val="21"/>
                <w:szCs w:val="21"/>
              </w:rPr>
            </w:pPr>
            <w:r w:rsidRPr="0091049A">
              <w:rPr>
                <w:rFonts w:ascii="Calibri" w:hAnsi="Calibri"/>
                <w:b/>
                <w:sz w:val="21"/>
                <w:szCs w:val="21"/>
              </w:rPr>
              <w:t>Months (total)</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1. </w:t>
            </w:r>
            <w:r>
              <w:rPr>
                <w:rFonts w:ascii="Calibri" w:hAnsi="Calibri"/>
                <w:sz w:val="21"/>
                <w:szCs w:val="21"/>
              </w:rPr>
              <w:t>PDF-A Approval</w:t>
            </w:r>
          </w:p>
        </w:tc>
        <w:tc>
          <w:tcPr>
            <w:tcW w:w="1980" w:type="dxa"/>
            <w:shd w:val="clear" w:color="auto" w:fill="auto"/>
          </w:tcPr>
          <w:p w:rsidR="0092006F" w:rsidRPr="00876F9F" w:rsidRDefault="0092006F" w:rsidP="0092006F">
            <w:pPr>
              <w:jc w:val="center"/>
              <w:rPr>
                <w:rFonts w:ascii="Calibri" w:hAnsi="Calibri"/>
                <w:sz w:val="21"/>
                <w:szCs w:val="21"/>
              </w:rPr>
            </w:pPr>
            <w:r>
              <w:rPr>
                <w:rFonts w:ascii="Calibri" w:hAnsi="Calibri"/>
                <w:sz w:val="21"/>
                <w:szCs w:val="21"/>
              </w:rPr>
              <w:t>Not Applicable</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May 19, 2002</w:t>
            </w:r>
          </w:p>
        </w:tc>
        <w:tc>
          <w:tcPr>
            <w:tcW w:w="1278" w:type="dxa"/>
            <w:tcBorders>
              <w:bottom w:val="single" w:sz="4" w:space="0" w:color="000000"/>
            </w:tcBorders>
            <w:shd w:val="clear" w:color="auto" w:fill="D9D9D9"/>
          </w:tcPr>
          <w:p w:rsidR="0092006F" w:rsidRPr="0091049A" w:rsidRDefault="0092006F" w:rsidP="0092006F">
            <w:pPr>
              <w:jc w:val="center"/>
              <w:rPr>
                <w:rFonts w:ascii="Calibri" w:hAnsi="Calibri"/>
                <w:sz w:val="21"/>
                <w:szCs w:val="21"/>
                <w:highlight w:val="yellow"/>
              </w:rPr>
            </w:pP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2. </w:t>
            </w:r>
            <w:r>
              <w:rPr>
                <w:rFonts w:ascii="Calibri" w:hAnsi="Calibri"/>
                <w:sz w:val="21"/>
                <w:szCs w:val="21"/>
              </w:rPr>
              <w:t>PIF Approval</w:t>
            </w:r>
          </w:p>
        </w:tc>
        <w:tc>
          <w:tcPr>
            <w:tcW w:w="1980" w:type="dxa"/>
            <w:shd w:val="clear" w:color="auto" w:fill="auto"/>
          </w:tcPr>
          <w:p w:rsidR="0092006F" w:rsidRPr="00876F9F" w:rsidRDefault="0092006F" w:rsidP="0092006F">
            <w:pPr>
              <w:jc w:val="center"/>
              <w:rPr>
                <w:rFonts w:ascii="Calibri" w:hAnsi="Calibri"/>
                <w:sz w:val="21"/>
                <w:szCs w:val="21"/>
              </w:rPr>
            </w:pPr>
            <w:r>
              <w:rPr>
                <w:rFonts w:ascii="Calibri" w:hAnsi="Calibri"/>
                <w:sz w:val="21"/>
                <w:szCs w:val="21"/>
              </w:rPr>
              <w:t>Not Applicable</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October 11, 2007</w:t>
            </w:r>
          </w:p>
        </w:tc>
        <w:tc>
          <w:tcPr>
            <w:tcW w:w="1278" w:type="dxa"/>
            <w:shd w:val="clear" w:color="auto" w:fill="auto"/>
          </w:tcPr>
          <w:p w:rsidR="0092006F" w:rsidRPr="0091049A" w:rsidRDefault="0092006F" w:rsidP="0092006F">
            <w:pPr>
              <w:jc w:val="center"/>
              <w:rPr>
                <w:rFonts w:ascii="Calibri" w:hAnsi="Calibri"/>
                <w:sz w:val="21"/>
                <w:szCs w:val="21"/>
                <w:highlight w:val="yellow"/>
              </w:rPr>
            </w:pPr>
            <w:r w:rsidRPr="00FF2973">
              <w:rPr>
                <w:rFonts w:ascii="Calibri" w:hAnsi="Calibri"/>
                <w:sz w:val="21"/>
                <w:szCs w:val="21"/>
              </w:rPr>
              <w:t>65</w:t>
            </w:r>
            <w:r w:rsidR="00FF2973">
              <w:rPr>
                <w:rFonts w:ascii="Calibri" w:hAnsi="Calibri"/>
                <w:sz w:val="21"/>
                <w:szCs w:val="21"/>
              </w:rPr>
              <w:t xml:space="preserve"> (65)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3. </w:t>
            </w:r>
            <w:r>
              <w:rPr>
                <w:rFonts w:ascii="Calibri" w:hAnsi="Calibri"/>
                <w:sz w:val="21"/>
                <w:szCs w:val="21"/>
              </w:rPr>
              <w:t>CEO Endorsement Request</w:t>
            </w:r>
          </w:p>
        </w:tc>
        <w:tc>
          <w:tcPr>
            <w:tcW w:w="1980" w:type="dxa"/>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October 2008</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December 13, 2007</w:t>
            </w:r>
          </w:p>
        </w:tc>
        <w:tc>
          <w:tcPr>
            <w:tcW w:w="1278" w:type="dxa"/>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2 (67)</w:t>
            </w:r>
          </w:p>
        </w:tc>
      </w:tr>
      <w:tr w:rsidR="0092006F" w:rsidRPr="0091049A" w:rsidTr="0092006F">
        <w:tc>
          <w:tcPr>
            <w:tcW w:w="4248" w:type="dxa"/>
          </w:tcPr>
          <w:p w:rsidR="0092006F" w:rsidRPr="0091049A" w:rsidRDefault="0092006F" w:rsidP="0092006F">
            <w:pPr>
              <w:rPr>
                <w:rFonts w:ascii="Calibri" w:hAnsi="Calibri"/>
                <w:sz w:val="21"/>
                <w:szCs w:val="21"/>
              </w:rPr>
            </w:pPr>
            <w:r>
              <w:rPr>
                <w:rFonts w:ascii="Calibri" w:hAnsi="Calibri"/>
                <w:sz w:val="21"/>
                <w:szCs w:val="21"/>
              </w:rPr>
              <w:t>4. CEO Endorsement Re-submission</w:t>
            </w:r>
          </w:p>
        </w:tc>
        <w:tc>
          <w:tcPr>
            <w:tcW w:w="1980" w:type="dxa"/>
            <w:tcBorders>
              <w:bottom w:val="single" w:sz="4" w:space="0" w:color="000000"/>
            </w:tcBorders>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Not Specified</w:t>
            </w:r>
          </w:p>
        </w:tc>
        <w:tc>
          <w:tcPr>
            <w:tcW w:w="2070" w:type="dxa"/>
          </w:tcPr>
          <w:p w:rsidR="0092006F" w:rsidRDefault="0092006F" w:rsidP="0092006F">
            <w:pPr>
              <w:jc w:val="center"/>
              <w:rPr>
                <w:rFonts w:ascii="Calibri" w:hAnsi="Calibri"/>
                <w:sz w:val="21"/>
                <w:szCs w:val="21"/>
              </w:rPr>
            </w:pPr>
            <w:r>
              <w:rPr>
                <w:rFonts w:ascii="Calibri" w:hAnsi="Calibri"/>
                <w:sz w:val="21"/>
                <w:szCs w:val="21"/>
              </w:rPr>
              <w:t>January 30, 2008</w:t>
            </w:r>
          </w:p>
        </w:tc>
        <w:tc>
          <w:tcPr>
            <w:tcW w:w="1278" w:type="dxa"/>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1.5 (68.5)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4. CEO Approval</w:t>
            </w:r>
          </w:p>
        </w:tc>
        <w:tc>
          <w:tcPr>
            <w:tcW w:w="1980" w:type="dxa"/>
            <w:tcBorders>
              <w:bottom w:val="single" w:sz="4" w:space="0" w:color="000000"/>
            </w:tcBorders>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March 2008</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March 6, 2008</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1 (69.5)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5. Country Prodoc Signature </w:t>
            </w:r>
          </w:p>
        </w:tc>
        <w:tc>
          <w:tcPr>
            <w:tcW w:w="1980" w:type="dxa"/>
            <w:tcBorders>
              <w:bottom w:val="single" w:sz="4" w:space="0" w:color="000000"/>
            </w:tcBorders>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April 2008</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May 29, 2008</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3 (72.5)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6. </w:t>
            </w:r>
            <w:r>
              <w:rPr>
                <w:rFonts w:ascii="Calibri" w:hAnsi="Calibri"/>
                <w:sz w:val="21"/>
                <w:szCs w:val="21"/>
              </w:rPr>
              <w:t>First Disbursement</w:t>
            </w:r>
          </w:p>
        </w:tc>
        <w:tc>
          <w:tcPr>
            <w:tcW w:w="1980" w:type="dxa"/>
            <w:shd w:val="clear" w:color="auto" w:fill="auto"/>
          </w:tcPr>
          <w:p w:rsidR="0092006F" w:rsidRPr="0091049A" w:rsidRDefault="0092006F" w:rsidP="0092006F">
            <w:pPr>
              <w:jc w:val="center"/>
              <w:rPr>
                <w:rFonts w:ascii="Calibri" w:hAnsi="Calibri"/>
                <w:sz w:val="21"/>
                <w:szCs w:val="21"/>
              </w:rPr>
            </w:pPr>
            <w:r>
              <w:rPr>
                <w:rFonts w:ascii="Calibri" w:hAnsi="Calibri"/>
                <w:sz w:val="21"/>
                <w:szCs w:val="21"/>
              </w:rPr>
              <w:t>June 2008</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July 23, 2008</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2 (74.5)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7. </w:t>
            </w:r>
            <w:r>
              <w:rPr>
                <w:rFonts w:ascii="Calibri" w:hAnsi="Calibri"/>
                <w:sz w:val="21"/>
                <w:szCs w:val="21"/>
              </w:rPr>
              <w:t>Project manager hired</w:t>
            </w:r>
          </w:p>
        </w:tc>
        <w:tc>
          <w:tcPr>
            <w:tcW w:w="1980" w:type="dxa"/>
          </w:tcPr>
          <w:p w:rsidR="0092006F" w:rsidRPr="0091049A" w:rsidRDefault="0092006F" w:rsidP="0092006F">
            <w:pPr>
              <w:jc w:val="center"/>
              <w:rPr>
                <w:rFonts w:ascii="Calibri" w:hAnsi="Calibri"/>
                <w:sz w:val="21"/>
                <w:szCs w:val="21"/>
              </w:rPr>
            </w:pPr>
            <w:r>
              <w:rPr>
                <w:rFonts w:ascii="Calibri" w:hAnsi="Calibri"/>
                <w:sz w:val="21"/>
                <w:szCs w:val="21"/>
              </w:rPr>
              <w:t>Not Specified</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August 1, 2008</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0 (74.5)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8. Inception Workshop</w:t>
            </w:r>
          </w:p>
        </w:tc>
        <w:tc>
          <w:tcPr>
            <w:tcW w:w="1980" w:type="dxa"/>
          </w:tcPr>
          <w:p w:rsidR="0092006F" w:rsidRPr="0091049A" w:rsidRDefault="0092006F" w:rsidP="0092006F">
            <w:pPr>
              <w:jc w:val="center"/>
              <w:rPr>
                <w:rFonts w:ascii="Calibri" w:hAnsi="Calibri"/>
                <w:sz w:val="21"/>
                <w:szCs w:val="21"/>
              </w:rPr>
            </w:pPr>
            <w:r>
              <w:rPr>
                <w:rFonts w:ascii="Calibri" w:hAnsi="Calibri"/>
                <w:sz w:val="21"/>
                <w:szCs w:val="21"/>
              </w:rPr>
              <w:t>Mid-2008</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August 11-12, 2008</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.5 (75)</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 xml:space="preserve">9. Mid-term </w:t>
            </w:r>
            <w:r>
              <w:rPr>
                <w:rFonts w:ascii="Calibri" w:hAnsi="Calibri"/>
                <w:sz w:val="21"/>
                <w:szCs w:val="21"/>
              </w:rPr>
              <w:t>Evaluation</w:t>
            </w:r>
          </w:p>
        </w:tc>
        <w:tc>
          <w:tcPr>
            <w:tcW w:w="1980" w:type="dxa"/>
          </w:tcPr>
          <w:p w:rsidR="0092006F" w:rsidRPr="0091049A" w:rsidRDefault="0092006F" w:rsidP="0092006F">
            <w:pPr>
              <w:jc w:val="center"/>
              <w:rPr>
                <w:rFonts w:ascii="Calibri" w:hAnsi="Calibri"/>
                <w:sz w:val="21"/>
                <w:szCs w:val="21"/>
              </w:rPr>
            </w:pPr>
            <w:r>
              <w:rPr>
                <w:rFonts w:ascii="Calibri" w:hAnsi="Calibri"/>
                <w:sz w:val="21"/>
                <w:szCs w:val="21"/>
              </w:rPr>
              <w:t>September 2009</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November 2010</w:t>
            </w:r>
          </w:p>
        </w:tc>
        <w:tc>
          <w:tcPr>
            <w:tcW w:w="1278" w:type="dxa"/>
            <w:tcBorders>
              <w:bottom w:val="single" w:sz="4" w:space="0" w:color="000000"/>
            </w:tcBorders>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27 (102)</w:t>
            </w:r>
          </w:p>
        </w:tc>
      </w:tr>
      <w:tr w:rsidR="00FF2973" w:rsidRPr="0091049A" w:rsidTr="008A58D3">
        <w:tc>
          <w:tcPr>
            <w:tcW w:w="4248" w:type="dxa"/>
          </w:tcPr>
          <w:p w:rsidR="00FF2973" w:rsidRPr="0091049A" w:rsidRDefault="00FF2973" w:rsidP="008A58D3">
            <w:pPr>
              <w:rPr>
                <w:rFonts w:ascii="Calibri" w:hAnsi="Calibri"/>
                <w:sz w:val="21"/>
                <w:szCs w:val="21"/>
              </w:rPr>
            </w:pPr>
            <w:r>
              <w:rPr>
                <w:rFonts w:ascii="Calibri" w:hAnsi="Calibri"/>
                <w:sz w:val="21"/>
                <w:szCs w:val="21"/>
              </w:rPr>
              <w:t>10</w:t>
            </w:r>
            <w:r w:rsidRPr="0091049A">
              <w:rPr>
                <w:rFonts w:ascii="Calibri" w:hAnsi="Calibri"/>
                <w:sz w:val="21"/>
                <w:szCs w:val="21"/>
              </w:rPr>
              <w:t>. Project Operational Completion</w:t>
            </w:r>
          </w:p>
        </w:tc>
        <w:tc>
          <w:tcPr>
            <w:tcW w:w="1980" w:type="dxa"/>
          </w:tcPr>
          <w:p w:rsidR="00FF2973" w:rsidRPr="0091049A" w:rsidRDefault="00FF2973" w:rsidP="008A58D3">
            <w:pPr>
              <w:jc w:val="center"/>
              <w:rPr>
                <w:rFonts w:ascii="Calibri" w:hAnsi="Calibri"/>
                <w:sz w:val="21"/>
                <w:szCs w:val="21"/>
              </w:rPr>
            </w:pPr>
            <w:r>
              <w:rPr>
                <w:rFonts w:ascii="Calibri" w:hAnsi="Calibri"/>
                <w:sz w:val="21"/>
                <w:szCs w:val="21"/>
              </w:rPr>
              <w:t>March 31, 2011</w:t>
            </w:r>
          </w:p>
        </w:tc>
        <w:tc>
          <w:tcPr>
            <w:tcW w:w="2070" w:type="dxa"/>
          </w:tcPr>
          <w:p w:rsidR="00FF2973" w:rsidRPr="0091049A" w:rsidRDefault="00FF2973" w:rsidP="008A58D3">
            <w:pPr>
              <w:jc w:val="center"/>
              <w:rPr>
                <w:rFonts w:ascii="Calibri" w:hAnsi="Calibri"/>
                <w:sz w:val="21"/>
                <w:szCs w:val="21"/>
              </w:rPr>
            </w:pPr>
            <w:r>
              <w:rPr>
                <w:rFonts w:ascii="Calibri" w:hAnsi="Calibri"/>
                <w:sz w:val="21"/>
                <w:szCs w:val="21"/>
              </w:rPr>
              <w:t>June 30, 2012</w:t>
            </w:r>
          </w:p>
        </w:tc>
        <w:tc>
          <w:tcPr>
            <w:tcW w:w="1278" w:type="dxa"/>
            <w:shd w:val="clear" w:color="auto" w:fill="auto"/>
          </w:tcPr>
          <w:p w:rsidR="00FF2973" w:rsidRPr="0091049A" w:rsidRDefault="00FF2973" w:rsidP="008A58D3">
            <w:pPr>
              <w:jc w:val="center"/>
              <w:rPr>
                <w:rFonts w:ascii="Calibri" w:hAnsi="Calibri"/>
                <w:sz w:val="21"/>
                <w:szCs w:val="21"/>
              </w:rPr>
            </w:pPr>
            <w:r>
              <w:rPr>
                <w:rFonts w:ascii="Calibri" w:hAnsi="Calibri"/>
                <w:sz w:val="21"/>
                <w:szCs w:val="21"/>
              </w:rPr>
              <w:t>19 (121)</w:t>
            </w:r>
          </w:p>
        </w:tc>
      </w:tr>
      <w:tr w:rsidR="0092006F" w:rsidRPr="0091049A" w:rsidTr="0092006F">
        <w:tc>
          <w:tcPr>
            <w:tcW w:w="4248" w:type="dxa"/>
          </w:tcPr>
          <w:p w:rsidR="0092006F" w:rsidRPr="0091049A" w:rsidRDefault="00FF2973" w:rsidP="0092006F">
            <w:pPr>
              <w:rPr>
                <w:rFonts w:ascii="Calibri" w:hAnsi="Calibri"/>
                <w:sz w:val="21"/>
                <w:szCs w:val="21"/>
              </w:rPr>
            </w:pPr>
            <w:r>
              <w:rPr>
                <w:rFonts w:ascii="Calibri" w:hAnsi="Calibri"/>
                <w:sz w:val="21"/>
                <w:szCs w:val="21"/>
              </w:rPr>
              <w:t>11</w:t>
            </w:r>
            <w:r w:rsidR="0092006F" w:rsidRPr="0091049A">
              <w:rPr>
                <w:rFonts w:ascii="Calibri" w:hAnsi="Calibri"/>
                <w:sz w:val="21"/>
                <w:szCs w:val="21"/>
              </w:rPr>
              <w:t>. Terminal Evaluation</w:t>
            </w:r>
          </w:p>
        </w:tc>
        <w:tc>
          <w:tcPr>
            <w:tcW w:w="1980" w:type="dxa"/>
          </w:tcPr>
          <w:p w:rsidR="0092006F" w:rsidRPr="0091049A" w:rsidRDefault="0092006F" w:rsidP="0092006F">
            <w:pPr>
              <w:jc w:val="center"/>
              <w:rPr>
                <w:rFonts w:ascii="Calibri" w:hAnsi="Calibri"/>
                <w:sz w:val="21"/>
                <w:szCs w:val="21"/>
              </w:rPr>
            </w:pPr>
            <w:r>
              <w:rPr>
                <w:rFonts w:ascii="Calibri" w:hAnsi="Calibri"/>
                <w:sz w:val="21"/>
                <w:szCs w:val="21"/>
              </w:rPr>
              <w:t>May 2011</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November 2013</w:t>
            </w:r>
          </w:p>
        </w:tc>
        <w:tc>
          <w:tcPr>
            <w:tcW w:w="1278" w:type="dxa"/>
            <w:tcBorders>
              <w:bottom w:val="single" w:sz="4" w:space="0" w:color="000000"/>
            </w:tcBorders>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17 (138)</w:t>
            </w:r>
          </w:p>
        </w:tc>
      </w:tr>
      <w:tr w:rsidR="0092006F" w:rsidRPr="0091049A" w:rsidTr="0092006F">
        <w:tc>
          <w:tcPr>
            <w:tcW w:w="4248" w:type="dxa"/>
          </w:tcPr>
          <w:p w:rsidR="0092006F" w:rsidRPr="0091049A" w:rsidRDefault="0092006F" w:rsidP="0092006F">
            <w:pPr>
              <w:rPr>
                <w:rFonts w:ascii="Calibri" w:hAnsi="Calibri"/>
                <w:sz w:val="21"/>
                <w:szCs w:val="21"/>
              </w:rPr>
            </w:pPr>
            <w:r w:rsidRPr="0091049A">
              <w:rPr>
                <w:rFonts w:ascii="Calibri" w:hAnsi="Calibri"/>
                <w:sz w:val="21"/>
                <w:szCs w:val="21"/>
              </w:rPr>
              <w:t>12. Project Financial Closing</w:t>
            </w:r>
          </w:p>
        </w:tc>
        <w:tc>
          <w:tcPr>
            <w:tcW w:w="1980" w:type="dxa"/>
          </w:tcPr>
          <w:p w:rsidR="0092006F" w:rsidRPr="0091049A" w:rsidRDefault="0092006F" w:rsidP="0092006F">
            <w:pPr>
              <w:jc w:val="center"/>
              <w:rPr>
                <w:rFonts w:ascii="Calibri" w:hAnsi="Calibri"/>
                <w:sz w:val="21"/>
                <w:szCs w:val="21"/>
              </w:rPr>
            </w:pPr>
            <w:r>
              <w:rPr>
                <w:rFonts w:ascii="Calibri" w:hAnsi="Calibri"/>
                <w:sz w:val="21"/>
                <w:szCs w:val="21"/>
              </w:rPr>
              <w:t>March 31, 2012</w:t>
            </w:r>
          </w:p>
        </w:tc>
        <w:tc>
          <w:tcPr>
            <w:tcW w:w="2070" w:type="dxa"/>
          </w:tcPr>
          <w:p w:rsidR="0092006F" w:rsidRPr="0091049A" w:rsidRDefault="0092006F" w:rsidP="0092006F">
            <w:pPr>
              <w:jc w:val="center"/>
              <w:rPr>
                <w:rFonts w:ascii="Calibri" w:hAnsi="Calibri"/>
                <w:sz w:val="21"/>
                <w:szCs w:val="21"/>
              </w:rPr>
            </w:pPr>
            <w:r>
              <w:rPr>
                <w:rFonts w:ascii="Calibri" w:hAnsi="Calibri"/>
                <w:sz w:val="21"/>
                <w:szCs w:val="21"/>
              </w:rPr>
              <w:t>December 31, 2013</w:t>
            </w:r>
          </w:p>
        </w:tc>
        <w:tc>
          <w:tcPr>
            <w:tcW w:w="1278" w:type="dxa"/>
            <w:shd w:val="clear" w:color="auto" w:fill="auto"/>
          </w:tcPr>
          <w:p w:rsidR="0092006F" w:rsidRPr="0091049A" w:rsidRDefault="00FF2973" w:rsidP="0092006F">
            <w:pPr>
              <w:jc w:val="center"/>
              <w:rPr>
                <w:rFonts w:ascii="Calibri" w:hAnsi="Calibri"/>
                <w:sz w:val="21"/>
                <w:szCs w:val="21"/>
              </w:rPr>
            </w:pPr>
            <w:r>
              <w:rPr>
                <w:rFonts w:ascii="Calibri" w:hAnsi="Calibri"/>
                <w:sz w:val="21"/>
                <w:szCs w:val="21"/>
              </w:rPr>
              <w:t>1 (139)</w:t>
            </w:r>
          </w:p>
        </w:tc>
      </w:tr>
    </w:tbl>
    <w:p w:rsidR="003D3F11" w:rsidRDefault="003D3F11" w:rsidP="003D3F11">
      <w:pPr>
        <w:pStyle w:val="BodyText"/>
        <w:numPr>
          <w:ilvl w:val="0"/>
          <w:numId w:val="0"/>
        </w:numPr>
        <w:rPr>
          <w:lang w:val="en-US"/>
        </w:rPr>
      </w:pPr>
    </w:p>
    <w:p w:rsidR="00210A16" w:rsidRPr="000E5902" w:rsidRDefault="00210A16" w:rsidP="000E5902">
      <w:pPr>
        <w:pStyle w:val="BodyText"/>
        <w:rPr>
          <w:bCs/>
          <w:lang w:val="en-US"/>
        </w:rPr>
      </w:pPr>
      <w:r>
        <w:rPr>
          <w:bCs/>
          <w:lang w:val="en-US"/>
        </w:rPr>
        <w:lastRenderedPageBreak/>
        <w:t xml:space="preserve">The project terminal evaluation took place approximately 17 months after project completion. Normally UNDP policies require a terminal evaluation to be carried out within the last three months of a project’s life, and GEF M&amp;E standards require the terminal evaluation report to be submitted within a year of project completion. According to the UNDP Turkey Country Office, the delay in carrying out the terminal evaluation was due to limited staff capacity and turnover in the M&amp;E staff position, </w:t>
      </w:r>
      <w:r w:rsidR="000E5902">
        <w:rPr>
          <w:bCs/>
          <w:lang w:val="en-US"/>
        </w:rPr>
        <w:t>which is the person who</w:t>
      </w:r>
      <w:r>
        <w:rPr>
          <w:bCs/>
          <w:lang w:val="en-US"/>
        </w:rPr>
        <w:t xml:space="preserve"> would have been responsible for organizing the evaluation. </w:t>
      </w:r>
      <w:r w:rsidR="000E5902">
        <w:rPr>
          <w:bCs/>
          <w:lang w:val="en-US"/>
        </w:rPr>
        <w:t xml:space="preserve">The terminal evaluation was carried out within the first two months of the M&amp;E position being filled by a new person. </w:t>
      </w:r>
      <w:r w:rsidR="00057814">
        <w:rPr>
          <w:bCs/>
          <w:lang w:val="en-US"/>
        </w:rPr>
        <w:t xml:space="preserve">For more information on project M&amp;E, see Section </w:t>
      </w:r>
      <w:r w:rsidR="006F20B8">
        <w:rPr>
          <w:bCs/>
          <w:lang w:val="en-US"/>
        </w:rPr>
        <w:fldChar w:fldCharType="begin"/>
      </w:r>
      <w:r w:rsidR="00057814">
        <w:rPr>
          <w:bCs/>
          <w:lang w:val="en-US"/>
        </w:rPr>
        <w:instrText xml:space="preserve"> REF _Ref247955659 \w \h </w:instrText>
      </w:r>
      <w:r w:rsidR="006F20B8">
        <w:rPr>
          <w:bCs/>
          <w:lang w:val="en-US"/>
        </w:rPr>
      </w:r>
      <w:r w:rsidR="006F20B8">
        <w:rPr>
          <w:bCs/>
          <w:lang w:val="en-US"/>
        </w:rPr>
        <w:fldChar w:fldCharType="separate"/>
      </w:r>
      <w:r w:rsidR="004549B5">
        <w:rPr>
          <w:bCs/>
          <w:lang w:val="en-US"/>
        </w:rPr>
        <w:t>VI.D</w:t>
      </w:r>
      <w:r w:rsidR="006F20B8">
        <w:rPr>
          <w:bCs/>
          <w:lang w:val="en-US"/>
        </w:rPr>
        <w:fldChar w:fldCharType="end"/>
      </w:r>
      <w:r w:rsidR="00057814">
        <w:rPr>
          <w:bCs/>
          <w:lang w:val="en-US"/>
        </w:rPr>
        <w:t xml:space="preserve">. </w:t>
      </w:r>
    </w:p>
    <w:p w:rsidR="00C95782" w:rsidRPr="00A11095" w:rsidRDefault="00527945" w:rsidP="00C95782">
      <w:pPr>
        <w:pStyle w:val="Heading2"/>
        <w:ind w:left="1080" w:hanging="360"/>
        <w:rPr>
          <w:lang w:val="en-US"/>
        </w:rPr>
      </w:pPr>
      <w:bookmarkStart w:id="25" w:name="_Toc248516531"/>
      <w:r w:rsidRPr="00A11095">
        <w:rPr>
          <w:lang w:val="en-US"/>
        </w:rPr>
        <w:t>Turkey Forest PAs</w:t>
      </w:r>
      <w:r w:rsidR="00C95782" w:rsidRPr="00A11095">
        <w:rPr>
          <w:lang w:val="en-US"/>
        </w:rPr>
        <w:t xml:space="preserve"> Project Relevance</w:t>
      </w:r>
      <w:bookmarkEnd w:id="25"/>
    </w:p>
    <w:p w:rsidR="00C95782" w:rsidRPr="00A11095" w:rsidRDefault="00C95782" w:rsidP="00C95782">
      <w:pPr>
        <w:pStyle w:val="BodyText"/>
        <w:rPr>
          <w:lang w:val="en-US"/>
        </w:rPr>
      </w:pPr>
      <w:r w:rsidRPr="00A11095">
        <w:rPr>
          <w:lang w:val="en-US"/>
        </w:rPr>
        <w:t xml:space="preserve">Based on the assessment of project relevance to local and national priorities and policies, priorities related to relevant international conventions, and to the GEF’s strategic priorities </w:t>
      </w:r>
      <w:r w:rsidRPr="00636677">
        <w:rPr>
          <w:lang w:val="en-US"/>
        </w:rPr>
        <w:t xml:space="preserve">and objectives, overall project </w:t>
      </w:r>
      <w:r w:rsidRPr="00636677">
        <w:rPr>
          <w:b/>
          <w:lang w:val="en-US"/>
        </w:rPr>
        <w:t>relevance</w:t>
      </w:r>
      <w:r w:rsidR="0066055E" w:rsidRPr="00636677">
        <w:rPr>
          <w:b/>
          <w:lang w:val="en-US"/>
        </w:rPr>
        <w:t xml:space="preserve"> </w:t>
      </w:r>
      <w:r w:rsidR="0066055E" w:rsidRPr="00636677">
        <w:rPr>
          <w:lang w:val="en-US"/>
        </w:rPr>
        <w:t>rating</w:t>
      </w:r>
      <w:r w:rsidRPr="00636677">
        <w:rPr>
          <w:lang w:val="en-US"/>
        </w:rPr>
        <w:t xml:space="preserve"> is considered to be </w:t>
      </w:r>
      <w:r w:rsidR="0066055E" w:rsidRPr="00636677">
        <w:rPr>
          <w:b/>
          <w:i/>
          <w:u w:val="single"/>
          <w:lang w:val="en-US"/>
        </w:rPr>
        <w:t>relevant</w:t>
      </w:r>
      <w:r w:rsidR="00904058" w:rsidRPr="00636677">
        <w:rPr>
          <w:b/>
          <w:i/>
          <w:u w:val="single"/>
          <w:lang w:val="en-US"/>
        </w:rPr>
        <w:t xml:space="preserve"> / satisfactory</w:t>
      </w:r>
      <w:r w:rsidR="00904058" w:rsidRPr="00636677">
        <w:rPr>
          <w:lang w:val="en-US"/>
        </w:rPr>
        <w:t>.</w:t>
      </w:r>
      <w:r w:rsidR="00904058" w:rsidRPr="00A11095">
        <w:rPr>
          <w:lang w:val="en-US"/>
        </w:rPr>
        <w:t xml:space="preserve"> </w:t>
      </w:r>
    </w:p>
    <w:p w:rsidR="00C95782" w:rsidRPr="00843A2A" w:rsidRDefault="00C95782" w:rsidP="00C95782">
      <w:pPr>
        <w:pStyle w:val="Heading3"/>
        <w:ind w:left="1440"/>
        <w:rPr>
          <w:lang w:val="en-US"/>
        </w:rPr>
      </w:pPr>
      <w:bookmarkStart w:id="26" w:name="_Toc248516532"/>
      <w:r w:rsidRPr="00843A2A">
        <w:rPr>
          <w:lang w:val="en-US"/>
        </w:rPr>
        <w:t>Relevance at Local and National Levels</w:t>
      </w:r>
      <w:bookmarkEnd w:id="26"/>
    </w:p>
    <w:p w:rsidR="00904058" w:rsidRDefault="00213B6C" w:rsidP="00DF358F">
      <w:pPr>
        <w:pStyle w:val="BodyText"/>
      </w:pPr>
      <w:r w:rsidRPr="00A11095">
        <w:rPr>
          <w:lang w:val="en-US"/>
        </w:rPr>
        <w:t xml:space="preserve">The </w:t>
      </w:r>
      <w:r w:rsidR="00FD3A4D">
        <w:rPr>
          <w:lang w:val="en-US"/>
        </w:rPr>
        <w:t xml:space="preserve">Turkey Forest PAs supports Turkey’s national biodiversity conservation policies, plans, and strategies. The project supports Turkey’s 2007 </w:t>
      </w:r>
      <w:r w:rsidR="00D14BD7">
        <w:rPr>
          <w:lang w:val="en-US"/>
        </w:rPr>
        <w:t>NBSAP</w:t>
      </w:r>
      <w:r w:rsidR="00FD3A4D">
        <w:rPr>
          <w:lang w:val="en-US"/>
        </w:rPr>
        <w:t>, which includes specific strategies for forest and mountain biodiversity. Objective 6.1 of the NBSAP is to “</w:t>
      </w:r>
      <w:r w:rsidR="00FD3A4D" w:rsidRPr="00DF358F">
        <w:rPr>
          <w:i/>
          <w:lang w:val="en-US"/>
        </w:rPr>
        <w:t>develop and put into practice the monitoring programmes for better evaluation of the status and tendency of forest biological diversity</w:t>
      </w:r>
      <w:r w:rsidR="00FD3A4D">
        <w:rPr>
          <w:lang w:val="en-US"/>
        </w:rPr>
        <w:t xml:space="preserve">”, and the monitoring program planned as part of the KMNP management plan supports this objective, although the KMNP monitoring plan is not yet operational; however, the GDF does carry out monitoring of forests within the buffer zone. Objective 6.2 under the NBSAP relates to the establishment of effective forest conservation and sustainable use mechanisms, and the sub-points 6.2.1. and 6.2.2. relate to strengthening of administrative and logistic infrastructure for new forest ecosystem protected areas, the finalization of management plans for existing protected areas, and training of GDF staff in </w:t>
      </w:r>
      <w:r w:rsidR="00AC5979">
        <w:rPr>
          <w:lang w:val="en-US"/>
        </w:rPr>
        <w:t xml:space="preserve">areas related to ecosystem-based management, sustainable use, management of protected areas, and environment education. All of these elements were carried out by the Forest PAs project, in the KMNP region. </w:t>
      </w:r>
      <w:r w:rsidR="00DF358F">
        <w:rPr>
          <w:lang w:val="en-US"/>
        </w:rPr>
        <w:t>The NBSAP outlines similar actions related to mountain biodiversity, including sub-objective 7.2.4, “</w:t>
      </w:r>
      <w:r w:rsidR="00DF358F" w:rsidRPr="00DF358F">
        <w:rPr>
          <w:i/>
        </w:rPr>
        <w:t>The establishment of regulatory and institutional mechanism to protect mountain biological diversity and its different ecosystems pursuing a holistic approach</w:t>
      </w:r>
      <w:r w:rsidR="00DF358F">
        <w:t>,” which was clearly supported by the Forest PAs project.</w:t>
      </w:r>
      <w:r w:rsidR="00827CDE">
        <w:t xml:space="preserve"> The project document also outlines the specific national legislation and policies supported by the project, including the National Parks Law (no. 2873), Terrestrial Hunting Law (no. 4915), Law on Forests (no. 6831), Law on Environment (no. 2872), Law on the Protection of Natural and Cultural Entities (no. 2863</w:t>
      </w:r>
      <w:r w:rsidR="00731F92">
        <w:t xml:space="preserve">), and Law for Supporting Development of Forest Villagers. </w:t>
      </w:r>
    </w:p>
    <w:p w:rsidR="008A7CC6" w:rsidRPr="00DF358F" w:rsidRDefault="008A7CC6" w:rsidP="00DF358F">
      <w:pPr>
        <w:pStyle w:val="BodyText"/>
      </w:pPr>
      <w:r>
        <w:t xml:space="preserve">The </w:t>
      </w:r>
      <w:r w:rsidR="00B0135A">
        <w:t xml:space="preserve">Forest PAs </w:t>
      </w:r>
      <w:r>
        <w:t xml:space="preserve">project is also directly linked with UNDP’s agreed program support in partnership with the Turkish government, including the United Nations Development Assistance Framework (UNDAF), Country Program Document (CPD), and Country Program Action Plan (CPAP). Under the UNDAF for the 2006-2010 period (when the project was designed and approved), the project supported UNDAF Outcome 1: </w:t>
      </w:r>
      <w:r w:rsidR="00B0135A">
        <w:t>“</w:t>
      </w:r>
      <w:r w:rsidRPr="00B0135A">
        <w:rPr>
          <w:i/>
        </w:rPr>
        <w:t xml:space="preserve">Strengthened individual and institutional capacity for both democratic and environmental governance at local and central </w:t>
      </w:r>
      <w:r w:rsidRPr="00B0135A">
        <w:rPr>
          <w:i/>
        </w:rPr>
        <w:lastRenderedPageBreak/>
        <w:t>levels</w:t>
      </w:r>
      <w:r>
        <w:t>.</w:t>
      </w:r>
      <w:r w:rsidR="00B0135A">
        <w:t>”</w:t>
      </w:r>
      <w:r>
        <w:t xml:space="preserve"> </w:t>
      </w:r>
      <w:r w:rsidR="00201F99">
        <w:t>Under the 2006-2010 CPAP, the project supported action IV.1.4: “</w:t>
      </w:r>
      <w:r w:rsidR="00201F99" w:rsidRPr="00201F99">
        <w:rPr>
          <w:i/>
        </w:rPr>
        <w:t xml:space="preserve">Supporting </w:t>
      </w:r>
      <w:r w:rsidR="00201F99" w:rsidRPr="00201F99">
        <w:rPr>
          <w:i/>
          <w:lang w:val="en-US"/>
        </w:rPr>
        <w:t>efforts to protect natural ecosystems and landscapes, in particular, programmes targeted at forests, specially protected areas and other regions with rich bio- and agro -diversity.</w:t>
      </w:r>
      <w:r w:rsidR="00201F99">
        <w:rPr>
          <w:lang w:val="en-US"/>
        </w:rPr>
        <w:t xml:space="preserve">” </w:t>
      </w:r>
      <w:r w:rsidR="00CF7B5C">
        <w:rPr>
          <w:lang w:val="en-US"/>
        </w:rPr>
        <w:t xml:space="preserve">The project has also overlapped with the 2011-2015 programming period, for which the priority areas include Outcome 3: </w:t>
      </w:r>
      <w:r w:rsidR="00582DC5">
        <w:rPr>
          <w:lang w:val="en-US"/>
        </w:rPr>
        <w:t>“</w:t>
      </w:r>
      <w:r w:rsidR="00CF7B5C" w:rsidRPr="00582DC5">
        <w:rPr>
          <w:bCs/>
          <w:i/>
          <w:lang w:val="en-US"/>
        </w:rPr>
        <w:t>Strengthening policy formulation and implementation capacity for the protection of the environment, and cultural heritage in line with sustainable development principles and taking into consideration climate change and disaster management,</w:t>
      </w:r>
      <w:r w:rsidR="00CF7B5C">
        <w:rPr>
          <w:bCs/>
          <w:lang w:val="en-US"/>
        </w:rPr>
        <w:t xml:space="preserve">” for which indicators include land area under protection (ha). </w:t>
      </w:r>
    </w:p>
    <w:p w:rsidR="007349A6" w:rsidRPr="00A11095" w:rsidRDefault="007349A6" w:rsidP="008230A2">
      <w:pPr>
        <w:pStyle w:val="BodyText"/>
        <w:rPr>
          <w:lang w:val="en-US"/>
        </w:rPr>
      </w:pPr>
      <w:r w:rsidRPr="00A11095">
        <w:rPr>
          <w:lang w:val="en-US"/>
        </w:rPr>
        <w:t xml:space="preserve">It is also clear that the project is directly relevant to the needs and priorities of the local communities in the vicinity of </w:t>
      </w:r>
      <w:r w:rsidR="00601ECC">
        <w:rPr>
          <w:lang w:val="en-US"/>
        </w:rPr>
        <w:t>KMNP</w:t>
      </w:r>
      <w:r w:rsidRPr="00A11095">
        <w:rPr>
          <w:lang w:val="en-US"/>
        </w:rPr>
        <w:t xml:space="preserve">. </w:t>
      </w:r>
      <w:r w:rsidR="00601ECC">
        <w:rPr>
          <w:lang w:val="en-US"/>
        </w:rPr>
        <w:t>As discussed at various points in this report, the establishment of KMNP, and development of the KMNP management plan was a highly participatory process that took into account the needs and priorities of the local communities within the KMNP buffer zone. The project worked with local NGOs to provide direct support to the communities around the area, with five micro-grant projects that helped demonstrate sustainable livelihood activities</w:t>
      </w:r>
      <w:r w:rsidR="0064593D">
        <w:rPr>
          <w:lang w:val="en-US"/>
        </w:rPr>
        <w:t xml:space="preserve"> – for example, the electric agricultural plot fencing to protect crops from wildlife near the village of Alpi on KMNP’s southwest flank</w:t>
      </w:r>
      <w:r w:rsidR="00601ECC">
        <w:rPr>
          <w:lang w:val="en-US"/>
        </w:rPr>
        <w:t xml:space="preserve">. During the terminal evaluation mission the communities and local NGOs involved expressed their direct satisfaction and thankfulness for the project’s support. </w:t>
      </w:r>
    </w:p>
    <w:p w:rsidR="00C95782" w:rsidRPr="009266AF" w:rsidRDefault="00C95782" w:rsidP="00C95782">
      <w:pPr>
        <w:pStyle w:val="Heading3"/>
        <w:ind w:left="1440"/>
        <w:rPr>
          <w:lang w:val="en-US"/>
        </w:rPr>
      </w:pPr>
      <w:bookmarkStart w:id="27" w:name="_Toc248516533"/>
      <w:r w:rsidRPr="009266AF">
        <w:rPr>
          <w:lang w:val="en-US"/>
        </w:rPr>
        <w:t>Relevance to Multilateral Environmental Agreements</w:t>
      </w:r>
      <w:bookmarkEnd w:id="27"/>
    </w:p>
    <w:p w:rsidR="004F145B" w:rsidRPr="00A11095" w:rsidRDefault="004F145B" w:rsidP="004F145B">
      <w:pPr>
        <w:pStyle w:val="BodyText"/>
        <w:rPr>
          <w:lang w:val="en-US"/>
        </w:rPr>
      </w:pPr>
      <w:r w:rsidRPr="00A11095">
        <w:rPr>
          <w:lang w:val="en-US"/>
        </w:rPr>
        <w:t xml:space="preserve">The CBD, established in 1992, provides the framework and overall objective for biodiversity conservation projects supported by the GEF. The GEF is a designated financial mechanism for the CBD. As such, projects funded by the GEF must be relevant to and support the implementation of this convention. </w:t>
      </w:r>
    </w:p>
    <w:p w:rsidR="004F145B" w:rsidRPr="00A11095" w:rsidRDefault="00843A2A" w:rsidP="004F145B">
      <w:pPr>
        <w:pStyle w:val="BodyText"/>
        <w:rPr>
          <w:lang w:val="en-US"/>
        </w:rPr>
      </w:pPr>
      <w:r>
        <w:rPr>
          <w:lang w:val="en-US"/>
        </w:rPr>
        <w:t xml:space="preserve">Turkey ratified the CBD February 14, 1997 </w:t>
      </w:r>
      <w:r w:rsidR="004F145B" w:rsidRPr="00A11095">
        <w:rPr>
          <w:lang w:val="en-US"/>
        </w:rPr>
        <w:t xml:space="preserve">and is therefore fully eligible for technical assistance from UNDP and GEF. Through the expected outcomes and overall goal of </w:t>
      </w:r>
      <w:r>
        <w:rPr>
          <w:lang w:val="en-US"/>
        </w:rPr>
        <w:t>strengthening Turkey’s forest protected areas, the Forest PAs</w:t>
      </w:r>
      <w:r w:rsidR="004F145B" w:rsidRPr="00A11095">
        <w:rPr>
          <w:lang w:val="en-US"/>
        </w:rPr>
        <w:t xml:space="preserve"> project </w:t>
      </w:r>
      <w:r w:rsidR="00A75B2E" w:rsidRPr="00A11095">
        <w:rPr>
          <w:lang w:val="en-US"/>
        </w:rPr>
        <w:t>supports</w:t>
      </w:r>
      <w:r w:rsidR="004F145B" w:rsidRPr="00A11095">
        <w:rPr>
          <w:lang w:val="en-US"/>
        </w:rPr>
        <w:t xml:space="preserve"> implementation of the CBD. The project contributes to </w:t>
      </w:r>
      <w:r>
        <w:rPr>
          <w:lang w:val="en-US"/>
        </w:rPr>
        <w:t>cross-cutting</w:t>
      </w:r>
      <w:r w:rsidR="004F145B" w:rsidRPr="00A11095">
        <w:rPr>
          <w:lang w:val="en-US"/>
        </w:rPr>
        <w:t xml:space="preserve"> </w:t>
      </w:r>
      <w:r>
        <w:rPr>
          <w:lang w:val="en-US"/>
        </w:rPr>
        <w:t>program</w:t>
      </w:r>
      <w:r w:rsidR="004F145B" w:rsidRPr="00A11095">
        <w:rPr>
          <w:lang w:val="en-US"/>
        </w:rPr>
        <w:t xml:space="preserve">s of the CBD such as </w:t>
      </w:r>
      <w:r w:rsidR="00A75B2E" w:rsidRPr="00A11095">
        <w:rPr>
          <w:lang w:val="en-US"/>
        </w:rPr>
        <w:t>the Program of Work on Protected Areas</w:t>
      </w:r>
      <w:r>
        <w:rPr>
          <w:lang w:val="en-US"/>
        </w:rPr>
        <w:t>,</w:t>
      </w:r>
      <w:r w:rsidR="00D071B0" w:rsidRPr="00A11095">
        <w:rPr>
          <w:rStyle w:val="FootnoteReference"/>
          <w:lang w:val="en-US"/>
        </w:rPr>
        <w:footnoteReference w:id="7"/>
      </w:r>
      <w:r w:rsidR="004F145B" w:rsidRPr="00A11095">
        <w:rPr>
          <w:lang w:val="en-US"/>
        </w:rPr>
        <w:t xml:space="preserve"> </w:t>
      </w:r>
      <w:r>
        <w:rPr>
          <w:lang w:val="en-US"/>
        </w:rPr>
        <w:t>and the thematic programs on forest and mountain biodiversity.</w:t>
      </w:r>
    </w:p>
    <w:p w:rsidR="00213191" w:rsidRPr="00A11095" w:rsidRDefault="00213191" w:rsidP="00213191">
      <w:pPr>
        <w:pStyle w:val="BodyText"/>
        <w:rPr>
          <w:lang w:val="en-US"/>
        </w:rPr>
      </w:pPr>
      <w:r w:rsidRPr="00A11095">
        <w:rPr>
          <w:lang w:val="en-US"/>
        </w:rPr>
        <w:t>At the 10</w:t>
      </w:r>
      <w:r w:rsidRPr="00A11095">
        <w:rPr>
          <w:vertAlign w:val="superscript"/>
          <w:lang w:val="en-US"/>
        </w:rPr>
        <w:t>th</w:t>
      </w:r>
      <w:r w:rsidRPr="00A11095">
        <w:rPr>
          <w:lang w:val="en-US"/>
        </w:rPr>
        <w:t xml:space="preserve"> Conference of Parties to the CBD, in 2010, in decision X/2, member nations of the convention adopted the Strategic Plan for Biodiversity 2011-2020, which included the Aichi Biodiversity Targets.</w:t>
      </w:r>
      <w:r w:rsidRPr="00A11095">
        <w:rPr>
          <w:rStyle w:val="FootnoteReference"/>
          <w:lang w:val="en-US"/>
        </w:rPr>
        <w:footnoteReference w:id="8"/>
      </w:r>
      <w:r w:rsidRPr="00A11095">
        <w:rPr>
          <w:lang w:val="en-US"/>
        </w:rPr>
        <w:t xml:space="preserve"> The </w:t>
      </w:r>
      <w:r w:rsidR="00AB67CF">
        <w:rPr>
          <w:lang w:val="en-US"/>
        </w:rPr>
        <w:t>Turkey Forest PAs</w:t>
      </w:r>
      <w:r w:rsidRPr="00A11095">
        <w:rPr>
          <w:lang w:val="en-US"/>
        </w:rPr>
        <w:t xml:space="preserve"> project is broadly supportive of most, if not all of the targets, but is specifically relevant to the following targets: </w:t>
      </w:r>
    </w:p>
    <w:p w:rsidR="00213191" w:rsidRPr="00D31F9A" w:rsidRDefault="00213191" w:rsidP="00FD54EF">
      <w:pPr>
        <w:pStyle w:val="BodyText"/>
        <w:numPr>
          <w:ilvl w:val="0"/>
          <w:numId w:val="15"/>
        </w:numPr>
        <w:rPr>
          <w:i/>
          <w:sz w:val="22"/>
          <w:lang w:val="en-US"/>
        </w:rPr>
      </w:pPr>
      <w:r w:rsidRPr="00D31F9A">
        <w:rPr>
          <w:i/>
          <w:sz w:val="22"/>
          <w:lang w:val="en-US"/>
        </w:rPr>
        <w:t>Target 1</w:t>
      </w:r>
      <w:r w:rsidR="00FF1F5F" w:rsidRPr="00D31F9A">
        <w:rPr>
          <w:i/>
          <w:sz w:val="22"/>
          <w:lang w:val="en-US"/>
        </w:rPr>
        <w:t>:</w:t>
      </w:r>
      <w:r w:rsidRPr="00D31F9A">
        <w:rPr>
          <w:i/>
          <w:sz w:val="22"/>
          <w:lang w:val="en-US"/>
        </w:rPr>
        <w:t xml:space="preserve"> By 2020, at the latest, people are aware of the values of biodiversity and the steps they can take to conserve and use it sustainably.</w:t>
      </w:r>
    </w:p>
    <w:p w:rsidR="00FF1F5F" w:rsidRPr="00D31F9A" w:rsidRDefault="00FF1F5F" w:rsidP="00FD54EF">
      <w:pPr>
        <w:pStyle w:val="BodyText"/>
        <w:numPr>
          <w:ilvl w:val="0"/>
          <w:numId w:val="15"/>
        </w:numPr>
        <w:rPr>
          <w:i/>
          <w:sz w:val="22"/>
          <w:lang w:val="en-US"/>
        </w:rPr>
      </w:pPr>
      <w:r w:rsidRPr="00D31F9A">
        <w:rPr>
          <w:i/>
          <w:sz w:val="22"/>
          <w:lang w:val="en-US"/>
        </w:rPr>
        <w:t>Target 2: By 2020, at the latest, biodiversity values have been integrated into national and local development and poverty reduction strategies and planning processes and are being incorporated into national accounting, as appropriate, and reporting systems.</w:t>
      </w:r>
    </w:p>
    <w:p w:rsidR="00FF1F5F" w:rsidRPr="00D31F9A" w:rsidRDefault="00FF1F5F" w:rsidP="00FD54EF">
      <w:pPr>
        <w:pStyle w:val="BodyText"/>
        <w:numPr>
          <w:ilvl w:val="0"/>
          <w:numId w:val="15"/>
        </w:numPr>
        <w:rPr>
          <w:i/>
          <w:sz w:val="22"/>
          <w:lang w:val="en-US"/>
        </w:rPr>
      </w:pPr>
      <w:r w:rsidRPr="00D31F9A">
        <w:rPr>
          <w:i/>
          <w:sz w:val="22"/>
          <w:lang w:val="en-US"/>
        </w:rPr>
        <w:lastRenderedPageBreak/>
        <w:t>Target 4: By 2020, at the latest, Governments, business and stakeholders at all levels have taken steps to achieve or have implemented plans for sustainable production and consumption and have kept the impacts of use of natural resources well within safe ecological limits.</w:t>
      </w:r>
    </w:p>
    <w:p w:rsidR="00213191" w:rsidRPr="00D31F9A" w:rsidRDefault="00FF1F5F" w:rsidP="00FD54EF">
      <w:pPr>
        <w:pStyle w:val="BodyText"/>
        <w:numPr>
          <w:ilvl w:val="0"/>
          <w:numId w:val="15"/>
        </w:numPr>
        <w:rPr>
          <w:i/>
          <w:sz w:val="22"/>
          <w:lang w:val="en-US"/>
        </w:rPr>
      </w:pPr>
      <w:r w:rsidRPr="00D31F9A">
        <w:rPr>
          <w:i/>
          <w:sz w:val="22"/>
          <w:lang w:val="en-US"/>
        </w:rPr>
        <w:t>Target 5: By 2020, the rate of loss of all natural habitats, including forests, is at least halved and where feasible brought close to zero, and degradation and fragmentation is significantly reduced.</w:t>
      </w:r>
    </w:p>
    <w:p w:rsidR="005E7563" w:rsidRPr="00D31F9A" w:rsidRDefault="005E7563" w:rsidP="00FD54EF">
      <w:pPr>
        <w:pStyle w:val="BodyText"/>
        <w:numPr>
          <w:ilvl w:val="0"/>
          <w:numId w:val="15"/>
        </w:numPr>
        <w:rPr>
          <w:i/>
          <w:sz w:val="22"/>
          <w:lang w:val="en-US"/>
        </w:rPr>
      </w:pPr>
      <w:r w:rsidRPr="00D31F9A">
        <w:rPr>
          <w:bCs/>
          <w:i/>
          <w:sz w:val="22"/>
          <w:lang w:val="en-US"/>
        </w:rPr>
        <w:t>Target 7</w:t>
      </w:r>
      <w:r w:rsidRPr="00D31F9A">
        <w:rPr>
          <w:i/>
          <w:sz w:val="22"/>
          <w:lang w:val="en-US"/>
        </w:rPr>
        <w:t>: By 2020 areas under agriculture, aquaculture and forestry are managed sustainably, ensuring conservation of biodiversity.</w:t>
      </w:r>
    </w:p>
    <w:p w:rsidR="00213191" w:rsidRPr="00D31F9A" w:rsidRDefault="00213191" w:rsidP="00FD54EF">
      <w:pPr>
        <w:pStyle w:val="BodyText"/>
        <w:numPr>
          <w:ilvl w:val="0"/>
          <w:numId w:val="15"/>
        </w:numPr>
        <w:rPr>
          <w:i/>
          <w:sz w:val="22"/>
          <w:lang w:val="en-US"/>
        </w:rPr>
      </w:pPr>
      <w:r w:rsidRPr="00D31F9A">
        <w:rPr>
          <w:i/>
          <w:sz w:val="22"/>
          <w:lang w:val="en-US"/>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rsidR="00FF1F5F" w:rsidRPr="00D31F9A" w:rsidRDefault="00FF1F5F" w:rsidP="00FD54EF">
      <w:pPr>
        <w:pStyle w:val="BodyText"/>
        <w:numPr>
          <w:ilvl w:val="0"/>
          <w:numId w:val="15"/>
        </w:numPr>
        <w:rPr>
          <w:i/>
          <w:sz w:val="22"/>
          <w:lang w:val="en-US"/>
        </w:rPr>
      </w:pPr>
      <w:r w:rsidRPr="00D31F9A">
        <w:rPr>
          <w:i/>
          <w:sz w:val="22"/>
          <w:lang w:val="en-US"/>
        </w:rPr>
        <w:t>Target 12: By 2020 the extinction of known threatened species has been prevented and their conservation status, particularly of those most in decline, has been improved and sustained.</w:t>
      </w:r>
    </w:p>
    <w:p w:rsidR="00FF1F5F" w:rsidRPr="00D31F9A" w:rsidRDefault="00FF1F5F" w:rsidP="00FD54EF">
      <w:pPr>
        <w:pStyle w:val="BodyText"/>
        <w:numPr>
          <w:ilvl w:val="0"/>
          <w:numId w:val="15"/>
        </w:numPr>
        <w:rPr>
          <w:i/>
          <w:sz w:val="22"/>
          <w:lang w:val="en-US"/>
        </w:rPr>
      </w:pPr>
      <w:r w:rsidRPr="00D31F9A">
        <w:rPr>
          <w:i/>
          <w:sz w:val="22"/>
          <w:lang w:val="en-US"/>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213191" w:rsidRPr="00D31F9A" w:rsidRDefault="00213191" w:rsidP="00FD54EF">
      <w:pPr>
        <w:pStyle w:val="BodyText"/>
        <w:numPr>
          <w:ilvl w:val="0"/>
          <w:numId w:val="15"/>
        </w:numPr>
        <w:rPr>
          <w:i/>
          <w:sz w:val="22"/>
          <w:lang w:val="en-US"/>
        </w:rPr>
      </w:pPr>
      <w:r w:rsidRPr="00D31F9A">
        <w:rPr>
          <w:i/>
          <w:sz w:val="22"/>
          <w:lang w:val="en-US"/>
        </w:rPr>
        <w:t>Target 19: By 2020, knowledge, the science base and technologies relating to biodiversity, its values, functioning, status and trends, and the consequences of its loss, are improved, widely shared and transferred, and applied.</w:t>
      </w:r>
    </w:p>
    <w:p w:rsidR="004F145B" w:rsidRPr="00A11095" w:rsidRDefault="00342396" w:rsidP="004F145B">
      <w:pPr>
        <w:pStyle w:val="BodyText"/>
        <w:rPr>
          <w:lang w:val="en-US"/>
        </w:rPr>
      </w:pPr>
      <w:r>
        <w:rPr>
          <w:lang w:val="en-US"/>
        </w:rPr>
        <w:t>Turkey</w:t>
      </w:r>
      <w:r w:rsidR="004F145B" w:rsidRPr="00A11095">
        <w:rPr>
          <w:lang w:val="en-US"/>
        </w:rPr>
        <w:t xml:space="preserve"> is also a party to </w:t>
      </w:r>
      <w:r w:rsidR="00EE39E3" w:rsidRPr="00A11095">
        <w:rPr>
          <w:lang w:val="en-US"/>
        </w:rPr>
        <w:t>a number of additional</w:t>
      </w:r>
      <w:r w:rsidR="004F145B" w:rsidRPr="00A11095">
        <w:rPr>
          <w:lang w:val="en-US"/>
        </w:rPr>
        <w:t xml:space="preserve"> </w:t>
      </w:r>
      <w:r w:rsidR="00EE39E3" w:rsidRPr="00A11095">
        <w:rPr>
          <w:lang w:val="en-US"/>
        </w:rPr>
        <w:t xml:space="preserve">multilateral environmental agreements to which the project is relevant, and which are supported by various aspects of the project. </w:t>
      </w:r>
      <w:r>
        <w:rPr>
          <w:lang w:val="en-US"/>
        </w:rPr>
        <w:t>These include</w:t>
      </w:r>
      <w:r w:rsidR="00EE39E3" w:rsidRPr="00A11095">
        <w:rPr>
          <w:lang w:val="en-US"/>
        </w:rPr>
        <w:t xml:space="preserve"> the </w:t>
      </w:r>
      <w:r>
        <w:rPr>
          <w:lang w:val="en-US"/>
        </w:rPr>
        <w:t xml:space="preserve">Berne </w:t>
      </w:r>
      <w:r w:rsidR="0023562E" w:rsidRPr="00A11095">
        <w:rPr>
          <w:lang w:val="en-US"/>
        </w:rPr>
        <w:t>Convention on the Conservation of European Wildlife and Natural Habitats (</w:t>
      </w:r>
      <w:r w:rsidR="0023562E" w:rsidRPr="002F0203">
        <w:rPr>
          <w:lang w:val="en-US"/>
        </w:rPr>
        <w:t xml:space="preserve">ratified </w:t>
      </w:r>
      <w:r>
        <w:rPr>
          <w:lang w:val="en-US"/>
        </w:rPr>
        <w:t>May 1984</w:t>
      </w:r>
      <w:r w:rsidR="002F0203">
        <w:rPr>
          <w:lang w:val="en-US"/>
        </w:rPr>
        <w:t>),</w:t>
      </w:r>
      <w:r w:rsidR="00EE39E3" w:rsidRPr="00A11095">
        <w:rPr>
          <w:lang w:val="en-US"/>
        </w:rPr>
        <w:t xml:space="preserve"> the Convention on International Trade of Endangered Species (</w:t>
      </w:r>
      <w:r w:rsidR="002F0203">
        <w:rPr>
          <w:lang w:val="en-US"/>
        </w:rPr>
        <w:t>acceded</w:t>
      </w:r>
      <w:r w:rsidR="00EE39E3" w:rsidRPr="00A11095">
        <w:rPr>
          <w:lang w:val="en-US"/>
        </w:rPr>
        <w:t xml:space="preserve"> </w:t>
      </w:r>
      <w:r w:rsidR="00EE39E3" w:rsidRPr="002F0203">
        <w:rPr>
          <w:lang w:val="en-US"/>
        </w:rPr>
        <w:t xml:space="preserve">September </w:t>
      </w:r>
      <w:r w:rsidR="002F0203">
        <w:rPr>
          <w:lang w:val="en-US"/>
        </w:rPr>
        <w:t>1996</w:t>
      </w:r>
      <w:r w:rsidR="00EE39E3" w:rsidRPr="00A11095">
        <w:rPr>
          <w:lang w:val="en-US"/>
        </w:rPr>
        <w:t xml:space="preserve">), </w:t>
      </w:r>
      <w:r w:rsidR="00C92243">
        <w:rPr>
          <w:lang w:val="en-US"/>
        </w:rPr>
        <w:t xml:space="preserve">and </w:t>
      </w:r>
      <w:r w:rsidR="00EE39E3" w:rsidRPr="00A11095">
        <w:rPr>
          <w:lang w:val="en-US"/>
        </w:rPr>
        <w:t>the</w:t>
      </w:r>
      <w:r w:rsidR="005E7563" w:rsidRPr="00A11095">
        <w:rPr>
          <w:lang w:val="en-US"/>
        </w:rPr>
        <w:t xml:space="preserve"> Convention for the Protection of the World Cultural and Natural Heritage (</w:t>
      </w:r>
      <w:r w:rsidR="005E7563" w:rsidRPr="00463C8A">
        <w:rPr>
          <w:lang w:val="en-US"/>
        </w:rPr>
        <w:t xml:space="preserve">ratified </w:t>
      </w:r>
      <w:r w:rsidR="00463C8A">
        <w:rPr>
          <w:lang w:val="en-US"/>
        </w:rPr>
        <w:t>March 1983</w:t>
      </w:r>
      <w:r w:rsidR="005E7563" w:rsidRPr="00A11095">
        <w:rPr>
          <w:lang w:val="en-US"/>
        </w:rPr>
        <w:t>)</w:t>
      </w:r>
      <w:r>
        <w:rPr>
          <w:lang w:val="en-US"/>
        </w:rPr>
        <w:t>.</w:t>
      </w:r>
      <w:r w:rsidR="002F0203">
        <w:rPr>
          <w:lang w:val="en-US"/>
        </w:rPr>
        <w:t xml:space="preserve"> Turkey is not a party to </w:t>
      </w:r>
      <w:r w:rsidR="002F0203" w:rsidRPr="00A11095">
        <w:rPr>
          <w:lang w:val="en-US"/>
        </w:rPr>
        <w:t>the Convention on the Conservation of Migratory Species</w:t>
      </w:r>
      <w:r w:rsidR="002F0203">
        <w:rPr>
          <w:lang w:val="en-US"/>
        </w:rPr>
        <w:t>, but the Forest PAs project could still be considered supportive of this agreement.</w:t>
      </w:r>
      <w:r>
        <w:rPr>
          <w:lang w:val="en-US"/>
        </w:rPr>
        <w:t xml:space="preserve"> </w:t>
      </w:r>
    </w:p>
    <w:p w:rsidR="00C95782" w:rsidRPr="00527CCC" w:rsidRDefault="00C95782" w:rsidP="00C95782">
      <w:pPr>
        <w:pStyle w:val="Heading3"/>
        <w:ind w:left="1440"/>
        <w:rPr>
          <w:lang w:val="en-US"/>
        </w:rPr>
      </w:pPr>
      <w:bookmarkStart w:id="28" w:name="_Toc248516534"/>
      <w:r w:rsidRPr="00527CCC">
        <w:rPr>
          <w:lang w:val="en-US"/>
        </w:rPr>
        <w:t>Relevance to GEF Strategies, Priorities and Principles</w:t>
      </w:r>
      <w:bookmarkEnd w:id="28"/>
    </w:p>
    <w:p w:rsidR="00C95782" w:rsidRPr="00A11095" w:rsidRDefault="0027087B" w:rsidP="000B395F">
      <w:pPr>
        <w:pStyle w:val="BodyText"/>
        <w:rPr>
          <w:lang w:val="en-US"/>
        </w:rPr>
      </w:pPr>
      <w:bookmarkStart w:id="29" w:name="_Toc152154269"/>
      <w:r w:rsidRPr="00A11095">
        <w:rPr>
          <w:lang w:val="en-US"/>
        </w:rPr>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While strategic priorities are reviewed and proposed for each four-year cycle of the GEF, the overall focus of the GEF's support in the biodiversity focal has remained relatively consistent over the years</w:t>
      </w:r>
      <w:r w:rsidR="006776B6" w:rsidRPr="00A11095">
        <w:rPr>
          <w:lang w:val="en-US"/>
        </w:rPr>
        <w:t>, with protected areas being a primary area of support</w:t>
      </w:r>
      <w:r w:rsidRPr="00A11095">
        <w:rPr>
          <w:lang w:val="en-US"/>
        </w:rPr>
        <w:t xml:space="preserve">. </w:t>
      </w:r>
      <w:r w:rsidR="006776B6" w:rsidRPr="00A11095">
        <w:rPr>
          <w:lang w:val="en-US"/>
        </w:rPr>
        <w:t xml:space="preserve">The </w:t>
      </w:r>
      <w:r w:rsidR="009266AF">
        <w:rPr>
          <w:lang w:val="en-US"/>
        </w:rPr>
        <w:t>Turkey Forest PAs</w:t>
      </w:r>
      <w:r w:rsidR="006776B6" w:rsidRPr="00A11095">
        <w:rPr>
          <w:lang w:val="en-US"/>
        </w:rPr>
        <w:t xml:space="preserve"> project was approved </w:t>
      </w:r>
      <w:r w:rsidR="009266AF">
        <w:rPr>
          <w:lang w:val="en-US"/>
        </w:rPr>
        <w:t xml:space="preserve">and partially implemented </w:t>
      </w:r>
      <w:r w:rsidR="006776B6" w:rsidRPr="00A11095">
        <w:rPr>
          <w:lang w:val="en-US"/>
        </w:rPr>
        <w:t>under the strategic priorities for GEF-4 (July 2006 – June 2010),</w:t>
      </w:r>
      <w:r w:rsidR="006776B6" w:rsidRPr="00A11095">
        <w:rPr>
          <w:rStyle w:val="FootnoteReference"/>
          <w:lang w:val="en-US"/>
        </w:rPr>
        <w:footnoteReference w:id="9"/>
      </w:r>
      <w:r w:rsidR="006776B6" w:rsidRPr="00A11095">
        <w:rPr>
          <w:lang w:val="en-US"/>
        </w:rPr>
        <w:t xml:space="preserve"> and </w:t>
      </w:r>
      <w:r w:rsidR="009266AF">
        <w:rPr>
          <w:lang w:val="en-US"/>
        </w:rPr>
        <w:t>was also partially</w:t>
      </w:r>
      <w:r w:rsidR="006776B6" w:rsidRPr="00A11095">
        <w:rPr>
          <w:lang w:val="en-US"/>
        </w:rPr>
        <w:t xml:space="preserve"> implemented under the strategic priorities for GEF-5 (July 2010 – June 2014).</w:t>
      </w:r>
      <w:r w:rsidR="006776B6" w:rsidRPr="00A11095">
        <w:rPr>
          <w:rStyle w:val="FootnoteReference"/>
          <w:lang w:val="en-US"/>
        </w:rPr>
        <w:footnoteReference w:id="10"/>
      </w:r>
      <w:r w:rsidR="006776B6" w:rsidRPr="00A11095">
        <w:rPr>
          <w:lang w:val="en-US"/>
        </w:rPr>
        <w:t xml:space="preserve"> The project is aligned under the first </w:t>
      </w:r>
      <w:r w:rsidR="006776B6" w:rsidRPr="00A11095">
        <w:rPr>
          <w:lang w:val="en-US"/>
        </w:rPr>
        <w:lastRenderedPageBreak/>
        <w:t xml:space="preserve">GEF-4 Strategic Objective for biodiversity: “Catalyzing the Sustainability of Protected Areas”, and under this objective, it is focused on the third Strategic Program: “Strengthening Terrestrial Protected Area Networks.” The project’s </w:t>
      </w:r>
      <w:r w:rsidR="009266AF">
        <w:rPr>
          <w:lang w:val="en-US"/>
        </w:rPr>
        <w:t>goal</w:t>
      </w:r>
      <w:r w:rsidR="006776B6" w:rsidRPr="00A11095">
        <w:rPr>
          <w:lang w:val="en-US"/>
        </w:rPr>
        <w:t xml:space="preserve"> is to strengthen </w:t>
      </w:r>
      <w:r w:rsidR="009266AF">
        <w:rPr>
          <w:lang w:val="en-US"/>
        </w:rPr>
        <w:t>Turkey’s</w:t>
      </w:r>
      <w:r w:rsidR="006776B6" w:rsidRPr="00A11095">
        <w:rPr>
          <w:lang w:val="en-US"/>
        </w:rPr>
        <w:t xml:space="preserve"> </w:t>
      </w:r>
      <w:r w:rsidR="009266AF">
        <w:rPr>
          <w:lang w:val="en-US"/>
        </w:rPr>
        <w:t>conservation of forest ecosystems through improved management of forest protected areas</w:t>
      </w:r>
      <w:r w:rsidR="006776B6" w:rsidRPr="00A11095">
        <w:rPr>
          <w:lang w:val="en-US"/>
        </w:rPr>
        <w:t>, and all activities in the project workplan contribute to this goal. Under the GEF-5 biodiversity strategic objectives, the project supports Objective 1: “Improve the Sustainability of Protected Area Systems,” and contributes to Outcome 1.1: “Improved management effectiveness of existing and new protected areas.” The project include</w:t>
      </w:r>
      <w:r w:rsidR="00477768" w:rsidRPr="00A11095">
        <w:rPr>
          <w:lang w:val="en-US"/>
        </w:rPr>
        <w:t>s</w:t>
      </w:r>
      <w:r w:rsidR="006776B6" w:rsidRPr="00A11095">
        <w:rPr>
          <w:lang w:val="en-US"/>
        </w:rPr>
        <w:t xml:space="preserve"> </w:t>
      </w:r>
      <w:r w:rsidR="00477768" w:rsidRPr="00A11095">
        <w:rPr>
          <w:lang w:val="en-US"/>
        </w:rPr>
        <w:t>multiple activities</w:t>
      </w:r>
      <w:r w:rsidR="006776B6" w:rsidRPr="00A11095">
        <w:rPr>
          <w:lang w:val="en-US"/>
        </w:rPr>
        <w:t xml:space="preserve"> to improve management effectiveness of protected areas – for example, </w:t>
      </w:r>
      <w:r w:rsidR="009266AF">
        <w:rPr>
          <w:lang w:val="en-US"/>
        </w:rPr>
        <w:t xml:space="preserve">establishing a specific KMNP management directorate, implementing the </w:t>
      </w:r>
      <w:r w:rsidR="00CE0486">
        <w:rPr>
          <w:lang w:val="en-US"/>
        </w:rPr>
        <w:t>METT</w:t>
      </w:r>
      <w:r w:rsidR="009266AF">
        <w:rPr>
          <w:lang w:val="en-US"/>
        </w:rPr>
        <w:t>, and supporting the replication of the METT to all of Turkey’s national parks</w:t>
      </w:r>
      <w:r w:rsidR="006776B6" w:rsidRPr="00A11095">
        <w:rPr>
          <w:lang w:val="en-US"/>
        </w:rPr>
        <w:t xml:space="preserve">. </w:t>
      </w:r>
    </w:p>
    <w:p w:rsidR="00B41E00" w:rsidRPr="00A11095" w:rsidRDefault="00B41E00" w:rsidP="00B41E00">
      <w:pPr>
        <w:pStyle w:val="Heading1"/>
        <w:ind w:left="360" w:hanging="360"/>
        <w:rPr>
          <w:lang w:val="en-US"/>
        </w:rPr>
      </w:pPr>
      <w:bookmarkStart w:id="30" w:name="_Toc248516535"/>
      <w:r w:rsidRPr="00A11095">
        <w:rPr>
          <w:lang w:val="en-US"/>
        </w:rPr>
        <w:t xml:space="preserve">Project </w:t>
      </w:r>
      <w:r w:rsidR="009E77C4" w:rsidRPr="00A11095">
        <w:rPr>
          <w:lang w:val="en-US"/>
        </w:rPr>
        <w:t xml:space="preserve">Design and </w:t>
      </w:r>
      <w:r w:rsidRPr="00A11095">
        <w:rPr>
          <w:lang w:val="en-US"/>
        </w:rPr>
        <w:t>Implementation</w:t>
      </w:r>
      <w:bookmarkEnd w:id="29"/>
      <w:bookmarkEnd w:id="30"/>
    </w:p>
    <w:p w:rsidR="007A7846" w:rsidRPr="00472C50" w:rsidRDefault="007A7846" w:rsidP="007A7846">
      <w:pPr>
        <w:pStyle w:val="Heading2"/>
        <w:ind w:left="1080" w:hanging="360"/>
        <w:rPr>
          <w:lang w:val="en-US"/>
        </w:rPr>
      </w:pPr>
      <w:bookmarkStart w:id="31" w:name="_Ref217522508"/>
      <w:bookmarkStart w:id="32" w:name="_Ref217523042"/>
      <w:bookmarkStart w:id="33" w:name="_Ref217538286"/>
      <w:bookmarkStart w:id="34" w:name="_Toc248516536"/>
      <w:r w:rsidRPr="00472C50">
        <w:rPr>
          <w:lang w:val="en-US"/>
        </w:rPr>
        <w:t>Key Elements of Project Design and Planning</w:t>
      </w:r>
      <w:bookmarkEnd w:id="31"/>
      <w:bookmarkEnd w:id="32"/>
      <w:bookmarkEnd w:id="33"/>
      <w:bookmarkEnd w:id="34"/>
    </w:p>
    <w:p w:rsidR="005A2BF6" w:rsidRDefault="005A2BF6" w:rsidP="005A2BF6">
      <w:pPr>
        <w:pStyle w:val="BodyText"/>
        <w:rPr>
          <w:lang w:val="en-US"/>
        </w:rPr>
      </w:pPr>
      <w:r>
        <w:rPr>
          <w:lang w:val="en-US"/>
        </w:rPr>
        <w:t>Overall the Forest PAs project appears to be a reasonable well-designed project. The project docum</w:t>
      </w:r>
      <w:r w:rsidR="003A06EF">
        <w:rPr>
          <w:lang w:val="en-US"/>
        </w:rPr>
        <w:t xml:space="preserve">ent includes the key components, such as </w:t>
      </w:r>
      <w:r>
        <w:rPr>
          <w:lang w:val="en-US"/>
        </w:rPr>
        <w:t>stakeholder a</w:t>
      </w:r>
      <w:r w:rsidR="003A06EF">
        <w:rPr>
          <w:lang w:val="en-US"/>
        </w:rPr>
        <w:t xml:space="preserve">nalysis and participation plan, and </w:t>
      </w:r>
      <w:r>
        <w:rPr>
          <w:lang w:val="en-US"/>
        </w:rPr>
        <w:t>a detailed</w:t>
      </w:r>
      <w:r w:rsidR="003A06EF">
        <w:rPr>
          <w:lang w:val="en-US"/>
        </w:rPr>
        <w:t xml:space="preserve"> M&amp;E plan. The project document includes a risk assessment with mitigation measures, although this only includes three risks, which are all rated low. It may be that the project was not a high risk project, but even with the moderate scope there would see likely to be more than only three risks – in fact, at the inception phase seven new risks were identified, with six of them having a moderate rating. Weak risks analysis at project design is a shortcoming seen in many GEF projects. On the positive side</w:t>
      </w:r>
      <w:r w:rsidR="00C234A6">
        <w:rPr>
          <w:lang w:val="en-US"/>
        </w:rPr>
        <w:t>,</w:t>
      </w:r>
      <w:r w:rsidR="003A06EF">
        <w:rPr>
          <w:lang w:val="en-US"/>
        </w:rPr>
        <w:t xml:space="preserve"> the Forest PAs project document includes a threat/root </w:t>
      </w:r>
      <w:r w:rsidR="006F45EA">
        <w:rPr>
          <w:lang w:val="en-US"/>
        </w:rPr>
        <w:t xml:space="preserve">causes/barrier matrix analysis that shows specifically out elements of the project will contribute to addressing these baseline </w:t>
      </w:r>
      <w:r w:rsidR="00C234A6">
        <w:rPr>
          <w:lang w:val="en-US"/>
        </w:rPr>
        <w:t xml:space="preserve">conditions; this type of specific analysis is not consistently found in many project documents, and many projects would benefit from having such a specific analysis showing how the components of the project respond to the conditions necessary for biodiversity conservation. </w:t>
      </w:r>
    </w:p>
    <w:p w:rsidR="00A90E20" w:rsidRDefault="00A90E20" w:rsidP="007A7846">
      <w:pPr>
        <w:pStyle w:val="BodyText"/>
        <w:rPr>
          <w:lang w:val="en-US"/>
        </w:rPr>
      </w:pPr>
      <w:r>
        <w:rPr>
          <w:lang w:val="en-US"/>
        </w:rPr>
        <w:t xml:space="preserve">A few important factors appear to have influenced the </w:t>
      </w:r>
      <w:r w:rsidR="005A2BF6">
        <w:rPr>
          <w:lang w:val="en-US"/>
        </w:rPr>
        <w:t xml:space="preserve">Forest PAs </w:t>
      </w:r>
      <w:r>
        <w:rPr>
          <w:lang w:val="en-US"/>
        </w:rPr>
        <w:t xml:space="preserve">project design, as </w:t>
      </w:r>
      <w:r w:rsidR="005A2BF6">
        <w:rPr>
          <w:lang w:val="en-US"/>
        </w:rPr>
        <w:t>the design is proposed</w:t>
      </w:r>
      <w:r>
        <w:rPr>
          <w:lang w:val="en-US"/>
        </w:rPr>
        <w:t xml:space="preserve"> in the</w:t>
      </w:r>
      <w:r w:rsidR="005A2BF6">
        <w:rPr>
          <w:lang w:val="en-US"/>
        </w:rPr>
        <w:t xml:space="preserve"> project document. T</w:t>
      </w:r>
      <w:r>
        <w:rPr>
          <w:lang w:val="en-US"/>
        </w:rPr>
        <w:t xml:space="preserve">he project development period spanned the transition from GEF-3 to GEF-4, during which period the GEF’s strategic approach for the biodiversity focal area became more refined to focus on systemic approaches. </w:t>
      </w:r>
      <w:r w:rsidR="005A2BF6">
        <w:rPr>
          <w:lang w:val="en-US"/>
        </w:rPr>
        <w:t>It may be</w:t>
      </w:r>
      <w:r>
        <w:rPr>
          <w:lang w:val="en-US"/>
        </w:rPr>
        <w:t xml:space="preserve"> that the original KMNP single-site project design was forced to expand conceptually to include replication to the eight other forest “hotspots” identified in Turkey</w:t>
      </w:r>
      <w:r w:rsidR="005A2BF6">
        <w:rPr>
          <w:lang w:val="en-US"/>
        </w:rPr>
        <w:t>, to ensure GEF approval</w:t>
      </w:r>
      <w:r>
        <w:rPr>
          <w:lang w:val="en-US"/>
        </w:rPr>
        <w:t xml:space="preserve">. </w:t>
      </w:r>
      <w:r w:rsidR="007956D7">
        <w:rPr>
          <w:lang w:val="en-US"/>
        </w:rPr>
        <w:t xml:space="preserve">This may have contributed to the general over-ambitiousness of the project, which is the main shortcoming of the design: the project originally proposed </w:t>
      </w:r>
      <w:r w:rsidR="007956D7" w:rsidRPr="007956D7">
        <w:rPr>
          <w:u w:val="single"/>
          <w:lang w:val="en-US"/>
        </w:rPr>
        <w:t>within three years</w:t>
      </w:r>
      <w:r w:rsidR="007956D7">
        <w:rPr>
          <w:lang w:val="en-US"/>
        </w:rPr>
        <w:t xml:space="preserve"> to develop the buffer zone and management plan approach for KMNP, and replicate this approach to the eight other forest hot – all on the budget of an MSP. This was clearly beyond the possibility for the project to achieve, and the project scope was scaled back followi</w:t>
      </w:r>
      <w:r w:rsidR="00603DD8">
        <w:rPr>
          <w:lang w:val="en-US"/>
        </w:rPr>
        <w:t xml:space="preserve">ng the mid-term evaluation to focus on replication in two other sites, and to extend the project for one year. </w:t>
      </w:r>
    </w:p>
    <w:p w:rsidR="00A97C52" w:rsidRDefault="00A97C52" w:rsidP="007A7846">
      <w:pPr>
        <w:pStyle w:val="BodyText"/>
        <w:rPr>
          <w:lang w:val="en-US"/>
        </w:rPr>
      </w:pPr>
      <w:r>
        <w:rPr>
          <w:lang w:val="en-US"/>
        </w:rPr>
        <w:t xml:space="preserve">The mid-term evaluation also faulted the project design on two other points. The first was that the project design did not sufficiently address the issue of </w:t>
      </w:r>
      <w:r w:rsidR="00472C50">
        <w:rPr>
          <w:lang w:val="en-US"/>
        </w:rPr>
        <w:t xml:space="preserve">natural </w:t>
      </w:r>
      <w:r>
        <w:rPr>
          <w:lang w:val="en-US"/>
        </w:rPr>
        <w:t xml:space="preserve">resource management governance for the entire KMNP region – this is not an issue that the terminal evaluation considers critical; while the project did not seek to address the full governance </w:t>
      </w:r>
      <w:r>
        <w:rPr>
          <w:lang w:val="en-US"/>
        </w:rPr>
        <w:lastRenderedPageBreak/>
        <w:t xml:space="preserve">model for the region, the approach taken with the KMNP management plan, and the institutional and governance mechanisms in place under Turkey’s local, regional and national administrative structure appear sufficient. The second issue raised by the mid-term evaluation was that the project needed more attention to sustainable livelihoods in the buffer zone, and this is an issue that does appear to have been </w:t>
      </w:r>
      <w:r w:rsidR="00EF0416">
        <w:rPr>
          <w:lang w:val="en-US"/>
        </w:rPr>
        <w:t xml:space="preserve">important to improve in the second half of the project. </w:t>
      </w:r>
    </w:p>
    <w:p w:rsidR="00B41E00" w:rsidRPr="00BF1A53" w:rsidRDefault="003A4E7D" w:rsidP="00B41E00">
      <w:pPr>
        <w:pStyle w:val="Heading2"/>
        <w:ind w:left="1080" w:hanging="360"/>
        <w:rPr>
          <w:lang w:val="en-US"/>
        </w:rPr>
      </w:pPr>
      <w:bookmarkStart w:id="35" w:name="_Ref247955375"/>
      <w:bookmarkStart w:id="36" w:name="_Toc248516537"/>
      <w:r w:rsidRPr="00BF1A53">
        <w:rPr>
          <w:lang w:val="en-US"/>
        </w:rPr>
        <w:t>Project Management and Cost-Effectiveness (Efficiency)</w:t>
      </w:r>
      <w:bookmarkEnd w:id="35"/>
      <w:bookmarkEnd w:id="36"/>
    </w:p>
    <w:p w:rsidR="003A4E7D" w:rsidRPr="005D00A6" w:rsidRDefault="003A4E7D" w:rsidP="00354900">
      <w:pPr>
        <w:pStyle w:val="BodyText"/>
        <w:rPr>
          <w:lang w:val="en-US"/>
        </w:rPr>
      </w:pPr>
      <w:r w:rsidRPr="00A11095">
        <w:rPr>
          <w:lang w:val="en-US"/>
        </w:rPr>
        <w:t xml:space="preserve">Overall the </w:t>
      </w:r>
      <w:r w:rsidRPr="00A11095">
        <w:rPr>
          <w:b/>
          <w:lang w:val="en-US"/>
        </w:rPr>
        <w:t xml:space="preserve">efficiency </w:t>
      </w:r>
      <w:r w:rsidRPr="00A11095">
        <w:rPr>
          <w:lang w:val="en-US"/>
        </w:rPr>
        <w:t xml:space="preserve">of the project is rated </w:t>
      </w:r>
      <w:r w:rsidRPr="00A11095">
        <w:rPr>
          <w:b/>
          <w:i/>
          <w:u w:val="single"/>
          <w:lang w:val="en-US"/>
        </w:rPr>
        <w:t>satisfactory</w:t>
      </w:r>
      <w:r w:rsidRPr="00A11095">
        <w:rPr>
          <w:lang w:val="en-US"/>
        </w:rPr>
        <w:t xml:space="preserve">. </w:t>
      </w:r>
      <w:r w:rsidR="00E03970">
        <w:rPr>
          <w:lang w:val="en-US"/>
        </w:rPr>
        <w:t xml:space="preserve">On the whole, the scale and scope of results delivered are highly significant for the GEF resources invested. </w:t>
      </w:r>
      <w:r w:rsidR="00D557F0" w:rsidRPr="00A11095">
        <w:rPr>
          <w:lang w:val="en-US"/>
        </w:rPr>
        <w:t xml:space="preserve">The </w:t>
      </w:r>
      <w:r w:rsidR="00BF1A53">
        <w:rPr>
          <w:lang w:val="en-US"/>
        </w:rPr>
        <w:t>Turkey Forest PAs</w:t>
      </w:r>
      <w:r w:rsidR="00D557F0" w:rsidRPr="00A11095">
        <w:rPr>
          <w:lang w:val="en-US"/>
        </w:rPr>
        <w:t xml:space="preserve"> project was implemented in a cost-effective manner, with </w:t>
      </w:r>
      <w:r w:rsidR="00E03970">
        <w:rPr>
          <w:lang w:val="en-US"/>
        </w:rPr>
        <w:t xml:space="preserve">a </w:t>
      </w:r>
      <w:r w:rsidR="00D557F0" w:rsidRPr="00A11095">
        <w:rPr>
          <w:lang w:val="en-US"/>
        </w:rPr>
        <w:t xml:space="preserve">professional </w:t>
      </w:r>
      <w:r w:rsidR="00E03970">
        <w:rPr>
          <w:lang w:val="en-US"/>
        </w:rPr>
        <w:t xml:space="preserve">approach to </w:t>
      </w:r>
      <w:r w:rsidR="00BB605B">
        <w:rPr>
          <w:lang w:val="en-US"/>
        </w:rPr>
        <w:t xml:space="preserve">project management, including </w:t>
      </w:r>
      <w:r w:rsidR="00D557F0" w:rsidRPr="00A11095">
        <w:rPr>
          <w:lang w:val="en-US"/>
        </w:rPr>
        <w:t>workplanning, budget</w:t>
      </w:r>
      <w:r w:rsidR="002330BE" w:rsidRPr="00A11095">
        <w:rPr>
          <w:lang w:val="en-US"/>
        </w:rPr>
        <w:t>ing</w:t>
      </w:r>
      <w:r w:rsidR="00D557F0" w:rsidRPr="00A11095">
        <w:rPr>
          <w:lang w:val="en-US"/>
        </w:rPr>
        <w:t xml:space="preserve">, and activity execution. </w:t>
      </w:r>
      <w:r w:rsidR="00970006" w:rsidRPr="00A11095">
        <w:rPr>
          <w:lang w:val="en-US"/>
        </w:rPr>
        <w:t xml:space="preserve">The project team and oversight partners undertook appropriate adaptive management measures as assumptions and contextual conditions changed during the life of the project. </w:t>
      </w:r>
      <w:r w:rsidR="00A63BD7" w:rsidRPr="00A11095">
        <w:rPr>
          <w:lang w:val="en-US"/>
        </w:rPr>
        <w:t xml:space="preserve">Implementation was initially slower than planned, and the project had a </w:t>
      </w:r>
      <w:r w:rsidR="00BF1A53">
        <w:rPr>
          <w:lang w:val="en-US"/>
        </w:rPr>
        <w:t>12</w:t>
      </w:r>
      <w:r w:rsidR="00A63BD7" w:rsidRPr="00A11095">
        <w:rPr>
          <w:lang w:val="en-US"/>
        </w:rPr>
        <w:t>-month no-cost extension</w:t>
      </w:r>
      <w:r w:rsidR="001473A2">
        <w:rPr>
          <w:lang w:val="en-US"/>
        </w:rPr>
        <w:t xml:space="preserve">. </w:t>
      </w:r>
      <w:r w:rsidR="00A63BD7" w:rsidRPr="00A11095">
        <w:rPr>
          <w:lang w:val="en-US"/>
        </w:rPr>
        <w:t xml:space="preserve">Overall management costs </w:t>
      </w:r>
      <w:r w:rsidR="00BF1A53">
        <w:rPr>
          <w:lang w:val="en-US"/>
        </w:rPr>
        <w:t>were somewhat high at 19% of GEF funding, though this includes project staff time on technical inputs as well as administrative aspects. At the same time, co-financing was higher than anticipated</w:t>
      </w:r>
      <w:r w:rsidR="005A5B6B">
        <w:rPr>
          <w:lang w:val="en-US"/>
        </w:rPr>
        <w:t xml:space="preserve"> (at a ratio of 1 : 3.5)</w:t>
      </w:r>
      <w:r w:rsidR="00BF1A53">
        <w:rPr>
          <w:lang w:val="en-US"/>
        </w:rPr>
        <w:t xml:space="preserve">, and the project has generated additional leveraged financing. </w:t>
      </w:r>
      <w:r w:rsidR="000A540B">
        <w:rPr>
          <w:lang w:val="en-US"/>
        </w:rPr>
        <w:t xml:space="preserve">While the lower than planned average annual financial delivery and higher than planned management costs reflect negatively on efficiency, in the view of this evaluation the </w:t>
      </w:r>
      <w:r w:rsidR="00AA26F1">
        <w:rPr>
          <w:lang w:val="en-US"/>
        </w:rPr>
        <w:t>aggressively timed original project workplanning</w:t>
      </w:r>
      <w:r w:rsidR="00E03970">
        <w:rPr>
          <w:lang w:val="en-US"/>
        </w:rPr>
        <w:t xml:space="preserve"> must be considered as a counter-balancing </w:t>
      </w:r>
      <w:r w:rsidR="00E03970" w:rsidRPr="005D00A6">
        <w:rPr>
          <w:lang w:val="en-US"/>
        </w:rPr>
        <w:t xml:space="preserve">factor. </w:t>
      </w:r>
    </w:p>
    <w:p w:rsidR="003A4E7D" w:rsidRPr="005D00A6" w:rsidRDefault="00527945" w:rsidP="003A4E7D">
      <w:pPr>
        <w:pStyle w:val="Heading3"/>
        <w:ind w:left="1440"/>
        <w:rPr>
          <w:lang w:val="en-US"/>
        </w:rPr>
      </w:pPr>
      <w:bookmarkStart w:id="37" w:name="_Toc248516538"/>
      <w:r w:rsidRPr="005D00A6">
        <w:rPr>
          <w:lang w:val="en-US"/>
        </w:rPr>
        <w:t>Turkey Forest PAs</w:t>
      </w:r>
      <w:r w:rsidR="003A4E7D" w:rsidRPr="005D00A6">
        <w:rPr>
          <w:lang w:val="en-US"/>
        </w:rPr>
        <w:t xml:space="preserve"> Project Implementation Arrangements</w:t>
      </w:r>
      <w:r w:rsidR="00E76C5D" w:rsidRPr="005D00A6">
        <w:rPr>
          <w:lang w:val="en-US"/>
        </w:rPr>
        <w:t xml:space="preserve"> and Management</w:t>
      </w:r>
      <w:bookmarkEnd w:id="37"/>
    </w:p>
    <w:p w:rsidR="005D00A6" w:rsidRDefault="005D00A6" w:rsidP="005D00A6">
      <w:pPr>
        <w:pStyle w:val="BodyText"/>
        <w:rPr>
          <w:lang w:val="en-US"/>
        </w:rPr>
      </w:pPr>
      <w:bookmarkStart w:id="38" w:name="_Toc152154272"/>
      <w:bookmarkStart w:id="39" w:name="_Ref195062227"/>
      <w:bookmarkStart w:id="40" w:name="_Toc152154274"/>
      <w:bookmarkStart w:id="41" w:name="_Ref180164257"/>
      <w:bookmarkStart w:id="42" w:name="_Ref248306290"/>
      <w:r w:rsidRPr="005D00A6">
        <w:t xml:space="preserve">Project management and implementation was conducted in accordance with UNDP and Moldovan national procedures, policies, and legal requirements. The </w:t>
      </w:r>
      <w:r w:rsidRPr="005D00A6">
        <w:rPr>
          <w:lang w:val="en-US"/>
        </w:rPr>
        <w:t xml:space="preserve">The project was implemented under “NEX-NIM” arrangements, with the GDNCNP of the MOFWM as the government implementing partner. The main body responsible for project execution was the Project Management Unit (PMU), consisting of the project director, deputy project director, and project assistant. The project director was a staff member of the GDNCNP, and the salary for the position was paid by the government. The deputy project director salary was an external person hired by UNDP who’s salary was paid by the project, as was the project assistant. The PMU was based in the GDNCNP central offices in Ankara, and </w:t>
      </w:r>
      <w:r w:rsidR="00E608AA" w:rsidRPr="005D00A6">
        <w:rPr>
          <w:lang w:val="en-US"/>
        </w:rPr>
        <w:t>the government covered all basic office administrative costs</w:t>
      </w:r>
      <w:r w:rsidR="003315E4">
        <w:rPr>
          <w:lang w:val="en-US"/>
        </w:rPr>
        <w:t>, while the project budget provided equipment such as computers</w:t>
      </w:r>
      <w:r w:rsidRPr="005D00A6">
        <w:rPr>
          <w:lang w:val="en-US"/>
        </w:rPr>
        <w:t xml:space="preserve">. To carry out various project activities, the project held tenders and contracted various organizations and experts. </w:t>
      </w:r>
    </w:p>
    <w:p w:rsidR="009D127C" w:rsidRDefault="009D127C" w:rsidP="005D00A6">
      <w:pPr>
        <w:pStyle w:val="BodyText"/>
        <w:rPr>
          <w:lang w:val="en-US"/>
        </w:rPr>
      </w:pPr>
      <w:r>
        <w:rPr>
          <w:lang w:val="en-US"/>
        </w:rPr>
        <w:t xml:space="preserve">One important benefit for the project was that the main project staff and key individuals remained consistent throughout the project implementation period, a remarkably low level of turnover. Having low turnover and the consistent presence and knowledge of key individuals benefits a project in myriad ways, including reducing delays, strengthening partnerships, and improving overall efficiency. </w:t>
      </w:r>
    </w:p>
    <w:p w:rsidR="00E608AA" w:rsidRDefault="009D127C" w:rsidP="005D00A6">
      <w:pPr>
        <w:pStyle w:val="BodyText"/>
        <w:rPr>
          <w:lang w:val="en-US"/>
        </w:rPr>
      </w:pPr>
      <w:r>
        <w:rPr>
          <w:lang w:val="en-US"/>
        </w:rPr>
        <w:t>Another</w:t>
      </w:r>
      <w:r w:rsidR="00E608AA">
        <w:rPr>
          <w:lang w:val="en-US"/>
        </w:rPr>
        <w:t xml:space="preserve"> notable and positive aspect of the project implementation arrangements is the role played by WWF-Turkey, which has a long history of involvement in </w:t>
      </w:r>
      <w:r w:rsidR="009612EF">
        <w:rPr>
          <w:lang w:val="en-US"/>
        </w:rPr>
        <w:t xml:space="preserve">the </w:t>
      </w:r>
      <w:r w:rsidR="00444A03">
        <w:rPr>
          <w:lang w:val="en-US"/>
        </w:rPr>
        <w:t>Küre</w:t>
      </w:r>
      <w:r w:rsidR="009612EF">
        <w:rPr>
          <w:lang w:val="en-US"/>
        </w:rPr>
        <w:t xml:space="preserve"> Mountains </w:t>
      </w:r>
      <w:r w:rsidR="009612EF">
        <w:rPr>
          <w:lang w:val="en-US"/>
        </w:rPr>
        <w:lastRenderedPageBreak/>
        <w:t xml:space="preserve">region. WWF’s Mediterranean Program Office produced the original forest gap analysis that identified the nine forest “hotspots”, and WWF-Turkey was heavily and directly involved in development of the Forest PAs project concept and proposal. </w:t>
      </w:r>
      <w:r w:rsidR="00E608AA">
        <w:rPr>
          <w:lang w:val="en-US"/>
        </w:rPr>
        <w:t>During the project design and inception phase</w:t>
      </w:r>
      <w:r w:rsidR="009612EF">
        <w:rPr>
          <w:lang w:val="en-US"/>
        </w:rPr>
        <w:t xml:space="preserve"> WWF-Turkey, UNDP, and the GDNCNP came to an agreement on the allocation of responsibilities in the project workplan, and WWF-Turkey took the lead on multiple project </w:t>
      </w:r>
      <w:r w:rsidR="003413E7">
        <w:rPr>
          <w:lang w:val="en-US"/>
        </w:rPr>
        <w:t xml:space="preserve">activities. </w:t>
      </w:r>
      <w:r w:rsidR="001D6792">
        <w:rPr>
          <w:lang w:val="en-US"/>
        </w:rPr>
        <w:t xml:space="preserve">A Memorandum of Understanding was signed between UNDP, WWF-Turkey, and the MoFWM. </w:t>
      </w:r>
      <w:r w:rsidR="003413E7">
        <w:rPr>
          <w:lang w:val="en-US"/>
        </w:rPr>
        <w:t xml:space="preserve">This partnership </w:t>
      </w:r>
      <w:r w:rsidR="003E4726">
        <w:rPr>
          <w:lang w:val="en-US"/>
        </w:rPr>
        <w:t xml:space="preserve">by a civil society organization </w:t>
      </w:r>
      <w:r w:rsidR="003413E7">
        <w:rPr>
          <w:lang w:val="en-US"/>
        </w:rPr>
        <w:t xml:space="preserve">for project implementation with the MoFWM is potentially unprecedented, and multiple project stakeholders cited this innovative and positive experience as one of the important aspects of the project. </w:t>
      </w:r>
    </w:p>
    <w:p w:rsidR="00BE3B70" w:rsidRDefault="00BE3B70" w:rsidP="005D00A6">
      <w:pPr>
        <w:pStyle w:val="BodyText"/>
        <w:rPr>
          <w:lang w:val="en-US"/>
        </w:rPr>
      </w:pPr>
      <w:r>
        <w:rPr>
          <w:lang w:val="en-US"/>
        </w:rPr>
        <w:t xml:space="preserve">Other key project partners were the GDF, with which the GDNCNP signed a memorandum of understanding on institutional coordination. </w:t>
      </w:r>
      <w:r w:rsidR="00D65298">
        <w:rPr>
          <w:lang w:val="en-US"/>
        </w:rPr>
        <w:t xml:space="preserve">The General Directorate of Forest Village Relations, and General Directorate of Afforestation and Erosion Control were also important project partners. </w:t>
      </w:r>
    </w:p>
    <w:p w:rsidR="003413E7" w:rsidRDefault="003413E7" w:rsidP="005D00A6">
      <w:pPr>
        <w:pStyle w:val="BodyText"/>
        <w:rPr>
          <w:lang w:val="en-US"/>
        </w:rPr>
      </w:pPr>
      <w:r>
        <w:rPr>
          <w:lang w:val="en-US"/>
        </w:rPr>
        <w:t xml:space="preserve">Project oversight was managed through the Project Steering Committee (PSC), with membership from many relevant stakeholders. The project inception report indicates a PSC </w:t>
      </w:r>
      <w:r w:rsidR="00BE3B70">
        <w:rPr>
          <w:lang w:val="en-US"/>
        </w:rPr>
        <w:t xml:space="preserve">with 19 members, with representation from multiple branches of the MoFWM, multiple other national government institutions, provincial government, academia, UNDP, and WWF-Turkey. </w:t>
      </w:r>
      <w:r w:rsidR="007B2E9C">
        <w:rPr>
          <w:lang w:val="en-US"/>
        </w:rPr>
        <w:t xml:space="preserve">The PSC was responsible for a number of project oversight and support functions, including items such as approval of the annual workplan and budget. The project M&amp;E plan called for annual PSC meetings, though the project inception report laid out a semi-annual meeting schedule, with the first official </w:t>
      </w:r>
      <w:r w:rsidR="000910D2">
        <w:rPr>
          <w:lang w:val="en-US"/>
        </w:rPr>
        <w:t>meeting after the inception workshop to be held in June 2009</w:t>
      </w:r>
      <w:r w:rsidR="000E67FC">
        <w:rPr>
          <w:lang w:val="en-US"/>
        </w:rPr>
        <w:t>, which would result in five meetings</w:t>
      </w:r>
      <w:r w:rsidR="000910D2">
        <w:rPr>
          <w:lang w:val="en-US"/>
        </w:rPr>
        <w:t xml:space="preserve">. </w:t>
      </w:r>
      <w:r w:rsidR="000E67FC">
        <w:rPr>
          <w:lang w:val="en-US"/>
        </w:rPr>
        <w:t>In fact only three meetings were held, with the first January 7, 2010; the second was July 1-2, 2010, and the third</w:t>
      </w:r>
      <w:r w:rsidR="00391491">
        <w:rPr>
          <w:lang w:val="en-US"/>
        </w:rPr>
        <w:t xml:space="preserve"> February 14-15, 2011. </w:t>
      </w:r>
      <w:r w:rsidR="00EA2AF7">
        <w:rPr>
          <w:lang w:val="en-US"/>
        </w:rPr>
        <w:t xml:space="preserve">This evaluation did not investigate the reasons for the drop-off in PSC meetings, but the February 2011 meeting was when the project was extended for a fourth year, from the originally scheduled completion of June 2011. </w:t>
      </w:r>
    </w:p>
    <w:p w:rsidR="00F57FAE" w:rsidRDefault="00DF62A5" w:rsidP="005D00A6">
      <w:pPr>
        <w:pStyle w:val="BodyText"/>
        <w:rPr>
          <w:lang w:val="en-US"/>
        </w:rPr>
      </w:pPr>
      <w:r>
        <w:rPr>
          <w:lang w:val="en-US"/>
        </w:rPr>
        <w:t xml:space="preserve">Considering that the main project activities were to take place in the KMNP region, and the PMU was located in Ankara (which is approximately a four to five hour drive away), the project activities were to </w:t>
      </w:r>
      <w:r w:rsidR="0072674E">
        <w:rPr>
          <w:lang w:val="en-US"/>
        </w:rPr>
        <w:t xml:space="preserve">be supported in the region by “Local Implementation Units” in both the Bartin (west) and Kastamonu (east) areas of KMNP. </w:t>
      </w:r>
      <w:r w:rsidR="00D94403">
        <w:rPr>
          <w:lang w:val="en-US"/>
        </w:rPr>
        <w:t>The Local Implementation Units were described in the inception report as a kind of sub-committee consisting of relevant local and regional institutions and stakeholders (i.e. forestry operating managers, representatives of NGOs that work in the region). Although these were ostensib</w:t>
      </w:r>
      <w:r w:rsidR="006E6BCE">
        <w:rPr>
          <w:lang w:val="en-US"/>
        </w:rPr>
        <w:t>ly multi-member committees, the</w:t>
      </w:r>
      <w:r w:rsidR="00DC470B">
        <w:rPr>
          <w:lang w:val="en-US"/>
        </w:rPr>
        <w:t xml:space="preserve"> regional branch managers of the respective regions</w:t>
      </w:r>
      <w:r w:rsidR="006E6BCE">
        <w:rPr>
          <w:lang w:val="en-US"/>
        </w:rPr>
        <w:t xml:space="preserve"> were responsible for actualizing project activities</w:t>
      </w:r>
      <w:r w:rsidR="00DC470B">
        <w:rPr>
          <w:lang w:val="en-US"/>
        </w:rPr>
        <w:t xml:space="preserve">, and it was not envisioned that there would be any project expenditure to support these positions – essentially, local implementation of the project was to be an added responsibility for GDNCNP staff members in the regions, without any additional pay or other resources. By the mid-term evaluation of the project it was clear that this was not a sufficient arrangement, and the project adjusted the budget to provide part-time pay to </w:t>
      </w:r>
      <w:r w:rsidR="00364E7D">
        <w:rPr>
          <w:lang w:val="en-US"/>
        </w:rPr>
        <w:t xml:space="preserve">the local project coordinators to support project activities in the second half of the project. This proved to be a more feasible and effective arrangement. </w:t>
      </w:r>
    </w:p>
    <w:p w:rsidR="00445E7A" w:rsidRPr="005D00A6" w:rsidRDefault="00445E7A" w:rsidP="005D00A6">
      <w:pPr>
        <w:pStyle w:val="BodyText"/>
        <w:rPr>
          <w:lang w:val="en-US"/>
        </w:rPr>
      </w:pPr>
      <w:r>
        <w:rPr>
          <w:lang w:val="en-US"/>
        </w:rPr>
        <w:t xml:space="preserve">The implementation arrangement laid out in the inception report also called for various national and regional working groups, including a national technical working group, and a forest </w:t>
      </w:r>
      <w:r>
        <w:rPr>
          <w:lang w:val="en-US"/>
        </w:rPr>
        <w:lastRenderedPageBreak/>
        <w:t xml:space="preserve">hotspots working group, though it is not clear that these groups were regularly active. For various aspects of the project there were active ad-hoc working groups, for example, the KMNP PAN Parks committee. </w:t>
      </w:r>
    </w:p>
    <w:p w:rsidR="00B41E00" w:rsidRPr="00A61336" w:rsidRDefault="00B41E00" w:rsidP="008B2ED9">
      <w:pPr>
        <w:pStyle w:val="Heading3"/>
        <w:ind w:left="1440"/>
        <w:rPr>
          <w:lang w:val="en-US"/>
        </w:rPr>
      </w:pPr>
      <w:bookmarkStart w:id="43" w:name="_Toc248516539"/>
      <w:bookmarkEnd w:id="38"/>
      <w:bookmarkEnd w:id="39"/>
      <w:r w:rsidRPr="00A61336">
        <w:rPr>
          <w:lang w:val="en-US"/>
        </w:rPr>
        <w:t>Financial Planning by C</w:t>
      </w:r>
      <w:r w:rsidR="00361AD7" w:rsidRPr="00A61336">
        <w:rPr>
          <w:lang w:val="en-US"/>
        </w:rPr>
        <w:t xml:space="preserve">omponent and </w:t>
      </w:r>
      <w:bookmarkEnd w:id="40"/>
      <w:bookmarkEnd w:id="41"/>
      <w:r w:rsidR="00011DCF" w:rsidRPr="00A61336">
        <w:rPr>
          <w:lang w:val="en-US"/>
        </w:rPr>
        <w:t>Delivery</w:t>
      </w:r>
      <w:bookmarkEnd w:id="42"/>
      <w:bookmarkEnd w:id="43"/>
    </w:p>
    <w:p w:rsidR="00F73980" w:rsidRPr="00A11095" w:rsidRDefault="00F73980" w:rsidP="00405A9F">
      <w:pPr>
        <w:pStyle w:val="BodyText"/>
        <w:rPr>
          <w:lang w:val="en-US"/>
        </w:rPr>
      </w:pPr>
      <w:r w:rsidRPr="00A11095">
        <w:rPr>
          <w:lang w:val="en-US"/>
        </w:rPr>
        <w:t>Project financial management was conducted through the UNDP ATLAS system, in accordance with UNDP procedures and requirements, and in-line with requirements of the government. The PSC approved the annual workplans and budgets. Annual budgets w</w:t>
      </w:r>
      <w:r w:rsidR="00585109" w:rsidRPr="00A11095">
        <w:rPr>
          <w:lang w:val="en-US"/>
        </w:rPr>
        <w:t xml:space="preserve">ere developed based on progress of the project implementation plan during the previous year, and the planned project activities for the coming year. </w:t>
      </w:r>
      <w:r w:rsidR="00481DBA">
        <w:rPr>
          <w:lang w:val="en-US"/>
        </w:rPr>
        <w:t>The project did not undertake mid-year budget revisions, but the annual project budget was officially revised at the end of each year to reflect actual expenditures</w:t>
      </w:r>
      <w:r w:rsidR="00585109" w:rsidRPr="00A11095">
        <w:rPr>
          <w:lang w:val="en-US"/>
        </w:rPr>
        <w:t xml:space="preserve">. </w:t>
      </w:r>
      <w:r w:rsidR="00563B02" w:rsidRPr="005065DC">
        <w:rPr>
          <w:lang w:val="en-US"/>
        </w:rPr>
        <w:t>Following the mid-term evaluation the project was extended 12 months, from the original planned project completion date of June 30, 2011 to June 30, 2012.</w:t>
      </w:r>
    </w:p>
    <w:p w:rsidR="00601B03" w:rsidRPr="00A94040" w:rsidRDefault="006F20B8" w:rsidP="00A94040">
      <w:pPr>
        <w:pStyle w:val="BodyText"/>
        <w:rPr>
          <w:lang w:val="en-US"/>
        </w:rPr>
      </w:pPr>
      <w:r w:rsidRPr="00A11095">
        <w:rPr>
          <w:lang w:val="en-US"/>
        </w:rPr>
        <w:fldChar w:fldCharType="begin"/>
      </w:r>
      <w:r w:rsidR="00DA3396" w:rsidRPr="00A11095">
        <w:rPr>
          <w:lang w:val="en-US"/>
        </w:rPr>
        <w:instrText xml:space="preserve"> REF _Ref199310316 \h </w:instrText>
      </w:r>
      <w:r w:rsidRPr="00A11095">
        <w:rPr>
          <w:lang w:val="en-US"/>
        </w:rPr>
      </w:r>
      <w:r w:rsidRPr="00A11095">
        <w:rPr>
          <w:lang w:val="en-US"/>
        </w:rPr>
        <w:fldChar w:fldCharType="separate"/>
      </w:r>
      <w:r w:rsidR="004549B5" w:rsidRPr="002A4061">
        <w:t xml:space="preserve">Table </w:t>
      </w:r>
      <w:r w:rsidR="004549B5">
        <w:rPr>
          <w:noProof/>
        </w:rPr>
        <w:t>2</w:t>
      </w:r>
      <w:r w:rsidRPr="00A11095">
        <w:rPr>
          <w:lang w:val="en-US"/>
        </w:rPr>
        <w:fldChar w:fldCharType="end"/>
      </w:r>
      <w:r w:rsidR="00DA3396" w:rsidRPr="00A11095">
        <w:rPr>
          <w:lang w:val="en-US"/>
        </w:rPr>
        <w:t xml:space="preserve"> </w:t>
      </w:r>
      <w:r w:rsidR="00B46C05" w:rsidRPr="00A11095">
        <w:rPr>
          <w:lang w:val="en-US"/>
        </w:rPr>
        <w:t xml:space="preserve">below provides an overview of proposed and actual expenditures by component, including project management. </w:t>
      </w:r>
      <w:r w:rsidRPr="00A11095">
        <w:rPr>
          <w:lang w:val="en-US"/>
        </w:rPr>
        <w:fldChar w:fldCharType="begin"/>
      </w:r>
      <w:r w:rsidR="002967C1" w:rsidRPr="00A11095">
        <w:rPr>
          <w:lang w:val="en-US"/>
        </w:rPr>
        <w:instrText xml:space="preserve"> REF _Ref219289402 \h </w:instrText>
      </w:r>
      <w:r w:rsidRPr="00A11095">
        <w:rPr>
          <w:lang w:val="en-US"/>
        </w:rPr>
      </w:r>
      <w:r w:rsidRPr="00A11095">
        <w:rPr>
          <w:lang w:val="en-US"/>
        </w:rPr>
        <w:fldChar w:fldCharType="separate"/>
      </w:r>
      <w:r w:rsidR="004549B5" w:rsidRPr="002A4061">
        <w:t xml:space="preserve">Figure </w:t>
      </w:r>
      <w:r w:rsidR="004549B5">
        <w:rPr>
          <w:noProof/>
        </w:rPr>
        <w:t>2</w:t>
      </w:r>
      <w:r w:rsidRPr="00A11095">
        <w:rPr>
          <w:lang w:val="en-US"/>
        </w:rPr>
        <w:fldChar w:fldCharType="end"/>
      </w:r>
      <w:r w:rsidR="002967C1" w:rsidRPr="00A11095">
        <w:rPr>
          <w:lang w:val="en-US"/>
        </w:rPr>
        <w:t xml:space="preserve"> below shows the planned vs</w:t>
      </w:r>
      <w:r w:rsidR="001D331E">
        <w:rPr>
          <w:lang w:val="en-US"/>
        </w:rPr>
        <w:t>.</w:t>
      </w:r>
      <w:r w:rsidR="002967C1" w:rsidRPr="00A11095">
        <w:rPr>
          <w:lang w:val="en-US"/>
        </w:rPr>
        <w:t xml:space="preserve"> </w:t>
      </w:r>
      <w:proofErr w:type="gramStart"/>
      <w:r w:rsidR="002967C1" w:rsidRPr="00A11095">
        <w:rPr>
          <w:lang w:val="en-US"/>
        </w:rPr>
        <w:t>actual</w:t>
      </w:r>
      <w:proofErr w:type="gramEnd"/>
      <w:r w:rsidR="002967C1" w:rsidRPr="00A11095">
        <w:rPr>
          <w:lang w:val="en-US"/>
        </w:rPr>
        <w:t xml:space="preserve"> expenditure for each of the project components, based on </w:t>
      </w:r>
      <w:r w:rsidR="004519AB" w:rsidRPr="00A11095">
        <w:rPr>
          <w:lang w:val="en-US"/>
        </w:rPr>
        <w:t xml:space="preserve">the same </w:t>
      </w:r>
      <w:r w:rsidR="002967C1" w:rsidRPr="00A11095">
        <w:rPr>
          <w:lang w:val="en-US"/>
        </w:rPr>
        <w:t xml:space="preserve">data </w:t>
      </w:r>
      <w:r w:rsidR="004519AB" w:rsidRPr="00A11095">
        <w:rPr>
          <w:lang w:val="en-US"/>
        </w:rPr>
        <w:t>used for</w:t>
      </w:r>
      <w:r w:rsidR="002967C1" w:rsidRPr="00A11095">
        <w:rPr>
          <w:lang w:val="en-US"/>
        </w:rPr>
        <w:t xml:space="preserve"> </w:t>
      </w:r>
      <w:r w:rsidRPr="00A11095">
        <w:rPr>
          <w:lang w:val="en-US"/>
        </w:rPr>
        <w:fldChar w:fldCharType="begin"/>
      </w:r>
      <w:r w:rsidR="002967C1" w:rsidRPr="00A11095">
        <w:rPr>
          <w:lang w:val="en-US"/>
        </w:rPr>
        <w:instrText xml:space="preserve"> REF _Ref199310316 \h </w:instrText>
      </w:r>
      <w:r w:rsidRPr="00A11095">
        <w:rPr>
          <w:lang w:val="en-US"/>
        </w:rPr>
      </w:r>
      <w:r w:rsidRPr="00A11095">
        <w:rPr>
          <w:lang w:val="en-US"/>
        </w:rPr>
        <w:fldChar w:fldCharType="separate"/>
      </w:r>
      <w:r w:rsidR="004549B5" w:rsidRPr="002A4061">
        <w:t xml:space="preserve">Table </w:t>
      </w:r>
      <w:r w:rsidR="004549B5">
        <w:rPr>
          <w:noProof/>
        </w:rPr>
        <w:t>2</w:t>
      </w:r>
      <w:r w:rsidRPr="00A11095">
        <w:rPr>
          <w:lang w:val="en-US"/>
        </w:rPr>
        <w:fldChar w:fldCharType="end"/>
      </w:r>
      <w:r w:rsidR="002967C1" w:rsidRPr="00A11095">
        <w:rPr>
          <w:lang w:val="en-US"/>
        </w:rPr>
        <w:t xml:space="preserve">. </w:t>
      </w:r>
      <w:r w:rsidR="002A4061">
        <w:rPr>
          <w:lang w:val="en-US"/>
        </w:rPr>
        <w:t xml:space="preserve">As shown, disbursement for Outcome 1 was slightly lower than planned, at 70.0% of the original budget; disbursement for Outcome 2 was significantly higher, at 152.9% of planned spending; and disbursement for Outcome 3 was significantly lower, at 26.7% of planned expenditure. </w:t>
      </w:r>
    </w:p>
    <w:p w:rsidR="00FE3896" w:rsidRPr="00A11095" w:rsidRDefault="00FE3896" w:rsidP="00FE3896">
      <w:pPr>
        <w:pStyle w:val="Caption"/>
      </w:pPr>
      <w:bookmarkStart w:id="44" w:name="_Ref199310316"/>
      <w:r w:rsidRPr="002A4061">
        <w:t xml:space="preserve">Table </w:t>
      </w:r>
      <w:r w:rsidR="006F20B8">
        <w:fldChar w:fldCharType="begin"/>
      </w:r>
      <w:r w:rsidR="00FE17B9">
        <w:instrText xml:space="preserve"> SEQ Table \* ARABIC </w:instrText>
      </w:r>
      <w:r w:rsidR="006F20B8">
        <w:fldChar w:fldCharType="separate"/>
      </w:r>
      <w:r w:rsidR="009D1987">
        <w:rPr>
          <w:noProof/>
        </w:rPr>
        <w:t>2</w:t>
      </w:r>
      <w:r w:rsidR="006F20B8">
        <w:rPr>
          <w:noProof/>
        </w:rPr>
        <w:fldChar w:fldCharType="end"/>
      </w:r>
      <w:bookmarkEnd w:id="44"/>
      <w:r w:rsidRPr="002A4061">
        <w:t xml:space="preserve"> Project Planned Budget and Actual Expenditure Through </w:t>
      </w:r>
      <w:r w:rsidR="00071179" w:rsidRPr="002A4061">
        <w:t>June 30, 2012</w:t>
      </w:r>
      <w:r w:rsidRPr="002A4061">
        <w:t xml:space="preserve"> </w:t>
      </w:r>
      <w:r w:rsidRPr="002A4061">
        <w:rPr>
          <w:sz w:val="20"/>
        </w:rPr>
        <w:t>(USD)</w:t>
      </w:r>
    </w:p>
    <w:tbl>
      <w:tblPr>
        <w:tblW w:w="5000" w:type="pct"/>
        <w:tblCellMar>
          <w:left w:w="70" w:type="dxa"/>
          <w:right w:w="70" w:type="dxa"/>
        </w:tblCellMar>
        <w:tblLook w:val="0000"/>
      </w:tblPr>
      <w:tblGrid>
        <w:gridCol w:w="5470"/>
        <w:gridCol w:w="815"/>
        <w:gridCol w:w="811"/>
        <w:gridCol w:w="728"/>
        <w:gridCol w:w="811"/>
        <w:gridCol w:w="865"/>
      </w:tblGrid>
      <w:tr w:rsidR="00356817" w:rsidRPr="00A11095" w:rsidTr="00356817">
        <w:trPr>
          <w:trHeight w:val="201"/>
        </w:trPr>
        <w:tc>
          <w:tcPr>
            <w:tcW w:w="2879" w:type="pct"/>
            <w:tcBorders>
              <w:top w:val="single" w:sz="6" w:space="0" w:color="auto"/>
              <w:left w:val="single" w:sz="6" w:space="0" w:color="auto"/>
              <w:bottom w:val="single" w:sz="6" w:space="0" w:color="auto"/>
              <w:right w:val="single" w:sz="6" w:space="0" w:color="auto"/>
            </w:tcBorders>
          </w:tcPr>
          <w:p w:rsidR="00F702AA" w:rsidRPr="00A11095" w:rsidRDefault="00F702AA" w:rsidP="00405A9F">
            <w:pPr>
              <w:keepNext/>
              <w:autoSpaceDE w:val="0"/>
              <w:autoSpaceDN w:val="0"/>
              <w:adjustRightInd w:val="0"/>
              <w:jc w:val="right"/>
              <w:rPr>
                <w:rFonts w:ascii="Calibri" w:hAnsi="Calibri" w:cs="Calibri"/>
                <w:color w:val="000000"/>
                <w:sz w:val="18"/>
                <w:szCs w:val="18"/>
              </w:rPr>
            </w:pPr>
          </w:p>
        </w:tc>
        <w:tc>
          <w:tcPr>
            <w:tcW w:w="429"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GEF amount planned</w:t>
            </w:r>
          </w:p>
        </w:tc>
        <w:tc>
          <w:tcPr>
            <w:tcW w:w="427"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 of GEF amount planned</w:t>
            </w:r>
          </w:p>
        </w:tc>
        <w:tc>
          <w:tcPr>
            <w:tcW w:w="383"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GEF amount actual</w:t>
            </w:r>
          </w:p>
        </w:tc>
        <w:tc>
          <w:tcPr>
            <w:tcW w:w="427"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 of GEF amount actual</w:t>
            </w:r>
          </w:p>
        </w:tc>
        <w:tc>
          <w:tcPr>
            <w:tcW w:w="455"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A93ABD" w:rsidP="00405A9F">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 of originally p</w:t>
            </w:r>
            <w:r w:rsidR="00F702AA" w:rsidRPr="00A11095">
              <w:rPr>
                <w:rFonts w:ascii="Calibri" w:hAnsi="Calibri" w:cs="Calibri"/>
                <w:b/>
                <w:bCs/>
                <w:color w:val="000000"/>
                <w:sz w:val="18"/>
                <w:szCs w:val="18"/>
              </w:rPr>
              <w:t>lanned</w:t>
            </w:r>
          </w:p>
        </w:tc>
      </w:tr>
      <w:tr w:rsidR="00356817" w:rsidRPr="00A11095" w:rsidTr="00356817">
        <w:trPr>
          <w:trHeight w:val="111"/>
        </w:trPr>
        <w:tc>
          <w:tcPr>
            <w:tcW w:w="2879" w:type="pct"/>
            <w:tcBorders>
              <w:top w:val="single" w:sz="6" w:space="0" w:color="auto"/>
              <w:left w:val="single" w:sz="6" w:space="0" w:color="auto"/>
              <w:bottom w:val="single" w:sz="6" w:space="0" w:color="auto"/>
              <w:right w:val="single" w:sz="6" w:space="0" w:color="auto"/>
            </w:tcBorders>
          </w:tcPr>
          <w:p w:rsidR="00F702AA" w:rsidRPr="00A11095" w:rsidRDefault="00F702AA" w:rsidP="00527945">
            <w:pPr>
              <w:autoSpaceDE w:val="0"/>
              <w:autoSpaceDN w:val="0"/>
              <w:adjustRightInd w:val="0"/>
              <w:rPr>
                <w:rFonts w:ascii="Calibri" w:hAnsi="Calibri" w:cs="Calibri"/>
                <w:b/>
                <w:color w:val="000000"/>
                <w:sz w:val="18"/>
                <w:szCs w:val="18"/>
              </w:rPr>
            </w:pPr>
            <w:r w:rsidRPr="00A11095">
              <w:rPr>
                <w:rFonts w:ascii="Calibri" w:hAnsi="Calibri" w:cs="Calibri"/>
                <w:b/>
                <w:color w:val="000000"/>
                <w:sz w:val="18"/>
                <w:szCs w:val="18"/>
              </w:rPr>
              <w:t xml:space="preserve">Outcome 1: </w:t>
            </w:r>
            <w:r w:rsidR="00EF34EB" w:rsidRPr="00EF34EB">
              <w:rPr>
                <w:rFonts w:ascii="Calibri" w:hAnsi="Calibri" w:cs="Calibri"/>
                <w:b/>
                <w:bCs/>
                <w:color w:val="000000"/>
                <w:sz w:val="18"/>
                <w:szCs w:val="18"/>
              </w:rPr>
              <w:t>Cost-effective conservation management approaches for forest protected areas are designed, piloted and adopted</w:t>
            </w:r>
          </w:p>
        </w:tc>
        <w:tc>
          <w:tcPr>
            <w:tcW w:w="429"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$0.385</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39.6%</w:t>
            </w:r>
          </w:p>
        </w:tc>
        <w:tc>
          <w:tcPr>
            <w:tcW w:w="383"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$0.270</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27.8%</w:t>
            </w:r>
          </w:p>
        </w:tc>
        <w:tc>
          <w:tcPr>
            <w:tcW w:w="455" w:type="pct"/>
            <w:tcBorders>
              <w:top w:val="single" w:sz="6" w:space="0" w:color="auto"/>
              <w:left w:val="single" w:sz="6" w:space="0" w:color="auto"/>
              <w:bottom w:val="single" w:sz="6" w:space="0" w:color="auto"/>
              <w:right w:val="single" w:sz="6" w:space="0" w:color="auto"/>
            </w:tcBorders>
          </w:tcPr>
          <w:p w:rsidR="00F702AA" w:rsidRPr="00A11095" w:rsidRDefault="00AF3A4B"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70.0%</w:t>
            </w:r>
          </w:p>
        </w:tc>
      </w:tr>
      <w:tr w:rsidR="00356817" w:rsidRPr="00A11095" w:rsidTr="00356817">
        <w:trPr>
          <w:trHeight w:val="174"/>
        </w:trPr>
        <w:tc>
          <w:tcPr>
            <w:tcW w:w="2879" w:type="pct"/>
            <w:tcBorders>
              <w:top w:val="single" w:sz="6" w:space="0" w:color="auto"/>
              <w:left w:val="single" w:sz="6" w:space="0" w:color="auto"/>
              <w:bottom w:val="single" w:sz="6" w:space="0" w:color="auto"/>
              <w:right w:val="single" w:sz="6" w:space="0" w:color="auto"/>
            </w:tcBorders>
          </w:tcPr>
          <w:p w:rsidR="00F702AA" w:rsidRPr="00A11095" w:rsidRDefault="00F702AA" w:rsidP="00527945">
            <w:pPr>
              <w:autoSpaceDE w:val="0"/>
              <w:autoSpaceDN w:val="0"/>
              <w:adjustRightInd w:val="0"/>
              <w:rPr>
                <w:rFonts w:ascii="Calibri" w:hAnsi="Calibri" w:cs="Calibri"/>
                <w:b/>
                <w:color w:val="000000"/>
                <w:sz w:val="18"/>
                <w:szCs w:val="18"/>
              </w:rPr>
            </w:pPr>
            <w:r w:rsidRPr="00A11095">
              <w:rPr>
                <w:rFonts w:ascii="Calibri" w:hAnsi="Calibri" w:cs="Calibri"/>
                <w:b/>
                <w:color w:val="000000"/>
                <w:sz w:val="18"/>
                <w:szCs w:val="18"/>
              </w:rPr>
              <w:t xml:space="preserve">Outcome 2: </w:t>
            </w:r>
            <w:r w:rsidR="00EF34EB" w:rsidRPr="00EF34EB">
              <w:rPr>
                <w:rFonts w:ascii="Calibri" w:hAnsi="Calibri" w:cs="Calibri"/>
                <w:b/>
                <w:bCs/>
                <w:iCs/>
                <w:color w:val="000000"/>
                <w:sz w:val="18"/>
                <w:szCs w:val="18"/>
              </w:rPr>
              <w:t>Sustainable natural resource management approaches demonstrated in buffer areas</w:t>
            </w:r>
          </w:p>
        </w:tc>
        <w:tc>
          <w:tcPr>
            <w:tcW w:w="429"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$0.303</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31.2%</w:t>
            </w:r>
          </w:p>
        </w:tc>
        <w:tc>
          <w:tcPr>
            <w:tcW w:w="383"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$0.463</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47.7%</w:t>
            </w:r>
          </w:p>
        </w:tc>
        <w:tc>
          <w:tcPr>
            <w:tcW w:w="455" w:type="pct"/>
            <w:tcBorders>
              <w:top w:val="single" w:sz="6" w:space="0" w:color="auto"/>
              <w:left w:val="single" w:sz="6" w:space="0" w:color="auto"/>
              <w:bottom w:val="single" w:sz="6" w:space="0" w:color="auto"/>
              <w:right w:val="single" w:sz="6" w:space="0" w:color="auto"/>
            </w:tcBorders>
          </w:tcPr>
          <w:p w:rsidR="00F702AA" w:rsidRPr="00A11095" w:rsidRDefault="00AF3A4B"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152.9%</w:t>
            </w:r>
          </w:p>
        </w:tc>
      </w:tr>
      <w:tr w:rsidR="00356817" w:rsidRPr="00A11095" w:rsidTr="00356817">
        <w:trPr>
          <w:trHeight w:val="174"/>
        </w:trPr>
        <w:tc>
          <w:tcPr>
            <w:tcW w:w="2879" w:type="pct"/>
            <w:tcBorders>
              <w:top w:val="single" w:sz="6" w:space="0" w:color="auto"/>
              <w:left w:val="single" w:sz="6" w:space="0" w:color="auto"/>
              <w:bottom w:val="single" w:sz="6" w:space="0" w:color="auto"/>
              <w:right w:val="single" w:sz="6" w:space="0" w:color="auto"/>
            </w:tcBorders>
          </w:tcPr>
          <w:p w:rsidR="00527945" w:rsidRPr="00A11095" w:rsidRDefault="00EF34EB" w:rsidP="00405A9F">
            <w:pPr>
              <w:autoSpaceDE w:val="0"/>
              <w:autoSpaceDN w:val="0"/>
              <w:adjustRightInd w:val="0"/>
              <w:rPr>
                <w:rFonts w:ascii="Calibri" w:hAnsi="Calibri" w:cs="Calibri"/>
                <w:b/>
                <w:color w:val="000000"/>
                <w:sz w:val="18"/>
                <w:szCs w:val="18"/>
              </w:rPr>
            </w:pPr>
            <w:r>
              <w:rPr>
                <w:rFonts w:ascii="Calibri" w:hAnsi="Calibri" w:cs="Calibri"/>
                <w:b/>
                <w:color w:val="000000"/>
                <w:sz w:val="18"/>
                <w:szCs w:val="18"/>
              </w:rPr>
              <w:t xml:space="preserve">Outcome 3: </w:t>
            </w:r>
            <w:r w:rsidRPr="00EF34EB">
              <w:rPr>
                <w:rFonts w:ascii="Calibri" w:hAnsi="Calibri" w:cs="Calibri"/>
                <w:b/>
                <w:bCs/>
                <w:iCs/>
                <w:color w:val="000000"/>
                <w:sz w:val="18"/>
                <w:szCs w:val="18"/>
              </w:rPr>
              <w:t>Lessons learned from demonstration work in the first established forest PAs are disseminated to the other forest hot spots in Turkey, contributing to the maturation of the PA system of Turkey</w:t>
            </w:r>
          </w:p>
        </w:tc>
        <w:tc>
          <w:tcPr>
            <w:tcW w:w="429" w:type="pct"/>
            <w:tcBorders>
              <w:top w:val="single" w:sz="6" w:space="0" w:color="auto"/>
              <w:left w:val="single" w:sz="6" w:space="0" w:color="auto"/>
              <w:bottom w:val="single" w:sz="6" w:space="0" w:color="auto"/>
              <w:right w:val="single" w:sz="6" w:space="0" w:color="auto"/>
            </w:tcBorders>
          </w:tcPr>
          <w:p w:rsidR="00527945"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$0.189</w:t>
            </w:r>
          </w:p>
        </w:tc>
        <w:tc>
          <w:tcPr>
            <w:tcW w:w="427" w:type="pct"/>
            <w:tcBorders>
              <w:top w:val="single" w:sz="6" w:space="0" w:color="auto"/>
              <w:left w:val="single" w:sz="6" w:space="0" w:color="auto"/>
              <w:bottom w:val="single" w:sz="6" w:space="0" w:color="auto"/>
              <w:right w:val="single" w:sz="6" w:space="0" w:color="auto"/>
            </w:tcBorders>
          </w:tcPr>
          <w:p w:rsidR="00527945"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19.4%</w:t>
            </w:r>
          </w:p>
        </w:tc>
        <w:tc>
          <w:tcPr>
            <w:tcW w:w="383" w:type="pct"/>
            <w:tcBorders>
              <w:top w:val="single" w:sz="6" w:space="0" w:color="auto"/>
              <w:left w:val="single" w:sz="6" w:space="0" w:color="auto"/>
              <w:bottom w:val="single" w:sz="6" w:space="0" w:color="auto"/>
              <w:right w:val="single" w:sz="6" w:space="0" w:color="auto"/>
            </w:tcBorders>
          </w:tcPr>
          <w:p w:rsidR="00527945"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$0.051</w:t>
            </w:r>
          </w:p>
        </w:tc>
        <w:tc>
          <w:tcPr>
            <w:tcW w:w="427" w:type="pct"/>
            <w:tcBorders>
              <w:top w:val="single" w:sz="6" w:space="0" w:color="auto"/>
              <w:left w:val="single" w:sz="6" w:space="0" w:color="auto"/>
              <w:bottom w:val="single" w:sz="6" w:space="0" w:color="auto"/>
              <w:right w:val="single" w:sz="6" w:space="0" w:color="auto"/>
            </w:tcBorders>
          </w:tcPr>
          <w:p w:rsidR="00527945"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5.2%</w:t>
            </w:r>
          </w:p>
        </w:tc>
        <w:tc>
          <w:tcPr>
            <w:tcW w:w="455" w:type="pct"/>
            <w:tcBorders>
              <w:top w:val="single" w:sz="6" w:space="0" w:color="auto"/>
              <w:left w:val="single" w:sz="6" w:space="0" w:color="auto"/>
              <w:bottom w:val="single" w:sz="6" w:space="0" w:color="auto"/>
              <w:right w:val="single" w:sz="6" w:space="0" w:color="auto"/>
            </w:tcBorders>
          </w:tcPr>
          <w:p w:rsidR="00527945" w:rsidRPr="00A11095" w:rsidRDefault="00AF3A4B"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26.7%</w:t>
            </w:r>
          </w:p>
        </w:tc>
      </w:tr>
      <w:tr w:rsidR="00356817" w:rsidRPr="00A11095" w:rsidTr="00356817">
        <w:trPr>
          <w:trHeight w:val="69"/>
        </w:trPr>
        <w:tc>
          <w:tcPr>
            <w:tcW w:w="2879" w:type="pct"/>
            <w:tcBorders>
              <w:top w:val="single" w:sz="6" w:space="0" w:color="auto"/>
              <w:left w:val="single" w:sz="6" w:space="0" w:color="auto"/>
              <w:bottom w:val="single" w:sz="6" w:space="0" w:color="auto"/>
              <w:right w:val="single" w:sz="6" w:space="0" w:color="auto"/>
            </w:tcBorders>
          </w:tcPr>
          <w:p w:rsidR="00F702AA" w:rsidRPr="00A11095" w:rsidRDefault="00F702AA" w:rsidP="00405A9F">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Monitoring and Evaluation*</w:t>
            </w:r>
          </w:p>
        </w:tc>
        <w:tc>
          <w:tcPr>
            <w:tcW w:w="429" w:type="pct"/>
            <w:tcBorders>
              <w:top w:val="single" w:sz="6" w:space="0" w:color="auto"/>
              <w:left w:val="single" w:sz="6" w:space="0" w:color="auto"/>
              <w:bottom w:val="single" w:sz="6" w:space="0" w:color="auto"/>
              <w:right w:val="single" w:sz="6" w:space="0" w:color="auto"/>
            </w:tcBorders>
          </w:tcPr>
          <w:p w:rsidR="00F702AA" w:rsidRPr="00A11095" w:rsidRDefault="00EF34DE"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$0.108</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EF34DE"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11.1%</w:t>
            </w:r>
          </w:p>
        </w:tc>
        <w:tc>
          <w:tcPr>
            <w:tcW w:w="383" w:type="pct"/>
            <w:tcBorders>
              <w:top w:val="single" w:sz="6" w:space="0" w:color="auto"/>
              <w:left w:val="single" w:sz="6" w:space="0" w:color="auto"/>
              <w:bottom w:val="single" w:sz="6" w:space="0" w:color="auto"/>
              <w:right w:val="single" w:sz="6" w:space="0" w:color="auto"/>
            </w:tcBorders>
          </w:tcPr>
          <w:p w:rsidR="00F702AA" w:rsidRPr="00A11095" w:rsidRDefault="00EF34DE"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EF34DE"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455" w:type="pct"/>
            <w:tcBorders>
              <w:top w:val="single" w:sz="6" w:space="0" w:color="auto"/>
              <w:left w:val="single" w:sz="6" w:space="0" w:color="auto"/>
              <w:bottom w:val="single" w:sz="6" w:space="0" w:color="auto"/>
              <w:right w:val="single" w:sz="6" w:space="0" w:color="auto"/>
            </w:tcBorders>
          </w:tcPr>
          <w:p w:rsidR="00F702AA" w:rsidRPr="00A11095" w:rsidRDefault="00EF34DE"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r>
      <w:tr w:rsidR="00356817" w:rsidRPr="00A11095" w:rsidTr="00356817">
        <w:trPr>
          <w:trHeight w:val="69"/>
        </w:trPr>
        <w:tc>
          <w:tcPr>
            <w:tcW w:w="2879" w:type="pct"/>
            <w:tcBorders>
              <w:top w:val="single" w:sz="6" w:space="0" w:color="auto"/>
              <w:left w:val="single" w:sz="6" w:space="0" w:color="auto"/>
              <w:bottom w:val="single" w:sz="6" w:space="0" w:color="auto"/>
              <w:right w:val="single" w:sz="6" w:space="0" w:color="auto"/>
            </w:tcBorders>
          </w:tcPr>
          <w:p w:rsidR="00F702AA" w:rsidRPr="00A11095" w:rsidRDefault="00F702AA" w:rsidP="00405A9F">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Project Coordination and Management</w:t>
            </w:r>
          </w:p>
        </w:tc>
        <w:tc>
          <w:tcPr>
            <w:tcW w:w="429"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$0.095</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9.8%</w:t>
            </w:r>
          </w:p>
        </w:tc>
        <w:tc>
          <w:tcPr>
            <w:tcW w:w="383"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$0.188</w:t>
            </w:r>
          </w:p>
        </w:tc>
        <w:tc>
          <w:tcPr>
            <w:tcW w:w="427" w:type="pct"/>
            <w:tcBorders>
              <w:top w:val="single" w:sz="6" w:space="0" w:color="auto"/>
              <w:left w:val="single" w:sz="6" w:space="0" w:color="auto"/>
              <w:bottom w:val="single" w:sz="6" w:space="0" w:color="auto"/>
              <w:right w:val="single" w:sz="6" w:space="0" w:color="auto"/>
            </w:tcBorders>
          </w:tcPr>
          <w:p w:rsidR="00F702AA" w:rsidRPr="00A11095" w:rsidRDefault="00C01A14"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19.4%</w:t>
            </w:r>
          </w:p>
        </w:tc>
        <w:tc>
          <w:tcPr>
            <w:tcW w:w="455" w:type="pct"/>
            <w:tcBorders>
              <w:top w:val="single" w:sz="6" w:space="0" w:color="auto"/>
              <w:left w:val="single" w:sz="6" w:space="0" w:color="auto"/>
              <w:bottom w:val="single" w:sz="6" w:space="0" w:color="auto"/>
              <w:right w:val="single" w:sz="6" w:space="0" w:color="auto"/>
            </w:tcBorders>
          </w:tcPr>
          <w:p w:rsidR="00F702AA" w:rsidRPr="00A11095" w:rsidRDefault="00AF3A4B"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198.2%</w:t>
            </w:r>
          </w:p>
        </w:tc>
      </w:tr>
      <w:tr w:rsidR="00356817" w:rsidRPr="00A11095" w:rsidTr="00356817">
        <w:trPr>
          <w:trHeight w:val="69"/>
        </w:trPr>
        <w:tc>
          <w:tcPr>
            <w:tcW w:w="2879"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autoSpaceDE w:val="0"/>
              <w:autoSpaceDN w:val="0"/>
              <w:adjustRightInd w:val="0"/>
              <w:jc w:val="right"/>
              <w:rPr>
                <w:rFonts w:ascii="Calibri" w:hAnsi="Calibri" w:cs="Calibri"/>
                <w:b/>
                <w:bCs/>
                <w:color w:val="000000"/>
                <w:sz w:val="18"/>
                <w:szCs w:val="18"/>
              </w:rPr>
            </w:pPr>
            <w:r w:rsidRPr="00A11095">
              <w:rPr>
                <w:rFonts w:ascii="Calibri" w:hAnsi="Calibri" w:cs="Calibri"/>
                <w:b/>
                <w:bCs/>
                <w:color w:val="000000"/>
                <w:sz w:val="18"/>
                <w:szCs w:val="18"/>
              </w:rPr>
              <w:t>Total</w:t>
            </w:r>
            <w:r w:rsidRPr="00A11095">
              <w:rPr>
                <w:rFonts w:ascii="Calibri" w:hAnsi="Calibri"/>
                <w:b/>
                <w:sz w:val="18"/>
                <w:vertAlign w:val="superscript"/>
              </w:rPr>
              <w:t>‡</w:t>
            </w:r>
          </w:p>
        </w:tc>
        <w:tc>
          <w:tcPr>
            <w:tcW w:w="429"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5C3009"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$0.972</w:t>
            </w:r>
          </w:p>
        </w:tc>
        <w:tc>
          <w:tcPr>
            <w:tcW w:w="427"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F702AA" w:rsidP="00405A9F">
            <w:pPr>
              <w:autoSpaceDE w:val="0"/>
              <w:autoSpaceDN w:val="0"/>
              <w:adjustRightInd w:val="0"/>
              <w:jc w:val="right"/>
              <w:rPr>
                <w:rFonts w:ascii="Calibri" w:hAnsi="Calibri" w:cs="Calibri"/>
                <w:color w:val="000000"/>
                <w:sz w:val="18"/>
                <w:szCs w:val="18"/>
              </w:rPr>
            </w:pPr>
          </w:p>
        </w:tc>
        <w:tc>
          <w:tcPr>
            <w:tcW w:w="383"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5C3009"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$0.972</w:t>
            </w:r>
          </w:p>
        </w:tc>
        <w:tc>
          <w:tcPr>
            <w:tcW w:w="427"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C74CA7"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455" w:type="pct"/>
            <w:tcBorders>
              <w:top w:val="single" w:sz="6" w:space="0" w:color="auto"/>
              <w:left w:val="single" w:sz="6" w:space="0" w:color="auto"/>
              <w:bottom w:val="single" w:sz="6" w:space="0" w:color="auto"/>
              <w:right w:val="single" w:sz="6" w:space="0" w:color="auto"/>
            </w:tcBorders>
            <w:shd w:val="solid" w:color="C0C0C0" w:fill="auto"/>
          </w:tcPr>
          <w:p w:rsidR="00F702AA" w:rsidRPr="00A11095" w:rsidRDefault="00C74CA7" w:rsidP="00405A9F">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r>
    </w:tbl>
    <w:p w:rsidR="00FE3896" w:rsidRPr="00A11095" w:rsidRDefault="00FE3896" w:rsidP="00FE3896">
      <w:pPr>
        <w:rPr>
          <w:rFonts w:ascii="Calibri" w:hAnsi="Calibri"/>
          <w:i/>
          <w:sz w:val="18"/>
        </w:rPr>
      </w:pPr>
      <w:r w:rsidRPr="00A11095">
        <w:rPr>
          <w:rFonts w:ascii="Calibri" w:hAnsi="Calibri"/>
          <w:i/>
          <w:sz w:val="18"/>
        </w:rPr>
        <w:t xml:space="preserve">Sources: Project Document for planned amount; </w:t>
      </w:r>
      <w:r w:rsidR="00C74CA7">
        <w:rPr>
          <w:rFonts w:ascii="Calibri" w:hAnsi="Calibri"/>
          <w:i/>
          <w:sz w:val="18"/>
        </w:rPr>
        <w:t>data provided by UNDP</w:t>
      </w:r>
      <w:r w:rsidRPr="00A11095">
        <w:rPr>
          <w:rFonts w:ascii="Calibri" w:hAnsi="Calibri"/>
          <w:i/>
          <w:sz w:val="18"/>
        </w:rPr>
        <w:t xml:space="preserve"> for actual GEF amounts. </w:t>
      </w:r>
    </w:p>
    <w:p w:rsidR="00FE3896" w:rsidRPr="00A11095" w:rsidRDefault="00FE3896" w:rsidP="00FE3896">
      <w:pPr>
        <w:rPr>
          <w:rFonts w:ascii="Calibri" w:hAnsi="Calibri"/>
          <w:i/>
          <w:sz w:val="18"/>
        </w:rPr>
      </w:pPr>
      <w:r w:rsidRPr="00A11095">
        <w:rPr>
          <w:rFonts w:ascii="Calibri" w:hAnsi="Calibri"/>
          <w:i/>
          <w:sz w:val="18"/>
        </w:rPr>
        <w:t>*</w:t>
      </w:r>
      <w:r w:rsidR="00DE13CA">
        <w:rPr>
          <w:rFonts w:ascii="Calibri" w:hAnsi="Calibri"/>
          <w:i/>
          <w:sz w:val="18"/>
        </w:rPr>
        <w:t>The project document includes a detailed M&amp;E budget, and Output 3.2 of the project was planned for M&amp;E activities. However, the total M&amp;E budget includes activities that would be funded from the project management budget line (such as annual reporting) or other sources (such as UNDP oversight)</w:t>
      </w:r>
      <w:r w:rsidRPr="00A11095">
        <w:rPr>
          <w:rFonts w:ascii="Calibri" w:hAnsi="Calibri"/>
          <w:i/>
          <w:sz w:val="18"/>
        </w:rPr>
        <w:t>.</w:t>
      </w:r>
      <w:r w:rsidR="00356817">
        <w:rPr>
          <w:rFonts w:ascii="Calibri" w:hAnsi="Calibri"/>
          <w:i/>
          <w:sz w:val="18"/>
        </w:rPr>
        <w:t xml:space="preserve"> As such, the funds for M&amp;E activities were drawn from across project budget lines, and were not limited to Output 3.2.</w:t>
      </w:r>
    </w:p>
    <w:p w:rsidR="00FE3896" w:rsidRPr="00A11095" w:rsidRDefault="00FE3896" w:rsidP="00FE3896">
      <w:pPr>
        <w:rPr>
          <w:rFonts w:ascii="Calibri" w:hAnsi="Calibri"/>
          <w:i/>
          <w:sz w:val="18"/>
        </w:rPr>
      </w:pPr>
      <w:r w:rsidRPr="00A11095">
        <w:rPr>
          <w:rFonts w:ascii="Calibri" w:hAnsi="Calibri"/>
          <w:b/>
          <w:i/>
          <w:sz w:val="18"/>
        </w:rPr>
        <w:t>‡</w:t>
      </w:r>
      <w:r w:rsidRPr="00A11095">
        <w:rPr>
          <w:rFonts w:ascii="Calibri" w:hAnsi="Calibri"/>
          <w:i/>
          <w:sz w:val="18"/>
        </w:rPr>
        <w:t xml:space="preserve"> The breakdown of co-financing was not specifically tracked by component because it was</w:t>
      </w:r>
      <w:r w:rsidR="00E038A6">
        <w:rPr>
          <w:rFonts w:ascii="Calibri" w:hAnsi="Calibri"/>
          <w:i/>
          <w:sz w:val="18"/>
        </w:rPr>
        <w:t xml:space="preserve"> primarily</w:t>
      </w:r>
      <w:r w:rsidRPr="00A11095">
        <w:rPr>
          <w:rFonts w:ascii="Calibri" w:hAnsi="Calibri"/>
          <w:i/>
          <w:sz w:val="18"/>
        </w:rPr>
        <w:t xml:space="preserve"> disbursed by the project partners rather than channeled through the project</w:t>
      </w:r>
      <w:r w:rsidR="00563B02">
        <w:rPr>
          <w:rFonts w:ascii="Calibri" w:hAnsi="Calibri"/>
          <w:i/>
          <w:sz w:val="18"/>
        </w:rPr>
        <w:t>.</w:t>
      </w:r>
    </w:p>
    <w:p w:rsidR="002967C1" w:rsidRPr="00A11095" w:rsidRDefault="002967C1" w:rsidP="002967C1">
      <w:pPr>
        <w:pStyle w:val="Caption"/>
        <w:jc w:val="both"/>
      </w:pPr>
      <w:bookmarkStart w:id="45" w:name="_Ref219289402"/>
      <w:r w:rsidRPr="002A4061">
        <w:lastRenderedPageBreak/>
        <w:t xml:space="preserve">Figure </w:t>
      </w:r>
      <w:r w:rsidR="006F20B8">
        <w:fldChar w:fldCharType="begin"/>
      </w:r>
      <w:r w:rsidR="00FE17B9">
        <w:instrText xml:space="preserve"> SEQ Figure \* ARABIC </w:instrText>
      </w:r>
      <w:r w:rsidR="006F20B8">
        <w:fldChar w:fldCharType="separate"/>
      </w:r>
      <w:r w:rsidR="001B00CF">
        <w:rPr>
          <w:noProof/>
        </w:rPr>
        <w:t>3</w:t>
      </w:r>
      <w:r w:rsidR="006F20B8">
        <w:rPr>
          <w:noProof/>
        </w:rPr>
        <w:fldChar w:fldCharType="end"/>
      </w:r>
      <w:bookmarkEnd w:id="45"/>
      <w:r w:rsidRPr="002A4061">
        <w:t xml:space="preserve"> </w:t>
      </w:r>
      <w:r w:rsidR="00527945" w:rsidRPr="002A4061">
        <w:t>Turkey Forest PAs</w:t>
      </w:r>
      <w:r w:rsidRPr="002A4061">
        <w:t xml:space="preserve"> Project Planned vs</w:t>
      </w:r>
      <w:r w:rsidR="004A11BD" w:rsidRPr="002A4061">
        <w:t>.</w:t>
      </w:r>
      <w:r w:rsidRPr="002A4061">
        <w:t xml:space="preserve"> Actual </w:t>
      </w:r>
      <w:r w:rsidR="003B16D5" w:rsidRPr="002A4061">
        <w:t xml:space="preserve">Total </w:t>
      </w:r>
      <w:r w:rsidRPr="002A4061">
        <w:t>Expenditure by Component</w:t>
      </w:r>
    </w:p>
    <w:p w:rsidR="002967C1" w:rsidRPr="00A11095" w:rsidRDefault="00281ED2" w:rsidP="002967C1">
      <w:pPr>
        <w:pStyle w:val="BodyText"/>
        <w:numPr>
          <w:ilvl w:val="0"/>
          <w:numId w:val="0"/>
        </w:numPr>
        <w:rPr>
          <w:lang w:val="en-US"/>
        </w:rPr>
      </w:pPr>
      <w:r>
        <w:rPr>
          <w:noProof/>
          <w:lang w:val="en-US" w:eastAsia="en-US"/>
        </w:rPr>
        <w:drawing>
          <wp:inline distT="0" distB="0" distL="0" distR="0">
            <wp:extent cx="5943600" cy="27686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680F" w:rsidRDefault="001A680F" w:rsidP="001A680F">
      <w:pPr>
        <w:pStyle w:val="BodyText"/>
        <w:numPr>
          <w:ilvl w:val="0"/>
          <w:numId w:val="0"/>
        </w:numPr>
        <w:rPr>
          <w:lang w:val="en-US"/>
        </w:rPr>
      </w:pPr>
    </w:p>
    <w:p w:rsidR="00DA7438" w:rsidRDefault="002A4061" w:rsidP="005065DC">
      <w:pPr>
        <w:pStyle w:val="BodyText"/>
        <w:rPr>
          <w:lang w:val="en-US"/>
        </w:rPr>
      </w:pPr>
      <w:r>
        <w:rPr>
          <w:lang w:val="en-US"/>
        </w:rPr>
        <w:t xml:space="preserve">The reduction in spending on Outcome 3 </w:t>
      </w:r>
      <w:r w:rsidR="0073049A">
        <w:rPr>
          <w:lang w:val="en-US"/>
        </w:rPr>
        <w:t>was likely due to the project’s appropriate scaling back of the replication plans at the mid-term, from replication in eight for</w:t>
      </w:r>
      <w:r w:rsidR="005B4F3C">
        <w:rPr>
          <w:lang w:val="en-US"/>
        </w:rPr>
        <w:t>est “hotspots” to two “hotspots,</w:t>
      </w:r>
      <w:r w:rsidR="0073049A">
        <w:rPr>
          <w:lang w:val="en-US"/>
        </w:rPr>
        <w:t>”</w:t>
      </w:r>
      <w:r w:rsidR="005B4F3C">
        <w:rPr>
          <w:lang w:val="en-US"/>
        </w:rPr>
        <w:t xml:space="preserve"> as Outcome 3 mainly comprised the replication aspect of the project. </w:t>
      </w:r>
      <w:r w:rsidR="0073049A">
        <w:rPr>
          <w:lang w:val="en-US"/>
        </w:rPr>
        <w:t xml:space="preserve"> </w:t>
      </w:r>
    </w:p>
    <w:p w:rsidR="00DA7438" w:rsidRDefault="00DA7438" w:rsidP="00DA7438">
      <w:pPr>
        <w:pStyle w:val="BodyText"/>
        <w:rPr>
          <w:lang w:val="en-US"/>
        </w:rPr>
      </w:pPr>
      <w:r>
        <w:rPr>
          <w:lang w:val="en-US"/>
        </w:rPr>
        <w:t xml:space="preserve">The project management budget expenditure was significantly higher than planned, at approximately 19.4% of GEF resources, almost double the originally planned amount. The exact reasons for this over-expenditure are not clear, but the extended “inception phase” may have played a role, as it was necessary to operate the PMU in 2008 but the project was not yet fully active; project management costs equaled 40.0% of the project disbursement in 2008. Project management expenditure in 2012 was less than $6,000 USD, or 3.1% of the total management costs – so it appears that while management costs were minimized during the project extension, the slow pace of activities at the project start may have contributed to the overall higher than expected management costs. </w:t>
      </w:r>
    </w:p>
    <w:p w:rsidR="00DA7438" w:rsidRPr="00DA7438" w:rsidRDefault="00DA7438" w:rsidP="00DA7438">
      <w:pPr>
        <w:pStyle w:val="BodyText"/>
        <w:rPr>
          <w:lang w:val="en-US"/>
        </w:rPr>
      </w:pPr>
      <w:r>
        <w:rPr>
          <w:lang w:val="en-US"/>
        </w:rPr>
        <w:t xml:space="preserve">While management costs were higher than planned according to the UNDP ATLAS budget lines, the GEF has not clearly defined what expenditures should or should not be included as management costs. For example, in the Turkey Forest PAs project the salary of the Deputy Project Manager was paid from GEF funding, though this person spent a significant portion – if not a majority – of their time working on technical aspects of the project, such as development of the management plan, stakeholder consultation, and development of publications. Thus it is clear that not all of the “project management” budget line should actually be considered management costs. </w:t>
      </w:r>
    </w:p>
    <w:p w:rsidR="005065DC" w:rsidRPr="00DA7438" w:rsidRDefault="006F20B8" w:rsidP="00DA7438">
      <w:pPr>
        <w:pStyle w:val="BodyText"/>
        <w:rPr>
          <w:lang w:val="en-US"/>
        </w:rPr>
      </w:pPr>
      <w:r w:rsidRPr="00A11095">
        <w:rPr>
          <w:lang w:val="en-US"/>
        </w:rPr>
        <w:fldChar w:fldCharType="begin"/>
      </w:r>
      <w:r w:rsidR="002A4061" w:rsidRPr="00A11095">
        <w:rPr>
          <w:lang w:val="en-US"/>
        </w:rPr>
        <w:instrText xml:space="preserve"> REF _Ref242415582 \h </w:instrText>
      </w:r>
      <w:r w:rsidRPr="00A11095">
        <w:rPr>
          <w:lang w:val="en-US"/>
        </w:rPr>
      </w:r>
      <w:r w:rsidRPr="00A11095">
        <w:rPr>
          <w:lang w:val="en-US"/>
        </w:rPr>
        <w:fldChar w:fldCharType="separate"/>
      </w:r>
      <w:r w:rsidR="004549B5" w:rsidRPr="004E536B">
        <w:t xml:space="preserve">Figure </w:t>
      </w:r>
      <w:r w:rsidR="004549B5">
        <w:rPr>
          <w:noProof/>
        </w:rPr>
        <w:t>3</w:t>
      </w:r>
      <w:r w:rsidRPr="00A11095">
        <w:rPr>
          <w:lang w:val="en-US"/>
        </w:rPr>
        <w:fldChar w:fldCharType="end"/>
      </w:r>
      <w:r w:rsidR="002A4061" w:rsidRPr="00A11095">
        <w:rPr>
          <w:lang w:val="en-US"/>
        </w:rPr>
        <w:t xml:space="preserve"> and </w:t>
      </w:r>
      <w:r w:rsidRPr="00A11095">
        <w:rPr>
          <w:lang w:val="en-US"/>
        </w:rPr>
        <w:fldChar w:fldCharType="begin"/>
      </w:r>
      <w:r w:rsidR="002A4061" w:rsidRPr="00A11095">
        <w:rPr>
          <w:lang w:val="en-US"/>
        </w:rPr>
        <w:instrText xml:space="preserve"> REF _Ref242415594 \h </w:instrText>
      </w:r>
      <w:r w:rsidRPr="00A11095">
        <w:rPr>
          <w:lang w:val="en-US"/>
        </w:rPr>
      </w:r>
      <w:r w:rsidRPr="00A11095">
        <w:rPr>
          <w:lang w:val="en-US"/>
        </w:rPr>
        <w:fldChar w:fldCharType="separate"/>
      </w:r>
      <w:r w:rsidR="004549B5" w:rsidRPr="004E536B">
        <w:t xml:space="preserve">Figure </w:t>
      </w:r>
      <w:r w:rsidR="004549B5">
        <w:rPr>
          <w:noProof/>
        </w:rPr>
        <w:t>4</w:t>
      </w:r>
      <w:r w:rsidRPr="00A11095">
        <w:rPr>
          <w:lang w:val="en-US"/>
        </w:rPr>
        <w:fldChar w:fldCharType="end"/>
      </w:r>
      <w:r w:rsidR="002A4061" w:rsidRPr="00A11095">
        <w:rPr>
          <w:lang w:val="en-US"/>
        </w:rPr>
        <w:t xml:space="preserve"> below show planned and actual disbursement by component by year</w:t>
      </w:r>
      <w:r w:rsidR="00372127">
        <w:rPr>
          <w:lang w:val="en-US"/>
        </w:rPr>
        <w:t xml:space="preserve">, and </w:t>
      </w:r>
      <w:r w:rsidRPr="00A11095">
        <w:rPr>
          <w:lang w:val="en-US"/>
        </w:rPr>
        <w:fldChar w:fldCharType="begin"/>
      </w:r>
      <w:r w:rsidR="00372127" w:rsidRPr="00A11095">
        <w:rPr>
          <w:lang w:val="en-US"/>
        </w:rPr>
        <w:instrText xml:space="preserve"> REF _Ref219291185 \h </w:instrText>
      </w:r>
      <w:r w:rsidRPr="00A11095">
        <w:rPr>
          <w:lang w:val="en-US"/>
        </w:rPr>
      </w:r>
      <w:r w:rsidRPr="00A11095">
        <w:rPr>
          <w:lang w:val="en-US"/>
        </w:rPr>
        <w:fldChar w:fldCharType="separate"/>
      </w:r>
      <w:r w:rsidR="004549B5" w:rsidRPr="007E3834">
        <w:t xml:space="preserve">Figure </w:t>
      </w:r>
      <w:r w:rsidR="004549B5">
        <w:rPr>
          <w:noProof/>
        </w:rPr>
        <w:t>5</w:t>
      </w:r>
      <w:r w:rsidRPr="00A11095">
        <w:rPr>
          <w:lang w:val="en-US"/>
        </w:rPr>
        <w:fldChar w:fldCharType="end"/>
      </w:r>
      <w:r w:rsidR="00372127" w:rsidRPr="00A11095">
        <w:rPr>
          <w:lang w:val="en-US"/>
        </w:rPr>
        <w:t xml:space="preserve"> below shows planned vs. ac</w:t>
      </w:r>
      <w:r w:rsidR="00372127">
        <w:rPr>
          <w:lang w:val="en-US"/>
        </w:rPr>
        <w:t>tual total disbursement by year.</w:t>
      </w:r>
    </w:p>
    <w:tbl>
      <w:tblPr>
        <w:tblW w:w="0" w:type="auto"/>
        <w:tblLook w:val="04A0"/>
      </w:tblPr>
      <w:tblGrid>
        <w:gridCol w:w="4907"/>
        <w:gridCol w:w="4669"/>
      </w:tblGrid>
      <w:tr w:rsidR="006E552D" w:rsidRPr="00A11095" w:rsidTr="004E536B">
        <w:tc>
          <w:tcPr>
            <w:tcW w:w="4788" w:type="dxa"/>
          </w:tcPr>
          <w:p w:rsidR="006E552D" w:rsidRPr="004E536B" w:rsidRDefault="006E552D" w:rsidP="00B13781">
            <w:pPr>
              <w:pStyle w:val="Caption"/>
              <w:jc w:val="both"/>
            </w:pPr>
            <w:bookmarkStart w:id="46" w:name="_Ref242415582"/>
            <w:r w:rsidRPr="004E536B">
              <w:lastRenderedPageBreak/>
              <w:t xml:space="preserve">Figure </w:t>
            </w:r>
            <w:r w:rsidR="006F20B8">
              <w:fldChar w:fldCharType="begin"/>
            </w:r>
            <w:r w:rsidR="00FE17B9">
              <w:instrText xml:space="preserve"> SEQ Figure \* ARABIC </w:instrText>
            </w:r>
            <w:r w:rsidR="006F20B8">
              <w:fldChar w:fldCharType="separate"/>
            </w:r>
            <w:r w:rsidR="001B00CF">
              <w:rPr>
                <w:noProof/>
              </w:rPr>
              <w:t>4</w:t>
            </w:r>
            <w:r w:rsidR="006F20B8">
              <w:rPr>
                <w:noProof/>
              </w:rPr>
              <w:fldChar w:fldCharType="end"/>
            </w:r>
            <w:bookmarkEnd w:id="46"/>
            <w:r w:rsidRPr="004E536B">
              <w:t xml:space="preserve"> Planned Disbursement by Component</w:t>
            </w:r>
          </w:p>
          <w:p w:rsidR="006E552D" w:rsidRPr="004E536B" w:rsidRDefault="008F08C0" w:rsidP="00B13781">
            <w:pPr>
              <w:pStyle w:val="BodyText"/>
              <w:numPr>
                <w:ilvl w:val="0"/>
                <w:numId w:val="0"/>
              </w:numPr>
              <w:rPr>
                <w:lang w:val="en-US" w:eastAsia="en-US"/>
              </w:rPr>
            </w:pPr>
            <w:r w:rsidRPr="004E536B">
              <w:rPr>
                <w:noProof/>
                <w:lang w:val="en-US" w:eastAsia="en-US"/>
              </w:rPr>
              <w:drawing>
                <wp:inline distT="0" distB="0" distL="0" distR="0">
                  <wp:extent cx="2971800" cy="2023533"/>
                  <wp:effectExtent l="0" t="0" r="25400" b="342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88" w:type="dxa"/>
          </w:tcPr>
          <w:p w:rsidR="006E552D" w:rsidRPr="004E536B" w:rsidRDefault="006E552D" w:rsidP="00B13781">
            <w:pPr>
              <w:pStyle w:val="Caption"/>
              <w:jc w:val="both"/>
            </w:pPr>
            <w:bookmarkStart w:id="47" w:name="_Ref242415594"/>
            <w:r w:rsidRPr="004E536B">
              <w:t xml:space="preserve">Figure </w:t>
            </w:r>
            <w:r w:rsidR="006F20B8">
              <w:fldChar w:fldCharType="begin"/>
            </w:r>
            <w:r w:rsidR="00FE17B9">
              <w:instrText xml:space="preserve"> SEQ Figure \* ARABIC </w:instrText>
            </w:r>
            <w:r w:rsidR="006F20B8">
              <w:fldChar w:fldCharType="separate"/>
            </w:r>
            <w:r w:rsidR="001B00CF">
              <w:rPr>
                <w:noProof/>
              </w:rPr>
              <w:t>5</w:t>
            </w:r>
            <w:r w:rsidR="006F20B8">
              <w:rPr>
                <w:noProof/>
              </w:rPr>
              <w:fldChar w:fldCharType="end"/>
            </w:r>
            <w:bookmarkEnd w:id="47"/>
            <w:r w:rsidRPr="004E536B">
              <w:t xml:space="preserve"> Actual Disbursement by Component</w:t>
            </w:r>
          </w:p>
          <w:p w:rsidR="006E552D" w:rsidRPr="00A11095" w:rsidRDefault="008F08C0" w:rsidP="00B13781">
            <w:pPr>
              <w:pStyle w:val="BodyText"/>
              <w:numPr>
                <w:ilvl w:val="0"/>
                <w:numId w:val="0"/>
              </w:numPr>
              <w:rPr>
                <w:lang w:val="en-US" w:eastAsia="en-US"/>
              </w:rPr>
            </w:pPr>
            <w:r w:rsidRPr="004E536B">
              <w:rPr>
                <w:noProof/>
                <w:lang w:val="en-US" w:eastAsia="en-US"/>
              </w:rPr>
              <w:drawing>
                <wp:inline distT="0" distB="0" distL="0" distR="0">
                  <wp:extent cx="2810933" cy="1998133"/>
                  <wp:effectExtent l="0" t="0" r="34290" b="342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6E552D" w:rsidRPr="00A11095" w:rsidRDefault="006E552D" w:rsidP="001A680F">
      <w:pPr>
        <w:pStyle w:val="BodyText"/>
        <w:numPr>
          <w:ilvl w:val="0"/>
          <w:numId w:val="0"/>
        </w:numPr>
        <w:rPr>
          <w:lang w:val="en-US"/>
        </w:rPr>
      </w:pPr>
    </w:p>
    <w:p w:rsidR="00FA331A" w:rsidRPr="00A11095" w:rsidRDefault="00FA331A" w:rsidP="00FA331A">
      <w:pPr>
        <w:pStyle w:val="Caption"/>
        <w:jc w:val="both"/>
      </w:pPr>
      <w:bookmarkStart w:id="48" w:name="_Ref219291185"/>
      <w:bookmarkStart w:id="49" w:name="_Toc152154275"/>
      <w:bookmarkStart w:id="50" w:name="_Ref195114680"/>
      <w:bookmarkStart w:id="51" w:name="_Ref198644726"/>
      <w:bookmarkStart w:id="52" w:name="_Ref217838108"/>
      <w:r w:rsidRPr="007E3834">
        <w:t xml:space="preserve">Figure </w:t>
      </w:r>
      <w:r w:rsidR="006F20B8">
        <w:fldChar w:fldCharType="begin"/>
      </w:r>
      <w:r w:rsidR="00FE17B9">
        <w:instrText xml:space="preserve"> SEQ Figure \* ARABIC </w:instrText>
      </w:r>
      <w:r w:rsidR="006F20B8">
        <w:fldChar w:fldCharType="separate"/>
      </w:r>
      <w:r w:rsidR="001B00CF">
        <w:rPr>
          <w:noProof/>
        </w:rPr>
        <w:t>6</w:t>
      </w:r>
      <w:r w:rsidR="006F20B8">
        <w:rPr>
          <w:noProof/>
        </w:rPr>
        <w:fldChar w:fldCharType="end"/>
      </w:r>
      <w:bookmarkEnd w:id="48"/>
      <w:r w:rsidRPr="007E3834">
        <w:t xml:space="preserve"> </w:t>
      </w:r>
      <w:r w:rsidR="00527945" w:rsidRPr="007E3834">
        <w:t>Turkey Forest PAs</w:t>
      </w:r>
      <w:r w:rsidRPr="007E3834">
        <w:t xml:space="preserve"> Project Planned vs</w:t>
      </w:r>
      <w:r w:rsidR="009851DD">
        <w:t>.</w:t>
      </w:r>
      <w:r w:rsidRPr="007E3834">
        <w:t xml:space="preserve"> Actual Disbursement by Year</w:t>
      </w:r>
    </w:p>
    <w:p w:rsidR="00FA331A" w:rsidRDefault="00062A6A" w:rsidP="00FA331A">
      <w:pPr>
        <w:pStyle w:val="BodyText"/>
        <w:numPr>
          <w:ilvl w:val="0"/>
          <w:numId w:val="0"/>
        </w:numPr>
        <w:rPr>
          <w:lang w:val="en-US"/>
        </w:rPr>
      </w:pPr>
      <w:r>
        <w:rPr>
          <w:noProof/>
          <w:lang w:val="en-US" w:eastAsia="en-US"/>
        </w:rPr>
        <w:drawing>
          <wp:inline distT="0" distB="0" distL="0" distR="0">
            <wp:extent cx="5943600" cy="2827867"/>
            <wp:effectExtent l="0" t="0" r="25400"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2127" w:rsidRDefault="00372127" w:rsidP="00372127">
      <w:pPr>
        <w:pStyle w:val="BodyText"/>
        <w:numPr>
          <w:ilvl w:val="0"/>
          <w:numId w:val="0"/>
        </w:numPr>
        <w:rPr>
          <w:lang w:val="en-US"/>
        </w:rPr>
      </w:pPr>
    </w:p>
    <w:p w:rsidR="00372127" w:rsidRPr="007F4949" w:rsidRDefault="00372127" w:rsidP="007F4949">
      <w:pPr>
        <w:pStyle w:val="BodyText"/>
        <w:rPr>
          <w:lang w:val="en-US"/>
        </w:rPr>
      </w:pPr>
      <w:r w:rsidRPr="005065DC">
        <w:rPr>
          <w:lang w:val="en-US"/>
        </w:rPr>
        <w:t xml:space="preserve">As highlighted in Section </w:t>
      </w:r>
      <w:r w:rsidR="006F20B8" w:rsidRPr="005065DC">
        <w:rPr>
          <w:lang w:val="en-US"/>
        </w:rPr>
        <w:fldChar w:fldCharType="begin"/>
      </w:r>
      <w:r w:rsidRPr="005065DC">
        <w:rPr>
          <w:lang w:val="en-US"/>
        </w:rPr>
        <w:instrText xml:space="preserve"> REF _Ref217522495 \w \h </w:instrText>
      </w:r>
      <w:r w:rsidR="006F20B8" w:rsidRPr="005065DC">
        <w:rPr>
          <w:lang w:val="en-US"/>
        </w:rPr>
      </w:r>
      <w:r w:rsidR="006F20B8" w:rsidRPr="005065DC">
        <w:rPr>
          <w:lang w:val="en-US"/>
        </w:rPr>
        <w:fldChar w:fldCharType="separate"/>
      </w:r>
      <w:proofErr w:type="spellStart"/>
      <w:r w:rsidR="004549B5">
        <w:rPr>
          <w:lang w:val="en-US"/>
        </w:rPr>
        <w:t>III.B.iv</w:t>
      </w:r>
      <w:proofErr w:type="spellEnd"/>
      <w:r w:rsidR="006F20B8" w:rsidRPr="005065DC">
        <w:rPr>
          <w:lang w:val="en-US"/>
        </w:rPr>
        <w:fldChar w:fldCharType="end"/>
      </w:r>
      <w:r w:rsidRPr="005065DC">
        <w:rPr>
          <w:lang w:val="en-US"/>
        </w:rPr>
        <w:t xml:space="preserve"> above on project milestones, the project’s first disbursement was in June 2008, though the first ten months of the project were considered the “inception phase.” Only 7.4% of the budget was disbursed through 2008 out of the planned 21.7%, which is equivalent to 34.3% delivery of the planned first year disbursement. The PIF anticipated a January 2008 project start, while the CEO Endorsement Request lists a May 2008 implementation start date in its milestones. If the budget had originally been planned to start in January, even with the mid-year start a delivery rate of approximately 50% would have been anticipated. </w:t>
      </w:r>
      <w:r>
        <w:rPr>
          <w:lang w:val="en-US"/>
        </w:rPr>
        <w:t xml:space="preserve">Financial delivery in 2009 was again low at 45.5% of the originally planned disbursement for the second year of the project. However, the project made up for lost time starting in 2010, with delivery at 149.1% of the planned amount, and in 2011 the delivery was more than double the originally planned disbursement, at 219.2% of the originally planned amount. According to the 2011 </w:t>
      </w:r>
      <w:r w:rsidR="00794AAB">
        <w:rPr>
          <w:lang w:val="en-US"/>
        </w:rPr>
        <w:t>Project Implementation Review (</w:t>
      </w:r>
      <w:r>
        <w:rPr>
          <w:lang w:val="en-US"/>
        </w:rPr>
        <w:t>PIR</w:t>
      </w:r>
      <w:r w:rsidR="00794AAB">
        <w:rPr>
          <w:lang w:val="en-US"/>
        </w:rPr>
        <w:t>)</w:t>
      </w:r>
      <w:r>
        <w:rPr>
          <w:lang w:val="en-US"/>
        </w:rPr>
        <w:t xml:space="preserve">, by June 30, 2011 – the </w:t>
      </w:r>
      <w:r>
        <w:rPr>
          <w:lang w:val="en-US"/>
        </w:rPr>
        <w:lastRenderedPageBreak/>
        <w:t>originally planned end of the project - project disbursement was approximately $700,000 USD, or 71.9% of the planned GEF amount; however, the decision to extend the project would have taken place following the mid-term evaluation in the 4</w:t>
      </w:r>
      <w:r w:rsidRPr="0090082F">
        <w:rPr>
          <w:vertAlign w:val="superscript"/>
          <w:lang w:val="en-US"/>
        </w:rPr>
        <w:t>th</w:t>
      </w:r>
      <w:r>
        <w:rPr>
          <w:lang w:val="en-US"/>
        </w:rPr>
        <w:t xml:space="preserve"> quarter of 2010, so clearly the project would not have been aiming for full disbursement in the last six months of originally planned activities. Thus in the extension period the project disbursed the remaining $273,127 USD (28.1%) of GEF funding. </w:t>
      </w:r>
    </w:p>
    <w:p w:rsidR="00DF715F" w:rsidRPr="005A5B6B" w:rsidRDefault="00DF715F" w:rsidP="00DF715F">
      <w:pPr>
        <w:pStyle w:val="Heading3"/>
        <w:ind w:left="1440"/>
        <w:rPr>
          <w:lang w:val="en-US"/>
        </w:rPr>
      </w:pPr>
      <w:bookmarkStart w:id="53" w:name="_Ref248421933"/>
      <w:bookmarkStart w:id="54" w:name="_Toc248516540"/>
      <w:r w:rsidRPr="005A5B6B">
        <w:rPr>
          <w:lang w:val="en-US"/>
        </w:rPr>
        <w:t>Project Planned and Actual Co-financing</w:t>
      </w:r>
      <w:bookmarkEnd w:id="53"/>
      <w:bookmarkEnd w:id="54"/>
    </w:p>
    <w:p w:rsidR="00091962" w:rsidRPr="006551AE" w:rsidRDefault="00DF715F" w:rsidP="005F5526">
      <w:pPr>
        <w:pStyle w:val="BodyText"/>
        <w:rPr>
          <w:lang w:val="en-US"/>
        </w:rPr>
      </w:pPr>
      <w:r w:rsidRPr="006551AE">
        <w:rPr>
          <w:lang w:val="en-US"/>
        </w:rPr>
        <w:t xml:space="preserve">The </w:t>
      </w:r>
      <w:r w:rsidR="00554243" w:rsidRPr="006551AE">
        <w:rPr>
          <w:lang w:val="en-US"/>
        </w:rPr>
        <w:t>Turkey Forest PAs</w:t>
      </w:r>
      <w:r w:rsidR="00023533" w:rsidRPr="006551AE">
        <w:rPr>
          <w:lang w:val="en-US"/>
        </w:rPr>
        <w:t xml:space="preserve"> project’s </w:t>
      </w:r>
      <w:r w:rsidRPr="006551AE">
        <w:rPr>
          <w:lang w:val="en-US"/>
        </w:rPr>
        <w:t xml:space="preserve">planned and actual co-financing </w:t>
      </w:r>
      <w:r w:rsidR="00554243" w:rsidRPr="006551AE">
        <w:rPr>
          <w:lang w:val="en-US"/>
        </w:rPr>
        <w:t>is</w:t>
      </w:r>
      <w:r w:rsidRPr="006551AE">
        <w:rPr>
          <w:lang w:val="en-US"/>
        </w:rPr>
        <w:t xml:space="preserve"> shown in </w:t>
      </w:r>
      <w:r w:rsidR="006F20B8" w:rsidRPr="006551AE">
        <w:rPr>
          <w:lang w:val="en-US"/>
        </w:rPr>
        <w:fldChar w:fldCharType="begin"/>
      </w:r>
      <w:r w:rsidRPr="006551AE">
        <w:rPr>
          <w:lang w:val="en-US"/>
        </w:rPr>
        <w:instrText xml:space="preserve"> REF _Ref199310280 \h </w:instrText>
      </w:r>
      <w:r w:rsidR="006F20B8" w:rsidRPr="006551AE">
        <w:rPr>
          <w:lang w:val="en-US"/>
        </w:rPr>
      </w:r>
      <w:r w:rsidR="006F20B8" w:rsidRPr="006551AE">
        <w:rPr>
          <w:lang w:val="en-US"/>
        </w:rPr>
        <w:fldChar w:fldCharType="separate"/>
      </w:r>
      <w:r w:rsidR="004549B5" w:rsidRPr="006551AE">
        <w:t xml:space="preserve">Table </w:t>
      </w:r>
      <w:r w:rsidR="004549B5">
        <w:rPr>
          <w:noProof/>
        </w:rPr>
        <w:t>3</w:t>
      </w:r>
      <w:r w:rsidR="006F20B8" w:rsidRPr="006551AE">
        <w:rPr>
          <w:lang w:val="en-US"/>
        </w:rPr>
        <w:fldChar w:fldCharType="end"/>
      </w:r>
      <w:r w:rsidRPr="006551AE">
        <w:rPr>
          <w:lang w:val="en-US"/>
        </w:rPr>
        <w:t xml:space="preserve"> </w:t>
      </w:r>
      <w:r w:rsidR="00FE3896" w:rsidRPr="006551AE">
        <w:rPr>
          <w:lang w:val="en-US"/>
        </w:rPr>
        <w:t>below</w:t>
      </w:r>
      <w:r w:rsidRPr="006551AE">
        <w:rPr>
          <w:lang w:val="en-US"/>
        </w:rPr>
        <w:t xml:space="preserve">. </w:t>
      </w:r>
      <w:r w:rsidR="00023533" w:rsidRPr="006551AE">
        <w:rPr>
          <w:lang w:val="en-US"/>
        </w:rPr>
        <w:t xml:space="preserve">Planned co-financing was </w:t>
      </w:r>
      <w:r w:rsidR="001261CF" w:rsidRPr="006551AE">
        <w:rPr>
          <w:lang w:val="en-US"/>
        </w:rPr>
        <w:t>$1.432</w:t>
      </w:r>
      <w:r w:rsidR="00045CE9" w:rsidRPr="006551AE">
        <w:rPr>
          <w:lang w:val="en-US"/>
        </w:rPr>
        <w:t xml:space="preserve"> million USD</w:t>
      </w:r>
      <w:r w:rsidR="001E315B">
        <w:rPr>
          <w:lang w:val="en-US"/>
        </w:rPr>
        <w:t xml:space="preserve"> (ratio 1 : 1.5)</w:t>
      </w:r>
      <w:r w:rsidR="00045CE9" w:rsidRPr="006551AE">
        <w:rPr>
          <w:lang w:val="en-US"/>
        </w:rPr>
        <w:t xml:space="preserve">, and actual co-financing has been assessed </w:t>
      </w:r>
      <w:r w:rsidR="00311814" w:rsidRPr="006551AE">
        <w:rPr>
          <w:lang w:val="en-US"/>
        </w:rPr>
        <w:t>as $3.421</w:t>
      </w:r>
      <w:r w:rsidR="00045CE9" w:rsidRPr="006551AE">
        <w:rPr>
          <w:lang w:val="en-US"/>
        </w:rPr>
        <w:t xml:space="preserve"> million </w:t>
      </w:r>
      <w:r w:rsidR="001E315B">
        <w:rPr>
          <w:lang w:val="en-US"/>
        </w:rPr>
        <w:t xml:space="preserve">USD (ratio of 1 : 3.5) </w:t>
      </w:r>
      <w:r w:rsidR="00045CE9" w:rsidRPr="006551AE">
        <w:rPr>
          <w:lang w:val="en-US"/>
        </w:rPr>
        <w:t>as of June 3</w:t>
      </w:r>
      <w:r w:rsidR="001261CF" w:rsidRPr="006551AE">
        <w:rPr>
          <w:lang w:val="en-US"/>
        </w:rPr>
        <w:t>0, 2012</w:t>
      </w:r>
      <w:r w:rsidR="00F45483">
        <w:rPr>
          <w:lang w:val="en-US"/>
        </w:rPr>
        <w:t xml:space="preserve">. The actual co-financing received was almost two and a half times more than originally expected. The most significant additional source of co-financing was </w:t>
      </w:r>
      <w:r w:rsidR="00577CC7">
        <w:rPr>
          <w:lang w:val="en-US"/>
        </w:rPr>
        <w:t xml:space="preserve">cash from the government, but there were multiple new sources as well. The most significant of these was the in-kind co-financing from IZ TV to produce and broadcast a nine-part documentary on Turkey’s forest “hotspots” including a specific episode on KMNP. The IZ TV co-financing equated to </w:t>
      </w:r>
      <w:r w:rsidR="0004625E">
        <w:rPr>
          <w:lang w:val="en-US"/>
        </w:rPr>
        <w:t xml:space="preserve">approximately $25,000 USD to produce and broadcast the episode specifically on </w:t>
      </w:r>
      <w:r w:rsidR="00444A03">
        <w:rPr>
          <w:lang w:val="en-US"/>
        </w:rPr>
        <w:t>Küre</w:t>
      </w:r>
      <w:r w:rsidR="0004625E">
        <w:rPr>
          <w:lang w:val="en-US"/>
        </w:rPr>
        <w:t xml:space="preserve"> Mountains, and an additional approximately $290,000 USD to produce and broadcast the other episodes. </w:t>
      </w:r>
    </w:p>
    <w:p w:rsidR="00FE3896" w:rsidRPr="006551AE" w:rsidRDefault="00FE3896" w:rsidP="00FE3896">
      <w:pPr>
        <w:pStyle w:val="Caption"/>
      </w:pPr>
      <w:bookmarkStart w:id="55" w:name="_Ref199310280"/>
      <w:r w:rsidRPr="006551AE">
        <w:t xml:space="preserve">Table </w:t>
      </w:r>
      <w:r w:rsidR="006F20B8">
        <w:fldChar w:fldCharType="begin"/>
      </w:r>
      <w:r w:rsidR="00FE17B9">
        <w:instrText xml:space="preserve"> SEQ Table \* ARABIC </w:instrText>
      </w:r>
      <w:r w:rsidR="006F20B8">
        <w:fldChar w:fldCharType="separate"/>
      </w:r>
      <w:r w:rsidR="009D1987">
        <w:rPr>
          <w:noProof/>
        </w:rPr>
        <w:t>3</w:t>
      </w:r>
      <w:r w:rsidR="006F20B8">
        <w:rPr>
          <w:noProof/>
        </w:rPr>
        <w:fldChar w:fldCharType="end"/>
      </w:r>
      <w:bookmarkEnd w:id="55"/>
      <w:r w:rsidRPr="006551AE">
        <w:t xml:space="preserve"> Project Planned and Actual Co</w:t>
      </w:r>
      <w:r w:rsidR="00527945" w:rsidRPr="006551AE">
        <w:t>-financing Through June 30, 2012</w:t>
      </w:r>
      <w:r w:rsidRPr="006551AE">
        <w:t xml:space="preserve"> </w:t>
      </w:r>
      <w:r w:rsidRPr="006551AE">
        <w:rPr>
          <w:sz w:val="20"/>
        </w:rPr>
        <w:t>(USD)</w:t>
      </w:r>
    </w:p>
    <w:tbl>
      <w:tblPr>
        <w:tblW w:w="0" w:type="auto"/>
        <w:tblInd w:w="18" w:type="dxa"/>
        <w:tblLook w:val="0000"/>
      </w:tblPr>
      <w:tblGrid>
        <w:gridCol w:w="1249"/>
        <w:gridCol w:w="834"/>
        <w:gridCol w:w="628"/>
        <w:gridCol w:w="834"/>
        <w:gridCol w:w="628"/>
        <w:gridCol w:w="834"/>
        <w:gridCol w:w="628"/>
        <w:gridCol w:w="834"/>
        <w:gridCol w:w="628"/>
        <w:gridCol w:w="834"/>
        <w:gridCol w:w="628"/>
        <w:gridCol w:w="999"/>
      </w:tblGrid>
      <w:tr w:rsidR="00554243" w:rsidRPr="006551AE" w:rsidTr="001261CF">
        <w:trPr>
          <w:trHeight w:val="327"/>
        </w:trPr>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rPr>
                <w:rFonts w:ascii="Calibri" w:hAnsi="Calibri" w:cs="Calibri"/>
                <w:b/>
                <w:bCs/>
                <w:color w:val="000000"/>
                <w:sz w:val="16"/>
                <w:szCs w:val="16"/>
              </w:rPr>
            </w:pPr>
            <w:r w:rsidRPr="006551AE">
              <w:rPr>
                <w:rFonts w:ascii="Calibri" w:hAnsi="Calibri" w:cs="Calibri"/>
                <w:b/>
                <w:bCs/>
                <w:color w:val="000000"/>
                <w:sz w:val="16"/>
                <w:szCs w:val="16"/>
              </w:rPr>
              <w:t>Co-financing (Type/Source)</w:t>
            </w:r>
          </w:p>
        </w:tc>
        <w:tc>
          <w:tcPr>
            <w:tcW w:w="0" w:type="auto"/>
            <w:gridSpan w:val="2"/>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UN Agency</w:t>
            </w:r>
          </w:p>
        </w:tc>
        <w:tc>
          <w:tcPr>
            <w:tcW w:w="0" w:type="auto"/>
            <w:gridSpan w:val="2"/>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Government*</w:t>
            </w:r>
          </w:p>
        </w:tc>
        <w:tc>
          <w:tcPr>
            <w:tcW w:w="0" w:type="auto"/>
            <w:gridSpan w:val="2"/>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NGOs</w:t>
            </w:r>
          </w:p>
        </w:tc>
        <w:tc>
          <w:tcPr>
            <w:tcW w:w="0" w:type="auto"/>
            <w:gridSpan w:val="2"/>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Other Sources</w:t>
            </w:r>
          </w:p>
        </w:tc>
        <w:tc>
          <w:tcPr>
            <w:tcW w:w="0" w:type="auto"/>
            <w:gridSpan w:val="2"/>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Total Co-financing</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center"/>
              <w:rPr>
                <w:rFonts w:ascii="Calibri" w:hAnsi="Calibri" w:cs="Calibri"/>
                <w:b/>
                <w:bCs/>
                <w:color w:val="000000"/>
                <w:sz w:val="16"/>
                <w:szCs w:val="16"/>
              </w:rPr>
            </w:pPr>
            <w:r w:rsidRPr="006551AE">
              <w:rPr>
                <w:rFonts w:ascii="Calibri" w:hAnsi="Calibri" w:cs="Calibri"/>
                <w:b/>
                <w:bCs/>
                <w:color w:val="000000"/>
                <w:sz w:val="16"/>
                <w:szCs w:val="16"/>
              </w:rPr>
              <w:t>Percent of Expected co-financing</w:t>
            </w:r>
          </w:p>
        </w:tc>
      </w:tr>
      <w:tr w:rsidR="00554243" w:rsidRPr="006551AE" w:rsidTr="001261CF">
        <w:trPr>
          <w:trHeight w:val="111"/>
        </w:trPr>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Proposed</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Proposed</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Proposed</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Proposed</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Proposed</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554243" w:rsidRPr="006551AE" w:rsidRDefault="00554243" w:rsidP="001261CF">
            <w:pPr>
              <w:autoSpaceDE w:val="0"/>
              <w:autoSpaceDN w:val="0"/>
              <w:adjustRightInd w:val="0"/>
              <w:jc w:val="center"/>
              <w:rPr>
                <w:rFonts w:ascii="Calibri" w:hAnsi="Calibri" w:cs="Calibri"/>
                <w:color w:val="000000"/>
                <w:sz w:val="16"/>
                <w:szCs w:val="16"/>
              </w:rPr>
            </w:pPr>
            <w:r w:rsidRPr="006551AE">
              <w:rPr>
                <w:rFonts w:ascii="Calibri" w:hAnsi="Calibri" w:cs="Calibri"/>
                <w:color w:val="000000"/>
                <w:sz w:val="16"/>
                <w:szCs w:val="16"/>
              </w:rPr>
              <w:t>Actual share of proposed</w:t>
            </w:r>
          </w:p>
        </w:tc>
      </w:tr>
      <w:tr w:rsidR="00554243" w:rsidRPr="006551AE" w:rsidTr="001261CF">
        <w:trPr>
          <w:trHeight w:val="111"/>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Grant</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$0.00</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$0.07</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$0.16</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11814"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$1.71</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11814"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$0.00</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11814"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$0.04</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$0.16</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$1.81</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Credits</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Loans</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Equity</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In-kind</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$1.24</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$1.24</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$0.04</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11814"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$0.06</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$0.31</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$1.28</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334178" w:rsidP="001261CF">
            <w:pPr>
              <w:autoSpaceDE w:val="0"/>
              <w:autoSpaceDN w:val="0"/>
              <w:adjustRightInd w:val="0"/>
              <w:jc w:val="right"/>
              <w:rPr>
                <w:rFonts w:ascii="Calibri" w:hAnsi="Calibri" w:cs="Calibri"/>
                <w:color w:val="000000"/>
                <w:sz w:val="16"/>
                <w:szCs w:val="16"/>
              </w:rPr>
            </w:pPr>
            <w:r w:rsidRPr="006551AE">
              <w:rPr>
                <w:rFonts w:ascii="Calibri" w:hAnsi="Calibri" w:cs="Calibri"/>
                <w:color w:val="000000"/>
                <w:sz w:val="16"/>
                <w:szCs w:val="16"/>
              </w:rPr>
              <w:t>$1.61</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Non-grant instruments</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287"/>
        </w:trPr>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rPr>
                <w:rFonts w:ascii="Calibri" w:hAnsi="Calibri" w:cs="Calibri"/>
                <w:color w:val="000000"/>
                <w:sz w:val="16"/>
                <w:szCs w:val="16"/>
              </w:rPr>
            </w:pPr>
            <w:r w:rsidRPr="006551AE">
              <w:rPr>
                <w:rFonts w:ascii="Calibri" w:hAnsi="Calibri" w:cs="Calibri"/>
                <w:color w:val="000000"/>
                <w:sz w:val="16"/>
                <w:szCs w:val="16"/>
              </w:rPr>
              <w:t>Other types</w:t>
            </w: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54243" w:rsidRPr="006551AE" w:rsidRDefault="00554243" w:rsidP="001261CF">
            <w:pPr>
              <w:autoSpaceDE w:val="0"/>
              <w:autoSpaceDN w:val="0"/>
              <w:adjustRightInd w:val="0"/>
              <w:jc w:val="right"/>
              <w:rPr>
                <w:rFonts w:ascii="Calibri" w:hAnsi="Calibri" w:cs="Calibri"/>
                <w:color w:val="000000"/>
                <w:sz w:val="16"/>
                <w:szCs w:val="16"/>
              </w:rPr>
            </w:pPr>
          </w:p>
        </w:tc>
      </w:tr>
      <w:tr w:rsidR="00554243" w:rsidRPr="006551AE" w:rsidTr="001261CF">
        <w:trPr>
          <w:trHeight w:val="69"/>
        </w:trPr>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
                <w:bCs/>
                <w:color w:val="000000"/>
                <w:sz w:val="16"/>
                <w:szCs w:val="16"/>
              </w:rPr>
            </w:pPr>
            <w:r w:rsidRPr="006551AE">
              <w:rPr>
                <w:rFonts w:ascii="Calibri" w:hAnsi="Calibri" w:cs="Calibri"/>
                <w:b/>
                <w:bCs/>
                <w:color w:val="000000"/>
                <w:sz w:val="16"/>
                <w:szCs w:val="16"/>
              </w:rPr>
              <w:t>Total</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334178"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$0.00</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334178"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$0.07</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$1.40</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311814"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$2.95</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$0.04</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$0.04</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Cs/>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bCs/>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6551AE"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$1.43</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6551AE" w:rsidP="001261CF">
            <w:pPr>
              <w:autoSpaceDE w:val="0"/>
              <w:autoSpaceDN w:val="0"/>
              <w:adjustRightInd w:val="0"/>
              <w:jc w:val="right"/>
              <w:rPr>
                <w:rFonts w:ascii="Calibri" w:hAnsi="Calibri" w:cs="Calibri"/>
                <w:bCs/>
                <w:color w:val="000000"/>
                <w:sz w:val="16"/>
                <w:szCs w:val="16"/>
              </w:rPr>
            </w:pPr>
            <w:r w:rsidRPr="006551AE">
              <w:rPr>
                <w:rFonts w:ascii="Calibri" w:hAnsi="Calibri" w:cs="Calibri"/>
                <w:bCs/>
                <w:color w:val="000000"/>
                <w:sz w:val="16"/>
                <w:szCs w:val="16"/>
              </w:rPr>
              <w:t>$3.42</w:t>
            </w:r>
          </w:p>
        </w:tc>
        <w:tc>
          <w:tcPr>
            <w:tcW w:w="0" w:type="auto"/>
            <w:tcBorders>
              <w:top w:val="single" w:sz="6" w:space="0" w:color="auto"/>
              <w:left w:val="single" w:sz="6" w:space="0" w:color="auto"/>
              <w:bottom w:val="single" w:sz="6" w:space="0" w:color="auto"/>
              <w:right w:val="single" w:sz="6" w:space="0" w:color="auto"/>
            </w:tcBorders>
            <w:shd w:val="solid" w:color="969696" w:fill="auto"/>
          </w:tcPr>
          <w:p w:rsidR="00554243" w:rsidRPr="006551AE" w:rsidRDefault="00554243" w:rsidP="001261CF">
            <w:pPr>
              <w:autoSpaceDE w:val="0"/>
              <w:autoSpaceDN w:val="0"/>
              <w:adjustRightInd w:val="0"/>
              <w:jc w:val="right"/>
              <w:rPr>
                <w:rFonts w:ascii="Calibri" w:hAnsi="Calibri" w:cs="Calibri"/>
                <w:color w:val="000000"/>
                <w:sz w:val="16"/>
                <w:szCs w:val="16"/>
              </w:rPr>
            </w:pPr>
          </w:p>
        </w:tc>
      </w:tr>
    </w:tbl>
    <w:p w:rsidR="00554243" w:rsidRPr="006551AE" w:rsidRDefault="00FE3896" w:rsidP="00554243">
      <w:pPr>
        <w:rPr>
          <w:rFonts w:ascii="Calibri" w:hAnsi="Calibri"/>
          <w:i/>
          <w:sz w:val="18"/>
        </w:rPr>
      </w:pPr>
      <w:r w:rsidRPr="006551AE">
        <w:rPr>
          <w:rFonts w:ascii="Calibri" w:hAnsi="Calibri"/>
          <w:i/>
          <w:sz w:val="18"/>
        </w:rPr>
        <w:t xml:space="preserve">Sources: </w:t>
      </w:r>
      <w:r w:rsidR="00554243" w:rsidRPr="006551AE">
        <w:rPr>
          <w:rFonts w:ascii="Calibri" w:hAnsi="Calibri"/>
          <w:i/>
          <w:sz w:val="18"/>
        </w:rPr>
        <w:t xml:space="preserve">Proposed co-financing as indicated in CEO Endorsement Request. Actual co-financing as reported in 2012 PIR. </w:t>
      </w:r>
    </w:p>
    <w:p w:rsidR="00FE3896" w:rsidRDefault="00554243" w:rsidP="00554243">
      <w:pPr>
        <w:rPr>
          <w:rFonts w:ascii="Calibri" w:hAnsi="Calibri"/>
          <w:i/>
          <w:sz w:val="18"/>
        </w:rPr>
      </w:pPr>
      <w:r w:rsidRPr="006551AE">
        <w:rPr>
          <w:rFonts w:ascii="Calibri" w:hAnsi="Calibri"/>
          <w:i/>
          <w:sz w:val="18"/>
        </w:rPr>
        <w:t>*Government sources made up of multiple government institutions and agencies, including</w:t>
      </w:r>
      <w:r w:rsidR="00334178" w:rsidRPr="006551AE">
        <w:rPr>
          <w:rFonts w:ascii="Calibri" w:hAnsi="Calibri"/>
          <w:i/>
          <w:sz w:val="18"/>
        </w:rPr>
        <w:t xml:space="preserve"> GDF, GDNCNP, General Directorate Forest Village Relations, General Directorate Afforestation and Erosion Control, and General Directorate of Environmental</w:t>
      </w:r>
      <w:r w:rsidR="00334178" w:rsidRPr="00334178">
        <w:rPr>
          <w:rFonts w:ascii="Calibri" w:hAnsi="Calibri"/>
          <w:i/>
          <w:sz w:val="18"/>
        </w:rPr>
        <w:t xml:space="preserve"> Impact Assessment and Planning.</w:t>
      </w:r>
      <w:r w:rsidR="00334178">
        <w:rPr>
          <w:rFonts w:ascii="Calibri" w:hAnsi="Calibri"/>
          <w:i/>
          <w:sz w:val="18"/>
        </w:rPr>
        <w:t xml:space="preserve"> </w:t>
      </w:r>
    </w:p>
    <w:p w:rsidR="00554243" w:rsidRPr="00A11095" w:rsidRDefault="00554243" w:rsidP="00554243"/>
    <w:p w:rsidR="00E66F3C" w:rsidRPr="00C16BEC" w:rsidRDefault="00E66F3C" w:rsidP="00E66F3C">
      <w:pPr>
        <w:pStyle w:val="BodyText"/>
        <w:rPr>
          <w:lang w:val="en-US"/>
        </w:rPr>
      </w:pPr>
      <w:bookmarkStart w:id="56" w:name="_Ref219288926"/>
      <w:r w:rsidRPr="00C16BEC">
        <w:rPr>
          <w:lang w:val="en-US"/>
        </w:rPr>
        <w:t xml:space="preserve">While GEF funding is not technically counted as co-financing, the project did help leverage funding from the GEF Small Grants Programme in Turkey for multiple additional projects in the KMNP buffer zone. </w:t>
      </w:r>
    </w:p>
    <w:p w:rsidR="004B24E0" w:rsidRPr="00C16BEC" w:rsidRDefault="00E66F3C" w:rsidP="00E66F3C">
      <w:pPr>
        <w:pStyle w:val="BodyText"/>
        <w:rPr>
          <w:lang w:val="en-US"/>
        </w:rPr>
      </w:pPr>
      <w:r w:rsidRPr="00C16BEC">
        <w:rPr>
          <w:lang w:val="en-US"/>
        </w:rPr>
        <w:t xml:space="preserve">In addition to the unplanned co-financing, the project did help leverage additional sources of funding, such as multiple other donor funded projects related to sustainable development in the KMNP region. The exact details on funding amounts for these projects were not immediately available for this evaluation, but one example was a project on identification </w:t>
      </w:r>
      <w:r w:rsidRPr="00C16BEC">
        <w:rPr>
          <w:lang w:val="en-US"/>
        </w:rPr>
        <w:lastRenderedPageBreak/>
        <w:t xml:space="preserve">and harvesting of forest mushrooms by a local NGO, and a current project on access to nature-related facilities for disabled persons. </w:t>
      </w:r>
    </w:p>
    <w:p w:rsidR="00B41E00" w:rsidRPr="009E1053" w:rsidRDefault="00B41E00" w:rsidP="008B2ED9">
      <w:pPr>
        <w:pStyle w:val="Heading3"/>
        <w:ind w:left="1440"/>
        <w:rPr>
          <w:lang w:val="en-US"/>
        </w:rPr>
      </w:pPr>
      <w:bookmarkStart w:id="57" w:name="_Toc248516541"/>
      <w:r w:rsidRPr="009E1053">
        <w:rPr>
          <w:lang w:val="en-US"/>
        </w:rPr>
        <w:t>Flexibility and Adaptive Management</w:t>
      </w:r>
      <w:bookmarkEnd w:id="49"/>
      <w:bookmarkEnd w:id="50"/>
      <w:bookmarkEnd w:id="51"/>
      <w:bookmarkEnd w:id="52"/>
      <w:bookmarkEnd w:id="56"/>
      <w:bookmarkEnd w:id="57"/>
    </w:p>
    <w:p w:rsidR="00D74B67" w:rsidRPr="009E1053" w:rsidRDefault="00D74B67" w:rsidP="00D74B67">
      <w:pPr>
        <w:pStyle w:val="BodyText"/>
        <w:rPr>
          <w:lang w:val="en-US"/>
        </w:rPr>
      </w:pPr>
      <w:r w:rsidRPr="009E1053">
        <w:rPr>
          <w:lang w:val="en-US"/>
        </w:rPr>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p>
    <w:p w:rsidR="00D2259A" w:rsidRDefault="006A4114" w:rsidP="001A2C4D">
      <w:pPr>
        <w:pStyle w:val="BodyText"/>
        <w:rPr>
          <w:lang w:val="en-US"/>
        </w:rPr>
      </w:pPr>
      <w:r w:rsidRPr="009E1053">
        <w:rPr>
          <w:lang w:val="en-US"/>
        </w:rPr>
        <w:t>All evaluative evidence indicates that t</w:t>
      </w:r>
      <w:r w:rsidR="00C33E79" w:rsidRPr="009E1053">
        <w:rPr>
          <w:lang w:val="en-US"/>
        </w:rPr>
        <w:t xml:space="preserve">he </w:t>
      </w:r>
      <w:r w:rsidR="009E1053" w:rsidRPr="009E1053">
        <w:rPr>
          <w:lang w:val="en-US"/>
        </w:rPr>
        <w:t>Turkey Forest PAs</w:t>
      </w:r>
      <w:r w:rsidR="00C33E79" w:rsidRPr="009E1053">
        <w:rPr>
          <w:lang w:val="en-US"/>
        </w:rPr>
        <w:t xml:space="preserve"> project has been implemented under a flexible re</w:t>
      </w:r>
      <w:r w:rsidRPr="009E1053">
        <w:rPr>
          <w:lang w:val="en-US"/>
        </w:rPr>
        <w:t>sults-based approach, and t</w:t>
      </w:r>
      <w:r w:rsidR="00D51BEC" w:rsidRPr="009E1053">
        <w:rPr>
          <w:lang w:val="en-US"/>
        </w:rPr>
        <w:t xml:space="preserve">he PMU, PSC, and UNDP have taken appropriate decisions and responded to changes in circumstances and context in an effective </w:t>
      </w:r>
      <w:r w:rsidRPr="009E1053">
        <w:rPr>
          <w:lang w:val="en-US"/>
        </w:rPr>
        <w:t xml:space="preserve">and timely </w:t>
      </w:r>
      <w:r w:rsidR="00D51BEC" w:rsidRPr="009E1053">
        <w:rPr>
          <w:lang w:val="en-US"/>
        </w:rPr>
        <w:t xml:space="preserve">manner. </w:t>
      </w:r>
    </w:p>
    <w:p w:rsidR="00D2259A" w:rsidRDefault="00B06836" w:rsidP="001A2C4D">
      <w:pPr>
        <w:pStyle w:val="BodyText"/>
        <w:rPr>
          <w:lang w:val="en-US"/>
        </w:rPr>
      </w:pPr>
      <w:r>
        <w:rPr>
          <w:lang w:val="en-US"/>
        </w:rPr>
        <w:t>There were no changes at the project objective level; the change following the mid-term evaluation to reduce the scope of the replication approach from the eight other “hotspots” to two “hotspots” can be considere</w:t>
      </w:r>
      <w:r w:rsidR="00DE13CA">
        <w:rPr>
          <w:lang w:val="en-US"/>
        </w:rPr>
        <w:t xml:space="preserve">d a change at the outcome level for Outcome 3, which focused on the replication </w:t>
      </w:r>
      <w:r w:rsidR="00FF6393">
        <w:rPr>
          <w:lang w:val="en-US"/>
        </w:rPr>
        <w:t>aspects.</w:t>
      </w:r>
      <w:r w:rsidR="009B69AA">
        <w:rPr>
          <w:lang w:val="en-US"/>
        </w:rPr>
        <w:t xml:space="preserve"> This outcome was formally revised to </w:t>
      </w:r>
      <w:r w:rsidR="009B69AA" w:rsidRPr="00A33AD4">
        <w:rPr>
          <w:i/>
          <w:lang w:val="en-US"/>
        </w:rPr>
        <w:t>“</w:t>
      </w:r>
      <w:r w:rsidR="009B69AA" w:rsidRPr="00A33AD4">
        <w:rPr>
          <w:i/>
          <w:color w:val="000000"/>
        </w:rPr>
        <w:t>Lessons learned from demonstration work at KMNP are disseminated to 2 other forest hot spots in Turkey, contributing to the maturation of the national protected area system as repoted in PIR 2011.</w:t>
      </w:r>
      <w:r w:rsidR="00A33AD4" w:rsidRPr="00A33AD4">
        <w:rPr>
          <w:i/>
          <w:color w:val="000000"/>
        </w:rPr>
        <w:t>”</w:t>
      </w:r>
      <w:r w:rsidR="00FF6393">
        <w:rPr>
          <w:lang w:val="en-US"/>
        </w:rPr>
        <w:t xml:space="preserve"> However, it should be kept in mind that this reduction of scope was appropriate and necessary given the project design’s over-ambitiousness. </w:t>
      </w:r>
    </w:p>
    <w:p w:rsidR="00521EA4" w:rsidRPr="00CE79EA" w:rsidRDefault="00384095" w:rsidP="00384095">
      <w:pPr>
        <w:pStyle w:val="BodyText"/>
        <w:rPr>
          <w:lang w:val="en-US"/>
        </w:rPr>
      </w:pPr>
      <w:r w:rsidRPr="00CE79EA">
        <w:rPr>
          <w:lang w:val="en-US"/>
        </w:rPr>
        <w:t xml:space="preserve">In addition, revisions to the project logframe were made following the inception workshop, and again according to recommendations from the mid-term evaluation. </w:t>
      </w:r>
      <w:r w:rsidR="00521EA4" w:rsidRPr="00CE79EA">
        <w:rPr>
          <w:lang w:val="en-US"/>
        </w:rPr>
        <w:t xml:space="preserve">The project’s fulfillment of all mid-term evaluation recommendations is further discussed in </w:t>
      </w:r>
      <w:r w:rsidR="00CE79EA" w:rsidRPr="00CE79EA">
        <w:rPr>
          <w:lang w:val="en-US"/>
        </w:rPr>
        <w:t>Annex 6</w:t>
      </w:r>
      <w:r w:rsidR="00521EA4" w:rsidRPr="00CE79EA">
        <w:rPr>
          <w:lang w:val="en-US"/>
        </w:rPr>
        <w:t xml:space="preserve"> of this report. </w:t>
      </w:r>
    </w:p>
    <w:p w:rsidR="00B5502C" w:rsidRPr="001A2C4D" w:rsidRDefault="00B5502C" w:rsidP="001A2C4D">
      <w:pPr>
        <w:pStyle w:val="BodyText"/>
        <w:rPr>
          <w:lang w:val="en-US"/>
        </w:rPr>
      </w:pPr>
      <w:r w:rsidRPr="001A2C4D">
        <w:rPr>
          <w:lang w:val="en-US"/>
        </w:rPr>
        <w:t xml:space="preserve">Minor adjustments to annual project workplanning and budgeting were made each year depending on the progress from the immediate year; however, the project did not have formal budget revisions at the beginning of each year that reflected </w:t>
      </w:r>
      <w:r w:rsidR="00B06836" w:rsidRPr="001A2C4D">
        <w:rPr>
          <w:lang w:val="en-US"/>
        </w:rPr>
        <w:t>the state of budget disbursement.</w:t>
      </w:r>
      <w:r w:rsidR="001A2C4D">
        <w:rPr>
          <w:lang w:val="en-US"/>
        </w:rPr>
        <w:t xml:space="preserve"> Also, as previously mentioned, the project had a 12-month no-cost extension to June 30, 2013. </w:t>
      </w:r>
    </w:p>
    <w:p w:rsidR="005D22E5" w:rsidRPr="00B5502C" w:rsidRDefault="00AB2489" w:rsidP="0009130C">
      <w:pPr>
        <w:pStyle w:val="BodyText"/>
        <w:rPr>
          <w:lang w:val="en-US"/>
        </w:rPr>
      </w:pPr>
      <w:r w:rsidRPr="00B5502C">
        <w:rPr>
          <w:lang w:val="en-US"/>
        </w:rPr>
        <w:t>Revisions to the project risk matrix were also made at the project inception phase</w:t>
      </w:r>
      <w:r w:rsidR="00B5502C">
        <w:rPr>
          <w:lang w:val="en-US"/>
        </w:rPr>
        <w:t xml:space="preserve"> (also see discussion in previous Section </w:t>
      </w:r>
      <w:r w:rsidR="006F20B8">
        <w:rPr>
          <w:lang w:val="en-US"/>
        </w:rPr>
        <w:fldChar w:fldCharType="begin"/>
      </w:r>
      <w:r w:rsidR="00B5502C">
        <w:rPr>
          <w:lang w:val="en-US"/>
        </w:rPr>
        <w:instrText xml:space="preserve"> REF _Ref217522508 \w \h </w:instrText>
      </w:r>
      <w:r w:rsidR="006F20B8">
        <w:rPr>
          <w:lang w:val="en-US"/>
        </w:rPr>
      </w:r>
      <w:r w:rsidR="006F20B8">
        <w:rPr>
          <w:lang w:val="en-US"/>
        </w:rPr>
        <w:fldChar w:fldCharType="separate"/>
      </w:r>
      <w:r w:rsidR="004549B5">
        <w:rPr>
          <w:lang w:val="en-US"/>
        </w:rPr>
        <w:t>IV.A</w:t>
      </w:r>
      <w:r w:rsidR="006F20B8">
        <w:rPr>
          <w:lang w:val="en-US"/>
        </w:rPr>
        <w:fldChar w:fldCharType="end"/>
      </w:r>
      <w:r w:rsidR="00B5502C">
        <w:rPr>
          <w:lang w:val="en-US"/>
        </w:rPr>
        <w:t>)</w:t>
      </w:r>
      <w:r w:rsidRPr="00B5502C">
        <w:rPr>
          <w:lang w:val="en-US"/>
        </w:rPr>
        <w:t>, which can sometimes be an indication of inadequate risk assessment during</w:t>
      </w:r>
      <w:r w:rsidR="009E1053" w:rsidRPr="00B5502C">
        <w:rPr>
          <w:lang w:val="en-US"/>
        </w:rPr>
        <w:t xml:space="preserve"> the project development phase. The Turkey Forest PAs project may have had inadequate risk analysis at the design phase, but overall it appears that it was a </w:t>
      </w:r>
      <w:r w:rsidR="00B5502C" w:rsidRPr="00B5502C">
        <w:rPr>
          <w:lang w:val="en-US"/>
        </w:rPr>
        <w:t xml:space="preserve">relatively low-risk project, in a country context that was also low-risk. This was partially because it was building on a number of previous efforts, and also had good stakeholder participation and ownership. At the same time, there was significant government restructuring of the Ministry of Environment during the project, which could have had a negative effect on project achievements, but fortunately this came only during the last year of project activities, when the main results were already secured. </w:t>
      </w:r>
    </w:p>
    <w:p w:rsidR="00B41E00" w:rsidRPr="00D8736C" w:rsidRDefault="00B41E00" w:rsidP="008B2ED9">
      <w:pPr>
        <w:pStyle w:val="Heading3"/>
        <w:ind w:left="1440"/>
        <w:rPr>
          <w:lang w:val="en-US"/>
        </w:rPr>
      </w:pPr>
      <w:bookmarkStart w:id="58" w:name="_Ref146700812"/>
      <w:bookmarkStart w:id="59" w:name="_Toc152154276"/>
      <w:bookmarkStart w:id="60" w:name="_Toc248516542"/>
      <w:r w:rsidRPr="00D8736C">
        <w:rPr>
          <w:lang w:val="en-US"/>
        </w:rPr>
        <w:t>UNDP Project Oversight</w:t>
      </w:r>
      <w:bookmarkEnd w:id="58"/>
      <w:bookmarkEnd w:id="59"/>
      <w:bookmarkEnd w:id="60"/>
    </w:p>
    <w:p w:rsidR="00620B86" w:rsidRDefault="00CE52F9" w:rsidP="00620B86">
      <w:pPr>
        <w:pStyle w:val="BodyText"/>
        <w:rPr>
          <w:lang w:val="en-US"/>
        </w:rPr>
      </w:pPr>
      <w:r w:rsidRPr="00D8736C">
        <w:rPr>
          <w:lang w:val="en-US"/>
        </w:rPr>
        <w:t>UNDP is the responsible GEF Age</w:t>
      </w:r>
      <w:r w:rsidR="00DD6614" w:rsidRPr="00D8736C">
        <w:rPr>
          <w:lang w:val="en-US"/>
        </w:rPr>
        <w:t>ncy for the project, and carried</w:t>
      </w:r>
      <w:r w:rsidRPr="00D8736C">
        <w:rPr>
          <w:lang w:val="en-US"/>
        </w:rPr>
        <w:t xml:space="preserve"> general backstopping and oversight responsibilities, as well as handling the financial accounts. </w:t>
      </w:r>
      <w:r w:rsidR="002B7591" w:rsidRPr="00D8736C">
        <w:rPr>
          <w:lang w:val="en-US"/>
        </w:rPr>
        <w:t xml:space="preserve">As stated in the project </w:t>
      </w:r>
      <w:r w:rsidR="00D8736C" w:rsidRPr="00D8736C">
        <w:rPr>
          <w:lang w:val="en-US"/>
        </w:rPr>
        <w:t>document</w:t>
      </w:r>
      <w:r w:rsidR="002B7591" w:rsidRPr="00D8736C">
        <w:rPr>
          <w:lang w:val="en-US"/>
        </w:rPr>
        <w:t>,</w:t>
      </w:r>
      <w:r w:rsidR="00D8736C" w:rsidRPr="00D8736C">
        <w:rPr>
          <w:lang w:val="en-US"/>
        </w:rPr>
        <w:t xml:space="preserve"> “UNDP will be responsible for technical and financial management of the project in </w:t>
      </w:r>
      <w:r w:rsidR="00D8736C" w:rsidRPr="00D8736C">
        <w:rPr>
          <w:lang w:val="en-US"/>
        </w:rPr>
        <w:lastRenderedPageBreak/>
        <w:t>close collaboration and consultation with the MoEF.</w:t>
      </w:r>
      <w:r w:rsidR="007D3D23">
        <w:rPr>
          <w:lang w:val="en-US"/>
        </w:rPr>
        <w:t>”</w:t>
      </w:r>
      <w:r w:rsidR="00D8736C" w:rsidRPr="00D8736C">
        <w:rPr>
          <w:lang w:val="en-US"/>
        </w:rPr>
        <w:t xml:space="preserve"> The project document goes on to list ten specific functions that UNDP is responsible for, including items such as professional and timely implementation of activities and reporting, contracting and contract administration for consultants, and ensuring networking among national stakeholders. </w:t>
      </w:r>
    </w:p>
    <w:p w:rsidR="00D8736C" w:rsidRPr="00D8736C" w:rsidRDefault="00D8736C" w:rsidP="00620B86">
      <w:pPr>
        <w:pStyle w:val="BodyText"/>
        <w:rPr>
          <w:lang w:val="en-US"/>
        </w:rPr>
      </w:pPr>
      <w:r>
        <w:rPr>
          <w:lang w:val="en-US"/>
        </w:rPr>
        <w:t>Based on all evaluative evidence, UNDP provided strong project support and oversight, with appropriate guidance as necessary. This was particularly important during the final year of the project during the institutional re-structuring of the former Ministry of Environment</w:t>
      </w:r>
      <w:r w:rsidR="007D3D23">
        <w:rPr>
          <w:lang w:val="en-US"/>
        </w:rPr>
        <w:t xml:space="preserve"> and Forestry</w:t>
      </w:r>
      <w:r>
        <w:rPr>
          <w:lang w:val="en-US"/>
        </w:rPr>
        <w:t xml:space="preserve">. </w:t>
      </w:r>
      <w:r w:rsidR="00F10F2B">
        <w:rPr>
          <w:lang w:val="en-US"/>
        </w:rPr>
        <w:t xml:space="preserve">The project was carried out in accordance with UNDP policies and procedures. The one notable exception was the timing of the terminal evaluation, which is being carried out 17 months after project completion; however, this did not affect the project results. It appears that procurement and contracting were handled in a timely manner without significant problems. </w:t>
      </w:r>
    </w:p>
    <w:p w:rsidR="007F6D4D" w:rsidRPr="00A11095" w:rsidRDefault="00F65928" w:rsidP="00B41E00">
      <w:pPr>
        <w:pStyle w:val="Heading1"/>
        <w:ind w:left="360" w:hanging="360"/>
        <w:rPr>
          <w:lang w:val="en-US"/>
        </w:rPr>
      </w:pPr>
      <w:bookmarkStart w:id="61" w:name="_Toc152154277"/>
      <w:bookmarkStart w:id="62" w:name="_Toc248516543"/>
      <w:r w:rsidRPr="00A11095">
        <w:rPr>
          <w:lang w:val="en-US"/>
        </w:rPr>
        <w:t>Turkey Forest PAs</w:t>
      </w:r>
      <w:r w:rsidR="00C640A5" w:rsidRPr="00A11095">
        <w:rPr>
          <w:lang w:val="en-US"/>
        </w:rPr>
        <w:t xml:space="preserve"> </w:t>
      </w:r>
      <w:r w:rsidR="00B41E00" w:rsidRPr="00A11095">
        <w:rPr>
          <w:lang w:val="en-US"/>
        </w:rPr>
        <w:t>Project Performance and Results</w:t>
      </w:r>
      <w:r w:rsidR="00785171" w:rsidRPr="00A11095">
        <w:rPr>
          <w:lang w:val="en-US"/>
        </w:rPr>
        <w:t xml:space="preserve"> (Effectiveness)</w:t>
      </w:r>
      <w:bookmarkEnd w:id="61"/>
      <w:bookmarkEnd w:id="62"/>
    </w:p>
    <w:p w:rsidR="00915A86" w:rsidRPr="006D3A3F" w:rsidRDefault="00B41E00" w:rsidP="0023341C">
      <w:pPr>
        <w:pStyle w:val="Heading2"/>
        <w:ind w:left="1080" w:hanging="360"/>
        <w:rPr>
          <w:lang w:val="en-US"/>
        </w:rPr>
      </w:pPr>
      <w:bookmarkStart w:id="63" w:name="_Ref146700744"/>
      <w:bookmarkStart w:id="64" w:name="_Toc152154279"/>
      <w:bookmarkStart w:id="65" w:name="_Toc248516544"/>
      <w:r w:rsidRPr="006D3A3F">
        <w:rPr>
          <w:lang w:val="en-US"/>
        </w:rPr>
        <w:t xml:space="preserve">Progress Toward </w:t>
      </w:r>
      <w:r w:rsidR="0017153D" w:rsidRPr="006D3A3F">
        <w:rPr>
          <w:lang w:val="en-US"/>
        </w:rPr>
        <w:t xml:space="preserve">the Project Objective and </w:t>
      </w:r>
      <w:r w:rsidRPr="006D3A3F">
        <w:rPr>
          <w:lang w:val="en-US"/>
        </w:rPr>
        <w:t>Achievement of Outcomes</w:t>
      </w:r>
      <w:bookmarkEnd w:id="63"/>
      <w:bookmarkEnd w:id="64"/>
      <w:bookmarkEnd w:id="65"/>
    </w:p>
    <w:p w:rsidR="009D1987" w:rsidRPr="00941B50" w:rsidRDefault="009D1987" w:rsidP="00941B50">
      <w:pPr>
        <w:pStyle w:val="BodyText"/>
        <w:rPr>
          <w:lang w:val="en-US"/>
        </w:rPr>
      </w:pPr>
      <w:r>
        <w:rPr>
          <w:lang w:val="en-US"/>
        </w:rPr>
        <w:t xml:space="preserve">The Turkey Forest PAs project was successfully implemented, and produced a number of key results that </w:t>
      </w:r>
      <w:r w:rsidR="00775601">
        <w:rPr>
          <w:lang w:val="en-US"/>
        </w:rPr>
        <w:t xml:space="preserve">contributed to achievement of the project objective and outcomes. Based on the scale and significance of the results produced in the project timeframe, and as further indicated by achievement of the results framework indicator targets, overall project effectiveness is considered </w:t>
      </w:r>
      <w:r w:rsidR="00775601" w:rsidRPr="007630EC">
        <w:rPr>
          <w:b/>
          <w:i/>
          <w:u w:val="single"/>
          <w:lang w:val="en-US"/>
        </w:rPr>
        <w:t>highly satisfactory</w:t>
      </w:r>
      <w:r w:rsidR="00775601">
        <w:rPr>
          <w:lang w:val="en-US"/>
        </w:rPr>
        <w:t>. Excellent results were produced at the outcome level, but additional time and resources are needed to reach the long-term goal of conserving forest biodiversity, in KMNP, but also at other forest “hotspots”</w:t>
      </w:r>
      <w:r w:rsidR="00313C11">
        <w:rPr>
          <w:lang w:val="en-US"/>
        </w:rPr>
        <w:t xml:space="preserve"> in Turkey.</w:t>
      </w:r>
      <w:r w:rsidR="007630EC">
        <w:rPr>
          <w:lang w:val="en-US"/>
        </w:rPr>
        <w:t xml:space="preserve"> The overall project outcome rating is </w:t>
      </w:r>
      <w:r w:rsidR="007630EC" w:rsidRPr="007630EC">
        <w:rPr>
          <w:b/>
          <w:i/>
          <w:u w:val="single"/>
          <w:lang w:val="en-US"/>
        </w:rPr>
        <w:t>satisfactory</w:t>
      </w:r>
      <w:r w:rsidR="007630EC">
        <w:rPr>
          <w:lang w:val="en-US"/>
        </w:rPr>
        <w:t xml:space="preserve">, and overall project results are considered </w:t>
      </w:r>
      <w:r w:rsidR="007630EC" w:rsidRPr="007630EC">
        <w:rPr>
          <w:b/>
          <w:i/>
          <w:u w:val="single"/>
          <w:lang w:val="en-US"/>
        </w:rPr>
        <w:t>satisfactory</w:t>
      </w:r>
      <w:r w:rsidR="007630EC">
        <w:rPr>
          <w:lang w:val="en-US"/>
        </w:rPr>
        <w:t xml:space="preserve">. </w:t>
      </w:r>
      <w:r w:rsidR="00941B50" w:rsidRPr="00C641C8">
        <w:rPr>
          <w:lang w:val="en-US"/>
        </w:rPr>
        <w:t xml:space="preserve">The Turkey Forest PAs project results framework is provided in Annex 5, with an assessment of the achievement of indicator targets. As can be seen in the Annex, not all of the indicators and targets meet SMART criteria (also as discussed in Section </w:t>
      </w:r>
      <w:r w:rsidR="006F20B8" w:rsidRPr="00C641C8">
        <w:rPr>
          <w:lang w:val="en-US"/>
        </w:rPr>
        <w:fldChar w:fldCharType="begin"/>
      </w:r>
      <w:r w:rsidR="00941B50" w:rsidRPr="00C641C8">
        <w:rPr>
          <w:lang w:val="en-US"/>
        </w:rPr>
        <w:instrText xml:space="preserve"> REF _Ref218149357 \w \h </w:instrText>
      </w:r>
      <w:r w:rsidR="006F20B8" w:rsidRPr="00C641C8">
        <w:rPr>
          <w:lang w:val="en-US"/>
        </w:rPr>
      </w:r>
      <w:r w:rsidR="006F20B8" w:rsidRPr="00C641C8">
        <w:rPr>
          <w:lang w:val="en-US"/>
        </w:rPr>
        <w:fldChar w:fldCharType="separate"/>
      </w:r>
      <w:r w:rsidR="00941B50">
        <w:rPr>
          <w:lang w:val="en-US"/>
        </w:rPr>
        <w:t>VI.D</w:t>
      </w:r>
      <w:r w:rsidR="006F20B8" w:rsidRPr="00C641C8">
        <w:rPr>
          <w:lang w:val="en-US"/>
        </w:rPr>
        <w:fldChar w:fldCharType="end"/>
      </w:r>
      <w:r w:rsidR="00941B50" w:rsidRPr="00C641C8">
        <w:rPr>
          <w:lang w:val="en-US"/>
        </w:rPr>
        <w:t xml:space="preserve"> below on </w:t>
      </w:r>
      <w:r w:rsidR="00C21030">
        <w:rPr>
          <w:lang w:val="en-US"/>
        </w:rPr>
        <w:t>M&amp;E</w:t>
      </w:r>
      <w:r w:rsidR="00941B50" w:rsidRPr="00C641C8">
        <w:rPr>
          <w:lang w:val="en-US"/>
        </w:rPr>
        <w:t xml:space="preserve">), but for those indicators </w:t>
      </w:r>
      <w:r w:rsidR="00941B50" w:rsidRPr="00F22EB2">
        <w:rPr>
          <w:lang w:val="en-US"/>
        </w:rPr>
        <w:t>that could be appropriately assessed, the project achieved nearly all of the targets planned.</w:t>
      </w:r>
      <w:r w:rsidR="00941B50">
        <w:rPr>
          <w:lang w:val="en-US"/>
        </w:rPr>
        <w:t xml:space="preserve"> </w:t>
      </w:r>
    </w:p>
    <w:p w:rsidR="007A2ED0" w:rsidRPr="003977B7" w:rsidRDefault="006D3A3F" w:rsidP="003977B7">
      <w:pPr>
        <w:pStyle w:val="BodyText"/>
        <w:rPr>
          <w:lang w:val="en-US"/>
        </w:rPr>
      </w:pPr>
      <w:r w:rsidRPr="006D3A3F">
        <w:rPr>
          <w:lang w:val="en-US"/>
        </w:rPr>
        <w:t>T</w:t>
      </w:r>
      <w:r w:rsidR="00180220" w:rsidRPr="006D3A3F">
        <w:rPr>
          <w:lang w:val="en-US"/>
        </w:rPr>
        <w:t xml:space="preserve">he </w:t>
      </w:r>
      <w:r w:rsidRPr="006D3A3F">
        <w:rPr>
          <w:lang w:val="en-US"/>
        </w:rPr>
        <w:t xml:space="preserve">Turkey Forest PAs </w:t>
      </w:r>
      <w:r w:rsidR="00180220" w:rsidRPr="006D3A3F">
        <w:rPr>
          <w:lang w:val="en-US"/>
        </w:rPr>
        <w:t xml:space="preserve">project objective is </w:t>
      </w:r>
      <w:r w:rsidRPr="006D3A3F">
        <w:rPr>
          <w:i/>
          <w:lang w:val="en-US"/>
        </w:rPr>
        <w:t>“To enhance coverage and management effectiveness of the Forest Protected Areas through demonstrating cost- effective approaches for effective conservation and sustainable resource management at Küre Mountains National Park and taking initial steps towards the replication of this model at the remaining eight forest hot spots.”</w:t>
      </w:r>
      <w:r w:rsidR="00151250" w:rsidRPr="006D3A3F">
        <w:rPr>
          <w:lang w:val="en-US"/>
        </w:rPr>
        <w:t xml:space="preserve"> </w:t>
      </w:r>
      <w:r w:rsidR="003977B7">
        <w:rPr>
          <w:lang w:val="en-US"/>
        </w:rPr>
        <w:t>T</w:t>
      </w:r>
      <w:r w:rsidR="009D1987">
        <w:rPr>
          <w:lang w:val="en-US"/>
        </w:rPr>
        <w:t xml:space="preserve">he overall project goal was the conservation of Turkey’s globally significant forest biodiversity. </w:t>
      </w:r>
      <w:r w:rsidR="003977B7" w:rsidRPr="007A2ED0">
        <w:rPr>
          <w:lang w:val="en-US"/>
        </w:rPr>
        <w:t xml:space="preserve">It should be kept in mind that the project intention to initiate replication activities at the eight other forest hotspots was not realistic with the time and resources available for the project. Therefore the lack of expected project results relating to the replication activities in these sites is not considered by this evaluation to represent “under achievement” by the project. </w:t>
      </w:r>
    </w:p>
    <w:p w:rsidR="00467E16" w:rsidRPr="009D1987" w:rsidRDefault="00983D52" w:rsidP="009D1987">
      <w:pPr>
        <w:pStyle w:val="BodyText"/>
        <w:rPr>
          <w:lang w:val="en-US"/>
        </w:rPr>
      </w:pPr>
      <w:r w:rsidRPr="009D1987">
        <w:rPr>
          <w:lang w:val="en-US"/>
        </w:rPr>
        <w:t xml:space="preserve">The project results framework included </w:t>
      </w:r>
      <w:r w:rsidR="009D1987" w:rsidRPr="009D1987">
        <w:rPr>
          <w:lang w:val="en-US"/>
        </w:rPr>
        <w:t>five</w:t>
      </w:r>
      <w:r w:rsidRPr="009D1987">
        <w:rPr>
          <w:lang w:val="en-US"/>
        </w:rPr>
        <w:t xml:space="preserve"> objective level indicators, though this evaluation does not consider these indicators to be sufficient for fully assessing the </w:t>
      </w:r>
      <w:r w:rsidR="00600280">
        <w:rPr>
          <w:lang w:val="en-US"/>
        </w:rPr>
        <w:t>project’s progress toward the objective</w:t>
      </w:r>
      <w:r w:rsidRPr="009D1987">
        <w:rPr>
          <w:lang w:val="en-US"/>
        </w:rPr>
        <w:t xml:space="preserve">. The objective level indicators </w:t>
      </w:r>
      <w:r w:rsidR="009D1987" w:rsidRPr="009D1987">
        <w:rPr>
          <w:lang w:val="en-US"/>
        </w:rPr>
        <w:t xml:space="preserve">are summarized in </w:t>
      </w:r>
      <w:r w:rsidR="006F20B8" w:rsidRPr="009D1987">
        <w:rPr>
          <w:lang w:val="en-US"/>
        </w:rPr>
        <w:fldChar w:fldCharType="begin"/>
      </w:r>
      <w:r w:rsidR="009D1987" w:rsidRPr="009D1987">
        <w:rPr>
          <w:lang w:val="en-US"/>
        </w:rPr>
        <w:instrText xml:space="preserve"> REF _Ref248377331 \h </w:instrText>
      </w:r>
      <w:r w:rsidR="006F20B8" w:rsidRPr="009D1987">
        <w:rPr>
          <w:lang w:val="en-US"/>
        </w:rPr>
      </w:r>
      <w:r w:rsidR="006F20B8" w:rsidRPr="009D1987">
        <w:rPr>
          <w:lang w:val="en-US"/>
        </w:rPr>
        <w:fldChar w:fldCharType="separate"/>
      </w:r>
      <w:r w:rsidR="009D1987" w:rsidRPr="009D1987">
        <w:t xml:space="preserve">Table </w:t>
      </w:r>
      <w:r w:rsidR="009D1987" w:rsidRPr="009D1987">
        <w:rPr>
          <w:noProof/>
        </w:rPr>
        <w:t>4</w:t>
      </w:r>
      <w:r w:rsidR="006F20B8" w:rsidRPr="009D1987">
        <w:rPr>
          <w:lang w:val="en-US"/>
        </w:rPr>
        <w:fldChar w:fldCharType="end"/>
      </w:r>
      <w:r w:rsidR="009D1987" w:rsidRPr="009D1987">
        <w:rPr>
          <w:lang w:val="en-US"/>
        </w:rPr>
        <w:t xml:space="preserve"> below. </w:t>
      </w:r>
    </w:p>
    <w:p w:rsidR="009D1987" w:rsidRDefault="009D1987" w:rsidP="00F23803">
      <w:pPr>
        <w:pStyle w:val="Caption"/>
      </w:pPr>
      <w:bookmarkStart w:id="66" w:name="_Ref248377331"/>
      <w:r>
        <w:lastRenderedPageBreak/>
        <w:t xml:space="preserve">Table </w:t>
      </w:r>
      <w:r w:rsidR="006F20B8">
        <w:fldChar w:fldCharType="begin"/>
      </w:r>
      <w:r w:rsidR="00FE17B9">
        <w:instrText xml:space="preserve"> SEQ Table \* ARABIC </w:instrText>
      </w:r>
      <w:r w:rsidR="006F20B8">
        <w:fldChar w:fldCharType="separate"/>
      </w:r>
      <w:r>
        <w:rPr>
          <w:noProof/>
        </w:rPr>
        <w:t>4</w:t>
      </w:r>
      <w:r w:rsidR="006F20B8">
        <w:rPr>
          <w:noProof/>
        </w:rPr>
        <w:fldChar w:fldCharType="end"/>
      </w:r>
      <w:bookmarkEnd w:id="66"/>
      <w:r>
        <w:t xml:space="preserve"> Turkey Forest PAs Objective Level Results Indicators</w:t>
      </w:r>
    </w:p>
    <w:tbl>
      <w:tblPr>
        <w:tblStyle w:val="TableGrid"/>
        <w:tblW w:w="0" w:type="auto"/>
        <w:tblLook w:val="04A0"/>
      </w:tblPr>
      <w:tblGrid>
        <w:gridCol w:w="4788"/>
        <w:gridCol w:w="2250"/>
        <w:gridCol w:w="2430"/>
      </w:tblGrid>
      <w:tr w:rsidR="003977B7" w:rsidRPr="009D1987" w:rsidTr="003977B7">
        <w:tc>
          <w:tcPr>
            <w:tcW w:w="4788" w:type="dxa"/>
            <w:shd w:val="clear" w:color="auto" w:fill="000000"/>
          </w:tcPr>
          <w:p w:rsidR="00467E16" w:rsidRPr="009D1987" w:rsidRDefault="00467E16" w:rsidP="00315BBD">
            <w:pPr>
              <w:pStyle w:val="BodyText"/>
              <w:keepNext/>
              <w:numPr>
                <w:ilvl w:val="0"/>
                <w:numId w:val="0"/>
              </w:numPr>
              <w:rPr>
                <w:rFonts w:asciiTheme="majorHAnsi" w:hAnsiTheme="majorHAnsi"/>
                <w:b/>
                <w:sz w:val="18"/>
                <w:szCs w:val="20"/>
                <w:lang w:val="en-US"/>
              </w:rPr>
            </w:pPr>
            <w:r w:rsidRPr="009D1987">
              <w:rPr>
                <w:rFonts w:asciiTheme="majorHAnsi" w:hAnsiTheme="majorHAnsi"/>
                <w:b/>
                <w:sz w:val="18"/>
                <w:szCs w:val="20"/>
                <w:lang w:val="en-US"/>
              </w:rPr>
              <w:t>Indicator</w:t>
            </w:r>
          </w:p>
        </w:tc>
        <w:tc>
          <w:tcPr>
            <w:tcW w:w="2250" w:type="dxa"/>
            <w:shd w:val="clear" w:color="auto" w:fill="000000"/>
          </w:tcPr>
          <w:p w:rsidR="00467E16" w:rsidRPr="009D1987" w:rsidRDefault="00467E16" w:rsidP="00315BBD">
            <w:pPr>
              <w:pStyle w:val="BodyText"/>
              <w:keepNext/>
              <w:numPr>
                <w:ilvl w:val="0"/>
                <w:numId w:val="0"/>
              </w:numPr>
              <w:rPr>
                <w:rFonts w:asciiTheme="majorHAnsi" w:hAnsiTheme="majorHAnsi"/>
                <w:b/>
                <w:sz w:val="18"/>
                <w:szCs w:val="20"/>
                <w:lang w:val="en-US"/>
              </w:rPr>
            </w:pPr>
            <w:r w:rsidRPr="009D1987">
              <w:rPr>
                <w:rFonts w:asciiTheme="majorHAnsi" w:hAnsiTheme="majorHAnsi"/>
                <w:b/>
                <w:sz w:val="18"/>
                <w:szCs w:val="20"/>
                <w:lang w:val="en-US"/>
              </w:rPr>
              <w:t>Baseline</w:t>
            </w:r>
          </w:p>
        </w:tc>
        <w:tc>
          <w:tcPr>
            <w:tcW w:w="2430" w:type="dxa"/>
            <w:shd w:val="clear" w:color="auto" w:fill="000000"/>
          </w:tcPr>
          <w:p w:rsidR="00467E16" w:rsidRPr="009D1987" w:rsidRDefault="00467E16" w:rsidP="00315BBD">
            <w:pPr>
              <w:pStyle w:val="BodyText"/>
              <w:keepNext/>
              <w:numPr>
                <w:ilvl w:val="0"/>
                <w:numId w:val="0"/>
              </w:numPr>
              <w:rPr>
                <w:rFonts w:asciiTheme="majorHAnsi" w:hAnsiTheme="majorHAnsi"/>
                <w:b/>
                <w:sz w:val="18"/>
                <w:szCs w:val="20"/>
                <w:lang w:val="en-US"/>
              </w:rPr>
            </w:pPr>
            <w:r w:rsidRPr="009D1987">
              <w:rPr>
                <w:rFonts w:asciiTheme="majorHAnsi" w:hAnsiTheme="majorHAnsi"/>
                <w:b/>
                <w:sz w:val="18"/>
                <w:szCs w:val="20"/>
                <w:lang w:val="en-US"/>
              </w:rPr>
              <w:t>Target</w:t>
            </w:r>
          </w:p>
        </w:tc>
      </w:tr>
      <w:tr w:rsidR="003977B7" w:rsidRPr="009D1987" w:rsidTr="003977B7">
        <w:tc>
          <w:tcPr>
            <w:tcW w:w="4788" w:type="dxa"/>
          </w:tcPr>
          <w:p w:rsidR="00467E16" w:rsidRPr="009D1987" w:rsidRDefault="001F6067" w:rsidP="00467E16">
            <w:pPr>
              <w:pStyle w:val="BodyText"/>
              <w:numPr>
                <w:ilvl w:val="0"/>
                <w:numId w:val="0"/>
              </w:numPr>
              <w:rPr>
                <w:rFonts w:asciiTheme="majorHAnsi" w:hAnsiTheme="majorHAnsi"/>
                <w:sz w:val="18"/>
                <w:szCs w:val="20"/>
                <w:lang w:val="en-US"/>
              </w:rPr>
            </w:pPr>
            <w:r>
              <w:rPr>
                <w:rFonts w:asciiTheme="majorHAnsi" w:hAnsiTheme="majorHAnsi"/>
                <w:sz w:val="18"/>
                <w:szCs w:val="20"/>
                <w:lang w:val="en-US"/>
              </w:rPr>
              <w:t xml:space="preserve">1. </w:t>
            </w:r>
            <w:r w:rsidR="00467E16" w:rsidRPr="009D1987">
              <w:rPr>
                <w:rFonts w:asciiTheme="majorHAnsi" w:hAnsiTheme="majorHAnsi"/>
                <w:sz w:val="18"/>
                <w:szCs w:val="20"/>
                <w:lang w:val="en-US"/>
              </w:rPr>
              <w:t>Surface of globally significant habitats (grasslands, old growth forests) under conservation management (either legal protection or under sustainable forest management)</w:t>
            </w:r>
          </w:p>
        </w:tc>
        <w:tc>
          <w:tcPr>
            <w:tcW w:w="2250" w:type="dxa"/>
          </w:tcPr>
          <w:p w:rsidR="00467E16" w:rsidRPr="009D1987" w:rsidRDefault="00467E16" w:rsidP="00467E16">
            <w:pPr>
              <w:pStyle w:val="BodyText"/>
              <w:numPr>
                <w:ilvl w:val="0"/>
                <w:numId w:val="0"/>
              </w:numPr>
              <w:rPr>
                <w:rFonts w:asciiTheme="majorHAnsi" w:hAnsiTheme="majorHAnsi"/>
                <w:sz w:val="18"/>
                <w:szCs w:val="20"/>
                <w:lang w:val="en-US"/>
              </w:rPr>
            </w:pPr>
            <w:r w:rsidRPr="009D1987">
              <w:rPr>
                <w:rFonts w:asciiTheme="majorHAnsi" w:hAnsiTheme="majorHAnsi"/>
                <w:sz w:val="18"/>
                <w:szCs w:val="20"/>
                <w:lang w:val="en-US"/>
              </w:rPr>
              <w:t>37,000 ha</w:t>
            </w:r>
          </w:p>
        </w:tc>
        <w:tc>
          <w:tcPr>
            <w:tcW w:w="2430" w:type="dxa"/>
          </w:tcPr>
          <w:p w:rsidR="00467E16" w:rsidRPr="009D1987" w:rsidRDefault="00467E16" w:rsidP="00467E16">
            <w:pPr>
              <w:pStyle w:val="BodyText"/>
              <w:numPr>
                <w:ilvl w:val="0"/>
                <w:numId w:val="0"/>
              </w:numPr>
              <w:rPr>
                <w:rFonts w:asciiTheme="majorHAnsi" w:hAnsiTheme="majorHAnsi"/>
                <w:sz w:val="18"/>
                <w:szCs w:val="20"/>
                <w:lang w:val="en-US"/>
              </w:rPr>
            </w:pPr>
            <w:r w:rsidRPr="009D1987">
              <w:rPr>
                <w:rFonts w:asciiTheme="majorHAnsi" w:hAnsiTheme="majorHAnsi"/>
                <w:sz w:val="18"/>
                <w:szCs w:val="20"/>
                <w:lang w:val="en-US"/>
              </w:rPr>
              <w:t>600,000 ha</w:t>
            </w:r>
          </w:p>
        </w:tc>
      </w:tr>
      <w:tr w:rsidR="003977B7" w:rsidRPr="009D1987" w:rsidTr="003977B7">
        <w:tc>
          <w:tcPr>
            <w:tcW w:w="4788" w:type="dxa"/>
          </w:tcPr>
          <w:p w:rsidR="00467E16" w:rsidRPr="009D1987" w:rsidRDefault="001F6067" w:rsidP="00467E16">
            <w:pPr>
              <w:pStyle w:val="BodyText"/>
              <w:numPr>
                <w:ilvl w:val="0"/>
                <w:numId w:val="0"/>
              </w:numPr>
              <w:rPr>
                <w:rFonts w:asciiTheme="majorHAnsi" w:hAnsiTheme="majorHAnsi"/>
                <w:sz w:val="18"/>
                <w:szCs w:val="20"/>
                <w:highlight w:val="yellow"/>
                <w:lang w:val="en-US"/>
              </w:rPr>
            </w:pPr>
            <w:r>
              <w:rPr>
                <w:rFonts w:asciiTheme="majorHAnsi" w:hAnsiTheme="majorHAnsi"/>
                <w:color w:val="000000"/>
                <w:sz w:val="18"/>
                <w:szCs w:val="20"/>
              </w:rPr>
              <w:t xml:space="preserve">2. </w:t>
            </w:r>
            <w:r w:rsidR="00467E16" w:rsidRPr="009D1987">
              <w:rPr>
                <w:rFonts w:asciiTheme="majorHAnsi" w:hAnsiTheme="majorHAnsi"/>
                <w:color w:val="000000"/>
                <w:sz w:val="18"/>
                <w:szCs w:val="20"/>
              </w:rPr>
              <w:t xml:space="preserve">Proportion of 9 forest hot spots under legal protection </w:t>
            </w:r>
          </w:p>
        </w:tc>
        <w:tc>
          <w:tcPr>
            <w:tcW w:w="225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0.1</w:t>
            </w:r>
          </w:p>
        </w:tc>
        <w:tc>
          <w:tcPr>
            <w:tcW w:w="243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1</w:t>
            </w:r>
          </w:p>
        </w:tc>
      </w:tr>
      <w:tr w:rsidR="003977B7" w:rsidRPr="009D1987" w:rsidTr="003977B7">
        <w:tc>
          <w:tcPr>
            <w:tcW w:w="4788" w:type="dxa"/>
          </w:tcPr>
          <w:p w:rsidR="00467E16" w:rsidRPr="009D1987" w:rsidRDefault="001F6067" w:rsidP="00467E16">
            <w:pPr>
              <w:pStyle w:val="BodyText"/>
              <w:numPr>
                <w:ilvl w:val="0"/>
                <w:numId w:val="0"/>
              </w:numPr>
              <w:rPr>
                <w:rFonts w:asciiTheme="majorHAnsi" w:hAnsiTheme="majorHAnsi"/>
                <w:sz w:val="18"/>
                <w:szCs w:val="20"/>
                <w:highlight w:val="yellow"/>
                <w:lang w:val="en-US"/>
              </w:rPr>
            </w:pPr>
            <w:r>
              <w:rPr>
                <w:rFonts w:asciiTheme="majorHAnsi" w:hAnsiTheme="majorHAnsi"/>
                <w:color w:val="000000"/>
                <w:sz w:val="18"/>
                <w:szCs w:val="20"/>
              </w:rPr>
              <w:t xml:space="preserve">3. </w:t>
            </w:r>
            <w:r w:rsidR="00467E16" w:rsidRPr="009D1987">
              <w:rPr>
                <w:rFonts w:asciiTheme="majorHAnsi" w:hAnsiTheme="majorHAnsi"/>
                <w:color w:val="000000"/>
                <w:sz w:val="18"/>
                <w:szCs w:val="20"/>
              </w:rPr>
              <w:t>Forest management performance at the 9 forest hot spots, as measured with METT</w:t>
            </w:r>
          </w:p>
        </w:tc>
        <w:tc>
          <w:tcPr>
            <w:tcW w:w="225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The baseline will be assessed at the beginning of implementation phase</w:t>
            </w:r>
          </w:p>
        </w:tc>
        <w:tc>
          <w:tcPr>
            <w:tcW w:w="243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Performance score increased by 15%</w:t>
            </w:r>
          </w:p>
        </w:tc>
      </w:tr>
      <w:tr w:rsidR="003977B7" w:rsidRPr="009D1987" w:rsidTr="003977B7">
        <w:tc>
          <w:tcPr>
            <w:tcW w:w="4788" w:type="dxa"/>
          </w:tcPr>
          <w:p w:rsidR="00467E16" w:rsidRPr="009D1987" w:rsidRDefault="001F6067" w:rsidP="00467E16">
            <w:pPr>
              <w:pStyle w:val="BodyText"/>
              <w:numPr>
                <w:ilvl w:val="0"/>
                <w:numId w:val="0"/>
              </w:numPr>
              <w:rPr>
                <w:rFonts w:asciiTheme="majorHAnsi" w:hAnsiTheme="majorHAnsi"/>
                <w:sz w:val="18"/>
                <w:szCs w:val="20"/>
                <w:highlight w:val="yellow"/>
                <w:lang w:val="en-US"/>
              </w:rPr>
            </w:pPr>
            <w:r>
              <w:rPr>
                <w:rFonts w:asciiTheme="majorHAnsi" w:hAnsiTheme="majorHAnsi"/>
                <w:color w:val="000000"/>
                <w:sz w:val="18"/>
                <w:szCs w:val="20"/>
              </w:rPr>
              <w:t xml:space="preserve">4. </w:t>
            </w:r>
            <w:r w:rsidR="00467E16" w:rsidRPr="009D1987">
              <w:rPr>
                <w:rFonts w:asciiTheme="majorHAnsi" w:hAnsiTheme="majorHAnsi"/>
                <w:color w:val="000000"/>
                <w:sz w:val="18"/>
                <w:szCs w:val="20"/>
              </w:rPr>
              <w:t xml:space="preserve">Number of local women producing traditional products and their total income </w:t>
            </w:r>
          </w:p>
        </w:tc>
        <w:tc>
          <w:tcPr>
            <w:tcW w:w="225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Baseline data will be assessed at the beginning of implementation</w:t>
            </w:r>
          </w:p>
        </w:tc>
        <w:tc>
          <w:tcPr>
            <w:tcW w:w="243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Income rate: increase by 10% in 3 years.</w:t>
            </w:r>
            <w:r w:rsidRPr="009D1987">
              <w:rPr>
                <w:rFonts w:asciiTheme="majorHAnsi" w:hAnsiTheme="majorHAnsi"/>
                <w:color w:val="000000"/>
                <w:sz w:val="18"/>
                <w:szCs w:val="20"/>
              </w:rPr>
              <w:br/>
              <w:t>No. of participating women: increase by 5% in 3 years</w:t>
            </w:r>
          </w:p>
        </w:tc>
      </w:tr>
      <w:tr w:rsidR="003977B7" w:rsidRPr="009D1987" w:rsidTr="003977B7">
        <w:tc>
          <w:tcPr>
            <w:tcW w:w="4788" w:type="dxa"/>
          </w:tcPr>
          <w:p w:rsidR="00467E16" w:rsidRPr="009D1987" w:rsidRDefault="001F6067" w:rsidP="00467E16">
            <w:pPr>
              <w:pStyle w:val="BodyText"/>
              <w:numPr>
                <w:ilvl w:val="0"/>
                <w:numId w:val="0"/>
              </w:numPr>
              <w:rPr>
                <w:rFonts w:asciiTheme="majorHAnsi" w:hAnsiTheme="majorHAnsi"/>
                <w:sz w:val="18"/>
                <w:szCs w:val="20"/>
                <w:highlight w:val="yellow"/>
                <w:lang w:val="en-US"/>
              </w:rPr>
            </w:pPr>
            <w:r>
              <w:rPr>
                <w:rFonts w:asciiTheme="majorHAnsi" w:hAnsiTheme="majorHAnsi"/>
                <w:color w:val="000000"/>
                <w:sz w:val="18"/>
                <w:szCs w:val="20"/>
              </w:rPr>
              <w:t xml:space="preserve">5. </w:t>
            </w:r>
            <w:r w:rsidR="00467E16" w:rsidRPr="009D1987">
              <w:rPr>
                <w:rFonts w:asciiTheme="majorHAnsi" w:hAnsiTheme="majorHAnsi"/>
                <w:color w:val="000000"/>
                <w:sz w:val="18"/>
                <w:szCs w:val="20"/>
              </w:rPr>
              <w:t>The overall performance of the national PA system (specially forest PA) using WWF’s Rapid Assessment and Prioritization of PA Management Methodology (RAPPAM) which is based on the WCPA framework</w:t>
            </w:r>
          </w:p>
        </w:tc>
        <w:tc>
          <w:tcPr>
            <w:tcW w:w="225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The baseline will be assessed within in the first year.</w:t>
            </w:r>
          </w:p>
        </w:tc>
        <w:tc>
          <w:tcPr>
            <w:tcW w:w="2430" w:type="dxa"/>
          </w:tcPr>
          <w:p w:rsidR="00467E16" w:rsidRPr="009D1987" w:rsidRDefault="00467E16" w:rsidP="00467E16">
            <w:pPr>
              <w:pStyle w:val="BodyText"/>
              <w:numPr>
                <w:ilvl w:val="0"/>
                <w:numId w:val="0"/>
              </w:numPr>
              <w:rPr>
                <w:rFonts w:asciiTheme="majorHAnsi" w:hAnsiTheme="majorHAnsi"/>
                <w:sz w:val="18"/>
                <w:szCs w:val="20"/>
                <w:highlight w:val="yellow"/>
                <w:lang w:val="en-US"/>
              </w:rPr>
            </w:pPr>
            <w:r w:rsidRPr="009D1987">
              <w:rPr>
                <w:rFonts w:asciiTheme="majorHAnsi" w:hAnsiTheme="majorHAnsi"/>
                <w:color w:val="000000"/>
                <w:sz w:val="18"/>
                <w:szCs w:val="20"/>
              </w:rPr>
              <w:t>Performance score increased by 10% at the end of the project</w:t>
            </w:r>
          </w:p>
        </w:tc>
      </w:tr>
    </w:tbl>
    <w:p w:rsidR="00467E16" w:rsidRDefault="00467E16" w:rsidP="00467E16">
      <w:pPr>
        <w:pStyle w:val="BodyText"/>
        <w:numPr>
          <w:ilvl w:val="0"/>
          <w:numId w:val="0"/>
        </w:numPr>
        <w:rPr>
          <w:highlight w:val="yellow"/>
          <w:lang w:val="en-US"/>
        </w:rPr>
      </w:pPr>
    </w:p>
    <w:p w:rsidR="00941B50" w:rsidRDefault="00DC59E0" w:rsidP="000D0B1F">
      <w:pPr>
        <w:pStyle w:val="BodyText"/>
        <w:rPr>
          <w:lang w:val="en-US"/>
        </w:rPr>
      </w:pPr>
      <w:r>
        <w:rPr>
          <w:lang w:val="en-US"/>
        </w:rPr>
        <w:t>The first three</w:t>
      </w:r>
      <w:r w:rsidR="00D97569" w:rsidRPr="00D97569">
        <w:rPr>
          <w:lang w:val="en-US"/>
        </w:rPr>
        <w:t xml:space="preserve"> indicators relate to all of the forest hotspots. </w:t>
      </w:r>
      <w:r w:rsidR="00D97569">
        <w:rPr>
          <w:lang w:val="en-US"/>
        </w:rPr>
        <w:t xml:space="preserve">To </w:t>
      </w:r>
      <w:r w:rsidR="00291756">
        <w:rPr>
          <w:lang w:val="en-US"/>
        </w:rPr>
        <w:t>assess the project</w:t>
      </w:r>
      <w:r w:rsidR="00D97569">
        <w:rPr>
          <w:lang w:val="en-US"/>
        </w:rPr>
        <w:t xml:space="preserve"> </w:t>
      </w:r>
      <w:r w:rsidR="00291756">
        <w:rPr>
          <w:lang w:val="en-US"/>
        </w:rPr>
        <w:t>results</w:t>
      </w:r>
      <w:r w:rsidR="00D97569">
        <w:rPr>
          <w:lang w:val="en-US"/>
        </w:rPr>
        <w:t xml:space="preserve"> in line with these indicators, the project successfully established a conservation management regime for KMNP and the surrounding buffer zone. KMNP was established in 2000, before the project start, but management was insufficient. Therefore with the development and approval of the participatory management plan, and the establishment of the local management directorate, much more effective management of this protected area has been put in place. This is represented by the increase in METT score for KMNP from a baseline of 31, to a present score of 72. This conservation management regime covers KMNP’s 37,753 ha. The management plan also covers the buffer zone, and the project worked with the GDF to develop sustainable forest management plans for the 17 forestry districts in the buffer zone. This area covers </w:t>
      </w:r>
      <w:r w:rsidR="000D0B1F">
        <w:rPr>
          <w:lang w:val="en-US"/>
        </w:rPr>
        <w:t xml:space="preserve">134,366 ha. There has not been a quantitative assessment tool applied to determine the qualitative positive change in forestry management in the buffer zone, but it can be assumed that the new sustainable forest management plans in this area represent an improvement over the old approach of focusing on timber extraction. </w:t>
      </w:r>
    </w:p>
    <w:p w:rsidR="004667C1" w:rsidRDefault="004667C1" w:rsidP="000D0B1F">
      <w:pPr>
        <w:pStyle w:val="BodyText"/>
        <w:rPr>
          <w:lang w:val="en-US"/>
        </w:rPr>
      </w:pPr>
      <w:r>
        <w:rPr>
          <w:lang w:val="en-US"/>
        </w:rPr>
        <w:t xml:space="preserve">For the fourth objective level indicator, the project did support women’s sustainable livelihoods, for example through providing market stalls at the market in the town of Ulus for a local women’s cooperative to more effectively sell their goods. </w:t>
      </w:r>
      <w:r w:rsidR="001F6067">
        <w:rPr>
          <w:lang w:val="en-US"/>
        </w:rPr>
        <w:t xml:space="preserve">However, this was not a major focus of the project, and it is not clear that the indicator is relevant to the main project results. </w:t>
      </w:r>
      <w:r w:rsidR="00291756">
        <w:rPr>
          <w:lang w:val="en-US"/>
        </w:rPr>
        <w:t xml:space="preserve">There would theoretically be more local women benefiting financially as tourism in the region increases, but this will take a number of years to significantly influence the number of women producing traditional products and increase their average income. It is also not clear how exactly the number of women would be calculated, considering that producing traditional products is typically not full-time work. </w:t>
      </w:r>
    </w:p>
    <w:p w:rsidR="001F6067" w:rsidRPr="000D0B1F" w:rsidRDefault="001F6067" w:rsidP="000D0B1F">
      <w:pPr>
        <w:pStyle w:val="BodyText"/>
        <w:rPr>
          <w:lang w:val="en-US"/>
        </w:rPr>
      </w:pPr>
      <w:r>
        <w:rPr>
          <w:lang w:val="en-US"/>
        </w:rPr>
        <w:t xml:space="preserve">For the fifth objective level indicator, the project contributed to the adoption of the METT as a tool to assess the management effectiveness of all 41 of Turkey’s national parks, but the project has not yet appreciably contributed to the improved management of the overall system. Some of the project results should help strengthen the system over time however, </w:t>
      </w:r>
      <w:r>
        <w:rPr>
          <w:lang w:val="en-US"/>
        </w:rPr>
        <w:lastRenderedPageBreak/>
        <w:t xml:space="preserve">especially if the experience of the participatory KMNP management plan and buffer zone approach is replicated for other national parks and protected areas. </w:t>
      </w:r>
    </w:p>
    <w:p w:rsidR="00DF5439" w:rsidRPr="00997346" w:rsidRDefault="00997346" w:rsidP="00283B00">
      <w:pPr>
        <w:pStyle w:val="BodyText"/>
        <w:rPr>
          <w:lang w:val="en-US"/>
        </w:rPr>
      </w:pPr>
      <w:r w:rsidRPr="00997346">
        <w:rPr>
          <w:lang w:val="en-US"/>
        </w:rPr>
        <w:t>Overall</w:t>
      </w:r>
      <w:r w:rsidR="00DF5439" w:rsidRPr="00997346">
        <w:rPr>
          <w:lang w:val="en-US"/>
        </w:rPr>
        <w:t xml:space="preserve"> key results of the project include: </w:t>
      </w:r>
    </w:p>
    <w:p w:rsidR="009A1AA4" w:rsidRPr="00A11095" w:rsidRDefault="009A1AA4" w:rsidP="001A1F6C">
      <w:pPr>
        <w:pStyle w:val="BodyText"/>
        <w:numPr>
          <w:ilvl w:val="0"/>
          <w:numId w:val="59"/>
        </w:numPr>
      </w:pPr>
      <w:r w:rsidRPr="00A11095">
        <w:t>Development and approval of the KMNP management plan through a participatory and consultative process, and establishment of a locally-based specific management unit;</w:t>
      </w:r>
    </w:p>
    <w:p w:rsidR="009A1AA4" w:rsidRPr="00A11095" w:rsidRDefault="009A1AA4" w:rsidP="001A1F6C">
      <w:pPr>
        <w:pStyle w:val="BodyText"/>
        <w:numPr>
          <w:ilvl w:val="0"/>
          <w:numId w:val="59"/>
        </w:numPr>
      </w:pPr>
      <w:r w:rsidRPr="00A11095">
        <w:t xml:space="preserve">Establishment of an effective institutional coordination model, bringing together the </w:t>
      </w:r>
      <w:r w:rsidR="0035591D">
        <w:t>GDF</w:t>
      </w:r>
      <w:r w:rsidRPr="00A11095">
        <w:t xml:space="preserve">, and the </w:t>
      </w:r>
      <w:r w:rsidR="0035591D">
        <w:t>GDNCNP</w:t>
      </w:r>
      <w:r w:rsidRPr="00A11095">
        <w:t>;</w:t>
      </w:r>
    </w:p>
    <w:p w:rsidR="009A1AA4" w:rsidRPr="00A11095" w:rsidRDefault="009A1AA4" w:rsidP="001A1F6C">
      <w:pPr>
        <w:pStyle w:val="BodyText"/>
        <w:numPr>
          <w:ilvl w:val="0"/>
          <w:numId w:val="59"/>
        </w:numPr>
      </w:pPr>
      <w:r w:rsidRPr="00A11095">
        <w:t>Sustainable forest management plans developed for the 17 forestry districts within the boundaries of the KMNP buffer zone;</w:t>
      </w:r>
    </w:p>
    <w:p w:rsidR="009A1AA4" w:rsidRDefault="009A1AA4" w:rsidP="001A1F6C">
      <w:pPr>
        <w:pStyle w:val="BodyText"/>
        <w:numPr>
          <w:ilvl w:val="0"/>
          <w:numId w:val="59"/>
        </w:numPr>
      </w:pPr>
      <w:r w:rsidRPr="00A11095">
        <w:t>Direct support to sustainable livelihoods of buffer zone communities through small grants</w:t>
      </w:r>
      <w:r>
        <w:t xml:space="preserve"> (including concrete steps to address human-wildlife conflict around KMNP)</w:t>
      </w:r>
      <w:r w:rsidRPr="00A11095">
        <w:t>, and linkages to other supportive national programs such as the GEF Small Grants Program</w:t>
      </w:r>
      <w:r w:rsidR="009D655D">
        <w:t>me</w:t>
      </w:r>
      <w:r w:rsidRPr="00A11095">
        <w:t>, the Forest Villages Development program, and Regional Development Agencies;</w:t>
      </w:r>
    </w:p>
    <w:p w:rsidR="009A1AA4" w:rsidRPr="00A11095" w:rsidRDefault="009A1AA4" w:rsidP="001A1F6C">
      <w:pPr>
        <w:pStyle w:val="BodyText"/>
        <w:numPr>
          <w:ilvl w:val="0"/>
          <w:numId w:val="59"/>
        </w:numPr>
      </w:pPr>
      <w:r>
        <w:t>Achievement of certification of KMNP as a PAN Parks network protected area, which has contributed to the objective of biodiversity conservation and sustainable development in the region;</w:t>
      </w:r>
    </w:p>
    <w:p w:rsidR="009A1AA4" w:rsidRPr="00A11095" w:rsidRDefault="009A1AA4" w:rsidP="001A1F6C">
      <w:pPr>
        <w:pStyle w:val="BodyText"/>
        <w:numPr>
          <w:ilvl w:val="0"/>
          <w:numId w:val="59"/>
        </w:numPr>
      </w:pPr>
      <w:r w:rsidRPr="00A11095">
        <w:t xml:space="preserve">Initiation of replication of the buffer zone, zoned management, and participatory management plan approach at the systemic level, with similar approaches started at </w:t>
      </w:r>
      <w:r>
        <w:t xml:space="preserve">at </w:t>
      </w:r>
      <w:r w:rsidRPr="00A11095">
        <w:t>least three other protected area sites, and foreseen for the national protected area system;</w:t>
      </w:r>
    </w:p>
    <w:p w:rsidR="009A1AA4" w:rsidRPr="00A11095" w:rsidRDefault="009A1AA4" w:rsidP="001A1F6C">
      <w:pPr>
        <w:pStyle w:val="BodyText"/>
        <w:numPr>
          <w:ilvl w:val="0"/>
          <w:numId w:val="59"/>
        </w:numPr>
      </w:pPr>
      <w:r w:rsidRPr="00A11095">
        <w:t>Application of the protected areas METT for all 41 national parks in Turkey;</w:t>
      </w:r>
    </w:p>
    <w:p w:rsidR="009A1AA4" w:rsidRPr="00A11095" w:rsidRDefault="009A1AA4" w:rsidP="001A1F6C">
      <w:pPr>
        <w:pStyle w:val="BodyText"/>
        <w:numPr>
          <w:ilvl w:val="0"/>
          <w:numId w:val="59"/>
        </w:numPr>
      </w:pPr>
      <w:r w:rsidRPr="00A11095">
        <w:t>An extensive communications program that reached audiences at the local and national levels;</w:t>
      </w:r>
    </w:p>
    <w:p w:rsidR="00061233" w:rsidRPr="00C641C8" w:rsidRDefault="00566F3E" w:rsidP="00061233">
      <w:pPr>
        <w:pStyle w:val="BodyText"/>
        <w:rPr>
          <w:lang w:val="en-US"/>
        </w:rPr>
      </w:pPr>
      <w:r w:rsidRPr="00C641C8">
        <w:rPr>
          <w:lang w:val="en-US"/>
        </w:rPr>
        <w:t xml:space="preserve">While significant progress in support of </w:t>
      </w:r>
      <w:r w:rsidR="00C641C8" w:rsidRPr="00C641C8">
        <w:rPr>
          <w:lang w:val="en-US"/>
        </w:rPr>
        <w:t>Turkey’s forest</w:t>
      </w:r>
      <w:r w:rsidRPr="00C641C8">
        <w:rPr>
          <w:lang w:val="en-US"/>
        </w:rPr>
        <w:t xml:space="preserve"> </w:t>
      </w:r>
      <w:r w:rsidR="008A0229" w:rsidRPr="00C641C8">
        <w:rPr>
          <w:lang w:val="en-US"/>
        </w:rPr>
        <w:t xml:space="preserve">protected areas </w:t>
      </w:r>
      <w:r w:rsidR="00C641C8" w:rsidRPr="00C641C8">
        <w:rPr>
          <w:lang w:val="en-US"/>
        </w:rPr>
        <w:t>has been made, it cannot yet be stated that Turkey has an effective and well-managed representative system of protected areas</w:t>
      </w:r>
      <w:r w:rsidR="00997346">
        <w:rPr>
          <w:lang w:val="en-US"/>
        </w:rPr>
        <w:t>, or even that KMNP is sufficiently supported</w:t>
      </w:r>
      <w:r w:rsidR="00C641C8" w:rsidRPr="00C641C8">
        <w:rPr>
          <w:lang w:val="en-US"/>
        </w:rPr>
        <w:t xml:space="preserve">. Turkey’s protected area system still falls far short of European or international norms and standards in this area. As further discussed in Section </w:t>
      </w:r>
      <w:r w:rsidR="006F20B8" w:rsidRPr="00C641C8">
        <w:rPr>
          <w:lang w:val="en-US"/>
        </w:rPr>
        <w:fldChar w:fldCharType="begin"/>
      </w:r>
      <w:r w:rsidR="00C641C8" w:rsidRPr="00C641C8">
        <w:rPr>
          <w:lang w:val="en-US"/>
        </w:rPr>
        <w:instrText xml:space="preserve"> REF _Ref248248790 \w \h </w:instrText>
      </w:r>
      <w:r w:rsidR="006F20B8" w:rsidRPr="00C641C8">
        <w:rPr>
          <w:lang w:val="en-US"/>
        </w:rPr>
      </w:r>
      <w:r w:rsidR="006F20B8" w:rsidRPr="00C641C8">
        <w:rPr>
          <w:lang w:val="en-US"/>
        </w:rPr>
        <w:fldChar w:fldCharType="separate"/>
      </w:r>
      <w:r w:rsidR="00C641C8" w:rsidRPr="00C641C8">
        <w:rPr>
          <w:lang w:val="en-US"/>
        </w:rPr>
        <w:t>V.C</w:t>
      </w:r>
      <w:r w:rsidR="006F20B8" w:rsidRPr="00C641C8">
        <w:rPr>
          <w:lang w:val="en-US"/>
        </w:rPr>
        <w:fldChar w:fldCharType="end"/>
      </w:r>
      <w:r w:rsidR="00C641C8" w:rsidRPr="00C641C8">
        <w:rPr>
          <w:lang w:val="en-US"/>
        </w:rPr>
        <w:t xml:space="preserve"> below, there are opportunities to continue strengthening Turkey’s protected area system for effective biodiversity conservation. </w:t>
      </w:r>
    </w:p>
    <w:p w:rsidR="00910D3C" w:rsidRPr="00F46B72" w:rsidRDefault="00B41E00" w:rsidP="00910D3C">
      <w:pPr>
        <w:pStyle w:val="Heading3"/>
        <w:ind w:left="1440"/>
        <w:rPr>
          <w:lang w:val="en-US"/>
        </w:rPr>
      </w:pPr>
      <w:bookmarkStart w:id="67" w:name="_Ref198362917"/>
      <w:bookmarkStart w:id="68" w:name="_Toc152154280"/>
      <w:bookmarkStart w:id="69" w:name="_Ref194895371"/>
      <w:bookmarkStart w:id="70" w:name="_Ref194900929"/>
      <w:bookmarkStart w:id="71" w:name="_Ref194911270"/>
      <w:bookmarkStart w:id="72" w:name="_Ref198366568"/>
      <w:bookmarkStart w:id="73" w:name="_Ref243537252"/>
      <w:bookmarkStart w:id="74" w:name="_Toc248516545"/>
      <w:r w:rsidRPr="00F46B72">
        <w:rPr>
          <w:lang w:val="en-US"/>
        </w:rPr>
        <w:t>Outcome 1:</w:t>
      </w:r>
      <w:bookmarkEnd w:id="67"/>
      <w:bookmarkEnd w:id="68"/>
      <w:bookmarkEnd w:id="69"/>
      <w:bookmarkEnd w:id="70"/>
      <w:bookmarkEnd w:id="71"/>
      <w:r w:rsidR="00953A7F" w:rsidRPr="00F46B72">
        <w:rPr>
          <w:lang w:val="en-US"/>
        </w:rPr>
        <w:t xml:space="preserve"> </w:t>
      </w:r>
      <w:bookmarkEnd w:id="72"/>
      <w:bookmarkEnd w:id="73"/>
      <w:r w:rsidR="00910D3C" w:rsidRPr="00F46B72">
        <w:rPr>
          <w:lang w:val="en-US"/>
        </w:rPr>
        <w:t>Cost-effective conservation management approaches for forest protected areas are designed, piloted and adopted</w:t>
      </w:r>
      <w:bookmarkEnd w:id="74"/>
    </w:p>
    <w:p w:rsidR="00E92473" w:rsidRPr="00B164E7" w:rsidRDefault="001F7D7A" w:rsidP="00E92473">
      <w:pPr>
        <w:pStyle w:val="BodyText"/>
        <w:rPr>
          <w:lang w:val="en-US"/>
        </w:rPr>
      </w:pPr>
      <w:r w:rsidRPr="00B164E7">
        <w:rPr>
          <w:lang w:val="en-US"/>
        </w:rPr>
        <w:t xml:space="preserve">Outcome 1 was focused on effective management of the KMNP, and biodiversity conservation measures mainly within its boundaries. </w:t>
      </w:r>
      <w:r w:rsidR="00C169C5" w:rsidRPr="00B164E7">
        <w:rPr>
          <w:lang w:val="en-US"/>
        </w:rPr>
        <w:t>Though the outputs under this outcome covered a range of issues, there were two key aspects that contributed to achievement of the overall outcome. These were a.) Establishment of a locally-based KMNP management directorate, and strengthening of its capacity</w:t>
      </w:r>
      <w:r w:rsidR="00E92473" w:rsidRPr="00B164E7">
        <w:rPr>
          <w:lang w:val="en-US"/>
        </w:rPr>
        <w:t xml:space="preserve"> (Output 1.1)</w:t>
      </w:r>
      <w:r w:rsidR="00C169C5" w:rsidRPr="00B164E7">
        <w:rPr>
          <w:lang w:val="en-US"/>
        </w:rPr>
        <w:t>; b.) The extensive body of work to develop the KMNP management plan through a participatory process and secure its approval by stakeholders and the MoFWM</w:t>
      </w:r>
      <w:r w:rsidR="00E92473" w:rsidRPr="00B164E7">
        <w:rPr>
          <w:lang w:val="en-US"/>
        </w:rPr>
        <w:t xml:space="preserve"> (Output 1.3)</w:t>
      </w:r>
      <w:r w:rsidR="00C169C5" w:rsidRPr="00B164E7">
        <w:rPr>
          <w:lang w:val="en-US"/>
        </w:rPr>
        <w:t xml:space="preserve">. </w:t>
      </w:r>
      <w:r w:rsidR="00E92473" w:rsidRPr="00B164E7">
        <w:rPr>
          <w:lang w:val="en-US"/>
        </w:rPr>
        <w:t xml:space="preserve">Outputs 1.2 and 1.4 were </w:t>
      </w:r>
      <w:r w:rsidR="0005735F" w:rsidRPr="00B164E7">
        <w:rPr>
          <w:lang w:val="en-US"/>
        </w:rPr>
        <w:t xml:space="preserve">slightly </w:t>
      </w:r>
      <w:r w:rsidR="00E92473" w:rsidRPr="00B164E7">
        <w:rPr>
          <w:lang w:val="en-US"/>
        </w:rPr>
        <w:t xml:space="preserve">less </w:t>
      </w:r>
      <w:r w:rsidR="0005735F" w:rsidRPr="00B164E7">
        <w:rPr>
          <w:lang w:val="en-US"/>
        </w:rPr>
        <w:t>successful</w:t>
      </w:r>
      <w:r w:rsidR="00E92473" w:rsidRPr="00B164E7">
        <w:rPr>
          <w:lang w:val="en-US"/>
        </w:rPr>
        <w:t xml:space="preserve"> r</w:t>
      </w:r>
      <w:r w:rsidR="0005735F" w:rsidRPr="00B164E7">
        <w:rPr>
          <w:lang w:val="en-US"/>
        </w:rPr>
        <w:t xml:space="preserve">elative to the planned results, but these outputs also represented smaller investments from the project budget. </w:t>
      </w:r>
    </w:p>
    <w:p w:rsidR="00884D10" w:rsidRPr="00884D10" w:rsidRDefault="006D3A3F" w:rsidP="00884D10">
      <w:pPr>
        <w:pStyle w:val="BodyText"/>
        <w:rPr>
          <w:lang w:val="en-US"/>
        </w:rPr>
      </w:pPr>
      <w:r w:rsidRPr="00AD3376">
        <w:rPr>
          <w:i/>
          <w:u w:val="single"/>
          <w:lang w:val="en-US"/>
        </w:rPr>
        <w:lastRenderedPageBreak/>
        <w:t>Output 1.1: Enhanced conservation management is implemented at KMNP</w:t>
      </w:r>
      <w:r w:rsidR="00290906" w:rsidRPr="00AD3376">
        <w:rPr>
          <w:i/>
          <w:u w:val="single"/>
          <w:lang w:val="en-US"/>
        </w:rPr>
        <w:t>:</w:t>
      </w:r>
      <w:r w:rsidR="00290906" w:rsidRPr="00AD3376">
        <w:rPr>
          <w:lang w:val="en-US"/>
        </w:rPr>
        <w:t xml:space="preserve"> </w:t>
      </w:r>
      <w:r w:rsidR="00B164E7">
        <w:rPr>
          <w:lang w:val="en-US"/>
        </w:rPr>
        <w:t>With project support the GDNCNP established an</w:t>
      </w:r>
      <w:r w:rsidR="00290906" w:rsidRPr="00AD3376">
        <w:rPr>
          <w:lang w:val="en-US"/>
        </w:rPr>
        <w:t xml:space="preserve"> individual KMNP management directorate, based in Bartin.</w:t>
      </w:r>
      <w:r w:rsidR="00E6615A">
        <w:rPr>
          <w:lang w:val="en-US"/>
        </w:rPr>
        <w:t xml:space="preserve"> </w:t>
      </w:r>
      <w:r w:rsidR="00B164E7">
        <w:rPr>
          <w:lang w:val="en-US"/>
        </w:rPr>
        <w:t>The directorate has</w:t>
      </w:r>
      <w:r w:rsidR="00884D10">
        <w:rPr>
          <w:lang w:val="en-US"/>
        </w:rPr>
        <w:t xml:space="preserve"> 11 staff, and</w:t>
      </w:r>
      <w:r w:rsidR="00B164E7">
        <w:rPr>
          <w:lang w:val="en-US"/>
        </w:rPr>
        <w:t xml:space="preserve"> its </w:t>
      </w:r>
      <w:r w:rsidR="00E6615A">
        <w:rPr>
          <w:lang w:val="en-US"/>
        </w:rPr>
        <w:t>own specific budget allocated by GDNCNP.</w:t>
      </w:r>
      <w:r w:rsidR="00290906" w:rsidRPr="00AD3376">
        <w:rPr>
          <w:lang w:val="en-US"/>
        </w:rPr>
        <w:t xml:space="preserve"> </w:t>
      </w:r>
      <w:r w:rsidR="00B164E7">
        <w:rPr>
          <w:lang w:val="en-US"/>
        </w:rPr>
        <w:t>The project helped</w:t>
      </w:r>
      <w:r w:rsidR="00290906" w:rsidRPr="00AD3376">
        <w:rPr>
          <w:lang w:val="en-US"/>
        </w:rPr>
        <w:t xml:space="preserve"> </w:t>
      </w:r>
      <w:r w:rsidR="00B164E7">
        <w:rPr>
          <w:lang w:val="en-US"/>
        </w:rPr>
        <w:t xml:space="preserve">equip the headquarters office, and supported training of the staff in protected area management techniques. </w:t>
      </w:r>
      <w:r w:rsidR="00650C05">
        <w:rPr>
          <w:lang w:val="en-US"/>
        </w:rPr>
        <w:t xml:space="preserve">The project also helped create the KMNP website, </w:t>
      </w:r>
      <w:hyperlink r:id="rId27" w:history="1">
        <w:r w:rsidR="00650C05" w:rsidRPr="00B24CDE">
          <w:rPr>
            <w:rStyle w:val="Hyperlink"/>
            <w:lang w:val="en-US"/>
          </w:rPr>
          <w:t>http://www.kdmp.gov.tr/</w:t>
        </w:r>
      </w:hyperlink>
      <w:r w:rsidR="00650C05">
        <w:rPr>
          <w:lang w:val="en-US"/>
        </w:rPr>
        <w:t xml:space="preserve">, which is hosted by the GDNCNP. The website is in both Turkish and English, though the English content is less extensive and less updated than the Turkish content. One of the recommendations of this evaluation is that there needs to be a mechanism to </w:t>
      </w:r>
      <w:r w:rsidR="00971607">
        <w:rPr>
          <w:lang w:val="en-US"/>
        </w:rPr>
        <w:t>provide at least occasional updates in English now that the website is managed by the KMNP management directorate.</w:t>
      </w:r>
    </w:p>
    <w:p w:rsidR="00B90DC0" w:rsidRPr="0010041D" w:rsidRDefault="00884D10" w:rsidP="00020D0D">
      <w:pPr>
        <w:pStyle w:val="BodyText"/>
        <w:rPr>
          <w:lang w:val="en-US"/>
        </w:rPr>
      </w:pPr>
      <w:r>
        <w:rPr>
          <w:lang w:val="en-US"/>
        </w:rPr>
        <w:t xml:space="preserve">While the establishment of the management directorate is a huge step forward for effective management of the KMNP, there remains a major barrier in that the directorate’s level of institutional capacity is far below what is needed to implement the KMNP management plan and effectively manage the area. Among the 11 staff, there is the director, and only one forest engineer and two rangers. The remaining staff </w:t>
      </w:r>
      <w:r w:rsidR="00B90DC0">
        <w:rPr>
          <w:lang w:val="en-US"/>
        </w:rPr>
        <w:t xml:space="preserve">members </w:t>
      </w:r>
      <w:r>
        <w:rPr>
          <w:lang w:val="en-US"/>
        </w:rPr>
        <w:t xml:space="preserve">handle administration, and other support activities including cleaning. The KMNP management plan organizational chart for the management directorate envisions </w:t>
      </w:r>
      <w:r w:rsidR="004722E8">
        <w:rPr>
          <w:lang w:val="en-US"/>
        </w:rPr>
        <w:t>~49 professional</w:t>
      </w:r>
      <w:r>
        <w:rPr>
          <w:lang w:val="en-US"/>
        </w:rPr>
        <w:t xml:space="preserve"> staff</w:t>
      </w:r>
      <w:r w:rsidR="004722E8">
        <w:rPr>
          <w:lang w:val="en-US"/>
        </w:rPr>
        <w:t>, and additional support and administrative staff</w:t>
      </w:r>
      <w:r>
        <w:rPr>
          <w:lang w:val="en-US"/>
        </w:rPr>
        <w:t xml:space="preserve">. </w:t>
      </w:r>
      <w:r w:rsidR="00B90DC0" w:rsidRPr="0010041D">
        <w:rPr>
          <w:lang w:val="en-US"/>
        </w:rPr>
        <w:t>While having 1/7</w:t>
      </w:r>
      <w:r w:rsidR="00B90DC0" w:rsidRPr="0010041D">
        <w:rPr>
          <w:vertAlign w:val="superscript"/>
          <w:lang w:val="en-US"/>
        </w:rPr>
        <w:t>th</w:t>
      </w:r>
      <w:r w:rsidR="00B90DC0" w:rsidRPr="0010041D">
        <w:rPr>
          <w:lang w:val="en-US"/>
        </w:rPr>
        <w:t xml:space="preserve"> of the necessary staff clearly means that there are many management activities that cannot be carried out, perhaps the most significant is that the directorate does not have the capa</w:t>
      </w:r>
      <w:r w:rsidR="00B90DC0" w:rsidRPr="00020D0D">
        <w:rPr>
          <w:lang w:val="en-US"/>
        </w:rPr>
        <w:t>city to fully support the participatory management mechanisms (also see Output 1.3 below) designed in the management plan that are the important legacy of the strong stakeholder process that built consensus and ownership during development of the managemen</w:t>
      </w:r>
      <w:r w:rsidR="00B90DC0" w:rsidRPr="004B6C8F">
        <w:rPr>
          <w:lang w:val="en-US"/>
        </w:rPr>
        <w:t xml:space="preserve">t plan. If this participatory approach is lost, there is significant risk that </w:t>
      </w:r>
      <w:r w:rsidR="00650C05" w:rsidRPr="00140FDD">
        <w:rPr>
          <w:lang w:val="en-US"/>
        </w:rPr>
        <w:t xml:space="preserve">there will be increased conflicts between the local and regional stakeholders and the KMNP over time. </w:t>
      </w:r>
      <w:r w:rsidR="0010041D">
        <w:rPr>
          <w:lang w:val="en-US"/>
        </w:rPr>
        <w:t xml:space="preserve">The project stakeholders have proposed that the regional branch of the MoFWA, the District 10 Directorate, has the capacity and would be well-positioned to support the KMNP Management Directorate in its responsibilities, until it reaches adequate levels of capacity. This is supported in multiple recommendations of this evaluation. </w:t>
      </w:r>
    </w:p>
    <w:p w:rsidR="00650C05" w:rsidRDefault="00650C05" w:rsidP="006D3A3F">
      <w:pPr>
        <w:pStyle w:val="BodyText"/>
        <w:rPr>
          <w:lang w:val="en-US"/>
        </w:rPr>
      </w:pPr>
      <w:r>
        <w:rPr>
          <w:lang w:val="en-US"/>
        </w:rPr>
        <w:t xml:space="preserve">Other activities under this output contributing to increased management effectiveness include demarcation of KMNP boundaries, establishment of the park patrolling system (although, as indicated above, there are only two ranges for the 37,753 ha area), establishing and equipping two visitor centers, the development of a volunteer support program (though this program is not presently active, as it requires more capacity from the KMNP management directorate to manage it), </w:t>
      </w:r>
      <w:r w:rsidR="00B34080">
        <w:rPr>
          <w:lang w:val="en-US"/>
        </w:rPr>
        <w:t xml:space="preserve">and training for local community members to work as tourism park guides. The work to renovate and equip the visitor centers is an excellent example of the partnership between the GDNCNP, UNDP and the GEF – the government paid for the renovation of the visitor centers (one was previously a barn, and the other was previously an abandoned school), and the project paid for the equipment and furniture for the visitor centers. </w:t>
      </w:r>
      <w:r w:rsidR="00300850">
        <w:rPr>
          <w:lang w:val="en-US"/>
        </w:rPr>
        <w:t>The project also supported the development of other recreational infrastructure, including the establishment of four entrance gates in the Kastamonu region of the park, and a tourist map was published indicating trekking routes and other useful facilities.</w:t>
      </w:r>
    </w:p>
    <w:p w:rsidR="00DA48A9" w:rsidRPr="00DA48A9" w:rsidRDefault="006D3A3F" w:rsidP="006D3A3F">
      <w:pPr>
        <w:pStyle w:val="BodyText"/>
        <w:rPr>
          <w:lang w:val="en-US"/>
        </w:rPr>
      </w:pPr>
      <w:r w:rsidRPr="00AD3376">
        <w:rPr>
          <w:i/>
          <w:u w:val="single"/>
          <w:lang w:val="en-US"/>
        </w:rPr>
        <w:t>Output 1.2: An established and operational system for biodiversity survey and monitoring is in place</w:t>
      </w:r>
      <w:r w:rsidR="00AD3376" w:rsidRPr="00AD3376">
        <w:rPr>
          <w:i/>
          <w:u w:val="single"/>
          <w:lang w:val="en-US"/>
        </w:rPr>
        <w:t>:</w:t>
      </w:r>
      <w:r w:rsidR="00AD3376" w:rsidRPr="00AD3376">
        <w:rPr>
          <w:lang w:val="en-US"/>
        </w:rPr>
        <w:t xml:space="preserve"> </w:t>
      </w:r>
      <w:r w:rsidR="00DA48A9" w:rsidRPr="00DA6153">
        <w:rPr>
          <w:lang w:val="en-GB"/>
        </w:rPr>
        <w:t xml:space="preserve">Rapid ecological, geological and social analyses of KMNP and the buffer </w:t>
      </w:r>
      <w:r w:rsidR="00DA48A9" w:rsidRPr="00DA6153">
        <w:rPr>
          <w:lang w:val="en-GB"/>
        </w:rPr>
        <w:lastRenderedPageBreak/>
        <w:t xml:space="preserve">zone </w:t>
      </w:r>
      <w:r w:rsidR="00DA48A9">
        <w:rPr>
          <w:lang w:val="en-GB"/>
        </w:rPr>
        <w:t>were carried out, and d</w:t>
      </w:r>
      <w:r w:rsidR="00DA48A9" w:rsidRPr="00DA6153">
        <w:rPr>
          <w:lang w:val="en-GB"/>
        </w:rPr>
        <w:t xml:space="preserve">ata provided from these surveys </w:t>
      </w:r>
      <w:r w:rsidR="00DA48A9">
        <w:rPr>
          <w:lang w:val="en-GB"/>
        </w:rPr>
        <w:t>was</w:t>
      </w:r>
      <w:r w:rsidR="00DA48A9" w:rsidRPr="00DA6153">
        <w:rPr>
          <w:lang w:val="en-GB"/>
        </w:rPr>
        <w:t xml:space="preserve"> used as baseline info</w:t>
      </w:r>
      <w:r w:rsidR="00DA48A9">
        <w:rPr>
          <w:lang w:val="en-GB"/>
        </w:rPr>
        <w:t>rmation in developing the KMNP m</w:t>
      </w:r>
      <w:r w:rsidR="00DA48A9" w:rsidRPr="00DA6153">
        <w:rPr>
          <w:lang w:val="en-GB"/>
        </w:rPr>
        <w:t xml:space="preserve">anagement </w:t>
      </w:r>
      <w:r w:rsidR="00DA48A9">
        <w:rPr>
          <w:lang w:val="en-GB"/>
        </w:rPr>
        <w:t>plan and buffer zone forest management p</w:t>
      </w:r>
      <w:r w:rsidR="00DA48A9" w:rsidRPr="00DA6153">
        <w:rPr>
          <w:lang w:val="en-GB"/>
        </w:rPr>
        <w:t xml:space="preserve">lans </w:t>
      </w:r>
      <w:r w:rsidR="00DA48A9">
        <w:rPr>
          <w:lang w:val="en-GB"/>
        </w:rPr>
        <w:t>for the 17 forest sub-districts</w:t>
      </w:r>
      <w:r w:rsidR="00DA48A9" w:rsidRPr="00DA6153">
        <w:rPr>
          <w:lang w:val="en-GB"/>
        </w:rPr>
        <w:t>.</w:t>
      </w:r>
      <w:r w:rsidR="00DA48A9">
        <w:rPr>
          <w:lang w:val="en-GB"/>
        </w:rPr>
        <w:t xml:space="preserve"> A biodiversity monitoring program was designed and included in the KMNP management plan, but it is currently not implemented due to lack of capacity in the KMNP management directorate. Also see additional discussion and information on environmental monitoring in later Section </w:t>
      </w:r>
      <w:r w:rsidR="006F20B8">
        <w:rPr>
          <w:lang w:val="en-GB"/>
        </w:rPr>
        <w:fldChar w:fldCharType="begin"/>
      </w:r>
      <w:r w:rsidR="00DA48A9">
        <w:rPr>
          <w:lang w:val="en-GB"/>
        </w:rPr>
        <w:instrText xml:space="preserve"> REF _Ref148720726 \w \h </w:instrText>
      </w:r>
      <w:r w:rsidR="006F20B8">
        <w:rPr>
          <w:lang w:val="en-GB"/>
        </w:rPr>
      </w:r>
      <w:r w:rsidR="006F20B8">
        <w:rPr>
          <w:lang w:val="en-GB"/>
        </w:rPr>
        <w:fldChar w:fldCharType="separate"/>
      </w:r>
      <w:r w:rsidR="00DA48A9">
        <w:rPr>
          <w:lang w:val="en-GB"/>
        </w:rPr>
        <w:t>VI.E</w:t>
      </w:r>
      <w:r w:rsidR="006F20B8">
        <w:rPr>
          <w:lang w:val="en-GB"/>
        </w:rPr>
        <w:fldChar w:fldCharType="end"/>
      </w:r>
      <w:r w:rsidR="00DA48A9">
        <w:rPr>
          <w:lang w:val="en-GB"/>
        </w:rPr>
        <w:t xml:space="preserve"> of this report, on impacts and global environmental benefits. </w:t>
      </w:r>
    </w:p>
    <w:p w:rsidR="00926895" w:rsidRDefault="006D3A3F" w:rsidP="006D3A3F">
      <w:pPr>
        <w:pStyle w:val="BodyText"/>
        <w:rPr>
          <w:lang w:val="en-US"/>
        </w:rPr>
      </w:pPr>
      <w:r w:rsidRPr="00374EDA">
        <w:rPr>
          <w:i/>
          <w:u w:val="single"/>
          <w:lang w:val="en-US"/>
        </w:rPr>
        <w:t xml:space="preserve">Output 1.3:  A comprehensive protected area management plan developed and implemented for </w:t>
      </w:r>
      <w:r w:rsidR="00444A03">
        <w:rPr>
          <w:i/>
          <w:u w:val="single"/>
          <w:lang w:val="en-US"/>
        </w:rPr>
        <w:t>Küre</w:t>
      </w:r>
      <w:r w:rsidRPr="00374EDA">
        <w:rPr>
          <w:i/>
          <w:u w:val="single"/>
          <w:lang w:val="en-US"/>
        </w:rPr>
        <w:t xml:space="preserve"> Mountains National Park</w:t>
      </w:r>
      <w:r w:rsidR="00AD3376" w:rsidRPr="00374EDA">
        <w:rPr>
          <w:i/>
          <w:u w:val="single"/>
          <w:lang w:val="en-US"/>
        </w:rPr>
        <w:t>:</w:t>
      </w:r>
      <w:r w:rsidR="00AD3376" w:rsidRPr="00374EDA">
        <w:rPr>
          <w:lang w:val="en-US"/>
        </w:rPr>
        <w:t xml:space="preserve"> </w:t>
      </w:r>
      <w:r w:rsidR="006D7E56" w:rsidRPr="00374EDA">
        <w:rPr>
          <w:lang w:val="en-US"/>
        </w:rPr>
        <w:t xml:space="preserve">There was a little bit of a headstart on development of the management plan, as a draft plan for development of the national park was prepared in 1999 leading up to </w:t>
      </w:r>
      <w:r w:rsidR="00926895" w:rsidRPr="00374EDA">
        <w:rPr>
          <w:lang w:val="en-US"/>
        </w:rPr>
        <w:t>official establishment of the protected area. The plan was produced through the UNEP-FAO project that supported the process for establishment of the park. The draft development plan set out general principles of management, identified the park boundaries, and outlined three zones: a strict protection zone, a low density recreation zone and a rehabilitation zone. The plan also identified the proposed buffer zone for the national</w:t>
      </w:r>
      <w:r w:rsidR="00926895">
        <w:rPr>
          <w:lang w:val="en-US"/>
        </w:rPr>
        <w:t xml:space="preserve"> park. However, the draft development plan was never finalized or officially endorsed. </w:t>
      </w:r>
    </w:p>
    <w:p w:rsidR="00374EDA" w:rsidRDefault="00374EDA" w:rsidP="006D3A3F">
      <w:pPr>
        <w:pStyle w:val="BodyText"/>
        <w:rPr>
          <w:lang w:val="en-US"/>
        </w:rPr>
      </w:pPr>
      <w:r>
        <w:rPr>
          <w:lang w:val="en-US"/>
        </w:rPr>
        <w:t xml:space="preserve">The Turkey Forest PAs project intended to further elaborate and update the management plan, and secure consensus among the full range of stakeholders on the relevant management issues to be addressed by the plan. </w:t>
      </w:r>
      <w:r w:rsidR="00133765">
        <w:rPr>
          <w:lang w:val="en-US"/>
        </w:rPr>
        <w:t xml:space="preserve">In addition, the KMNP management plan also addresses the buffer zone, and provides recommendations for its management. </w:t>
      </w:r>
    </w:p>
    <w:p w:rsidR="005167F6" w:rsidRDefault="00133765" w:rsidP="006D3A3F">
      <w:pPr>
        <w:pStyle w:val="BodyText"/>
        <w:rPr>
          <w:lang w:val="en-US"/>
        </w:rPr>
      </w:pPr>
      <w:r>
        <w:rPr>
          <w:lang w:val="en-US"/>
        </w:rPr>
        <w:t>The management plan was produced through a participatory process, in which the full range of relevant stakeholders was consulted, including, for example, local governments. The territorial plan for the two provinces that KMNP straddles – Bartin and Kast</w:t>
      </w:r>
      <w:r w:rsidR="007D3D23">
        <w:rPr>
          <w:lang w:val="en-US"/>
        </w:rPr>
        <w:t>a</w:t>
      </w:r>
      <w:r>
        <w:rPr>
          <w:lang w:val="en-US"/>
        </w:rPr>
        <w:t>monu – was completed prior to project approval by the GEF, but, according to project stakeholders interviewed for this evaluation</w:t>
      </w:r>
      <w:r w:rsidR="0086699F">
        <w:rPr>
          <w:lang w:val="en-US"/>
        </w:rPr>
        <w:t>,</w:t>
      </w:r>
      <w:r>
        <w:rPr>
          <w:lang w:val="en-US"/>
        </w:rPr>
        <w:t xml:space="preserve"> the territorial plans integrated the envisioned KMNP management plan</w:t>
      </w:r>
      <w:r w:rsidR="0086699F">
        <w:rPr>
          <w:lang w:val="en-US"/>
        </w:rPr>
        <w:t xml:space="preserve">. </w:t>
      </w:r>
      <w:r w:rsidR="00D16CC6">
        <w:rPr>
          <w:lang w:val="en-US"/>
        </w:rPr>
        <w:t>F</w:t>
      </w:r>
      <w:r w:rsidR="0086699F">
        <w:rPr>
          <w:lang w:val="en-US"/>
        </w:rPr>
        <w:t>ive public workshops w</w:t>
      </w:r>
      <w:r w:rsidR="00D16CC6">
        <w:rPr>
          <w:lang w:val="en-US"/>
        </w:rPr>
        <w:t xml:space="preserve">ere held throughout the region to collect public input on the KMNP management plan. </w:t>
      </w:r>
    </w:p>
    <w:p w:rsidR="00133765" w:rsidRDefault="005167F6" w:rsidP="006D3A3F">
      <w:pPr>
        <w:pStyle w:val="BodyText"/>
        <w:rPr>
          <w:lang w:val="en-US"/>
        </w:rPr>
      </w:pPr>
      <w:r>
        <w:rPr>
          <w:lang w:val="en-US"/>
        </w:rPr>
        <w:t xml:space="preserve">As part of the public consultation </w:t>
      </w:r>
      <w:r w:rsidR="00D16CC6">
        <w:rPr>
          <w:lang w:val="en-US"/>
        </w:rPr>
        <w:t>process for the management plan</w:t>
      </w:r>
      <w:r>
        <w:rPr>
          <w:lang w:val="en-US"/>
        </w:rPr>
        <w:t xml:space="preserve"> WWF-Turkey carried out a range of project-supported education and awareness raising activities throughout the region, to help build public support for the national park and the management plan. </w:t>
      </w:r>
    </w:p>
    <w:p w:rsidR="005167F6" w:rsidRDefault="005167F6" w:rsidP="006D3A3F">
      <w:pPr>
        <w:pStyle w:val="BodyText"/>
        <w:rPr>
          <w:lang w:val="en-US"/>
        </w:rPr>
      </w:pPr>
      <w:r>
        <w:rPr>
          <w:lang w:val="en-US"/>
        </w:rPr>
        <w:t xml:space="preserve">The management plan proposes a zoning system, including a strictly protected core zone. </w:t>
      </w:r>
      <w:r w:rsidR="00F149F5">
        <w:rPr>
          <w:lang w:val="en-US"/>
        </w:rPr>
        <w:t>The document is not large,</w:t>
      </w:r>
      <w:r w:rsidR="00F149F5">
        <w:rPr>
          <w:rStyle w:val="FootnoteReference"/>
          <w:lang w:val="en-US"/>
        </w:rPr>
        <w:footnoteReference w:id="11"/>
      </w:r>
      <w:r w:rsidR="00F149F5">
        <w:rPr>
          <w:lang w:val="en-US"/>
        </w:rPr>
        <w:t xml:space="preserve"> but includes a detailed 1:50,000 scale topographical map that clearly outlines the zones, facilities, a</w:t>
      </w:r>
      <w:r w:rsidR="00D16CC6">
        <w:rPr>
          <w:lang w:val="en-US"/>
        </w:rPr>
        <w:t xml:space="preserve">nd other relevant information. Other notable reports and strategies produced by the project were also integrated with the plan, including a sustainable tourism development strategy, a visitor management plan, a communications strategy, and the business plan (see Output 1.4). </w:t>
      </w:r>
    </w:p>
    <w:p w:rsidR="00C45432" w:rsidRPr="0065048F" w:rsidRDefault="009677F2" w:rsidP="006D3A3F">
      <w:pPr>
        <w:pStyle w:val="BodyText"/>
        <w:rPr>
          <w:lang w:val="en-US"/>
        </w:rPr>
      </w:pPr>
      <w:r w:rsidRPr="0065048F">
        <w:rPr>
          <w:lang w:val="en-US"/>
        </w:rPr>
        <w:t xml:space="preserve">An important element of the management plan is the participatory mechanisms established to support a collaborative management approach that engages relevant stakeholders. </w:t>
      </w:r>
      <w:r w:rsidR="004722E8" w:rsidRPr="0065048F">
        <w:rPr>
          <w:lang w:val="en-US"/>
        </w:rPr>
        <w:t xml:space="preserve">The management plan establishes two </w:t>
      </w:r>
      <w:r w:rsidR="004E2DBD" w:rsidRPr="0065048F">
        <w:rPr>
          <w:lang w:val="en-US"/>
        </w:rPr>
        <w:t>committees</w:t>
      </w:r>
      <w:r w:rsidR="004722E8" w:rsidRPr="0065048F">
        <w:rPr>
          <w:lang w:val="en-US"/>
        </w:rPr>
        <w:t xml:space="preserve"> that will have a say in the governance of </w:t>
      </w:r>
      <w:r w:rsidR="004E2DBD" w:rsidRPr="0065048F">
        <w:rPr>
          <w:lang w:val="en-US"/>
        </w:rPr>
        <w:t xml:space="preserve">the region: </w:t>
      </w:r>
    </w:p>
    <w:p w:rsidR="004E2DBD" w:rsidRPr="0065048F" w:rsidRDefault="004E2DBD" w:rsidP="001A1F6C">
      <w:pPr>
        <w:pStyle w:val="BodyText"/>
        <w:numPr>
          <w:ilvl w:val="0"/>
          <w:numId w:val="60"/>
        </w:numPr>
        <w:rPr>
          <w:lang w:val="en-US"/>
        </w:rPr>
      </w:pPr>
      <w:r w:rsidRPr="0065048F">
        <w:rPr>
          <w:lang w:val="en-US"/>
        </w:rPr>
        <w:t>The KMNP and Planning Area Advisory-Steering Committee</w:t>
      </w:r>
    </w:p>
    <w:p w:rsidR="004E2DBD" w:rsidRPr="0065048F" w:rsidRDefault="004E2DBD" w:rsidP="001A1F6C">
      <w:pPr>
        <w:pStyle w:val="BodyText"/>
        <w:numPr>
          <w:ilvl w:val="0"/>
          <w:numId w:val="60"/>
        </w:numPr>
        <w:rPr>
          <w:lang w:val="en-US"/>
        </w:rPr>
      </w:pPr>
      <w:r w:rsidRPr="0065048F">
        <w:rPr>
          <w:lang w:val="en-US"/>
        </w:rPr>
        <w:lastRenderedPageBreak/>
        <w:t>The KMNP and Planning Area Application Support Committee</w:t>
      </w:r>
    </w:p>
    <w:p w:rsidR="004E2DBD" w:rsidRPr="0065048F" w:rsidRDefault="00D703ED" w:rsidP="006D3A3F">
      <w:pPr>
        <w:pStyle w:val="BodyText"/>
        <w:rPr>
          <w:lang w:val="en-US"/>
        </w:rPr>
      </w:pPr>
      <w:r w:rsidRPr="0065048F">
        <w:rPr>
          <w:lang w:val="en-US"/>
        </w:rPr>
        <w:t xml:space="preserve">The committees’ membership includes a large number of relevant organizations and institutions in the region, and includes representation from civil society. </w:t>
      </w:r>
      <w:r w:rsidR="004E2DBD" w:rsidRPr="0065048F">
        <w:rPr>
          <w:lang w:val="en-US"/>
        </w:rPr>
        <w:t xml:space="preserve">The Advisory-Steering Committee is expected to meet at least once per year, and takes </w:t>
      </w:r>
      <w:r w:rsidRPr="0065048F">
        <w:rPr>
          <w:lang w:val="en-US"/>
        </w:rPr>
        <w:t>decisions</w:t>
      </w:r>
      <w:r w:rsidR="004E2DBD" w:rsidRPr="0065048F">
        <w:rPr>
          <w:lang w:val="en-US"/>
        </w:rPr>
        <w:t xml:space="preserve"> by simple majority, and is to be chaired alternately by the Bartin and Kastamonu Provincial Governor. The committees tasks include evaluation of long-term development planning and developm</w:t>
      </w:r>
      <w:r w:rsidR="00B85649" w:rsidRPr="0065048F">
        <w:rPr>
          <w:lang w:val="en-US"/>
        </w:rPr>
        <w:t>ent of relevant recommendations; taking</w:t>
      </w:r>
      <w:r w:rsidR="004E2DBD" w:rsidRPr="0065048F">
        <w:rPr>
          <w:lang w:val="en-US"/>
        </w:rPr>
        <w:t xml:space="preserve"> decisions on the </w:t>
      </w:r>
      <w:r w:rsidR="00B85649" w:rsidRPr="0065048F">
        <w:rPr>
          <w:lang w:val="en-US"/>
        </w:rPr>
        <w:t>annual budget and business plan;</w:t>
      </w:r>
      <w:r w:rsidR="004E2DBD" w:rsidRPr="0065048F">
        <w:rPr>
          <w:lang w:val="en-US"/>
        </w:rPr>
        <w:t xml:space="preserve"> promote KMNP </w:t>
      </w:r>
      <w:r w:rsidR="00B85649" w:rsidRPr="0065048F">
        <w:rPr>
          <w:lang w:val="en-US"/>
        </w:rPr>
        <w:t xml:space="preserve">nationally and internationally; developing recommendations to ensure sustainable development in the buffer zone; and prioritizing resources among PAN Parks Committee member institutions. </w:t>
      </w:r>
    </w:p>
    <w:p w:rsidR="00D703ED" w:rsidRPr="0065048F" w:rsidRDefault="00D703ED" w:rsidP="006D3A3F">
      <w:pPr>
        <w:pStyle w:val="BodyText"/>
        <w:rPr>
          <w:lang w:val="en-US"/>
        </w:rPr>
      </w:pPr>
      <w:r w:rsidRPr="0065048F">
        <w:rPr>
          <w:lang w:val="en-US"/>
        </w:rPr>
        <w:t xml:space="preserve">The Application Support Committee is to meet at least twice annually, and takes decisions by absolute majority. The </w:t>
      </w:r>
      <w:r w:rsidR="0065048F" w:rsidRPr="0065048F">
        <w:rPr>
          <w:lang w:val="en-US"/>
        </w:rPr>
        <w:t xml:space="preserve">committee’s tasks include ensuring implementation of decisions taken by the steering committee; ensuring implementation of the long-term development plan; preparing the KMNP business plan and annual budget; making applications to support PAN Parks in the region; supporting applications for activities for sustainable development in the buffer zone; and promoting KMNP nationally and internationally. </w:t>
      </w:r>
    </w:p>
    <w:p w:rsidR="0065048F" w:rsidRPr="0065048F" w:rsidRDefault="0065048F" w:rsidP="006D3A3F">
      <w:pPr>
        <w:pStyle w:val="BodyText"/>
        <w:rPr>
          <w:lang w:val="en-US"/>
        </w:rPr>
      </w:pPr>
      <w:r w:rsidRPr="0065048F">
        <w:rPr>
          <w:lang w:val="en-US"/>
        </w:rPr>
        <w:t xml:space="preserve">Clearly these are important bodies that are intended to continue the participatory process for managing KMNP so far carried out in the region to develop the management plan. </w:t>
      </w:r>
      <w:r>
        <w:rPr>
          <w:lang w:val="en-US"/>
        </w:rPr>
        <w:t xml:space="preserve">It appears that in planning for 2014 the </w:t>
      </w:r>
      <w:r w:rsidR="000C169E">
        <w:rPr>
          <w:lang w:val="en-US"/>
        </w:rPr>
        <w:t xml:space="preserve">KMNP management directorate did not have the capacity to fully constitute these bodies, and the extent to which they are operationalized in the future will be critical for determining the long-term effective management of the protected area, and of the sustainable development of the region as a whole. </w:t>
      </w:r>
    </w:p>
    <w:p w:rsidR="005167F6" w:rsidRDefault="005167F6" w:rsidP="006D3A3F">
      <w:pPr>
        <w:pStyle w:val="BodyText"/>
        <w:rPr>
          <w:lang w:val="en-US"/>
        </w:rPr>
      </w:pPr>
      <w:r>
        <w:rPr>
          <w:lang w:val="en-US"/>
        </w:rPr>
        <w:t xml:space="preserve">The final management plan document was endorsed by local and regional stakeholders, and then finally was approved by the MoFWM at the highest necessary levels. This final central government approval came after project completion. </w:t>
      </w:r>
    </w:p>
    <w:p w:rsidR="00291EE1" w:rsidRPr="00926895" w:rsidRDefault="00291EE1" w:rsidP="006D3A3F">
      <w:pPr>
        <w:pStyle w:val="BodyText"/>
        <w:rPr>
          <w:lang w:val="en-US"/>
        </w:rPr>
      </w:pPr>
      <w:r>
        <w:rPr>
          <w:lang w:val="en-US"/>
        </w:rPr>
        <w:t xml:space="preserve">As </w:t>
      </w:r>
      <w:r w:rsidR="00C45432">
        <w:rPr>
          <w:lang w:val="en-US"/>
        </w:rPr>
        <w:t xml:space="preserve">final approval of the KMNP has finally been reached, the next obvious step is its implementation of the plan. </w:t>
      </w:r>
      <w:r>
        <w:rPr>
          <w:lang w:val="en-US"/>
        </w:rPr>
        <w:t>As the KMNP management directorate is relatively young</w:t>
      </w:r>
      <w:r w:rsidR="00C45432">
        <w:rPr>
          <w:lang w:val="en-US"/>
        </w:rPr>
        <w:t>, it still has limited capacity to fully implement the plan, as discussed under Output 1.1 above. However small initial steps are being made (such as patrols being carried out by the park rangers), and it is expected that over time the plan will be more fully</w:t>
      </w:r>
      <w:r w:rsidR="00B01B09">
        <w:rPr>
          <w:lang w:val="en-US"/>
        </w:rPr>
        <w:t xml:space="preserve"> implemented, at least the portion of the plan focused within the boundaries of the park; implementation of the management guidelines for the buffer zone remains a more open-ended question, and is discussed further under Outco</w:t>
      </w:r>
      <w:r w:rsidR="001D1DFA">
        <w:rPr>
          <w:lang w:val="en-US"/>
        </w:rPr>
        <w:t>me 2 in the following section.</w:t>
      </w:r>
    </w:p>
    <w:p w:rsidR="00C0787A" w:rsidRDefault="001D1DFA" w:rsidP="00AD3376">
      <w:pPr>
        <w:pStyle w:val="BodyText"/>
        <w:rPr>
          <w:lang w:val="en-US"/>
        </w:rPr>
      </w:pPr>
      <w:r>
        <w:rPr>
          <w:lang w:val="en-US"/>
        </w:rPr>
        <w:t>Another important activity under Output 1.3 was obtaining PAN Parks certification</w:t>
      </w:r>
      <w:r w:rsidR="003C56B3">
        <w:rPr>
          <w:lang w:val="en-US"/>
        </w:rPr>
        <w:t xml:space="preserve"> (see </w:t>
      </w:r>
      <w:r w:rsidR="006F20B8">
        <w:rPr>
          <w:lang w:val="en-US"/>
        </w:rPr>
        <w:fldChar w:fldCharType="begin"/>
      </w:r>
      <w:r w:rsidR="003C56B3">
        <w:rPr>
          <w:lang w:val="en-US"/>
        </w:rPr>
        <w:instrText xml:space="preserve"> REF _Ref248421131 \h </w:instrText>
      </w:r>
      <w:r w:rsidR="006F20B8">
        <w:rPr>
          <w:lang w:val="en-US"/>
        </w:rPr>
      </w:r>
      <w:r w:rsidR="006F20B8">
        <w:rPr>
          <w:lang w:val="en-US"/>
        </w:rPr>
        <w:fldChar w:fldCharType="separate"/>
      </w:r>
      <w:r w:rsidR="003C56B3">
        <w:t xml:space="preserve">Box </w:t>
      </w:r>
      <w:r w:rsidR="003C56B3">
        <w:rPr>
          <w:noProof/>
        </w:rPr>
        <w:t>1</w:t>
      </w:r>
      <w:r w:rsidR="006F20B8">
        <w:rPr>
          <w:lang w:val="en-US"/>
        </w:rPr>
        <w:fldChar w:fldCharType="end"/>
      </w:r>
      <w:r w:rsidR="00020D0D">
        <w:rPr>
          <w:lang w:val="en-US"/>
        </w:rPr>
        <w:t>, below</w:t>
      </w:r>
      <w:r w:rsidR="003C56B3">
        <w:rPr>
          <w:lang w:val="en-US"/>
        </w:rPr>
        <w:t>)</w:t>
      </w:r>
      <w:r>
        <w:rPr>
          <w:lang w:val="en-US"/>
        </w:rPr>
        <w:t xml:space="preserve"> for KMNP. </w:t>
      </w:r>
      <w:r w:rsidR="00C0787A">
        <w:rPr>
          <w:lang w:val="en-US"/>
        </w:rPr>
        <w:t xml:space="preserve">This was an extensive process that required meeting a set of rigorous criteria, and then passing an audit to receive certification. </w:t>
      </w:r>
      <w:r w:rsidR="00E465C3">
        <w:rPr>
          <w:lang w:val="en-US"/>
        </w:rPr>
        <w:t xml:space="preserve">The project established a PAN Parks working group to support the process. </w:t>
      </w:r>
      <w:r w:rsidR="00C0787A">
        <w:rPr>
          <w:lang w:val="en-US"/>
        </w:rPr>
        <w:t xml:space="preserve">The certification </w:t>
      </w:r>
      <w:r w:rsidR="00E465C3">
        <w:rPr>
          <w:lang w:val="en-US"/>
        </w:rPr>
        <w:t xml:space="preserve">audit was held in April 2012, and the project was successful; </w:t>
      </w:r>
      <w:r w:rsidR="00C0787A">
        <w:rPr>
          <w:lang w:val="en-US"/>
        </w:rPr>
        <w:t xml:space="preserve">as a result KMNP has been </w:t>
      </w:r>
      <w:r w:rsidR="00E465C3">
        <w:rPr>
          <w:lang w:val="en-US"/>
        </w:rPr>
        <w:t xml:space="preserve">recognized as one of thirteen European wilderness protected areas. Additional information on KMNP’s PAN Parks status can be found at </w:t>
      </w:r>
      <w:hyperlink r:id="rId28" w:history="1">
        <w:r w:rsidR="00E465C3" w:rsidRPr="00B24CDE">
          <w:rPr>
            <w:rStyle w:val="Hyperlink"/>
            <w:lang w:val="en-US"/>
          </w:rPr>
          <w:t>http://www.panparks.org/visit/our-parks/kure-mountains-national-park</w:t>
        </w:r>
      </w:hyperlink>
      <w:r w:rsidR="00E465C3">
        <w:rPr>
          <w:lang w:val="en-US"/>
        </w:rPr>
        <w:t xml:space="preserve">. </w:t>
      </w:r>
    </w:p>
    <w:p w:rsidR="005B0E34" w:rsidRPr="00AD3376" w:rsidRDefault="006F20B8" w:rsidP="00545EB0">
      <w:pPr>
        <w:pStyle w:val="BodyText"/>
        <w:rPr>
          <w:lang w:val="en-US"/>
        </w:rPr>
      </w:pPr>
      <w:r>
        <w:rPr>
          <w:noProof/>
          <w:lang w:val="en-US" w:eastAsia="en-US"/>
        </w:rPr>
        <w:lastRenderedPageBreak/>
        <w:pict>
          <v:shape id="Text Box 21" o:spid="_x0000_s1027" type="#_x0000_t202" style="position:absolute;left:0;text-align:left;margin-left:180pt;margin-top:0;width:4in;height:18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" stroked="f">
            <v:textbox inset="0,0,0,0">
              <w:txbxContent>
                <w:p w:rsidR="00E0364B" w:rsidRPr="00524E33" w:rsidRDefault="00E0364B" w:rsidP="009508A6">
                  <w:pPr>
                    <w:pStyle w:val="Caption"/>
                    <w:rPr>
                      <w:noProof/>
                    </w:rPr>
                  </w:pPr>
                  <w:bookmarkStart w:id="75" w:name="_Ref248421131"/>
                  <w:r>
                    <w:t xml:space="preserve">Box </w:t>
                  </w:r>
                  <w:fldSimple w:instr=" SEQ Box \* ARABIC ">
                    <w:r>
                      <w:rPr>
                        <w:noProof/>
                      </w:rPr>
                      <w:t>1</w:t>
                    </w:r>
                  </w:fldSimple>
                  <w:bookmarkEnd w:id="75"/>
                  <w:r>
                    <w:t xml:space="preserve"> What is PAN Parks?</w:t>
                  </w:r>
                </w:p>
              </w:txbxContent>
            </v:textbox>
            <w10:wrap type="square"/>
          </v:shape>
        </w:pict>
      </w:r>
      <w:r>
        <w:rPr>
          <w:noProof/>
          <w:lang w:val="en-US" w:eastAsia="en-US"/>
        </w:rPr>
        <w:pict>
          <v:shape id="Text Box 20" o:spid="_x0000_s1028" type="#_x0000_t202" style="position:absolute;left:0;text-align:left;margin-left:180pt;margin-top:18pt;width:4in;height:3in;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" fillcolor="#bfbfbf [2412]">
            <v:textbox>
              <w:txbxContent>
                <w:p w:rsidR="00E0364B" w:rsidRDefault="00E0364B" w:rsidP="009508A6">
                  <w:pPr>
                    <w:jc w:val="both"/>
                    <w:rPr>
                      <w:rFonts w:asciiTheme="majorHAnsi" w:hAnsiTheme="majorHAnsi"/>
                    </w:rPr>
                  </w:pPr>
                  <w:r w:rsidRPr="009508A6">
                    <w:rPr>
                      <w:rFonts w:asciiTheme="majorHAnsi" w:hAnsiTheme="majorHAnsi"/>
                    </w:rPr>
                    <w:t>The PAN Parks Foundation was founded in 1998 by the World Wide Fund for Nature and the Dutch travel company Molecaten, with the aim of creating national parks in Europe, along the model of the Yellowstone and Yosemite Nat</w:t>
                  </w:r>
                  <w:r>
                    <w:rPr>
                      <w:rFonts w:asciiTheme="majorHAnsi" w:hAnsiTheme="majorHAnsi"/>
                    </w:rPr>
                    <w:t>ional Parks in North America.</w:t>
                  </w:r>
                  <w:r w:rsidRPr="009508A6">
                    <w:rPr>
                      <w:rFonts w:asciiTheme="majorHAnsi" w:hAnsiTheme="majorHAnsi"/>
                    </w:rPr>
                    <w:t xml:space="preserve"> The organisation aims to create a network of European wilderness areas where wilderness and high quality tourism facilities are balanced with environmental protection and s</w:t>
                  </w:r>
                  <w:r>
                    <w:rPr>
                      <w:rFonts w:asciiTheme="majorHAnsi" w:hAnsiTheme="majorHAnsi"/>
                    </w:rPr>
                    <w:t>ustainable local development.</w:t>
                  </w:r>
                  <w:r w:rsidRPr="009508A6">
                    <w:rPr>
                      <w:rFonts w:asciiTheme="majorHAnsi" w:hAnsiTheme="majorHAnsi"/>
                    </w:rPr>
                    <w:t xml:space="preserve"> It attempts to achieve this through a process of auditing and verification, enabling it to certify parks owned by partners as meeting particular standards, combined with political advocacy o</w:t>
                  </w:r>
                  <w:r>
                    <w:rPr>
                      <w:rFonts w:asciiTheme="majorHAnsi" w:hAnsiTheme="majorHAnsi"/>
                    </w:rPr>
                    <w:t>n the local and European level.</w:t>
                  </w:r>
                </w:p>
                <w:p w:rsidR="00E0364B" w:rsidRPr="009508A6" w:rsidRDefault="00E0364B" w:rsidP="009508A6">
                  <w:pPr>
                    <w:jc w:val="both"/>
                    <w:rPr>
                      <w:rFonts w:asciiTheme="majorHAnsi" w:hAnsiTheme="majorHAnsi"/>
                      <w:i/>
                    </w:rPr>
                  </w:pPr>
                  <w:r w:rsidRPr="009508A6">
                    <w:rPr>
                      <w:rFonts w:asciiTheme="majorHAnsi" w:hAnsiTheme="majorHAnsi"/>
                      <w:i/>
                    </w:rPr>
                    <w:t>(Source: Wikipedia)</w:t>
                  </w:r>
                </w:p>
              </w:txbxContent>
            </v:textbox>
            <w10:wrap type="square"/>
          </v:shape>
        </w:pict>
      </w:r>
      <w:r w:rsidR="00C0787A">
        <w:rPr>
          <w:lang w:val="en-US"/>
        </w:rPr>
        <w:t xml:space="preserve">According to project stakeholders the PAN Parks certification process was invaluable for catalyzing stakeholder support and efforts to develop the long-term vision for development of the region, as laid out in the management plan. </w:t>
      </w:r>
      <w:r w:rsidR="00E465C3">
        <w:rPr>
          <w:lang w:val="en-US"/>
        </w:rPr>
        <w:t xml:space="preserve">Working through the action plan to meet the criteria included experience sharing visits to </w:t>
      </w:r>
      <w:r w:rsidR="00E465C3">
        <w:rPr>
          <w:color w:val="000000"/>
        </w:rPr>
        <w:t>Lithuania’s Dzukija-Cepkeliai National P</w:t>
      </w:r>
      <w:r w:rsidR="00E465C3" w:rsidRPr="00641000">
        <w:rPr>
          <w:color w:val="000000"/>
        </w:rPr>
        <w:t>ark</w:t>
      </w:r>
      <w:r w:rsidR="00E465C3">
        <w:rPr>
          <w:color w:val="000000"/>
        </w:rPr>
        <w:t xml:space="preserve">, and Georgia’s </w:t>
      </w:r>
      <w:r w:rsidR="00E465C3" w:rsidRPr="00E465C3">
        <w:rPr>
          <w:color w:val="000000"/>
          <w:lang w:val="en-US"/>
        </w:rPr>
        <w:t>Borjomi-Kharagauli</w:t>
      </w:r>
      <w:r w:rsidR="00E465C3">
        <w:rPr>
          <w:color w:val="000000"/>
          <w:lang w:val="en-US"/>
        </w:rPr>
        <w:t xml:space="preserve"> National Park. </w:t>
      </w:r>
      <w:r w:rsidR="00D07F55">
        <w:rPr>
          <w:color w:val="000000"/>
        </w:rPr>
        <w:t xml:space="preserve"> </w:t>
      </w:r>
    </w:p>
    <w:p w:rsidR="007C4046" w:rsidRDefault="006D3A3F" w:rsidP="00324C1D">
      <w:pPr>
        <w:pStyle w:val="BodyText"/>
        <w:rPr>
          <w:lang w:val="en-US"/>
        </w:rPr>
      </w:pPr>
      <w:r w:rsidRPr="00AD3376">
        <w:rPr>
          <w:i/>
          <w:u w:val="single"/>
          <w:lang w:val="en-US"/>
        </w:rPr>
        <w:t>Output 1.4: Business plan development for the KMNP</w:t>
      </w:r>
      <w:r w:rsidR="00AD3376" w:rsidRPr="00AD3376">
        <w:rPr>
          <w:i/>
          <w:u w:val="single"/>
          <w:lang w:val="en-US"/>
        </w:rPr>
        <w:t>:</w:t>
      </w:r>
      <w:r w:rsidR="00AD3376" w:rsidRPr="00AD3376">
        <w:rPr>
          <w:lang w:val="en-US"/>
        </w:rPr>
        <w:t xml:space="preserve"> </w:t>
      </w:r>
      <w:r w:rsidR="007C4046">
        <w:rPr>
          <w:lang w:val="en-US"/>
        </w:rPr>
        <w:t xml:space="preserve">The project contracted an international expert to support the GDNCNP in developing a business plan for KMNP. A business plan document was produced, and according to project stakeholders has been integrated with the KMNP management plan. </w:t>
      </w:r>
      <w:r w:rsidR="00074012">
        <w:rPr>
          <w:lang w:val="en-US"/>
        </w:rPr>
        <w:t xml:space="preserve">The report includes a sustainable financing analysis for KMNP </w:t>
      </w:r>
      <w:r w:rsidR="007C4046">
        <w:rPr>
          <w:lang w:val="en-US"/>
        </w:rPr>
        <w:t xml:space="preserve">According to project stakeholders, the business plan was not found to be a highly useful output because it was not clearly relevant to the situation of national parks in Turkey. The government is currently the only significant source of funding for KMNP management, and is anticipated to be for the near future, if not longer. </w:t>
      </w:r>
      <w:r w:rsidR="00D371CA">
        <w:rPr>
          <w:lang w:val="en-US"/>
        </w:rPr>
        <w:t xml:space="preserve">According to project stakeholders, the KMNP management directorate generally receives (or is likely to receive) its annual requested budget for capital expenditures and operational costs. The main financial shortcoming is in the allocation of staff positions from the Ministry of Finance to adequately fulfill the necessary staffing roster for the national park. </w:t>
      </w:r>
      <w:r w:rsidR="00373695">
        <w:rPr>
          <w:lang w:val="en-US"/>
        </w:rPr>
        <w:t xml:space="preserve">Considering the national picture, significantly increasing national parks management staff has important fiscal implications in terms of the total number of </w:t>
      </w:r>
      <w:r w:rsidR="00C45395">
        <w:rPr>
          <w:lang w:val="en-US"/>
        </w:rPr>
        <w:t xml:space="preserve">government employees, and the associated socio-economic benefits, such as health insurance. At the same time, staffing Turkey’s national parks at appropriate levels would not represent a significant incremental increase in the total number of government employees; it is just that convincing the Ministry of Finance of the necessity of allocating these resources is likely to take time. </w:t>
      </w:r>
      <w:r w:rsidR="00272230">
        <w:rPr>
          <w:lang w:val="en-US"/>
        </w:rPr>
        <w:t xml:space="preserve">Given this context, it is apparent that KMNP business planning does not have as much utility as the business planning approach might in some other countries. </w:t>
      </w:r>
      <w:r w:rsidR="00286C4A">
        <w:rPr>
          <w:lang w:val="en-US"/>
        </w:rPr>
        <w:t xml:space="preserve">Nonetheless, the business plan is important to the extent that it supports a clear accounting of financial needs for effective </w:t>
      </w:r>
      <w:r w:rsidR="00252AD2">
        <w:rPr>
          <w:lang w:val="en-US"/>
        </w:rPr>
        <w:t xml:space="preserve">protected area </w:t>
      </w:r>
      <w:r w:rsidR="00286C4A">
        <w:rPr>
          <w:lang w:val="en-US"/>
        </w:rPr>
        <w:t xml:space="preserve">management. </w:t>
      </w:r>
    </w:p>
    <w:p w:rsidR="00CC3B84" w:rsidRDefault="00CC3B84" w:rsidP="00324C1D">
      <w:pPr>
        <w:pStyle w:val="BodyText"/>
        <w:rPr>
          <w:lang w:val="en-US"/>
        </w:rPr>
      </w:pPr>
      <w:r>
        <w:rPr>
          <w:lang w:val="en-US"/>
        </w:rPr>
        <w:t xml:space="preserve">The business plan report from the international expert includes a preliminary estimate of economic valuation for KMNP and the buffer zone, based on an assessment of the range of ecosystem services produced by the region. This is a highly useful analysis that should serve to support effective management decision-making for sustainable resource use in the region. </w:t>
      </w:r>
    </w:p>
    <w:p w:rsidR="005D2739" w:rsidRPr="00CB639C" w:rsidRDefault="00B41E00" w:rsidP="005D2739">
      <w:pPr>
        <w:pStyle w:val="Heading3"/>
        <w:ind w:left="1440"/>
        <w:rPr>
          <w:lang w:val="en-US"/>
        </w:rPr>
      </w:pPr>
      <w:bookmarkStart w:id="76" w:name="_Ref148683825"/>
      <w:bookmarkStart w:id="77" w:name="_Toc152154281"/>
      <w:bookmarkStart w:id="78" w:name="_Ref180147353"/>
      <w:bookmarkStart w:id="79" w:name="_Ref194934596"/>
      <w:bookmarkStart w:id="80" w:name="_Ref194987218"/>
      <w:bookmarkStart w:id="81" w:name="_Ref198366005"/>
      <w:bookmarkStart w:id="82" w:name="_Ref219301191"/>
      <w:bookmarkStart w:id="83" w:name="_Toc248516546"/>
      <w:r w:rsidRPr="00CB639C">
        <w:rPr>
          <w:lang w:val="en-US"/>
        </w:rPr>
        <w:lastRenderedPageBreak/>
        <w:t xml:space="preserve">Outcome 2: </w:t>
      </w:r>
      <w:bookmarkEnd w:id="76"/>
      <w:bookmarkEnd w:id="77"/>
      <w:bookmarkEnd w:id="78"/>
      <w:bookmarkEnd w:id="79"/>
      <w:bookmarkEnd w:id="80"/>
      <w:bookmarkEnd w:id="81"/>
      <w:bookmarkEnd w:id="82"/>
      <w:r w:rsidR="00910D3C" w:rsidRPr="00CB639C">
        <w:rPr>
          <w:lang w:val="en-US"/>
        </w:rPr>
        <w:t>Sustainable natural resource management approaches demonstrated in buffer areas</w:t>
      </w:r>
      <w:bookmarkEnd w:id="83"/>
    </w:p>
    <w:p w:rsidR="00E01287" w:rsidRDefault="00E6615A" w:rsidP="00E6615A">
      <w:pPr>
        <w:pStyle w:val="BodyText"/>
      </w:pPr>
      <w:r w:rsidRPr="00F62828">
        <w:t>The activities under Outcome 2 focused on the sustainable management of resources, and s</w:t>
      </w:r>
      <w:r w:rsidR="00F62828" w:rsidRPr="00F62828">
        <w:t xml:space="preserve">ustainable economic development in the KMNP buffer zone. </w:t>
      </w:r>
      <w:r w:rsidR="00572BBA">
        <w:t xml:space="preserve">This outcome can be assessed as succesfully achieved, based on </w:t>
      </w:r>
      <w:r w:rsidR="00E01287">
        <w:t xml:space="preserve">the </w:t>
      </w:r>
      <w:r w:rsidR="00572BBA">
        <w:t xml:space="preserve">successful institutional coordination and </w:t>
      </w:r>
      <w:r w:rsidR="00E01287">
        <w:t xml:space="preserve">partnership between GDNCNP and GDF, the production of sustainable forest management plans for 17 sub-districts, </w:t>
      </w:r>
      <w:r w:rsidR="00572BBA">
        <w:t xml:space="preserve">the engagement of local communities, and support for successfully piloted sustainable livelihoods activities. </w:t>
      </w:r>
      <w:r w:rsidR="00CF6EBC">
        <w:t>In the long-term, sustainable development of the KMNP buffer zone will require complex multi-sectoral coordination. This vision is outlined in the KMNP management plan, but will require ongoing cooperation, collaboration, and communication among all relevant stakeholders to come to fruition.</w:t>
      </w:r>
    </w:p>
    <w:p w:rsidR="00E6615A" w:rsidRDefault="00F62828" w:rsidP="00E6615A">
      <w:pPr>
        <w:pStyle w:val="BodyText"/>
      </w:pPr>
      <w:r w:rsidRPr="00F62828">
        <w:t xml:space="preserve">The buffer zone </w:t>
      </w:r>
      <w:r>
        <w:t>represents an interesting model for governance and use of natural resources in the area surrounding KMNP. The buffer zone does not have specific legal protection, but the buffer zone does have specific and clear boundaries, as marked o</w:t>
      </w:r>
      <w:r w:rsidR="00861D07">
        <w:t xml:space="preserve">n the KMNP management plan map; </w:t>
      </w:r>
      <w:r>
        <w:t xml:space="preserve">the boundaries were agreed with all relevant stakeholders. The overall management plan for KMNP, including management recommendations for the buffer zone, were also agreed with all stakeholders through participatory processes. Therefore, although the buffer zone boundaries do not have a legal basis, they have an almost more important basis of being recognized and agreed by the stakeholders in the region. </w:t>
      </w:r>
    </w:p>
    <w:p w:rsidR="00A242D0" w:rsidRPr="00F62828" w:rsidRDefault="00A242D0" w:rsidP="00E6615A">
      <w:pPr>
        <w:pStyle w:val="BodyText"/>
      </w:pPr>
      <w:r>
        <w:t>At the same time, without legal protection, the sustainable manag</w:t>
      </w:r>
      <w:r w:rsidR="00861D07">
        <w:t>ement of resources in this zone,</w:t>
      </w:r>
      <w:r>
        <w:t xml:space="preserve"> and long-term sustainable development of the region</w:t>
      </w:r>
      <w:r w:rsidR="00861D07">
        <w:t>,</w:t>
      </w:r>
      <w:r>
        <w:t xml:space="preserve"> relies on the variety of institutional actors to fulfill their mandates in line with the vision laid out in the management plan. </w:t>
      </w:r>
      <w:r w:rsidR="00D24C83">
        <w:t xml:space="preserve">A majority of the territory in the buffer zone is forest, and therefore is the responsibility of the GDF, with </w:t>
      </w:r>
      <w:r w:rsidR="006940C2">
        <w:t xml:space="preserve">management carried out through the forestry sub-districts. At the same time, other government institutions have jurisdiction and mandates throughout the buffer zone as well. For example, the regional branch of the GDNCNP is also responsible for overseeing its mandate in the forestlands managed by the GDF. </w:t>
      </w:r>
      <w:r w:rsidR="00797231">
        <w:t xml:space="preserve">The Ministry of Agriculture has responsibilities related to agricultural activities in the region. </w:t>
      </w:r>
      <w:r w:rsidR="006940C2">
        <w:t xml:space="preserve">Other branches of government, such as the jandarmes, also have jurisdiction for law enforcement. Local municipalities have their own mandates and jurisdictions, and the whole area is overseen by the Bartin and Kastamonu provincial governments, respectively. </w:t>
      </w:r>
      <w:r w:rsidR="00EA13F9">
        <w:t xml:space="preserve">The buffer zone does not include major population centers, but does have 123 villages within its boundaries. </w:t>
      </w:r>
    </w:p>
    <w:p w:rsidR="0064679B" w:rsidRPr="001E73AA" w:rsidRDefault="006D3A3F" w:rsidP="006D3A3F">
      <w:pPr>
        <w:pStyle w:val="BodyText"/>
        <w:rPr>
          <w:lang w:val="en-US"/>
        </w:rPr>
      </w:pPr>
      <w:r w:rsidRPr="006C5D47">
        <w:rPr>
          <w:i/>
          <w:u w:val="single"/>
          <w:lang w:val="en-US"/>
        </w:rPr>
        <w:t>Output 2.1: Sustainable forest management implemented in the buffer zone of KMNP</w:t>
      </w:r>
      <w:r w:rsidR="006C5D47" w:rsidRPr="006C5D47">
        <w:rPr>
          <w:i/>
          <w:u w:val="single"/>
          <w:lang w:val="en-US"/>
        </w:rPr>
        <w:t>:</w:t>
      </w:r>
      <w:r w:rsidR="006C5D47">
        <w:rPr>
          <w:lang w:val="en-US"/>
        </w:rPr>
        <w:t xml:space="preserve"> </w:t>
      </w:r>
      <w:r w:rsidR="0064679B">
        <w:rPr>
          <w:lang w:val="en-US"/>
        </w:rPr>
        <w:t>The most significant result under this outcome was the production of sustainable forest management plans for the 17 forestry sub-districts that have at least a portion of their territory within the KMNP buffer zone.</w:t>
      </w:r>
      <w:r w:rsidR="00C862D8">
        <w:rPr>
          <w:lang w:val="en-US"/>
        </w:rPr>
        <w:t xml:space="preserve"> These plans are for </w:t>
      </w:r>
      <w:r w:rsidR="001E73AA">
        <w:rPr>
          <w:lang w:val="en-US"/>
        </w:rPr>
        <w:t>10-year</w:t>
      </w:r>
      <w:r w:rsidR="00C862D8">
        <w:rPr>
          <w:lang w:val="en-US"/>
        </w:rPr>
        <w:t xml:space="preserve"> periods, and it is the responsibility of the forest sub-district managers and staff of the GDF to manage their territory in accordance with the approved management plan.</w:t>
      </w:r>
      <w:r w:rsidR="0064679B">
        <w:rPr>
          <w:lang w:val="en-US"/>
        </w:rPr>
        <w:t xml:space="preserve"> </w:t>
      </w:r>
      <w:r w:rsidR="00FD5831">
        <w:rPr>
          <w:lang w:val="en-US"/>
        </w:rPr>
        <w:t xml:space="preserve">It is difficult to qualitatively assess the environmental benefit (particularly the biodiversity conservation benefit) that </w:t>
      </w:r>
      <w:r w:rsidR="003B5273">
        <w:rPr>
          <w:lang w:val="en-US"/>
        </w:rPr>
        <w:t>will result from the development of these plans</w:t>
      </w:r>
      <w:r w:rsidR="00C862D8">
        <w:rPr>
          <w:lang w:val="en-US"/>
        </w:rPr>
        <w:t xml:space="preserve"> compared to the previous plans</w:t>
      </w:r>
      <w:r w:rsidR="003B5273">
        <w:rPr>
          <w:lang w:val="en-US"/>
        </w:rPr>
        <w:t xml:space="preserve">, but this evaluation assumes that the implementation of these management plans in a responsible manner will equate to sustainable management of the forest resources in the buffer zone, including the associated likely biodiversity benefits. </w:t>
      </w:r>
    </w:p>
    <w:p w:rsidR="001E73AA" w:rsidRPr="001E73AA" w:rsidRDefault="001E73AA" w:rsidP="006D3A3F">
      <w:pPr>
        <w:pStyle w:val="BodyText"/>
        <w:rPr>
          <w:lang w:val="en-US"/>
        </w:rPr>
      </w:pPr>
      <w:r w:rsidRPr="001E73AA">
        <w:rPr>
          <w:lang w:val="en-US"/>
        </w:rPr>
        <w:lastRenderedPageBreak/>
        <w:t xml:space="preserve">Also under this output the project produced </w:t>
      </w:r>
      <w:r>
        <w:rPr>
          <w:lang w:val="en-US"/>
        </w:rPr>
        <w:t xml:space="preserve">a hydrology report, waste and pollution management action plan, </w:t>
      </w:r>
      <w:r w:rsidR="0019011D">
        <w:rPr>
          <w:lang w:val="en-US"/>
        </w:rPr>
        <w:t xml:space="preserve">and the </w:t>
      </w:r>
      <w:r>
        <w:rPr>
          <w:lang w:val="en-US"/>
        </w:rPr>
        <w:t xml:space="preserve">sustainable tourism development strategy. The main </w:t>
      </w:r>
      <w:r w:rsidRPr="00700EC3">
        <w:rPr>
          <w:color w:val="000000"/>
        </w:rPr>
        <w:t>actions in the sustainable tourism development strategy are also endorsed in Bartin’s provincial tourism action plan.</w:t>
      </w:r>
      <w:r>
        <w:rPr>
          <w:color w:val="000000"/>
        </w:rPr>
        <w:t xml:space="preserve"> </w:t>
      </w:r>
      <w:r w:rsidR="0019011D">
        <w:rPr>
          <w:color w:val="000000"/>
        </w:rPr>
        <w:t xml:space="preserve">The </w:t>
      </w:r>
      <w:r w:rsidRPr="000121B5">
        <w:rPr>
          <w:color w:val="000000"/>
        </w:rPr>
        <w:t xml:space="preserve">“Wise Use of Water Training Manual” </w:t>
      </w:r>
      <w:r w:rsidR="0019011D">
        <w:rPr>
          <w:color w:val="000000"/>
        </w:rPr>
        <w:t>was</w:t>
      </w:r>
      <w:r w:rsidRPr="000121B5">
        <w:rPr>
          <w:color w:val="000000"/>
        </w:rPr>
        <w:t xml:space="preserve"> prepared</w:t>
      </w:r>
      <w:r w:rsidR="0019011D">
        <w:rPr>
          <w:color w:val="000000"/>
        </w:rPr>
        <w:t>,</w:t>
      </w:r>
      <w:r w:rsidRPr="000121B5">
        <w:rPr>
          <w:color w:val="000000"/>
        </w:rPr>
        <w:t xml:space="preserve"> and applied trainings for teachers were organized.</w:t>
      </w:r>
      <w:r w:rsidR="002B433D">
        <w:rPr>
          <w:color w:val="000000"/>
        </w:rPr>
        <w:t xml:space="preserve"> The project also worked with the GDF to reforest some degraded forest lands with native fruit tree varieties, to support wildlife and help reduce human-wildlife conflicts</w:t>
      </w:r>
      <w:r w:rsidR="00F35D03">
        <w:rPr>
          <w:color w:val="000000"/>
        </w:rPr>
        <w:t xml:space="preserve"> by relieving pressure on cultivated plots. </w:t>
      </w:r>
    </w:p>
    <w:p w:rsidR="00E82F03" w:rsidRDefault="006D3A3F" w:rsidP="00E82F03">
      <w:pPr>
        <w:pStyle w:val="BodyText"/>
        <w:rPr>
          <w:lang w:val="en-US"/>
        </w:rPr>
      </w:pPr>
      <w:r w:rsidRPr="00E01AEF">
        <w:rPr>
          <w:i/>
          <w:u w:val="single"/>
          <w:lang w:val="en-US"/>
        </w:rPr>
        <w:t>Output 2.2 Enhanced capacity of local communities to advocate for minimizing adverse impacts of development projects in the buffer zone</w:t>
      </w:r>
      <w:r w:rsidR="006E606C" w:rsidRPr="00E01AEF">
        <w:rPr>
          <w:i/>
          <w:u w:val="single"/>
          <w:lang w:val="en-US"/>
        </w:rPr>
        <w:t>s</w:t>
      </w:r>
      <w:r w:rsidR="00840637" w:rsidRPr="00E01AEF">
        <w:rPr>
          <w:i/>
          <w:u w:val="single"/>
          <w:lang w:val="en-US"/>
        </w:rPr>
        <w:t>:</w:t>
      </w:r>
      <w:r w:rsidR="00840637" w:rsidRPr="00E01AEF">
        <w:rPr>
          <w:lang w:val="en-US"/>
        </w:rPr>
        <w:t xml:space="preserve"> </w:t>
      </w:r>
      <w:r w:rsidR="004C061C" w:rsidRPr="00E01AEF">
        <w:rPr>
          <w:lang w:val="en-US"/>
        </w:rPr>
        <w:t xml:space="preserve">This output included the project’s on-the-ground sustainable livelihoods pilot activities, as supported through the micro-grant program. The program approved five projects with a total of approximately $80,000 USD. </w:t>
      </w:r>
      <w:r w:rsidR="00DC2453" w:rsidRPr="00E01AEF">
        <w:rPr>
          <w:lang w:val="en-US"/>
        </w:rPr>
        <w:t xml:space="preserve">The micro-grant projects included procurement of linen production machinery for a small local cooperative, improvement of market stalls for local women selling their products, </w:t>
      </w:r>
      <w:r w:rsidR="00E01AEF" w:rsidRPr="00E01AEF">
        <w:rPr>
          <w:lang w:val="en-US"/>
        </w:rPr>
        <w:t xml:space="preserve">and support to develop sustainable tourism with small pension owners. For example, </w:t>
      </w:r>
      <w:r w:rsidR="005E5A89" w:rsidRPr="00E01AEF">
        <w:rPr>
          <w:color w:val="000000"/>
        </w:rPr>
        <w:t>15 women entrepreneurs were supported in having</w:t>
      </w:r>
      <w:r w:rsidR="00E01AEF">
        <w:rPr>
          <w:color w:val="000000"/>
        </w:rPr>
        <w:t xml:space="preserve"> a</w:t>
      </w:r>
      <w:r w:rsidR="005E5A89" w:rsidRPr="00E01AEF">
        <w:rPr>
          <w:color w:val="000000"/>
        </w:rPr>
        <w:t xml:space="preserve"> “</w:t>
      </w:r>
      <w:r w:rsidR="00444A03">
        <w:rPr>
          <w:color w:val="000000"/>
        </w:rPr>
        <w:t>Küre</w:t>
      </w:r>
      <w:r w:rsidR="005E5A89" w:rsidRPr="00E01AEF">
        <w:rPr>
          <w:color w:val="000000"/>
        </w:rPr>
        <w:t xml:space="preserve"> Mountains National Park Guest Room” in their houses as </w:t>
      </w:r>
      <w:r w:rsidR="00E01AEF">
        <w:rPr>
          <w:color w:val="000000"/>
        </w:rPr>
        <w:t xml:space="preserve">a </w:t>
      </w:r>
      <w:r w:rsidR="005E5A89" w:rsidRPr="00E01AEF">
        <w:rPr>
          <w:color w:val="000000"/>
        </w:rPr>
        <w:t>bed and breakfast facility.</w:t>
      </w:r>
      <w:r w:rsidR="00623348">
        <w:rPr>
          <w:color w:val="000000"/>
        </w:rPr>
        <w:t xml:space="preserve"> Perhaps the most notable grant project was the installation of electric fencing in agricultural plots in two villages in the buffer zone on the southwest flank of the KMNP boundary. </w:t>
      </w:r>
      <w:r w:rsidR="00DA2F6D">
        <w:rPr>
          <w:color w:val="000000"/>
        </w:rPr>
        <w:t xml:space="preserve">The electric fences surround two agriculture plots totalling around 12,000 square meters. Prior to installation of the fencing, the owners had to try to keep wildlife out of their crops to the best of their ability, which included sleeping in the fields at night at certain times of year. </w:t>
      </w:r>
      <w:r w:rsidR="00EE026C">
        <w:rPr>
          <w:color w:val="000000"/>
        </w:rPr>
        <w:t xml:space="preserve">The project funded just two sites, but the success of these pilots led to the replication of electric fencing in 25 other plots in 10 other villages, with funding from the General Directorate for Forest-Village Relations, and the GEF </w:t>
      </w:r>
      <w:r w:rsidR="009D655D">
        <w:rPr>
          <w:color w:val="000000"/>
        </w:rPr>
        <w:t>Small Grants Programme</w:t>
      </w:r>
      <w:r w:rsidR="00EE026C">
        <w:rPr>
          <w:color w:val="000000"/>
        </w:rPr>
        <w:t xml:space="preserve">. </w:t>
      </w:r>
      <w:r w:rsidR="0086159B">
        <w:rPr>
          <w:color w:val="000000"/>
        </w:rPr>
        <w:t xml:space="preserve">The agricultural plots are typically managed by one or two families, and therefore including the replicated plots the number of direct beneficiaries from this program can be estimated at approximately 100 - 150 people. </w:t>
      </w:r>
      <w:r w:rsidR="00221C22">
        <w:rPr>
          <w:color w:val="000000"/>
        </w:rPr>
        <w:t xml:space="preserve">According to project stakeholders, the increase in crop production facilitated by the </w:t>
      </w:r>
      <w:r w:rsidR="00D2293B">
        <w:rPr>
          <w:color w:val="000000"/>
        </w:rPr>
        <w:t xml:space="preserve">electric fencing has resulted in improved food security, social benefits from family members not having to spend nights sleeping in the fields to keep the animals away, and economic benefits since some families have even been able to produce more crops than they need for their own subsistence use, and therefore are selling their surplus at market. In addition, there are also of course the benefits to wildlife that have avoided  being injured or killed during their crop-raiding forays (though they now have access to fewer easy meals). </w:t>
      </w:r>
    </w:p>
    <w:p w:rsidR="00E82F03" w:rsidRPr="00E82F03" w:rsidRDefault="00E82F03" w:rsidP="00E82F03">
      <w:pPr>
        <w:pStyle w:val="BodyText"/>
        <w:rPr>
          <w:lang w:val="en-US"/>
        </w:rPr>
      </w:pPr>
      <w:r>
        <w:rPr>
          <w:lang w:val="en-US"/>
        </w:rPr>
        <w:t>Another notable activity under this output was the partnership with the General Directorate for Forest-Village Relations to provide credits for families living in the KMNP buffer zone for small-scale solar water heaters.</w:t>
      </w:r>
      <w:r w:rsidR="009131A9">
        <w:rPr>
          <w:lang w:val="en-US"/>
        </w:rPr>
        <w:t xml:space="preserve"> The government provided the funding, while the project provided information for the strategic allocation of these resources within the buffer zone</w:t>
      </w:r>
      <w:r w:rsidR="0007586C">
        <w:rPr>
          <w:lang w:val="en-US"/>
        </w:rPr>
        <w:t xml:space="preserve"> with the goal of reducing fuelwood pressure on the buffer zone forest</w:t>
      </w:r>
      <w:r w:rsidR="009131A9">
        <w:rPr>
          <w:lang w:val="en-US"/>
        </w:rPr>
        <w:t>.</w:t>
      </w:r>
      <w:r>
        <w:rPr>
          <w:lang w:val="en-US"/>
        </w:rPr>
        <w:t xml:space="preserve"> According to the 2012 PIR, </w:t>
      </w:r>
      <w:r w:rsidR="009131A9">
        <w:rPr>
          <w:color w:val="000000"/>
        </w:rPr>
        <w:t>406 solar energy heating systems (8.</w:t>
      </w:r>
      <w:r w:rsidR="009131A9" w:rsidRPr="0092229F">
        <w:rPr>
          <w:color w:val="000000"/>
        </w:rPr>
        <w:t>39% of the local population in the buffer zone) were supported</w:t>
      </w:r>
      <w:r w:rsidR="009131A9">
        <w:rPr>
          <w:color w:val="000000"/>
        </w:rPr>
        <w:t xml:space="preserve">. </w:t>
      </w:r>
      <w:r w:rsidR="0007586C">
        <w:rPr>
          <w:color w:val="000000"/>
        </w:rPr>
        <w:t>As a result 1,444.</w:t>
      </w:r>
      <w:r w:rsidR="009131A9" w:rsidRPr="0092229F">
        <w:rPr>
          <w:color w:val="000000"/>
        </w:rPr>
        <w:t xml:space="preserve">12 tons of carbon dioxide emissions </w:t>
      </w:r>
      <w:r w:rsidR="0007586C">
        <w:rPr>
          <w:color w:val="000000"/>
        </w:rPr>
        <w:t xml:space="preserve">were </w:t>
      </w:r>
      <w:r w:rsidR="009131A9" w:rsidRPr="0092229F">
        <w:rPr>
          <w:color w:val="000000"/>
        </w:rPr>
        <w:t>avoided in total in two</w:t>
      </w:r>
      <w:r w:rsidR="0007586C">
        <w:rPr>
          <w:color w:val="000000"/>
        </w:rPr>
        <w:t xml:space="preserve"> years by preventing the cutting of 96.</w:t>
      </w:r>
      <w:r w:rsidR="009131A9" w:rsidRPr="0092229F">
        <w:rPr>
          <w:color w:val="000000"/>
        </w:rPr>
        <w:t xml:space="preserve">36 </w:t>
      </w:r>
      <w:r w:rsidR="0007586C">
        <w:rPr>
          <w:color w:val="000000"/>
        </w:rPr>
        <w:t>ha</w:t>
      </w:r>
      <w:r w:rsidR="009131A9" w:rsidRPr="0092229F">
        <w:rPr>
          <w:color w:val="000000"/>
        </w:rPr>
        <w:t xml:space="preserve"> of coppice oak forest in total.</w:t>
      </w:r>
      <w:r w:rsidR="0007586C">
        <w:rPr>
          <w:color w:val="000000"/>
        </w:rPr>
        <w:t xml:space="preserve"> This innovative program proved so successful that it is expected to be replicated and scaled-up in a forthcoming UNDP-MoFWM project. </w:t>
      </w:r>
    </w:p>
    <w:p w:rsidR="005E5A89" w:rsidRPr="008436E1" w:rsidRDefault="00A15CFB" w:rsidP="006D3A3F">
      <w:pPr>
        <w:pStyle w:val="BodyText"/>
        <w:rPr>
          <w:lang w:val="en-US"/>
        </w:rPr>
      </w:pPr>
      <w:r>
        <w:rPr>
          <w:color w:val="000000"/>
        </w:rPr>
        <w:lastRenderedPageBreak/>
        <w:t>Also under this output the project sought to build local civil society capacity, and</w:t>
      </w:r>
      <w:r w:rsidR="005E5A89">
        <w:rPr>
          <w:color w:val="000000"/>
        </w:rPr>
        <w:t xml:space="preserve"> WWF-Turkey carried out c</w:t>
      </w:r>
      <w:r w:rsidR="005E5A89" w:rsidRPr="00EA5034">
        <w:rPr>
          <w:color w:val="000000"/>
        </w:rPr>
        <w:t>ommunications and advocacy trainings for local NGOs working on nature conservation and sustainable resource management in the region.</w:t>
      </w:r>
      <w:r w:rsidR="008436E1">
        <w:rPr>
          <w:color w:val="000000"/>
        </w:rPr>
        <w:t xml:space="preserve"> </w:t>
      </w:r>
      <w:r w:rsidR="008436E1">
        <w:rPr>
          <w:color w:val="000000"/>
          <w:lang w:val="en-GB"/>
        </w:rPr>
        <w:t>A draft communications and advocacy p</w:t>
      </w:r>
      <w:r w:rsidR="008436E1" w:rsidRPr="00466F42">
        <w:rPr>
          <w:color w:val="000000"/>
          <w:lang w:val="en-GB"/>
        </w:rPr>
        <w:t>lan were prepared.</w:t>
      </w:r>
    </w:p>
    <w:p w:rsidR="008436E1" w:rsidRPr="00F170A2" w:rsidRDefault="008436E1" w:rsidP="00F170A2">
      <w:pPr>
        <w:pStyle w:val="BodyText"/>
        <w:rPr>
          <w:lang w:val="en-US"/>
        </w:rPr>
      </w:pPr>
      <w:r>
        <w:rPr>
          <w:color w:val="000000"/>
          <w:lang w:val="en-GB"/>
        </w:rPr>
        <w:t>A report on water q</w:t>
      </w:r>
      <w:r w:rsidRPr="00466F42">
        <w:rPr>
          <w:color w:val="000000"/>
          <w:lang w:val="en-GB"/>
        </w:rPr>
        <w:t xml:space="preserve">uality </w:t>
      </w:r>
      <w:r>
        <w:rPr>
          <w:color w:val="000000"/>
          <w:lang w:val="en-GB"/>
        </w:rPr>
        <w:t>was</w:t>
      </w:r>
      <w:r w:rsidRPr="00466F42">
        <w:rPr>
          <w:color w:val="000000"/>
          <w:lang w:val="en-GB"/>
        </w:rPr>
        <w:t xml:space="preserve"> prepared</w:t>
      </w:r>
      <w:r w:rsidR="00F170A2">
        <w:rPr>
          <w:color w:val="000000"/>
          <w:lang w:val="en-GB"/>
        </w:rPr>
        <w:t>, and a n</w:t>
      </w:r>
      <w:r w:rsidR="00F170A2" w:rsidRPr="00466F42">
        <w:rPr>
          <w:lang w:val="en-GB"/>
        </w:rPr>
        <w:t>on-timber forest products inventory and mapping process was finalized.</w:t>
      </w:r>
    </w:p>
    <w:p w:rsidR="00055E5C" w:rsidRPr="00E365A7" w:rsidRDefault="00623348" w:rsidP="006D3A3F">
      <w:pPr>
        <w:pStyle w:val="BodyText"/>
        <w:rPr>
          <w:lang w:val="en-US"/>
        </w:rPr>
      </w:pPr>
      <w:r>
        <w:rPr>
          <w:color w:val="000000"/>
        </w:rPr>
        <w:t xml:space="preserve">As discussed in the 2012 PIR, during </w:t>
      </w:r>
      <w:r w:rsidRPr="00444A41">
        <w:rPr>
          <w:color w:val="000000"/>
        </w:rPr>
        <w:t>management plan workshops</w:t>
      </w:r>
      <w:r>
        <w:rPr>
          <w:color w:val="000000"/>
        </w:rPr>
        <w:t xml:space="preserve"> h</w:t>
      </w:r>
      <w:r w:rsidR="00055E5C" w:rsidRPr="00444A41">
        <w:rPr>
          <w:color w:val="000000"/>
        </w:rPr>
        <w:t>uman-bear conflict emerged as one</w:t>
      </w:r>
      <w:r>
        <w:rPr>
          <w:color w:val="000000"/>
        </w:rPr>
        <w:t xml:space="preserve"> of the most important issues</w:t>
      </w:r>
      <w:r w:rsidR="00055E5C" w:rsidRPr="00444A41">
        <w:rPr>
          <w:color w:val="000000"/>
        </w:rPr>
        <w:t>. Additional funds from</w:t>
      </w:r>
      <w:r>
        <w:rPr>
          <w:color w:val="000000"/>
        </w:rPr>
        <w:t xml:space="preserve"> the</w:t>
      </w:r>
      <w:r w:rsidR="00055E5C" w:rsidRPr="00444A41">
        <w:rPr>
          <w:color w:val="000000"/>
        </w:rPr>
        <w:t xml:space="preserve"> World Societ</w:t>
      </w:r>
      <w:r>
        <w:rPr>
          <w:color w:val="000000"/>
        </w:rPr>
        <w:t>y for the Protection of Animals</w:t>
      </w:r>
      <w:r w:rsidR="00055E5C" w:rsidRPr="00444A41">
        <w:rPr>
          <w:color w:val="000000"/>
        </w:rPr>
        <w:t xml:space="preserve"> and technical support </w:t>
      </w:r>
      <w:r>
        <w:rPr>
          <w:color w:val="000000"/>
        </w:rPr>
        <w:t>from the</w:t>
      </w:r>
      <w:r w:rsidR="00055E5C" w:rsidRPr="00444A41">
        <w:rPr>
          <w:color w:val="000000"/>
        </w:rPr>
        <w:t xml:space="preserve"> University of Oxford enabled </w:t>
      </w:r>
      <w:r>
        <w:rPr>
          <w:color w:val="000000"/>
        </w:rPr>
        <w:t>the project</w:t>
      </w:r>
      <w:r w:rsidR="00055E5C" w:rsidRPr="00444A41">
        <w:rPr>
          <w:color w:val="000000"/>
        </w:rPr>
        <w:t xml:space="preserve"> to organize </w:t>
      </w:r>
      <w:r>
        <w:rPr>
          <w:color w:val="000000"/>
        </w:rPr>
        <w:t xml:space="preserve">the </w:t>
      </w:r>
      <w:r w:rsidR="00055E5C" w:rsidRPr="00444A41">
        <w:rPr>
          <w:color w:val="000000"/>
        </w:rPr>
        <w:t xml:space="preserve">first regional workshop on human-bear conflict. As a result, </w:t>
      </w:r>
      <w:r>
        <w:rPr>
          <w:color w:val="000000"/>
        </w:rPr>
        <w:t xml:space="preserve">a </w:t>
      </w:r>
      <w:r w:rsidR="00055E5C" w:rsidRPr="00444A41">
        <w:rPr>
          <w:color w:val="000000"/>
        </w:rPr>
        <w:t xml:space="preserve">human-bear conflict management strategy for KMNP and its buffer zone </w:t>
      </w:r>
      <w:r>
        <w:rPr>
          <w:color w:val="000000"/>
        </w:rPr>
        <w:t>was</w:t>
      </w:r>
      <w:r w:rsidR="00055E5C" w:rsidRPr="00444A41">
        <w:rPr>
          <w:color w:val="000000"/>
        </w:rPr>
        <w:t xml:space="preserve"> drafted.</w:t>
      </w:r>
    </w:p>
    <w:p w:rsidR="00E365A7" w:rsidRPr="00466F42" w:rsidRDefault="00BC288C" w:rsidP="006D3A3F">
      <w:pPr>
        <w:pStyle w:val="BodyText"/>
        <w:rPr>
          <w:lang w:val="en-US"/>
        </w:rPr>
      </w:pPr>
      <w:r>
        <w:rPr>
          <w:color w:val="000000"/>
        </w:rPr>
        <w:t xml:space="preserve">One of the project’s good practices that will support overall sustainability of the results was to link the project objective in the investment priorities for the regional development agencies that have jurisdiction in Bartin and Kastamonu provinces. According to project stakeholders, </w:t>
      </w:r>
      <w:r w:rsidR="00E365A7" w:rsidRPr="00D03B33">
        <w:rPr>
          <w:color w:val="000000"/>
        </w:rPr>
        <w:t>KMNP and its buffer zone’s priority issues, such as nature conservation, sustainable tourism practices, natural resource use and support for local and traditional products, are listed among the priorities in the strategies of</w:t>
      </w:r>
      <w:r>
        <w:rPr>
          <w:color w:val="000000"/>
        </w:rPr>
        <w:t xml:space="preserve"> the Western Black Sea</w:t>
      </w:r>
      <w:r w:rsidR="00F170A2">
        <w:rPr>
          <w:color w:val="000000"/>
        </w:rPr>
        <w:t xml:space="preserve"> Development Agency</w:t>
      </w:r>
      <w:r w:rsidR="00E365A7" w:rsidRPr="00D03B33">
        <w:rPr>
          <w:color w:val="000000"/>
        </w:rPr>
        <w:t>.</w:t>
      </w:r>
    </w:p>
    <w:p w:rsidR="0013655C" w:rsidRPr="006D3221" w:rsidRDefault="0013655C" w:rsidP="0013655C">
      <w:pPr>
        <w:pStyle w:val="Heading3"/>
        <w:ind w:left="1440"/>
        <w:rPr>
          <w:iCs/>
          <w:lang w:val="en-US"/>
        </w:rPr>
      </w:pPr>
      <w:bookmarkStart w:id="84" w:name="_Toc248516547"/>
      <w:r w:rsidRPr="006D3221">
        <w:rPr>
          <w:lang w:val="en-US"/>
        </w:rPr>
        <w:t xml:space="preserve">Outcome 3: </w:t>
      </w:r>
      <w:r w:rsidRPr="006D3221">
        <w:rPr>
          <w:iCs/>
          <w:lang w:val="en-US"/>
        </w:rPr>
        <w:t>Lessons learned from demonstration work in the first established forest PAs are disseminated to the other forest hot spots in Turkey, contributing to the maturation of the PA system of Turkey</w:t>
      </w:r>
      <w:bookmarkEnd w:id="84"/>
    </w:p>
    <w:p w:rsidR="00CB639C" w:rsidRDefault="00CB639C" w:rsidP="00CB639C">
      <w:pPr>
        <w:pStyle w:val="BodyText"/>
      </w:pPr>
      <w:r w:rsidRPr="009F7352">
        <w:t xml:space="preserve">Outcome 3 was the most significantly modified following the project’s mid-term evaluation. </w:t>
      </w:r>
      <w:r w:rsidR="004C7A85" w:rsidRPr="009F7352">
        <w:t xml:space="preserve">In the original project formulation it was under Outcome 3 that the main replication activities to the other eight forest </w:t>
      </w:r>
      <w:r w:rsidR="000450CB">
        <w:t>“</w:t>
      </w:r>
      <w:r w:rsidR="004C7A85" w:rsidRPr="009F7352">
        <w:t>hotspots</w:t>
      </w:r>
      <w:r w:rsidR="000450CB">
        <w:t>”</w:t>
      </w:r>
      <w:r w:rsidR="004C7A85" w:rsidRPr="009F7352">
        <w:t xml:space="preserve"> were to be completed. </w:t>
      </w:r>
      <w:r w:rsidR="000450CB">
        <w:t xml:space="preserve">Following the mid-term evaluation, the replication focus was limited to two other forest “hotspots”, which was approved by the </w:t>
      </w:r>
      <w:r w:rsidR="009D655D">
        <w:t>PSC</w:t>
      </w:r>
      <w:r w:rsidR="000450CB">
        <w:t xml:space="preserve">. These were </w:t>
      </w:r>
      <w:r w:rsidR="000450CB" w:rsidRPr="000450CB">
        <w:rPr>
          <w:color w:val="000000"/>
        </w:rPr>
        <w:t xml:space="preserve">Yenice Forests and </w:t>
      </w:r>
      <w:r w:rsidR="007C010F" w:rsidRPr="00E203B8">
        <w:rPr>
          <w:color w:val="000000"/>
        </w:rPr>
        <w:t xml:space="preserve">Karçal </w:t>
      </w:r>
      <w:r w:rsidR="000450CB" w:rsidRPr="000450CB">
        <w:rPr>
          <w:color w:val="000000"/>
        </w:rPr>
        <w:t>Mountains</w:t>
      </w:r>
      <w:r w:rsidR="000450CB" w:rsidRPr="009F7352">
        <w:t xml:space="preserve"> </w:t>
      </w:r>
      <w:r w:rsidR="000450CB">
        <w:t>“hotspots”. A</w:t>
      </w:r>
      <w:r w:rsidR="006A10C4" w:rsidRPr="009F7352">
        <w:t xml:space="preserve">s discussed in Section </w:t>
      </w:r>
      <w:r w:rsidR="006F20B8" w:rsidRPr="009F7352">
        <w:fldChar w:fldCharType="begin"/>
      </w:r>
      <w:r w:rsidR="006A10C4" w:rsidRPr="009F7352">
        <w:instrText xml:space="preserve"> REF _Ref248306290 \w \h </w:instrText>
      </w:r>
      <w:r w:rsidR="006F20B8" w:rsidRPr="009F7352">
        <w:fldChar w:fldCharType="separate"/>
      </w:r>
      <w:proofErr w:type="spellStart"/>
      <w:r w:rsidR="006A10C4" w:rsidRPr="009F7352">
        <w:t>IV.B.ii</w:t>
      </w:r>
      <w:proofErr w:type="spellEnd"/>
      <w:r w:rsidR="006F20B8" w:rsidRPr="009F7352">
        <w:fldChar w:fldCharType="end"/>
      </w:r>
      <w:r w:rsidR="004C7A85" w:rsidRPr="009F7352">
        <w:t xml:space="preserve"> on project financial planning, </w:t>
      </w:r>
      <w:r w:rsidR="00973CF0" w:rsidRPr="009F7352">
        <w:t>only 5.2% of the project budget was actually spent under Outcome 3, which was 26.7% of</w:t>
      </w:r>
      <w:r w:rsidR="000450CB">
        <w:t xml:space="preserve"> the originally planned amount for Outcome 3. </w:t>
      </w:r>
    </w:p>
    <w:p w:rsidR="0017752D" w:rsidRPr="009F7352" w:rsidRDefault="0017752D" w:rsidP="00CB639C">
      <w:pPr>
        <w:pStyle w:val="BodyText"/>
      </w:pPr>
      <w:r>
        <w:t xml:space="preserve">The main outputs originally planned under Outcome 3 were: </w:t>
      </w:r>
    </w:p>
    <w:p w:rsidR="006D3A3F" w:rsidRPr="0017752D" w:rsidRDefault="006D3A3F" w:rsidP="001A1F6C">
      <w:pPr>
        <w:pStyle w:val="BodyText"/>
        <w:numPr>
          <w:ilvl w:val="0"/>
          <w:numId w:val="61"/>
        </w:numPr>
        <w:rPr>
          <w:lang w:val="en-US"/>
        </w:rPr>
      </w:pPr>
      <w:r w:rsidRPr="0017752D">
        <w:rPr>
          <w:i/>
          <w:u w:val="single"/>
          <w:lang w:val="en-US"/>
        </w:rPr>
        <w:t>Output 3.1:  Enhance inter-sectoral coordination in the terrestrial planning</w:t>
      </w:r>
    </w:p>
    <w:p w:rsidR="006D3A3F" w:rsidRPr="0017752D" w:rsidRDefault="006D3A3F" w:rsidP="001A1F6C">
      <w:pPr>
        <w:pStyle w:val="BodyText"/>
        <w:numPr>
          <w:ilvl w:val="0"/>
          <w:numId w:val="61"/>
        </w:numPr>
        <w:rPr>
          <w:lang w:val="en-US"/>
        </w:rPr>
      </w:pPr>
      <w:r w:rsidRPr="0017752D">
        <w:rPr>
          <w:i/>
          <w:u w:val="single"/>
          <w:lang w:val="en-US"/>
        </w:rPr>
        <w:t xml:space="preserve">Output 3.2: </w:t>
      </w:r>
      <w:r w:rsidR="00614A8B" w:rsidRPr="0017752D">
        <w:rPr>
          <w:i/>
          <w:u w:val="single"/>
          <w:lang w:val="en-US"/>
        </w:rPr>
        <w:t>Experience gained is shared with other forest hotspots</w:t>
      </w:r>
    </w:p>
    <w:p w:rsidR="006D3A3F" w:rsidRPr="0017752D" w:rsidRDefault="006D3A3F" w:rsidP="001A1F6C">
      <w:pPr>
        <w:pStyle w:val="BodyText"/>
        <w:numPr>
          <w:ilvl w:val="0"/>
          <w:numId w:val="61"/>
        </w:numPr>
        <w:rPr>
          <w:lang w:val="en-US"/>
        </w:rPr>
      </w:pPr>
      <w:r w:rsidRPr="0017752D">
        <w:rPr>
          <w:i/>
          <w:u w:val="single"/>
          <w:lang w:val="en-US"/>
        </w:rPr>
        <w:t>Output 3.3: The experience gained in threat removal is shared with the other eight forest sites</w:t>
      </w:r>
    </w:p>
    <w:p w:rsidR="0013655C" w:rsidRPr="0017752D" w:rsidRDefault="006D3A3F" w:rsidP="001A1F6C">
      <w:pPr>
        <w:pStyle w:val="BodyText"/>
        <w:numPr>
          <w:ilvl w:val="0"/>
          <w:numId w:val="61"/>
        </w:numPr>
        <w:rPr>
          <w:lang w:val="en-US"/>
        </w:rPr>
      </w:pPr>
      <w:r w:rsidRPr="0017752D">
        <w:rPr>
          <w:i/>
          <w:u w:val="single"/>
          <w:lang w:val="en-US"/>
        </w:rPr>
        <w:t>Output 3.4: Improved capacity of stakeholders in the eight forest sites to apply new conservation management planning tools and methodologies</w:t>
      </w:r>
    </w:p>
    <w:p w:rsidR="0017752D" w:rsidRDefault="007C010F" w:rsidP="005A0E35">
      <w:pPr>
        <w:pStyle w:val="BodyText"/>
      </w:pPr>
      <w:r w:rsidRPr="005A0E35">
        <w:t xml:space="preserve">The activities </w:t>
      </w:r>
      <w:r w:rsidR="000E4E4A">
        <w:t xml:space="preserve">carried out </w:t>
      </w:r>
      <w:r w:rsidRPr="005A0E35">
        <w:t xml:space="preserve">under Outcome 3 </w:t>
      </w:r>
      <w:r w:rsidR="000E4E4A">
        <w:t>supported the repl</w:t>
      </w:r>
      <w:r w:rsidR="000C1DE7">
        <w:t>ica</w:t>
      </w:r>
      <w:r w:rsidR="000E4E4A">
        <w:t>tion of the</w:t>
      </w:r>
      <w:r w:rsidRPr="005A0E35">
        <w:t xml:space="preserve"> </w:t>
      </w:r>
      <w:r w:rsidR="000E4E4A">
        <w:t xml:space="preserve">KMNP </w:t>
      </w:r>
      <w:r w:rsidRPr="005A0E35">
        <w:t>experiences in the Yenice Forests and Karçal Mountains forest “hotspots”</w:t>
      </w:r>
      <w:r w:rsidR="0017752D" w:rsidRPr="005A0E35">
        <w:t xml:space="preserve">. </w:t>
      </w:r>
      <w:r w:rsidRPr="005A0E35">
        <w:t xml:space="preserve">A management strategy was prepared for </w:t>
      </w:r>
      <w:r w:rsidR="0017752D" w:rsidRPr="005A0E35">
        <w:t xml:space="preserve">Camili Biosphere Reserve </w:t>
      </w:r>
      <w:r w:rsidRPr="005A0E35">
        <w:t>(part of the Karçal Mountains hotspot),</w:t>
      </w:r>
      <w:r w:rsidR="0017752D" w:rsidRPr="005A0E35">
        <w:t xml:space="preserve"> and </w:t>
      </w:r>
      <w:r w:rsidRPr="005A0E35">
        <w:t xml:space="preserve">the </w:t>
      </w:r>
      <w:r w:rsidR="0017752D" w:rsidRPr="005A0E35">
        <w:t xml:space="preserve">Yenice Forests Sustainable Tourism Development Strategy </w:t>
      </w:r>
      <w:r w:rsidRPr="005A0E35">
        <w:t>was</w:t>
      </w:r>
      <w:r w:rsidR="0017752D" w:rsidRPr="005A0E35">
        <w:t xml:space="preserve"> prepared.</w:t>
      </w:r>
      <w:r w:rsidRPr="005A0E35">
        <w:t xml:space="preserve"> </w:t>
      </w:r>
      <w:r w:rsidR="0017752D" w:rsidRPr="005A0E35">
        <w:t xml:space="preserve">The project organized trainings and on-site worskhops specifically for Yenice and Karçal Mountains </w:t>
      </w:r>
      <w:r w:rsidR="0017752D" w:rsidRPr="005A0E35">
        <w:lastRenderedPageBreak/>
        <w:t>hotspots. The PIR reports that “The capacity increased by over 50%” Though it is not clear how this was assessed.</w:t>
      </w:r>
    </w:p>
    <w:p w:rsidR="00D76EFF" w:rsidRDefault="00D76EFF" w:rsidP="005A0E35">
      <w:pPr>
        <w:pStyle w:val="BodyText"/>
      </w:pPr>
      <w:r>
        <w:t xml:space="preserve">Another result that can be attributed under Outcome 3 was the Memorandum of Understanding estabished between the GDNCNP and GDF, to work together in managing the KMNP and the buffer zone. </w:t>
      </w:r>
      <w:r w:rsidR="00441646">
        <w:t xml:space="preserve">According to project stakeholders, the GDNCNP and GDF are workign quite well together, especially at the local implementation level. </w:t>
      </w:r>
      <w:r w:rsidR="001C2A9D">
        <w:t>This kind of institutional collaboration between the forestry and nature protection secto</w:t>
      </w:r>
      <w:r w:rsidR="00A43D64">
        <w:t xml:space="preserve">rs is unfortunately uncommon in </w:t>
      </w:r>
      <w:r w:rsidR="001C2A9D">
        <w:t xml:space="preserve">the world. </w:t>
      </w:r>
      <w:r w:rsidR="00A43D64">
        <w:t xml:space="preserve">In Turkey’s case this coordination was likely assisted by the fact that the GDF and GDNCNP are under the same ministry, but this positive example of institutional coordination should be recognized and commended. </w:t>
      </w:r>
      <w:r w:rsidR="00D25310">
        <w:t xml:space="preserve">It is not clear exactly what precipitated the GDF’s willingness to support a forest management approach in the KMNP region that deviates from traditional forest management norms (i.e. a focus on timber production for economic benfit), but according to project stakeholders this is part of a larger institutional shift within the GDF to recognize and prioritize a full range of ecosystem services, not just timber production. </w:t>
      </w:r>
    </w:p>
    <w:p w:rsidR="00545EB0" w:rsidRPr="00315BBD" w:rsidRDefault="00545EB0" w:rsidP="00315BBD">
      <w:pPr>
        <w:pStyle w:val="Heading3"/>
        <w:ind w:left="1440"/>
        <w:rPr>
          <w:lang w:val="en-US"/>
        </w:rPr>
      </w:pPr>
      <w:bookmarkStart w:id="85" w:name="_Toc248516548"/>
      <w:r w:rsidRPr="00315BBD">
        <w:rPr>
          <w:lang w:val="en-US"/>
        </w:rPr>
        <w:t>Turkey Forest PAs Project Communication and Outreach</w:t>
      </w:r>
      <w:bookmarkEnd w:id="85"/>
    </w:p>
    <w:p w:rsidR="00CE15AF" w:rsidRPr="00315BBD" w:rsidRDefault="00545EB0" w:rsidP="00545EB0">
      <w:pPr>
        <w:pStyle w:val="BodyText"/>
      </w:pPr>
      <w:r>
        <w:rPr>
          <w:lang w:val="en-US"/>
        </w:rPr>
        <w:t>It should be mentioned that the project did not have a specific output planned for communication and awareness raising activities, but these activities were integrated in multiple project outputs.</w:t>
      </w:r>
      <w:r w:rsidR="00CE15AF">
        <w:rPr>
          <w:lang w:val="en-US"/>
        </w:rPr>
        <w:t xml:space="preserve"> For the most part, education and awareness activities were the domain of WWF-Turkey under the project.</w:t>
      </w:r>
      <w:r>
        <w:rPr>
          <w:lang w:val="en-US"/>
        </w:rPr>
        <w:t xml:space="preserve"> </w:t>
      </w:r>
      <w:r w:rsidR="00BC7B7A">
        <w:rPr>
          <w:lang w:val="en-US"/>
        </w:rPr>
        <w:t xml:space="preserve">At the very beginning of the project </w:t>
      </w:r>
      <w:r w:rsidR="00CE15AF">
        <w:rPr>
          <w:lang w:val="en-US"/>
        </w:rPr>
        <w:t xml:space="preserve">WWF-Turkey prepared </w:t>
      </w:r>
      <w:r w:rsidR="00BC7B7A">
        <w:rPr>
          <w:lang w:val="en-US"/>
        </w:rPr>
        <w:t>a communications strategy for KMNP, which helped guide the project’s work in this area. The communications strategy focused on the promotion of the biodiversity values of KMNP, but was also based on the needs and priorities of local stakeholders. The communications strategy also sought to emphasize and highlight the potential benefits that the project and KMNP could bring to the region, for example through ecotourism linked with the PAN Parks certification. Overall the project had</w:t>
      </w:r>
      <w:r>
        <w:rPr>
          <w:lang w:val="en-US"/>
        </w:rPr>
        <w:t xml:space="preserve"> very successful communications and awareness raising</w:t>
      </w:r>
      <w:r w:rsidR="00BC7B7A">
        <w:rPr>
          <w:lang w:val="en-US"/>
        </w:rPr>
        <w:t xml:space="preserve"> activities</w:t>
      </w:r>
      <w:r>
        <w:rPr>
          <w:lang w:val="en-US"/>
        </w:rPr>
        <w:t xml:space="preserve">, reaching not only the local population in the KMNP buffer zone and associated provinces, but also extensively reaching the national and international levels. </w:t>
      </w:r>
      <w:r w:rsidR="008577C7">
        <w:rPr>
          <w:lang w:val="en-US"/>
        </w:rPr>
        <w:t xml:space="preserve">Unfortunately the project did not conduct a baseline awareness survey in the KMNP region to allow later assessment of the extent to which the project’s communications and outreach activities have produced results. This evaluation recommends that such surveys should be included when projects have significant education and awareness components. </w:t>
      </w:r>
    </w:p>
    <w:p w:rsidR="00545EB0" w:rsidRPr="00315BBD" w:rsidRDefault="00CE15AF" w:rsidP="00CE15AF">
      <w:pPr>
        <w:pStyle w:val="BodyText"/>
      </w:pPr>
      <w:r>
        <w:rPr>
          <w:lang w:val="en-US"/>
        </w:rPr>
        <w:t xml:space="preserve">The </w:t>
      </w:r>
      <w:r w:rsidR="00E11300">
        <w:rPr>
          <w:lang w:val="en-US"/>
        </w:rPr>
        <w:t>awareness raising</w:t>
      </w:r>
      <w:r>
        <w:rPr>
          <w:lang w:val="en-US"/>
        </w:rPr>
        <w:t xml:space="preserve"> reach of the project a</w:t>
      </w:r>
      <w:r w:rsidR="00545EB0">
        <w:rPr>
          <w:lang w:val="en-US"/>
        </w:rPr>
        <w:t>t the national level was significantly thanks to the IZ TV documentary series</w:t>
      </w:r>
      <w:r>
        <w:rPr>
          <w:lang w:val="en-US"/>
        </w:rPr>
        <w:t>, which was an</w:t>
      </w:r>
      <w:r w:rsidR="00545EB0" w:rsidRPr="00CE15AF">
        <w:rPr>
          <w:lang w:val="en-US"/>
        </w:rPr>
        <w:t xml:space="preserve"> interesting </w:t>
      </w:r>
      <w:r>
        <w:rPr>
          <w:lang w:val="en-US"/>
        </w:rPr>
        <w:t xml:space="preserve">and </w:t>
      </w:r>
      <w:r w:rsidR="00545EB0" w:rsidRPr="00CE15AF">
        <w:rPr>
          <w:lang w:val="en-US"/>
        </w:rPr>
        <w:t xml:space="preserve">unexpected result </w:t>
      </w:r>
      <w:r w:rsidR="00A62310">
        <w:rPr>
          <w:lang w:val="en-US"/>
        </w:rPr>
        <w:t>that grew from</w:t>
      </w:r>
      <w:r w:rsidR="00545EB0" w:rsidRPr="00CE15AF">
        <w:rPr>
          <w:lang w:val="en-US"/>
        </w:rPr>
        <w:t xml:space="preserve"> the partnership with the </w:t>
      </w:r>
      <w:r w:rsidR="00545EB0" w:rsidRPr="00CE15AF">
        <w:rPr>
          <w:color w:val="000000"/>
        </w:rPr>
        <w:t xml:space="preserve">private sector company IZ TV that broadcasts a </w:t>
      </w:r>
      <w:r w:rsidR="00E11300">
        <w:rPr>
          <w:color w:val="000000"/>
        </w:rPr>
        <w:t xml:space="preserve">nature </w:t>
      </w:r>
      <w:r w:rsidR="00545EB0" w:rsidRPr="00CE15AF">
        <w:rPr>
          <w:color w:val="000000"/>
        </w:rPr>
        <w:t xml:space="preserve">documentary channel. Thanks to the project team’s professional networks, the project worked with IZ TV to create a nine-part documentary series called “Turkey’s Nine Forest Hotspots”, which included an episode on KMNP. </w:t>
      </w:r>
      <w:r w:rsidR="00BC7B7A" w:rsidRPr="00A62310">
        <w:rPr>
          <w:color w:val="000000"/>
        </w:rPr>
        <w:t xml:space="preserve"> The series was linked with the United Nations “International Year for Forests” in 2011. </w:t>
      </w:r>
      <w:r w:rsidR="00545EB0" w:rsidRPr="00A62310">
        <w:rPr>
          <w:color w:val="000000"/>
        </w:rPr>
        <w:t>The documentaries were narrated by famous Turkish actors, and have been regularly re-broadcast on the IZ TV channel. From March 2011 to the end of proj</w:t>
      </w:r>
      <w:r w:rsidR="00545EB0" w:rsidRPr="00E11300">
        <w:rPr>
          <w:color w:val="000000"/>
        </w:rPr>
        <w:t xml:space="preserve">ect, the documentaries were aired 491 times, with an estimated audience of six million </w:t>
      </w:r>
      <w:r w:rsidR="00545EB0" w:rsidRPr="00E11300">
        <w:rPr>
          <w:color w:val="000000"/>
        </w:rPr>
        <w:lastRenderedPageBreak/>
        <w:t xml:space="preserve">people. The in-kind co-financing provided by IZ TV for this project is discussed in the previous Section </w:t>
      </w:r>
      <w:r w:rsidR="006F20B8" w:rsidRPr="00CE15AF">
        <w:rPr>
          <w:color w:val="000000"/>
        </w:rPr>
        <w:fldChar w:fldCharType="begin"/>
      </w:r>
      <w:r w:rsidR="00545EB0" w:rsidRPr="00315BBD">
        <w:rPr>
          <w:color w:val="000000"/>
        </w:rPr>
        <w:instrText xml:space="preserve"> REF _Ref248421933 \w \h </w:instrText>
      </w:r>
      <w:r w:rsidR="006F20B8" w:rsidRPr="00CE15AF">
        <w:rPr>
          <w:color w:val="000000"/>
        </w:rPr>
      </w:r>
      <w:r w:rsidR="006F20B8" w:rsidRPr="00CE15AF">
        <w:rPr>
          <w:color w:val="000000"/>
        </w:rPr>
        <w:fldChar w:fldCharType="separate"/>
      </w:r>
      <w:proofErr w:type="spellStart"/>
      <w:r w:rsidR="00545EB0" w:rsidRPr="00CE15AF">
        <w:rPr>
          <w:color w:val="000000"/>
        </w:rPr>
        <w:t>IV.B.iii</w:t>
      </w:r>
      <w:proofErr w:type="spellEnd"/>
      <w:r w:rsidR="006F20B8" w:rsidRPr="00CE15AF">
        <w:rPr>
          <w:color w:val="000000"/>
        </w:rPr>
        <w:fldChar w:fldCharType="end"/>
      </w:r>
      <w:r w:rsidR="00545EB0" w:rsidRPr="00CE15AF">
        <w:rPr>
          <w:color w:val="000000"/>
        </w:rPr>
        <w:t xml:space="preserve"> of this report. </w:t>
      </w:r>
    </w:p>
    <w:p w:rsidR="009A1B4C" w:rsidRPr="005B547A" w:rsidRDefault="009A1B4C" w:rsidP="00545EB0">
      <w:pPr>
        <w:pStyle w:val="BodyText"/>
        <w:rPr>
          <w:lang w:val="en-US"/>
        </w:rPr>
      </w:pPr>
      <w:r>
        <w:rPr>
          <w:lang w:val="en-US"/>
        </w:rPr>
        <w:t xml:space="preserve">Numerous articles and publications were produced about the project or about the KMNP region (estimated at more than 300 articles), including an article in Turkish National Geographic. At the international level the project team and stakeholders participated in multiple relevant international conferences, and the project was highlighted as a good practice case study in multiple outlets. As one example, </w:t>
      </w:r>
      <w:r>
        <w:rPr>
          <w:color w:val="000000"/>
        </w:rPr>
        <w:t>the p</w:t>
      </w:r>
      <w:r w:rsidRPr="00895866">
        <w:rPr>
          <w:color w:val="000000"/>
        </w:rPr>
        <w:t xml:space="preserve">roject </w:t>
      </w:r>
      <w:r>
        <w:rPr>
          <w:color w:val="000000"/>
        </w:rPr>
        <w:t>was</w:t>
      </w:r>
      <w:r w:rsidRPr="00895866">
        <w:rPr>
          <w:color w:val="000000"/>
        </w:rPr>
        <w:t xml:space="preserve"> </w:t>
      </w:r>
      <w:r>
        <w:rPr>
          <w:color w:val="000000"/>
        </w:rPr>
        <w:t>recognized</w:t>
      </w:r>
      <w:r w:rsidRPr="00895866">
        <w:rPr>
          <w:color w:val="000000"/>
        </w:rPr>
        <w:t xml:space="preserve"> as one of the 25 best practices on sustainable development and green economy implementations to represent Turkey </w:t>
      </w:r>
      <w:r>
        <w:rPr>
          <w:color w:val="000000"/>
        </w:rPr>
        <w:t>at the</w:t>
      </w:r>
      <w:r w:rsidRPr="00895866">
        <w:rPr>
          <w:color w:val="000000"/>
        </w:rPr>
        <w:t xml:space="preserve"> Rio+20</w:t>
      </w:r>
      <w:r>
        <w:rPr>
          <w:color w:val="000000"/>
        </w:rPr>
        <w:t xml:space="preserve"> conference in June 2012</w:t>
      </w:r>
      <w:r w:rsidRPr="00895866">
        <w:rPr>
          <w:color w:val="000000"/>
        </w:rPr>
        <w:t xml:space="preserve">. </w:t>
      </w:r>
      <w:r>
        <w:rPr>
          <w:color w:val="000000"/>
        </w:rPr>
        <w:t>The KMNP</w:t>
      </w:r>
      <w:r w:rsidRPr="00895866">
        <w:rPr>
          <w:color w:val="000000"/>
        </w:rPr>
        <w:t xml:space="preserve"> experiences were promoted to thousands of participants in Rio de Janeiro via presentations, posters, brochures and short films</w:t>
      </w:r>
      <w:r>
        <w:rPr>
          <w:color w:val="000000"/>
        </w:rPr>
        <w:t>.</w:t>
      </w:r>
      <w:r w:rsidR="00BC7B7A">
        <w:rPr>
          <w:color w:val="000000"/>
        </w:rPr>
        <w:t xml:space="preserve"> </w:t>
      </w:r>
      <w:r w:rsidR="008F7A33">
        <w:rPr>
          <w:color w:val="000000"/>
        </w:rPr>
        <w:t>A</w:t>
      </w:r>
      <w:r w:rsidR="00CE15AF">
        <w:rPr>
          <w:color w:val="000000"/>
        </w:rPr>
        <w:t>n open air</w:t>
      </w:r>
      <w:r w:rsidR="008F7A33">
        <w:rPr>
          <w:color w:val="000000"/>
        </w:rPr>
        <w:t xml:space="preserve"> photo exhibit was organized with the </w:t>
      </w:r>
      <w:r w:rsidR="00CE15AF">
        <w:rPr>
          <w:color w:val="000000"/>
        </w:rPr>
        <w:t xml:space="preserve">municipalities of Bartin and Kastamonu, which showcased photos from all 41 national parks in Turkey, and the nine forest hotspots. The exibition was visited by more than 5,000 people. As another activity, an education packet targeted for teachers was prepared, with information on the wise use of natural resources, particularly water. This information was disseminated to schools around KMNP. </w:t>
      </w:r>
    </w:p>
    <w:p w:rsidR="00A23DEF" w:rsidRPr="007A3AC1" w:rsidRDefault="00C6634F" w:rsidP="00A86AE0">
      <w:pPr>
        <w:pStyle w:val="Heading2"/>
        <w:ind w:left="1080" w:hanging="360"/>
        <w:rPr>
          <w:lang w:val="en-US"/>
        </w:rPr>
      </w:pPr>
      <w:bookmarkStart w:id="86" w:name="_Ref198642038"/>
      <w:bookmarkStart w:id="87" w:name="_Ref219396410"/>
      <w:bookmarkStart w:id="88" w:name="_Ref243557226"/>
      <w:bookmarkStart w:id="89" w:name="_Ref248248790"/>
      <w:bookmarkStart w:id="90" w:name="_Toc248516549"/>
      <w:r w:rsidRPr="007A3AC1">
        <w:rPr>
          <w:lang w:val="en-US"/>
        </w:rPr>
        <w:t xml:space="preserve">Remaining Barriers </w:t>
      </w:r>
      <w:bookmarkEnd w:id="86"/>
      <w:r w:rsidR="001A259B" w:rsidRPr="007A3AC1">
        <w:rPr>
          <w:lang w:val="en-US"/>
        </w:rPr>
        <w:t xml:space="preserve">to </w:t>
      </w:r>
      <w:bookmarkEnd w:id="87"/>
      <w:r w:rsidR="00F57E62" w:rsidRPr="007A3AC1">
        <w:rPr>
          <w:lang w:val="en-US"/>
        </w:rPr>
        <w:t xml:space="preserve">Effective Management of a Representative System of Protected Areas in </w:t>
      </w:r>
      <w:bookmarkEnd w:id="88"/>
      <w:r w:rsidR="001B3136" w:rsidRPr="007A3AC1">
        <w:rPr>
          <w:lang w:val="en-US"/>
        </w:rPr>
        <w:t>Turkey</w:t>
      </w:r>
      <w:bookmarkEnd w:id="89"/>
      <w:bookmarkEnd w:id="90"/>
    </w:p>
    <w:p w:rsidR="009401F4" w:rsidRDefault="001B3136" w:rsidP="009401F4">
      <w:pPr>
        <w:pStyle w:val="BodyText"/>
        <w:rPr>
          <w:lang w:val="en-US"/>
        </w:rPr>
      </w:pPr>
      <w:r>
        <w:rPr>
          <w:lang w:val="en-US"/>
        </w:rPr>
        <w:t xml:space="preserve">The Turkey Forest PAs project made a number of important contributions to strengthening management of not only KMNP, but also other forest “hotspots”, and Turkey’s network of other protected areas, including the 40 national parks besides KMNP. </w:t>
      </w:r>
      <w:r w:rsidR="009401F4">
        <w:rPr>
          <w:lang w:val="en-US"/>
        </w:rPr>
        <w:t xml:space="preserve">At the same time, there remains a significant need for additional work to develop a well-managed system of protected areas that conserve the country’s globally significant biodiversity. </w:t>
      </w:r>
    </w:p>
    <w:p w:rsidR="009401F4" w:rsidRDefault="009401F4" w:rsidP="009401F4">
      <w:pPr>
        <w:pStyle w:val="BodyText"/>
        <w:rPr>
          <w:lang w:val="en-US"/>
        </w:rPr>
      </w:pPr>
      <w:r>
        <w:rPr>
          <w:lang w:val="en-US"/>
        </w:rPr>
        <w:t xml:space="preserve">Perhaps the most significant remaining barrier is the need for further individual, institutional and systemic capacity strengthening. </w:t>
      </w:r>
      <w:r w:rsidR="003F35D5">
        <w:rPr>
          <w:lang w:val="en-US"/>
        </w:rPr>
        <w:t>Just as an example, KMNP has only had its management directorate for less than two years, and many other national parks do not have management directorates yet established. Even still, the KMNP management directorate has only a few technical staff members, approximately 1/10</w:t>
      </w:r>
      <w:r w:rsidR="003F35D5" w:rsidRPr="003F35D5">
        <w:rPr>
          <w:vertAlign w:val="superscript"/>
          <w:lang w:val="en-US"/>
        </w:rPr>
        <w:t>th</w:t>
      </w:r>
      <w:r w:rsidR="003F35D5">
        <w:rPr>
          <w:lang w:val="en-US"/>
        </w:rPr>
        <w:t xml:space="preserve"> of the total required to effectively manage the area. Multiple stakeholders interviewed for the mid-term evaluation also stated that the country as a whole needs more </w:t>
      </w:r>
      <w:r w:rsidR="00DD6062">
        <w:rPr>
          <w:lang w:val="en-US"/>
        </w:rPr>
        <w:t>well-</w:t>
      </w:r>
      <w:r w:rsidR="003F35D5">
        <w:rPr>
          <w:lang w:val="en-US"/>
        </w:rPr>
        <w:t xml:space="preserve">trained protected area management staff. Further, many protected areas do not have comprehensive management plans, like that developed for KMNP. </w:t>
      </w:r>
      <w:r w:rsidR="00DD6062">
        <w:rPr>
          <w:lang w:val="en-US"/>
        </w:rPr>
        <w:t xml:space="preserve">At the systemic level, following the restructuring of the former Ministry of Environment in 2011-2012, responsibility for different types of protected areas is now split between two general directorates in two different ministries – the MoFWM, and the </w:t>
      </w:r>
      <w:r w:rsidR="009F038E">
        <w:rPr>
          <w:lang w:val="en-US"/>
        </w:rPr>
        <w:t>Ministry of Urbanization and Environment</w:t>
      </w:r>
      <w:r w:rsidR="00DD6062">
        <w:rPr>
          <w:lang w:val="en-US"/>
        </w:rPr>
        <w:t xml:space="preserve">. This is clearly not an efficient and effective approach to protected area management, and changes will likely be required in the future to consolidate the institutional framework for protected area management in Turkey. </w:t>
      </w:r>
    </w:p>
    <w:p w:rsidR="00D53108" w:rsidRPr="009401F4" w:rsidRDefault="00D53108" w:rsidP="009401F4">
      <w:pPr>
        <w:pStyle w:val="BodyText"/>
        <w:rPr>
          <w:lang w:val="en-US"/>
        </w:rPr>
      </w:pPr>
      <w:r>
        <w:rPr>
          <w:lang w:val="en-US"/>
        </w:rPr>
        <w:t>As further outlined in the recommendations of this evaluation, it appears there is a significant</w:t>
      </w:r>
      <w:r w:rsidRPr="00A11095">
        <w:rPr>
          <w:lang w:val="en-US"/>
        </w:rPr>
        <w:t xml:space="preserve"> opportunity for further external donor support for strengthening Turkey’s national system of protected areas. For example, a GEF-funded full-sized project could potentially make a </w:t>
      </w:r>
      <w:r>
        <w:rPr>
          <w:lang w:val="en-US"/>
        </w:rPr>
        <w:t>critical</w:t>
      </w:r>
      <w:r w:rsidRPr="00A11095">
        <w:rPr>
          <w:lang w:val="en-US"/>
        </w:rPr>
        <w:t xml:space="preserve"> contribution to replicating the management plan and buffer zone approach from KMNP at other key protected areas</w:t>
      </w:r>
      <w:r>
        <w:rPr>
          <w:lang w:val="en-US"/>
        </w:rPr>
        <w:t xml:space="preserve"> (not necessarily forest protected areas, but potentially including them)</w:t>
      </w:r>
      <w:r w:rsidRPr="00A11095">
        <w:rPr>
          <w:lang w:val="en-US"/>
        </w:rPr>
        <w:t xml:space="preserve">, could help develop a national program of </w:t>
      </w:r>
      <w:r>
        <w:rPr>
          <w:lang w:val="en-US"/>
        </w:rPr>
        <w:t>protected area</w:t>
      </w:r>
      <w:r w:rsidRPr="00A11095">
        <w:rPr>
          <w:lang w:val="en-US"/>
        </w:rPr>
        <w:t xml:space="preserve"> management </w:t>
      </w:r>
      <w:r w:rsidRPr="00A11095">
        <w:rPr>
          <w:lang w:val="en-US"/>
        </w:rPr>
        <w:lastRenderedPageBreak/>
        <w:t xml:space="preserve">capacity strengthening, </w:t>
      </w:r>
      <w:r>
        <w:rPr>
          <w:lang w:val="en-US"/>
        </w:rPr>
        <w:t xml:space="preserve">and </w:t>
      </w:r>
      <w:r w:rsidRPr="00A11095">
        <w:rPr>
          <w:lang w:val="en-US"/>
        </w:rPr>
        <w:t xml:space="preserve">could support steps to consolidate and strengthen the institutional and policy frameworks for </w:t>
      </w:r>
      <w:r>
        <w:rPr>
          <w:lang w:val="en-US"/>
        </w:rPr>
        <w:t>protected areas</w:t>
      </w:r>
      <w:r w:rsidRPr="00A11095">
        <w:rPr>
          <w:lang w:val="en-US"/>
        </w:rPr>
        <w:t xml:space="preserve">. UNDP and the </w:t>
      </w:r>
      <w:r w:rsidR="00BB62D1">
        <w:rPr>
          <w:lang w:val="en-US"/>
        </w:rPr>
        <w:t>MoFWM</w:t>
      </w:r>
      <w:r w:rsidRPr="00A11095">
        <w:rPr>
          <w:lang w:val="en-US"/>
        </w:rPr>
        <w:t xml:space="preserve"> could discuss the potential for such an initiative in the GEF-6 period.</w:t>
      </w:r>
    </w:p>
    <w:p w:rsidR="00B41E00" w:rsidRPr="00A11095" w:rsidRDefault="00B41E00" w:rsidP="00B41E00">
      <w:pPr>
        <w:pStyle w:val="Heading1"/>
        <w:ind w:left="360" w:hanging="360"/>
        <w:rPr>
          <w:lang w:val="en-US"/>
        </w:rPr>
      </w:pPr>
      <w:bookmarkStart w:id="91" w:name="_Toc152154286"/>
      <w:bookmarkStart w:id="92" w:name="_Toc248516550"/>
      <w:r w:rsidRPr="00A11095">
        <w:rPr>
          <w:lang w:val="en-US"/>
        </w:rPr>
        <w:t>Key GEF Performance Parameters</w:t>
      </w:r>
      <w:bookmarkEnd w:id="91"/>
      <w:bookmarkEnd w:id="92"/>
    </w:p>
    <w:p w:rsidR="000D3639" w:rsidRPr="00A11095" w:rsidRDefault="000D3639" w:rsidP="00051C0E">
      <w:pPr>
        <w:pStyle w:val="BodyText"/>
        <w:rPr>
          <w:lang w:val="en-US"/>
        </w:rPr>
      </w:pPr>
      <w:r w:rsidRPr="00A11095">
        <w:rPr>
          <w:lang w:val="en-US"/>
        </w:rPr>
        <w:t>Please note that the required discussion of mainstreaming of UNDP program principles is included in Annex 8 to this report.</w:t>
      </w:r>
    </w:p>
    <w:p w:rsidR="00D52643" w:rsidRPr="009B137C" w:rsidRDefault="00D52643" w:rsidP="00D52643">
      <w:pPr>
        <w:pStyle w:val="Heading2"/>
        <w:ind w:left="1080" w:hanging="360"/>
        <w:rPr>
          <w:lang w:val="en-US"/>
        </w:rPr>
      </w:pPr>
      <w:bookmarkStart w:id="93" w:name="_Ref242265858"/>
      <w:bookmarkStart w:id="94" w:name="_Toc248516551"/>
      <w:bookmarkStart w:id="95" w:name="_Toc152154287"/>
      <w:bookmarkStart w:id="96" w:name="_Ref179449923"/>
      <w:bookmarkStart w:id="97" w:name="_Ref198478145"/>
      <w:r w:rsidRPr="009B137C">
        <w:rPr>
          <w:lang w:val="en-US"/>
        </w:rPr>
        <w:t>Stakeholder Participation</w:t>
      </w:r>
      <w:bookmarkEnd w:id="93"/>
      <w:bookmarkEnd w:id="94"/>
      <w:r w:rsidRPr="009B137C">
        <w:rPr>
          <w:lang w:val="en-US"/>
        </w:rPr>
        <w:t xml:space="preserve"> </w:t>
      </w:r>
    </w:p>
    <w:p w:rsidR="00C55BB7" w:rsidRDefault="00C55BB7" w:rsidP="00373C86">
      <w:pPr>
        <w:pStyle w:val="BodyText"/>
        <w:rPr>
          <w:lang w:val="en-US"/>
        </w:rPr>
      </w:pPr>
      <w:r w:rsidRPr="00B56E28">
        <w:rPr>
          <w:lang w:val="en-US"/>
        </w:rPr>
        <w:t xml:space="preserve">A core tenant and basic premise of the </w:t>
      </w:r>
      <w:r w:rsidR="000A3860" w:rsidRPr="00B56E28">
        <w:rPr>
          <w:lang w:val="en-US"/>
        </w:rPr>
        <w:t>Turkey Forest PAs</w:t>
      </w:r>
      <w:r w:rsidR="00333CF5" w:rsidRPr="00B56E28">
        <w:rPr>
          <w:lang w:val="en-US"/>
        </w:rPr>
        <w:t xml:space="preserve"> project </w:t>
      </w:r>
      <w:r w:rsidRPr="00B56E28">
        <w:rPr>
          <w:lang w:val="en-US"/>
        </w:rPr>
        <w:t>was that establishment of a management regime for biodiversity conservation and sustainable natural resource in the KMNP region should be through inclusive, participatory processes involving all key stakeholder</w:t>
      </w:r>
      <w:r w:rsidR="002D7467" w:rsidRPr="00B56E28">
        <w:rPr>
          <w:lang w:val="en-US"/>
        </w:rPr>
        <w:t>s. Happily, it appears this has</w:t>
      </w:r>
      <w:r w:rsidRPr="00B56E28">
        <w:rPr>
          <w:lang w:val="en-US"/>
        </w:rPr>
        <w:t xml:space="preserve"> general</w:t>
      </w:r>
      <w:r w:rsidR="002D7467" w:rsidRPr="00B56E28">
        <w:rPr>
          <w:lang w:val="en-US"/>
        </w:rPr>
        <w:t>ly</w:t>
      </w:r>
      <w:r w:rsidRPr="00B56E28">
        <w:rPr>
          <w:lang w:val="en-US"/>
        </w:rPr>
        <w:t xml:space="preserve"> been achieved. Of course it was not possible for the evaluation team to meet with all stakeholders during the terminal evaluation mission and field visit to KMNP, but specific data points and the stakeholder feedback received indicate that </w:t>
      </w:r>
      <w:r w:rsidR="002D7467" w:rsidRPr="00B56E28">
        <w:rPr>
          <w:lang w:val="en-US"/>
        </w:rPr>
        <w:t xml:space="preserve">stakeholder participation and ownership of project results for the Turkey Forest PAs project has been excellent. </w:t>
      </w:r>
      <w:r w:rsidR="00B56E28" w:rsidRPr="00B56E28">
        <w:rPr>
          <w:lang w:val="en-US"/>
        </w:rPr>
        <w:t>The project team provided the terminal evaluation team with statistics on various project meetings and workshops. A prime example of the extent of participation and stakeholder engagement in project activities was the buffer zone forest management plan public participation meeting for the town of Cide, in October 2010, which was attended by</w:t>
      </w:r>
      <w:r w:rsidR="00B56E28">
        <w:rPr>
          <w:lang w:val="en-US"/>
        </w:rPr>
        <w:t xml:space="preserve"> 74 individuals.</w:t>
      </w:r>
    </w:p>
    <w:p w:rsidR="001F59A8" w:rsidRDefault="00B56E28" w:rsidP="00373C86">
      <w:pPr>
        <w:pStyle w:val="BodyText"/>
        <w:rPr>
          <w:lang w:val="en-US"/>
        </w:rPr>
      </w:pPr>
      <w:r>
        <w:rPr>
          <w:lang w:val="en-US"/>
        </w:rPr>
        <w:t xml:space="preserve">Stakeholder engagement took the form of various types of partnerships. Partnership highlights </w:t>
      </w:r>
      <w:r w:rsidR="001F59A8">
        <w:rPr>
          <w:lang w:val="en-US"/>
        </w:rPr>
        <w:t xml:space="preserve">include: </w:t>
      </w:r>
    </w:p>
    <w:p w:rsidR="00B56E28" w:rsidRDefault="001F59A8" w:rsidP="001A1F6C">
      <w:pPr>
        <w:pStyle w:val="BodyText"/>
        <w:numPr>
          <w:ilvl w:val="0"/>
          <w:numId w:val="58"/>
        </w:numPr>
        <w:rPr>
          <w:lang w:val="en-US"/>
        </w:rPr>
      </w:pPr>
      <w:r>
        <w:rPr>
          <w:lang w:val="en-US"/>
        </w:rPr>
        <w:t>T</w:t>
      </w:r>
      <w:r w:rsidR="00B56E28">
        <w:rPr>
          <w:lang w:val="en-US"/>
        </w:rPr>
        <w:t xml:space="preserve">he </w:t>
      </w:r>
      <w:r>
        <w:rPr>
          <w:lang w:val="en-US"/>
        </w:rPr>
        <w:t xml:space="preserve">project-facilitated </w:t>
      </w:r>
      <w:r w:rsidR="00B56E28">
        <w:rPr>
          <w:lang w:val="en-US"/>
        </w:rPr>
        <w:t xml:space="preserve">memorandum of agreement between the GDF and GDNCNP </w:t>
      </w:r>
      <w:r>
        <w:rPr>
          <w:lang w:val="en-US"/>
        </w:rPr>
        <w:t>to work</w:t>
      </w:r>
      <w:r w:rsidR="00B56E28">
        <w:rPr>
          <w:lang w:val="en-US"/>
        </w:rPr>
        <w:t xml:space="preserve"> together </w:t>
      </w:r>
      <w:r>
        <w:rPr>
          <w:lang w:val="en-US"/>
        </w:rPr>
        <w:t xml:space="preserve">to </w:t>
      </w:r>
      <w:r w:rsidR="00B56E28">
        <w:rPr>
          <w:lang w:val="en-US"/>
        </w:rPr>
        <w:t>man</w:t>
      </w:r>
      <w:r w:rsidR="00EB7B27">
        <w:rPr>
          <w:lang w:val="en-US"/>
        </w:rPr>
        <w:t>age KMNP and its buffer zone;</w:t>
      </w:r>
    </w:p>
    <w:p w:rsidR="00EB7B27" w:rsidRDefault="00EB7B27" w:rsidP="001A1F6C">
      <w:pPr>
        <w:pStyle w:val="BodyText"/>
        <w:numPr>
          <w:ilvl w:val="0"/>
          <w:numId w:val="58"/>
        </w:numPr>
        <w:rPr>
          <w:lang w:val="en-US"/>
        </w:rPr>
      </w:pPr>
      <w:r>
        <w:rPr>
          <w:lang w:val="en-US"/>
        </w:rPr>
        <w:t>The partnership arrangements with WWF-Turkey to implement the project’s education and awareness activities in the KMNP region;</w:t>
      </w:r>
    </w:p>
    <w:p w:rsidR="001F59A8" w:rsidRDefault="001F59A8" w:rsidP="001A1F6C">
      <w:pPr>
        <w:pStyle w:val="BodyText"/>
        <w:numPr>
          <w:ilvl w:val="0"/>
          <w:numId w:val="58"/>
        </w:numPr>
        <w:rPr>
          <w:lang w:val="en-US"/>
        </w:rPr>
      </w:pPr>
      <w:r>
        <w:rPr>
          <w:lang w:val="en-US"/>
        </w:rPr>
        <w:t xml:space="preserve">Collaboration with local NGOs to </w:t>
      </w:r>
      <w:r w:rsidR="00EB7B27">
        <w:rPr>
          <w:lang w:val="en-US"/>
        </w:rPr>
        <w:t xml:space="preserve">engage </w:t>
      </w:r>
      <w:r>
        <w:rPr>
          <w:lang w:val="en-US"/>
        </w:rPr>
        <w:t>support project activities, and particularly the micro-grants implemented by the project</w:t>
      </w:r>
      <w:r w:rsidR="00EB7B27">
        <w:rPr>
          <w:lang w:val="en-US"/>
        </w:rPr>
        <w:t>;</w:t>
      </w:r>
    </w:p>
    <w:p w:rsidR="001F59A8" w:rsidRPr="00B56E28" w:rsidRDefault="001F59A8" w:rsidP="001A1F6C">
      <w:pPr>
        <w:pStyle w:val="BodyText"/>
        <w:numPr>
          <w:ilvl w:val="0"/>
          <w:numId w:val="58"/>
        </w:numPr>
        <w:rPr>
          <w:lang w:val="en-US"/>
        </w:rPr>
      </w:pPr>
      <w:r>
        <w:rPr>
          <w:lang w:val="en-US"/>
        </w:rPr>
        <w:t>Engagement by the project with IZ TV, one of Turkey’s largest private TV channels, to produce and broadcast a documentary series on Turkey’s forest biodiversity hotspots</w:t>
      </w:r>
      <w:r w:rsidR="00EB7B27">
        <w:rPr>
          <w:lang w:val="en-US"/>
        </w:rPr>
        <w:t xml:space="preserve">. </w:t>
      </w:r>
    </w:p>
    <w:p w:rsidR="0005068C" w:rsidRPr="00F600B3" w:rsidRDefault="003947B8" w:rsidP="00D52643">
      <w:pPr>
        <w:pStyle w:val="BodyText"/>
        <w:rPr>
          <w:lang w:val="en-US"/>
        </w:rPr>
      </w:pPr>
      <w:r w:rsidRPr="00F600B3">
        <w:rPr>
          <w:i/>
          <w:lang w:val="en-US"/>
        </w:rPr>
        <w:t>National Government</w:t>
      </w:r>
      <w:r w:rsidR="00CC44B9" w:rsidRPr="00F600B3">
        <w:rPr>
          <w:i/>
          <w:lang w:val="en-US"/>
        </w:rPr>
        <w:t xml:space="preserve"> </w:t>
      </w:r>
      <w:r w:rsidR="008E7E28" w:rsidRPr="00F600B3">
        <w:rPr>
          <w:i/>
          <w:lang w:val="en-US"/>
        </w:rPr>
        <w:t>–</w:t>
      </w:r>
      <w:r w:rsidR="00CC44B9" w:rsidRPr="00F600B3">
        <w:rPr>
          <w:lang w:val="en-US"/>
        </w:rPr>
        <w:t xml:space="preserve"> </w:t>
      </w:r>
      <w:r w:rsidR="002822FE" w:rsidRPr="00F600B3">
        <w:rPr>
          <w:lang w:val="en-US"/>
        </w:rPr>
        <w:t>The GDNCNP of the MoFWM was the executing partner for the project</w:t>
      </w:r>
      <w:r w:rsidR="00C2467D" w:rsidRPr="00F600B3">
        <w:rPr>
          <w:lang w:val="en-US"/>
        </w:rPr>
        <w:t>, and the project manager was a staff member from the GDNCNP</w:t>
      </w:r>
      <w:r w:rsidR="002822FE" w:rsidRPr="00F600B3">
        <w:rPr>
          <w:lang w:val="en-US"/>
        </w:rPr>
        <w:t xml:space="preserve">. The other key national government partner was the GDF, also under the MoFWM. </w:t>
      </w:r>
      <w:r w:rsidR="00B32605" w:rsidRPr="00F600B3">
        <w:rPr>
          <w:lang w:val="en-US"/>
        </w:rPr>
        <w:t xml:space="preserve">According to project stakeholders, the GDNCNP and GDF were fully supportive of the project’s objective, and engaged to the extent </w:t>
      </w:r>
      <w:r w:rsidR="00A618C3" w:rsidRPr="00F600B3">
        <w:rPr>
          <w:lang w:val="en-US"/>
        </w:rPr>
        <w:t xml:space="preserve">necessary and possible. </w:t>
      </w:r>
    </w:p>
    <w:p w:rsidR="00C7273E" w:rsidRPr="00F600B3" w:rsidRDefault="003947B8" w:rsidP="00D52643">
      <w:pPr>
        <w:pStyle w:val="BodyText"/>
        <w:rPr>
          <w:lang w:val="en-US"/>
        </w:rPr>
      </w:pPr>
      <w:r w:rsidRPr="00F600B3">
        <w:rPr>
          <w:i/>
          <w:lang w:val="en-US"/>
        </w:rPr>
        <w:t>Regional Government</w:t>
      </w:r>
      <w:r w:rsidR="00CC44B9" w:rsidRPr="00F600B3">
        <w:rPr>
          <w:i/>
          <w:lang w:val="en-US"/>
        </w:rPr>
        <w:t xml:space="preserve"> </w:t>
      </w:r>
      <w:r w:rsidR="008E7E28" w:rsidRPr="00F600B3">
        <w:rPr>
          <w:i/>
          <w:lang w:val="en-US"/>
        </w:rPr>
        <w:t>–</w:t>
      </w:r>
      <w:r w:rsidR="00CC44B9" w:rsidRPr="00F600B3">
        <w:rPr>
          <w:lang w:val="en-US"/>
        </w:rPr>
        <w:t xml:space="preserve"> </w:t>
      </w:r>
      <w:r w:rsidR="00F600B3" w:rsidRPr="00F600B3">
        <w:rPr>
          <w:lang w:val="en-US"/>
        </w:rPr>
        <w:t xml:space="preserve">The regional level of government was not heavily involved, but it was necessary to have regional approval for the KMNP management plan to reach approval by the MoFWM. </w:t>
      </w:r>
    </w:p>
    <w:p w:rsidR="00C7273E" w:rsidRPr="00F600B3" w:rsidRDefault="003947B8" w:rsidP="00D52643">
      <w:pPr>
        <w:pStyle w:val="BodyText"/>
        <w:rPr>
          <w:lang w:val="en-US"/>
        </w:rPr>
      </w:pPr>
      <w:r w:rsidRPr="00F600B3">
        <w:rPr>
          <w:i/>
          <w:lang w:val="en-US"/>
        </w:rPr>
        <w:t>Local Government</w:t>
      </w:r>
      <w:r w:rsidR="00CC44B9" w:rsidRPr="00F600B3">
        <w:rPr>
          <w:i/>
          <w:lang w:val="en-US"/>
        </w:rPr>
        <w:t xml:space="preserve"> </w:t>
      </w:r>
      <w:r w:rsidR="009C2AEE" w:rsidRPr="00F600B3">
        <w:rPr>
          <w:i/>
          <w:lang w:val="en-US"/>
        </w:rPr>
        <w:t>–</w:t>
      </w:r>
      <w:r w:rsidR="00CC44B9" w:rsidRPr="00F600B3">
        <w:rPr>
          <w:lang w:val="en-US"/>
        </w:rPr>
        <w:t xml:space="preserve"> </w:t>
      </w:r>
      <w:r w:rsidR="00F600B3" w:rsidRPr="00F600B3">
        <w:rPr>
          <w:lang w:val="en-US"/>
        </w:rPr>
        <w:t xml:space="preserve">Similar to regional government above. According to the project team, local government representatives were engaged and fully supportive of developing the KMNP management plan and the designated buffer zone. It was stated during the terminal </w:t>
      </w:r>
      <w:r w:rsidR="00F600B3" w:rsidRPr="00F600B3">
        <w:rPr>
          <w:lang w:val="en-US"/>
        </w:rPr>
        <w:lastRenderedPageBreak/>
        <w:t xml:space="preserve">evaluation field visit that local authorities see the KMNP and buffer zone as a tool and strategy for their long-term sustainable development. This is particularly important for a region that is challenged from out-migration. </w:t>
      </w:r>
      <w:r w:rsidR="00F96F94" w:rsidRPr="00F600B3">
        <w:rPr>
          <w:lang w:val="en-US"/>
        </w:rPr>
        <w:t xml:space="preserve"> </w:t>
      </w:r>
    </w:p>
    <w:p w:rsidR="00C7273E" w:rsidRPr="00F37FA0" w:rsidRDefault="003947B8" w:rsidP="00D52643">
      <w:pPr>
        <w:pStyle w:val="BodyText"/>
        <w:rPr>
          <w:lang w:val="en-US"/>
        </w:rPr>
      </w:pPr>
      <w:r w:rsidRPr="00F37FA0">
        <w:rPr>
          <w:i/>
          <w:lang w:val="en-US"/>
        </w:rPr>
        <w:t>Private Sector</w:t>
      </w:r>
      <w:r w:rsidR="00CC44B9" w:rsidRPr="00F37FA0">
        <w:rPr>
          <w:i/>
          <w:lang w:val="en-US"/>
        </w:rPr>
        <w:t xml:space="preserve"> </w:t>
      </w:r>
      <w:r w:rsidR="006F65E9" w:rsidRPr="00F37FA0">
        <w:rPr>
          <w:i/>
          <w:lang w:val="en-US"/>
        </w:rPr>
        <w:t>–</w:t>
      </w:r>
      <w:r w:rsidR="00CC44B9" w:rsidRPr="00F37FA0">
        <w:rPr>
          <w:lang w:val="en-US"/>
        </w:rPr>
        <w:t xml:space="preserve"> </w:t>
      </w:r>
      <w:r w:rsidR="00917BD4" w:rsidRPr="00F37FA0">
        <w:rPr>
          <w:lang w:val="en-US"/>
        </w:rPr>
        <w:t xml:space="preserve">The private sector was not a significant player relevant for project activities, except for the individual subsistence farmers living in the KMNP buffer zone, and the individuals who are interested in pursuing sustainable tourism endeavors, such as the </w:t>
      </w:r>
      <w:r w:rsidR="002251BD" w:rsidRPr="00F37FA0">
        <w:rPr>
          <w:lang w:val="en-US"/>
        </w:rPr>
        <w:t xml:space="preserve">small pension owners who participated in project trainings. </w:t>
      </w:r>
      <w:r w:rsidR="00D42DEC" w:rsidRPr="00F37FA0">
        <w:rPr>
          <w:lang w:val="en-US"/>
        </w:rPr>
        <w:t xml:space="preserve">The other notable private sector actor was IZ TV, which provided significant in-kind co-financing by producing the documentary series on Turkey’s forest hotspots. </w:t>
      </w:r>
    </w:p>
    <w:p w:rsidR="00C7273E" w:rsidRPr="00F37FA0" w:rsidRDefault="003947B8" w:rsidP="00D52643">
      <w:pPr>
        <w:pStyle w:val="BodyText"/>
        <w:rPr>
          <w:lang w:val="en-US"/>
        </w:rPr>
      </w:pPr>
      <w:r w:rsidRPr="00F37FA0">
        <w:rPr>
          <w:i/>
          <w:lang w:val="en-US"/>
        </w:rPr>
        <w:t>Civil Society</w:t>
      </w:r>
      <w:r w:rsidR="00C7273E" w:rsidRPr="00F37FA0">
        <w:rPr>
          <w:i/>
          <w:lang w:val="en-US"/>
        </w:rPr>
        <w:t xml:space="preserve"> –</w:t>
      </w:r>
      <w:r w:rsidR="00C7273E" w:rsidRPr="00F37FA0">
        <w:rPr>
          <w:lang w:val="en-US"/>
        </w:rPr>
        <w:t xml:space="preserve"> </w:t>
      </w:r>
      <w:r w:rsidR="000A6D75" w:rsidRPr="00F37FA0">
        <w:rPr>
          <w:lang w:val="en-US"/>
        </w:rPr>
        <w:t xml:space="preserve">Civil society was extensively engaged, both at the national and local levels. WWF-Turkey was a key executing partner for a significant portion of the project. At the local level, local NGOs helped support project activities by serving as communication and support mechanisms between the project and local communities and local governments. </w:t>
      </w:r>
    </w:p>
    <w:p w:rsidR="00E13EDD" w:rsidRPr="00F550D8" w:rsidRDefault="003337EC" w:rsidP="00D52643">
      <w:pPr>
        <w:pStyle w:val="BodyText"/>
        <w:rPr>
          <w:lang w:val="en-US"/>
        </w:rPr>
      </w:pPr>
      <w:r w:rsidRPr="00F550D8">
        <w:rPr>
          <w:i/>
          <w:lang w:val="en-US"/>
        </w:rPr>
        <w:t>Local Communities</w:t>
      </w:r>
      <w:r w:rsidR="00E13EDD" w:rsidRPr="00F550D8">
        <w:rPr>
          <w:i/>
          <w:lang w:val="en-US"/>
        </w:rPr>
        <w:t xml:space="preserve"> –</w:t>
      </w:r>
      <w:r w:rsidR="00E13EDD" w:rsidRPr="00F550D8">
        <w:rPr>
          <w:lang w:val="en-US"/>
        </w:rPr>
        <w:t xml:space="preserve"> </w:t>
      </w:r>
      <w:r w:rsidR="005C2757" w:rsidRPr="00F550D8">
        <w:rPr>
          <w:lang w:val="en-US"/>
        </w:rPr>
        <w:t xml:space="preserve">Engaged through numerous public participation meetings (which were reasonably well-attended). These included public input meetings for the KMNP management plan and forest management plans for the buffer zone. Also engaged through the five micro-grants provided by the project to support local sustainable development initiatives. </w:t>
      </w:r>
      <w:r w:rsidR="008F3D71" w:rsidRPr="00F550D8">
        <w:rPr>
          <w:lang w:val="en-US"/>
        </w:rPr>
        <w:t xml:space="preserve"> </w:t>
      </w:r>
    </w:p>
    <w:p w:rsidR="00373C86" w:rsidRPr="000430EA" w:rsidRDefault="00373C86" w:rsidP="00D52643">
      <w:pPr>
        <w:pStyle w:val="BodyText"/>
        <w:rPr>
          <w:lang w:val="en-US"/>
        </w:rPr>
      </w:pPr>
      <w:r w:rsidRPr="000430EA">
        <w:rPr>
          <w:i/>
          <w:lang w:val="en-US"/>
        </w:rPr>
        <w:t xml:space="preserve">Academia </w:t>
      </w:r>
      <w:r w:rsidR="004021AC" w:rsidRPr="000430EA">
        <w:rPr>
          <w:i/>
          <w:lang w:val="en-US"/>
        </w:rPr>
        <w:t>–</w:t>
      </w:r>
      <w:r w:rsidRPr="000430EA">
        <w:rPr>
          <w:lang w:val="en-US"/>
        </w:rPr>
        <w:t xml:space="preserve"> </w:t>
      </w:r>
      <w:r w:rsidR="00C44C9B" w:rsidRPr="000430EA">
        <w:rPr>
          <w:lang w:val="en-US"/>
        </w:rPr>
        <w:t xml:space="preserve">Universities in Bartin and Kastomonu are involved in supporting management of KMNP through field research, and the involvement of students </w:t>
      </w:r>
      <w:r w:rsidR="000430EA" w:rsidRPr="000430EA">
        <w:rPr>
          <w:lang w:val="en-US"/>
        </w:rPr>
        <w:t>during the summer school break.</w:t>
      </w:r>
    </w:p>
    <w:p w:rsidR="00E30CDE" w:rsidRPr="00A11095" w:rsidRDefault="00B41E00" w:rsidP="00B41E00">
      <w:pPr>
        <w:pStyle w:val="Heading2"/>
        <w:ind w:left="1080" w:hanging="360"/>
        <w:rPr>
          <w:lang w:val="en-US"/>
        </w:rPr>
      </w:pPr>
      <w:bookmarkStart w:id="98" w:name="_Toc248516552"/>
      <w:r w:rsidRPr="00A11095">
        <w:rPr>
          <w:lang w:val="en-US"/>
        </w:rPr>
        <w:t>Sustainability</w:t>
      </w:r>
      <w:bookmarkEnd w:id="95"/>
      <w:bookmarkEnd w:id="96"/>
      <w:bookmarkEnd w:id="97"/>
      <w:bookmarkEnd w:id="98"/>
    </w:p>
    <w:p w:rsidR="00E30CDE" w:rsidRPr="00A11095" w:rsidRDefault="00E30CDE" w:rsidP="00E30CDE">
      <w:pPr>
        <w:pStyle w:val="BodyText"/>
        <w:rPr>
          <w:lang w:val="en-US"/>
        </w:rPr>
      </w:pPr>
      <w:r w:rsidRPr="00A11095">
        <w:rPr>
          <w:lang w:val="en-US"/>
        </w:rPr>
        <w:t xml:space="preserve">While a sustainability rating is provided here as required, sustainability is a temporal and dynamic state that is influenced by a broad range of </w:t>
      </w:r>
      <w:r w:rsidR="000309E1" w:rsidRPr="00A11095">
        <w:rPr>
          <w:lang w:val="en-US"/>
        </w:rPr>
        <w:t xml:space="preserve">constantly </w:t>
      </w:r>
      <w:r w:rsidR="007F2BBC" w:rsidRPr="00A11095">
        <w:rPr>
          <w:lang w:val="en-US"/>
        </w:rPr>
        <w:t xml:space="preserve">shifting factors. </w:t>
      </w:r>
      <w:r w:rsidRPr="00A11095">
        <w:rPr>
          <w:lang w:val="en-US"/>
        </w:rPr>
        <w:t>It should be kept in mind that the important aspect of sustainability of GEF projects is the sustainability of results, not necessarily the sustainability of act</w:t>
      </w:r>
      <w:r w:rsidR="000309E1" w:rsidRPr="00A11095">
        <w:rPr>
          <w:lang w:val="en-US"/>
        </w:rPr>
        <w:t xml:space="preserve">ivities that produced results. </w:t>
      </w:r>
      <w:r w:rsidRPr="00A11095">
        <w:rPr>
          <w:lang w:val="en-US"/>
        </w:rPr>
        <w:t xml:space="preserve">In the context of GEF projects there is no clearly defined timeframe for which results should be sustained, although </w:t>
      </w:r>
      <w:r w:rsidR="000309E1" w:rsidRPr="00A11095">
        <w:rPr>
          <w:lang w:val="en-US"/>
        </w:rPr>
        <w:t>it is implied</w:t>
      </w:r>
      <w:r w:rsidRPr="00A11095">
        <w:rPr>
          <w:lang w:val="en-US"/>
        </w:rPr>
        <w:t xml:space="preserve"> that they sh</w:t>
      </w:r>
      <w:r w:rsidR="000309E1" w:rsidRPr="00A11095">
        <w:rPr>
          <w:lang w:val="en-US"/>
        </w:rPr>
        <w:t>ould be sustained indefinitely.</w:t>
      </w:r>
      <w:r w:rsidR="0046008F" w:rsidRPr="00A11095">
        <w:rPr>
          <w:lang w:val="en-US"/>
        </w:rPr>
        <w:t xml:space="preserve"> </w:t>
      </w:r>
      <w:r w:rsidR="000309E1" w:rsidRPr="00A11095">
        <w:rPr>
          <w:lang w:val="en-US"/>
        </w:rPr>
        <w:t>When evaluating sustainability, t</w:t>
      </w:r>
      <w:r w:rsidRPr="00A11095">
        <w:rPr>
          <w:lang w:val="en-US"/>
        </w:rPr>
        <w:t>he greater the time horizon, the lower the degree of certainty possible</w:t>
      </w:r>
      <w:r w:rsidR="000309E1" w:rsidRPr="00A11095">
        <w:rPr>
          <w:lang w:val="en-US"/>
        </w:rPr>
        <w:t>.</w:t>
      </w:r>
    </w:p>
    <w:p w:rsidR="00B41E00" w:rsidRPr="00A11095" w:rsidRDefault="00E30CDE" w:rsidP="00E30CDE">
      <w:pPr>
        <w:pStyle w:val="BodyText"/>
        <w:rPr>
          <w:lang w:val="en-US"/>
        </w:rPr>
      </w:pPr>
      <w:r w:rsidRPr="00A11095">
        <w:rPr>
          <w:lang w:val="en-US"/>
        </w:rPr>
        <w:t>Based on GEF evaluation policies and procedures, the overall rating for sustainability cannot be higher than the lowest rating for an</w:t>
      </w:r>
      <w:r w:rsidR="004A525A" w:rsidRPr="00A11095">
        <w:rPr>
          <w:lang w:val="en-US"/>
        </w:rPr>
        <w:t>y of the individual components.</w:t>
      </w:r>
      <w:r w:rsidRPr="00A11095">
        <w:rPr>
          <w:lang w:val="en-US"/>
        </w:rPr>
        <w:t xml:space="preserve"> Therefore the overall </w:t>
      </w:r>
      <w:r w:rsidRPr="00A11095">
        <w:rPr>
          <w:b/>
          <w:lang w:val="en-US"/>
        </w:rPr>
        <w:t>sustainability</w:t>
      </w:r>
      <w:r w:rsidRPr="00A11095">
        <w:rPr>
          <w:lang w:val="en-US"/>
        </w:rPr>
        <w:t xml:space="preserve"> rating for the </w:t>
      </w:r>
      <w:r w:rsidR="00545596">
        <w:rPr>
          <w:lang w:val="en-US"/>
        </w:rPr>
        <w:t>Turkey</w:t>
      </w:r>
      <w:r w:rsidR="00B90AC2" w:rsidRPr="00A11095">
        <w:rPr>
          <w:lang w:val="en-US"/>
        </w:rPr>
        <w:t xml:space="preserve"> </w:t>
      </w:r>
      <w:r w:rsidR="00545596">
        <w:rPr>
          <w:lang w:val="en-US"/>
        </w:rPr>
        <w:t>Forest PAs</w:t>
      </w:r>
      <w:r w:rsidRPr="00A11095">
        <w:rPr>
          <w:lang w:val="en-US"/>
        </w:rPr>
        <w:t xml:space="preserve"> project for this </w:t>
      </w:r>
      <w:r w:rsidR="00E93355" w:rsidRPr="00A11095">
        <w:rPr>
          <w:lang w:val="en-US"/>
        </w:rPr>
        <w:t xml:space="preserve">terminal </w:t>
      </w:r>
      <w:r w:rsidRPr="00A11095">
        <w:rPr>
          <w:lang w:val="en-US"/>
        </w:rPr>
        <w:t xml:space="preserve">evaluation is </w:t>
      </w:r>
      <w:r w:rsidR="00752E59" w:rsidRPr="00A11095">
        <w:rPr>
          <w:b/>
          <w:i/>
          <w:u w:val="single"/>
          <w:lang w:val="en-US"/>
        </w:rPr>
        <w:t>moderately l</w:t>
      </w:r>
      <w:r w:rsidRPr="00A11095">
        <w:rPr>
          <w:b/>
          <w:i/>
          <w:u w:val="single"/>
          <w:lang w:val="en-US"/>
        </w:rPr>
        <w:t>ikely</w:t>
      </w:r>
      <w:r w:rsidRPr="00A11095">
        <w:rPr>
          <w:b/>
          <w:lang w:val="en-US"/>
        </w:rPr>
        <w:t>.</w:t>
      </w:r>
    </w:p>
    <w:p w:rsidR="001009A0" w:rsidRPr="00A4077F" w:rsidRDefault="00B41E00" w:rsidP="005371F3">
      <w:pPr>
        <w:pStyle w:val="Heading3"/>
        <w:ind w:left="1440"/>
        <w:rPr>
          <w:lang w:val="en-US"/>
        </w:rPr>
      </w:pPr>
      <w:bookmarkStart w:id="99" w:name="_Toc152154288"/>
      <w:bookmarkStart w:id="100" w:name="_Ref195113035"/>
      <w:bookmarkStart w:id="101" w:name="_Ref243109108"/>
      <w:bookmarkStart w:id="102" w:name="_Toc248516553"/>
      <w:r w:rsidRPr="00A4077F">
        <w:rPr>
          <w:lang w:val="en-US"/>
        </w:rPr>
        <w:t>Financial Risks to Sustainability</w:t>
      </w:r>
      <w:bookmarkEnd w:id="99"/>
      <w:bookmarkEnd w:id="100"/>
      <w:bookmarkEnd w:id="101"/>
      <w:bookmarkEnd w:id="102"/>
    </w:p>
    <w:p w:rsidR="005D2836" w:rsidRPr="00A4077F" w:rsidRDefault="00D308B1" w:rsidP="00D77219">
      <w:pPr>
        <w:pStyle w:val="BodyText"/>
        <w:rPr>
          <w:lang w:val="en-US"/>
        </w:rPr>
      </w:pPr>
      <w:r w:rsidRPr="00A4077F">
        <w:rPr>
          <w:lang w:val="en-US"/>
        </w:rPr>
        <w:t xml:space="preserve">In terms of financial resources, the most critical aspect is the government’s willingness to increase staffing of the KMNP management unit to the level necessary for effective implementation of the management plan; the present level of capacity is not sufficient, and stakeholders believe additional staffing will not be forthcoming, at least in the near term. </w:t>
      </w:r>
      <w:r w:rsidR="005415B7" w:rsidRPr="00A4077F">
        <w:rPr>
          <w:lang w:val="en-US"/>
        </w:rPr>
        <w:t xml:space="preserve">The KMNP management directorate is less than two years old, and will likely slowly increase in number of staff and overall capacity over time; but since the government is virtually the sole source of funding for national park management, this will require an ongoing financial commitment by the government. </w:t>
      </w:r>
      <w:r w:rsidRPr="00A4077F">
        <w:rPr>
          <w:lang w:val="en-US"/>
        </w:rPr>
        <w:t xml:space="preserve">However, this does not threaten the results of the project, </w:t>
      </w:r>
      <w:r w:rsidR="005415B7" w:rsidRPr="00A4077F">
        <w:rPr>
          <w:lang w:val="en-US"/>
        </w:rPr>
        <w:lastRenderedPageBreak/>
        <w:t>though increasing the number of staff</w:t>
      </w:r>
      <w:r w:rsidRPr="00A4077F">
        <w:rPr>
          <w:lang w:val="en-US"/>
        </w:rPr>
        <w:t xml:space="preserve"> </w:t>
      </w:r>
      <w:r w:rsidR="005415B7" w:rsidRPr="00A4077F">
        <w:rPr>
          <w:lang w:val="en-US"/>
        </w:rPr>
        <w:t>will be</w:t>
      </w:r>
      <w:r w:rsidRPr="00A4077F">
        <w:rPr>
          <w:lang w:val="en-US"/>
        </w:rPr>
        <w:t xml:space="preserve"> important in the longer-term for increasing the effectiveness of management of KMNP. Increasing funding for human resources will also be important as the number of tourists frequenting the area continues to increase. From the present perspective, </w:t>
      </w:r>
      <w:r w:rsidR="005415B7" w:rsidRPr="00A4077F">
        <w:rPr>
          <w:lang w:val="en-US"/>
        </w:rPr>
        <w:t xml:space="preserve">this aspect of sustainability is considered </w:t>
      </w:r>
      <w:r w:rsidR="005415B7" w:rsidRPr="00A4077F">
        <w:rPr>
          <w:u w:val="single"/>
          <w:lang w:val="en-US"/>
        </w:rPr>
        <w:t>moderately likely</w:t>
      </w:r>
      <w:r w:rsidR="005415B7" w:rsidRPr="00A4077F">
        <w:rPr>
          <w:lang w:val="en-US"/>
        </w:rPr>
        <w:t xml:space="preserve">. </w:t>
      </w:r>
    </w:p>
    <w:p w:rsidR="001009A0" w:rsidRPr="00A4077F" w:rsidRDefault="00B41E00" w:rsidP="005371F3">
      <w:pPr>
        <w:pStyle w:val="Heading3"/>
        <w:ind w:left="1440"/>
        <w:rPr>
          <w:lang w:val="en-US"/>
        </w:rPr>
      </w:pPr>
      <w:bookmarkStart w:id="103" w:name="_Toc152154289"/>
      <w:bookmarkStart w:id="104" w:name="_Toc248516554"/>
      <w:r w:rsidRPr="00A4077F">
        <w:rPr>
          <w:lang w:val="en-US"/>
        </w:rPr>
        <w:t>Sociopolitical Risks to Sustainability</w:t>
      </w:r>
      <w:bookmarkEnd w:id="103"/>
      <w:bookmarkEnd w:id="104"/>
    </w:p>
    <w:p w:rsidR="005863F3" w:rsidRPr="00A4077F" w:rsidRDefault="005415B7" w:rsidP="00F871D1">
      <w:pPr>
        <w:pStyle w:val="BodyText"/>
        <w:rPr>
          <w:lang w:val="en-US"/>
        </w:rPr>
      </w:pPr>
      <w:bookmarkStart w:id="105" w:name="_Toc152154290"/>
      <w:bookmarkStart w:id="106" w:name="_Ref194824120"/>
      <w:r w:rsidRPr="00A4077F">
        <w:rPr>
          <w:lang w:val="en-US"/>
        </w:rPr>
        <w:t>As discussed throughout this report, s</w:t>
      </w:r>
      <w:r w:rsidR="00D308B1" w:rsidRPr="00A4077F">
        <w:rPr>
          <w:lang w:val="en-US"/>
        </w:rPr>
        <w:t>takeholder ownership and support has been one of the hallmarks of the project, and as such there are few socio-political risks to the su</w:t>
      </w:r>
      <w:r w:rsidRPr="00A4077F">
        <w:rPr>
          <w:lang w:val="en-US"/>
        </w:rPr>
        <w:t xml:space="preserve">stainability of project results – this component of sustainability is considered </w:t>
      </w:r>
      <w:r w:rsidRPr="00A4077F">
        <w:rPr>
          <w:u w:val="single"/>
          <w:lang w:val="en-US"/>
        </w:rPr>
        <w:t>likely</w:t>
      </w:r>
      <w:r w:rsidRPr="00A4077F">
        <w:rPr>
          <w:lang w:val="en-US"/>
        </w:rPr>
        <w:t>. The local government and communities are supportive of the overall approach of KMNP as a national park, and the concept of sustainable management of resources in the buffer zone, as codifie</w:t>
      </w:r>
      <w:r w:rsidR="00A4077F" w:rsidRPr="00A4077F">
        <w:rPr>
          <w:lang w:val="en-US"/>
        </w:rPr>
        <w:t xml:space="preserve">d in the KMNP management plan. To maintain this level of support, however, there will </w:t>
      </w:r>
      <w:r w:rsidRPr="00A4077F">
        <w:rPr>
          <w:lang w:val="en-US"/>
        </w:rPr>
        <w:t>need to be continued development and demonstration of the community benefits leveraged by the national park</w:t>
      </w:r>
      <w:r w:rsidR="00A4077F" w:rsidRPr="00A4077F">
        <w:rPr>
          <w:lang w:val="en-US"/>
        </w:rPr>
        <w:t xml:space="preserve">, such as resolving human-wildlife conflicts, expanding micro-solar energy infrastructure, and targeted investment by the regional development agencies. </w:t>
      </w:r>
    </w:p>
    <w:p w:rsidR="001009A0" w:rsidRPr="00E672D9" w:rsidRDefault="00B41E00" w:rsidP="005371F3">
      <w:pPr>
        <w:pStyle w:val="Heading3"/>
        <w:ind w:left="1440"/>
        <w:rPr>
          <w:lang w:val="en-US"/>
        </w:rPr>
      </w:pPr>
      <w:bookmarkStart w:id="107" w:name="_Toc248516555"/>
      <w:r w:rsidRPr="00E672D9">
        <w:rPr>
          <w:lang w:val="en-US"/>
        </w:rPr>
        <w:t>Institutional Framework and Governance Risks to Sustainability</w:t>
      </w:r>
      <w:bookmarkEnd w:id="105"/>
      <w:bookmarkEnd w:id="106"/>
      <w:bookmarkEnd w:id="107"/>
    </w:p>
    <w:p w:rsidR="00D77219" w:rsidRPr="00E672D9" w:rsidRDefault="00D308B1" w:rsidP="00D77219">
      <w:pPr>
        <w:pStyle w:val="BodyText"/>
        <w:rPr>
          <w:lang w:val="en-US"/>
        </w:rPr>
      </w:pPr>
      <w:bookmarkStart w:id="108" w:name="_Toc152154291"/>
      <w:r w:rsidRPr="00E672D9">
        <w:rPr>
          <w:lang w:val="en-US"/>
        </w:rPr>
        <w:t>Following the restructuring of the former Ministry of Environment in 2011-12, the institutional arrangements for protected area management at the national level have been settled (for the time being), as well as for the KMNP site. The KMNP management plan clearly outlines the institutional framework for environmental management in the region, and there has been good cooperation between relevant institutions, indicating no notable institutional framework and governance risks to sustainability.</w:t>
      </w:r>
      <w:r w:rsidR="00A4077F" w:rsidRPr="00E672D9">
        <w:rPr>
          <w:lang w:val="en-US"/>
        </w:rPr>
        <w:t xml:space="preserve"> The KMNP has an established, locally-based, management directorate, and the GDNCNP is continuing to strengthen the overall system of protected areas. This component of sustainability is considered </w:t>
      </w:r>
      <w:r w:rsidR="00A4077F" w:rsidRPr="00E672D9">
        <w:rPr>
          <w:u w:val="single"/>
          <w:lang w:val="en-US"/>
        </w:rPr>
        <w:t>likely</w:t>
      </w:r>
      <w:r w:rsidR="00A4077F" w:rsidRPr="00E672D9">
        <w:rPr>
          <w:lang w:val="en-US"/>
        </w:rPr>
        <w:t xml:space="preserve">. </w:t>
      </w:r>
    </w:p>
    <w:p w:rsidR="00411FAD" w:rsidRPr="00E672D9" w:rsidRDefault="00B41E00" w:rsidP="00411FAD">
      <w:pPr>
        <w:pStyle w:val="Heading3"/>
        <w:ind w:left="1440"/>
        <w:rPr>
          <w:lang w:val="en-US"/>
        </w:rPr>
      </w:pPr>
      <w:bookmarkStart w:id="109" w:name="_Ref247898708"/>
      <w:bookmarkStart w:id="110" w:name="_Toc248516556"/>
      <w:r w:rsidRPr="00E672D9">
        <w:rPr>
          <w:lang w:val="en-US"/>
        </w:rPr>
        <w:t>Environmental Risks to Sustainability</w:t>
      </w:r>
      <w:bookmarkStart w:id="111" w:name="_Toc152154292"/>
      <w:bookmarkStart w:id="112" w:name="_Ref183231802"/>
      <w:bookmarkStart w:id="113" w:name="_Ref194895185"/>
      <w:bookmarkStart w:id="114" w:name="_Ref195061830"/>
      <w:bookmarkStart w:id="115" w:name="_Ref198182006"/>
      <w:bookmarkEnd w:id="108"/>
      <w:bookmarkEnd w:id="109"/>
      <w:bookmarkEnd w:id="110"/>
    </w:p>
    <w:p w:rsidR="00D77219" w:rsidRPr="00E672D9" w:rsidRDefault="00D308B1" w:rsidP="00D77219">
      <w:pPr>
        <w:pStyle w:val="BodyText"/>
        <w:rPr>
          <w:lang w:val="en-US"/>
        </w:rPr>
      </w:pPr>
      <w:r w:rsidRPr="00E672D9">
        <w:rPr>
          <w:lang w:val="en-US"/>
        </w:rPr>
        <w:t>There are not acute environmental risks to project results, but longer-term broad risks do exist: there are proposals and actions underway to develop multiple large scale hydropower facilities in the buffer zone of the eastern portion of KMNP on rivers that flow through the national park, and it is not clear at this stage when or if various facilities will be further developed, and what the long-term impacts on KMNP will be.</w:t>
      </w:r>
      <w:r w:rsidR="00A4077F" w:rsidRPr="00E672D9">
        <w:rPr>
          <w:lang w:val="en-US"/>
        </w:rPr>
        <w:t xml:space="preserve"> </w:t>
      </w:r>
      <w:r w:rsidR="00010292">
        <w:rPr>
          <w:lang w:val="en-US"/>
        </w:rPr>
        <w:t>The multiple proposed hydropower facilities</w:t>
      </w:r>
      <w:r w:rsidR="00010292" w:rsidRPr="00010292">
        <w:rPr>
          <w:lang w:val="en-US"/>
        </w:rPr>
        <w:t xml:space="preserve"> pose a great risk because the E</w:t>
      </w:r>
      <w:r w:rsidR="00010292">
        <w:rPr>
          <w:lang w:val="en-US"/>
        </w:rPr>
        <w:t>nvironmental Impact Assessment process for any hydropower plant p</w:t>
      </w:r>
      <w:r w:rsidR="00010292" w:rsidRPr="00010292">
        <w:rPr>
          <w:lang w:val="en-US"/>
        </w:rPr>
        <w:t>roject is carried out on a single project basis</w:t>
      </w:r>
      <w:r w:rsidR="00010292">
        <w:rPr>
          <w:lang w:val="en-US"/>
        </w:rPr>
        <w:t>,</w:t>
      </w:r>
      <w:r w:rsidR="00010292" w:rsidRPr="00010292">
        <w:rPr>
          <w:lang w:val="en-US"/>
        </w:rPr>
        <w:t xml:space="preserve"> and there is no other </w:t>
      </w:r>
      <w:r w:rsidR="00010292">
        <w:rPr>
          <w:lang w:val="en-US"/>
        </w:rPr>
        <w:t>Strategic Environmental Assessment</w:t>
      </w:r>
      <w:r w:rsidR="00010292" w:rsidRPr="00010292">
        <w:rPr>
          <w:lang w:val="en-US"/>
        </w:rPr>
        <w:t xml:space="preserve"> process that will focus on the evalu</w:t>
      </w:r>
      <w:r w:rsidR="00010292">
        <w:rPr>
          <w:lang w:val="en-US"/>
        </w:rPr>
        <w:t>ation of cumulative impacts of hydropower plant p</w:t>
      </w:r>
      <w:r w:rsidR="00010292" w:rsidRPr="00010292">
        <w:rPr>
          <w:lang w:val="en-US"/>
        </w:rPr>
        <w:t xml:space="preserve">rojects to be constructed in this region. </w:t>
      </w:r>
      <w:r w:rsidR="00010292" w:rsidRPr="00E672D9">
        <w:rPr>
          <w:lang w:val="en-US"/>
        </w:rPr>
        <w:t xml:space="preserve">It does not appear that development of these facilities would have direct negative impacts, although one river may be diverted from a critical tourist attraction of the national park that includes scenic waterfalls. </w:t>
      </w:r>
      <w:r w:rsidR="00010292">
        <w:rPr>
          <w:lang w:val="en-US"/>
        </w:rPr>
        <w:t>L</w:t>
      </w:r>
      <w:r w:rsidR="00A4077F" w:rsidRPr="00E672D9">
        <w:rPr>
          <w:lang w:val="en-US"/>
        </w:rPr>
        <w:t>arge-scale changes to the hydrological regime in and aro</w:t>
      </w:r>
      <w:r w:rsidR="00F14522" w:rsidRPr="00E672D9">
        <w:rPr>
          <w:lang w:val="en-US"/>
        </w:rPr>
        <w:t xml:space="preserve">und KMNP is likely to influence the surrounding ecosystem in some way, likely negatively, which will only become apparent over decades. For the short to medium-term perspective, this aspect of sustainability is considered </w:t>
      </w:r>
      <w:r w:rsidR="00F14522" w:rsidRPr="00E672D9">
        <w:rPr>
          <w:u w:val="single"/>
          <w:lang w:val="en-US"/>
        </w:rPr>
        <w:t>moderately likely</w:t>
      </w:r>
      <w:r w:rsidR="00F14522" w:rsidRPr="00E672D9">
        <w:rPr>
          <w:lang w:val="en-US"/>
        </w:rPr>
        <w:t xml:space="preserve">. </w:t>
      </w:r>
    </w:p>
    <w:p w:rsidR="00E823BF" w:rsidRPr="00440639" w:rsidRDefault="00B41E00" w:rsidP="00B41E00">
      <w:pPr>
        <w:pStyle w:val="Heading2"/>
        <w:ind w:left="1080" w:hanging="360"/>
        <w:rPr>
          <w:lang w:val="en-US"/>
        </w:rPr>
      </w:pPr>
      <w:bookmarkStart w:id="116" w:name="_Toc248516557"/>
      <w:r w:rsidRPr="00440639">
        <w:rPr>
          <w:lang w:val="en-US"/>
        </w:rPr>
        <w:lastRenderedPageBreak/>
        <w:t>Catalytic Role: Replication and Scaling-up</w:t>
      </w:r>
      <w:bookmarkEnd w:id="111"/>
      <w:bookmarkEnd w:id="112"/>
      <w:bookmarkEnd w:id="113"/>
      <w:bookmarkEnd w:id="114"/>
      <w:bookmarkEnd w:id="115"/>
      <w:bookmarkEnd w:id="116"/>
    </w:p>
    <w:p w:rsidR="009934AA" w:rsidRPr="00440639" w:rsidRDefault="00D47E42" w:rsidP="004A2059">
      <w:pPr>
        <w:pStyle w:val="BodyText"/>
        <w:rPr>
          <w:lang w:val="en-US"/>
        </w:rPr>
      </w:pPr>
      <w:r w:rsidRPr="00440639">
        <w:rPr>
          <w:lang w:val="en-US"/>
        </w:rPr>
        <w:t xml:space="preserve">As previously discussed in multiple sections of this report, the original project design included a significant replication component, which was to extend the management approach undertaken in KMNP to the other eight forest “hotspots” in Turkey, some of which have mixed status and levels of protection. This was too ambitious for a three-year MSP, and at the mid-term Outcome 3, which focused on replication, was scaled back to focus on just two other “hotspots”. Even with this reduced scope, it does not appear that significant progress toward replication has taken place at the two additional forest </w:t>
      </w:r>
      <w:r w:rsidR="00E21518" w:rsidRPr="00440639">
        <w:rPr>
          <w:lang w:val="en-US"/>
        </w:rPr>
        <w:t>“</w:t>
      </w:r>
      <w:r w:rsidRPr="00440639">
        <w:rPr>
          <w:lang w:val="en-US"/>
        </w:rPr>
        <w:t>hotspot</w:t>
      </w:r>
      <w:r w:rsidR="00E21518" w:rsidRPr="00440639">
        <w:rPr>
          <w:lang w:val="en-US"/>
        </w:rPr>
        <w:t>”</w:t>
      </w:r>
      <w:r w:rsidRPr="00440639">
        <w:rPr>
          <w:lang w:val="en-US"/>
        </w:rPr>
        <w:t xml:space="preserve"> protected areas, </w:t>
      </w:r>
      <w:r w:rsidR="00853811">
        <w:rPr>
          <w:lang w:val="en-US"/>
        </w:rPr>
        <w:t>Yenice Forests</w:t>
      </w:r>
      <w:r w:rsidRPr="00440639">
        <w:rPr>
          <w:lang w:val="en-US"/>
        </w:rPr>
        <w:t xml:space="preserve"> and </w:t>
      </w:r>
      <w:r w:rsidR="00853811">
        <w:rPr>
          <w:lang w:val="en-US"/>
        </w:rPr>
        <w:t>Camili Biosphere Reserve (in Karcal Mountains hotspot)</w:t>
      </w:r>
      <w:r w:rsidRPr="00440639">
        <w:rPr>
          <w:lang w:val="en-US"/>
        </w:rPr>
        <w:t xml:space="preserve">. </w:t>
      </w:r>
      <w:r w:rsidR="0080279D" w:rsidRPr="00440639">
        <w:rPr>
          <w:lang w:val="en-US"/>
        </w:rPr>
        <w:t>Stakeholder representatives from these two sites have participated in project activities in the KMNP region, and there has been an effort to further develop sustainable tourism strategies, etc.</w:t>
      </w:r>
      <w:r w:rsidR="00841853">
        <w:rPr>
          <w:lang w:val="en-US"/>
        </w:rPr>
        <w:t xml:space="preserve"> As stated in the </w:t>
      </w:r>
      <w:r w:rsidR="00FC44B0">
        <w:rPr>
          <w:lang w:val="en-US"/>
        </w:rPr>
        <w:t xml:space="preserve">2012 </w:t>
      </w:r>
      <w:r w:rsidR="00841853">
        <w:rPr>
          <w:lang w:val="en-US"/>
        </w:rPr>
        <w:t>PIR, “</w:t>
      </w:r>
      <w:r w:rsidR="00841853" w:rsidRPr="00841853">
        <w:rPr>
          <w:i/>
          <w:lang w:val="en-US"/>
        </w:rPr>
        <w:t xml:space="preserve">Yenice Forests Sustainable Tourism Development Strategy and Camili Biosphere Reserve (located in Karcal Mountains Hotspot) Management Strategy were produced as a result of </w:t>
      </w:r>
      <w:r w:rsidR="00444A03">
        <w:rPr>
          <w:i/>
          <w:lang w:val="en-US"/>
        </w:rPr>
        <w:t>Küre</w:t>
      </w:r>
      <w:r w:rsidR="00841853" w:rsidRPr="00841853">
        <w:rPr>
          <w:i/>
          <w:lang w:val="en-US"/>
        </w:rPr>
        <w:t xml:space="preserve"> Mountains National Park experiences.</w:t>
      </w:r>
      <w:r w:rsidR="00841853">
        <w:rPr>
          <w:lang w:val="en-US"/>
        </w:rPr>
        <w:t>”</w:t>
      </w:r>
      <w:r w:rsidR="0080279D" w:rsidRPr="00440639">
        <w:rPr>
          <w:lang w:val="en-US"/>
        </w:rPr>
        <w:t xml:space="preserve"> At the same time, these sites do not have anywhere near the level of developed management regime that was developed in KMNP, in terms of a local management directorate, an established and agreed buffer zone, and fully developed and government approved management plan. </w:t>
      </w:r>
    </w:p>
    <w:p w:rsidR="00E010E4" w:rsidRDefault="009934AA" w:rsidP="004A2059">
      <w:pPr>
        <w:pStyle w:val="BodyText"/>
        <w:rPr>
          <w:lang w:val="en-US"/>
        </w:rPr>
      </w:pPr>
      <w:r w:rsidRPr="00440639">
        <w:rPr>
          <w:lang w:val="en-US"/>
        </w:rPr>
        <w:t xml:space="preserve">Although significant replication has not yet occurred with the other forest hotspots, the project did contribute to some highly notable catalytic and replication effects at the national level for the protected area system as a whole. The METT tracking tool has been adopted by the GDNCNP for all 41 national parks in Turkey. The approach of developing a comprehensive, participatory management plan is also being extended to other protected areas, but it will take time to fully roll out this approach. Through the project partner WWF-Turkey, this approach is even being extended to the General Directorate responsible for protected areas in the </w:t>
      </w:r>
      <w:r w:rsidR="009F038E">
        <w:rPr>
          <w:lang w:val="en-US"/>
        </w:rPr>
        <w:t>Ministry of Urbanization and Environment</w:t>
      </w:r>
      <w:r w:rsidR="00440639" w:rsidRPr="00440639">
        <w:rPr>
          <w:lang w:val="en-US"/>
        </w:rPr>
        <w:t xml:space="preserve">. Thirdly, the project supported the development of forest district management plans that take a more holistic approach, taking into consideration ecosystem services and other benefits derived from forests, besides just timber. According to project stakeholders, this is an approach that the GDF is continuing to develop and expand in other regions. </w:t>
      </w:r>
    </w:p>
    <w:p w:rsidR="002C044F" w:rsidRDefault="002C044F" w:rsidP="00315BBD">
      <w:pPr>
        <w:pStyle w:val="Heading2"/>
        <w:ind w:left="1080" w:hanging="360"/>
        <w:rPr>
          <w:lang w:val="en-US"/>
        </w:rPr>
      </w:pPr>
      <w:bookmarkStart w:id="117" w:name="_Toc248516558"/>
      <w:r>
        <w:rPr>
          <w:lang w:val="en-US"/>
        </w:rPr>
        <w:t>Gender Mainstreaming</w:t>
      </w:r>
      <w:bookmarkEnd w:id="117"/>
    </w:p>
    <w:p w:rsidR="003F2D96" w:rsidRPr="003F2D96" w:rsidRDefault="003F2D96" w:rsidP="003F2D96">
      <w:pPr>
        <w:pStyle w:val="BodyText"/>
      </w:pPr>
      <w:r w:rsidRPr="003F2D96">
        <w:t xml:space="preserve">There was attention to gender mainstreaming under the project. The project paid attention to the level of participation by women in formal project activities such as trainings on protected area management, and the micro-grants supporting sustainable livelihoods in the buffer zone also specifically engaged women. The project specifically tracked participation in project meetings and workshops by gender: The project included at least 55 meetings, workshops, etc., with a total of 1,904 participants; among these, 28.1% were women. </w:t>
      </w:r>
    </w:p>
    <w:p w:rsidR="002430AF" w:rsidRDefault="003F2D96" w:rsidP="002430AF">
      <w:pPr>
        <w:pStyle w:val="BodyText"/>
      </w:pPr>
      <w:r w:rsidRPr="003F2D96">
        <w:t xml:space="preserve">The project logframe included gender-focused indicators, such as: “Number of local women producing traditional products and their total income.” As noted in the 2012 PIR: </w:t>
      </w:r>
    </w:p>
    <w:p w:rsidR="00D915A0" w:rsidRDefault="00D915A0" w:rsidP="00315BBD">
      <w:pPr>
        <w:pStyle w:val="BodyText"/>
        <w:numPr>
          <w:ilvl w:val="0"/>
          <w:numId w:val="0"/>
        </w:numPr>
      </w:pPr>
    </w:p>
    <w:p w:rsidR="002C044F" w:rsidRDefault="003F2D96" w:rsidP="00315BBD">
      <w:pPr>
        <w:pStyle w:val="BodyText"/>
        <w:numPr>
          <w:ilvl w:val="0"/>
          <w:numId w:val="0"/>
        </w:numPr>
        <w:ind w:left="720" w:right="720"/>
        <w:rPr>
          <w:i/>
          <w:sz w:val="22"/>
        </w:rPr>
      </w:pPr>
      <w:r w:rsidRPr="00315BBD">
        <w:rPr>
          <w:i/>
          <w:sz w:val="22"/>
        </w:rPr>
        <w:t xml:space="preserve">“Project management unit and local implementation unit always pay attention to women participation in trainings and meetings. Protected areas are important for both women and men. Their different roles, experiences, traditional knowledge and wisdom in </w:t>
      </w:r>
      <w:r w:rsidRPr="00315BBD">
        <w:rPr>
          <w:i/>
          <w:sz w:val="22"/>
        </w:rPr>
        <w:lastRenderedPageBreak/>
        <w:t>interaction with protected areas should be considered in designing, planning and implementing project activities. The project promotes more women participation in all the capacity building and training activities to increase women’s participation in protected area management planning, management and decision-making bodies (local working groups) at the project implementation site. Job creation process for women has started for ecotourism activitites and home lodging. Within the project a training was organized for home lodging with 38 participants, whose 33 participants (86 %) were local women. 15 of these certified participants are supported under Pilot Applications Programme to have a "</w:t>
      </w:r>
      <w:r w:rsidR="00444A03">
        <w:rPr>
          <w:i/>
          <w:sz w:val="22"/>
        </w:rPr>
        <w:t>Küre</w:t>
      </w:r>
      <w:r w:rsidRPr="00315BBD">
        <w:rPr>
          <w:i/>
          <w:sz w:val="22"/>
        </w:rPr>
        <w:t xml:space="preserve"> Mountains National Park Guest Room" in their houses.”</w:t>
      </w:r>
    </w:p>
    <w:p w:rsidR="00175355" w:rsidRPr="00315BBD" w:rsidRDefault="00175355" w:rsidP="00315BBD">
      <w:pPr>
        <w:pStyle w:val="BodyText"/>
        <w:numPr>
          <w:ilvl w:val="0"/>
          <w:numId w:val="0"/>
        </w:numPr>
        <w:ind w:left="720" w:right="720"/>
        <w:rPr>
          <w:i/>
          <w:sz w:val="22"/>
        </w:rPr>
      </w:pPr>
    </w:p>
    <w:p w:rsidR="008412BB" w:rsidRPr="00C4050D" w:rsidRDefault="008412BB" w:rsidP="008412BB">
      <w:pPr>
        <w:pStyle w:val="Heading2"/>
        <w:ind w:left="1080" w:hanging="360"/>
        <w:rPr>
          <w:lang w:val="en-US"/>
        </w:rPr>
      </w:pPr>
      <w:bookmarkStart w:id="118" w:name="_Toc152154294"/>
      <w:bookmarkStart w:id="119" w:name="_Ref198441956"/>
      <w:bookmarkStart w:id="120" w:name="_Ref218149357"/>
      <w:bookmarkStart w:id="121" w:name="_Ref247955659"/>
      <w:bookmarkStart w:id="122" w:name="_Toc248516559"/>
      <w:r w:rsidRPr="00C4050D">
        <w:rPr>
          <w:lang w:val="en-US"/>
        </w:rPr>
        <w:t>Project Monitoring, Reporting, and Evaluation</w:t>
      </w:r>
      <w:bookmarkEnd w:id="118"/>
      <w:bookmarkEnd w:id="119"/>
      <w:bookmarkEnd w:id="120"/>
      <w:bookmarkEnd w:id="121"/>
      <w:bookmarkEnd w:id="122"/>
    </w:p>
    <w:p w:rsidR="00645FC9" w:rsidRPr="00C4050D" w:rsidRDefault="00645FC9" w:rsidP="00645FC9">
      <w:pPr>
        <w:pStyle w:val="BodyText"/>
        <w:rPr>
          <w:lang w:val="en-US"/>
        </w:rPr>
      </w:pPr>
      <w:r w:rsidRPr="00C4050D">
        <w:rPr>
          <w:lang w:val="en-US"/>
        </w:rPr>
        <w:t xml:space="preserve">The </w:t>
      </w:r>
      <w:r w:rsidR="00426735" w:rsidRPr="00C4050D">
        <w:rPr>
          <w:lang w:val="en-US"/>
        </w:rPr>
        <w:t>Turkey Forest PAs</w:t>
      </w:r>
      <w:r w:rsidRPr="00C4050D">
        <w:rPr>
          <w:lang w:val="en-US"/>
        </w:rPr>
        <w:t xml:space="preserve"> project </w:t>
      </w:r>
      <w:r w:rsidR="00C21030">
        <w:rPr>
          <w:lang w:val="en-US"/>
        </w:rPr>
        <w:t>M&amp;E</w:t>
      </w:r>
      <w:r w:rsidRPr="00C4050D">
        <w:rPr>
          <w:lang w:val="en-US"/>
        </w:rPr>
        <w:t xml:space="preserve"> plan is outlined in the projec</w:t>
      </w:r>
      <w:r w:rsidR="00426735" w:rsidRPr="00C4050D">
        <w:rPr>
          <w:lang w:val="en-US"/>
        </w:rPr>
        <w:t>t document (Part IV, paragraphs 74-86</w:t>
      </w:r>
      <w:r w:rsidRPr="00C4050D">
        <w:rPr>
          <w:lang w:val="en-US"/>
        </w:rPr>
        <w:t xml:space="preserve">), and describes the roles and responsibilities of all parties with respect to </w:t>
      </w:r>
      <w:r w:rsidR="00C21030">
        <w:rPr>
          <w:lang w:val="en-US"/>
        </w:rPr>
        <w:t>M&amp;E</w:t>
      </w:r>
      <w:r w:rsidRPr="00C4050D">
        <w:rPr>
          <w:lang w:val="en-US"/>
        </w:rPr>
        <w:t xml:space="preserve"> activities, including project oversight and reporting. The </w:t>
      </w:r>
      <w:r w:rsidR="00C21030">
        <w:rPr>
          <w:lang w:val="en-US"/>
        </w:rPr>
        <w:t>M&amp;E</w:t>
      </w:r>
      <w:r w:rsidRPr="00C4050D">
        <w:rPr>
          <w:lang w:val="en-US"/>
        </w:rPr>
        <w:t xml:space="preserve"> plan includes the standard summary table of </w:t>
      </w:r>
      <w:r w:rsidR="00C21030">
        <w:rPr>
          <w:lang w:val="en-US"/>
        </w:rPr>
        <w:t>M&amp;E</w:t>
      </w:r>
      <w:r w:rsidRPr="00C4050D">
        <w:rPr>
          <w:lang w:val="en-US"/>
        </w:rPr>
        <w:t xml:space="preserve"> activities, indicating</w:t>
      </w:r>
      <w:r w:rsidR="00426735" w:rsidRPr="00C4050D">
        <w:rPr>
          <w:lang w:val="en-US"/>
        </w:rPr>
        <w:t xml:space="preserve"> responsible parties,</w:t>
      </w:r>
      <w:r w:rsidRPr="00C4050D">
        <w:rPr>
          <w:lang w:val="en-US"/>
        </w:rPr>
        <w:t xml:space="preserve"> timeframes and indicative budgets for each activity. Overall the M&amp;E plan is based on standard UNDP-GEF project M&amp;E procedures, and conforms to UNDP and GEF minimum standards and norms for project M&amp;E. The M&amp;E plan includes: inception workshop and report, Annual Progress Report/Progress Implementation Report (APR/PIR), </w:t>
      </w:r>
      <w:r w:rsidR="008805BE" w:rsidRPr="00C4050D">
        <w:rPr>
          <w:lang w:val="en-US"/>
        </w:rPr>
        <w:t>PSC</w:t>
      </w:r>
      <w:r w:rsidR="0048469A" w:rsidRPr="00C4050D">
        <w:rPr>
          <w:lang w:val="en-US"/>
        </w:rPr>
        <w:t xml:space="preserve"> meetings and minutes</w:t>
      </w:r>
      <w:r w:rsidRPr="00C4050D">
        <w:rPr>
          <w:lang w:val="en-US"/>
        </w:rPr>
        <w:t xml:space="preserve">, technical reports, supervision field missions, independent mid-term and terminal </w:t>
      </w:r>
      <w:r w:rsidR="0048469A" w:rsidRPr="00C4050D">
        <w:rPr>
          <w:lang w:val="en-US"/>
        </w:rPr>
        <w:t>evaluations, a terminal report</w:t>
      </w:r>
      <w:r w:rsidRPr="00C4050D">
        <w:rPr>
          <w:lang w:val="en-US"/>
        </w:rPr>
        <w:t>, and an annual audit. The total indica</w:t>
      </w:r>
      <w:r w:rsidR="00426735" w:rsidRPr="00C4050D">
        <w:rPr>
          <w:lang w:val="en-US"/>
        </w:rPr>
        <w:t>tive cost of the M&amp;E plan is $108,000</w:t>
      </w:r>
      <w:r w:rsidR="0048469A" w:rsidRPr="00C4050D">
        <w:rPr>
          <w:lang w:val="en-US"/>
        </w:rPr>
        <w:t>,</w:t>
      </w:r>
      <w:r w:rsidRPr="00C4050D">
        <w:rPr>
          <w:lang w:val="en-US"/>
        </w:rPr>
        <w:t xml:space="preserve"> which is </w:t>
      </w:r>
      <w:r w:rsidR="00426735" w:rsidRPr="00C4050D">
        <w:rPr>
          <w:lang w:val="en-US"/>
        </w:rPr>
        <w:t xml:space="preserve">fully </w:t>
      </w:r>
      <w:r w:rsidRPr="00C4050D">
        <w:rPr>
          <w:lang w:val="en-US"/>
        </w:rPr>
        <w:t>adequate for a project o</w:t>
      </w:r>
      <w:r w:rsidR="007D4A81" w:rsidRPr="00C4050D">
        <w:rPr>
          <w:lang w:val="en-US"/>
        </w:rPr>
        <w:t>f this s</w:t>
      </w:r>
      <w:r w:rsidR="00C4050D" w:rsidRPr="00C4050D">
        <w:rPr>
          <w:lang w:val="en-US"/>
        </w:rPr>
        <w:t xml:space="preserve">ize, equating to 11.1% of the total GEF allocation. As discussed in Section </w:t>
      </w:r>
      <w:r w:rsidR="006F20B8" w:rsidRPr="00C4050D">
        <w:rPr>
          <w:lang w:val="en-US"/>
        </w:rPr>
        <w:fldChar w:fldCharType="begin"/>
      </w:r>
      <w:r w:rsidR="00C4050D" w:rsidRPr="00C4050D">
        <w:rPr>
          <w:lang w:val="en-US"/>
        </w:rPr>
        <w:instrText xml:space="preserve"> REF _Ref248306290 \w \h </w:instrText>
      </w:r>
      <w:r w:rsidR="006F20B8" w:rsidRPr="00C4050D">
        <w:rPr>
          <w:lang w:val="en-US"/>
        </w:rPr>
      </w:r>
      <w:r w:rsidR="006F20B8" w:rsidRPr="00C4050D">
        <w:rPr>
          <w:lang w:val="en-US"/>
        </w:rPr>
        <w:fldChar w:fldCharType="separate"/>
      </w:r>
      <w:proofErr w:type="spellStart"/>
      <w:r w:rsidR="00C4050D" w:rsidRPr="00C4050D">
        <w:rPr>
          <w:lang w:val="en-US"/>
        </w:rPr>
        <w:t>IV.B.ii</w:t>
      </w:r>
      <w:proofErr w:type="spellEnd"/>
      <w:r w:rsidR="006F20B8" w:rsidRPr="00C4050D">
        <w:rPr>
          <w:lang w:val="en-US"/>
        </w:rPr>
        <w:fldChar w:fldCharType="end"/>
      </w:r>
      <w:r w:rsidR="00C4050D" w:rsidRPr="00C4050D">
        <w:rPr>
          <w:lang w:val="en-US"/>
        </w:rPr>
        <w:t xml:space="preserve"> on project financial planning, Output 3.2 of the project was designated for M&amp;E activities, although many</w:t>
      </w:r>
      <w:r w:rsidR="007D4A81" w:rsidRPr="00C4050D">
        <w:rPr>
          <w:lang w:val="en-US"/>
        </w:rPr>
        <w:t xml:space="preserve"> of the M&amp;E costs overlap with other basic project management and technical activities, and thus many M&amp;E activities do not con</w:t>
      </w:r>
      <w:r w:rsidR="00C4050D" w:rsidRPr="00C4050D">
        <w:rPr>
          <w:lang w:val="en-US"/>
        </w:rPr>
        <w:t>stitute a separate budget line. H</w:t>
      </w:r>
      <w:r w:rsidR="007D4A81" w:rsidRPr="00C4050D">
        <w:rPr>
          <w:lang w:val="en-US"/>
        </w:rPr>
        <w:t xml:space="preserve">owever, costs associated with the independent mid-term and terminal evaluations do. </w:t>
      </w:r>
    </w:p>
    <w:p w:rsidR="0048469A" w:rsidRPr="00C4050D" w:rsidRDefault="0048469A" w:rsidP="00645FC9">
      <w:pPr>
        <w:pStyle w:val="BodyText"/>
        <w:rPr>
          <w:lang w:val="en-US"/>
        </w:rPr>
      </w:pPr>
      <w:r w:rsidRPr="00C4050D">
        <w:rPr>
          <w:lang w:val="en-US"/>
        </w:rPr>
        <w:t xml:space="preserve">The M&amp;E plan does not include a specific line item on lessons learned, though lessons are covered in the mid-term and terminal evaluations, and in the “knowledge management” section of the annual PIR. </w:t>
      </w:r>
      <w:r w:rsidR="00C82FDE" w:rsidRPr="00C4050D">
        <w:rPr>
          <w:lang w:val="en-US"/>
        </w:rPr>
        <w:t xml:space="preserve">However, it would be helpful if a comprehensive set of lessons identified by the project team and stakeholders were clearly articulated and documented in the project terminal report or specific lessons notes. </w:t>
      </w:r>
    </w:p>
    <w:p w:rsidR="00047385" w:rsidRPr="005F63E1" w:rsidRDefault="00C82FDE" w:rsidP="008412BB">
      <w:pPr>
        <w:pStyle w:val="BodyText"/>
        <w:rPr>
          <w:lang w:val="en-US"/>
        </w:rPr>
      </w:pPr>
      <w:r w:rsidRPr="005F63E1">
        <w:rPr>
          <w:lang w:val="en-US"/>
        </w:rPr>
        <w:t xml:space="preserve">The M&amp;E plan has mostly been implemented as planned, with key activities taking place at the expected timeframes. For example, the </w:t>
      </w:r>
      <w:r w:rsidR="00E1094C" w:rsidRPr="005F63E1">
        <w:rPr>
          <w:lang w:val="en-US"/>
        </w:rPr>
        <w:t>PSC</w:t>
      </w:r>
      <w:r w:rsidRPr="005F63E1">
        <w:rPr>
          <w:lang w:val="en-US"/>
        </w:rPr>
        <w:t xml:space="preserve"> meetings </w:t>
      </w:r>
      <w:r w:rsidR="00896FF7">
        <w:rPr>
          <w:lang w:val="en-US"/>
        </w:rPr>
        <w:t>were</w:t>
      </w:r>
      <w:r w:rsidRPr="005F63E1">
        <w:rPr>
          <w:lang w:val="en-US"/>
        </w:rPr>
        <w:t xml:space="preserve"> held</w:t>
      </w:r>
      <w:r w:rsidR="00896FF7">
        <w:rPr>
          <w:lang w:val="en-US"/>
        </w:rPr>
        <w:t xml:space="preserve"> (though </w:t>
      </w:r>
      <w:r w:rsidR="00D3677A">
        <w:rPr>
          <w:lang w:val="en-US"/>
        </w:rPr>
        <w:t>fewer times than planned</w:t>
      </w:r>
      <w:r w:rsidR="00896FF7">
        <w:rPr>
          <w:lang w:val="en-US"/>
        </w:rPr>
        <w:t>)</w:t>
      </w:r>
      <w:r w:rsidRPr="005F63E1">
        <w:rPr>
          <w:lang w:val="en-US"/>
        </w:rPr>
        <w:t>, and project reporting (i.e. PIRs, annual reports, PSC minutes) has been timely and comprehensive.</w:t>
      </w:r>
      <w:r w:rsidR="001613F8" w:rsidRPr="005F63E1">
        <w:rPr>
          <w:lang w:val="en-US"/>
        </w:rPr>
        <w:t xml:space="preserve"> UNDP supervision missions have taken place as appropriate.</w:t>
      </w:r>
      <w:r w:rsidRPr="005F63E1">
        <w:rPr>
          <w:lang w:val="en-US"/>
        </w:rPr>
        <w:t xml:space="preserve"> The mid-term evaluation was delayed </w:t>
      </w:r>
      <w:r w:rsidR="00F439C8" w:rsidRPr="005F63E1">
        <w:rPr>
          <w:lang w:val="en-US"/>
        </w:rPr>
        <w:t xml:space="preserve">by six months </w:t>
      </w:r>
      <w:r w:rsidRPr="005F63E1">
        <w:rPr>
          <w:lang w:val="en-US"/>
        </w:rPr>
        <w:t xml:space="preserve">to </w:t>
      </w:r>
      <w:r w:rsidR="00F439C8" w:rsidRPr="005F63E1">
        <w:rPr>
          <w:lang w:val="en-US"/>
        </w:rPr>
        <w:t>compensate for</w:t>
      </w:r>
      <w:r w:rsidRPr="005F63E1">
        <w:rPr>
          <w:lang w:val="en-US"/>
        </w:rPr>
        <w:t xml:space="preserve"> the </w:t>
      </w:r>
      <w:r w:rsidR="00F439C8" w:rsidRPr="005F63E1">
        <w:rPr>
          <w:lang w:val="en-US"/>
        </w:rPr>
        <w:t>project “inception phase” during the first 10 months of the project, when few project activities were implemented</w:t>
      </w:r>
      <w:r w:rsidRPr="005F63E1">
        <w:rPr>
          <w:lang w:val="en-US"/>
        </w:rPr>
        <w:t xml:space="preserve">. The project has not had </w:t>
      </w:r>
      <w:r w:rsidR="00C82143" w:rsidRPr="005F63E1">
        <w:rPr>
          <w:lang w:val="en-US"/>
        </w:rPr>
        <w:t xml:space="preserve">yearly audits, but did have audits for 2010 and 2011. The audit for 2010 was conducted by the firm Deloitte, and in 2011 by the firm Rehber Consulting. </w:t>
      </w:r>
      <w:r w:rsidR="005F63E1" w:rsidRPr="005F63E1">
        <w:rPr>
          <w:lang w:val="en-US"/>
        </w:rPr>
        <w:t xml:space="preserve">The audits did not find any substantive issues. </w:t>
      </w:r>
    </w:p>
    <w:p w:rsidR="00BC311D" w:rsidRPr="005F63E1" w:rsidRDefault="00582730" w:rsidP="008412BB">
      <w:pPr>
        <w:pStyle w:val="BodyText"/>
        <w:rPr>
          <w:lang w:val="en-US"/>
        </w:rPr>
      </w:pPr>
      <w:r w:rsidRPr="005F63E1">
        <w:rPr>
          <w:lang w:val="en-US"/>
        </w:rPr>
        <w:t xml:space="preserve">The project mid-term evaluation included </w:t>
      </w:r>
      <w:r w:rsidR="005F63E1" w:rsidRPr="005F63E1">
        <w:rPr>
          <w:lang w:val="en-US"/>
        </w:rPr>
        <w:t xml:space="preserve">seven main recommendations. </w:t>
      </w:r>
      <w:r w:rsidR="005027D0" w:rsidRPr="005F63E1">
        <w:rPr>
          <w:lang w:val="en-US"/>
        </w:rPr>
        <w:t xml:space="preserve">In the assessment of this evaluation the project fully and adequately followed-up on the </w:t>
      </w:r>
      <w:r w:rsidR="005027D0" w:rsidRPr="005F63E1">
        <w:rPr>
          <w:lang w:val="en-US"/>
        </w:rPr>
        <w:lastRenderedPageBreak/>
        <w:t xml:space="preserve">recommendations of the mid-term evaluation. A detailed assessment of this element is included as Annex </w:t>
      </w:r>
      <w:r w:rsidR="00CE1CFD" w:rsidRPr="005F63E1">
        <w:rPr>
          <w:lang w:val="en-US"/>
        </w:rPr>
        <w:t>6</w:t>
      </w:r>
      <w:r w:rsidR="005027D0" w:rsidRPr="005F63E1">
        <w:rPr>
          <w:lang w:val="en-US"/>
        </w:rPr>
        <w:t xml:space="preserve"> of this evaluation report. </w:t>
      </w:r>
    </w:p>
    <w:p w:rsidR="001613F8" w:rsidRPr="00853811" w:rsidRDefault="001613F8" w:rsidP="008412BB">
      <w:pPr>
        <w:pStyle w:val="BodyText"/>
        <w:rPr>
          <w:lang w:val="en-US"/>
        </w:rPr>
      </w:pPr>
      <w:r w:rsidRPr="00853811">
        <w:rPr>
          <w:lang w:val="en-US"/>
        </w:rPr>
        <w:t xml:space="preserve">A key element of the project M&amp;E system is the project logframe with indicates and targets supporting a results-oriented implementation approach. According to GEF and UNDP guidelines, logframe indicators are supposed to meet “SMART” criteria. The design of the </w:t>
      </w:r>
      <w:r w:rsidR="005F63E1" w:rsidRPr="00853811">
        <w:rPr>
          <w:lang w:val="en-US"/>
        </w:rPr>
        <w:t>Turkey Forest PAs project</w:t>
      </w:r>
      <w:r w:rsidR="00442079" w:rsidRPr="00853811">
        <w:rPr>
          <w:lang w:val="en-US"/>
        </w:rPr>
        <w:t xml:space="preserve"> logframe indicators and targets are not fully adequate to meet SMART criteria, or to support the results-oriented</w:t>
      </w:r>
      <w:r w:rsidR="006972FA" w:rsidRPr="00853811">
        <w:rPr>
          <w:lang w:val="en-US"/>
        </w:rPr>
        <w:t xml:space="preserve"> execution of the project. </w:t>
      </w:r>
      <w:r w:rsidR="00442079" w:rsidRPr="00853811">
        <w:rPr>
          <w:lang w:val="en-US"/>
        </w:rPr>
        <w:t xml:space="preserve">For example, </w:t>
      </w:r>
      <w:r w:rsidR="00853811" w:rsidRPr="00853811">
        <w:rPr>
          <w:lang w:val="en-US"/>
        </w:rPr>
        <w:t>t</w:t>
      </w:r>
      <w:r w:rsidR="006972FA" w:rsidRPr="00853811">
        <w:rPr>
          <w:lang w:val="en-US"/>
        </w:rPr>
        <w:t xml:space="preserve">he first indicator on target protection coverage of forest ecosystems does not have a target that is clearly relevant to the project results, as the project was not working to increase protection in sites other than KMNP. </w:t>
      </w:r>
      <w:r w:rsidR="00853811" w:rsidRPr="00853811">
        <w:rPr>
          <w:lang w:val="en-US"/>
        </w:rPr>
        <w:t xml:space="preserve">Further, multiple indicators relating to the replication to the other forest hotspot sites were not revised following the revision of this aspect of the project. </w:t>
      </w:r>
    </w:p>
    <w:p w:rsidR="006A72C0" w:rsidRPr="00A026B6" w:rsidRDefault="006A72C0" w:rsidP="00A026B6">
      <w:pPr>
        <w:pStyle w:val="BodyText"/>
        <w:rPr>
          <w:lang w:val="en-US"/>
        </w:rPr>
      </w:pPr>
      <w:r w:rsidRPr="00A026B6">
        <w:rPr>
          <w:lang w:val="en-US"/>
        </w:rPr>
        <w:t xml:space="preserve">The logframe does include the GEF Tracking Tool for Strategic Priority 1 of the biodiversity focal area, the Protected Areas </w:t>
      </w:r>
      <w:r w:rsidR="00E1094C" w:rsidRPr="00A026B6">
        <w:rPr>
          <w:lang w:val="en-US"/>
        </w:rPr>
        <w:t>METT</w:t>
      </w:r>
      <w:r w:rsidRPr="00A026B6">
        <w:rPr>
          <w:lang w:val="en-US"/>
        </w:rPr>
        <w:t xml:space="preserve">. </w:t>
      </w:r>
      <w:r w:rsidR="00A026B6" w:rsidRPr="00A026B6">
        <w:rPr>
          <w:lang w:val="en-US"/>
        </w:rPr>
        <w:t xml:space="preserve">The logframe originally included an indicator of the METT scores for all nine forest hotspots, including KMNP. Following the mid-term evaluation, only the METT score for KMNP was calculated. As previously discussed in the report, this increased to 72 from a baseline of 31, an increase of 132%. The process used to complete the METTs was explained to the mid-term evaluator, and is considered valid. The UNDP Turkey Country Office has the METTs on file, and the electronic files should accompany this report, as necessary. It is not logistically feasible to integrate the Microsoft Excel-based scorecards into an annex of this Microsoft Word document. </w:t>
      </w:r>
    </w:p>
    <w:p w:rsidR="00EA50B6" w:rsidRPr="00E17DAB" w:rsidRDefault="00B41E00" w:rsidP="00B41E00">
      <w:pPr>
        <w:pStyle w:val="Heading2"/>
        <w:ind w:left="1080" w:hanging="360"/>
        <w:rPr>
          <w:lang w:val="en-US"/>
        </w:rPr>
      </w:pPr>
      <w:bookmarkStart w:id="123" w:name="_Ref148720726"/>
      <w:bookmarkStart w:id="124" w:name="_Toc152154296"/>
      <w:bookmarkStart w:id="125" w:name="_Toc248516560"/>
      <w:r w:rsidRPr="00E17DAB">
        <w:rPr>
          <w:lang w:val="en-US"/>
        </w:rPr>
        <w:t>Project Impacts and Global Environmental Benefits</w:t>
      </w:r>
      <w:bookmarkEnd w:id="123"/>
      <w:bookmarkEnd w:id="124"/>
      <w:bookmarkEnd w:id="125"/>
    </w:p>
    <w:p w:rsidR="0011377F" w:rsidRPr="00A11095" w:rsidRDefault="0047793A" w:rsidP="00047385">
      <w:pPr>
        <w:pStyle w:val="BodyText"/>
        <w:rPr>
          <w:lang w:val="en-US"/>
        </w:rPr>
      </w:pPr>
      <w:r w:rsidRPr="00A11095">
        <w:rPr>
          <w:lang w:val="en-US"/>
        </w:rPr>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8412BB" w:rsidRPr="00A11095">
        <w:rPr>
          <w:lang w:val="en-US"/>
        </w:rPr>
        <w:t xml:space="preserve">In the </w:t>
      </w:r>
      <w:r w:rsidR="001A7FB0">
        <w:rPr>
          <w:lang w:val="en-US"/>
        </w:rPr>
        <w:t>Turkey Forest PAs</w:t>
      </w:r>
      <w:r w:rsidR="00E81FCA" w:rsidRPr="00A11095">
        <w:rPr>
          <w:lang w:val="en-US"/>
        </w:rPr>
        <w:t xml:space="preserve"> </w:t>
      </w:r>
      <w:r w:rsidR="003337EC" w:rsidRPr="00A11095">
        <w:rPr>
          <w:lang w:val="en-US"/>
        </w:rPr>
        <w:t>project document</w:t>
      </w:r>
      <w:r w:rsidR="008412BB" w:rsidRPr="00A11095">
        <w:rPr>
          <w:lang w:val="en-US"/>
        </w:rPr>
        <w:t xml:space="preserve"> </w:t>
      </w:r>
      <w:r w:rsidR="00E81FCA" w:rsidRPr="00A11095">
        <w:rPr>
          <w:lang w:val="en-US"/>
        </w:rPr>
        <w:t xml:space="preserve">the specific global environmental benefits to be achieved are </w:t>
      </w:r>
      <w:r w:rsidR="001A7FB0">
        <w:rPr>
          <w:lang w:val="en-US"/>
        </w:rPr>
        <w:t>described as “</w:t>
      </w:r>
      <w:r w:rsidR="001A7FB0" w:rsidRPr="001A7FB0">
        <w:rPr>
          <w:i/>
          <w:lang w:val="en-US"/>
        </w:rPr>
        <w:t>to stabilize and rehabilitate Küre Mountains’ globally significant karstic forest landscapes and its biodiversity. Flora populations and genetic assemblages will be protected and where appropriate sustainably used.</w:t>
      </w:r>
      <w:r w:rsidR="001A7FB0">
        <w:rPr>
          <w:lang w:val="en-US"/>
        </w:rPr>
        <w:t>” In addition, the project document highlights the regional benefits: “</w:t>
      </w:r>
      <w:r w:rsidR="001A7FB0" w:rsidRPr="001A7FB0">
        <w:rPr>
          <w:i/>
          <w:lang w:val="en-US"/>
        </w:rPr>
        <w:t>The forests of Küre Mountains are part of the Euxin section of Euro-Siberia Floristic Region and represent the best remaining examples of humid karstic forests of the Black Sea. Its protection will ensure the future of unique forest ecosystems around the Black Sea.</w:t>
      </w:r>
      <w:r w:rsidR="001A7FB0">
        <w:rPr>
          <w:lang w:val="en-US"/>
        </w:rPr>
        <w:t>”</w:t>
      </w:r>
      <w:r w:rsidR="006B1EA4">
        <w:rPr>
          <w:lang w:val="en-US"/>
        </w:rPr>
        <w:t xml:space="preserve"> In terms of specific elements of biodiversity, the project document also includes an extensive annex (Annex 2 of the project document) on the biodiversity significance of t</w:t>
      </w:r>
      <w:r w:rsidR="00E27790">
        <w:rPr>
          <w:lang w:val="en-US"/>
        </w:rPr>
        <w:t xml:space="preserve">he </w:t>
      </w:r>
      <w:r w:rsidR="00444A03">
        <w:rPr>
          <w:lang w:val="en-US"/>
        </w:rPr>
        <w:t>Küre</w:t>
      </w:r>
      <w:r w:rsidR="00E27790">
        <w:rPr>
          <w:lang w:val="en-US"/>
        </w:rPr>
        <w:t xml:space="preserve"> Mountains specifically, which, for example, identifies specific flora and fauna species that are rare or threatened in some manner. </w:t>
      </w:r>
    </w:p>
    <w:p w:rsidR="002F30E2" w:rsidRPr="00722EA4" w:rsidRDefault="004141CF" w:rsidP="00047385">
      <w:pPr>
        <w:pStyle w:val="BodyText"/>
        <w:rPr>
          <w:lang w:val="en-US"/>
        </w:rPr>
      </w:pPr>
      <w:r>
        <w:rPr>
          <w:lang w:val="en-US"/>
        </w:rPr>
        <w:t xml:space="preserve">Identifying and reporting on biodiversity impacts and global benefits generally requires some level of </w:t>
      </w:r>
      <w:r w:rsidRPr="002A1D42">
        <w:rPr>
          <w:i/>
          <w:u w:val="single"/>
          <w:lang w:val="en-US"/>
        </w:rPr>
        <w:t>environmental monitoring</w:t>
      </w:r>
      <w:r>
        <w:rPr>
          <w:lang w:val="en-US"/>
        </w:rPr>
        <w:t>. T</w:t>
      </w:r>
      <w:r w:rsidR="00A5413E" w:rsidRPr="00722EA4">
        <w:rPr>
          <w:lang w:val="en-US"/>
        </w:rPr>
        <w:t xml:space="preserve">he project logframe did not include specific impact-level indicators, such as species-based indicators, or ecosystem extent/quality indicators. The logframe does include outcome level indicators such as </w:t>
      </w:r>
      <w:r w:rsidR="002F30E2" w:rsidRPr="00722EA4">
        <w:rPr>
          <w:lang w:val="en-US"/>
        </w:rPr>
        <w:t>hectares of globally significant ecosystems under conservation management, and proportion of forest “hotspots” under legal protection</w:t>
      </w:r>
      <w:r w:rsidR="00A5413E" w:rsidRPr="00722EA4">
        <w:rPr>
          <w:lang w:val="en-US"/>
        </w:rPr>
        <w:t>.</w:t>
      </w:r>
      <w:r w:rsidR="002F30E2" w:rsidRPr="00722EA4">
        <w:rPr>
          <w:lang w:val="en-US"/>
        </w:rPr>
        <w:t xml:space="preserve"> There is not adequate biodiversity monitoring data for KMNP and buffer zone to </w:t>
      </w:r>
      <w:r w:rsidR="002F30E2" w:rsidRPr="00722EA4">
        <w:rPr>
          <w:lang w:val="en-US"/>
        </w:rPr>
        <w:lastRenderedPageBreak/>
        <w:t xml:space="preserve">truly assess biodiversity trends (though biodiversity inventories have been carried out in the past). </w:t>
      </w:r>
      <w:r w:rsidR="002A1D42">
        <w:rPr>
          <w:lang w:val="en-US"/>
        </w:rPr>
        <w:t xml:space="preserve">The KMNP management plan foresees a monitoring program, but </w:t>
      </w:r>
      <w:r w:rsidR="00717CD2">
        <w:rPr>
          <w:lang w:val="en-US"/>
        </w:rPr>
        <w:t>the KMNP management directorate does</w:t>
      </w:r>
      <w:r w:rsidR="002A1D42">
        <w:rPr>
          <w:lang w:val="en-US"/>
        </w:rPr>
        <w:t xml:space="preserve"> not currently capacity to implement it. </w:t>
      </w:r>
      <w:r w:rsidR="00722EA4">
        <w:rPr>
          <w:lang w:val="en-US"/>
        </w:rPr>
        <w:t>According to project stakeholders, the GDF does have good data on forest resources</w:t>
      </w:r>
      <w:r>
        <w:rPr>
          <w:lang w:val="en-US"/>
        </w:rPr>
        <w:t>.</w:t>
      </w:r>
      <w:r w:rsidR="00107353">
        <w:rPr>
          <w:lang w:val="en-US"/>
        </w:rPr>
        <w:t xml:space="preserve"> Students and teachers of the nearby universities’ relevant departments (i.e. biology, etc.) also carry out focused research projects in the region.</w:t>
      </w:r>
      <w:r>
        <w:rPr>
          <w:lang w:val="en-US"/>
        </w:rPr>
        <w:t xml:space="preserve"> The expert opinion of key project stakeholders is that trends for key biodiversity resources in the KMNP region are likely to be stable at present, as there are limited acute threats in the region.</w:t>
      </w:r>
      <w:r w:rsidR="002A1D42">
        <w:rPr>
          <w:lang w:val="en-US"/>
        </w:rPr>
        <w:t xml:space="preserve"> </w:t>
      </w:r>
      <w:r w:rsidR="00717CD2">
        <w:rPr>
          <w:lang w:val="en-US"/>
        </w:rPr>
        <w:t>All of the above mentioned institutions would be potential future key partners for assessing biodiversity trends over time in the region</w:t>
      </w:r>
      <w:r w:rsidR="0078369E">
        <w:rPr>
          <w:lang w:val="en-US"/>
        </w:rPr>
        <w:t xml:space="preserve"> (</w:t>
      </w:r>
      <w:r w:rsidR="007F771E">
        <w:rPr>
          <w:lang w:val="en-US"/>
        </w:rPr>
        <w:t>i.e. for tracking impacts</w:t>
      </w:r>
      <w:r w:rsidR="0078369E">
        <w:rPr>
          <w:lang w:val="en-US"/>
        </w:rPr>
        <w:t>).</w:t>
      </w:r>
    </w:p>
    <w:p w:rsidR="004141CF" w:rsidRPr="00653287" w:rsidRDefault="004141CF" w:rsidP="003337EC">
      <w:pPr>
        <w:pStyle w:val="BodyText"/>
        <w:rPr>
          <w:lang w:val="en-US"/>
        </w:rPr>
      </w:pPr>
      <w:r w:rsidRPr="00653287">
        <w:rPr>
          <w:lang w:val="en-US"/>
        </w:rPr>
        <w:t xml:space="preserve">The project strategy was to strengthen the effective management of KMNP over time, rather than to specifically address </w:t>
      </w:r>
      <w:r w:rsidR="00653287" w:rsidRPr="00653287">
        <w:rPr>
          <w:lang w:val="en-US"/>
        </w:rPr>
        <w:t xml:space="preserve">threats on the ground in the short term. Under </w:t>
      </w:r>
      <w:r w:rsidR="00CA7CF9">
        <w:rPr>
          <w:lang w:val="en-US"/>
        </w:rPr>
        <w:t>this strategy, the theoretical</w:t>
      </w:r>
      <w:r w:rsidR="00653287" w:rsidRPr="00653287">
        <w:rPr>
          <w:lang w:val="en-US"/>
        </w:rPr>
        <w:t xml:space="preserve"> results-chain dictates that impact level results and global environmental benefits would only be secured in the long run, once an effective management regime has been implemented for some years. </w:t>
      </w:r>
      <w:r w:rsidR="007A1C1D">
        <w:rPr>
          <w:lang w:val="en-US"/>
        </w:rPr>
        <w:t xml:space="preserve">This means the KMNP management plan, and the respective environmentally-friendly forest district management plans, need to be implemented over time before </w:t>
      </w:r>
      <w:r w:rsidR="00CA7CF9">
        <w:rPr>
          <w:lang w:val="en-US"/>
        </w:rPr>
        <w:t>the project will be considered to have contributed to global environmental benefits. Many of the conditions necessary to generate global environmental benefits have been reached, considering that the buffer zone has been agreed through participatory consensus, the KMNP management plan has been produced and approved by the MoFWM, a locally-based management directorate for KMNP has been established, and sustainable forest management plans have been produced for the forest districts in the buffer zone</w:t>
      </w:r>
      <w:r w:rsidR="0033406E">
        <w:rPr>
          <w:lang w:val="en-US"/>
        </w:rPr>
        <w:t>. The most significant remaining barrier is the insufficient institutional and individual capacity to fully implement the KMNP management plan over time, and to do so in a participatory manner (which also requires capacity). If management capacity for KMNP is improved over the years to come, the project will have contributed to global benefits for biodiversity conservation.</w:t>
      </w:r>
    </w:p>
    <w:p w:rsidR="00653287" w:rsidRPr="00653287" w:rsidRDefault="00653287" w:rsidP="003337EC">
      <w:pPr>
        <w:pStyle w:val="BodyText"/>
        <w:rPr>
          <w:lang w:val="en-US"/>
        </w:rPr>
      </w:pPr>
      <w:r w:rsidRPr="00653287">
        <w:rPr>
          <w:lang w:val="en-US"/>
        </w:rPr>
        <w:t xml:space="preserve">The project did invest in some small-scale pilot and demonstration activities on the ground that could generate site-level impact results. </w:t>
      </w:r>
      <w:r>
        <w:rPr>
          <w:lang w:val="en-US"/>
        </w:rPr>
        <w:t>Notably, the project’s investment in electric fencing to surround agricultural plots is likely to reduce the amount of wildlife killed as a result of crop raiding</w:t>
      </w:r>
      <w:r w:rsidR="0033406E">
        <w:rPr>
          <w:lang w:val="en-US"/>
        </w:rPr>
        <w:t>, though there are no specific figures on the likely number of wildlife deaths avoided</w:t>
      </w:r>
      <w:r>
        <w:rPr>
          <w:lang w:val="en-US"/>
        </w:rPr>
        <w:t xml:space="preserve">. </w:t>
      </w:r>
      <w:r w:rsidR="008B2847">
        <w:rPr>
          <w:lang w:val="en-US"/>
        </w:rPr>
        <w:t xml:space="preserve">The project supported fencing for two plots covering a total of approximately 12,000 square meters. </w:t>
      </w:r>
      <w:r w:rsidR="004D41EB">
        <w:rPr>
          <w:lang w:val="en-US"/>
        </w:rPr>
        <w:t xml:space="preserve">With funding from the GEF </w:t>
      </w:r>
      <w:r w:rsidR="009D655D">
        <w:rPr>
          <w:lang w:val="en-US"/>
        </w:rPr>
        <w:t xml:space="preserve">Small Grants Programme </w:t>
      </w:r>
      <w:r w:rsidR="004D41EB">
        <w:rPr>
          <w:lang w:val="en-US"/>
        </w:rPr>
        <w:t xml:space="preserve">and General Directorate for Forest-Village Relations, </w:t>
      </w:r>
      <w:r w:rsidR="007A1C1D">
        <w:rPr>
          <w:lang w:val="en-US"/>
        </w:rPr>
        <w:t>the electric fencing</w:t>
      </w:r>
      <w:r w:rsidR="008B2847">
        <w:rPr>
          <w:lang w:val="en-US"/>
        </w:rPr>
        <w:t xml:space="preserve"> was further replicated in </w:t>
      </w:r>
      <w:r w:rsidR="004D41EB">
        <w:rPr>
          <w:lang w:val="en-US"/>
        </w:rPr>
        <w:t>25 plots in 10 other villages. The main animals involved in crop raiding are brown bears (</w:t>
      </w:r>
      <w:r w:rsidR="004D41EB" w:rsidRPr="009C4B79">
        <w:rPr>
          <w:i/>
          <w:lang w:val="en-US"/>
        </w:rPr>
        <w:t>Ursus arctos</w:t>
      </w:r>
      <w:r w:rsidR="004D41EB">
        <w:rPr>
          <w:lang w:val="en-US"/>
        </w:rPr>
        <w:t>) and wild boar</w:t>
      </w:r>
      <w:r w:rsidR="009C4B79">
        <w:rPr>
          <w:lang w:val="en-US"/>
        </w:rPr>
        <w:t xml:space="preserve"> (</w:t>
      </w:r>
      <w:r w:rsidR="009C4B79" w:rsidRPr="009C4B79">
        <w:rPr>
          <w:i/>
          <w:lang w:val="en-US"/>
        </w:rPr>
        <w:t>Sus scrofa</w:t>
      </w:r>
      <w:r w:rsidR="009C4B79">
        <w:rPr>
          <w:lang w:val="en-US"/>
        </w:rPr>
        <w:t>)</w:t>
      </w:r>
      <w:r w:rsidR="004D41EB">
        <w:rPr>
          <w:lang w:val="en-US"/>
        </w:rPr>
        <w:t xml:space="preserve">, which are </w:t>
      </w:r>
      <w:r w:rsidR="009C4B79">
        <w:rPr>
          <w:lang w:val="en-US"/>
        </w:rPr>
        <w:t xml:space="preserve">species of “Least Concern” on the IUCN Red List, but nonetheless are important components of a healthy natural ecosystem, and thus should be conserved. </w:t>
      </w:r>
      <w:r w:rsidR="00E32929">
        <w:rPr>
          <w:lang w:val="en-US"/>
        </w:rPr>
        <w:t xml:space="preserve">It should also be mentioned that these activities produced socio-economic local benefits as well. An anecdote was furnished during the evaluation mission of an elderly couple who owned two </w:t>
      </w:r>
      <w:r w:rsidR="00E567E8">
        <w:rPr>
          <w:lang w:val="en-US"/>
        </w:rPr>
        <w:t>plots of land</w:t>
      </w:r>
      <w:r w:rsidR="0001570E">
        <w:rPr>
          <w:lang w:val="en-US"/>
        </w:rPr>
        <w:t>:</w:t>
      </w:r>
      <w:r w:rsidR="00E32929">
        <w:rPr>
          <w:lang w:val="en-US"/>
        </w:rPr>
        <w:t xml:space="preserve"> </w:t>
      </w:r>
      <w:r w:rsidR="0001570E">
        <w:rPr>
          <w:lang w:val="en-US"/>
        </w:rPr>
        <w:t>D</w:t>
      </w:r>
      <w:r w:rsidR="00E567E8">
        <w:rPr>
          <w:lang w:val="en-US"/>
        </w:rPr>
        <w:t xml:space="preserve">uring the main growing season the man and wife would spend the night </w:t>
      </w:r>
      <w:r w:rsidR="0001570E">
        <w:rPr>
          <w:lang w:val="en-US"/>
        </w:rPr>
        <w:t xml:space="preserve">each </w:t>
      </w:r>
      <w:r w:rsidR="00E567E8">
        <w:rPr>
          <w:lang w:val="en-US"/>
        </w:rPr>
        <w:t xml:space="preserve">sleeping at the different fields to keep the animals away; now with the electric fencing they are able to stay home together at night. </w:t>
      </w:r>
    </w:p>
    <w:p w:rsidR="00D30193" w:rsidRPr="00CA7CF9" w:rsidRDefault="000F361F" w:rsidP="002A664A">
      <w:pPr>
        <w:pStyle w:val="BodyText"/>
        <w:rPr>
          <w:lang w:val="en-US"/>
        </w:rPr>
      </w:pPr>
      <w:r w:rsidRPr="00CA7CF9">
        <w:rPr>
          <w:lang w:val="en-US"/>
        </w:rPr>
        <w:t>U</w:t>
      </w:r>
      <w:r w:rsidR="00043A2E" w:rsidRPr="00CA7CF9">
        <w:rPr>
          <w:lang w:val="en-US"/>
        </w:rPr>
        <w:t xml:space="preserve">ltimately the project’s impact will need to be assessed years in the future to </w:t>
      </w:r>
      <w:r w:rsidR="00F2478E" w:rsidRPr="00CA7CF9">
        <w:rPr>
          <w:lang w:val="en-US"/>
        </w:rPr>
        <w:t xml:space="preserve">appropriately </w:t>
      </w:r>
      <w:r w:rsidRPr="00CA7CF9">
        <w:rPr>
          <w:lang w:val="en-US"/>
        </w:rPr>
        <w:t xml:space="preserve">consider how </w:t>
      </w:r>
      <w:r w:rsidR="008412BB" w:rsidRPr="00CA7CF9">
        <w:rPr>
          <w:lang w:val="en-US"/>
        </w:rPr>
        <w:t xml:space="preserve">the </w:t>
      </w:r>
      <w:r w:rsidR="00CA7CF9" w:rsidRPr="00CA7CF9">
        <w:rPr>
          <w:lang w:val="en-US"/>
        </w:rPr>
        <w:t>outcomes achieved under the Turkey Forest PAs</w:t>
      </w:r>
      <w:r w:rsidR="009200BD" w:rsidRPr="00CA7CF9">
        <w:rPr>
          <w:lang w:val="en-US"/>
        </w:rPr>
        <w:t xml:space="preserve"> project have </w:t>
      </w:r>
      <w:r w:rsidR="009200BD" w:rsidRPr="00CA7CF9">
        <w:rPr>
          <w:lang w:val="en-US"/>
        </w:rPr>
        <w:lastRenderedPageBreak/>
        <w:t xml:space="preserve">contributed to </w:t>
      </w:r>
      <w:r w:rsidR="00CA7CF9" w:rsidRPr="00CA7CF9">
        <w:rPr>
          <w:lang w:val="en-US"/>
        </w:rPr>
        <w:t>Turkey’s</w:t>
      </w:r>
      <w:r w:rsidR="009200BD" w:rsidRPr="00CA7CF9">
        <w:rPr>
          <w:lang w:val="en-US"/>
        </w:rPr>
        <w:t xml:space="preserve"> </w:t>
      </w:r>
      <w:r w:rsidR="00960B8A" w:rsidRPr="00CA7CF9">
        <w:rPr>
          <w:lang w:val="en-US"/>
        </w:rPr>
        <w:t>protected area</w:t>
      </w:r>
      <w:r w:rsidR="009200BD" w:rsidRPr="00CA7CF9">
        <w:rPr>
          <w:lang w:val="en-US"/>
        </w:rPr>
        <w:t xml:space="preserve"> system, and if this system is</w:t>
      </w:r>
      <w:r w:rsidR="008412BB" w:rsidRPr="00CA7CF9">
        <w:rPr>
          <w:lang w:val="en-US"/>
        </w:rPr>
        <w:t xml:space="preserve"> adequately supporting biodiversity conservation</w:t>
      </w:r>
      <w:r w:rsidR="003B0E3C" w:rsidRPr="00CA7CF9">
        <w:rPr>
          <w:lang w:val="en-US"/>
        </w:rPr>
        <w:t xml:space="preserve">. </w:t>
      </w:r>
    </w:p>
    <w:p w:rsidR="00B41E00" w:rsidRPr="00A11095" w:rsidRDefault="00B41E00" w:rsidP="00B41E00">
      <w:pPr>
        <w:pStyle w:val="Heading1"/>
        <w:ind w:left="360" w:hanging="360"/>
        <w:rPr>
          <w:lang w:val="en-US"/>
        </w:rPr>
      </w:pPr>
      <w:bookmarkStart w:id="126" w:name="_Toc152154299"/>
      <w:bookmarkStart w:id="127" w:name="_Toc248516561"/>
      <w:r w:rsidRPr="00A11095">
        <w:rPr>
          <w:lang w:val="en-US"/>
        </w:rPr>
        <w:t>Main Lessons Learned and Recommendations</w:t>
      </w:r>
      <w:bookmarkEnd w:id="126"/>
      <w:bookmarkEnd w:id="127"/>
    </w:p>
    <w:p w:rsidR="00AC41BB" w:rsidRPr="00A11095" w:rsidRDefault="00AC41BB" w:rsidP="00AC41BB">
      <w:pPr>
        <w:pStyle w:val="BodyText"/>
        <w:rPr>
          <w:lang w:val="en-US"/>
        </w:rPr>
      </w:pPr>
      <w:bookmarkStart w:id="128" w:name="_Toc152154300"/>
      <w:bookmarkStart w:id="129" w:name="_Ref198376324"/>
      <w:r w:rsidRPr="00A11095">
        <w:rPr>
          <w:lang w:val="en-US"/>
        </w:rPr>
        <w:t xml:space="preserve">Note that the main conclusions of this evaluation are contained in the discussions under each of the main evaluation criteria in the earlier sections of the report. </w:t>
      </w:r>
    </w:p>
    <w:p w:rsidR="00EA50B6" w:rsidRPr="00EB5394" w:rsidRDefault="00B41E00" w:rsidP="00B41E00">
      <w:pPr>
        <w:pStyle w:val="Heading2"/>
        <w:ind w:left="1080" w:hanging="360"/>
        <w:rPr>
          <w:lang w:val="en-US"/>
        </w:rPr>
      </w:pPr>
      <w:bookmarkStart w:id="130" w:name="_Toc248516562"/>
      <w:r w:rsidRPr="00EB5394">
        <w:rPr>
          <w:lang w:val="en-US"/>
        </w:rPr>
        <w:t xml:space="preserve">Lessons from the Experience of the </w:t>
      </w:r>
      <w:r w:rsidR="0050568A" w:rsidRPr="00EB5394">
        <w:rPr>
          <w:lang w:val="en-US"/>
        </w:rPr>
        <w:t>Turkey Forest PAs</w:t>
      </w:r>
      <w:r w:rsidRPr="00EB5394">
        <w:rPr>
          <w:lang w:val="en-US"/>
        </w:rPr>
        <w:t xml:space="preserve"> Project</w:t>
      </w:r>
      <w:bookmarkEnd w:id="128"/>
      <w:bookmarkEnd w:id="129"/>
      <w:bookmarkEnd w:id="130"/>
    </w:p>
    <w:p w:rsidR="00B23F3A" w:rsidRDefault="0030118A" w:rsidP="005D3349">
      <w:pPr>
        <w:pStyle w:val="BodyText"/>
        <w:rPr>
          <w:lang w:val="en-US"/>
        </w:rPr>
      </w:pPr>
      <w:r w:rsidRPr="00A11095">
        <w:rPr>
          <w:lang w:val="en-US"/>
        </w:rPr>
        <w:t>B</w:t>
      </w:r>
      <w:r w:rsidR="000F361F" w:rsidRPr="00A11095">
        <w:rPr>
          <w:lang w:val="en-US"/>
        </w:rPr>
        <w:t xml:space="preserve">elow </w:t>
      </w:r>
      <w:r w:rsidRPr="00A11095">
        <w:rPr>
          <w:lang w:val="en-US"/>
        </w:rPr>
        <w:t xml:space="preserve">are </w:t>
      </w:r>
      <w:r w:rsidR="000F361F" w:rsidRPr="00A11095">
        <w:rPr>
          <w:lang w:val="en-US"/>
        </w:rPr>
        <w:t>lessons considered by the evaluation team to be some of the more significant lessons drawn from the</w:t>
      </w:r>
      <w:r w:rsidRPr="00A11095">
        <w:rPr>
          <w:lang w:val="en-US"/>
        </w:rPr>
        <w:t xml:space="preserve"> project</w:t>
      </w:r>
      <w:r w:rsidR="000F361F" w:rsidRPr="00A11095">
        <w:rPr>
          <w:lang w:val="en-US"/>
        </w:rPr>
        <w:t xml:space="preserve"> experience, but should not necessarily be considered comprehensive. The project team and stakeholders should continue analyzing and drawing on the project experience to identify additional or more comprehensive lessons, and support dissemination of these lessons through documentation in knowledge products. </w:t>
      </w:r>
      <w:r w:rsidR="00896FF7">
        <w:rPr>
          <w:lang w:val="en-US"/>
        </w:rPr>
        <w:t>The PIRs include a summary list of project</w:t>
      </w:r>
      <w:r w:rsidR="00D3677A">
        <w:rPr>
          <w:lang w:val="en-US"/>
        </w:rPr>
        <w:t xml:space="preserve"> lessons, as indicated in </w:t>
      </w:r>
      <w:r w:rsidR="006F20B8">
        <w:rPr>
          <w:lang w:val="en-US"/>
        </w:rPr>
        <w:fldChar w:fldCharType="begin"/>
      </w:r>
      <w:r w:rsidR="00D3677A">
        <w:rPr>
          <w:lang w:val="en-US"/>
        </w:rPr>
        <w:instrText xml:space="preserve"> REF _Ref248511211 \h </w:instrText>
      </w:r>
      <w:r w:rsidR="006F20B8">
        <w:rPr>
          <w:lang w:val="en-US"/>
        </w:rPr>
      </w:r>
      <w:r w:rsidR="006F20B8">
        <w:rPr>
          <w:lang w:val="en-US"/>
        </w:rPr>
        <w:fldChar w:fldCharType="separate"/>
      </w:r>
      <w:r w:rsidR="00D3677A">
        <w:t xml:space="preserve">Box </w:t>
      </w:r>
      <w:r w:rsidR="00D3677A">
        <w:rPr>
          <w:noProof/>
        </w:rPr>
        <w:t>2</w:t>
      </w:r>
      <w:r w:rsidR="006F20B8">
        <w:rPr>
          <w:lang w:val="en-US"/>
        </w:rPr>
        <w:fldChar w:fldCharType="end"/>
      </w:r>
      <w:r w:rsidR="00896FF7">
        <w:rPr>
          <w:lang w:val="en-US"/>
        </w:rPr>
        <w:t xml:space="preserve"> at the end of this section. </w:t>
      </w:r>
    </w:p>
    <w:p w:rsidR="00EB5394" w:rsidRPr="00DB6A62" w:rsidRDefault="005F7BE5" w:rsidP="005F7BE5">
      <w:pPr>
        <w:pStyle w:val="BodyText"/>
        <w:rPr>
          <w:lang w:val="en-US"/>
        </w:rPr>
      </w:pPr>
      <w:r w:rsidRPr="00A11095">
        <w:rPr>
          <w:b/>
          <w:i/>
          <w:u w:val="single"/>
          <w:lang w:val="en-US"/>
        </w:rPr>
        <w:t>Lesson:</w:t>
      </w:r>
      <w:r w:rsidRPr="00A11095">
        <w:rPr>
          <w:lang w:val="en-US"/>
        </w:rPr>
        <w:t xml:space="preserve"> Expectations for development and integration of protected area business plans need to be clearly justified and based in the national and site context. In the case of the Forest PAs project, stakeholders have indicated that the business planning approach required in the project document was not a particularly relevant tool for KMNP, especially at this stage of development of the national park. Analysis of need and availability of financial resources is important for any protected area, but a “business plan” approach may not be appropriate for some contexts, especially where the government is and is expected to remain the primary source of PA financing. </w:t>
      </w:r>
      <w:r>
        <w:rPr>
          <w:lang w:val="en-US"/>
        </w:rPr>
        <w:t>The financial requirements for protected areas do need to be strategically considered by government however. Even in the case where government is the main source of financing, it is important for all protected areas to have a</w:t>
      </w:r>
      <w:r w:rsidRPr="0010645A">
        <w:rPr>
          <w:lang w:val="en-US"/>
        </w:rPr>
        <w:t xml:space="preserve"> strategic </w:t>
      </w:r>
      <w:r>
        <w:rPr>
          <w:lang w:val="en-US"/>
        </w:rPr>
        <w:t>financial</w:t>
      </w:r>
      <w:r w:rsidRPr="0010645A">
        <w:rPr>
          <w:lang w:val="en-US"/>
        </w:rPr>
        <w:t xml:space="preserve"> plan </w:t>
      </w:r>
      <w:r>
        <w:rPr>
          <w:lang w:val="en-US"/>
        </w:rPr>
        <w:t>to secure</w:t>
      </w:r>
      <w:r w:rsidRPr="0010645A">
        <w:rPr>
          <w:lang w:val="en-US"/>
        </w:rPr>
        <w:t xml:space="preserve"> </w:t>
      </w:r>
      <w:r>
        <w:rPr>
          <w:lang w:val="en-US"/>
        </w:rPr>
        <w:t xml:space="preserve">the </w:t>
      </w:r>
      <w:r w:rsidRPr="0010645A">
        <w:rPr>
          <w:lang w:val="en-US"/>
        </w:rPr>
        <w:t xml:space="preserve">financial support </w:t>
      </w:r>
      <w:r>
        <w:rPr>
          <w:lang w:val="en-US"/>
        </w:rPr>
        <w:t xml:space="preserve">necessary. This is important in the context of Turkey </w:t>
      </w:r>
      <w:r w:rsidRPr="0010645A">
        <w:rPr>
          <w:lang w:val="en-US"/>
        </w:rPr>
        <w:t xml:space="preserve">because the key </w:t>
      </w:r>
      <w:r>
        <w:rPr>
          <w:lang w:val="en-US"/>
        </w:rPr>
        <w:t>basis of the current national fiscal</w:t>
      </w:r>
      <w:r w:rsidRPr="0010645A">
        <w:rPr>
          <w:lang w:val="en-US"/>
        </w:rPr>
        <w:t xml:space="preserve"> policy </w:t>
      </w:r>
      <w:r>
        <w:rPr>
          <w:lang w:val="en-US"/>
        </w:rPr>
        <w:t>in Turkey</w:t>
      </w:r>
      <w:r w:rsidRPr="0010645A">
        <w:rPr>
          <w:lang w:val="en-US"/>
        </w:rPr>
        <w:t xml:space="preserve"> is</w:t>
      </w:r>
      <w:r>
        <w:rPr>
          <w:lang w:val="en-US"/>
        </w:rPr>
        <w:t xml:space="preserve"> dependent on</w:t>
      </w:r>
      <w:r w:rsidRPr="0010645A">
        <w:rPr>
          <w:lang w:val="en-US"/>
        </w:rPr>
        <w:t xml:space="preserve"> strategic planning and strategic budgeting. </w:t>
      </w:r>
      <w:r>
        <w:rPr>
          <w:lang w:val="en-US"/>
        </w:rPr>
        <w:t>Thus the business plan approach can support this, if appropriately adapted. With respect to national budgeting for protected areas</w:t>
      </w:r>
      <w:r w:rsidRPr="0010645A">
        <w:rPr>
          <w:lang w:val="en-US"/>
        </w:rPr>
        <w:t xml:space="preserve">, it would be useful </w:t>
      </w:r>
      <w:r>
        <w:rPr>
          <w:lang w:val="en-US"/>
        </w:rPr>
        <w:t>for policy-makers</w:t>
      </w:r>
      <w:r w:rsidRPr="0010645A">
        <w:rPr>
          <w:lang w:val="en-US"/>
        </w:rPr>
        <w:t xml:space="preserve"> </w:t>
      </w:r>
      <w:r>
        <w:rPr>
          <w:lang w:val="en-US"/>
        </w:rPr>
        <w:t>to</w:t>
      </w:r>
      <w:r w:rsidRPr="0010645A">
        <w:rPr>
          <w:lang w:val="en-US"/>
        </w:rPr>
        <w:t xml:space="preserve"> ensure that both the MoFWA</w:t>
      </w:r>
      <w:r>
        <w:rPr>
          <w:lang w:val="en-US"/>
        </w:rPr>
        <w:t>,</w:t>
      </w:r>
      <w:r w:rsidRPr="0010645A">
        <w:rPr>
          <w:lang w:val="en-US"/>
        </w:rPr>
        <w:t xml:space="preserve"> </w:t>
      </w:r>
      <w:r>
        <w:rPr>
          <w:lang w:val="en-US"/>
        </w:rPr>
        <w:t>as the implementing institution,</w:t>
      </w:r>
      <w:r w:rsidRPr="0010645A">
        <w:rPr>
          <w:lang w:val="en-US"/>
        </w:rPr>
        <w:t xml:space="preserve"> and the Ministry of Finance and Ministry of Development</w:t>
      </w:r>
      <w:r>
        <w:rPr>
          <w:lang w:val="en-US"/>
        </w:rPr>
        <w:t>,</w:t>
      </w:r>
      <w:r w:rsidRPr="0010645A">
        <w:rPr>
          <w:lang w:val="en-US"/>
        </w:rPr>
        <w:t xml:space="preserve"> </w:t>
      </w:r>
      <w:r>
        <w:rPr>
          <w:lang w:val="en-US"/>
        </w:rPr>
        <w:t>which</w:t>
      </w:r>
      <w:r w:rsidRPr="0010645A">
        <w:rPr>
          <w:lang w:val="en-US"/>
        </w:rPr>
        <w:t xml:space="preserve"> provide the financial </w:t>
      </w:r>
      <w:r>
        <w:rPr>
          <w:lang w:val="en-US"/>
        </w:rPr>
        <w:t>support, take into account the strategic financial plans</w:t>
      </w:r>
      <w:r w:rsidRPr="0010645A">
        <w:rPr>
          <w:lang w:val="en-US"/>
        </w:rPr>
        <w:t xml:space="preserve"> of </w:t>
      </w:r>
      <w:r>
        <w:rPr>
          <w:lang w:val="en-US"/>
        </w:rPr>
        <w:t>protected a</w:t>
      </w:r>
      <w:r w:rsidRPr="0010645A">
        <w:rPr>
          <w:lang w:val="en-US"/>
        </w:rPr>
        <w:t>reas.</w:t>
      </w:r>
    </w:p>
    <w:p w:rsidR="00EB5394" w:rsidRPr="00A11095" w:rsidRDefault="00EB5394" w:rsidP="00EB5394">
      <w:pPr>
        <w:pStyle w:val="BodyText"/>
        <w:rPr>
          <w:lang w:val="en-US"/>
        </w:rPr>
      </w:pPr>
      <w:r w:rsidRPr="00A11095">
        <w:rPr>
          <w:b/>
          <w:i/>
          <w:u w:val="single"/>
          <w:lang w:val="en-US"/>
        </w:rPr>
        <w:t>Lesson:</w:t>
      </w:r>
      <w:r w:rsidRPr="00A11095">
        <w:rPr>
          <w:lang w:val="en-US"/>
        </w:rPr>
        <w:t xml:space="preserve"> The sustainability of project results and scaling up of project good practices can benefit from integration with the long-term plans and strategies of other stakeholders. The Forest PAs project was able to integrate the project objective in the strategies of the relevant regional development agencies, and therefore it is anticipated that the regional agencies will be an ongoing source of support for activities supporting the conservation of biodiversity and sustainable use of resources in KMNP and its buffer zone. </w:t>
      </w:r>
    </w:p>
    <w:p w:rsidR="00EB5394" w:rsidRPr="00A11095" w:rsidRDefault="00EB5394" w:rsidP="00EB5394">
      <w:pPr>
        <w:pStyle w:val="BodyText"/>
        <w:rPr>
          <w:lang w:val="en-US"/>
        </w:rPr>
      </w:pPr>
      <w:r w:rsidRPr="00A11095">
        <w:rPr>
          <w:b/>
          <w:i/>
          <w:u w:val="single"/>
          <w:lang w:val="en-US"/>
        </w:rPr>
        <w:t>Lesson:</w:t>
      </w:r>
      <w:r w:rsidRPr="00A11095">
        <w:rPr>
          <w:lang w:val="en-US"/>
        </w:rPr>
        <w:t xml:space="preserve"> Successful biodiversity conservation and sustainable development requires a Importance of participatory approach</w:t>
      </w:r>
      <w:r>
        <w:rPr>
          <w:lang w:val="en-US"/>
        </w:rPr>
        <w:t xml:space="preserve">. This is a lesson that has been seen innumerable times in biodiversity conservation projects across the world (including throughout the GEF portfolio), and it is a lesson that was only re-enforced by the experience of the Forestry PAs project. Only through a participatory approach was the project able to produce a management plan for the region that has legitimacy and the buy-in of all relevant stakeholders. </w:t>
      </w:r>
    </w:p>
    <w:p w:rsidR="00EB5394" w:rsidRPr="00B30217" w:rsidRDefault="006F20B8" w:rsidP="00EB5394">
      <w:pPr>
        <w:pStyle w:val="BodyText"/>
        <w:rPr>
          <w:lang w:val="en-US"/>
        </w:rPr>
      </w:pPr>
      <w:r>
        <w:rPr>
          <w:noProof/>
          <w:lang w:val="en-US" w:eastAsia="en-US"/>
        </w:rPr>
        <w:lastRenderedPageBreak/>
        <w:pict>
          <v:shape id="Text Box 3" o:spid="_x0000_s1029" type="#_x0000_t202" style="position:absolute;left:0;text-align:left;margin-left:0;margin-top:142pt;width:468pt;height:16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" stroked="f">
            <v:textbox inset="0,0,0,0">
              <w:txbxContent>
                <w:p w:rsidR="00E0364B" w:rsidRPr="00AD5AA3" w:rsidRDefault="00E0364B" w:rsidP="00315BBD">
                  <w:pPr>
                    <w:pStyle w:val="Caption"/>
                    <w:rPr>
                      <w:noProof/>
                    </w:rPr>
                  </w:pPr>
                  <w:bookmarkStart w:id="131" w:name="_Ref248511211"/>
                  <w:r>
                    <w:t xml:space="preserve">Box </w:t>
                  </w:r>
                  <w:fldSimple w:instr=" SEQ Box \* ARABIC ">
                    <w:r>
                      <w:rPr>
                        <w:noProof/>
                      </w:rPr>
                      <w:t>2</w:t>
                    </w:r>
                  </w:fldSimple>
                  <w:bookmarkEnd w:id="131"/>
                  <w:r>
                    <w:t xml:space="preserve"> Project Identified Lessons </w:t>
                  </w:r>
                  <w:r w:rsidRPr="00315BBD">
                    <w:rPr>
                      <w:b w:val="0"/>
                      <w:i/>
                      <w:sz w:val="20"/>
                    </w:rPr>
                    <w:t>(Source: 2012 PIR)</w:t>
                  </w:r>
                </w:p>
              </w:txbxContent>
            </v:textbox>
            <w10:wrap type="square"/>
          </v:shape>
        </w:pict>
      </w:r>
      <w:r>
        <w:rPr>
          <w:noProof/>
          <w:lang w:val="en-US" w:eastAsia="en-US"/>
        </w:rPr>
        <w:pict>
          <v:shape id="Text Box 2" o:spid="_x0000_s1030" type="#_x0000_t202" style="position:absolute;left:0;text-align:left;margin-left:0;margin-top:160pt;width:468pt;height:362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" fillcolor="#bfbfbf [2412]" strokecolor="black [3213]">
            <v:textbox>
              <w:txbxContent>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1. “Pilot applications program” supported projects have increased local participation and ownership, and empowered effects of the project.</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 xml:space="preserve">2. Working with a NGO partner has empowered project at national and local level. Additional co-funding was allocated for enhancing national protected area system activities. </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3. Building national park visitor centers and entrance gates is an effective tool for public awareness, and increases interest of local decision-makers more increase attention of the local decision-makers.</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 xml:space="preserve">4. Partnership with national TV channels on documentaries enables us to reach more people. “Turkey’s 9 Forest Hotspots” documentary series reached to nearly 6 million people. </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5. For project sustainability and implementation of strategies and plans, partnerships with regional development agencies, which are main development actors in Turkey, are crucial.</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 xml:space="preserve">6. Organizing first regional workshop on hot topics like “Human-Bear Conflict Management” shows the way to related authorities on preparation of regional strategies and action plans. </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7. Experiencing PAN Parks international verification process in Lithuania helped the project management unit for better preparations and a successful verification process. During KMNP PAN Parks international verification process representatives from Kackar Mountains National Park (Firtina Valley forest hot spot) participated to gain experience.</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8. Regular participation in annual conferences organized by PAN Parks Fund increased the momentum and support for KMNP PAN Parks certification process.</w:t>
                  </w:r>
                </w:p>
                <w:p w:rsidR="00E0364B" w:rsidRDefault="00E0364B" w:rsidP="00315BBD">
                  <w:pPr>
                    <w:jc w:val="both"/>
                    <w:rPr>
                      <w:rFonts w:asciiTheme="majorHAnsi" w:hAnsiTheme="majorHAnsi"/>
                      <w:sz w:val="20"/>
                      <w:szCs w:val="20"/>
                    </w:rPr>
                  </w:pPr>
                </w:p>
                <w:p w:rsidR="00E0364B" w:rsidRPr="003040CE" w:rsidRDefault="00E0364B" w:rsidP="00315BBD">
                  <w:pPr>
                    <w:jc w:val="both"/>
                    <w:rPr>
                      <w:rFonts w:asciiTheme="majorHAnsi" w:hAnsiTheme="majorHAnsi"/>
                      <w:sz w:val="20"/>
                      <w:szCs w:val="20"/>
                    </w:rPr>
                  </w:pPr>
                  <w:r w:rsidRPr="003040CE">
                    <w:rPr>
                      <w:rFonts w:asciiTheme="majorHAnsi" w:hAnsiTheme="majorHAnsi"/>
                      <w:sz w:val="20"/>
                      <w:szCs w:val="20"/>
                    </w:rPr>
                    <w:t>9. Applying for and being rewarded in “Turkey’s Best Practice for Rio+20” makes project experiences to reach more people in national and international media and conferences.</w:t>
                  </w:r>
                </w:p>
              </w:txbxContent>
            </v:textbox>
            <w10:wrap type="square"/>
          </v:shape>
        </w:pict>
      </w:r>
      <w:r w:rsidR="00EB5394" w:rsidRPr="00A11095">
        <w:rPr>
          <w:b/>
          <w:i/>
          <w:u w:val="single"/>
          <w:lang w:val="en-US"/>
        </w:rPr>
        <w:t>Lesson:</w:t>
      </w:r>
      <w:r w:rsidR="00EB5394" w:rsidRPr="00A11095">
        <w:rPr>
          <w:lang w:val="en-US"/>
        </w:rPr>
        <w:t xml:space="preserve"> To strengthen local community support for a protected area it is important to not only have education and awareness activities, but also to have some practical pilot or demonstration activities on the ground that directly contribute to livelihood benefits</w:t>
      </w:r>
      <w:r w:rsidR="00EB5394">
        <w:rPr>
          <w:lang w:val="en-US"/>
        </w:rPr>
        <w:t xml:space="preserve">. The Forest PAs project was focused on many “process oriented” activities, such as producing the KMNP management plan and supporting the GDF in developing sustainable forest management plans, but the project also included activities with tangible and immediate benefits for local stakeholders. Project stakeholders indicated that these types of activities were at least as important as education and awareness activities in generating community support for the protected area. </w:t>
      </w:r>
    </w:p>
    <w:p w:rsidR="00EB5394" w:rsidRDefault="00EB5394" w:rsidP="00EB5394">
      <w:pPr>
        <w:pStyle w:val="BodyText"/>
        <w:rPr>
          <w:lang w:val="en-US"/>
        </w:rPr>
      </w:pPr>
      <w:r w:rsidRPr="00A11095">
        <w:rPr>
          <w:b/>
          <w:i/>
          <w:u w:val="single"/>
          <w:lang w:val="en-US"/>
        </w:rPr>
        <w:t>Lesson:</w:t>
      </w:r>
      <w:r w:rsidRPr="00A11095">
        <w:rPr>
          <w:lang w:val="en-US"/>
        </w:rPr>
        <w:t xml:space="preserve"> </w:t>
      </w:r>
      <w:r>
        <w:rPr>
          <w:lang w:val="en-US"/>
        </w:rPr>
        <w:t>A lesson related to the above is that oftentimes</w:t>
      </w:r>
      <w:r w:rsidRPr="00A11095">
        <w:rPr>
          <w:lang w:val="en-US"/>
        </w:rPr>
        <w:t xml:space="preserve"> pilot or demonstration activities can be sufficient to catalyze broader adoption and scaling up. </w:t>
      </w:r>
      <w:r>
        <w:rPr>
          <w:lang w:val="en-US"/>
        </w:rPr>
        <w:t xml:space="preserve">Even if it is not possible to generate benefits for the entire population, activities that produce benefits for at least some community members demonstrate the potential sustainable development benefits a protected area can help catalyze. </w:t>
      </w:r>
      <w:r w:rsidRPr="00A11095">
        <w:rPr>
          <w:lang w:val="en-US"/>
        </w:rPr>
        <w:t xml:space="preserve">People need to see to believe. </w:t>
      </w:r>
      <w:r>
        <w:rPr>
          <w:lang w:val="en-US"/>
        </w:rPr>
        <w:t>The Forestry PAs project supported two demonstrations of the potential value of electric fencing for agricultural plots to keep animals out to solve human-wildlife conflicts (especially for brown bears), and subsequently an additional 25 plots in 10 villages were funded through other sources.</w:t>
      </w:r>
    </w:p>
    <w:p w:rsidR="00EB5394" w:rsidRDefault="00EB5394" w:rsidP="00EB5394">
      <w:pPr>
        <w:pStyle w:val="BodyText"/>
        <w:rPr>
          <w:lang w:val="en-US"/>
        </w:rPr>
      </w:pPr>
      <w:r>
        <w:rPr>
          <w:b/>
          <w:i/>
          <w:u w:val="single"/>
          <w:lang w:val="en-US"/>
        </w:rPr>
        <w:lastRenderedPageBreak/>
        <w:t>Lesson:</w:t>
      </w:r>
      <w:r>
        <w:rPr>
          <w:lang w:val="en-US"/>
        </w:rPr>
        <w:t xml:space="preserve"> Given that stakeholder ownership and engagement is critical for success of biodiversity conservation projects, if a project has a long development and approval process it is important to take time after approval to re-engage all key stakeholders. The development process for the Forestry PAs project took many years, and thus once the project was approved a long “inception” period was necessary to re-activate and engage with stakeholders at all levels. </w:t>
      </w:r>
    </w:p>
    <w:p w:rsidR="0050568A" w:rsidRDefault="00EB5394" w:rsidP="00EB5394">
      <w:pPr>
        <w:pStyle w:val="BodyText"/>
        <w:rPr>
          <w:lang w:val="en-US"/>
        </w:rPr>
      </w:pPr>
      <w:r>
        <w:rPr>
          <w:b/>
          <w:i/>
          <w:u w:val="single"/>
          <w:lang w:val="en-US"/>
        </w:rPr>
        <w:t>Lesson:</w:t>
      </w:r>
      <w:r>
        <w:rPr>
          <w:lang w:val="en-US"/>
        </w:rPr>
        <w:t xml:space="preserve"> Local communities and governments can see protected areas as tools to catalyze sustainable development. The exact circumstances for all protected areas may vary, but in cases where protected areas are surrounded by human habitation – such as KMNP – it is important to highlight the potential value of protected areas as drivers of sustainable development.  </w:t>
      </w:r>
    </w:p>
    <w:p w:rsidR="00896FF7" w:rsidRPr="00896FF7" w:rsidRDefault="00896FF7" w:rsidP="00315BBD">
      <w:pPr>
        <w:pStyle w:val="BodyText"/>
        <w:numPr>
          <w:ilvl w:val="0"/>
          <w:numId w:val="0"/>
        </w:numPr>
        <w:rPr>
          <w:lang w:val="en-US"/>
        </w:rPr>
      </w:pPr>
    </w:p>
    <w:p w:rsidR="00B41E00" w:rsidRPr="00661524" w:rsidRDefault="00B41E00" w:rsidP="00B41E00">
      <w:pPr>
        <w:pStyle w:val="Heading2"/>
        <w:ind w:left="1080" w:hanging="360"/>
        <w:rPr>
          <w:lang w:val="en-US"/>
        </w:rPr>
      </w:pPr>
      <w:bookmarkStart w:id="132" w:name="_Ref243626623"/>
      <w:bookmarkStart w:id="133" w:name="_Toc152154301"/>
      <w:bookmarkStart w:id="134" w:name="_Toc248516563"/>
      <w:r w:rsidRPr="00661524">
        <w:rPr>
          <w:lang w:val="en-US"/>
        </w:rPr>
        <w:t>Recommendations</w:t>
      </w:r>
      <w:bookmarkEnd w:id="132"/>
      <w:r w:rsidRPr="00661524">
        <w:rPr>
          <w:lang w:val="en-US"/>
        </w:rPr>
        <w:t xml:space="preserve"> </w:t>
      </w:r>
      <w:bookmarkEnd w:id="133"/>
      <w:r w:rsidR="000E1538" w:rsidRPr="00661524">
        <w:rPr>
          <w:lang w:val="en-US"/>
        </w:rPr>
        <w:t>and Opportunities for Consolidation and Sustainability of Results from the Turkey Forest PAs Project</w:t>
      </w:r>
      <w:bookmarkEnd w:id="134"/>
    </w:p>
    <w:p w:rsidR="00C22113" w:rsidRDefault="00C22113" w:rsidP="00971F4C">
      <w:pPr>
        <w:pStyle w:val="BodyText"/>
        <w:rPr>
          <w:lang w:val="en-US"/>
        </w:rPr>
      </w:pPr>
      <w:r w:rsidRPr="00A11095">
        <w:rPr>
          <w:lang w:val="en-US"/>
        </w:rPr>
        <w:t xml:space="preserve">The recommendations from this </w:t>
      </w:r>
      <w:r w:rsidR="000F361F" w:rsidRPr="00A11095">
        <w:rPr>
          <w:lang w:val="en-US"/>
        </w:rPr>
        <w:t>terminal</w:t>
      </w:r>
      <w:r w:rsidR="008A3F16" w:rsidRPr="00A11095">
        <w:rPr>
          <w:lang w:val="en-US"/>
        </w:rPr>
        <w:t xml:space="preserve"> evaluation are provided below</w:t>
      </w:r>
      <w:r w:rsidR="0039561D" w:rsidRPr="00A11095">
        <w:rPr>
          <w:lang w:val="en-US"/>
        </w:rPr>
        <w:t>, with the targeted audiences included in brackets after each recommendation</w:t>
      </w:r>
      <w:r w:rsidR="00AF2B66" w:rsidRPr="00A11095">
        <w:rPr>
          <w:lang w:val="en-US"/>
        </w:rPr>
        <w:t xml:space="preserve">. </w:t>
      </w:r>
      <w:r w:rsidR="000F361F" w:rsidRPr="00A11095">
        <w:rPr>
          <w:lang w:val="en-US"/>
        </w:rPr>
        <w:t xml:space="preserve">Although the project </w:t>
      </w:r>
      <w:r w:rsidR="00B23C29">
        <w:rPr>
          <w:lang w:val="en-US"/>
        </w:rPr>
        <w:t>has ended</w:t>
      </w:r>
      <w:r w:rsidR="000F361F" w:rsidRPr="00A11095">
        <w:rPr>
          <w:lang w:val="en-US"/>
        </w:rPr>
        <w:t xml:space="preserve">, there is still scope for recommendations to be followed-up by the </w:t>
      </w:r>
      <w:r w:rsidR="00DF0176" w:rsidRPr="00A11095">
        <w:rPr>
          <w:lang w:val="en-US"/>
        </w:rPr>
        <w:t>project partners</w:t>
      </w:r>
      <w:r w:rsidR="00E94F2D" w:rsidRPr="00A11095">
        <w:rPr>
          <w:lang w:val="en-US"/>
        </w:rPr>
        <w:t xml:space="preserve"> and UNDP</w:t>
      </w:r>
      <w:r w:rsidR="00D332AE" w:rsidRPr="00A11095">
        <w:rPr>
          <w:lang w:val="en-US"/>
        </w:rPr>
        <w:t xml:space="preserve">. In addition to the recommendations relating to the sustainability and results of the project, there are a number of opportunities for future work building on the successes of the project. This evaluation highlights a number of opportunities below, immediately following the recommendations. </w:t>
      </w:r>
    </w:p>
    <w:p w:rsidR="005F7BE5" w:rsidRPr="00A11095" w:rsidRDefault="005F7BE5" w:rsidP="005F7BE5">
      <w:pPr>
        <w:pStyle w:val="BodyText"/>
        <w:rPr>
          <w:lang w:val="en-US"/>
        </w:rPr>
      </w:pPr>
      <w:r w:rsidRPr="00A11095">
        <w:rPr>
          <w:b/>
          <w:i/>
          <w:u w:val="single"/>
          <w:lang w:val="en-US"/>
        </w:rPr>
        <w:t>Recommendation 1:</w:t>
      </w:r>
      <w:r w:rsidRPr="00A11095">
        <w:rPr>
          <w:lang w:val="en-US"/>
        </w:rPr>
        <w:t xml:space="preserve"> The KMNP management plan includes a provision for a Planning Area Advisory Steering Committee as part of the management structure, following on the legacy of the participatory process for developing the management plan. The </w:t>
      </w:r>
      <w:r>
        <w:rPr>
          <w:lang w:val="en-US"/>
        </w:rPr>
        <w:t>GDNCNP</w:t>
      </w:r>
      <w:r w:rsidRPr="00A11095">
        <w:rPr>
          <w:lang w:val="en-US"/>
        </w:rPr>
        <w:t xml:space="preserve"> should ensure the activation of this steering committee in KMNP management operations</w:t>
      </w:r>
      <w:r>
        <w:rPr>
          <w:lang w:val="en-US"/>
        </w:rPr>
        <w:t>, for example, with the support of the MoFWM District 10 regional branch (see Recommendation 3 below)</w:t>
      </w:r>
      <w:r w:rsidRPr="00A11095">
        <w:rPr>
          <w:lang w:val="en-US"/>
        </w:rPr>
        <w:t xml:space="preserve">. This requires that the KMNP management directorate </w:t>
      </w:r>
      <w:r>
        <w:rPr>
          <w:lang w:val="en-US"/>
        </w:rPr>
        <w:t>has</w:t>
      </w:r>
      <w:r w:rsidRPr="00A11095">
        <w:rPr>
          <w:lang w:val="en-US"/>
        </w:rPr>
        <w:t xml:space="preserve"> the capacity necessary to fulfill the secretariat functions for this committee by planning meeting, disseminating documents, and ensuring communication. While it is too late to activate the committee for budgeting and workplanning for 2014, the committee must be activated in 2014 to be able to provide input and feedback on management planning for 2015. </w:t>
      </w:r>
      <w:r w:rsidRPr="00A11095">
        <w:rPr>
          <w:i/>
          <w:lang w:val="en-US"/>
        </w:rPr>
        <w:t>[</w:t>
      </w:r>
      <w:r>
        <w:rPr>
          <w:i/>
          <w:lang w:val="en-US"/>
        </w:rPr>
        <w:t>MoFWM</w:t>
      </w:r>
      <w:r w:rsidRPr="00A11095">
        <w:rPr>
          <w:i/>
          <w:lang w:val="en-US"/>
        </w:rPr>
        <w:t>-GD</w:t>
      </w:r>
      <w:r>
        <w:rPr>
          <w:i/>
          <w:lang w:val="en-US"/>
        </w:rPr>
        <w:t>NC</w:t>
      </w:r>
      <w:r w:rsidRPr="00A11095">
        <w:rPr>
          <w:i/>
          <w:lang w:val="en-US"/>
        </w:rPr>
        <w:t>NP</w:t>
      </w:r>
      <w:r>
        <w:rPr>
          <w:i/>
          <w:lang w:val="en-US"/>
        </w:rPr>
        <w:t>, MoFWM-District 10 Directorate</w:t>
      </w:r>
      <w:r w:rsidRPr="00A11095">
        <w:rPr>
          <w:i/>
          <w:lang w:val="en-US"/>
        </w:rPr>
        <w:t>]</w:t>
      </w:r>
    </w:p>
    <w:p w:rsidR="005F7BE5" w:rsidRPr="00A11095" w:rsidRDefault="005F7BE5" w:rsidP="005F7BE5">
      <w:pPr>
        <w:pStyle w:val="BodyText"/>
        <w:rPr>
          <w:lang w:val="en-US"/>
        </w:rPr>
      </w:pPr>
      <w:r w:rsidRPr="00A11095">
        <w:rPr>
          <w:b/>
          <w:i/>
          <w:u w:val="single"/>
          <w:lang w:val="en-US"/>
        </w:rPr>
        <w:t xml:space="preserve">Recommendation </w:t>
      </w:r>
      <w:r>
        <w:rPr>
          <w:b/>
          <w:i/>
          <w:u w:val="single"/>
          <w:lang w:val="en-US"/>
        </w:rPr>
        <w:t>2</w:t>
      </w:r>
      <w:r w:rsidRPr="00A11095">
        <w:rPr>
          <w:b/>
          <w:i/>
          <w:u w:val="single"/>
          <w:lang w:val="en-US"/>
        </w:rPr>
        <w:t>:</w:t>
      </w:r>
      <w:r w:rsidRPr="00A11095">
        <w:rPr>
          <w:lang w:val="en-US"/>
        </w:rPr>
        <w:t xml:space="preserve"> The KMNP management plan includes planning for an ecological monitoring program for the region, which would support biodiversity conservation through effective management of KMNP and buffer zone. This monitoring program should be implemented as soon as possible. Until adequate resources for monitoring are directly available to the KMNP management directorate, partnerships could be established with universities and other interested parties to bring together all available resources. A community-based monitoring program could also play a role (see “Opportunity </w:t>
      </w:r>
      <w:r>
        <w:rPr>
          <w:lang w:val="en-US"/>
        </w:rPr>
        <w:t>C</w:t>
      </w:r>
      <w:r w:rsidRPr="00A11095">
        <w:rPr>
          <w:lang w:val="en-US"/>
        </w:rPr>
        <w:t xml:space="preserve">” below). </w:t>
      </w:r>
      <w:r w:rsidRPr="00A11095">
        <w:rPr>
          <w:i/>
          <w:lang w:val="en-US"/>
        </w:rPr>
        <w:t>[</w:t>
      </w:r>
      <w:r>
        <w:rPr>
          <w:i/>
          <w:lang w:val="en-US"/>
        </w:rPr>
        <w:t>MoFWM-</w:t>
      </w:r>
      <w:r w:rsidRPr="00A11095">
        <w:rPr>
          <w:i/>
          <w:lang w:val="en-US"/>
        </w:rPr>
        <w:t>KMNP Management Directorate</w:t>
      </w:r>
      <w:r>
        <w:rPr>
          <w:i/>
          <w:lang w:val="en-US"/>
        </w:rPr>
        <w:t>, MoFWM-District 10 Directorate</w:t>
      </w:r>
      <w:r w:rsidRPr="00A11095">
        <w:rPr>
          <w:i/>
          <w:lang w:val="en-US"/>
        </w:rPr>
        <w:t>]</w:t>
      </w:r>
    </w:p>
    <w:p w:rsidR="005F7BE5" w:rsidRPr="00301E1E" w:rsidRDefault="005F7BE5" w:rsidP="005F7BE5">
      <w:pPr>
        <w:pStyle w:val="BodyText"/>
        <w:rPr>
          <w:lang w:val="en-US"/>
        </w:rPr>
      </w:pPr>
      <w:r w:rsidRPr="00301E1E">
        <w:rPr>
          <w:b/>
          <w:i/>
          <w:u w:val="single"/>
          <w:lang w:val="en-US"/>
        </w:rPr>
        <w:t>Recommendation 3:</w:t>
      </w:r>
      <w:r>
        <w:rPr>
          <w:lang w:val="en-US"/>
        </w:rPr>
        <w:t xml:space="preserve"> </w:t>
      </w:r>
      <w:r w:rsidRPr="00D63C34">
        <w:rPr>
          <w:lang w:val="en-US"/>
        </w:rPr>
        <w:t xml:space="preserve">Until the KMNP Management Directorate has the capacity necessary to fully implement the KMNP management plan, a possible interim arrangement would be for KMNP management plan implementation to be supported by the regional branch </w:t>
      </w:r>
      <w:r w:rsidRPr="00D63C34">
        <w:rPr>
          <w:lang w:val="en-US"/>
        </w:rPr>
        <w:lastRenderedPageBreak/>
        <w:t xml:space="preserve">of the MoWFM (Forestry and Water Management Directorate for District 10). According to project stakeholders, the regional branch has the capacity to provide support for activating the Planning Area Advisory Steering Committee (see Recommendation 1 above), and to support activities such as initiating a monitoring program through partnerships with universities and other interested parties, to bring together all available resources. This evaluation recommends that the MoFWM enable the regional branch (the District 10 Directorate) to support the KMNP Management Directorate in all necessary matters as the KMNP Management Directorate builds the necessary capacity over time. </w:t>
      </w:r>
      <w:r w:rsidRPr="00D63C34">
        <w:rPr>
          <w:i/>
          <w:lang w:val="en-US"/>
        </w:rPr>
        <w:t>[MoFWM, MoFWM-District 10 Directorate, MoFWM-KMNP Management Directorate]</w:t>
      </w:r>
    </w:p>
    <w:p w:rsidR="005F7BE5" w:rsidRPr="00A11095" w:rsidRDefault="005F7BE5" w:rsidP="005F7BE5">
      <w:pPr>
        <w:pStyle w:val="BodyText"/>
        <w:rPr>
          <w:lang w:val="en-US"/>
        </w:rPr>
      </w:pPr>
      <w:r w:rsidRPr="00A11095">
        <w:rPr>
          <w:b/>
          <w:i/>
          <w:u w:val="single"/>
          <w:lang w:val="en-US"/>
        </w:rPr>
        <w:t xml:space="preserve">Recommendation </w:t>
      </w:r>
      <w:r>
        <w:rPr>
          <w:b/>
          <w:i/>
          <w:u w:val="single"/>
          <w:lang w:val="en-US"/>
        </w:rPr>
        <w:t>4</w:t>
      </w:r>
      <w:r w:rsidRPr="00A11095">
        <w:rPr>
          <w:b/>
          <w:i/>
          <w:u w:val="single"/>
          <w:lang w:val="en-US"/>
        </w:rPr>
        <w:t>:</w:t>
      </w:r>
      <w:r w:rsidRPr="00A11095">
        <w:rPr>
          <w:lang w:val="en-US"/>
        </w:rPr>
        <w:t xml:space="preserve"> Multiple aspects of the Forest PAs project can and should be replicated for other national parks and protected areas in Turkey. Most critically is the buffer zone approach, which brought together the government agencies that have mandates in the buffer zone to establish a coordinated approach for sustainable natural resource use in the buffer zone. The second pillar of effective management was the development of the KMNP management plan (covering the buffer zone) through a highly participatory process. These two major elements should be replicated for other national parks and relevant protected areas (e.g. wildlife reserves, special environmental protected areas, etc.). While the </w:t>
      </w:r>
      <w:r>
        <w:rPr>
          <w:lang w:val="en-US"/>
        </w:rPr>
        <w:t>MoFWM</w:t>
      </w:r>
      <w:r w:rsidRPr="00A11095">
        <w:rPr>
          <w:lang w:val="en-US"/>
        </w:rPr>
        <w:t xml:space="preserve"> GD</w:t>
      </w:r>
      <w:r>
        <w:rPr>
          <w:lang w:val="en-US"/>
        </w:rPr>
        <w:t>NC</w:t>
      </w:r>
      <w:r w:rsidRPr="00A11095">
        <w:rPr>
          <w:lang w:val="en-US"/>
        </w:rPr>
        <w:t xml:space="preserve">NP should continue working on this of its own accord, the replication process could be supported through additional external support (see “Opportunity </w:t>
      </w:r>
      <w:r>
        <w:rPr>
          <w:lang w:val="en-US"/>
        </w:rPr>
        <w:t>A</w:t>
      </w:r>
      <w:r w:rsidRPr="00A11095">
        <w:rPr>
          <w:lang w:val="en-US"/>
        </w:rPr>
        <w:t xml:space="preserve">” below). </w:t>
      </w:r>
      <w:r w:rsidRPr="00A11095">
        <w:rPr>
          <w:i/>
          <w:lang w:val="en-US"/>
        </w:rPr>
        <w:t>[</w:t>
      </w:r>
      <w:r>
        <w:rPr>
          <w:i/>
          <w:lang w:val="en-US"/>
        </w:rPr>
        <w:t>MoFWM</w:t>
      </w:r>
      <w:r w:rsidRPr="00A11095">
        <w:rPr>
          <w:i/>
          <w:lang w:val="en-US"/>
        </w:rPr>
        <w:t>]</w:t>
      </w:r>
    </w:p>
    <w:p w:rsidR="005F7BE5" w:rsidRPr="00A11095" w:rsidRDefault="005F7BE5" w:rsidP="005F7BE5">
      <w:pPr>
        <w:pStyle w:val="BodyText"/>
        <w:rPr>
          <w:lang w:val="en-US"/>
        </w:rPr>
      </w:pPr>
      <w:r w:rsidRPr="00A11095">
        <w:rPr>
          <w:b/>
          <w:i/>
          <w:u w:val="single"/>
          <w:lang w:val="en-US"/>
        </w:rPr>
        <w:t xml:space="preserve">Recommendation </w:t>
      </w:r>
      <w:r>
        <w:rPr>
          <w:b/>
          <w:i/>
          <w:u w:val="single"/>
          <w:lang w:val="en-US"/>
        </w:rPr>
        <w:t>5</w:t>
      </w:r>
      <w:r w:rsidRPr="00A11095">
        <w:rPr>
          <w:b/>
          <w:i/>
          <w:u w:val="single"/>
          <w:lang w:val="en-US"/>
        </w:rPr>
        <w:t>:</w:t>
      </w:r>
      <w:r w:rsidRPr="00A11095">
        <w:rPr>
          <w:lang w:val="en-US"/>
        </w:rPr>
        <w:t xml:space="preserve"> </w:t>
      </w:r>
      <w:r w:rsidRPr="002A1127">
        <w:rPr>
          <w:lang w:val="en-US"/>
        </w:rPr>
        <w:t>Hydropow</w:t>
      </w:r>
      <w:r>
        <w:rPr>
          <w:lang w:val="en-US"/>
        </w:rPr>
        <w:t xml:space="preserve">er plant projects planned for </w:t>
      </w:r>
      <w:r w:rsidRPr="002A1127">
        <w:rPr>
          <w:lang w:val="en-US"/>
        </w:rPr>
        <w:t>constr</w:t>
      </w:r>
      <w:r>
        <w:rPr>
          <w:lang w:val="en-US"/>
        </w:rPr>
        <w:t>uction</w:t>
      </w:r>
      <w:r w:rsidRPr="002A1127">
        <w:rPr>
          <w:lang w:val="en-US"/>
        </w:rPr>
        <w:t xml:space="preserve"> within this ecosystem</w:t>
      </w:r>
      <w:r>
        <w:rPr>
          <w:lang w:val="en-US"/>
        </w:rPr>
        <w:t>,</w:t>
      </w:r>
      <w:r w:rsidRPr="002A1127">
        <w:rPr>
          <w:lang w:val="en-US"/>
        </w:rPr>
        <w:t xml:space="preserve"> </w:t>
      </w:r>
      <w:r>
        <w:rPr>
          <w:lang w:val="en-US"/>
        </w:rPr>
        <w:t xml:space="preserve">near </w:t>
      </w:r>
      <w:r w:rsidRPr="00A11095">
        <w:rPr>
          <w:lang w:val="en-US"/>
        </w:rPr>
        <w:t>the eastern boundary of KMNP</w:t>
      </w:r>
      <w:r w:rsidRPr="002A1127">
        <w:rPr>
          <w:lang w:val="en-US"/>
        </w:rPr>
        <w:t>, constitute one of the significant environmental threats for the moist Mediterranean forest ec</w:t>
      </w:r>
      <w:r>
        <w:rPr>
          <w:lang w:val="en-US"/>
        </w:rPr>
        <w:t>osystem to which KMNP belongs,</w:t>
      </w:r>
      <w:r w:rsidRPr="002A1127">
        <w:rPr>
          <w:lang w:val="en-US"/>
        </w:rPr>
        <w:t xml:space="preserve"> and which has </w:t>
      </w:r>
      <w:r>
        <w:rPr>
          <w:lang w:val="en-US"/>
        </w:rPr>
        <w:t>national and global significance</w:t>
      </w:r>
      <w:r w:rsidRPr="002A1127">
        <w:rPr>
          <w:lang w:val="en-US"/>
        </w:rPr>
        <w:t>.</w:t>
      </w:r>
      <w:r>
        <w:rPr>
          <w:lang w:val="en-US"/>
        </w:rPr>
        <w:t xml:space="preserve"> These planned constructions are a particular threat because there is not a Strategic Environmental Assessment process in place that would consider the cumulative impacts of these facilities on the ecosystem. The MoFWM should consider carrying out a cumulative environmental impact review process to assess the potential negative impact of these facilities on this sensitive ecosystem. The MoWFM</w:t>
      </w:r>
      <w:r w:rsidRPr="007B13CB">
        <w:rPr>
          <w:lang w:val="en-US"/>
        </w:rPr>
        <w:t xml:space="preserve"> should also consider the social views and e</w:t>
      </w:r>
      <w:r>
        <w:rPr>
          <w:lang w:val="en-US"/>
        </w:rPr>
        <w:t>xpectations in the area, about hydropower plant p</w:t>
      </w:r>
      <w:r w:rsidRPr="007B13CB">
        <w:rPr>
          <w:lang w:val="en-US"/>
        </w:rPr>
        <w:t xml:space="preserve">rojects. </w:t>
      </w:r>
      <w:r>
        <w:rPr>
          <w:lang w:val="en-US"/>
        </w:rPr>
        <w:t>Civil society partners in the region and in Turkey generally</w:t>
      </w:r>
      <w:r w:rsidRPr="004F1D83">
        <w:rPr>
          <w:lang w:val="en-US"/>
        </w:rPr>
        <w:t xml:space="preserve"> </w:t>
      </w:r>
      <w:r>
        <w:rPr>
          <w:lang w:val="en-US"/>
        </w:rPr>
        <w:t xml:space="preserve">should also support this process and continue to advocate for responsible hydropower development, </w:t>
      </w:r>
      <w:r w:rsidRPr="00A11095">
        <w:rPr>
          <w:lang w:val="en-US"/>
        </w:rPr>
        <w:t xml:space="preserve">as it does not appear likely that the hydropower developments will otherwise be avoided. 2014 is likely to be a pivotal year for progress of the hydropower proposals and action will need to start early in 2014 to have a chance of influencing the determination process. </w:t>
      </w:r>
      <w:r w:rsidRPr="00A11095">
        <w:rPr>
          <w:i/>
          <w:lang w:val="en-US"/>
        </w:rPr>
        <w:t>[</w:t>
      </w:r>
      <w:r>
        <w:rPr>
          <w:i/>
          <w:lang w:val="en-US"/>
        </w:rPr>
        <w:t xml:space="preserve">MoFWM, </w:t>
      </w:r>
      <w:r w:rsidRPr="00A11095">
        <w:rPr>
          <w:i/>
          <w:lang w:val="en-US"/>
        </w:rPr>
        <w:t>Civil society partners]</w:t>
      </w:r>
    </w:p>
    <w:p w:rsidR="005F7BE5" w:rsidRPr="00A11095" w:rsidRDefault="005F7BE5" w:rsidP="005F7BE5">
      <w:pPr>
        <w:pStyle w:val="BodyText"/>
        <w:rPr>
          <w:i/>
          <w:lang w:val="en-US"/>
        </w:rPr>
      </w:pPr>
      <w:r w:rsidRPr="00A11095">
        <w:rPr>
          <w:b/>
          <w:i/>
          <w:u w:val="single"/>
          <w:lang w:val="en-US"/>
        </w:rPr>
        <w:t xml:space="preserve">Recommendation </w:t>
      </w:r>
      <w:r>
        <w:rPr>
          <w:b/>
          <w:i/>
          <w:u w:val="single"/>
          <w:lang w:val="en-US"/>
        </w:rPr>
        <w:t>6</w:t>
      </w:r>
      <w:r w:rsidRPr="00A11095">
        <w:rPr>
          <w:b/>
          <w:i/>
          <w:u w:val="single"/>
          <w:lang w:val="en-US"/>
        </w:rPr>
        <w:t>:</w:t>
      </w:r>
      <w:r w:rsidRPr="00A11095">
        <w:rPr>
          <w:lang w:val="en-US"/>
        </w:rPr>
        <w:t xml:space="preserve"> The KMNP management plan should immediately be posted and available on the KMNP website. </w:t>
      </w:r>
      <w:r w:rsidRPr="00A11095">
        <w:rPr>
          <w:i/>
          <w:lang w:val="en-US"/>
        </w:rPr>
        <w:t>[</w:t>
      </w:r>
      <w:r>
        <w:rPr>
          <w:i/>
          <w:lang w:val="en-US"/>
        </w:rPr>
        <w:t>MoFWM</w:t>
      </w:r>
      <w:r w:rsidRPr="00A11095">
        <w:rPr>
          <w:i/>
          <w:lang w:val="en-US"/>
        </w:rPr>
        <w:t>-</w:t>
      </w:r>
      <w:r>
        <w:rPr>
          <w:i/>
          <w:lang w:val="en-US"/>
        </w:rPr>
        <w:t>GDNCNP</w:t>
      </w:r>
      <w:r w:rsidRPr="00A11095">
        <w:rPr>
          <w:i/>
          <w:lang w:val="en-US"/>
        </w:rPr>
        <w:t xml:space="preserve">, </w:t>
      </w:r>
      <w:r>
        <w:rPr>
          <w:i/>
          <w:lang w:val="en-US"/>
        </w:rPr>
        <w:t>MoFWM</w:t>
      </w:r>
      <w:r w:rsidRPr="00A11095">
        <w:rPr>
          <w:i/>
          <w:lang w:val="en-US"/>
        </w:rPr>
        <w:t xml:space="preserve">-KMNP Management Directorate, </w:t>
      </w:r>
      <w:r>
        <w:rPr>
          <w:i/>
          <w:lang w:val="en-US"/>
        </w:rPr>
        <w:t xml:space="preserve">MoFWM-District 10 Directorate, </w:t>
      </w:r>
      <w:r w:rsidRPr="00A11095">
        <w:rPr>
          <w:i/>
          <w:lang w:val="en-US"/>
        </w:rPr>
        <w:t>UNDP]</w:t>
      </w:r>
    </w:p>
    <w:p w:rsidR="005F7BE5" w:rsidRPr="00A11095" w:rsidRDefault="005F7BE5" w:rsidP="005F7BE5">
      <w:pPr>
        <w:pStyle w:val="BodyText"/>
        <w:rPr>
          <w:lang w:val="en-US"/>
        </w:rPr>
      </w:pPr>
      <w:r w:rsidRPr="00A11095">
        <w:rPr>
          <w:b/>
          <w:i/>
          <w:u w:val="single"/>
          <w:lang w:val="en-US"/>
        </w:rPr>
        <w:t xml:space="preserve">Recommendation </w:t>
      </w:r>
      <w:r>
        <w:rPr>
          <w:b/>
          <w:i/>
          <w:u w:val="single"/>
          <w:lang w:val="en-US"/>
        </w:rPr>
        <w:t>7</w:t>
      </w:r>
      <w:r w:rsidRPr="00A11095">
        <w:rPr>
          <w:b/>
          <w:i/>
          <w:u w:val="single"/>
          <w:lang w:val="en-US"/>
        </w:rPr>
        <w:t>:</w:t>
      </w:r>
      <w:r w:rsidRPr="00A11095">
        <w:rPr>
          <w:lang w:val="en-US"/>
        </w:rPr>
        <w:t xml:space="preserve"> Future environmental conservation projects that include communication, education, and awareness activities should carry out baseline surveys or studies to track the influence and changing attitudes of target populations over time. [UNDP]</w:t>
      </w:r>
    </w:p>
    <w:p w:rsidR="005F7BE5" w:rsidRPr="00A11095" w:rsidRDefault="005F7BE5" w:rsidP="005F7BE5">
      <w:pPr>
        <w:pStyle w:val="BodyText"/>
        <w:rPr>
          <w:lang w:val="en-US"/>
        </w:rPr>
      </w:pPr>
      <w:r w:rsidRPr="00A11095">
        <w:rPr>
          <w:b/>
          <w:i/>
          <w:u w:val="single"/>
          <w:lang w:val="en-US"/>
        </w:rPr>
        <w:t xml:space="preserve">Recommendation </w:t>
      </w:r>
      <w:r>
        <w:rPr>
          <w:b/>
          <w:i/>
          <w:u w:val="single"/>
          <w:lang w:val="en-US"/>
        </w:rPr>
        <w:t>8</w:t>
      </w:r>
      <w:r w:rsidRPr="00A11095">
        <w:rPr>
          <w:b/>
          <w:i/>
          <w:u w:val="single"/>
          <w:lang w:val="en-US"/>
        </w:rPr>
        <w:t>:</w:t>
      </w:r>
      <w:r w:rsidRPr="00A11095">
        <w:rPr>
          <w:lang w:val="en-US"/>
        </w:rPr>
        <w:t xml:space="preserve"> While the fact that the KMNP directorate has assumed responsibility for managing the KMNP website is a very positive approach for the project’s exit strategy, there should also be a mechanism instituted for occasional updates to the English portion of the website. This could be as basic as commissioning external translation of a </w:t>
      </w:r>
      <w:r w:rsidRPr="00A11095">
        <w:rPr>
          <w:lang w:val="en-US"/>
        </w:rPr>
        <w:lastRenderedPageBreak/>
        <w:t xml:space="preserve">paragraph quarterly news item, but the website would really benefit if all information about visiting the KMNP region were available in English. Having at least quarterly updates maintains the website’s relevance, and ensures the appearance of an actively maintained website. </w:t>
      </w:r>
      <w:r w:rsidRPr="00A11095">
        <w:rPr>
          <w:i/>
          <w:lang w:val="en-US"/>
        </w:rPr>
        <w:t>[</w:t>
      </w:r>
      <w:r>
        <w:rPr>
          <w:i/>
          <w:lang w:val="en-US"/>
        </w:rPr>
        <w:t>MoFWM</w:t>
      </w:r>
      <w:r w:rsidRPr="00A11095">
        <w:rPr>
          <w:i/>
          <w:lang w:val="en-US"/>
        </w:rPr>
        <w:t>-</w:t>
      </w:r>
      <w:r>
        <w:rPr>
          <w:i/>
          <w:lang w:val="en-US"/>
        </w:rPr>
        <w:t>GDNCNP</w:t>
      </w:r>
      <w:r w:rsidRPr="00A11095">
        <w:rPr>
          <w:i/>
          <w:lang w:val="en-US"/>
        </w:rPr>
        <w:t xml:space="preserve">, </w:t>
      </w:r>
      <w:r>
        <w:rPr>
          <w:i/>
          <w:lang w:val="en-US"/>
        </w:rPr>
        <w:t>MoFWM</w:t>
      </w:r>
      <w:r w:rsidRPr="00A11095">
        <w:rPr>
          <w:i/>
          <w:lang w:val="en-US"/>
        </w:rPr>
        <w:t>-KMNP Management Directorate</w:t>
      </w:r>
      <w:r>
        <w:rPr>
          <w:i/>
          <w:lang w:val="en-US"/>
        </w:rPr>
        <w:t>, MoFWM-District 10 Directorate</w:t>
      </w:r>
      <w:r w:rsidRPr="00A11095">
        <w:rPr>
          <w:i/>
          <w:lang w:val="en-US"/>
        </w:rPr>
        <w:t>]</w:t>
      </w:r>
    </w:p>
    <w:p w:rsidR="00B23C29" w:rsidRPr="00A11095" w:rsidRDefault="00B23C29" w:rsidP="00B23C29">
      <w:pPr>
        <w:pStyle w:val="BodyText"/>
        <w:rPr>
          <w:i/>
          <w:lang w:val="en-US"/>
        </w:rPr>
      </w:pPr>
      <w:r w:rsidRPr="00A11095">
        <w:rPr>
          <w:b/>
          <w:i/>
          <w:u w:val="single"/>
          <w:lang w:val="en-US"/>
        </w:rPr>
        <w:t>Opportunity</w:t>
      </w:r>
      <w:r>
        <w:rPr>
          <w:b/>
          <w:i/>
          <w:u w:val="single"/>
          <w:lang w:val="en-US"/>
        </w:rPr>
        <w:t xml:space="preserve"> A</w:t>
      </w:r>
      <w:r w:rsidRPr="00A11095">
        <w:rPr>
          <w:b/>
          <w:i/>
          <w:u w:val="single"/>
          <w:lang w:val="en-US"/>
        </w:rPr>
        <w:t xml:space="preserve">: </w:t>
      </w:r>
      <w:r w:rsidRPr="00A11095">
        <w:rPr>
          <w:lang w:val="en-US"/>
        </w:rPr>
        <w:t xml:space="preserve">There is still a need for external support to strengthen Turkey’s national system of protected areas to reach a representative and effectively managed national system. The Forest PAs project provided a good foundation and demonstration approach to showcase the possibilities for all protected areas. Even still, management for KMNP still requires significant capacity strengthening, and insufficient management capacity at the individual, institutional and systemic levels is one of the key remaining barriers for Turkey’s PAs highlighted in this evaluation. This evaluation sees an opportunity for further external donor support for strengthening Turkey’s national system of protected areas. For example, a GEF-funded full-sized project could potentially make a significant contribution to replicating the management plan and buffer zone approach from KMNP at other key protected areas, could help develop a national program of PA management capacity strengthening, could support steps to consolidate and strengthen the institutional and policy frameworks for PAs. UNDP and the </w:t>
      </w:r>
      <w:r w:rsidR="00BB62D1">
        <w:rPr>
          <w:lang w:val="en-US"/>
        </w:rPr>
        <w:t>MoFWM</w:t>
      </w:r>
      <w:r w:rsidRPr="00A11095">
        <w:rPr>
          <w:lang w:val="en-US"/>
        </w:rPr>
        <w:t xml:space="preserve"> could discuss the potential for such an initiative in the GEF-6 period. </w:t>
      </w:r>
      <w:r w:rsidRPr="00A11095">
        <w:rPr>
          <w:i/>
          <w:lang w:val="en-US"/>
        </w:rPr>
        <w:t xml:space="preserve">[UNDP, </w:t>
      </w:r>
      <w:r w:rsidR="00BB62D1">
        <w:rPr>
          <w:i/>
          <w:lang w:val="en-US"/>
        </w:rPr>
        <w:t>MoFWM</w:t>
      </w:r>
      <w:r w:rsidRPr="00A11095">
        <w:rPr>
          <w:i/>
          <w:lang w:val="en-US"/>
        </w:rPr>
        <w:t>]</w:t>
      </w:r>
    </w:p>
    <w:p w:rsidR="00B23C29" w:rsidRPr="00A11095" w:rsidRDefault="00B23C29" w:rsidP="00B23C29">
      <w:pPr>
        <w:pStyle w:val="BodyText"/>
        <w:rPr>
          <w:i/>
          <w:lang w:val="en-US"/>
        </w:rPr>
      </w:pPr>
      <w:r w:rsidRPr="00A11095">
        <w:rPr>
          <w:b/>
          <w:i/>
          <w:u w:val="single"/>
          <w:lang w:val="en-US"/>
        </w:rPr>
        <w:t>Opportunity</w:t>
      </w:r>
      <w:r>
        <w:rPr>
          <w:b/>
          <w:i/>
          <w:u w:val="single"/>
          <w:lang w:val="en-US"/>
        </w:rPr>
        <w:t xml:space="preserve"> B</w:t>
      </w:r>
      <w:r w:rsidRPr="00A11095">
        <w:rPr>
          <w:b/>
          <w:i/>
          <w:u w:val="single"/>
          <w:lang w:val="en-US"/>
        </w:rPr>
        <w:t xml:space="preserve">: </w:t>
      </w:r>
      <w:r w:rsidRPr="00A11095">
        <w:rPr>
          <w:lang w:val="en-US"/>
        </w:rPr>
        <w:t xml:space="preserve">The Forest PAs project helped focus support from the Government of Turkey for micro-solar installations in villages in the buffer zone surrounding KMNP, to help reduce pressure for </w:t>
      </w:r>
      <w:r w:rsidR="003F3E8E" w:rsidRPr="00A11095">
        <w:rPr>
          <w:lang w:val="en-US"/>
        </w:rPr>
        <w:t>fuel wood</w:t>
      </w:r>
      <w:r w:rsidRPr="00A11095">
        <w:rPr>
          <w:lang w:val="en-US"/>
        </w:rPr>
        <w:t xml:space="preserve"> in the region. This is an excellent initiative that provides socio-economic, biodiversity, and climate change benefits. UNDP and the Government of Turkey should explore opportunities for scaling up and replicating this approach at other protected area sites in Turkey, as appropriate. </w:t>
      </w:r>
      <w:r w:rsidRPr="00A11095">
        <w:rPr>
          <w:i/>
          <w:lang w:val="en-US"/>
        </w:rPr>
        <w:t>[UNDP, Government of Turkey]</w:t>
      </w:r>
    </w:p>
    <w:p w:rsidR="00B23C29" w:rsidRPr="00A11095" w:rsidRDefault="00B23C29" w:rsidP="00B23C29">
      <w:pPr>
        <w:pStyle w:val="BodyText"/>
        <w:rPr>
          <w:lang w:val="en-US"/>
        </w:rPr>
      </w:pPr>
      <w:r w:rsidRPr="00A11095">
        <w:rPr>
          <w:b/>
          <w:i/>
          <w:u w:val="single"/>
          <w:lang w:val="en-US"/>
        </w:rPr>
        <w:t>Opportunity</w:t>
      </w:r>
      <w:r>
        <w:rPr>
          <w:b/>
          <w:i/>
          <w:u w:val="single"/>
          <w:lang w:val="en-US"/>
        </w:rPr>
        <w:t xml:space="preserve"> C</w:t>
      </w:r>
      <w:r w:rsidRPr="00A11095">
        <w:rPr>
          <w:b/>
          <w:i/>
          <w:u w:val="single"/>
          <w:lang w:val="en-US"/>
        </w:rPr>
        <w:t>:</w:t>
      </w:r>
      <w:r w:rsidRPr="00A11095">
        <w:rPr>
          <w:lang w:val="en-US"/>
        </w:rPr>
        <w:t xml:space="preserve"> KMNP does not currently have an effective environmental monitoring program. The civil society partners and the KMNP management directorate should consider developing a community-based monitoring program as one part of a larger monitoring effort. Community-based monitoring can be a cost-effective way of collecting some basic monitoring data on aspects such as water quality, as inexpensive water quality testing kits are available and non-technical lay persons can easily be trained to use them. Such programs also provide added benefits of increasing environmental awareness, and can even be effectively implemented through grade schools. However, successful startup and implementation of such a program does require significant logistical and organizational effort. Two examples of such programs are: </w:t>
      </w:r>
    </w:p>
    <w:p w:rsidR="00B23C29" w:rsidRPr="00A11095" w:rsidRDefault="00B23C29" w:rsidP="00B23C29">
      <w:pPr>
        <w:pStyle w:val="BodyText"/>
        <w:numPr>
          <w:ilvl w:val="0"/>
          <w:numId w:val="46"/>
        </w:numPr>
        <w:rPr>
          <w:lang w:val="en-US"/>
        </w:rPr>
      </w:pPr>
      <w:r w:rsidRPr="00A11095">
        <w:rPr>
          <w:lang w:val="en-US"/>
        </w:rPr>
        <w:t xml:space="preserve">Georgia (USA) Adopt-a-Stream program, which currently has more than 3,000 volunteers monitoring waters across the state - </w:t>
      </w:r>
      <w:hyperlink r:id="rId29" w:history="1">
        <w:r w:rsidRPr="00A11095">
          <w:rPr>
            <w:rStyle w:val="Hyperlink"/>
            <w:lang w:val="en-US"/>
          </w:rPr>
          <w:t>http://www.georgiaadoptastream.com/db/Default.asp</w:t>
        </w:r>
      </w:hyperlink>
      <w:r w:rsidRPr="00A11095">
        <w:rPr>
          <w:lang w:val="en-US"/>
        </w:rPr>
        <w:t xml:space="preserve"> </w:t>
      </w:r>
    </w:p>
    <w:p w:rsidR="00B23C29" w:rsidRPr="00A11095" w:rsidRDefault="00B23C29" w:rsidP="00B23C29">
      <w:pPr>
        <w:pStyle w:val="BodyText"/>
        <w:numPr>
          <w:ilvl w:val="0"/>
          <w:numId w:val="46"/>
        </w:numPr>
        <w:rPr>
          <w:lang w:val="en-US"/>
        </w:rPr>
      </w:pPr>
      <w:r w:rsidRPr="00A11095">
        <w:rPr>
          <w:lang w:val="en-US"/>
        </w:rPr>
        <w:t xml:space="preserve">The Cook </w:t>
      </w:r>
      <w:r w:rsidR="00443773" w:rsidRPr="00A11095">
        <w:rPr>
          <w:lang w:val="en-US"/>
        </w:rPr>
        <w:t>Inlet keeper</w:t>
      </w:r>
      <w:r w:rsidRPr="00A11095">
        <w:rPr>
          <w:lang w:val="en-US"/>
        </w:rPr>
        <w:t xml:space="preserve"> Citizen’s Environmental Monitoring Program (Alaska, USA) - </w:t>
      </w:r>
      <w:hyperlink r:id="rId30" w:history="1">
        <w:r w:rsidRPr="00A11095">
          <w:rPr>
            <w:rStyle w:val="Hyperlink"/>
            <w:lang w:val="en-US"/>
          </w:rPr>
          <w:t>http://inletkeeper.org/clean-water/citizen-monitoring</w:t>
        </w:r>
      </w:hyperlink>
      <w:r w:rsidRPr="00A11095">
        <w:rPr>
          <w:lang w:val="en-US"/>
        </w:rPr>
        <w:t xml:space="preserve">. </w:t>
      </w:r>
    </w:p>
    <w:p w:rsidR="00B23C29" w:rsidRPr="00A11095" w:rsidRDefault="00B23C29" w:rsidP="00B23C29">
      <w:pPr>
        <w:pStyle w:val="BodyText"/>
        <w:numPr>
          <w:ilvl w:val="0"/>
          <w:numId w:val="0"/>
        </w:numPr>
        <w:rPr>
          <w:i/>
          <w:lang w:val="en-US"/>
        </w:rPr>
      </w:pPr>
      <w:r w:rsidRPr="00A11095">
        <w:rPr>
          <w:i/>
          <w:lang w:val="en-US"/>
        </w:rPr>
        <w:t xml:space="preserve">[KMNP region civil society partners, </w:t>
      </w:r>
      <w:r w:rsidR="00BB62D1">
        <w:rPr>
          <w:i/>
          <w:lang w:val="en-US"/>
        </w:rPr>
        <w:t>MoFWM</w:t>
      </w:r>
      <w:r w:rsidRPr="00A11095">
        <w:rPr>
          <w:i/>
          <w:lang w:val="en-US"/>
        </w:rPr>
        <w:t>-KMNP Management Directorate]</w:t>
      </w:r>
    </w:p>
    <w:p w:rsidR="00B23C29" w:rsidRPr="00A11095" w:rsidRDefault="00B23C29" w:rsidP="00B23C29">
      <w:pPr>
        <w:pStyle w:val="BodyText"/>
        <w:rPr>
          <w:lang w:val="en-US"/>
        </w:rPr>
      </w:pPr>
      <w:r w:rsidRPr="00A11095">
        <w:rPr>
          <w:b/>
          <w:i/>
          <w:u w:val="single"/>
          <w:lang w:val="en-US"/>
        </w:rPr>
        <w:t>Opportunity</w:t>
      </w:r>
      <w:r>
        <w:rPr>
          <w:b/>
          <w:i/>
          <w:u w:val="single"/>
          <w:lang w:val="en-US"/>
        </w:rPr>
        <w:t xml:space="preserve"> D</w:t>
      </w:r>
      <w:r w:rsidRPr="00A11095">
        <w:rPr>
          <w:b/>
          <w:i/>
          <w:u w:val="single"/>
          <w:lang w:val="en-US"/>
        </w:rPr>
        <w:t>:</w:t>
      </w:r>
      <w:r w:rsidRPr="00A11095">
        <w:rPr>
          <w:lang w:val="en-US"/>
        </w:rPr>
        <w:t xml:space="preserve"> With the ongoing development and rising profile of the KMNP region, there is an opportunity to initiate a feasibility study for a KMNP-specific local eco-label for products produced in the region in an environmentally friendly manner. Such a licensing/certification scheme could be a valuable component of the overall strategy to </w:t>
      </w:r>
      <w:r w:rsidRPr="00A11095">
        <w:rPr>
          <w:lang w:val="en-US"/>
        </w:rPr>
        <w:lastRenderedPageBreak/>
        <w:t xml:space="preserve">generate increased economic benefits related to the existence of the national park. There are numerous examples of such schemes in Eastern Europe, including from previous UNDP-GEF projects. These include: </w:t>
      </w:r>
    </w:p>
    <w:p w:rsidR="00B23C29" w:rsidRPr="00A11095" w:rsidRDefault="00B23C29" w:rsidP="00B23C29">
      <w:pPr>
        <w:pStyle w:val="BodyText"/>
        <w:numPr>
          <w:ilvl w:val="0"/>
          <w:numId w:val="45"/>
        </w:numPr>
        <w:rPr>
          <w:lang w:val="en-US"/>
        </w:rPr>
      </w:pPr>
      <w:r w:rsidRPr="00A11095">
        <w:rPr>
          <w:lang w:val="en-US"/>
        </w:rPr>
        <w:t xml:space="preserve">“Barycz Valley Recommends” Regional Brand and Trademark (Barycz River Valley, Poland) - </w:t>
      </w:r>
      <w:hyperlink r:id="rId31" w:history="1">
        <w:r w:rsidRPr="00A11095">
          <w:rPr>
            <w:rStyle w:val="Hyperlink"/>
            <w:lang w:val="en-US"/>
          </w:rPr>
          <w:t>http://www.dbpoleca.barycz.pl/</w:t>
        </w:r>
      </w:hyperlink>
      <w:r w:rsidRPr="00A11095">
        <w:rPr>
          <w:lang w:val="en-US"/>
        </w:rPr>
        <w:t xml:space="preserve">. </w:t>
      </w:r>
    </w:p>
    <w:p w:rsidR="00B23C29" w:rsidRPr="00A11095" w:rsidRDefault="00B23C29" w:rsidP="00B23C29">
      <w:pPr>
        <w:pStyle w:val="BodyText"/>
        <w:numPr>
          <w:ilvl w:val="0"/>
          <w:numId w:val="45"/>
        </w:numPr>
        <w:rPr>
          <w:lang w:val="en-US"/>
        </w:rPr>
      </w:pPr>
      <w:r w:rsidRPr="00A11095">
        <w:rPr>
          <w:lang w:val="en-US"/>
        </w:rPr>
        <w:t xml:space="preserve">“Beskydy Original Product” Regional Brand and Trademark (Moravia, Czech Republic) - </w:t>
      </w:r>
      <w:hyperlink r:id="rId32" w:history="1">
        <w:r w:rsidRPr="00A11095">
          <w:rPr>
            <w:rStyle w:val="Hyperlink"/>
            <w:lang w:val="en-US"/>
          </w:rPr>
          <w:t>http://www.regionalni-znacky.cz/beskydy/</w:t>
        </w:r>
      </w:hyperlink>
      <w:r w:rsidRPr="00A11095">
        <w:rPr>
          <w:lang w:val="en-US"/>
        </w:rPr>
        <w:t xml:space="preserve">. </w:t>
      </w:r>
    </w:p>
    <w:p w:rsidR="00B23C29" w:rsidRPr="00A11095" w:rsidRDefault="00B23C29" w:rsidP="00B23C29">
      <w:pPr>
        <w:pStyle w:val="BodyText"/>
        <w:numPr>
          <w:ilvl w:val="0"/>
          <w:numId w:val="45"/>
        </w:numPr>
        <w:rPr>
          <w:lang w:val="en-US"/>
        </w:rPr>
      </w:pPr>
      <w:r w:rsidRPr="00A11095">
        <w:rPr>
          <w:lang w:val="en-US"/>
        </w:rPr>
        <w:t xml:space="preserve">“Living Tisza” Regional Brand and Trademark (Tisza River Valley, Hungary) - </w:t>
      </w:r>
      <w:hyperlink r:id="rId33" w:history="1">
        <w:r w:rsidRPr="00A11095">
          <w:rPr>
            <w:rStyle w:val="Hyperlink"/>
            <w:lang w:val="en-US"/>
          </w:rPr>
          <w:t>http://www.elotisza.hu/</w:t>
        </w:r>
      </w:hyperlink>
      <w:r w:rsidRPr="00A11095">
        <w:rPr>
          <w:lang w:val="en-US"/>
        </w:rPr>
        <w:t xml:space="preserve">. </w:t>
      </w:r>
    </w:p>
    <w:p w:rsidR="00B23C29" w:rsidRPr="00A11095" w:rsidRDefault="00B23C29" w:rsidP="00B23C29">
      <w:pPr>
        <w:pStyle w:val="BodyText"/>
        <w:numPr>
          <w:ilvl w:val="0"/>
          <w:numId w:val="45"/>
        </w:numPr>
        <w:rPr>
          <w:lang w:val="en-US"/>
        </w:rPr>
      </w:pPr>
      <w:r w:rsidRPr="00A11095">
        <w:rPr>
          <w:lang w:val="en-US"/>
        </w:rPr>
        <w:t xml:space="preserve">Additional information and examples on regional branding in Europe can be found at </w:t>
      </w:r>
      <w:hyperlink r:id="rId34" w:history="1">
        <w:r w:rsidRPr="00A11095">
          <w:rPr>
            <w:rStyle w:val="Hyperlink"/>
            <w:lang w:val="en-US"/>
          </w:rPr>
          <w:t>http://www.regional-products.eu/</w:t>
        </w:r>
      </w:hyperlink>
      <w:r w:rsidRPr="00A11095">
        <w:rPr>
          <w:lang w:val="en-US"/>
        </w:rPr>
        <w:t xml:space="preserve">. </w:t>
      </w:r>
    </w:p>
    <w:p w:rsidR="00B23C29" w:rsidRPr="00A11095" w:rsidRDefault="00B23C29" w:rsidP="00B23C29">
      <w:pPr>
        <w:pStyle w:val="BodyText"/>
        <w:numPr>
          <w:ilvl w:val="0"/>
          <w:numId w:val="0"/>
        </w:numPr>
        <w:rPr>
          <w:i/>
          <w:lang w:val="en-US"/>
        </w:rPr>
      </w:pPr>
      <w:r w:rsidRPr="00A11095">
        <w:rPr>
          <w:i/>
          <w:lang w:val="en-US"/>
        </w:rPr>
        <w:t xml:space="preserve">[KMNP region civil society partners, </w:t>
      </w:r>
      <w:r w:rsidR="00BB62D1">
        <w:rPr>
          <w:i/>
          <w:lang w:val="en-US"/>
        </w:rPr>
        <w:t>MoFWM</w:t>
      </w:r>
      <w:r w:rsidRPr="00A11095">
        <w:rPr>
          <w:i/>
          <w:lang w:val="en-US"/>
        </w:rPr>
        <w:t>-KMNP Management Directorate]</w:t>
      </w:r>
    </w:p>
    <w:p w:rsidR="0050568A" w:rsidRPr="00A11095" w:rsidRDefault="0050568A" w:rsidP="00137454">
      <w:pPr>
        <w:pStyle w:val="BodyText"/>
        <w:numPr>
          <w:ilvl w:val="0"/>
          <w:numId w:val="0"/>
        </w:numPr>
        <w:rPr>
          <w:lang w:val="en-US"/>
        </w:rPr>
      </w:pPr>
    </w:p>
    <w:p w:rsidR="00144091" w:rsidRPr="00A11095" w:rsidRDefault="00144091" w:rsidP="00B41E00">
      <w:pPr>
        <w:pStyle w:val="Heading1"/>
        <w:ind w:left="360" w:hanging="360"/>
        <w:rPr>
          <w:lang w:val="en-US"/>
        </w:rPr>
        <w:sectPr w:rsidR="00144091" w:rsidRPr="00A11095" w:rsidSect="00664753">
          <w:headerReference w:type="default" r:id="rId35"/>
          <w:pgSz w:w="12240" w:h="15840"/>
          <w:pgMar w:top="1440" w:right="1440" w:bottom="1440" w:left="1440" w:header="720" w:footer="720" w:gutter="0"/>
          <w:pgNumType w:start="1"/>
          <w:cols w:space="720"/>
        </w:sectPr>
      </w:pPr>
    </w:p>
    <w:p w:rsidR="00FF608B" w:rsidRPr="00A11095" w:rsidRDefault="00B41E00" w:rsidP="00B41E00">
      <w:pPr>
        <w:pStyle w:val="Heading1"/>
        <w:ind w:left="360" w:hanging="360"/>
        <w:rPr>
          <w:lang w:val="en-US"/>
        </w:rPr>
      </w:pPr>
      <w:bookmarkStart w:id="135" w:name="_Toc152154303"/>
      <w:bookmarkStart w:id="136" w:name="_Toc248516564"/>
      <w:r w:rsidRPr="00A11095">
        <w:rPr>
          <w:lang w:val="en-US"/>
        </w:rPr>
        <w:lastRenderedPageBreak/>
        <w:t>Annexes</w:t>
      </w:r>
      <w:bookmarkEnd w:id="135"/>
      <w:bookmarkEnd w:id="136"/>
    </w:p>
    <w:p w:rsidR="0012337C" w:rsidRPr="00A11095" w:rsidRDefault="0012337C" w:rsidP="002C0C44">
      <w:pPr>
        <w:pStyle w:val="BodyText"/>
        <w:numPr>
          <w:ilvl w:val="0"/>
          <w:numId w:val="0"/>
        </w:numPr>
        <w:rPr>
          <w:lang w:val="en-US"/>
        </w:rPr>
      </w:pPr>
      <w:r w:rsidRPr="00A11095">
        <w:rPr>
          <w:lang w:val="en-US"/>
        </w:rPr>
        <w:t>Annex 1</w:t>
      </w:r>
      <w:r w:rsidR="00144091" w:rsidRPr="00A11095">
        <w:rPr>
          <w:lang w:val="en-US"/>
        </w:rPr>
        <w:t>: Eval</w:t>
      </w:r>
      <w:r w:rsidR="00E564A3" w:rsidRPr="00A11095">
        <w:rPr>
          <w:lang w:val="en-US"/>
        </w:rPr>
        <w:t>uation Terms of Reference</w:t>
      </w:r>
    </w:p>
    <w:p w:rsidR="0012337C" w:rsidRPr="00A11095" w:rsidRDefault="0012337C" w:rsidP="002C0C44">
      <w:pPr>
        <w:pStyle w:val="BodyText"/>
        <w:numPr>
          <w:ilvl w:val="0"/>
          <w:numId w:val="0"/>
        </w:numPr>
        <w:rPr>
          <w:lang w:val="en-US"/>
        </w:rPr>
      </w:pPr>
      <w:r w:rsidRPr="00A11095">
        <w:rPr>
          <w:lang w:val="en-US"/>
        </w:rPr>
        <w:t>Annex 2</w:t>
      </w:r>
      <w:r w:rsidR="00144091" w:rsidRPr="00A11095">
        <w:rPr>
          <w:lang w:val="en-US"/>
        </w:rPr>
        <w:t>: GEF Operational Principles</w:t>
      </w:r>
    </w:p>
    <w:p w:rsidR="00144091" w:rsidRPr="00A11095" w:rsidRDefault="0012337C" w:rsidP="002C0C44">
      <w:pPr>
        <w:pStyle w:val="BodyText"/>
        <w:numPr>
          <w:ilvl w:val="0"/>
          <w:numId w:val="0"/>
        </w:numPr>
        <w:rPr>
          <w:lang w:val="en-US"/>
        </w:rPr>
      </w:pPr>
      <w:r w:rsidRPr="00A11095">
        <w:rPr>
          <w:lang w:val="en-US"/>
        </w:rPr>
        <w:t>Annex 3</w:t>
      </w:r>
      <w:r w:rsidR="00144091" w:rsidRPr="00A11095">
        <w:rPr>
          <w:lang w:val="en-US"/>
        </w:rPr>
        <w:t xml:space="preserve">: </w:t>
      </w:r>
      <w:r w:rsidR="00E25972" w:rsidRPr="00A11095">
        <w:rPr>
          <w:lang w:val="en-US"/>
        </w:rPr>
        <w:t>Evaluation Matrix</w:t>
      </w:r>
    </w:p>
    <w:p w:rsidR="00E45113" w:rsidRPr="00A11095" w:rsidRDefault="00EE00FF" w:rsidP="002C0C44">
      <w:pPr>
        <w:pStyle w:val="BodyText"/>
        <w:numPr>
          <w:ilvl w:val="0"/>
          <w:numId w:val="0"/>
        </w:numPr>
        <w:rPr>
          <w:lang w:val="en-US"/>
        </w:rPr>
      </w:pPr>
      <w:r w:rsidRPr="00A11095">
        <w:rPr>
          <w:lang w:val="en-US"/>
        </w:rPr>
        <w:t>Annex 4</w:t>
      </w:r>
      <w:r w:rsidR="00E45113" w:rsidRPr="00A11095">
        <w:rPr>
          <w:lang w:val="en-US"/>
        </w:rPr>
        <w:t xml:space="preserve">: </w:t>
      </w:r>
      <w:r w:rsidR="00E25972" w:rsidRPr="00A11095">
        <w:rPr>
          <w:lang w:val="en-US"/>
        </w:rPr>
        <w:t>Interview Guide</w:t>
      </w:r>
    </w:p>
    <w:p w:rsidR="00453F22" w:rsidRPr="00C4116E" w:rsidRDefault="00C4116E" w:rsidP="002C0C44">
      <w:pPr>
        <w:pStyle w:val="BodyText"/>
        <w:numPr>
          <w:ilvl w:val="0"/>
          <w:numId w:val="0"/>
        </w:numPr>
        <w:rPr>
          <w:lang w:val="en-US"/>
        </w:rPr>
      </w:pPr>
      <w:r w:rsidRPr="00C4116E">
        <w:rPr>
          <w:lang w:val="en-US"/>
        </w:rPr>
        <w:t>Annex 5: Assessment of Turkey Forest PAs Logframe Indicators and Targets</w:t>
      </w:r>
    </w:p>
    <w:p w:rsidR="0078211F" w:rsidRPr="00A11095" w:rsidRDefault="0078211F" w:rsidP="002C0C44">
      <w:pPr>
        <w:pStyle w:val="BodyText"/>
        <w:numPr>
          <w:ilvl w:val="0"/>
          <w:numId w:val="0"/>
        </w:numPr>
        <w:rPr>
          <w:lang w:val="en-US"/>
        </w:rPr>
      </w:pPr>
      <w:r w:rsidRPr="00A11095">
        <w:rPr>
          <w:lang w:val="en-US"/>
        </w:rPr>
        <w:t>Annex 6: Follow-up of Mid-term Evaluation Recommendations</w:t>
      </w:r>
    </w:p>
    <w:p w:rsidR="00144091" w:rsidRPr="00A11095" w:rsidRDefault="0078211F" w:rsidP="002C0C44">
      <w:pPr>
        <w:pStyle w:val="BodyText"/>
        <w:numPr>
          <w:ilvl w:val="0"/>
          <w:numId w:val="0"/>
        </w:numPr>
        <w:rPr>
          <w:lang w:val="en-US"/>
        </w:rPr>
      </w:pPr>
      <w:r w:rsidRPr="00A11095">
        <w:rPr>
          <w:lang w:val="en-US"/>
        </w:rPr>
        <w:t>Annex 7</w:t>
      </w:r>
      <w:r w:rsidR="00144091" w:rsidRPr="00A11095">
        <w:rPr>
          <w:lang w:val="en-US"/>
        </w:rPr>
        <w:t xml:space="preserve">: </w:t>
      </w:r>
      <w:r w:rsidR="00E25972" w:rsidRPr="00A11095">
        <w:rPr>
          <w:lang w:val="en-US"/>
        </w:rPr>
        <w:t xml:space="preserve">Evaluation Itinerary and </w:t>
      </w:r>
      <w:r w:rsidR="00144091" w:rsidRPr="00A11095">
        <w:rPr>
          <w:lang w:val="en-US"/>
        </w:rPr>
        <w:t>List of Persons Interviewed</w:t>
      </w:r>
    </w:p>
    <w:p w:rsidR="00854E87" w:rsidRDefault="00854E87" w:rsidP="002C0C44">
      <w:pPr>
        <w:pStyle w:val="BodyText"/>
        <w:numPr>
          <w:ilvl w:val="0"/>
          <w:numId w:val="0"/>
        </w:numPr>
        <w:rPr>
          <w:lang w:val="en-US"/>
        </w:rPr>
      </w:pPr>
      <w:r w:rsidRPr="00A11095">
        <w:rPr>
          <w:lang w:val="en-US"/>
        </w:rPr>
        <w:t>Annex 8: Assessment of Mainstreaming of UNDP Program Principles</w:t>
      </w:r>
    </w:p>
    <w:p w:rsidR="00FF608B" w:rsidRPr="00A11095" w:rsidRDefault="00AB7582" w:rsidP="00FF608B">
      <w:pPr>
        <w:pStyle w:val="BodyText"/>
        <w:numPr>
          <w:ilvl w:val="0"/>
          <w:numId w:val="0"/>
        </w:numPr>
        <w:rPr>
          <w:lang w:val="en-US"/>
        </w:rPr>
      </w:pPr>
      <w:r>
        <w:rPr>
          <w:lang w:val="en-US"/>
        </w:rPr>
        <w:t>Annex 9: Documents Reviewed</w:t>
      </w:r>
    </w:p>
    <w:p w:rsidR="00AE25B3" w:rsidRPr="00A11095" w:rsidRDefault="00FF608B" w:rsidP="006E436A">
      <w:pPr>
        <w:pStyle w:val="BodyText"/>
        <w:numPr>
          <w:ilvl w:val="0"/>
          <w:numId w:val="0"/>
        </w:numPr>
        <w:rPr>
          <w:b/>
          <w:lang w:val="en-US"/>
        </w:rPr>
      </w:pPr>
      <w:r w:rsidRPr="00A11095">
        <w:rPr>
          <w:lang w:val="en-US"/>
        </w:rPr>
        <w:br w:type="page"/>
      </w:r>
      <w:r w:rsidRPr="00A11095">
        <w:rPr>
          <w:b/>
          <w:lang w:val="en-US"/>
        </w:rPr>
        <w:lastRenderedPageBreak/>
        <w:t>Annex 1</w:t>
      </w:r>
      <w:r w:rsidR="00E05B76" w:rsidRPr="00A11095">
        <w:rPr>
          <w:b/>
          <w:lang w:val="en-US"/>
        </w:rPr>
        <w:t xml:space="preserve">: </w:t>
      </w:r>
      <w:r w:rsidR="002F6AD6" w:rsidRPr="00A11095">
        <w:rPr>
          <w:b/>
          <w:lang w:val="en-US"/>
        </w:rPr>
        <w:t>Terminal</w:t>
      </w:r>
      <w:r w:rsidR="00F64A30" w:rsidRPr="00A11095">
        <w:rPr>
          <w:b/>
          <w:lang w:val="en-US"/>
        </w:rPr>
        <w:t xml:space="preserve"> Evaluation </w:t>
      </w:r>
      <w:r w:rsidR="00144091" w:rsidRPr="00A11095">
        <w:rPr>
          <w:b/>
          <w:lang w:val="en-US"/>
        </w:rPr>
        <w:t>T</w:t>
      </w:r>
      <w:r w:rsidR="00F64A30" w:rsidRPr="00A11095">
        <w:rPr>
          <w:b/>
          <w:lang w:val="en-US"/>
        </w:rPr>
        <w:t>erms of Reference</w:t>
      </w:r>
    </w:p>
    <w:p w:rsidR="00AE25B3" w:rsidRPr="00A11095" w:rsidRDefault="00AE25B3" w:rsidP="00FF608B">
      <w:pPr>
        <w:pStyle w:val="BodyText"/>
        <w:numPr>
          <w:ilvl w:val="0"/>
          <w:numId w:val="0"/>
        </w:numPr>
        <w:rPr>
          <w:lang w:val="en-US"/>
        </w:rPr>
      </w:pPr>
    </w:p>
    <w:p w:rsidR="00AE25B3" w:rsidRPr="00A11095" w:rsidRDefault="00AE25B3" w:rsidP="00307647">
      <w:pPr>
        <w:pStyle w:val="BodyText"/>
        <w:numPr>
          <w:ilvl w:val="0"/>
          <w:numId w:val="0"/>
        </w:numPr>
        <w:rPr>
          <w:i/>
          <w:lang w:val="en-US"/>
        </w:rPr>
      </w:pPr>
      <w:r w:rsidRPr="00A11095">
        <w:rPr>
          <w:i/>
          <w:lang w:val="en-US"/>
        </w:rPr>
        <w:t>Note: For space considerations</w:t>
      </w:r>
      <w:r w:rsidR="0090164B" w:rsidRPr="00A11095">
        <w:rPr>
          <w:i/>
          <w:lang w:val="en-US"/>
        </w:rPr>
        <w:t xml:space="preserve"> and to avoid repetition</w:t>
      </w:r>
      <w:r w:rsidRPr="00A11095">
        <w:rPr>
          <w:i/>
          <w:lang w:val="en-US"/>
        </w:rPr>
        <w:t xml:space="preserve"> </w:t>
      </w:r>
      <w:r w:rsidR="00321D35" w:rsidRPr="00A11095">
        <w:rPr>
          <w:i/>
          <w:lang w:val="en-US"/>
        </w:rPr>
        <w:t xml:space="preserve">Annexes A, C, E, F, and G </w:t>
      </w:r>
      <w:r w:rsidRPr="00A11095">
        <w:rPr>
          <w:i/>
          <w:lang w:val="en-US"/>
        </w:rPr>
        <w:t>of th</w:t>
      </w:r>
      <w:r w:rsidR="0090164B" w:rsidRPr="00A11095">
        <w:rPr>
          <w:i/>
          <w:lang w:val="en-US"/>
        </w:rPr>
        <w:t>e TORs have not been included.</w:t>
      </w:r>
    </w:p>
    <w:p w:rsidR="00307647" w:rsidRPr="00A11095" w:rsidRDefault="00307647" w:rsidP="00307647">
      <w:pPr>
        <w:pStyle w:val="Heading51"/>
      </w:pPr>
      <w:bookmarkStart w:id="137" w:name="_Toc299126613"/>
      <w:r w:rsidRPr="00A11095">
        <w:t>INTRODUCTION</w:t>
      </w:r>
    </w:p>
    <w:p w:rsidR="00307647" w:rsidRPr="00A11095" w:rsidRDefault="00307647" w:rsidP="00307647">
      <w:pPr>
        <w:spacing w:before="200"/>
        <w:rPr>
          <w:rFonts w:ascii="Calibri" w:hAnsi="Calibri"/>
          <w:sz w:val="20"/>
          <w:szCs w:val="20"/>
        </w:rPr>
      </w:pPr>
      <w:r w:rsidRPr="00A11095">
        <w:rPr>
          <w:rFonts w:ascii="Calibri" w:hAnsi="Calibri"/>
          <w:sz w:val="20"/>
          <w:szCs w:val="20"/>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project</w:t>
      </w:r>
      <w:r w:rsidRPr="00A11095">
        <w:rPr>
          <w:rFonts w:ascii="Calibri" w:hAnsi="Calibri"/>
          <w:i/>
          <w:sz w:val="20"/>
          <w:szCs w:val="20"/>
        </w:rPr>
        <w:t xml:space="preserve"> Improving coverage and management effectiveness of the Protected Area System of Moldova </w:t>
      </w:r>
      <w:r w:rsidRPr="00A11095">
        <w:rPr>
          <w:rFonts w:ascii="Calibri" w:hAnsi="Calibri"/>
          <w:sz w:val="20"/>
          <w:szCs w:val="20"/>
        </w:rPr>
        <w:t>(PIMS 4016)</w:t>
      </w:r>
    </w:p>
    <w:p w:rsidR="00307647" w:rsidRPr="00A11095" w:rsidRDefault="00307647" w:rsidP="00307647">
      <w:pPr>
        <w:spacing w:before="200"/>
        <w:rPr>
          <w:rFonts w:ascii="Calibri" w:hAnsi="Calibri"/>
          <w:sz w:val="20"/>
          <w:szCs w:val="20"/>
        </w:rPr>
      </w:pPr>
      <w:r w:rsidRPr="00A11095">
        <w:rPr>
          <w:rFonts w:ascii="Calibri" w:hAnsi="Calibri"/>
          <w:sz w:val="20"/>
          <w:szCs w:val="20"/>
        </w:rPr>
        <w:t xml:space="preserve">The essentials of the project to be evaluated are as follows: </w:t>
      </w:r>
    </w:p>
    <w:p w:rsidR="00307647" w:rsidRPr="00A11095" w:rsidRDefault="00307647" w:rsidP="00307647">
      <w:pPr>
        <w:pStyle w:val="Heading51"/>
      </w:pPr>
      <w:bookmarkStart w:id="138" w:name="_Toc321341548"/>
      <w:r w:rsidRPr="00A11095">
        <w:t>Project Summary Table</w:t>
      </w:r>
      <w:bookmarkEnd w:id="138"/>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tblPr>
      <w:tblGrid>
        <w:gridCol w:w="857"/>
        <w:gridCol w:w="566"/>
        <w:gridCol w:w="1479"/>
        <w:gridCol w:w="2640"/>
        <w:gridCol w:w="359"/>
        <w:gridCol w:w="1662"/>
        <w:gridCol w:w="1846"/>
      </w:tblGrid>
      <w:tr w:rsidR="00307647" w:rsidRPr="00A11095" w:rsidTr="00307647">
        <w:trPr>
          <w:trHeight w:val="359"/>
        </w:trPr>
        <w:tc>
          <w:tcPr>
            <w:tcW w:w="455" w:type="pct"/>
            <w:shd w:val="clear" w:color="auto" w:fill="7F7F7F"/>
            <w:vAlign w:val="center"/>
          </w:tcPr>
          <w:p w:rsidR="00307647" w:rsidRPr="00A11095" w:rsidRDefault="00307647" w:rsidP="00307647">
            <w:pPr>
              <w:contextualSpacing/>
              <w:rPr>
                <w:rFonts w:ascii="Calibri" w:hAnsi="Calibri" w:cs="Calibri"/>
                <w:bCs/>
                <w:color w:val="FFFFFF"/>
                <w:sz w:val="20"/>
                <w:szCs w:val="20"/>
              </w:rPr>
            </w:pPr>
            <w:r w:rsidRPr="00A11095">
              <w:rPr>
                <w:rFonts w:ascii="Calibri" w:hAnsi="Calibri" w:cs="Calibri"/>
                <w:bCs/>
                <w:color w:val="FFFFFF"/>
                <w:sz w:val="20"/>
                <w:szCs w:val="20"/>
              </w:rPr>
              <w:t xml:space="preserve">Project Title: </w:t>
            </w:r>
          </w:p>
        </w:tc>
        <w:tc>
          <w:tcPr>
            <w:tcW w:w="4545" w:type="pct"/>
            <w:gridSpan w:val="6"/>
            <w:shd w:val="clear" w:color="auto" w:fill="FFFFFF"/>
            <w:vAlign w:val="center"/>
          </w:tcPr>
          <w:p w:rsidR="00307647" w:rsidRPr="00A11095" w:rsidRDefault="00CF65C3" w:rsidP="00307647">
            <w:pPr>
              <w:contextualSpacing/>
              <w:rPr>
                <w:rFonts w:ascii="Calibri" w:hAnsi="Calibri" w:cs="Calibri"/>
                <w:bCs/>
                <w:sz w:val="20"/>
                <w:szCs w:val="20"/>
              </w:rPr>
            </w:pPr>
            <w:r w:rsidRPr="00A11095">
              <w:rPr>
                <w:rFonts w:ascii="Calibri" w:hAnsi="Calibri" w:cs="Calibri"/>
                <w:noProof/>
                <w:sz w:val="20"/>
                <w:szCs w:val="20"/>
              </w:rPr>
              <w:drawing>
                <wp:inline distT="0" distB="0" distL="0" distR="0">
                  <wp:extent cx="6019800" cy="2286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19800" cy="228600"/>
                          </a:xfrm>
                          <a:prstGeom prst="rect">
                            <a:avLst/>
                          </a:prstGeom>
                          <a:noFill/>
                          <a:ln>
                            <a:noFill/>
                          </a:ln>
                        </pic:spPr>
                      </pic:pic>
                    </a:graphicData>
                  </a:graphic>
                </wp:inline>
              </w:drawing>
            </w:r>
            <w:r w:rsidR="00307647" w:rsidRPr="00A11095">
              <w:rPr>
                <w:b/>
                <w:sz w:val="23"/>
                <w:szCs w:val="23"/>
              </w:rPr>
              <w:t xml:space="preserve"> </w:t>
            </w:r>
          </w:p>
        </w:tc>
      </w:tr>
      <w:tr w:rsidR="00307647" w:rsidRPr="00A11095" w:rsidTr="00307647">
        <w:tblPrEx>
          <w:shd w:val="clear" w:color="auto" w:fill="auto"/>
        </w:tblPrEx>
        <w:trPr>
          <w:trHeight w:val="553"/>
        </w:trPr>
        <w:tc>
          <w:tcPr>
            <w:tcW w:w="756" w:type="pct"/>
            <w:gridSpan w:val="2"/>
            <w:shd w:val="clear" w:color="auto" w:fill="auto"/>
          </w:tcPr>
          <w:p w:rsidR="00307647" w:rsidRPr="00A11095" w:rsidRDefault="00307647" w:rsidP="00307647">
            <w:pPr>
              <w:rPr>
                <w:rFonts w:ascii="Calibri" w:hAnsi="Calibri"/>
                <w:color w:val="000000"/>
                <w:sz w:val="16"/>
                <w:szCs w:val="16"/>
              </w:rPr>
            </w:pPr>
            <w:r w:rsidRPr="00A11095">
              <w:rPr>
                <w:rFonts w:ascii="Calibri" w:hAnsi="Calibri"/>
                <w:color w:val="000000"/>
                <w:sz w:val="16"/>
                <w:szCs w:val="16"/>
              </w:rPr>
              <w:t>GEF Project ID:</w:t>
            </w:r>
          </w:p>
          <w:p w:rsidR="00307647" w:rsidRPr="00A11095" w:rsidRDefault="00307647" w:rsidP="00307647">
            <w:pPr>
              <w:rPr>
                <w:rFonts w:ascii="Calibri" w:eastAsia="Arial Unicode MS" w:hAnsi="Calibri"/>
                <w:color w:val="000000"/>
                <w:sz w:val="16"/>
                <w:szCs w:val="16"/>
              </w:rPr>
            </w:pPr>
            <w:r w:rsidRPr="00A11095">
              <w:rPr>
                <w:rFonts w:ascii="Calibri" w:hAnsi="Calibri"/>
                <w:color w:val="000000"/>
                <w:sz w:val="16"/>
                <w:szCs w:val="16"/>
              </w:rPr>
              <w:t>UNDP-GEF PIMS:</w:t>
            </w:r>
          </w:p>
        </w:tc>
        <w:tc>
          <w:tcPr>
            <w:tcW w:w="786" w:type="pct"/>
            <w:shd w:val="clear" w:color="auto" w:fill="auto"/>
            <w:vAlign w:val="center"/>
          </w:tcPr>
          <w:p w:rsidR="00307647" w:rsidRPr="00A11095" w:rsidRDefault="00307647" w:rsidP="00307647">
            <w:pPr>
              <w:rPr>
                <w:rFonts w:ascii="Calibri" w:hAnsi="Calibri"/>
                <w:color w:val="000000"/>
                <w:sz w:val="16"/>
                <w:szCs w:val="16"/>
              </w:rPr>
            </w:pPr>
            <w:r w:rsidRPr="00A11095">
              <w:rPr>
                <w:rFonts w:ascii="Calibri" w:hAnsi="Calibri"/>
                <w:color w:val="000000"/>
                <w:sz w:val="16"/>
                <w:szCs w:val="16"/>
              </w:rPr>
              <w:t>3675</w:t>
            </w:r>
          </w:p>
          <w:p w:rsidR="00307647" w:rsidRPr="00A11095" w:rsidRDefault="00307647" w:rsidP="00307647">
            <w:pPr>
              <w:rPr>
                <w:rFonts w:ascii="Calibri" w:hAnsi="Calibri"/>
                <w:sz w:val="16"/>
                <w:szCs w:val="16"/>
              </w:rPr>
            </w:pPr>
            <w:r w:rsidRPr="00A11095">
              <w:rPr>
                <w:rFonts w:ascii="Calibri" w:hAnsi="Calibri"/>
                <w:color w:val="000000"/>
                <w:sz w:val="16"/>
                <w:szCs w:val="16"/>
              </w:rPr>
              <w:t>4016</w:t>
            </w:r>
          </w:p>
        </w:tc>
        <w:tc>
          <w:tcPr>
            <w:tcW w:w="1403" w:type="pct"/>
          </w:tcPr>
          <w:p w:rsidR="00307647" w:rsidRPr="00A11095" w:rsidRDefault="00307647" w:rsidP="00307647">
            <w:pPr>
              <w:jc w:val="right"/>
              <w:rPr>
                <w:rFonts w:ascii="Calibri" w:eastAsia="Arial Unicode MS" w:hAnsi="Calibri"/>
                <w:sz w:val="20"/>
                <w:szCs w:val="20"/>
              </w:rPr>
            </w:pPr>
            <w:r w:rsidRPr="00A11095">
              <w:rPr>
                <w:rFonts w:ascii="Calibri" w:hAnsi="Calibri"/>
                <w:sz w:val="20"/>
                <w:szCs w:val="20"/>
              </w:rPr>
              <w:t> </w:t>
            </w:r>
          </w:p>
        </w:tc>
        <w:tc>
          <w:tcPr>
            <w:tcW w:w="1074" w:type="pct"/>
            <w:gridSpan w:val="2"/>
          </w:tcPr>
          <w:p w:rsidR="00307647" w:rsidRPr="00A11095" w:rsidRDefault="00307647" w:rsidP="00307647">
            <w:pPr>
              <w:jc w:val="center"/>
              <w:rPr>
                <w:rFonts w:ascii="Calibri" w:eastAsia="Arial Unicode MS" w:hAnsi="Calibri"/>
                <w:i/>
                <w:color w:val="000000"/>
                <w:sz w:val="20"/>
                <w:szCs w:val="20"/>
                <w:u w:val="single"/>
              </w:rPr>
            </w:pPr>
            <w:r w:rsidRPr="00A11095">
              <w:rPr>
                <w:rFonts w:ascii="Calibri" w:hAnsi="Calibri"/>
                <w:i/>
                <w:color w:val="000000"/>
                <w:sz w:val="20"/>
                <w:szCs w:val="20"/>
                <w:u w:val="single"/>
              </w:rPr>
              <w:t>at endorsement (US$)</w:t>
            </w:r>
          </w:p>
        </w:tc>
        <w:tc>
          <w:tcPr>
            <w:tcW w:w="981" w:type="pct"/>
          </w:tcPr>
          <w:p w:rsidR="00307647" w:rsidRPr="00A11095" w:rsidRDefault="00307647" w:rsidP="00307647">
            <w:pPr>
              <w:jc w:val="center"/>
              <w:rPr>
                <w:rFonts w:ascii="Calibri" w:eastAsia="Arial Unicode MS" w:hAnsi="Calibri"/>
                <w:i/>
                <w:color w:val="000000"/>
                <w:sz w:val="20"/>
                <w:szCs w:val="20"/>
                <w:u w:val="single"/>
              </w:rPr>
            </w:pPr>
            <w:r w:rsidRPr="00A11095">
              <w:rPr>
                <w:rFonts w:ascii="Calibri" w:hAnsi="Calibri"/>
                <w:i/>
                <w:color w:val="000000"/>
                <w:sz w:val="20"/>
                <w:szCs w:val="20"/>
                <w:u w:val="single"/>
              </w:rPr>
              <w:t>at completion (US$)</w:t>
            </w:r>
          </w:p>
        </w:tc>
      </w:tr>
      <w:tr w:rsidR="00307647" w:rsidRPr="00A11095" w:rsidTr="00307647">
        <w:tblPrEx>
          <w:shd w:val="clear" w:color="auto" w:fill="auto"/>
        </w:tblPrEx>
        <w:trPr>
          <w:trHeight w:val="278"/>
        </w:trPr>
        <w:tc>
          <w:tcPr>
            <w:tcW w:w="756" w:type="pct"/>
            <w:gridSpan w:val="2"/>
            <w:shd w:val="clear" w:color="auto" w:fill="auto"/>
          </w:tcPr>
          <w:p w:rsidR="00307647" w:rsidRPr="00A11095" w:rsidRDefault="00307647" w:rsidP="00307647">
            <w:pPr>
              <w:rPr>
                <w:rFonts w:ascii="Calibri" w:hAnsi="Calibri"/>
                <w:color w:val="000000"/>
                <w:sz w:val="16"/>
                <w:szCs w:val="16"/>
              </w:rPr>
            </w:pPr>
            <w:r w:rsidRPr="00A11095">
              <w:rPr>
                <w:rFonts w:ascii="Calibri" w:hAnsi="Calibri"/>
                <w:color w:val="000000"/>
                <w:sz w:val="16"/>
                <w:szCs w:val="16"/>
              </w:rPr>
              <w:t>UNDP proj. num.:</w:t>
            </w:r>
          </w:p>
          <w:p w:rsidR="00307647" w:rsidRPr="00A11095" w:rsidRDefault="00307647" w:rsidP="00307647">
            <w:pPr>
              <w:jc w:val="right"/>
              <w:rPr>
                <w:rFonts w:ascii="Calibri" w:hAnsi="Calibri"/>
                <w:color w:val="000000"/>
                <w:sz w:val="16"/>
                <w:szCs w:val="16"/>
              </w:rPr>
            </w:pPr>
            <w:r w:rsidRPr="00A11095">
              <w:rPr>
                <w:rFonts w:ascii="Calibri" w:hAnsi="Calibri"/>
                <w:color w:val="000000"/>
                <w:sz w:val="16"/>
                <w:szCs w:val="16"/>
              </w:rPr>
              <w:t>Atlas Project ID:</w:t>
            </w:r>
          </w:p>
          <w:p w:rsidR="00307647" w:rsidRPr="00A11095" w:rsidRDefault="00307647" w:rsidP="00307647">
            <w:pPr>
              <w:jc w:val="right"/>
              <w:rPr>
                <w:rFonts w:ascii="Calibri" w:eastAsia="Arial Unicode MS" w:hAnsi="Calibri"/>
                <w:color w:val="000000"/>
                <w:sz w:val="16"/>
                <w:szCs w:val="16"/>
              </w:rPr>
            </w:pPr>
            <w:r w:rsidRPr="00A11095">
              <w:rPr>
                <w:rFonts w:ascii="Calibri" w:hAnsi="Calibri"/>
                <w:color w:val="000000"/>
                <w:sz w:val="16"/>
                <w:szCs w:val="16"/>
              </w:rPr>
              <w:t>Atlas Output ID:</w:t>
            </w:r>
          </w:p>
        </w:tc>
        <w:tc>
          <w:tcPr>
            <w:tcW w:w="786" w:type="pct"/>
            <w:shd w:val="clear" w:color="auto" w:fill="auto"/>
            <w:vAlign w:val="center"/>
          </w:tcPr>
          <w:p w:rsidR="00307647" w:rsidRPr="00A11095" w:rsidRDefault="00307647" w:rsidP="00307647">
            <w:pPr>
              <w:tabs>
                <w:tab w:val="right" w:pos="0"/>
              </w:tabs>
              <w:rPr>
                <w:rFonts w:ascii="Calibri" w:hAnsi="Calibri"/>
                <w:sz w:val="16"/>
                <w:szCs w:val="16"/>
              </w:rPr>
            </w:pPr>
          </w:p>
          <w:p w:rsidR="00307647" w:rsidRPr="00A11095" w:rsidRDefault="00307647" w:rsidP="00307647">
            <w:pPr>
              <w:tabs>
                <w:tab w:val="right" w:pos="0"/>
              </w:tabs>
              <w:rPr>
                <w:rFonts w:ascii="Calibri" w:hAnsi="Calibri"/>
                <w:sz w:val="16"/>
                <w:szCs w:val="16"/>
              </w:rPr>
            </w:pPr>
            <w:r w:rsidRPr="00A11095">
              <w:rPr>
                <w:rFonts w:ascii="Calibri" w:hAnsi="Calibri"/>
                <w:sz w:val="16"/>
                <w:szCs w:val="16"/>
              </w:rPr>
              <w:t>50699</w:t>
            </w:r>
          </w:p>
          <w:p w:rsidR="00307647" w:rsidRPr="00A11095" w:rsidRDefault="00307647" w:rsidP="00307647">
            <w:pPr>
              <w:tabs>
                <w:tab w:val="right" w:pos="0"/>
              </w:tabs>
              <w:rPr>
                <w:rFonts w:ascii="Calibri" w:hAnsi="Calibri"/>
                <w:bCs/>
                <w:color w:val="000000"/>
                <w:sz w:val="16"/>
                <w:szCs w:val="16"/>
              </w:rPr>
            </w:pPr>
            <w:r w:rsidRPr="00A11095">
              <w:rPr>
                <w:rFonts w:ascii="Calibri" w:hAnsi="Calibri"/>
                <w:sz w:val="16"/>
                <w:szCs w:val="16"/>
              </w:rPr>
              <w:t xml:space="preserve"> 62742</w:t>
            </w:r>
          </w:p>
        </w:tc>
        <w:tc>
          <w:tcPr>
            <w:tcW w:w="1403" w:type="pct"/>
          </w:tcPr>
          <w:p w:rsidR="00307647" w:rsidRPr="00A11095" w:rsidRDefault="00307647" w:rsidP="00307647">
            <w:pPr>
              <w:jc w:val="right"/>
              <w:rPr>
                <w:rFonts w:ascii="Calibri" w:eastAsia="Arial Unicode MS" w:hAnsi="Calibri"/>
                <w:color w:val="000000"/>
                <w:sz w:val="20"/>
                <w:szCs w:val="20"/>
              </w:rPr>
            </w:pPr>
            <w:r w:rsidRPr="00A11095">
              <w:rPr>
                <w:rFonts w:ascii="Calibri" w:hAnsi="Calibri"/>
                <w:color w:val="000000"/>
                <w:sz w:val="20"/>
                <w:szCs w:val="20"/>
              </w:rPr>
              <w:t xml:space="preserve">GEF financing: </w:t>
            </w:r>
          </w:p>
        </w:tc>
        <w:tc>
          <w:tcPr>
            <w:tcW w:w="1074" w:type="pct"/>
            <w:gridSpan w:val="2"/>
          </w:tcPr>
          <w:p w:rsidR="00307647" w:rsidRPr="00A11095" w:rsidRDefault="00307647" w:rsidP="00307647">
            <w:pPr>
              <w:rPr>
                <w:rFonts w:ascii="Calibri" w:eastAsia="Arial Unicode MS" w:hAnsi="Calibri"/>
                <w:sz w:val="20"/>
                <w:szCs w:val="20"/>
              </w:rPr>
            </w:pPr>
            <w:r w:rsidRPr="00A11095">
              <w:rPr>
                <w:rFonts w:ascii="Calibri" w:hAnsi="Calibri"/>
                <w:sz w:val="20"/>
                <w:szCs w:val="20"/>
              </w:rPr>
              <w:t>950,000</w:t>
            </w:r>
          </w:p>
        </w:tc>
        <w:tc>
          <w:tcPr>
            <w:tcW w:w="981" w:type="pct"/>
          </w:tcPr>
          <w:p w:rsidR="00307647" w:rsidRPr="00A11095" w:rsidRDefault="00307647" w:rsidP="00307647">
            <w:pPr>
              <w:jc w:val="both"/>
              <w:rPr>
                <w:rFonts w:ascii="Calibri" w:eastAsia="Arial Unicode MS" w:hAnsi="Calibri"/>
                <w:sz w:val="20"/>
                <w:szCs w:val="20"/>
              </w:rPr>
            </w:pPr>
            <w:r w:rsidRPr="00A11095">
              <w:rPr>
                <w:rFonts w:ascii="Calibri" w:hAnsi="Calibri"/>
                <w:sz w:val="20"/>
                <w:szCs w:val="20"/>
              </w:rPr>
              <w:t>950,000</w:t>
            </w:r>
          </w:p>
        </w:tc>
      </w:tr>
      <w:tr w:rsidR="00307647" w:rsidRPr="00A11095" w:rsidTr="00307647">
        <w:tblPrEx>
          <w:shd w:val="clear" w:color="auto" w:fill="auto"/>
        </w:tblPrEx>
        <w:trPr>
          <w:trHeight w:val="269"/>
        </w:trPr>
        <w:tc>
          <w:tcPr>
            <w:tcW w:w="756" w:type="pct"/>
            <w:gridSpan w:val="2"/>
          </w:tcPr>
          <w:p w:rsidR="00307647" w:rsidRPr="00A11095" w:rsidRDefault="00307647" w:rsidP="00307647">
            <w:pPr>
              <w:jc w:val="right"/>
              <w:rPr>
                <w:rFonts w:ascii="Calibri" w:hAnsi="Calibri"/>
                <w:color w:val="000000"/>
                <w:sz w:val="20"/>
                <w:szCs w:val="20"/>
              </w:rPr>
            </w:pPr>
            <w:r w:rsidRPr="00A11095">
              <w:rPr>
                <w:rFonts w:ascii="Calibri" w:hAnsi="Calibri"/>
                <w:color w:val="000000"/>
                <w:sz w:val="20"/>
                <w:szCs w:val="20"/>
              </w:rPr>
              <w:t>Country:</w:t>
            </w:r>
          </w:p>
        </w:tc>
        <w:tc>
          <w:tcPr>
            <w:tcW w:w="786" w:type="pct"/>
            <w:vAlign w:val="center"/>
          </w:tcPr>
          <w:p w:rsidR="00307647" w:rsidRPr="00A11095" w:rsidRDefault="00307647" w:rsidP="00307647">
            <w:pPr>
              <w:tabs>
                <w:tab w:val="right" w:pos="0"/>
              </w:tabs>
              <w:rPr>
                <w:rFonts w:ascii="Calibri" w:hAnsi="Calibri"/>
                <w:color w:val="000000"/>
                <w:sz w:val="20"/>
                <w:szCs w:val="20"/>
              </w:rPr>
            </w:pPr>
            <w:r w:rsidRPr="00A11095">
              <w:rPr>
                <w:rFonts w:ascii="Calibri" w:hAnsi="Calibri"/>
                <w:sz w:val="20"/>
                <w:szCs w:val="20"/>
              </w:rPr>
              <w:t>Republic of Moldova</w:t>
            </w:r>
          </w:p>
        </w:tc>
        <w:tc>
          <w:tcPr>
            <w:tcW w:w="1403" w:type="pct"/>
          </w:tcPr>
          <w:p w:rsidR="00307647" w:rsidRPr="00A11095" w:rsidRDefault="00307647" w:rsidP="00307647">
            <w:pPr>
              <w:jc w:val="right"/>
              <w:rPr>
                <w:rFonts w:ascii="Calibri" w:hAnsi="Calibri"/>
                <w:color w:val="000000"/>
                <w:sz w:val="20"/>
                <w:szCs w:val="20"/>
              </w:rPr>
            </w:pPr>
            <w:r w:rsidRPr="00A11095">
              <w:rPr>
                <w:rFonts w:ascii="Calibri" w:hAnsi="Calibri"/>
                <w:bCs/>
                <w:sz w:val="20"/>
                <w:szCs w:val="20"/>
              </w:rPr>
              <w:t>IA/EA own:</w:t>
            </w:r>
          </w:p>
        </w:tc>
        <w:tc>
          <w:tcPr>
            <w:tcW w:w="1074" w:type="pct"/>
            <w:gridSpan w:val="2"/>
          </w:tcPr>
          <w:p w:rsidR="00307647" w:rsidRPr="00A11095" w:rsidRDefault="00307647" w:rsidP="00307647">
            <w:pPr>
              <w:rPr>
                <w:rFonts w:ascii="Calibri" w:eastAsia="Arial Unicode MS" w:hAnsi="Calibri"/>
                <w:sz w:val="20"/>
                <w:szCs w:val="20"/>
              </w:rPr>
            </w:pPr>
            <w:r w:rsidRPr="00A11095">
              <w:rPr>
                <w:rFonts w:ascii="Calibri" w:hAnsi="Calibri"/>
                <w:sz w:val="20"/>
                <w:szCs w:val="20"/>
              </w:rPr>
              <w:t>22,850</w:t>
            </w:r>
          </w:p>
        </w:tc>
        <w:tc>
          <w:tcPr>
            <w:tcW w:w="981" w:type="pct"/>
          </w:tcPr>
          <w:p w:rsidR="00307647" w:rsidRPr="00A11095" w:rsidRDefault="00307647" w:rsidP="00307647">
            <w:pPr>
              <w:jc w:val="both"/>
              <w:rPr>
                <w:rFonts w:ascii="Calibri" w:eastAsia="Arial Unicode MS" w:hAnsi="Calibri"/>
                <w:sz w:val="20"/>
                <w:szCs w:val="20"/>
              </w:rPr>
            </w:pPr>
            <w:r w:rsidRPr="00A11095">
              <w:rPr>
                <w:rFonts w:ascii="Calibri" w:hAnsi="Calibri"/>
                <w:sz w:val="20"/>
                <w:szCs w:val="20"/>
              </w:rPr>
              <w:t>45,000</w:t>
            </w:r>
          </w:p>
        </w:tc>
      </w:tr>
      <w:tr w:rsidR="00307647" w:rsidRPr="00A11095" w:rsidTr="00307647">
        <w:tblPrEx>
          <w:shd w:val="clear" w:color="auto" w:fill="auto"/>
        </w:tblPrEx>
        <w:trPr>
          <w:trHeight w:val="296"/>
        </w:trPr>
        <w:tc>
          <w:tcPr>
            <w:tcW w:w="756" w:type="pct"/>
            <w:gridSpan w:val="2"/>
          </w:tcPr>
          <w:p w:rsidR="00307647" w:rsidRPr="00A11095" w:rsidRDefault="00307647" w:rsidP="00307647">
            <w:pPr>
              <w:jc w:val="right"/>
              <w:rPr>
                <w:rFonts w:ascii="Calibri" w:hAnsi="Calibri"/>
                <w:color w:val="000000"/>
                <w:sz w:val="20"/>
                <w:szCs w:val="20"/>
              </w:rPr>
            </w:pPr>
            <w:r w:rsidRPr="00A11095">
              <w:rPr>
                <w:rFonts w:ascii="Calibri" w:hAnsi="Calibri"/>
                <w:color w:val="000000"/>
                <w:sz w:val="20"/>
                <w:szCs w:val="20"/>
              </w:rPr>
              <w:t>Region:</w:t>
            </w:r>
          </w:p>
        </w:tc>
        <w:tc>
          <w:tcPr>
            <w:tcW w:w="786" w:type="pct"/>
            <w:vAlign w:val="center"/>
          </w:tcPr>
          <w:p w:rsidR="00307647" w:rsidRPr="00A11095" w:rsidRDefault="00307647" w:rsidP="00307647">
            <w:pPr>
              <w:tabs>
                <w:tab w:val="right" w:pos="0"/>
              </w:tabs>
              <w:rPr>
                <w:rFonts w:ascii="Calibri" w:hAnsi="Calibri"/>
                <w:sz w:val="20"/>
                <w:szCs w:val="20"/>
              </w:rPr>
            </w:pPr>
            <w:r w:rsidRPr="00A11095">
              <w:rPr>
                <w:rFonts w:ascii="Calibri" w:hAnsi="Calibri"/>
                <w:sz w:val="20"/>
                <w:szCs w:val="20"/>
              </w:rPr>
              <w:t>Europe and CIS</w:t>
            </w:r>
          </w:p>
        </w:tc>
        <w:tc>
          <w:tcPr>
            <w:tcW w:w="1403" w:type="pct"/>
          </w:tcPr>
          <w:p w:rsidR="00307647" w:rsidRPr="00A11095" w:rsidRDefault="00307647" w:rsidP="00307647">
            <w:pPr>
              <w:jc w:val="right"/>
              <w:rPr>
                <w:rFonts w:ascii="Calibri" w:hAnsi="Calibri"/>
                <w:color w:val="000000"/>
                <w:sz w:val="20"/>
                <w:szCs w:val="20"/>
              </w:rPr>
            </w:pPr>
            <w:r w:rsidRPr="00A11095">
              <w:rPr>
                <w:rFonts w:ascii="Calibri" w:hAnsi="Calibri"/>
                <w:bCs/>
                <w:sz w:val="20"/>
                <w:szCs w:val="20"/>
              </w:rPr>
              <w:t>Government:</w:t>
            </w:r>
          </w:p>
        </w:tc>
        <w:tc>
          <w:tcPr>
            <w:tcW w:w="1074" w:type="pct"/>
            <w:gridSpan w:val="2"/>
          </w:tcPr>
          <w:p w:rsidR="00307647" w:rsidRPr="00A11095" w:rsidRDefault="00307647" w:rsidP="00307647">
            <w:pPr>
              <w:rPr>
                <w:rFonts w:ascii="Calibri" w:eastAsia="Arial Unicode MS" w:hAnsi="Calibri"/>
                <w:sz w:val="20"/>
                <w:szCs w:val="20"/>
              </w:rPr>
            </w:pPr>
            <w:r w:rsidRPr="00A11095">
              <w:rPr>
                <w:rFonts w:ascii="Calibri" w:hAnsi="Calibri"/>
                <w:sz w:val="20"/>
                <w:szCs w:val="20"/>
              </w:rPr>
              <w:t>882,820</w:t>
            </w:r>
          </w:p>
        </w:tc>
        <w:tc>
          <w:tcPr>
            <w:tcW w:w="981" w:type="pct"/>
          </w:tcPr>
          <w:p w:rsidR="00307647" w:rsidRPr="00A11095" w:rsidRDefault="00307647" w:rsidP="00307647">
            <w:pPr>
              <w:jc w:val="both"/>
              <w:rPr>
                <w:rFonts w:ascii="Calibri" w:hAnsi="Calibri"/>
                <w:sz w:val="20"/>
                <w:szCs w:val="20"/>
              </w:rPr>
            </w:pPr>
            <w:r w:rsidRPr="00A11095">
              <w:rPr>
                <w:rFonts w:ascii="Calibri" w:hAnsi="Calibri"/>
                <w:sz w:val="20"/>
                <w:szCs w:val="20"/>
              </w:rPr>
              <w:t>935,620</w:t>
            </w:r>
          </w:p>
        </w:tc>
      </w:tr>
      <w:tr w:rsidR="00307647" w:rsidRPr="00A11095" w:rsidTr="00307647">
        <w:tblPrEx>
          <w:shd w:val="clear" w:color="auto" w:fill="auto"/>
        </w:tblPrEx>
        <w:trPr>
          <w:trHeight w:val="314"/>
        </w:trPr>
        <w:tc>
          <w:tcPr>
            <w:tcW w:w="756" w:type="pct"/>
            <w:gridSpan w:val="2"/>
          </w:tcPr>
          <w:p w:rsidR="00307647" w:rsidRPr="00A11095" w:rsidRDefault="00307647" w:rsidP="00307647">
            <w:pPr>
              <w:jc w:val="right"/>
              <w:rPr>
                <w:rFonts w:ascii="Calibri" w:hAnsi="Calibri"/>
                <w:color w:val="000000"/>
                <w:sz w:val="20"/>
                <w:szCs w:val="20"/>
              </w:rPr>
            </w:pPr>
            <w:r w:rsidRPr="00A11095">
              <w:rPr>
                <w:rFonts w:ascii="Calibri" w:hAnsi="Calibri"/>
                <w:color w:val="000000"/>
                <w:sz w:val="20"/>
                <w:szCs w:val="20"/>
              </w:rPr>
              <w:t>Focal Area:</w:t>
            </w:r>
          </w:p>
        </w:tc>
        <w:tc>
          <w:tcPr>
            <w:tcW w:w="786" w:type="pct"/>
            <w:vAlign w:val="center"/>
          </w:tcPr>
          <w:p w:rsidR="00307647" w:rsidRPr="00A11095" w:rsidRDefault="00307647" w:rsidP="00307647">
            <w:pPr>
              <w:tabs>
                <w:tab w:val="right" w:pos="0"/>
              </w:tabs>
              <w:rPr>
                <w:rFonts w:ascii="Calibri" w:hAnsi="Calibri"/>
                <w:sz w:val="20"/>
                <w:szCs w:val="20"/>
              </w:rPr>
            </w:pPr>
            <w:r w:rsidRPr="00A11095">
              <w:rPr>
                <w:rFonts w:ascii="Calibri" w:hAnsi="Calibri"/>
                <w:sz w:val="20"/>
                <w:szCs w:val="20"/>
              </w:rPr>
              <w:t>Biodiversity</w:t>
            </w:r>
          </w:p>
        </w:tc>
        <w:tc>
          <w:tcPr>
            <w:tcW w:w="1403" w:type="pct"/>
          </w:tcPr>
          <w:p w:rsidR="00307647" w:rsidRPr="00A11095" w:rsidRDefault="00307647" w:rsidP="00307647">
            <w:pPr>
              <w:jc w:val="right"/>
              <w:rPr>
                <w:rFonts w:ascii="Calibri" w:hAnsi="Calibri"/>
                <w:color w:val="000000"/>
                <w:sz w:val="20"/>
                <w:szCs w:val="20"/>
              </w:rPr>
            </w:pPr>
            <w:r w:rsidRPr="00A11095">
              <w:rPr>
                <w:rFonts w:ascii="Calibri" w:hAnsi="Calibri"/>
                <w:bCs/>
                <w:sz w:val="20"/>
                <w:szCs w:val="20"/>
              </w:rPr>
              <w:t>Other (Local Public Authorities):</w:t>
            </w:r>
          </w:p>
        </w:tc>
        <w:tc>
          <w:tcPr>
            <w:tcW w:w="1074" w:type="pct"/>
            <w:gridSpan w:val="2"/>
          </w:tcPr>
          <w:p w:rsidR="00307647" w:rsidRPr="00A11095" w:rsidRDefault="00307647" w:rsidP="00307647">
            <w:pPr>
              <w:rPr>
                <w:rFonts w:ascii="Calibri" w:hAnsi="Calibri"/>
                <w:sz w:val="20"/>
                <w:szCs w:val="20"/>
              </w:rPr>
            </w:pPr>
            <w:r w:rsidRPr="00A11095">
              <w:rPr>
                <w:rFonts w:ascii="Calibri" w:hAnsi="Calibri"/>
                <w:sz w:val="20"/>
                <w:szCs w:val="20"/>
              </w:rPr>
              <w:t>130,000</w:t>
            </w:r>
          </w:p>
        </w:tc>
        <w:tc>
          <w:tcPr>
            <w:tcW w:w="981" w:type="pct"/>
          </w:tcPr>
          <w:p w:rsidR="00307647" w:rsidRPr="00A11095" w:rsidRDefault="00307647" w:rsidP="00307647">
            <w:pPr>
              <w:jc w:val="both"/>
              <w:rPr>
                <w:rFonts w:ascii="Calibri" w:hAnsi="Calibri"/>
                <w:sz w:val="20"/>
                <w:szCs w:val="20"/>
              </w:rPr>
            </w:pPr>
            <w:r w:rsidRPr="00A11095">
              <w:rPr>
                <w:rFonts w:ascii="Calibri" w:hAnsi="Calibri"/>
                <w:sz w:val="20"/>
                <w:szCs w:val="20"/>
              </w:rPr>
              <w:t>130,000</w:t>
            </w:r>
          </w:p>
        </w:tc>
      </w:tr>
      <w:tr w:rsidR="00307647" w:rsidRPr="00A11095" w:rsidTr="00307647">
        <w:tblPrEx>
          <w:shd w:val="clear" w:color="auto" w:fill="auto"/>
        </w:tblPrEx>
        <w:trPr>
          <w:trHeight w:val="553"/>
        </w:trPr>
        <w:tc>
          <w:tcPr>
            <w:tcW w:w="756" w:type="pct"/>
            <w:gridSpan w:val="2"/>
          </w:tcPr>
          <w:p w:rsidR="00307647" w:rsidRPr="00A11095" w:rsidRDefault="00307647" w:rsidP="00307647">
            <w:pPr>
              <w:jc w:val="right"/>
              <w:rPr>
                <w:rFonts w:ascii="Calibri" w:eastAsia="Arial Unicode MS" w:hAnsi="Calibri"/>
                <w:color w:val="000000"/>
                <w:sz w:val="20"/>
                <w:szCs w:val="20"/>
              </w:rPr>
            </w:pPr>
            <w:r w:rsidRPr="00A11095">
              <w:rPr>
                <w:rFonts w:ascii="Calibri" w:hAnsi="Calibri"/>
                <w:color w:val="000000"/>
                <w:sz w:val="20"/>
                <w:szCs w:val="20"/>
              </w:rPr>
              <w:t>FA Objectives, (OP/SP):</w:t>
            </w:r>
          </w:p>
        </w:tc>
        <w:tc>
          <w:tcPr>
            <w:tcW w:w="786" w:type="pct"/>
            <w:vAlign w:val="center"/>
          </w:tcPr>
          <w:p w:rsidR="00307647" w:rsidRPr="00A11095" w:rsidRDefault="00307647" w:rsidP="00307647">
            <w:pPr>
              <w:tabs>
                <w:tab w:val="right" w:pos="0"/>
              </w:tabs>
              <w:rPr>
                <w:rFonts w:ascii="Calibri" w:hAnsi="Calibri"/>
                <w:sz w:val="20"/>
                <w:szCs w:val="20"/>
              </w:rPr>
            </w:pPr>
            <w:r w:rsidRPr="00A11095">
              <w:rPr>
                <w:rFonts w:ascii="Calibri" w:hAnsi="Calibri"/>
                <w:sz w:val="20"/>
                <w:szCs w:val="20"/>
              </w:rPr>
              <w:t>SP1</w:t>
            </w:r>
          </w:p>
        </w:tc>
        <w:tc>
          <w:tcPr>
            <w:tcW w:w="1403" w:type="pct"/>
          </w:tcPr>
          <w:p w:rsidR="00307647" w:rsidRPr="00A11095" w:rsidRDefault="00307647" w:rsidP="00307647">
            <w:pPr>
              <w:jc w:val="right"/>
              <w:rPr>
                <w:rFonts w:ascii="Calibri" w:hAnsi="Calibri"/>
                <w:color w:val="000000"/>
                <w:sz w:val="20"/>
                <w:szCs w:val="20"/>
              </w:rPr>
            </w:pPr>
            <w:r w:rsidRPr="00A11095">
              <w:rPr>
                <w:rFonts w:ascii="Calibri" w:hAnsi="Calibri"/>
                <w:color w:val="000000"/>
                <w:sz w:val="20"/>
                <w:szCs w:val="20"/>
              </w:rPr>
              <w:t>Total co-financing:</w:t>
            </w:r>
          </w:p>
        </w:tc>
        <w:tc>
          <w:tcPr>
            <w:tcW w:w="1074" w:type="pct"/>
            <w:gridSpan w:val="2"/>
          </w:tcPr>
          <w:p w:rsidR="00307647" w:rsidRPr="00A11095" w:rsidRDefault="00307647" w:rsidP="00307647">
            <w:pPr>
              <w:rPr>
                <w:rFonts w:ascii="Calibri" w:eastAsia="Arial Unicode MS" w:hAnsi="Calibri"/>
                <w:sz w:val="20"/>
                <w:szCs w:val="20"/>
              </w:rPr>
            </w:pPr>
            <w:r w:rsidRPr="00A11095">
              <w:rPr>
                <w:rFonts w:ascii="Calibri" w:hAnsi="Calibri"/>
                <w:sz w:val="20"/>
                <w:szCs w:val="20"/>
              </w:rPr>
              <w:t>1,035,670</w:t>
            </w:r>
          </w:p>
        </w:tc>
        <w:tc>
          <w:tcPr>
            <w:tcW w:w="981" w:type="pct"/>
          </w:tcPr>
          <w:p w:rsidR="00307647" w:rsidRPr="00A11095" w:rsidRDefault="00307647" w:rsidP="00307647">
            <w:pPr>
              <w:jc w:val="both"/>
              <w:rPr>
                <w:rFonts w:ascii="Calibri" w:hAnsi="Calibri"/>
                <w:sz w:val="20"/>
                <w:szCs w:val="20"/>
              </w:rPr>
            </w:pPr>
            <w:r w:rsidRPr="00A11095">
              <w:rPr>
                <w:rFonts w:ascii="Calibri" w:hAnsi="Calibri"/>
                <w:sz w:val="20"/>
                <w:szCs w:val="20"/>
              </w:rPr>
              <w:t>1,110,620</w:t>
            </w:r>
          </w:p>
        </w:tc>
      </w:tr>
      <w:tr w:rsidR="00307647" w:rsidRPr="00A11095" w:rsidTr="00307647">
        <w:tblPrEx>
          <w:shd w:val="clear" w:color="auto" w:fill="auto"/>
        </w:tblPrEx>
        <w:trPr>
          <w:trHeight w:val="341"/>
        </w:trPr>
        <w:tc>
          <w:tcPr>
            <w:tcW w:w="756" w:type="pct"/>
            <w:gridSpan w:val="2"/>
          </w:tcPr>
          <w:p w:rsidR="00307647" w:rsidRPr="00A11095" w:rsidRDefault="00307647" w:rsidP="00307647">
            <w:pPr>
              <w:jc w:val="right"/>
              <w:rPr>
                <w:rFonts w:ascii="Calibri" w:eastAsia="Arial Unicode MS" w:hAnsi="Calibri"/>
                <w:color w:val="000000"/>
                <w:sz w:val="20"/>
                <w:szCs w:val="20"/>
              </w:rPr>
            </w:pPr>
            <w:r w:rsidRPr="00A11095">
              <w:rPr>
                <w:rFonts w:ascii="Calibri" w:hAnsi="Calibri"/>
                <w:color w:val="000000"/>
                <w:sz w:val="20"/>
                <w:szCs w:val="20"/>
              </w:rPr>
              <w:t>Executing Agency:</w:t>
            </w:r>
          </w:p>
        </w:tc>
        <w:tc>
          <w:tcPr>
            <w:tcW w:w="786" w:type="pct"/>
            <w:vAlign w:val="center"/>
          </w:tcPr>
          <w:p w:rsidR="00307647" w:rsidRPr="00A11095" w:rsidRDefault="00307647" w:rsidP="00307647">
            <w:pPr>
              <w:tabs>
                <w:tab w:val="right" w:pos="0"/>
              </w:tabs>
              <w:rPr>
                <w:rFonts w:ascii="Calibri" w:hAnsi="Calibri"/>
                <w:sz w:val="20"/>
                <w:szCs w:val="20"/>
              </w:rPr>
            </w:pPr>
            <w:r w:rsidRPr="00A11095">
              <w:rPr>
                <w:rFonts w:ascii="Calibri" w:hAnsi="Calibri"/>
                <w:sz w:val="20"/>
                <w:szCs w:val="20"/>
              </w:rPr>
              <w:t>Ministry of Environment</w:t>
            </w:r>
          </w:p>
        </w:tc>
        <w:tc>
          <w:tcPr>
            <w:tcW w:w="1403" w:type="pct"/>
          </w:tcPr>
          <w:p w:rsidR="00307647" w:rsidRPr="00A11095" w:rsidRDefault="00307647" w:rsidP="00307647">
            <w:pPr>
              <w:jc w:val="right"/>
              <w:rPr>
                <w:rFonts w:ascii="Calibri" w:eastAsia="Arial Unicode MS" w:hAnsi="Calibri"/>
                <w:color w:val="000000"/>
                <w:sz w:val="20"/>
                <w:szCs w:val="20"/>
              </w:rPr>
            </w:pPr>
            <w:r w:rsidRPr="00A11095">
              <w:rPr>
                <w:rFonts w:ascii="Calibri" w:hAnsi="Calibri"/>
                <w:color w:val="000000"/>
                <w:sz w:val="20"/>
                <w:szCs w:val="20"/>
              </w:rPr>
              <w:t>Total Project Cost:</w:t>
            </w:r>
          </w:p>
        </w:tc>
        <w:tc>
          <w:tcPr>
            <w:tcW w:w="1074" w:type="pct"/>
            <w:gridSpan w:val="2"/>
          </w:tcPr>
          <w:p w:rsidR="00307647" w:rsidRPr="00A11095" w:rsidRDefault="00307647" w:rsidP="00307647">
            <w:pPr>
              <w:rPr>
                <w:rFonts w:ascii="Calibri" w:eastAsia="Arial Unicode MS" w:hAnsi="Calibri"/>
                <w:sz w:val="20"/>
                <w:szCs w:val="20"/>
              </w:rPr>
            </w:pPr>
            <w:r w:rsidRPr="00A11095">
              <w:rPr>
                <w:rFonts w:ascii="Calibri" w:hAnsi="Calibri"/>
                <w:sz w:val="20"/>
                <w:szCs w:val="20"/>
              </w:rPr>
              <w:t>1,985,670</w:t>
            </w:r>
          </w:p>
        </w:tc>
        <w:tc>
          <w:tcPr>
            <w:tcW w:w="981" w:type="pct"/>
          </w:tcPr>
          <w:p w:rsidR="00307647" w:rsidRPr="00A11095" w:rsidRDefault="00307647" w:rsidP="00307647">
            <w:pPr>
              <w:jc w:val="both"/>
              <w:rPr>
                <w:rFonts w:ascii="Calibri" w:eastAsia="Arial Unicode MS" w:hAnsi="Calibri"/>
                <w:sz w:val="20"/>
                <w:szCs w:val="20"/>
              </w:rPr>
            </w:pPr>
            <w:r w:rsidRPr="00A11095">
              <w:rPr>
                <w:rFonts w:ascii="Calibri" w:hAnsi="Calibri"/>
                <w:sz w:val="20"/>
                <w:szCs w:val="20"/>
              </w:rPr>
              <w:t>2,060,620</w:t>
            </w:r>
          </w:p>
        </w:tc>
      </w:tr>
      <w:tr w:rsidR="00307647" w:rsidRPr="00A11095" w:rsidTr="00307647">
        <w:tblPrEx>
          <w:shd w:val="clear" w:color="auto" w:fill="auto"/>
        </w:tblPrEx>
        <w:trPr>
          <w:trHeight w:val="368"/>
        </w:trPr>
        <w:tc>
          <w:tcPr>
            <w:tcW w:w="756" w:type="pct"/>
            <w:gridSpan w:val="2"/>
            <w:vMerge w:val="restart"/>
          </w:tcPr>
          <w:p w:rsidR="00307647" w:rsidRPr="00A11095" w:rsidRDefault="00307647" w:rsidP="00307647">
            <w:pPr>
              <w:jc w:val="right"/>
              <w:rPr>
                <w:rFonts w:ascii="Calibri" w:eastAsia="Arial Unicode MS" w:hAnsi="Calibri"/>
                <w:sz w:val="20"/>
                <w:szCs w:val="20"/>
              </w:rPr>
            </w:pPr>
            <w:r w:rsidRPr="00A11095">
              <w:rPr>
                <w:rFonts w:ascii="Calibri" w:hAnsi="Calibri"/>
                <w:sz w:val="20"/>
                <w:szCs w:val="20"/>
              </w:rPr>
              <w:t>Other Partners involved:</w:t>
            </w:r>
          </w:p>
        </w:tc>
        <w:tc>
          <w:tcPr>
            <w:tcW w:w="786" w:type="pct"/>
            <w:vMerge w:val="restart"/>
            <w:vAlign w:val="center"/>
          </w:tcPr>
          <w:p w:rsidR="00307647" w:rsidRPr="00A11095" w:rsidRDefault="00307647" w:rsidP="00307647">
            <w:pPr>
              <w:tabs>
                <w:tab w:val="right" w:pos="0"/>
              </w:tabs>
              <w:rPr>
                <w:rFonts w:ascii="Calibri" w:hAnsi="Calibri"/>
                <w:color w:val="000000"/>
                <w:sz w:val="20"/>
                <w:szCs w:val="20"/>
              </w:rPr>
            </w:pPr>
            <w:r w:rsidRPr="00A11095">
              <w:rPr>
                <w:rFonts w:ascii="Calibri" w:hAnsi="Calibri"/>
                <w:sz w:val="20"/>
                <w:szCs w:val="20"/>
              </w:rPr>
              <w:t>“Moldsilva” Forest Agency, Local public Authorities</w:t>
            </w:r>
          </w:p>
        </w:tc>
        <w:tc>
          <w:tcPr>
            <w:tcW w:w="2477" w:type="pct"/>
            <w:gridSpan w:val="3"/>
          </w:tcPr>
          <w:p w:rsidR="00307647" w:rsidRPr="00A11095" w:rsidRDefault="00307647" w:rsidP="00307647">
            <w:pPr>
              <w:tabs>
                <w:tab w:val="right" w:pos="0"/>
              </w:tabs>
              <w:jc w:val="right"/>
              <w:rPr>
                <w:rFonts w:ascii="Calibri" w:hAnsi="Calibri"/>
                <w:sz w:val="20"/>
                <w:szCs w:val="20"/>
              </w:rPr>
            </w:pPr>
            <w:r w:rsidRPr="00A11095">
              <w:rPr>
                <w:rFonts w:ascii="Calibri" w:hAnsi="Calibri"/>
                <w:color w:val="000000"/>
                <w:sz w:val="20"/>
                <w:szCs w:val="20"/>
              </w:rPr>
              <w:t xml:space="preserve">ProDoc Signature (date project began): </w:t>
            </w:r>
          </w:p>
        </w:tc>
        <w:tc>
          <w:tcPr>
            <w:tcW w:w="981" w:type="pct"/>
            <w:vAlign w:val="center"/>
          </w:tcPr>
          <w:p w:rsidR="00307647" w:rsidRPr="00A11095" w:rsidRDefault="00307647" w:rsidP="00307647">
            <w:pPr>
              <w:tabs>
                <w:tab w:val="right" w:pos="0"/>
              </w:tabs>
              <w:rPr>
                <w:rFonts w:ascii="Calibri" w:hAnsi="Calibri"/>
                <w:sz w:val="20"/>
                <w:szCs w:val="20"/>
              </w:rPr>
            </w:pPr>
            <w:r w:rsidRPr="00A11095">
              <w:rPr>
                <w:rFonts w:ascii="Calibri" w:hAnsi="Calibri"/>
                <w:sz w:val="20"/>
                <w:szCs w:val="20"/>
              </w:rPr>
              <w:t>14.04.2009</w:t>
            </w:r>
          </w:p>
        </w:tc>
      </w:tr>
      <w:tr w:rsidR="00307647" w:rsidRPr="00A11095" w:rsidTr="00307647">
        <w:tblPrEx>
          <w:shd w:val="clear" w:color="auto" w:fill="auto"/>
        </w:tblPrEx>
        <w:trPr>
          <w:trHeight w:val="144"/>
        </w:trPr>
        <w:tc>
          <w:tcPr>
            <w:tcW w:w="756" w:type="pct"/>
            <w:gridSpan w:val="2"/>
            <w:vMerge/>
            <w:vAlign w:val="center"/>
          </w:tcPr>
          <w:p w:rsidR="00307647" w:rsidRPr="00A11095" w:rsidRDefault="00307647" w:rsidP="00307647">
            <w:pPr>
              <w:rPr>
                <w:rFonts w:ascii="Calibri" w:eastAsia="Arial Unicode MS" w:hAnsi="Calibri"/>
                <w:sz w:val="20"/>
                <w:szCs w:val="20"/>
              </w:rPr>
            </w:pPr>
          </w:p>
        </w:tc>
        <w:tc>
          <w:tcPr>
            <w:tcW w:w="786" w:type="pct"/>
            <w:vMerge/>
          </w:tcPr>
          <w:p w:rsidR="00307647" w:rsidRPr="00A11095" w:rsidRDefault="00307647" w:rsidP="00307647">
            <w:pPr>
              <w:tabs>
                <w:tab w:val="right" w:pos="0"/>
              </w:tabs>
              <w:jc w:val="center"/>
              <w:rPr>
                <w:rFonts w:ascii="Calibri" w:hAnsi="Calibri"/>
                <w:sz w:val="20"/>
                <w:szCs w:val="20"/>
              </w:rPr>
            </w:pPr>
          </w:p>
        </w:tc>
        <w:tc>
          <w:tcPr>
            <w:tcW w:w="1594" w:type="pct"/>
            <w:gridSpan w:val="2"/>
          </w:tcPr>
          <w:p w:rsidR="00307647" w:rsidRPr="00A11095" w:rsidRDefault="00307647" w:rsidP="00307647">
            <w:pPr>
              <w:jc w:val="right"/>
              <w:rPr>
                <w:rFonts w:ascii="Calibri" w:eastAsia="Arial Unicode MS" w:hAnsi="Calibri"/>
                <w:color w:val="000000"/>
                <w:sz w:val="20"/>
                <w:szCs w:val="20"/>
              </w:rPr>
            </w:pPr>
            <w:r w:rsidRPr="00A11095">
              <w:rPr>
                <w:rFonts w:ascii="Calibri" w:hAnsi="Calibri"/>
                <w:color w:val="000000"/>
                <w:sz w:val="20"/>
                <w:szCs w:val="20"/>
              </w:rPr>
              <w:t>(Operational) Closing Date:</w:t>
            </w:r>
          </w:p>
        </w:tc>
        <w:tc>
          <w:tcPr>
            <w:tcW w:w="883" w:type="pct"/>
          </w:tcPr>
          <w:p w:rsidR="00307647" w:rsidRPr="00A11095" w:rsidRDefault="00307647" w:rsidP="00307647">
            <w:pPr>
              <w:tabs>
                <w:tab w:val="right" w:pos="0"/>
              </w:tabs>
              <w:rPr>
                <w:rFonts w:ascii="Calibri" w:hAnsi="Calibri"/>
                <w:color w:val="000000"/>
                <w:sz w:val="20"/>
                <w:szCs w:val="20"/>
              </w:rPr>
            </w:pPr>
            <w:r w:rsidRPr="00A11095">
              <w:rPr>
                <w:rFonts w:ascii="Calibri" w:hAnsi="Calibri"/>
                <w:color w:val="000000"/>
                <w:sz w:val="20"/>
                <w:szCs w:val="20"/>
              </w:rPr>
              <w:t>Proposed:</w:t>
            </w:r>
          </w:p>
          <w:p w:rsidR="00307647" w:rsidRPr="00A11095" w:rsidRDefault="00307647" w:rsidP="00307647">
            <w:pPr>
              <w:tabs>
                <w:tab w:val="right" w:pos="0"/>
              </w:tabs>
              <w:rPr>
                <w:rFonts w:ascii="Calibri" w:hAnsi="Calibri"/>
                <w:color w:val="000000"/>
                <w:sz w:val="20"/>
                <w:szCs w:val="20"/>
              </w:rPr>
            </w:pPr>
            <w:r w:rsidRPr="00A11095">
              <w:rPr>
                <w:rFonts w:ascii="Calibri" w:hAnsi="Calibri"/>
                <w:sz w:val="20"/>
                <w:szCs w:val="20"/>
              </w:rPr>
              <w:t>31 May 2013</w:t>
            </w:r>
          </w:p>
        </w:tc>
        <w:tc>
          <w:tcPr>
            <w:tcW w:w="981" w:type="pct"/>
          </w:tcPr>
          <w:p w:rsidR="00307647" w:rsidRPr="00A11095" w:rsidRDefault="00307647" w:rsidP="00307647">
            <w:pPr>
              <w:tabs>
                <w:tab w:val="right" w:pos="0"/>
              </w:tabs>
              <w:rPr>
                <w:rFonts w:ascii="Calibri" w:hAnsi="Calibri"/>
                <w:sz w:val="20"/>
                <w:szCs w:val="20"/>
              </w:rPr>
            </w:pPr>
            <w:r w:rsidRPr="00A11095">
              <w:rPr>
                <w:rFonts w:ascii="Calibri" w:hAnsi="Calibri"/>
                <w:color w:val="000000"/>
                <w:sz w:val="20"/>
                <w:szCs w:val="20"/>
              </w:rPr>
              <w:t>Actual:</w:t>
            </w:r>
          </w:p>
          <w:p w:rsidR="00307647" w:rsidRPr="00A11095" w:rsidRDefault="00307647" w:rsidP="00307647">
            <w:pPr>
              <w:tabs>
                <w:tab w:val="right" w:pos="0"/>
              </w:tabs>
              <w:rPr>
                <w:rFonts w:ascii="Calibri" w:hAnsi="Calibri"/>
                <w:color w:val="000000"/>
                <w:sz w:val="20"/>
                <w:szCs w:val="20"/>
              </w:rPr>
            </w:pPr>
            <w:r w:rsidRPr="00A11095">
              <w:rPr>
                <w:rFonts w:ascii="Calibri" w:hAnsi="Calibri"/>
                <w:sz w:val="20"/>
                <w:szCs w:val="20"/>
              </w:rPr>
              <w:t>31 December 2013</w:t>
            </w:r>
          </w:p>
        </w:tc>
      </w:tr>
    </w:tbl>
    <w:p w:rsidR="00307647" w:rsidRPr="00A11095" w:rsidRDefault="00307647" w:rsidP="00307647">
      <w:pPr>
        <w:pStyle w:val="Heading51"/>
      </w:pPr>
      <w:bookmarkStart w:id="139" w:name="_Toc321341549"/>
      <w:r w:rsidRPr="00A11095">
        <w:t>Objective and Scope</w:t>
      </w:r>
      <w:bookmarkEnd w:id="139"/>
    </w:p>
    <w:p w:rsidR="00307647" w:rsidRPr="00A11095" w:rsidRDefault="00307647" w:rsidP="00307647">
      <w:pPr>
        <w:spacing w:before="200"/>
        <w:rPr>
          <w:rFonts w:ascii="Calibri" w:hAnsi="Calibri"/>
          <w:sz w:val="20"/>
          <w:szCs w:val="20"/>
        </w:rPr>
      </w:pPr>
      <w:r w:rsidRPr="00A11095">
        <w:rPr>
          <w:rFonts w:ascii="Calibri" w:hAnsi="Calibri"/>
          <w:sz w:val="20"/>
          <w:szCs w:val="20"/>
        </w:rPr>
        <w:t xml:space="preserve">The project was designed to: build the capacity of protected area institutions in Moldova to more effectively establish and administer a representative system of protected areas in Moldova. It will seek to achieve this by: (i) reviewing, revising and reforming the conservation management tenure of the current protected areas; (ii) developing a strategic and operational decision-support tool to support the ongoing consolidation and expansion of the national protected area system; (iii) piloting the establishment of a national park, the first in Moldova, in the Orhei district as a mechanism to rationalize and expand existing, but spatially and institutionally fragmented, protected areas; (iv) reforming and restructuring the governance of, and institutional arrangements for, protected areas; (v) developing national norms and standards, operational guidelines and financing mechanisms for the PAS; (vi) developing protected area planning and management competence and skills of professional and technical staff in the protected area institutions; (vii) designing a national strategic framework for coordinating the implementation of conservation education and awareness programmes; and (viii) implementation of a focused </w:t>
      </w:r>
      <w:r w:rsidRPr="00A11095">
        <w:rPr>
          <w:rFonts w:ascii="Calibri" w:hAnsi="Calibri"/>
          <w:sz w:val="20"/>
          <w:szCs w:val="20"/>
        </w:rPr>
        <w:lastRenderedPageBreak/>
        <w:t xml:space="preserve">outreach program in and around Orhei to support the piloted establishment of the National Park in the Orhei district. </w:t>
      </w:r>
    </w:p>
    <w:p w:rsidR="00307647" w:rsidRPr="00A11095" w:rsidRDefault="00307647" w:rsidP="00307647">
      <w:pPr>
        <w:spacing w:before="200"/>
        <w:rPr>
          <w:rFonts w:ascii="Calibri" w:hAnsi="Calibri"/>
          <w:sz w:val="20"/>
          <w:szCs w:val="20"/>
        </w:rPr>
      </w:pPr>
      <w:r w:rsidRPr="00A11095">
        <w:rPr>
          <w:rFonts w:ascii="Calibri" w:hAnsi="Calibri"/>
          <w:sz w:val="20"/>
          <w:szCs w:val="20"/>
        </w:rPr>
        <w:t>The globally significant biodiversity of Moldova is only partially protected through a system of protected areas covering 4.65% of the territory. Under current conditions, the Protected Area System (PAS) of Moldova is not effectively safeguarding the country’s unique biodiversity: a number of natural ecosystem processes, habitats and species are not adequately represented in the existing PAS; the capacity of the institutions responsible for the management of the PAS is generally weak; and the value of the PAS to the socio-economic well-being of society is poorly understood and demonstrated.</w:t>
      </w:r>
    </w:p>
    <w:p w:rsidR="00307647" w:rsidRPr="00A11095" w:rsidRDefault="00307647" w:rsidP="00307647">
      <w:pPr>
        <w:spacing w:before="200"/>
        <w:rPr>
          <w:rFonts w:ascii="Calibri" w:hAnsi="Calibri"/>
          <w:i/>
          <w:sz w:val="20"/>
          <w:szCs w:val="20"/>
        </w:rPr>
      </w:pPr>
      <w:r w:rsidRPr="00A11095">
        <w:rPr>
          <w:rFonts w:ascii="Calibri" w:hAnsi="Calibri"/>
          <w:sz w:val="20"/>
          <w:szCs w:val="20"/>
        </w:rPr>
        <w:t xml:space="preserve">The TE will be conducted according to the guidance, rules and procedures established by UNDP and GEF as reflected in the UNDP Evaluation Guidance for GEF Financed Projects.  </w:t>
      </w:r>
    </w:p>
    <w:p w:rsidR="00307647" w:rsidRPr="00A11095" w:rsidRDefault="00307647" w:rsidP="00307647">
      <w:pPr>
        <w:spacing w:before="200"/>
        <w:rPr>
          <w:rFonts w:ascii="Calibri" w:hAnsi="Calibri"/>
          <w:sz w:val="20"/>
          <w:szCs w:val="20"/>
        </w:rPr>
      </w:pPr>
      <w:r w:rsidRPr="00A11095">
        <w:rPr>
          <w:rFonts w:ascii="Calibri" w:hAnsi="Calibri"/>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rsidR="00307647" w:rsidRPr="00A11095" w:rsidRDefault="00307647" w:rsidP="00307647">
      <w:pPr>
        <w:pStyle w:val="Heading51"/>
      </w:pPr>
      <w:bookmarkStart w:id="140" w:name="_Toc299133043"/>
      <w:bookmarkStart w:id="141" w:name="_Toc321341550"/>
      <w:r w:rsidRPr="00A11095">
        <w:t>Evaluation approach and method</w:t>
      </w:r>
      <w:bookmarkEnd w:id="140"/>
      <w:bookmarkEnd w:id="141"/>
    </w:p>
    <w:p w:rsidR="00307647" w:rsidRPr="00A11095" w:rsidRDefault="00307647" w:rsidP="00307647">
      <w:pPr>
        <w:spacing w:before="200"/>
        <w:rPr>
          <w:rFonts w:ascii="Calibri" w:hAnsi="Calibri"/>
          <w:sz w:val="20"/>
          <w:szCs w:val="20"/>
        </w:rPr>
      </w:pPr>
      <w:r w:rsidRPr="00A11095">
        <w:rPr>
          <w:rFonts w:ascii="Calibri" w:hAnsi="Calibri"/>
          <w:sz w:val="20"/>
          <w:szCs w:val="20"/>
        </w:rPr>
        <w:t>An overall approach and method</w:t>
      </w:r>
      <w:r w:rsidRPr="00A11095">
        <w:rPr>
          <w:rFonts w:ascii="Calibri" w:hAnsi="Calibri"/>
          <w:sz w:val="20"/>
          <w:szCs w:val="20"/>
          <w:vertAlign w:val="superscript"/>
        </w:rPr>
        <w:footnoteReference w:id="12"/>
      </w:r>
      <w:r w:rsidRPr="00A11095">
        <w:rPr>
          <w:rFonts w:ascii="Calibri" w:hAnsi="Calibri"/>
          <w:sz w:val="20"/>
          <w:szCs w:val="20"/>
        </w:rPr>
        <w:t xml:space="preserve"> for conducting project terminal evaluations of UNDP supported GEF financed projects has developed over time. The evaluator is expected to frame the evaluation effort using the criteria of </w:t>
      </w:r>
      <w:r w:rsidRPr="00A11095">
        <w:rPr>
          <w:rFonts w:ascii="Calibri" w:hAnsi="Calibri"/>
          <w:b/>
          <w:sz w:val="20"/>
          <w:szCs w:val="20"/>
        </w:rPr>
        <w:t xml:space="preserve">relevance, effectiveness, efficiency, sustainability, and impact, </w:t>
      </w:r>
      <w:r w:rsidRPr="00A11095">
        <w:rPr>
          <w:rFonts w:ascii="Calibri" w:hAnsi="Calibri"/>
          <w:sz w:val="20"/>
          <w:szCs w:val="20"/>
        </w:rPr>
        <w:t xml:space="preserve">as defined and explained in the </w:t>
      </w:r>
      <w:r w:rsidRPr="00A11095">
        <w:rPr>
          <w:rFonts w:ascii="Calibri" w:hAnsi="Calibri"/>
          <w:sz w:val="20"/>
          <w:szCs w:val="20"/>
          <w:u w:val="single"/>
        </w:rPr>
        <w:t>UNDP Guidance for Conducting Terminal Evaluations of  UNDP-supported, GEF-financed Projects</w:t>
      </w:r>
      <w:r w:rsidRPr="00A11095">
        <w:rPr>
          <w:rFonts w:ascii="Calibri" w:hAnsi="Calibri"/>
          <w:sz w:val="20"/>
          <w:szCs w:val="20"/>
        </w:rPr>
        <w:t>.    A  set of questions covering each of these criteria have been drafted and are included with this TOR (</w:t>
      </w:r>
      <w:hyperlink w:anchor="_TOR_Annex_C:" w:history="1">
        <w:r w:rsidRPr="00A11095">
          <w:rPr>
            <w:rStyle w:val="Hyperlink"/>
            <w:rFonts w:ascii="Calibri" w:hAnsi="Calibri"/>
            <w:i/>
            <w:sz w:val="20"/>
          </w:rPr>
          <w:t>Annex C</w:t>
        </w:r>
      </w:hyperlink>
      <w:r w:rsidRPr="00A11095">
        <w:rPr>
          <w:rFonts w:ascii="Calibri" w:hAnsi="Calibri"/>
          <w:sz w:val="20"/>
          <w:szCs w:val="20"/>
        </w:rPr>
        <w:t xml:space="preserve">). The evaluator is expected to amend, complete and submit this matrix as part of  an evaluation inception report, and shall include it as an annex to the final report.  </w:t>
      </w:r>
    </w:p>
    <w:p w:rsidR="00307647" w:rsidRPr="00A11095" w:rsidRDefault="00307647" w:rsidP="00307647">
      <w:pPr>
        <w:spacing w:after="120"/>
        <w:rPr>
          <w:rFonts w:ascii="Calibri" w:hAnsi="Calibri"/>
          <w:sz w:val="20"/>
          <w:szCs w:val="20"/>
        </w:rPr>
      </w:pPr>
      <w:r w:rsidRPr="00A11095">
        <w:rPr>
          <w:rFonts w:ascii="Calibri" w:hAnsi="Calibri"/>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w:t>
      </w:r>
      <w:r w:rsidRPr="00A11095">
        <w:rPr>
          <w:rFonts w:ascii="Calibri" w:hAnsi="Calibri"/>
          <w:i/>
          <w:sz w:val="20"/>
          <w:szCs w:val="20"/>
        </w:rPr>
        <w:t>Chisinau,</w:t>
      </w:r>
      <w:r w:rsidRPr="00A11095">
        <w:rPr>
          <w:rFonts w:ascii="Calibri" w:hAnsi="Calibri"/>
          <w:sz w:val="20"/>
          <w:szCs w:val="20"/>
        </w:rPr>
        <w:t xml:space="preserve"> </w:t>
      </w:r>
      <w:r w:rsidRPr="00A11095">
        <w:rPr>
          <w:rFonts w:ascii="Calibri" w:hAnsi="Calibri"/>
          <w:i/>
          <w:sz w:val="20"/>
          <w:szCs w:val="20"/>
        </w:rPr>
        <w:t>Republic of Moldova</w:t>
      </w:r>
      <w:r w:rsidRPr="00A11095">
        <w:rPr>
          <w:rFonts w:ascii="Calibri" w:hAnsi="Calibri"/>
          <w:sz w:val="20"/>
          <w:szCs w:val="20"/>
        </w:rPr>
        <w:t xml:space="preserve">, including the following project </w:t>
      </w:r>
      <w:r w:rsidRPr="00A11095">
        <w:rPr>
          <w:rFonts w:ascii="Calibri" w:hAnsi="Calibri"/>
          <w:sz w:val="20"/>
          <w:szCs w:val="20"/>
          <w:shd w:val="clear" w:color="auto" w:fill="FFFFFF"/>
        </w:rPr>
        <w:t>sites:</w:t>
      </w:r>
      <w:r w:rsidRPr="00A11095">
        <w:rPr>
          <w:rFonts w:ascii="Calibri" w:hAnsi="Calibri"/>
          <w:i/>
          <w:sz w:val="20"/>
          <w:szCs w:val="20"/>
          <w:shd w:val="clear" w:color="auto" w:fill="FFFFFF"/>
        </w:rPr>
        <w:t xml:space="preserve"> Orhei National Park area and other major protected areas (as required)</w:t>
      </w:r>
      <w:r w:rsidRPr="00A11095">
        <w:rPr>
          <w:rFonts w:ascii="Calibri" w:hAnsi="Calibri"/>
          <w:i/>
          <w:sz w:val="20"/>
          <w:szCs w:val="20"/>
        </w:rPr>
        <w:t>.</w:t>
      </w:r>
      <w:r w:rsidRPr="00A11095">
        <w:rPr>
          <w:rFonts w:ascii="Calibri" w:hAnsi="Calibri"/>
          <w:sz w:val="20"/>
          <w:szCs w:val="20"/>
        </w:rPr>
        <w:t xml:space="preserve"> Interviews will be held with the following organizations and individuals at a minimum:</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 xml:space="preserve">UNDP Moldova CO </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Ministry of Environment</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“Moldsilva” Forest Agency</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Academy of Science</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Local Public Authorities from Orhei Region at the District and Local levels</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NGO “Ecological Movement of Moldova” and/or other NGO’s</w:t>
      </w:r>
    </w:p>
    <w:p w:rsidR="00307647" w:rsidRPr="00A11095" w:rsidRDefault="00307647" w:rsidP="001A1F6C">
      <w:pPr>
        <w:pStyle w:val="ListParagraph"/>
        <w:numPr>
          <w:ilvl w:val="0"/>
          <w:numId w:val="52"/>
        </w:numPr>
        <w:spacing w:before="200" w:after="120" w:line="276" w:lineRule="auto"/>
        <w:rPr>
          <w:rFonts w:ascii="Calibri" w:hAnsi="Calibri"/>
          <w:i/>
          <w:sz w:val="20"/>
          <w:szCs w:val="20"/>
        </w:rPr>
      </w:pPr>
      <w:r w:rsidRPr="00A11095">
        <w:rPr>
          <w:rFonts w:ascii="Calibri" w:hAnsi="Calibri"/>
          <w:i/>
          <w:sz w:val="20"/>
          <w:szCs w:val="20"/>
        </w:rPr>
        <w:t>Administration of one of the major protected areas (e.g. Codrii Reserve)</w:t>
      </w:r>
    </w:p>
    <w:p w:rsidR="00307647" w:rsidRPr="00A11095" w:rsidRDefault="00307647" w:rsidP="00307647">
      <w:pPr>
        <w:spacing w:after="120"/>
        <w:rPr>
          <w:rFonts w:ascii="Calibri" w:hAnsi="Calibri"/>
          <w:sz w:val="20"/>
          <w:szCs w:val="20"/>
        </w:rPr>
      </w:pPr>
      <w:r w:rsidRPr="00A11095">
        <w:rPr>
          <w:rFonts w:ascii="Calibri" w:hAnsi="Calibri"/>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A11095">
          <w:rPr>
            <w:rFonts w:ascii="Calibri" w:hAnsi="Calibri"/>
            <w:color w:val="0000FF"/>
            <w:sz w:val="20"/>
            <w:szCs w:val="20"/>
            <w:u w:val="single"/>
            <w:shd w:val="clear" w:color="auto" w:fill="FFFFFF"/>
          </w:rPr>
          <w:t>Annex B</w:t>
        </w:r>
      </w:hyperlink>
      <w:r w:rsidRPr="00A11095">
        <w:rPr>
          <w:rFonts w:ascii="Calibri" w:hAnsi="Calibri"/>
          <w:color w:val="0000FF"/>
          <w:sz w:val="20"/>
          <w:szCs w:val="20"/>
          <w:u w:val="single"/>
          <w:shd w:val="clear" w:color="auto" w:fill="FFFFFF"/>
        </w:rPr>
        <w:t xml:space="preserve"> </w:t>
      </w:r>
      <w:r w:rsidRPr="00A11095">
        <w:rPr>
          <w:rFonts w:ascii="Calibri" w:hAnsi="Calibri"/>
          <w:sz w:val="20"/>
          <w:szCs w:val="20"/>
        </w:rPr>
        <w:t>of this Terms of Reference.</w:t>
      </w:r>
    </w:p>
    <w:p w:rsidR="00307647" w:rsidRPr="00A11095" w:rsidRDefault="00307647" w:rsidP="00307647">
      <w:pPr>
        <w:pStyle w:val="Heading51"/>
      </w:pPr>
      <w:bookmarkStart w:id="142" w:name="_Toc321341551"/>
      <w:r w:rsidRPr="00A11095">
        <w:lastRenderedPageBreak/>
        <w:t>Evaluation Criteria &amp; Ratings</w:t>
      </w:r>
      <w:bookmarkEnd w:id="142"/>
    </w:p>
    <w:p w:rsidR="00307647" w:rsidRPr="00A11095" w:rsidRDefault="00307647" w:rsidP="00307647">
      <w:pPr>
        <w:autoSpaceDE w:val="0"/>
        <w:autoSpaceDN w:val="0"/>
        <w:adjustRightInd w:val="0"/>
        <w:rPr>
          <w:rFonts w:ascii="Calibri" w:hAnsi="Calibri"/>
          <w:sz w:val="20"/>
          <w:szCs w:val="20"/>
        </w:rPr>
      </w:pPr>
      <w:r w:rsidRPr="00A11095">
        <w:rPr>
          <w:rFonts w:ascii="Calibri" w:hAnsi="Calibri"/>
          <w:sz w:val="20"/>
          <w:szCs w:val="20"/>
        </w:rPr>
        <w:t xml:space="preserve">An assessment of project performance will be carried out, based against expectations set out in the Project Logical Framework/Results Framework (see </w:t>
      </w:r>
      <w:hyperlink w:anchor="_TOR_Annex_A:" w:history="1">
        <w:r w:rsidRPr="00A11095">
          <w:rPr>
            <w:rFonts w:ascii="Calibri" w:hAnsi="Calibri"/>
            <w:color w:val="0000FF"/>
            <w:sz w:val="20"/>
            <w:szCs w:val="20"/>
            <w:u w:val="single"/>
          </w:rPr>
          <w:t xml:space="preserve"> Annex A</w:t>
        </w:r>
      </w:hyperlink>
      <w:r w:rsidRPr="00A11095">
        <w:rPr>
          <w:rFonts w:ascii="Calibri" w:hAnsi="Calibri"/>
          <w:sz w:val="20"/>
          <w:szCs w:val="20"/>
        </w:rPr>
        <w:t>), which provides performance and impact indicators for project implementation along with their corresponding means of verification</w:t>
      </w:r>
      <w:r w:rsidRPr="00A11095">
        <w:rPr>
          <w:rFonts w:ascii="Calibri" w:hAnsi="Calibri"/>
          <w:sz w:val="23"/>
          <w:szCs w:val="23"/>
        </w:rPr>
        <w:t xml:space="preserve">. </w:t>
      </w:r>
      <w:r w:rsidRPr="00A11095">
        <w:rPr>
          <w:rFonts w:ascii="Calibri" w:hAnsi="Calibri"/>
          <w:sz w:val="20"/>
          <w:szCs w:val="20"/>
        </w:rPr>
        <w:t xml:space="preserve">The evaluation will at a minimum cover the criteria of: </w:t>
      </w:r>
      <w:r w:rsidRPr="00A11095">
        <w:rPr>
          <w:rFonts w:ascii="Calibri" w:hAnsi="Calibri"/>
          <w:b/>
          <w:sz w:val="20"/>
          <w:szCs w:val="20"/>
        </w:rPr>
        <w:t xml:space="preserve">relevance, effectiveness, efficiency, sustainability and impact. </w:t>
      </w:r>
      <w:r w:rsidRPr="00A11095">
        <w:rPr>
          <w:rFonts w:ascii="Calibri" w:hAnsi="Calibri"/>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A11095">
          <w:rPr>
            <w:rFonts w:ascii="Calibri" w:hAnsi="Calibri"/>
            <w:color w:val="0000FF"/>
            <w:sz w:val="20"/>
            <w:szCs w:val="20"/>
            <w:u w:val="single"/>
          </w:rPr>
          <w:t xml:space="preserve"> Annex D</w:t>
        </w:r>
      </w:hyperlink>
      <w:r w:rsidRPr="00A11095">
        <w:rPr>
          <w:rFonts w:ascii="Calibri" w:hAnsi="Calibri"/>
          <w:sz w:val="20"/>
          <w:szCs w:val="20"/>
        </w:rPr>
        <w:t>.</w:t>
      </w:r>
    </w:p>
    <w:p w:rsidR="00307647" w:rsidRPr="00A11095" w:rsidRDefault="00307647" w:rsidP="00307647">
      <w:pPr>
        <w:autoSpaceDE w:val="0"/>
        <w:autoSpaceDN w:val="0"/>
        <w:adjustRightInd w:val="0"/>
        <w:rPr>
          <w:rFonts w:ascii="Calibri" w:hAnsi="Calibri"/>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722"/>
        <w:gridCol w:w="4842"/>
        <w:gridCol w:w="722"/>
      </w:tblGrid>
      <w:tr w:rsidR="00307647" w:rsidRPr="00A11095" w:rsidTr="00307647">
        <w:trPr>
          <w:trHeight w:val="206"/>
        </w:trPr>
        <w:tc>
          <w:tcPr>
            <w:tcW w:w="5000" w:type="pct"/>
            <w:gridSpan w:val="4"/>
            <w:vAlign w:val="center"/>
          </w:tcPr>
          <w:p w:rsidR="00307647" w:rsidRPr="00A11095" w:rsidRDefault="00307647" w:rsidP="00307647">
            <w:pPr>
              <w:tabs>
                <w:tab w:val="right" w:pos="0"/>
              </w:tabs>
              <w:rPr>
                <w:rFonts w:ascii="Calibri" w:hAnsi="Calibri"/>
                <w:b/>
                <w:color w:val="000000"/>
                <w:sz w:val="20"/>
                <w:szCs w:val="20"/>
              </w:rPr>
            </w:pPr>
            <w:r w:rsidRPr="00A11095">
              <w:rPr>
                <w:rFonts w:ascii="Calibri" w:hAnsi="Calibri"/>
                <w:b/>
                <w:color w:val="000000"/>
                <w:sz w:val="20"/>
                <w:szCs w:val="20"/>
              </w:rPr>
              <w:t>Evaluation Ratings:</w:t>
            </w:r>
          </w:p>
        </w:tc>
      </w:tr>
      <w:tr w:rsidR="00307647" w:rsidRPr="00A11095" w:rsidTr="00307647">
        <w:tblPrEx>
          <w:shd w:val="clear" w:color="auto" w:fill="4F81BD"/>
        </w:tblPrEx>
        <w:tc>
          <w:tcPr>
            <w:tcW w:w="1652" w:type="pct"/>
            <w:shd w:val="clear" w:color="auto" w:fill="7F7F7F"/>
          </w:tcPr>
          <w:p w:rsidR="00307647" w:rsidRPr="00A11095" w:rsidRDefault="00307647" w:rsidP="00307647">
            <w:pPr>
              <w:rPr>
                <w:rFonts w:ascii="Calibri" w:hAnsi="Calibri"/>
                <w:b/>
                <w:bCs/>
                <w:color w:val="FFFFFF"/>
                <w:sz w:val="20"/>
                <w:szCs w:val="20"/>
              </w:rPr>
            </w:pPr>
            <w:bookmarkStart w:id="143" w:name="_Toc299133036"/>
            <w:r w:rsidRPr="00A11095">
              <w:rPr>
                <w:rFonts w:ascii="Calibri" w:hAnsi="Calibri"/>
                <w:b/>
                <w:color w:val="FFFFFF"/>
                <w:sz w:val="20"/>
                <w:szCs w:val="20"/>
              </w:rPr>
              <w:t>1. Monitoring and Evaluation</w:t>
            </w:r>
          </w:p>
        </w:tc>
        <w:tc>
          <w:tcPr>
            <w:tcW w:w="375" w:type="pct"/>
            <w:shd w:val="clear" w:color="auto" w:fill="7F7F7F"/>
          </w:tcPr>
          <w:p w:rsidR="00307647" w:rsidRPr="00A11095" w:rsidRDefault="00307647" w:rsidP="00307647">
            <w:pPr>
              <w:jc w:val="center"/>
              <w:rPr>
                <w:rFonts w:ascii="Calibri" w:hAnsi="Calibri"/>
                <w:b/>
                <w:bCs/>
                <w:color w:val="FFFFFF"/>
                <w:sz w:val="20"/>
                <w:szCs w:val="20"/>
              </w:rPr>
            </w:pPr>
            <w:r w:rsidRPr="00A11095">
              <w:rPr>
                <w:rFonts w:ascii="Calibri" w:hAnsi="Calibri"/>
                <w:b/>
                <w:i/>
                <w:color w:val="FFFFFF"/>
                <w:sz w:val="20"/>
                <w:szCs w:val="20"/>
              </w:rPr>
              <w:t>rating</w:t>
            </w:r>
          </w:p>
        </w:tc>
        <w:tc>
          <w:tcPr>
            <w:tcW w:w="2598" w:type="pct"/>
            <w:shd w:val="clear" w:color="auto" w:fill="7F7F7F"/>
          </w:tcPr>
          <w:p w:rsidR="00307647" w:rsidRPr="00A11095" w:rsidRDefault="00307647" w:rsidP="00307647">
            <w:pPr>
              <w:rPr>
                <w:rFonts w:ascii="Calibri" w:hAnsi="Calibri"/>
                <w:b/>
                <w:i/>
                <w:color w:val="FFFFFF"/>
                <w:sz w:val="20"/>
                <w:szCs w:val="20"/>
              </w:rPr>
            </w:pPr>
            <w:r w:rsidRPr="00A11095">
              <w:rPr>
                <w:rFonts w:ascii="Calibri" w:hAnsi="Calibri"/>
                <w:b/>
                <w:color w:val="FFFFFF"/>
                <w:sz w:val="20"/>
                <w:szCs w:val="20"/>
              </w:rPr>
              <w:t>2. IA&amp; EA Execution</w:t>
            </w:r>
          </w:p>
        </w:tc>
        <w:tc>
          <w:tcPr>
            <w:tcW w:w="375" w:type="pct"/>
            <w:shd w:val="clear" w:color="auto" w:fill="7F7F7F"/>
          </w:tcPr>
          <w:p w:rsidR="00307647" w:rsidRPr="00A11095" w:rsidRDefault="00307647" w:rsidP="00307647">
            <w:pPr>
              <w:jc w:val="center"/>
              <w:rPr>
                <w:rFonts w:ascii="Calibri" w:hAnsi="Calibri"/>
                <w:b/>
                <w:i/>
                <w:color w:val="FFFFFF"/>
                <w:sz w:val="20"/>
                <w:szCs w:val="20"/>
              </w:rPr>
            </w:pPr>
            <w:r w:rsidRPr="00A11095">
              <w:rPr>
                <w:rFonts w:ascii="Calibri" w:hAnsi="Calibri"/>
                <w:b/>
                <w:i/>
                <w:color w:val="FFFFFF"/>
                <w:sz w:val="20"/>
                <w:szCs w:val="20"/>
              </w:rPr>
              <w:t>rating</w:t>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M&amp;E design at entry</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Borders>
              <w:bottom w:val="single" w:sz="4" w:space="0" w:color="auto"/>
            </w:tcBorders>
          </w:tcPr>
          <w:p w:rsidR="00307647" w:rsidRPr="00A11095" w:rsidRDefault="00307647" w:rsidP="00307647">
            <w:pPr>
              <w:rPr>
                <w:rFonts w:ascii="Calibri" w:hAnsi="Calibri"/>
                <w:sz w:val="20"/>
                <w:szCs w:val="20"/>
              </w:rPr>
            </w:pPr>
            <w:r w:rsidRPr="00A11095">
              <w:rPr>
                <w:rFonts w:ascii="Calibri" w:hAnsi="Calibri"/>
                <w:sz w:val="20"/>
                <w:szCs w:val="20"/>
              </w:rPr>
              <w:t>Quality of UNDP Implementation</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M&amp;E Plan Implementation</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Borders>
              <w:bottom w:val="single" w:sz="4" w:space="0" w:color="auto"/>
            </w:tcBorders>
          </w:tcPr>
          <w:p w:rsidR="00307647" w:rsidRPr="00A11095" w:rsidRDefault="00307647" w:rsidP="00307647">
            <w:pPr>
              <w:rPr>
                <w:rFonts w:ascii="Calibri" w:hAnsi="Calibri"/>
                <w:sz w:val="20"/>
                <w:szCs w:val="20"/>
              </w:rPr>
            </w:pPr>
            <w:r w:rsidRPr="00A11095">
              <w:rPr>
                <w:rFonts w:ascii="Calibri" w:hAnsi="Calibri"/>
                <w:sz w:val="20"/>
                <w:szCs w:val="20"/>
              </w:rPr>
              <w:t xml:space="preserve">Quality of Execution - Executing Agency </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Overall quality of M&amp;E</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Borders>
              <w:bottom w:val="single" w:sz="4" w:space="0" w:color="auto"/>
            </w:tcBorders>
          </w:tcPr>
          <w:p w:rsidR="00307647" w:rsidRPr="00A11095" w:rsidRDefault="00307647" w:rsidP="00307647">
            <w:pPr>
              <w:rPr>
                <w:rFonts w:ascii="Calibri" w:hAnsi="Calibri"/>
                <w:sz w:val="20"/>
                <w:szCs w:val="20"/>
              </w:rPr>
            </w:pPr>
            <w:r w:rsidRPr="00A11095">
              <w:rPr>
                <w:rFonts w:ascii="Calibri" w:hAnsi="Calibri"/>
                <w:sz w:val="20"/>
                <w:szCs w:val="20"/>
              </w:rPr>
              <w:t>Overall quality of Implementation / Execution</w:t>
            </w:r>
          </w:p>
        </w:tc>
        <w:tc>
          <w:tcPr>
            <w:tcW w:w="375" w:type="pct"/>
            <w:tcBorders>
              <w:bottom w:val="single" w:sz="4" w:space="0" w:color="auto"/>
            </w:tcBorders>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shd w:val="clear" w:color="auto" w:fill="4F81BD"/>
        </w:tblPrEx>
        <w:tc>
          <w:tcPr>
            <w:tcW w:w="1652" w:type="pct"/>
            <w:shd w:val="clear" w:color="auto" w:fill="7F7F7F"/>
          </w:tcPr>
          <w:p w:rsidR="00307647" w:rsidRPr="00A11095" w:rsidRDefault="00307647" w:rsidP="00307647">
            <w:pPr>
              <w:contextualSpacing/>
              <w:rPr>
                <w:rFonts w:ascii="Calibri" w:hAnsi="Calibri" w:cs="Calibri"/>
                <w:b/>
                <w:bCs/>
                <w:color w:val="FFFFFF"/>
                <w:sz w:val="20"/>
                <w:szCs w:val="20"/>
              </w:rPr>
            </w:pPr>
            <w:r w:rsidRPr="00A11095">
              <w:rPr>
                <w:rFonts w:ascii="Calibri" w:hAnsi="Calibri" w:cs="Calibri"/>
                <w:b/>
                <w:bCs/>
                <w:color w:val="FFFFFF"/>
                <w:sz w:val="20"/>
                <w:szCs w:val="20"/>
              </w:rPr>
              <w:t xml:space="preserve">3. Assessment of Outcomes </w:t>
            </w:r>
          </w:p>
        </w:tc>
        <w:tc>
          <w:tcPr>
            <w:tcW w:w="375" w:type="pct"/>
            <w:shd w:val="clear" w:color="auto" w:fill="7F7F7F"/>
          </w:tcPr>
          <w:p w:rsidR="00307647" w:rsidRPr="00A11095" w:rsidRDefault="00307647" w:rsidP="00307647">
            <w:pPr>
              <w:contextualSpacing/>
              <w:jc w:val="center"/>
              <w:rPr>
                <w:rFonts w:ascii="Calibri" w:hAnsi="Calibri" w:cs="Calibri"/>
                <w:b/>
                <w:bCs/>
                <w:color w:val="FFFFFF"/>
                <w:sz w:val="20"/>
                <w:szCs w:val="20"/>
              </w:rPr>
            </w:pPr>
            <w:r w:rsidRPr="00A11095">
              <w:rPr>
                <w:rFonts w:ascii="Calibri" w:hAnsi="Calibri" w:cs="Calibri"/>
                <w:b/>
                <w:bCs/>
                <w:color w:val="FFFFFF"/>
                <w:sz w:val="20"/>
                <w:szCs w:val="20"/>
              </w:rPr>
              <w:t>rating</w:t>
            </w:r>
          </w:p>
        </w:tc>
        <w:tc>
          <w:tcPr>
            <w:tcW w:w="2598" w:type="pct"/>
            <w:shd w:val="clear" w:color="auto" w:fill="7F7F7F"/>
          </w:tcPr>
          <w:p w:rsidR="00307647" w:rsidRPr="00A11095" w:rsidRDefault="00307647" w:rsidP="00307647">
            <w:pPr>
              <w:contextualSpacing/>
              <w:rPr>
                <w:rFonts w:ascii="Calibri" w:hAnsi="Calibri" w:cs="Calibri"/>
                <w:b/>
                <w:bCs/>
                <w:color w:val="FFFFFF"/>
                <w:sz w:val="20"/>
                <w:szCs w:val="20"/>
              </w:rPr>
            </w:pPr>
            <w:r w:rsidRPr="00A11095">
              <w:rPr>
                <w:rFonts w:ascii="Calibri" w:hAnsi="Calibri" w:cs="Calibri"/>
                <w:b/>
                <w:bCs/>
                <w:color w:val="FFFFFF"/>
                <w:sz w:val="20"/>
                <w:szCs w:val="20"/>
              </w:rPr>
              <w:t>4. Sustainability</w:t>
            </w:r>
          </w:p>
        </w:tc>
        <w:tc>
          <w:tcPr>
            <w:tcW w:w="375" w:type="pct"/>
            <w:shd w:val="clear" w:color="auto" w:fill="7F7F7F"/>
          </w:tcPr>
          <w:p w:rsidR="00307647" w:rsidRPr="00A11095" w:rsidRDefault="00307647" w:rsidP="00307647">
            <w:pPr>
              <w:contextualSpacing/>
              <w:jc w:val="center"/>
              <w:rPr>
                <w:rFonts w:ascii="Calibri" w:hAnsi="Calibri" w:cs="Calibri"/>
                <w:b/>
                <w:bCs/>
                <w:color w:val="FFFFFF"/>
                <w:sz w:val="20"/>
                <w:szCs w:val="20"/>
              </w:rPr>
            </w:pPr>
            <w:r w:rsidRPr="00A11095">
              <w:rPr>
                <w:rFonts w:ascii="Calibri" w:hAnsi="Calibri" w:cs="Calibri"/>
                <w:b/>
                <w:bCs/>
                <w:color w:val="FFFFFF"/>
                <w:sz w:val="20"/>
                <w:szCs w:val="20"/>
              </w:rPr>
              <w:t>rating</w:t>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 xml:space="preserve">Relevance </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Pr>
          <w:p w:rsidR="00307647" w:rsidRPr="00A11095" w:rsidRDefault="00307647" w:rsidP="00307647">
            <w:pPr>
              <w:rPr>
                <w:rFonts w:ascii="Calibri" w:hAnsi="Calibri"/>
                <w:sz w:val="20"/>
                <w:szCs w:val="20"/>
              </w:rPr>
            </w:pPr>
            <w:r w:rsidRPr="00A11095">
              <w:rPr>
                <w:rFonts w:ascii="Calibri" w:hAnsi="Calibri"/>
                <w:sz w:val="20"/>
                <w:szCs w:val="20"/>
              </w:rPr>
              <w:t>Financial resources:</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Effectiveness</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Pr>
          <w:p w:rsidR="00307647" w:rsidRPr="00A11095" w:rsidRDefault="00307647" w:rsidP="00307647">
            <w:pPr>
              <w:rPr>
                <w:rFonts w:ascii="Calibri" w:hAnsi="Calibri"/>
                <w:sz w:val="20"/>
                <w:szCs w:val="20"/>
              </w:rPr>
            </w:pPr>
            <w:r w:rsidRPr="00A11095">
              <w:rPr>
                <w:rFonts w:ascii="Calibri" w:hAnsi="Calibri"/>
                <w:sz w:val="20"/>
                <w:szCs w:val="20"/>
              </w:rPr>
              <w:t>Socio-political:</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 xml:space="preserve">Efficiency </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Pr>
          <w:p w:rsidR="00307647" w:rsidRPr="00A11095" w:rsidRDefault="00307647" w:rsidP="00307647">
            <w:pPr>
              <w:rPr>
                <w:rFonts w:ascii="Calibri" w:hAnsi="Calibri"/>
                <w:sz w:val="20"/>
                <w:szCs w:val="20"/>
              </w:rPr>
            </w:pPr>
            <w:r w:rsidRPr="00A11095">
              <w:rPr>
                <w:rFonts w:ascii="Calibri" w:hAnsi="Calibri"/>
                <w:sz w:val="20"/>
                <w:szCs w:val="20"/>
              </w:rPr>
              <w:t>Institutional framework and governance:</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r w:rsidRPr="00A11095">
              <w:rPr>
                <w:rFonts w:ascii="Calibri" w:hAnsi="Calibri"/>
                <w:sz w:val="20"/>
                <w:szCs w:val="20"/>
              </w:rPr>
              <w:t>Overall Project Outcome Rating</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c>
          <w:tcPr>
            <w:tcW w:w="2598" w:type="pct"/>
          </w:tcPr>
          <w:p w:rsidR="00307647" w:rsidRPr="00A11095" w:rsidRDefault="00307647" w:rsidP="00307647">
            <w:pPr>
              <w:rPr>
                <w:rFonts w:ascii="Calibri" w:hAnsi="Calibri"/>
                <w:sz w:val="20"/>
                <w:szCs w:val="20"/>
              </w:rPr>
            </w:pPr>
            <w:r w:rsidRPr="00A11095">
              <w:rPr>
                <w:rFonts w:ascii="Calibri" w:hAnsi="Calibri"/>
                <w:sz w:val="20"/>
                <w:szCs w:val="20"/>
              </w:rPr>
              <w:t>Environmental :</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r w:rsidR="00307647" w:rsidRPr="00A11095" w:rsidTr="0030764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307647" w:rsidRPr="00A11095" w:rsidRDefault="00307647" w:rsidP="00307647">
            <w:pPr>
              <w:rPr>
                <w:rFonts w:ascii="Calibri" w:hAnsi="Calibri"/>
                <w:sz w:val="20"/>
                <w:szCs w:val="20"/>
              </w:rPr>
            </w:pPr>
          </w:p>
        </w:tc>
        <w:tc>
          <w:tcPr>
            <w:tcW w:w="375" w:type="pct"/>
          </w:tcPr>
          <w:p w:rsidR="00307647" w:rsidRPr="00A11095" w:rsidRDefault="00307647" w:rsidP="00307647">
            <w:pPr>
              <w:rPr>
                <w:rFonts w:ascii="Calibri" w:hAnsi="Calibri"/>
                <w:sz w:val="20"/>
                <w:szCs w:val="20"/>
              </w:rPr>
            </w:pPr>
          </w:p>
        </w:tc>
        <w:tc>
          <w:tcPr>
            <w:tcW w:w="2598" w:type="pct"/>
          </w:tcPr>
          <w:p w:rsidR="00307647" w:rsidRPr="00A11095" w:rsidRDefault="00307647" w:rsidP="00307647">
            <w:pPr>
              <w:rPr>
                <w:rFonts w:ascii="Calibri" w:hAnsi="Calibri"/>
                <w:sz w:val="20"/>
                <w:szCs w:val="20"/>
              </w:rPr>
            </w:pPr>
            <w:r w:rsidRPr="00A11095">
              <w:rPr>
                <w:rFonts w:ascii="Calibri" w:hAnsi="Calibri"/>
                <w:sz w:val="20"/>
                <w:szCs w:val="20"/>
              </w:rPr>
              <w:t>Overall likelihood of sustainability:</w:t>
            </w:r>
          </w:p>
        </w:tc>
        <w:tc>
          <w:tcPr>
            <w:tcW w:w="375" w:type="pct"/>
          </w:tcPr>
          <w:p w:rsidR="00307647" w:rsidRPr="00A11095" w:rsidRDefault="006F20B8" w:rsidP="00307647">
            <w:pPr>
              <w:rPr>
                <w:rFonts w:ascii="Calibri" w:hAnsi="Calibri"/>
                <w:sz w:val="20"/>
                <w:szCs w:val="20"/>
              </w:rPr>
            </w:pPr>
            <w:r w:rsidRPr="00A11095">
              <w:rPr>
                <w:rFonts w:ascii="Calibri" w:hAnsi="Calibri"/>
                <w:sz w:val="20"/>
                <w:szCs w:val="20"/>
              </w:rPr>
              <w:fldChar w:fldCharType="begin">
                <w:ffData>
                  <w:name w:val="Text1"/>
                  <w:enabled/>
                  <w:calcOnExit w:val="0"/>
                  <w:textInput/>
                </w:ffData>
              </w:fldChar>
            </w:r>
            <w:r w:rsidR="00307647" w:rsidRPr="00A11095">
              <w:rPr>
                <w:rFonts w:ascii="Calibri" w:hAnsi="Calibri"/>
                <w:sz w:val="20"/>
                <w:szCs w:val="20"/>
              </w:rPr>
              <w:instrText xml:space="preserve"> FORMTEXT </w:instrText>
            </w:r>
            <w:r w:rsidRPr="00A11095">
              <w:rPr>
                <w:rFonts w:ascii="Calibri" w:hAnsi="Calibri"/>
                <w:sz w:val="20"/>
                <w:szCs w:val="20"/>
              </w:rPr>
            </w:r>
            <w:r w:rsidRPr="00A11095">
              <w:rPr>
                <w:rFonts w:ascii="Calibri" w:hAnsi="Calibri"/>
                <w:sz w:val="20"/>
                <w:szCs w:val="20"/>
              </w:rPr>
              <w:fldChar w:fldCharType="separate"/>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00307647" w:rsidRPr="00A11095">
              <w:rPr>
                <w:rFonts w:ascii="Calibri" w:hAnsi="Calibri"/>
                <w:sz w:val="20"/>
                <w:szCs w:val="20"/>
              </w:rPr>
              <w:t> </w:t>
            </w:r>
            <w:r w:rsidRPr="00A11095">
              <w:rPr>
                <w:rFonts w:ascii="Calibri" w:hAnsi="Calibri"/>
                <w:sz w:val="20"/>
                <w:szCs w:val="20"/>
              </w:rPr>
              <w:fldChar w:fldCharType="end"/>
            </w:r>
          </w:p>
        </w:tc>
      </w:tr>
    </w:tbl>
    <w:p w:rsidR="00307647" w:rsidRPr="00A11095" w:rsidRDefault="00307647" w:rsidP="00307647">
      <w:pPr>
        <w:pStyle w:val="Heading51"/>
      </w:pPr>
      <w:bookmarkStart w:id="144" w:name="_Toc321341552"/>
      <w:bookmarkStart w:id="145" w:name="_Toc277677977"/>
      <w:bookmarkStart w:id="146" w:name="_Toc299122831"/>
      <w:bookmarkStart w:id="147" w:name="_Toc299122853"/>
      <w:bookmarkStart w:id="148" w:name="_Toc299122832"/>
      <w:bookmarkStart w:id="149" w:name="_Toc299122854"/>
      <w:bookmarkStart w:id="150" w:name="_Toc299126619"/>
      <w:bookmarkEnd w:id="137"/>
      <w:bookmarkEnd w:id="143"/>
      <w:r w:rsidRPr="00A11095">
        <w:t>Project finance / cofinance</w:t>
      </w:r>
      <w:bookmarkEnd w:id="144"/>
    </w:p>
    <w:p w:rsidR="00307647" w:rsidRPr="00A11095" w:rsidRDefault="00307647" w:rsidP="00307647">
      <w:pPr>
        <w:spacing w:before="200"/>
        <w:rPr>
          <w:rFonts w:ascii="Calibri" w:hAnsi="Calibri"/>
          <w:sz w:val="20"/>
          <w:szCs w:val="20"/>
        </w:rPr>
      </w:pPr>
      <w:r w:rsidRPr="00A11095">
        <w:rPr>
          <w:rFonts w:ascii="Calibri" w:hAnsi="Calibri"/>
          <w:sz w:val="20"/>
          <w:szCs w:val="20"/>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8"/>
        <w:gridCol w:w="900"/>
        <w:gridCol w:w="1080"/>
        <w:gridCol w:w="1080"/>
        <w:gridCol w:w="1080"/>
        <w:gridCol w:w="1080"/>
        <w:gridCol w:w="990"/>
        <w:gridCol w:w="1170"/>
        <w:gridCol w:w="1080"/>
      </w:tblGrid>
      <w:tr w:rsidR="00307647" w:rsidRPr="00A11095" w:rsidTr="00307647">
        <w:tc>
          <w:tcPr>
            <w:tcW w:w="2088" w:type="dxa"/>
            <w:vMerge w:val="restart"/>
          </w:tcPr>
          <w:p w:rsidR="00307647" w:rsidRPr="00A11095" w:rsidRDefault="00307647" w:rsidP="00307647">
            <w:pPr>
              <w:rPr>
                <w:rFonts w:ascii="Calibri" w:hAnsi="Calibri"/>
                <w:sz w:val="20"/>
                <w:szCs w:val="20"/>
              </w:rPr>
            </w:pPr>
            <w:r w:rsidRPr="00A11095">
              <w:rPr>
                <w:rFonts w:ascii="Calibri" w:hAnsi="Calibri"/>
                <w:sz w:val="20"/>
                <w:szCs w:val="20"/>
              </w:rPr>
              <w:t>Co-financing</w:t>
            </w:r>
          </w:p>
          <w:p w:rsidR="00307647" w:rsidRPr="00A11095" w:rsidRDefault="00307647" w:rsidP="00307647">
            <w:pPr>
              <w:rPr>
                <w:rFonts w:ascii="Calibri" w:hAnsi="Calibri"/>
                <w:sz w:val="20"/>
                <w:szCs w:val="20"/>
              </w:rPr>
            </w:pPr>
            <w:r w:rsidRPr="00A11095">
              <w:rPr>
                <w:rFonts w:ascii="Calibri" w:hAnsi="Calibri"/>
                <w:sz w:val="20"/>
                <w:szCs w:val="20"/>
              </w:rPr>
              <w:t>(type/source)</w:t>
            </w:r>
          </w:p>
        </w:tc>
        <w:tc>
          <w:tcPr>
            <w:tcW w:w="1980" w:type="dxa"/>
            <w:gridSpan w:val="2"/>
          </w:tcPr>
          <w:p w:rsidR="00307647" w:rsidRPr="00A11095" w:rsidRDefault="00307647" w:rsidP="00307647">
            <w:pPr>
              <w:rPr>
                <w:rFonts w:ascii="Calibri" w:hAnsi="Calibri"/>
                <w:sz w:val="20"/>
                <w:szCs w:val="20"/>
              </w:rPr>
            </w:pPr>
            <w:r w:rsidRPr="00A11095">
              <w:rPr>
                <w:rFonts w:ascii="Calibri" w:hAnsi="Calibri"/>
                <w:sz w:val="20"/>
                <w:szCs w:val="20"/>
              </w:rPr>
              <w:t>UNDP own financing (mill. US$)</w:t>
            </w:r>
          </w:p>
        </w:tc>
        <w:tc>
          <w:tcPr>
            <w:tcW w:w="2160" w:type="dxa"/>
            <w:gridSpan w:val="2"/>
          </w:tcPr>
          <w:p w:rsidR="00307647" w:rsidRPr="00A11095" w:rsidRDefault="00307647" w:rsidP="00307647">
            <w:pPr>
              <w:rPr>
                <w:rFonts w:ascii="Calibri" w:hAnsi="Calibri"/>
                <w:sz w:val="20"/>
                <w:szCs w:val="20"/>
              </w:rPr>
            </w:pPr>
            <w:r w:rsidRPr="00A11095">
              <w:rPr>
                <w:rFonts w:ascii="Calibri" w:hAnsi="Calibri"/>
                <w:sz w:val="20"/>
                <w:szCs w:val="20"/>
              </w:rPr>
              <w:t>Government</w:t>
            </w:r>
          </w:p>
          <w:p w:rsidR="00307647" w:rsidRPr="00A11095" w:rsidRDefault="00307647" w:rsidP="00307647">
            <w:pPr>
              <w:rPr>
                <w:rFonts w:ascii="Calibri" w:hAnsi="Calibri"/>
                <w:sz w:val="20"/>
                <w:szCs w:val="20"/>
              </w:rPr>
            </w:pPr>
            <w:r w:rsidRPr="00A11095">
              <w:rPr>
                <w:rFonts w:ascii="Calibri" w:hAnsi="Calibri"/>
                <w:sz w:val="20"/>
                <w:szCs w:val="20"/>
              </w:rPr>
              <w:t>(mill. US$)</w:t>
            </w:r>
          </w:p>
        </w:tc>
        <w:tc>
          <w:tcPr>
            <w:tcW w:w="2070" w:type="dxa"/>
            <w:gridSpan w:val="2"/>
          </w:tcPr>
          <w:p w:rsidR="00307647" w:rsidRPr="00A11095" w:rsidRDefault="00307647" w:rsidP="00307647">
            <w:pPr>
              <w:rPr>
                <w:rFonts w:ascii="Calibri" w:hAnsi="Calibri"/>
                <w:sz w:val="20"/>
                <w:szCs w:val="20"/>
              </w:rPr>
            </w:pPr>
            <w:r w:rsidRPr="00A11095">
              <w:rPr>
                <w:rFonts w:ascii="Calibri" w:hAnsi="Calibri"/>
                <w:sz w:val="20"/>
                <w:szCs w:val="20"/>
              </w:rPr>
              <w:t>Partner Agency</w:t>
            </w:r>
          </w:p>
          <w:p w:rsidR="00307647" w:rsidRPr="00A11095" w:rsidRDefault="00307647" w:rsidP="00307647">
            <w:pPr>
              <w:rPr>
                <w:rFonts w:ascii="Calibri" w:hAnsi="Calibri"/>
                <w:sz w:val="20"/>
                <w:szCs w:val="20"/>
              </w:rPr>
            </w:pPr>
            <w:r w:rsidRPr="00A11095">
              <w:rPr>
                <w:rFonts w:ascii="Calibri" w:hAnsi="Calibri"/>
                <w:sz w:val="20"/>
                <w:szCs w:val="20"/>
              </w:rPr>
              <w:t>(mill. US$)</w:t>
            </w:r>
          </w:p>
        </w:tc>
        <w:tc>
          <w:tcPr>
            <w:tcW w:w="2250" w:type="dxa"/>
            <w:gridSpan w:val="2"/>
          </w:tcPr>
          <w:p w:rsidR="00307647" w:rsidRPr="00A11095" w:rsidRDefault="00307647" w:rsidP="00307647">
            <w:pPr>
              <w:rPr>
                <w:rFonts w:ascii="Calibri" w:hAnsi="Calibri"/>
                <w:sz w:val="20"/>
                <w:szCs w:val="20"/>
              </w:rPr>
            </w:pPr>
            <w:r w:rsidRPr="00A11095">
              <w:rPr>
                <w:rFonts w:ascii="Calibri" w:hAnsi="Calibri"/>
                <w:sz w:val="20"/>
                <w:szCs w:val="20"/>
              </w:rPr>
              <w:t>Total</w:t>
            </w:r>
          </w:p>
          <w:p w:rsidR="00307647" w:rsidRPr="00A11095" w:rsidRDefault="00307647" w:rsidP="00307647">
            <w:pPr>
              <w:rPr>
                <w:rFonts w:ascii="Calibri" w:hAnsi="Calibri"/>
                <w:sz w:val="20"/>
                <w:szCs w:val="20"/>
              </w:rPr>
            </w:pPr>
            <w:r w:rsidRPr="00A11095">
              <w:rPr>
                <w:rFonts w:ascii="Calibri" w:hAnsi="Calibri"/>
                <w:sz w:val="20"/>
                <w:szCs w:val="20"/>
              </w:rPr>
              <w:t>(mill. US$)</w:t>
            </w:r>
          </w:p>
        </w:tc>
      </w:tr>
      <w:tr w:rsidR="00307647" w:rsidRPr="00A11095" w:rsidTr="00307647">
        <w:trPr>
          <w:trHeight w:val="143"/>
        </w:trPr>
        <w:tc>
          <w:tcPr>
            <w:tcW w:w="2088" w:type="dxa"/>
            <w:vMerge/>
          </w:tcPr>
          <w:p w:rsidR="00307647" w:rsidRPr="00A11095" w:rsidRDefault="00307647" w:rsidP="00307647">
            <w:pPr>
              <w:rPr>
                <w:rFonts w:ascii="Calibri" w:hAnsi="Calibri"/>
                <w:sz w:val="20"/>
                <w:szCs w:val="20"/>
              </w:rPr>
            </w:pPr>
          </w:p>
        </w:tc>
        <w:tc>
          <w:tcPr>
            <w:tcW w:w="900" w:type="dxa"/>
          </w:tcPr>
          <w:p w:rsidR="00307647" w:rsidRPr="00A11095" w:rsidRDefault="00307647" w:rsidP="00307647">
            <w:pPr>
              <w:rPr>
                <w:rFonts w:ascii="Calibri" w:hAnsi="Calibri"/>
                <w:sz w:val="20"/>
                <w:szCs w:val="20"/>
              </w:rPr>
            </w:pPr>
            <w:r w:rsidRPr="00A11095">
              <w:rPr>
                <w:rFonts w:ascii="Calibri" w:hAnsi="Calibri"/>
                <w:sz w:val="20"/>
                <w:szCs w:val="20"/>
              </w:rPr>
              <w:t>Planned</w:t>
            </w:r>
          </w:p>
        </w:tc>
        <w:tc>
          <w:tcPr>
            <w:tcW w:w="1080" w:type="dxa"/>
          </w:tcPr>
          <w:p w:rsidR="00307647" w:rsidRPr="00A11095" w:rsidRDefault="00307647" w:rsidP="00307647">
            <w:pPr>
              <w:rPr>
                <w:rFonts w:ascii="Calibri" w:hAnsi="Calibri"/>
                <w:sz w:val="20"/>
                <w:szCs w:val="20"/>
              </w:rPr>
            </w:pPr>
            <w:r w:rsidRPr="00A11095">
              <w:rPr>
                <w:rFonts w:ascii="Calibri" w:hAnsi="Calibri"/>
                <w:sz w:val="20"/>
                <w:szCs w:val="20"/>
              </w:rPr>
              <w:t xml:space="preserve">Actual </w:t>
            </w:r>
          </w:p>
        </w:tc>
        <w:tc>
          <w:tcPr>
            <w:tcW w:w="1080" w:type="dxa"/>
          </w:tcPr>
          <w:p w:rsidR="00307647" w:rsidRPr="00A11095" w:rsidRDefault="00307647" w:rsidP="00307647">
            <w:pPr>
              <w:rPr>
                <w:rFonts w:ascii="Calibri" w:hAnsi="Calibri"/>
                <w:sz w:val="20"/>
                <w:szCs w:val="20"/>
              </w:rPr>
            </w:pPr>
            <w:r w:rsidRPr="00A11095">
              <w:rPr>
                <w:rFonts w:ascii="Calibri" w:hAnsi="Calibri"/>
                <w:sz w:val="20"/>
                <w:szCs w:val="20"/>
              </w:rPr>
              <w:t>Planned</w:t>
            </w:r>
          </w:p>
        </w:tc>
        <w:tc>
          <w:tcPr>
            <w:tcW w:w="1080" w:type="dxa"/>
          </w:tcPr>
          <w:p w:rsidR="00307647" w:rsidRPr="00A11095" w:rsidRDefault="00307647" w:rsidP="00307647">
            <w:pPr>
              <w:rPr>
                <w:rFonts w:ascii="Calibri" w:hAnsi="Calibri"/>
                <w:sz w:val="20"/>
                <w:szCs w:val="20"/>
              </w:rPr>
            </w:pPr>
            <w:r w:rsidRPr="00A11095">
              <w:rPr>
                <w:rFonts w:ascii="Calibri" w:hAnsi="Calibri"/>
                <w:sz w:val="20"/>
                <w:szCs w:val="20"/>
              </w:rPr>
              <w:t>Actual</w:t>
            </w:r>
          </w:p>
        </w:tc>
        <w:tc>
          <w:tcPr>
            <w:tcW w:w="1080" w:type="dxa"/>
          </w:tcPr>
          <w:p w:rsidR="00307647" w:rsidRPr="00A11095" w:rsidRDefault="00307647" w:rsidP="00307647">
            <w:pPr>
              <w:rPr>
                <w:rFonts w:ascii="Calibri" w:hAnsi="Calibri"/>
                <w:sz w:val="20"/>
                <w:szCs w:val="20"/>
              </w:rPr>
            </w:pPr>
            <w:r w:rsidRPr="00A11095">
              <w:rPr>
                <w:rFonts w:ascii="Calibri" w:hAnsi="Calibri"/>
                <w:sz w:val="20"/>
                <w:szCs w:val="20"/>
              </w:rPr>
              <w:t>Planned</w:t>
            </w:r>
          </w:p>
        </w:tc>
        <w:tc>
          <w:tcPr>
            <w:tcW w:w="990" w:type="dxa"/>
          </w:tcPr>
          <w:p w:rsidR="00307647" w:rsidRPr="00A11095" w:rsidRDefault="00307647" w:rsidP="00307647">
            <w:pPr>
              <w:rPr>
                <w:rFonts w:ascii="Calibri" w:hAnsi="Calibri"/>
                <w:sz w:val="20"/>
                <w:szCs w:val="20"/>
              </w:rPr>
            </w:pPr>
            <w:r w:rsidRPr="00A11095">
              <w:rPr>
                <w:rFonts w:ascii="Calibri" w:hAnsi="Calibri"/>
                <w:sz w:val="20"/>
                <w:szCs w:val="20"/>
              </w:rPr>
              <w:t>Actual</w:t>
            </w:r>
          </w:p>
        </w:tc>
        <w:tc>
          <w:tcPr>
            <w:tcW w:w="1170" w:type="dxa"/>
          </w:tcPr>
          <w:p w:rsidR="00307647" w:rsidRPr="00A11095" w:rsidRDefault="00307647" w:rsidP="00307647">
            <w:pPr>
              <w:rPr>
                <w:rFonts w:ascii="Calibri" w:hAnsi="Calibri"/>
                <w:sz w:val="20"/>
                <w:szCs w:val="20"/>
              </w:rPr>
            </w:pPr>
            <w:r w:rsidRPr="00A11095">
              <w:rPr>
                <w:rFonts w:ascii="Calibri" w:hAnsi="Calibri"/>
                <w:sz w:val="20"/>
                <w:szCs w:val="20"/>
              </w:rPr>
              <w:t>Actual</w:t>
            </w:r>
          </w:p>
        </w:tc>
        <w:tc>
          <w:tcPr>
            <w:tcW w:w="1080" w:type="dxa"/>
          </w:tcPr>
          <w:p w:rsidR="00307647" w:rsidRPr="00A11095" w:rsidRDefault="00307647" w:rsidP="00307647">
            <w:pPr>
              <w:rPr>
                <w:rFonts w:ascii="Calibri" w:hAnsi="Calibri"/>
                <w:sz w:val="20"/>
                <w:szCs w:val="20"/>
              </w:rPr>
            </w:pPr>
            <w:r w:rsidRPr="00A11095">
              <w:rPr>
                <w:rFonts w:ascii="Calibri" w:hAnsi="Calibri"/>
                <w:sz w:val="20"/>
                <w:szCs w:val="20"/>
              </w:rPr>
              <w:t>Actual</w:t>
            </w:r>
          </w:p>
        </w:tc>
      </w:tr>
      <w:tr w:rsidR="00307647" w:rsidRPr="00A11095" w:rsidTr="00307647">
        <w:tc>
          <w:tcPr>
            <w:tcW w:w="2088" w:type="dxa"/>
          </w:tcPr>
          <w:p w:rsidR="00307647" w:rsidRPr="00A11095" w:rsidRDefault="00307647" w:rsidP="00307647">
            <w:pPr>
              <w:rPr>
                <w:rFonts w:ascii="Calibri" w:hAnsi="Calibri"/>
                <w:sz w:val="20"/>
                <w:szCs w:val="20"/>
              </w:rPr>
            </w:pPr>
            <w:r w:rsidRPr="00A11095">
              <w:rPr>
                <w:rFonts w:ascii="Calibri" w:hAnsi="Calibri"/>
                <w:sz w:val="20"/>
                <w:szCs w:val="20"/>
              </w:rPr>
              <w:t xml:space="preserve">Grants </w:t>
            </w:r>
          </w:p>
        </w:tc>
        <w:tc>
          <w:tcPr>
            <w:tcW w:w="90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990" w:type="dxa"/>
          </w:tcPr>
          <w:p w:rsidR="00307647" w:rsidRPr="00A11095" w:rsidRDefault="00307647" w:rsidP="00307647">
            <w:pPr>
              <w:rPr>
                <w:rFonts w:ascii="Calibri" w:hAnsi="Calibri"/>
                <w:sz w:val="20"/>
                <w:szCs w:val="20"/>
              </w:rPr>
            </w:pPr>
          </w:p>
        </w:tc>
        <w:tc>
          <w:tcPr>
            <w:tcW w:w="117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r>
      <w:tr w:rsidR="00307647" w:rsidRPr="00A11095" w:rsidTr="00307647">
        <w:trPr>
          <w:trHeight w:val="332"/>
        </w:trPr>
        <w:tc>
          <w:tcPr>
            <w:tcW w:w="2088" w:type="dxa"/>
          </w:tcPr>
          <w:p w:rsidR="00307647" w:rsidRPr="00A11095" w:rsidRDefault="00307647" w:rsidP="00307647">
            <w:pPr>
              <w:rPr>
                <w:rFonts w:ascii="Calibri" w:hAnsi="Calibri"/>
                <w:sz w:val="20"/>
                <w:szCs w:val="20"/>
              </w:rPr>
            </w:pPr>
            <w:r w:rsidRPr="00A11095">
              <w:rPr>
                <w:rFonts w:ascii="Calibri" w:hAnsi="Calibri"/>
                <w:sz w:val="20"/>
                <w:szCs w:val="20"/>
              </w:rPr>
              <w:t xml:space="preserve">Loans/Concessions </w:t>
            </w:r>
          </w:p>
        </w:tc>
        <w:tc>
          <w:tcPr>
            <w:tcW w:w="90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990" w:type="dxa"/>
          </w:tcPr>
          <w:p w:rsidR="00307647" w:rsidRPr="00A11095" w:rsidRDefault="00307647" w:rsidP="00307647">
            <w:pPr>
              <w:rPr>
                <w:rFonts w:ascii="Calibri" w:hAnsi="Calibri"/>
                <w:sz w:val="20"/>
                <w:szCs w:val="20"/>
              </w:rPr>
            </w:pPr>
          </w:p>
        </w:tc>
        <w:tc>
          <w:tcPr>
            <w:tcW w:w="117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r>
      <w:tr w:rsidR="00307647" w:rsidRPr="00A11095" w:rsidTr="00307647">
        <w:tc>
          <w:tcPr>
            <w:tcW w:w="2088" w:type="dxa"/>
          </w:tcPr>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In-kind support</w:t>
            </w:r>
          </w:p>
        </w:tc>
        <w:tc>
          <w:tcPr>
            <w:tcW w:w="90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990" w:type="dxa"/>
          </w:tcPr>
          <w:p w:rsidR="00307647" w:rsidRPr="00A11095" w:rsidRDefault="00307647" w:rsidP="00307647">
            <w:pPr>
              <w:rPr>
                <w:rFonts w:ascii="Calibri" w:hAnsi="Calibri"/>
                <w:sz w:val="20"/>
                <w:szCs w:val="20"/>
              </w:rPr>
            </w:pPr>
          </w:p>
        </w:tc>
        <w:tc>
          <w:tcPr>
            <w:tcW w:w="117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r>
      <w:tr w:rsidR="00307647" w:rsidRPr="00A11095" w:rsidTr="00307647">
        <w:tc>
          <w:tcPr>
            <w:tcW w:w="2088" w:type="dxa"/>
          </w:tcPr>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Other</w:t>
            </w:r>
          </w:p>
        </w:tc>
        <w:tc>
          <w:tcPr>
            <w:tcW w:w="90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990" w:type="dxa"/>
          </w:tcPr>
          <w:p w:rsidR="00307647" w:rsidRPr="00A11095" w:rsidRDefault="00307647" w:rsidP="00307647">
            <w:pPr>
              <w:rPr>
                <w:rFonts w:ascii="Calibri" w:hAnsi="Calibri"/>
                <w:sz w:val="20"/>
                <w:szCs w:val="20"/>
              </w:rPr>
            </w:pPr>
          </w:p>
        </w:tc>
        <w:tc>
          <w:tcPr>
            <w:tcW w:w="117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r>
      <w:tr w:rsidR="00307647" w:rsidRPr="00A11095" w:rsidTr="00307647">
        <w:trPr>
          <w:trHeight w:val="215"/>
        </w:trPr>
        <w:tc>
          <w:tcPr>
            <w:tcW w:w="2088" w:type="dxa"/>
          </w:tcPr>
          <w:p w:rsidR="00307647" w:rsidRPr="00A11095" w:rsidRDefault="00307647" w:rsidP="00307647">
            <w:pPr>
              <w:rPr>
                <w:rFonts w:ascii="Calibri" w:hAnsi="Calibri"/>
                <w:sz w:val="20"/>
                <w:szCs w:val="20"/>
              </w:rPr>
            </w:pPr>
            <w:r w:rsidRPr="00A11095">
              <w:rPr>
                <w:rFonts w:ascii="Calibri" w:hAnsi="Calibri"/>
                <w:sz w:val="20"/>
                <w:szCs w:val="20"/>
              </w:rPr>
              <w:t>Totals</w:t>
            </w:r>
          </w:p>
        </w:tc>
        <w:tc>
          <w:tcPr>
            <w:tcW w:w="90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c>
          <w:tcPr>
            <w:tcW w:w="990" w:type="dxa"/>
          </w:tcPr>
          <w:p w:rsidR="00307647" w:rsidRPr="00A11095" w:rsidRDefault="00307647" w:rsidP="00307647">
            <w:pPr>
              <w:rPr>
                <w:rFonts w:ascii="Calibri" w:hAnsi="Calibri"/>
                <w:sz w:val="20"/>
                <w:szCs w:val="20"/>
              </w:rPr>
            </w:pPr>
          </w:p>
        </w:tc>
        <w:tc>
          <w:tcPr>
            <w:tcW w:w="1170" w:type="dxa"/>
          </w:tcPr>
          <w:p w:rsidR="00307647" w:rsidRPr="00A11095" w:rsidRDefault="00307647" w:rsidP="00307647">
            <w:pPr>
              <w:rPr>
                <w:rFonts w:ascii="Calibri" w:hAnsi="Calibri"/>
                <w:sz w:val="20"/>
                <w:szCs w:val="20"/>
              </w:rPr>
            </w:pPr>
          </w:p>
        </w:tc>
        <w:tc>
          <w:tcPr>
            <w:tcW w:w="1080" w:type="dxa"/>
          </w:tcPr>
          <w:p w:rsidR="00307647" w:rsidRPr="00A11095" w:rsidRDefault="00307647" w:rsidP="00307647">
            <w:pPr>
              <w:rPr>
                <w:rFonts w:ascii="Calibri" w:hAnsi="Calibri"/>
                <w:sz w:val="20"/>
                <w:szCs w:val="20"/>
              </w:rPr>
            </w:pPr>
          </w:p>
        </w:tc>
      </w:tr>
    </w:tbl>
    <w:p w:rsidR="00307647" w:rsidRPr="00A11095" w:rsidRDefault="00307647" w:rsidP="00307647">
      <w:pPr>
        <w:pStyle w:val="Heading51"/>
      </w:pPr>
      <w:bookmarkStart w:id="151" w:name="_Toc321341553"/>
      <w:r w:rsidRPr="00A11095">
        <w:t>Mainstreaming</w:t>
      </w:r>
      <w:bookmarkEnd w:id="145"/>
      <w:bookmarkEnd w:id="151"/>
    </w:p>
    <w:p w:rsidR="00307647" w:rsidRPr="00A11095" w:rsidRDefault="00307647" w:rsidP="00307647">
      <w:pPr>
        <w:spacing w:after="120"/>
        <w:rPr>
          <w:rFonts w:ascii="Calibri" w:hAnsi="Calibri"/>
          <w:sz w:val="20"/>
          <w:szCs w:val="20"/>
        </w:rPr>
      </w:pPr>
      <w:r w:rsidRPr="00A11095">
        <w:rPr>
          <w:rFonts w:ascii="Calibri" w:hAnsi="Calibri"/>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rsidR="00307647" w:rsidRPr="00A11095" w:rsidRDefault="00307647" w:rsidP="00307647">
      <w:pPr>
        <w:pStyle w:val="Heading51"/>
      </w:pPr>
      <w:bookmarkStart w:id="152" w:name="_Toc277677980"/>
      <w:bookmarkStart w:id="153" w:name="_Toc321341554"/>
      <w:r w:rsidRPr="00A11095">
        <w:t>Impact</w:t>
      </w:r>
      <w:bookmarkEnd w:id="152"/>
      <w:bookmarkEnd w:id="153"/>
    </w:p>
    <w:p w:rsidR="00307647" w:rsidRPr="00A11095" w:rsidRDefault="00307647" w:rsidP="00307647">
      <w:pPr>
        <w:spacing w:after="120"/>
        <w:rPr>
          <w:rFonts w:ascii="Calibri" w:hAnsi="Calibri"/>
          <w:sz w:val="20"/>
          <w:szCs w:val="20"/>
        </w:rPr>
      </w:pPr>
      <w:r w:rsidRPr="00A11095">
        <w:rPr>
          <w:rFonts w:ascii="Calibri" w:hAnsi="Calibri"/>
          <w:sz w:val="20"/>
          <w:szCs w:val="20"/>
        </w:rPr>
        <w:t>The evaluators will assess the extent to which the project is achieving impacts or progressing towards the achievement of impacts.</w:t>
      </w:r>
      <w:r w:rsidRPr="00A11095">
        <w:rPr>
          <w:rFonts w:ascii="Calibri" w:hAnsi="Calibri" w:cs="WarnockPro-Light"/>
          <w:sz w:val="20"/>
          <w:szCs w:val="20"/>
        </w:rPr>
        <w:t xml:space="preserve"> K</w:t>
      </w:r>
      <w:r w:rsidRPr="00A11095">
        <w:rPr>
          <w:rFonts w:ascii="Calibri" w:hAnsi="Calibri"/>
          <w:sz w:val="20"/>
          <w:szCs w:val="20"/>
        </w:rPr>
        <w:t xml:space="preserve">ey findings that should be brought out in the evaluations include whether the project </w:t>
      </w:r>
      <w:r w:rsidRPr="00A11095">
        <w:rPr>
          <w:rFonts w:ascii="Calibri" w:hAnsi="Calibri"/>
          <w:sz w:val="20"/>
          <w:szCs w:val="20"/>
        </w:rPr>
        <w:lastRenderedPageBreak/>
        <w:t>has demonstrated: a) verifiable improvements in ecological status, b) verifiable reductions in stress on ecological systems, and/or c) demonstrated progress towards these impact achievements.</w:t>
      </w:r>
      <w:r w:rsidRPr="00A11095">
        <w:rPr>
          <w:rStyle w:val="FootnoteReference"/>
          <w:rFonts w:ascii="Calibri" w:hAnsi="Calibri"/>
          <w:sz w:val="20"/>
          <w:szCs w:val="20"/>
        </w:rPr>
        <w:footnoteReference w:id="13"/>
      </w:r>
      <w:r w:rsidRPr="00A11095">
        <w:rPr>
          <w:rFonts w:ascii="Calibri" w:hAnsi="Calibri"/>
          <w:sz w:val="20"/>
          <w:szCs w:val="20"/>
        </w:rPr>
        <w:t xml:space="preserve"> </w:t>
      </w:r>
    </w:p>
    <w:p w:rsidR="00307647" w:rsidRPr="00A11095" w:rsidRDefault="00307647" w:rsidP="00307647">
      <w:pPr>
        <w:pStyle w:val="Heading51"/>
      </w:pPr>
      <w:bookmarkStart w:id="154" w:name="_Toc278193982"/>
      <w:bookmarkStart w:id="155" w:name="_Toc299133042"/>
      <w:bookmarkStart w:id="156" w:name="_Toc321341555"/>
      <w:bookmarkStart w:id="157" w:name="_Toc299126621"/>
      <w:bookmarkEnd w:id="146"/>
      <w:bookmarkEnd w:id="147"/>
      <w:bookmarkEnd w:id="148"/>
      <w:bookmarkEnd w:id="149"/>
      <w:bookmarkEnd w:id="150"/>
      <w:r w:rsidRPr="00A11095">
        <w:t>Conclusions</w:t>
      </w:r>
      <w:bookmarkStart w:id="158" w:name="_Toc277677982"/>
      <w:r w:rsidRPr="00A11095">
        <w:t>, recommendations &amp; lessons</w:t>
      </w:r>
      <w:bookmarkEnd w:id="154"/>
      <w:bookmarkEnd w:id="155"/>
      <w:bookmarkEnd w:id="156"/>
      <w:bookmarkEnd w:id="158"/>
    </w:p>
    <w:p w:rsidR="00307647" w:rsidRPr="00A11095" w:rsidRDefault="00307647" w:rsidP="00307647">
      <w:pPr>
        <w:spacing w:after="120"/>
        <w:rPr>
          <w:rFonts w:ascii="Calibri" w:hAnsi="Calibri"/>
          <w:sz w:val="20"/>
          <w:szCs w:val="20"/>
        </w:rPr>
      </w:pPr>
      <w:r w:rsidRPr="00A11095">
        <w:rPr>
          <w:rFonts w:ascii="Calibri" w:hAnsi="Calibri"/>
          <w:sz w:val="20"/>
          <w:szCs w:val="20"/>
        </w:rPr>
        <w:t xml:space="preserve">The evaluation report must include a chapter providing a set of </w:t>
      </w:r>
      <w:r w:rsidRPr="00A11095">
        <w:rPr>
          <w:rFonts w:ascii="Calibri" w:hAnsi="Calibri"/>
          <w:b/>
          <w:sz w:val="20"/>
          <w:szCs w:val="20"/>
        </w:rPr>
        <w:t>conclusions</w:t>
      </w:r>
      <w:r w:rsidRPr="00A11095">
        <w:rPr>
          <w:rFonts w:ascii="Calibri" w:hAnsi="Calibri"/>
          <w:sz w:val="20"/>
          <w:szCs w:val="20"/>
        </w:rPr>
        <w:t xml:space="preserve">, </w:t>
      </w:r>
      <w:r w:rsidRPr="00A11095">
        <w:rPr>
          <w:rFonts w:ascii="Calibri" w:hAnsi="Calibri"/>
          <w:b/>
          <w:sz w:val="20"/>
          <w:szCs w:val="20"/>
        </w:rPr>
        <w:t>recommendations</w:t>
      </w:r>
      <w:r w:rsidRPr="00A11095">
        <w:rPr>
          <w:rFonts w:ascii="Calibri" w:hAnsi="Calibri"/>
          <w:sz w:val="20"/>
          <w:szCs w:val="20"/>
        </w:rPr>
        <w:t xml:space="preserve"> and </w:t>
      </w:r>
      <w:r w:rsidRPr="00A11095">
        <w:rPr>
          <w:rFonts w:ascii="Calibri" w:hAnsi="Calibri"/>
          <w:b/>
          <w:sz w:val="20"/>
          <w:szCs w:val="20"/>
        </w:rPr>
        <w:t>lessons</w:t>
      </w:r>
      <w:r w:rsidRPr="00A11095">
        <w:rPr>
          <w:rFonts w:ascii="Calibri" w:hAnsi="Calibri"/>
          <w:sz w:val="20"/>
          <w:szCs w:val="20"/>
        </w:rPr>
        <w:t xml:space="preserve">.  </w:t>
      </w:r>
    </w:p>
    <w:p w:rsidR="00307647" w:rsidRPr="00A11095" w:rsidRDefault="00307647" w:rsidP="00307647">
      <w:pPr>
        <w:pStyle w:val="Heading51"/>
      </w:pPr>
      <w:bookmarkStart w:id="159" w:name="_Toc299126625"/>
      <w:bookmarkStart w:id="160" w:name="_Toc299133044"/>
      <w:bookmarkStart w:id="161" w:name="_Toc321341556"/>
      <w:r w:rsidRPr="00A11095">
        <w:t>Implementation arrangements</w:t>
      </w:r>
      <w:bookmarkEnd w:id="159"/>
      <w:bookmarkEnd w:id="160"/>
      <w:bookmarkEnd w:id="161"/>
    </w:p>
    <w:p w:rsidR="00307647" w:rsidRPr="00A11095" w:rsidRDefault="00307647" w:rsidP="00307647">
      <w:pPr>
        <w:spacing w:before="200"/>
        <w:rPr>
          <w:rFonts w:ascii="Calibri" w:hAnsi="Calibri"/>
          <w:sz w:val="20"/>
          <w:szCs w:val="20"/>
        </w:rPr>
      </w:pPr>
      <w:r w:rsidRPr="00A11095">
        <w:rPr>
          <w:rFonts w:ascii="Calibri" w:hAnsi="Calibri"/>
          <w:sz w:val="20"/>
          <w:szCs w:val="20"/>
        </w:rPr>
        <w:t>The principal responsibility for managing this evaluation resides with the UNDP CO in the Republic of Moldova</w:t>
      </w:r>
      <w:r w:rsidRPr="00A11095">
        <w:rPr>
          <w:rFonts w:ascii="Calibri" w:hAnsi="Calibri"/>
          <w:i/>
          <w:sz w:val="20"/>
          <w:szCs w:val="20"/>
        </w:rPr>
        <w:t>.</w:t>
      </w:r>
      <w:r w:rsidRPr="00A11095">
        <w:rPr>
          <w:rFonts w:ascii="Calibri" w:hAnsi="Calibri"/>
          <w:sz w:val="20"/>
          <w:szCs w:val="20"/>
        </w:rPr>
        <w:t xml:space="preserve">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62" w:name="_Toc299133047"/>
      <w:bookmarkStart w:id="163" w:name="_Toc299122838"/>
      <w:bookmarkStart w:id="164" w:name="_Toc299122860"/>
      <w:bookmarkStart w:id="165" w:name="_Toc299126629"/>
      <w:bookmarkEnd w:id="157"/>
    </w:p>
    <w:p w:rsidR="00307647" w:rsidRPr="00A11095" w:rsidRDefault="00307647" w:rsidP="00307647">
      <w:pPr>
        <w:pStyle w:val="Heading51"/>
      </w:pPr>
      <w:r w:rsidRPr="00A11095">
        <w:t>Evaluation timeframe</w:t>
      </w:r>
      <w:bookmarkEnd w:id="162"/>
      <w:bookmarkEnd w:id="163"/>
      <w:bookmarkEnd w:id="164"/>
      <w:bookmarkEnd w:id="165"/>
    </w:p>
    <w:p w:rsidR="00307647" w:rsidRPr="00A11095" w:rsidRDefault="00307647" w:rsidP="00307647">
      <w:pPr>
        <w:spacing w:after="120"/>
        <w:rPr>
          <w:rFonts w:ascii="Calibri" w:hAnsi="Calibri"/>
          <w:sz w:val="20"/>
          <w:szCs w:val="20"/>
        </w:rPr>
      </w:pPr>
      <w:r w:rsidRPr="00A11095">
        <w:rPr>
          <w:rFonts w:ascii="Calibri" w:hAnsi="Calibri"/>
          <w:sz w:val="20"/>
          <w:szCs w:val="20"/>
        </w:rPr>
        <w:t xml:space="preserve">The total duration of the evaluation will be 20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499"/>
        <w:gridCol w:w="3071"/>
      </w:tblGrid>
      <w:tr w:rsidR="00307647" w:rsidRPr="00A11095" w:rsidTr="00307647">
        <w:trPr>
          <w:trHeight w:val="440"/>
        </w:trPr>
        <w:tc>
          <w:tcPr>
            <w:tcW w:w="2988" w:type="dxa"/>
            <w:shd w:val="clear" w:color="auto" w:fill="7F7F7F"/>
          </w:tcPr>
          <w:p w:rsidR="00307647" w:rsidRPr="00A11095" w:rsidRDefault="00307647" w:rsidP="00307647">
            <w:pPr>
              <w:jc w:val="center"/>
              <w:rPr>
                <w:rFonts w:ascii="Calibri" w:hAnsi="Calibri"/>
                <w:b/>
                <w:color w:val="FFFFFF"/>
                <w:sz w:val="20"/>
                <w:szCs w:val="20"/>
              </w:rPr>
            </w:pPr>
            <w:r w:rsidRPr="00A11095">
              <w:rPr>
                <w:rFonts w:ascii="Calibri" w:hAnsi="Calibri"/>
                <w:b/>
                <w:color w:val="FFFFFF"/>
                <w:sz w:val="20"/>
                <w:szCs w:val="20"/>
              </w:rPr>
              <w:t>Activity</w:t>
            </w:r>
          </w:p>
        </w:tc>
        <w:tc>
          <w:tcPr>
            <w:tcW w:w="3499" w:type="dxa"/>
            <w:shd w:val="clear" w:color="auto" w:fill="7F7F7F"/>
          </w:tcPr>
          <w:p w:rsidR="00307647" w:rsidRPr="00A11095" w:rsidRDefault="00307647" w:rsidP="00307647">
            <w:pPr>
              <w:jc w:val="center"/>
              <w:rPr>
                <w:rFonts w:ascii="Calibri" w:hAnsi="Calibri"/>
                <w:color w:val="FFFFFF"/>
                <w:sz w:val="20"/>
                <w:szCs w:val="20"/>
              </w:rPr>
            </w:pPr>
            <w:r w:rsidRPr="00A11095">
              <w:rPr>
                <w:rFonts w:ascii="Calibri" w:hAnsi="Calibri"/>
                <w:color w:val="FFFFFF"/>
                <w:sz w:val="20"/>
                <w:szCs w:val="20"/>
              </w:rPr>
              <w:t>Timing</w:t>
            </w:r>
          </w:p>
        </w:tc>
        <w:tc>
          <w:tcPr>
            <w:tcW w:w="3071" w:type="dxa"/>
            <w:shd w:val="clear" w:color="auto" w:fill="7F7F7F"/>
          </w:tcPr>
          <w:p w:rsidR="00307647" w:rsidRPr="00A11095" w:rsidRDefault="00307647" w:rsidP="00307647">
            <w:pPr>
              <w:jc w:val="center"/>
              <w:rPr>
                <w:rFonts w:ascii="Calibri" w:hAnsi="Calibri"/>
                <w:color w:val="FFFFFF"/>
                <w:sz w:val="20"/>
                <w:szCs w:val="20"/>
              </w:rPr>
            </w:pPr>
            <w:r w:rsidRPr="00A11095">
              <w:rPr>
                <w:rFonts w:ascii="Calibri" w:hAnsi="Calibri"/>
                <w:color w:val="FFFFFF"/>
                <w:sz w:val="20"/>
                <w:szCs w:val="20"/>
              </w:rPr>
              <w:t>Completion Date</w:t>
            </w:r>
          </w:p>
        </w:tc>
      </w:tr>
      <w:tr w:rsidR="00307647" w:rsidRPr="00A11095" w:rsidTr="00307647">
        <w:tc>
          <w:tcPr>
            <w:tcW w:w="2988" w:type="dxa"/>
          </w:tcPr>
          <w:p w:rsidR="00307647" w:rsidRPr="00A11095" w:rsidRDefault="00307647" w:rsidP="00307647">
            <w:pPr>
              <w:rPr>
                <w:rFonts w:ascii="Calibri" w:hAnsi="Calibri"/>
                <w:b/>
                <w:sz w:val="20"/>
                <w:szCs w:val="20"/>
              </w:rPr>
            </w:pPr>
            <w:r w:rsidRPr="00A11095">
              <w:rPr>
                <w:rFonts w:ascii="Calibri" w:hAnsi="Calibri"/>
                <w:b/>
                <w:sz w:val="20"/>
                <w:szCs w:val="20"/>
              </w:rPr>
              <w:t>Preparation</w:t>
            </w:r>
          </w:p>
        </w:tc>
        <w:tc>
          <w:tcPr>
            <w:tcW w:w="3499" w:type="dxa"/>
          </w:tcPr>
          <w:p w:rsidR="00307647" w:rsidRPr="00A11095" w:rsidRDefault="00307647" w:rsidP="00307647">
            <w:pPr>
              <w:rPr>
                <w:rFonts w:ascii="Calibri" w:hAnsi="Calibri"/>
                <w:b/>
                <w:sz w:val="20"/>
                <w:szCs w:val="20"/>
              </w:rPr>
            </w:pPr>
            <w:r w:rsidRPr="00A11095">
              <w:rPr>
                <w:rFonts w:ascii="Calibri" w:hAnsi="Calibri"/>
                <w:i/>
                <w:sz w:val="20"/>
                <w:szCs w:val="20"/>
              </w:rPr>
              <w:t>4 days</w:t>
            </w:r>
            <w:r w:rsidRPr="00A11095">
              <w:rPr>
                <w:rFonts w:ascii="Calibri" w:hAnsi="Calibri"/>
                <w:sz w:val="20"/>
                <w:szCs w:val="20"/>
              </w:rPr>
              <w:t xml:space="preserve"> </w:t>
            </w:r>
          </w:p>
        </w:tc>
        <w:tc>
          <w:tcPr>
            <w:tcW w:w="3071" w:type="dxa"/>
          </w:tcPr>
          <w:p w:rsidR="00307647" w:rsidRPr="00A11095" w:rsidRDefault="00307647" w:rsidP="00307647">
            <w:pPr>
              <w:rPr>
                <w:rFonts w:ascii="Calibri" w:hAnsi="Calibri"/>
                <w:i/>
                <w:sz w:val="20"/>
                <w:szCs w:val="20"/>
                <w:highlight w:val="lightGray"/>
              </w:rPr>
            </w:pPr>
            <w:r w:rsidRPr="00A11095">
              <w:rPr>
                <w:rFonts w:ascii="Calibri" w:hAnsi="Calibri"/>
                <w:i/>
                <w:sz w:val="20"/>
                <w:szCs w:val="20"/>
              </w:rPr>
              <w:t>August 30</w:t>
            </w:r>
          </w:p>
        </w:tc>
      </w:tr>
      <w:tr w:rsidR="00307647" w:rsidRPr="00A11095" w:rsidTr="00307647">
        <w:tc>
          <w:tcPr>
            <w:tcW w:w="2988" w:type="dxa"/>
          </w:tcPr>
          <w:p w:rsidR="00307647" w:rsidRPr="00A11095" w:rsidRDefault="00307647" w:rsidP="00307647">
            <w:pPr>
              <w:rPr>
                <w:rFonts w:ascii="Calibri" w:hAnsi="Calibri"/>
                <w:b/>
                <w:sz w:val="20"/>
                <w:szCs w:val="20"/>
              </w:rPr>
            </w:pPr>
            <w:r w:rsidRPr="00A11095">
              <w:rPr>
                <w:rFonts w:ascii="Calibri" w:hAnsi="Calibri"/>
                <w:b/>
                <w:sz w:val="20"/>
                <w:szCs w:val="20"/>
              </w:rPr>
              <w:t>Evaluation Mission</w:t>
            </w:r>
          </w:p>
        </w:tc>
        <w:tc>
          <w:tcPr>
            <w:tcW w:w="3499" w:type="dxa"/>
          </w:tcPr>
          <w:p w:rsidR="00307647" w:rsidRPr="00A11095" w:rsidRDefault="00307647" w:rsidP="00307647">
            <w:pPr>
              <w:rPr>
                <w:rFonts w:ascii="Calibri" w:hAnsi="Calibri"/>
                <w:b/>
                <w:sz w:val="20"/>
                <w:szCs w:val="20"/>
              </w:rPr>
            </w:pPr>
            <w:r w:rsidRPr="00A11095">
              <w:rPr>
                <w:rFonts w:ascii="Calibri" w:hAnsi="Calibri"/>
                <w:i/>
                <w:sz w:val="20"/>
                <w:szCs w:val="20"/>
              </w:rPr>
              <w:t>6 days</w:t>
            </w:r>
          </w:p>
        </w:tc>
        <w:tc>
          <w:tcPr>
            <w:tcW w:w="3071" w:type="dxa"/>
          </w:tcPr>
          <w:p w:rsidR="00307647" w:rsidRPr="00A11095" w:rsidRDefault="00307647" w:rsidP="00307647">
            <w:pPr>
              <w:rPr>
                <w:rFonts w:ascii="Calibri" w:hAnsi="Calibri"/>
                <w:i/>
                <w:sz w:val="20"/>
                <w:szCs w:val="20"/>
                <w:highlight w:val="lightGray"/>
              </w:rPr>
            </w:pPr>
            <w:r w:rsidRPr="00A11095">
              <w:rPr>
                <w:rFonts w:ascii="Calibri" w:hAnsi="Calibri"/>
                <w:i/>
                <w:sz w:val="20"/>
                <w:szCs w:val="20"/>
              </w:rPr>
              <w:t>September 16 – 21</w:t>
            </w:r>
          </w:p>
        </w:tc>
      </w:tr>
      <w:tr w:rsidR="00307647" w:rsidRPr="00A11095" w:rsidTr="00307647">
        <w:tc>
          <w:tcPr>
            <w:tcW w:w="2988" w:type="dxa"/>
          </w:tcPr>
          <w:p w:rsidR="00307647" w:rsidRPr="00A11095" w:rsidRDefault="00307647" w:rsidP="00307647">
            <w:pPr>
              <w:rPr>
                <w:rFonts w:ascii="Calibri" w:hAnsi="Calibri"/>
                <w:b/>
                <w:sz w:val="20"/>
                <w:szCs w:val="20"/>
              </w:rPr>
            </w:pPr>
            <w:r w:rsidRPr="00A11095">
              <w:rPr>
                <w:rFonts w:ascii="Calibri" w:hAnsi="Calibri"/>
                <w:b/>
                <w:sz w:val="20"/>
                <w:szCs w:val="20"/>
              </w:rPr>
              <w:t>Draft Evaluation Report</w:t>
            </w:r>
          </w:p>
        </w:tc>
        <w:tc>
          <w:tcPr>
            <w:tcW w:w="3499" w:type="dxa"/>
          </w:tcPr>
          <w:p w:rsidR="00307647" w:rsidRPr="00A11095" w:rsidRDefault="00307647" w:rsidP="00307647">
            <w:pPr>
              <w:rPr>
                <w:rFonts w:ascii="Calibri" w:hAnsi="Calibri"/>
                <w:b/>
                <w:sz w:val="20"/>
                <w:szCs w:val="20"/>
              </w:rPr>
            </w:pPr>
            <w:r w:rsidRPr="00A11095">
              <w:rPr>
                <w:rFonts w:ascii="Calibri" w:hAnsi="Calibri"/>
                <w:i/>
                <w:sz w:val="20"/>
                <w:szCs w:val="20"/>
              </w:rPr>
              <w:t>8 days</w:t>
            </w:r>
            <w:r w:rsidRPr="00A11095">
              <w:rPr>
                <w:rFonts w:ascii="Calibri" w:hAnsi="Calibri"/>
                <w:sz w:val="20"/>
                <w:szCs w:val="20"/>
              </w:rPr>
              <w:t xml:space="preserve"> </w:t>
            </w:r>
          </w:p>
        </w:tc>
        <w:tc>
          <w:tcPr>
            <w:tcW w:w="3071" w:type="dxa"/>
          </w:tcPr>
          <w:p w:rsidR="00307647" w:rsidRPr="00A11095" w:rsidRDefault="00307647" w:rsidP="00307647">
            <w:pPr>
              <w:rPr>
                <w:rFonts w:ascii="Calibri" w:hAnsi="Calibri"/>
                <w:i/>
                <w:sz w:val="20"/>
                <w:szCs w:val="20"/>
                <w:highlight w:val="lightGray"/>
              </w:rPr>
            </w:pPr>
            <w:r w:rsidRPr="00A11095">
              <w:rPr>
                <w:rFonts w:ascii="Calibri" w:hAnsi="Calibri"/>
                <w:i/>
                <w:sz w:val="20"/>
                <w:szCs w:val="20"/>
              </w:rPr>
              <w:t>October 08</w:t>
            </w:r>
          </w:p>
        </w:tc>
      </w:tr>
      <w:tr w:rsidR="00307647" w:rsidRPr="00A11095" w:rsidTr="00307647">
        <w:tc>
          <w:tcPr>
            <w:tcW w:w="2988" w:type="dxa"/>
          </w:tcPr>
          <w:p w:rsidR="00307647" w:rsidRPr="00A11095" w:rsidRDefault="00307647" w:rsidP="00307647">
            <w:pPr>
              <w:rPr>
                <w:rFonts w:ascii="Calibri" w:hAnsi="Calibri"/>
                <w:b/>
                <w:sz w:val="20"/>
                <w:szCs w:val="20"/>
              </w:rPr>
            </w:pPr>
            <w:r w:rsidRPr="00A11095">
              <w:rPr>
                <w:rFonts w:ascii="Calibri" w:hAnsi="Calibri"/>
                <w:b/>
                <w:sz w:val="20"/>
                <w:szCs w:val="20"/>
              </w:rPr>
              <w:t>Final Report</w:t>
            </w:r>
          </w:p>
        </w:tc>
        <w:tc>
          <w:tcPr>
            <w:tcW w:w="3499" w:type="dxa"/>
          </w:tcPr>
          <w:p w:rsidR="00307647" w:rsidRPr="00A11095" w:rsidRDefault="00307647" w:rsidP="00307647">
            <w:pPr>
              <w:rPr>
                <w:rFonts w:ascii="Calibri" w:hAnsi="Calibri"/>
                <w:sz w:val="20"/>
                <w:szCs w:val="20"/>
              </w:rPr>
            </w:pPr>
            <w:r w:rsidRPr="00A11095">
              <w:rPr>
                <w:rFonts w:ascii="Calibri" w:hAnsi="Calibri"/>
                <w:i/>
                <w:sz w:val="20"/>
                <w:szCs w:val="20"/>
              </w:rPr>
              <w:t>2 days</w:t>
            </w:r>
          </w:p>
        </w:tc>
        <w:tc>
          <w:tcPr>
            <w:tcW w:w="3071" w:type="dxa"/>
          </w:tcPr>
          <w:p w:rsidR="00307647" w:rsidRPr="00A11095" w:rsidRDefault="00307647" w:rsidP="00307647">
            <w:pPr>
              <w:rPr>
                <w:rFonts w:ascii="Calibri" w:hAnsi="Calibri"/>
                <w:i/>
                <w:sz w:val="20"/>
                <w:szCs w:val="20"/>
                <w:highlight w:val="lightGray"/>
              </w:rPr>
            </w:pPr>
            <w:r w:rsidRPr="00A11095">
              <w:rPr>
                <w:rFonts w:ascii="Calibri" w:hAnsi="Calibri"/>
                <w:i/>
                <w:sz w:val="20"/>
                <w:szCs w:val="20"/>
              </w:rPr>
              <w:t>October 31</w:t>
            </w:r>
          </w:p>
        </w:tc>
      </w:tr>
    </w:tbl>
    <w:p w:rsidR="00307647" w:rsidRPr="00A11095" w:rsidRDefault="00307647" w:rsidP="00307647">
      <w:pPr>
        <w:pStyle w:val="Heading31"/>
      </w:pPr>
      <w:bookmarkStart w:id="166" w:name="_Toc299133045"/>
      <w:bookmarkStart w:id="167" w:name="_Toc321341557"/>
      <w:bookmarkStart w:id="168" w:name="_Toc299126622"/>
      <w:bookmarkStart w:id="169" w:name="_Toc299133048"/>
      <w:r w:rsidRPr="00A11095">
        <w:t>Evaluation deliverables</w:t>
      </w:r>
      <w:bookmarkEnd w:id="166"/>
      <w:bookmarkEnd w:id="167"/>
    </w:p>
    <w:p w:rsidR="00307647" w:rsidRPr="00A11095" w:rsidRDefault="00307647" w:rsidP="00307647">
      <w:pPr>
        <w:spacing w:before="200"/>
        <w:rPr>
          <w:rFonts w:ascii="Calibri" w:hAnsi="Calibri"/>
          <w:sz w:val="20"/>
          <w:szCs w:val="20"/>
        </w:rPr>
      </w:pPr>
      <w:r w:rsidRPr="00A11095">
        <w:rPr>
          <w:rFonts w:ascii="Calibri" w:hAnsi="Calibri"/>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340"/>
        <w:gridCol w:w="2610"/>
        <w:gridCol w:w="3060"/>
      </w:tblGrid>
      <w:tr w:rsidR="00307647" w:rsidRPr="00A11095" w:rsidTr="00307647">
        <w:tc>
          <w:tcPr>
            <w:tcW w:w="1548" w:type="dxa"/>
            <w:shd w:val="clear" w:color="auto" w:fill="7F7F7F"/>
          </w:tcPr>
          <w:p w:rsidR="00307647" w:rsidRPr="00A11095" w:rsidRDefault="00307647" w:rsidP="00307647">
            <w:pPr>
              <w:spacing w:before="200"/>
              <w:jc w:val="center"/>
              <w:rPr>
                <w:rFonts w:ascii="Calibri" w:hAnsi="Calibri"/>
                <w:color w:val="FFFFFF"/>
                <w:sz w:val="20"/>
                <w:szCs w:val="20"/>
              </w:rPr>
            </w:pPr>
            <w:r w:rsidRPr="00A11095">
              <w:rPr>
                <w:rFonts w:ascii="Calibri" w:hAnsi="Calibri"/>
                <w:color w:val="FFFFFF"/>
                <w:sz w:val="20"/>
                <w:szCs w:val="20"/>
              </w:rPr>
              <w:t>Deliverable</w:t>
            </w:r>
          </w:p>
        </w:tc>
        <w:tc>
          <w:tcPr>
            <w:tcW w:w="2340" w:type="dxa"/>
            <w:shd w:val="clear" w:color="auto" w:fill="7F7F7F"/>
          </w:tcPr>
          <w:p w:rsidR="00307647" w:rsidRPr="00A11095" w:rsidRDefault="00307647" w:rsidP="00307647">
            <w:pPr>
              <w:spacing w:before="200"/>
              <w:jc w:val="center"/>
              <w:rPr>
                <w:rFonts w:ascii="Calibri" w:hAnsi="Calibri"/>
                <w:color w:val="FFFFFF"/>
                <w:sz w:val="20"/>
                <w:szCs w:val="20"/>
              </w:rPr>
            </w:pPr>
            <w:r w:rsidRPr="00A11095">
              <w:rPr>
                <w:rFonts w:ascii="Calibri" w:hAnsi="Calibri"/>
                <w:color w:val="FFFFFF"/>
                <w:sz w:val="20"/>
                <w:szCs w:val="20"/>
              </w:rPr>
              <w:t xml:space="preserve">Content </w:t>
            </w:r>
          </w:p>
        </w:tc>
        <w:tc>
          <w:tcPr>
            <w:tcW w:w="2610" w:type="dxa"/>
            <w:shd w:val="clear" w:color="auto" w:fill="7F7F7F"/>
          </w:tcPr>
          <w:p w:rsidR="00307647" w:rsidRPr="00A11095" w:rsidRDefault="00307647" w:rsidP="00307647">
            <w:pPr>
              <w:spacing w:before="200"/>
              <w:jc w:val="center"/>
              <w:rPr>
                <w:rFonts w:ascii="Calibri" w:hAnsi="Calibri"/>
                <w:color w:val="FFFFFF"/>
                <w:sz w:val="20"/>
                <w:szCs w:val="20"/>
              </w:rPr>
            </w:pPr>
            <w:r w:rsidRPr="00A11095">
              <w:rPr>
                <w:rFonts w:ascii="Calibri" w:hAnsi="Calibri"/>
                <w:color w:val="FFFFFF"/>
                <w:sz w:val="20"/>
                <w:szCs w:val="20"/>
              </w:rPr>
              <w:t>Timing</w:t>
            </w:r>
          </w:p>
        </w:tc>
        <w:tc>
          <w:tcPr>
            <w:tcW w:w="3060" w:type="dxa"/>
            <w:shd w:val="clear" w:color="auto" w:fill="7F7F7F"/>
          </w:tcPr>
          <w:p w:rsidR="00307647" w:rsidRPr="00A11095" w:rsidRDefault="00307647" w:rsidP="00307647">
            <w:pPr>
              <w:spacing w:before="200"/>
              <w:jc w:val="center"/>
              <w:rPr>
                <w:rFonts w:ascii="Calibri" w:hAnsi="Calibri"/>
                <w:color w:val="FFFFFF"/>
                <w:sz w:val="20"/>
                <w:szCs w:val="20"/>
              </w:rPr>
            </w:pPr>
            <w:r w:rsidRPr="00A11095">
              <w:rPr>
                <w:rFonts w:ascii="Calibri" w:hAnsi="Calibri"/>
                <w:color w:val="FFFFFF"/>
                <w:sz w:val="20"/>
                <w:szCs w:val="20"/>
              </w:rPr>
              <w:t>Responsibilities</w:t>
            </w:r>
          </w:p>
        </w:tc>
      </w:tr>
      <w:tr w:rsidR="00307647" w:rsidRPr="00A11095" w:rsidTr="00307647">
        <w:tc>
          <w:tcPr>
            <w:tcW w:w="1548" w:type="dxa"/>
          </w:tcPr>
          <w:p w:rsidR="00307647" w:rsidRPr="00A11095" w:rsidRDefault="00307647" w:rsidP="00307647">
            <w:pPr>
              <w:rPr>
                <w:rFonts w:ascii="Calibri" w:hAnsi="Calibri"/>
                <w:b/>
                <w:sz w:val="20"/>
                <w:szCs w:val="20"/>
              </w:rPr>
            </w:pPr>
            <w:r w:rsidRPr="00A11095">
              <w:rPr>
                <w:rFonts w:ascii="Calibri" w:hAnsi="Calibri"/>
                <w:b/>
                <w:sz w:val="20"/>
                <w:szCs w:val="20"/>
              </w:rPr>
              <w:t>Inception Report</w:t>
            </w:r>
          </w:p>
        </w:tc>
        <w:tc>
          <w:tcPr>
            <w:tcW w:w="2340" w:type="dxa"/>
          </w:tcPr>
          <w:p w:rsidR="00307647" w:rsidRPr="00A11095" w:rsidRDefault="00307647" w:rsidP="00307647">
            <w:pPr>
              <w:rPr>
                <w:rFonts w:ascii="Calibri" w:hAnsi="Calibri"/>
                <w:sz w:val="20"/>
                <w:szCs w:val="20"/>
              </w:rPr>
            </w:pPr>
            <w:r w:rsidRPr="00A11095">
              <w:rPr>
                <w:rFonts w:ascii="Calibri" w:hAnsi="Calibri"/>
                <w:sz w:val="20"/>
                <w:szCs w:val="20"/>
              </w:rPr>
              <w:t xml:space="preserve">Evaluator provides clarifications on timing and method </w:t>
            </w:r>
          </w:p>
        </w:tc>
        <w:tc>
          <w:tcPr>
            <w:tcW w:w="2610" w:type="dxa"/>
          </w:tcPr>
          <w:p w:rsidR="00307647" w:rsidRPr="00A11095" w:rsidRDefault="00307647" w:rsidP="00307647">
            <w:pPr>
              <w:rPr>
                <w:rFonts w:ascii="Calibri" w:hAnsi="Calibri"/>
                <w:sz w:val="20"/>
                <w:szCs w:val="20"/>
              </w:rPr>
            </w:pPr>
            <w:r w:rsidRPr="00A11095">
              <w:rPr>
                <w:rFonts w:ascii="Calibri" w:hAnsi="Calibri"/>
                <w:sz w:val="20"/>
                <w:szCs w:val="20"/>
              </w:rPr>
              <w:t xml:space="preserve">No later than 2 weeks before the evaluation mission. </w:t>
            </w:r>
          </w:p>
        </w:tc>
        <w:tc>
          <w:tcPr>
            <w:tcW w:w="3060" w:type="dxa"/>
          </w:tcPr>
          <w:p w:rsidR="00307647" w:rsidRPr="00A11095" w:rsidRDefault="00307647" w:rsidP="00307647">
            <w:pPr>
              <w:rPr>
                <w:rFonts w:ascii="Calibri" w:hAnsi="Calibri"/>
                <w:sz w:val="20"/>
                <w:szCs w:val="20"/>
              </w:rPr>
            </w:pPr>
            <w:r w:rsidRPr="00A11095">
              <w:rPr>
                <w:rFonts w:ascii="Calibri" w:hAnsi="Calibri"/>
                <w:sz w:val="20"/>
                <w:szCs w:val="20"/>
              </w:rPr>
              <w:t xml:space="preserve">Evaluator submits to UNDP CO </w:t>
            </w:r>
          </w:p>
        </w:tc>
      </w:tr>
      <w:tr w:rsidR="00307647" w:rsidRPr="00A11095" w:rsidTr="00307647">
        <w:tc>
          <w:tcPr>
            <w:tcW w:w="1548" w:type="dxa"/>
          </w:tcPr>
          <w:p w:rsidR="00307647" w:rsidRPr="00A11095" w:rsidRDefault="00307647" w:rsidP="00307647">
            <w:pPr>
              <w:rPr>
                <w:rFonts w:ascii="Calibri" w:hAnsi="Calibri"/>
                <w:b/>
                <w:sz w:val="20"/>
                <w:szCs w:val="20"/>
              </w:rPr>
            </w:pPr>
            <w:r w:rsidRPr="00A11095">
              <w:rPr>
                <w:rFonts w:ascii="Calibri" w:hAnsi="Calibri"/>
                <w:b/>
                <w:sz w:val="20"/>
                <w:szCs w:val="20"/>
              </w:rPr>
              <w:t>Presentation</w:t>
            </w:r>
          </w:p>
        </w:tc>
        <w:tc>
          <w:tcPr>
            <w:tcW w:w="2340" w:type="dxa"/>
          </w:tcPr>
          <w:p w:rsidR="00307647" w:rsidRPr="00A11095" w:rsidRDefault="00307647" w:rsidP="00307647">
            <w:pPr>
              <w:rPr>
                <w:rFonts w:ascii="Calibri" w:hAnsi="Calibri"/>
                <w:sz w:val="20"/>
                <w:szCs w:val="20"/>
              </w:rPr>
            </w:pPr>
            <w:r w:rsidRPr="00A11095">
              <w:rPr>
                <w:rFonts w:ascii="Calibri" w:hAnsi="Calibri"/>
                <w:sz w:val="20"/>
                <w:szCs w:val="20"/>
              </w:rPr>
              <w:t xml:space="preserve">Initial Findings </w:t>
            </w:r>
          </w:p>
        </w:tc>
        <w:tc>
          <w:tcPr>
            <w:tcW w:w="2610" w:type="dxa"/>
          </w:tcPr>
          <w:p w:rsidR="00307647" w:rsidRPr="00A11095" w:rsidRDefault="00307647" w:rsidP="00307647">
            <w:pPr>
              <w:rPr>
                <w:rFonts w:ascii="Calibri" w:hAnsi="Calibri"/>
                <w:sz w:val="20"/>
                <w:szCs w:val="20"/>
              </w:rPr>
            </w:pPr>
            <w:r w:rsidRPr="00A11095">
              <w:rPr>
                <w:rFonts w:ascii="Calibri" w:hAnsi="Calibri"/>
                <w:sz w:val="20"/>
                <w:szCs w:val="20"/>
              </w:rPr>
              <w:t>End of evaluation mission</w:t>
            </w:r>
          </w:p>
        </w:tc>
        <w:tc>
          <w:tcPr>
            <w:tcW w:w="3060" w:type="dxa"/>
          </w:tcPr>
          <w:p w:rsidR="00307647" w:rsidRPr="00A11095" w:rsidRDefault="00307647" w:rsidP="00307647">
            <w:pPr>
              <w:rPr>
                <w:rFonts w:ascii="Calibri" w:hAnsi="Calibri"/>
                <w:sz w:val="20"/>
                <w:szCs w:val="20"/>
              </w:rPr>
            </w:pPr>
            <w:r w:rsidRPr="00A11095">
              <w:rPr>
                <w:rFonts w:ascii="Calibri" w:hAnsi="Calibri"/>
                <w:sz w:val="20"/>
                <w:szCs w:val="20"/>
              </w:rPr>
              <w:t>To project management, UNDP CO</w:t>
            </w:r>
          </w:p>
        </w:tc>
      </w:tr>
      <w:tr w:rsidR="00307647" w:rsidRPr="00A11095" w:rsidTr="00307647">
        <w:tc>
          <w:tcPr>
            <w:tcW w:w="1548" w:type="dxa"/>
          </w:tcPr>
          <w:p w:rsidR="00307647" w:rsidRPr="00A11095" w:rsidRDefault="00307647" w:rsidP="00307647">
            <w:pPr>
              <w:rPr>
                <w:rFonts w:ascii="Calibri" w:hAnsi="Calibri"/>
                <w:b/>
                <w:sz w:val="20"/>
                <w:szCs w:val="20"/>
              </w:rPr>
            </w:pPr>
            <w:r w:rsidRPr="00A11095">
              <w:rPr>
                <w:rFonts w:ascii="Calibri" w:hAnsi="Calibri"/>
                <w:b/>
                <w:sz w:val="20"/>
                <w:szCs w:val="20"/>
              </w:rPr>
              <w:t xml:space="preserve">Draft Final Report </w:t>
            </w:r>
          </w:p>
        </w:tc>
        <w:tc>
          <w:tcPr>
            <w:tcW w:w="2340" w:type="dxa"/>
          </w:tcPr>
          <w:p w:rsidR="00307647" w:rsidRPr="00A11095" w:rsidRDefault="00307647" w:rsidP="00307647">
            <w:pPr>
              <w:rPr>
                <w:rFonts w:ascii="Calibri" w:hAnsi="Calibri"/>
                <w:sz w:val="20"/>
                <w:szCs w:val="20"/>
              </w:rPr>
            </w:pPr>
            <w:r w:rsidRPr="00A11095">
              <w:rPr>
                <w:rFonts w:ascii="Calibri" w:hAnsi="Calibri"/>
                <w:sz w:val="20"/>
                <w:szCs w:val="20"/>
              </w:rPr>
              <w:t>Full report, (per annexed template) with annexes</w:t>
            </w:r>
          </w:p>
        </w:tc>
        <w:tc>
          <w:tcPr>
            <w:tcW w:w="2610" w:type="dxa"/>
          </w:tcPr>
          <w:p w:rsidR="00307647" w:rsidRPr="00A11095" w:rsidRDefault="00307647" w:rsidP="00307647">
            <w:pPr>
              <w:rPr>
                <w:rFonts w:ascii="Calibri" w:hAnsi="Calibri"/>
                <w:sz w:val="20"/>
                <w:szCs w:val="20"/>
              </w:rPr>
            </w:pPr>
            <w:r w:rsidRPr="00A11095">
              <w:rPr>
                <w:rFonts w:ascii="Calibri" w:hAnsi="Calibri"/>
                <w:sz w:val="20"/>
                <w:szCs w:val="20"/>
              </w:rPr>
              <w:t>Within 3 weeks of the evaluation mission</w:t>
            </w:r>
          </w:p>
        </w:tc>
        <w:tc>
          <w:tcPr>
            <w:tcW w:w="3060" w:type="dxa"/>
          </w:tcPr>
          <w:p w:rsidR="00307647" w:rsidRPr="00A11095" w:rsidRDefault="00307647" w:rsidP="00307647">
            <w:pPr>
              <w:rPr>
                <w:rFonts w:ascii="Calibri" w:hAnsi="Calibri"/>
                <w:sz w:val="20"/>
                <w:szCs w:val="20"/>
              </w:rPr>
            </w:pPr>
            <w:r w:rsidRPr="00A11095">
              <w:rPr>
                <w:rFonts w:ascii="Calibri" w:hAnsi="Calibri"/>
                <w:sz w:val="20"/>
                <w:szCs w:val="20"/>
              </w:rPr>
              <w:t>Sent to CO, reviewed by RTA, PCU, GEF OFPs</w:t>
            </w:r>
          </w:p>
        </w:tc>
      </w:tr>
      <w:tr w:rsidR="00307647" w:rsidRPr="00A11095" w:rsidTr="00307647">
        <w:tc>
          <w:tcPr>
            <w:tcW w:w="1548" w:type="dxa"/>
          </w:tcPr>
          <w:p w:rsidR="00307647" w:rsidRPr="00A11095" w:rsidRDefault="00307647" w:rsidP="00307647">
            <w:pPr>
              <w:rPr>
                <w:rFonts w:ascii="Calibri" w:hAnsi="Calibri"/>
                <w:b/>
                <w:sz w:val="20"/>
                <w:szCs w:val="20"/>
              </w:rPr>
            </w:pPr>
            <w:r w:rsidRPr="00A11095">
              <w:rPr>
                <w:rFonts w:ascii="Calibri" w:hAnsi="Calibri"/>
                <w:b/>
                <w:sz w:val="20"/>
                <w:szCs w:val="20"/>
              </w:rPr>
              <w:t>Final Report*</w:t>
            </w:r>
          </w:p>
        </w:tc>
        <w:tc>
          <w:tcPr>
            <w:tcW w:w="2340" w:type="dxa"/>
          </w:tcPr>
          <w:p w:rsidR="00307647" w:rsidRPr="00A11095" w:rsidRDefault="00307647" w:rsidP="00307647">
            <w:pPr>
              <w:rPr>
                <w:rFonts w:ascii="Calibri" w:hAnsi="Calibri"/>
                <w:sz w:val="20"/>
                <w:szCs w:val="20"/>
              </w:rPr>
            </w:pPr>
            <w:r w:rsidRPr="00A11095">
              <w:rPr>
                <w:rFonts w:ascii="Calibri" w:hAnsi="Calibri"/>
                <w:sz w:val="20"/>
                <w:szCs w:val="20"/>
              </w:rPr>
              <w:t xml:space="preserve">Revised report </w:t>
            </w:r>
          </w:p>
        </w:tc>
        <w:tc>
          <w:tcPr>
            <w:tcW w:w="2610" w:type="dxa"/>
          </w:tcPr>
          <w:p w:rsidR="00307647" w:rsidRPr="00A11095" w:rsidRDefault="00307647" w:rsidP="00307647">
            <w:pPr>
              <w:rPr>
                <w:rFonts w:ascii="Calibri" w:hAnsi="Calibri"/>
                <w:sz w:val="20"/>
                <w:szCs w:val="20"/>
              </w:rPr>
            </w:pPr>
            <w:r w:rsidRPr="00A11095">
              <w:rPr>
                <w:rFonts w:ascii="Calibri" w:hAnsi="Calibri"/>
                <w:sz w:val="20"/>
                <w:szCs w:val="20"/>
              </w:rPr>
              <w:t xml:space="preserve">Within 1 week of receiving UNDP comments on draft </w:t>
            </w:r>
          </w:p>
        </w:tc>
        <w:tc>
          <w:tcPr>
            <w:tcW w:w="3060" w:type="dxa"/>
          </w:tcPr>
          <w:p w:rsidR="00307647" w:rsidRPr="00A11095" w:rsidRDefault="00307647" w:rsidP="00307647">
            <w:pPr>
              <w:rPr>
                <w:rFonts w:ascii="Calibri" w:hAnsi="Calibri"/>
                <w:sz w:val="20"/>
                <w:szCs w:val="20"/>
              </w:rPr>
            </w:pPr>
            <w:r w:rsidRPr="00A11095">
              <w:rPr>
                <w:rFonts w:ascii="Calibri" w:hAnsi="Calibri"/>
                <w:sz w:val="20"/>
                <w:szCs w:val="20"/>
              </w:rPr>
              <w:t xml:space="preserve">Sent to CO for uploading to UNDP ERC. </w:t>
            </w:r>
          </w:p>
        </w:tc>
      </w:tr>
    </w:tbl>
    <w:p w:rsidR="00307647" w:rsidRPr="00A11095" w:rsidRDefault="00307647" w:rsidP="00307647">
      <w:pPr>
        <w:spacing w:before="200"/>
        <w:jc w:val="both"/>
        <w:rPr>
          <w:rFonts w:ascii="Calibri" w:hAnsi="Calibri"/>
          <w:sz w:val="20"/>
          <w:szCs w:val="20"/>
        </w:rPr>
      </w:pPr>
      <w:r w:rsidRPr="00A11095">
        <w:rPr>
          <w:rFonts w:ascii="Calibri" w:hAnsi="Calibri"/>
          <w:sz w:val="20"/>
          <w:szCs w:val="20"/>
        </w:rPr>
        <w:t xml:space="preserve">*When submitting the final evaluation report, the evaluator is required also to provide an 'audit trail', detailing how all received comments have (and have not) been addressed in the final evaluation </w:t>
      </w:r>
      <w:bookmarkEnd w:id="168"/>
      <w:bookmarkEnd w:id="169"/>
      <w:r w:rsidRPr="00A11095">
        <w:rPr>
          <w:rFonts w:ascii="Calibri" w:hAnsi="Calibri"/>
          <w:sz w:val="20"/>
          <w:szCs w:val="20"/>
        </w:rPr>
        <w:t xml:space="preserve">report. </w:t>
      </w:r>
    </w:p>
    <w:p w:rsidR="00307647" w:rsidRPr="00A11095" w:rsidRDefault="00307647" w:rsidP="00307647">
      <w:pPr>
        <w:pStyle w:val="Heading51"/>
      </w:pPr>
      <w:bookmarkStart w:id="170" w:name="_Toc321341558"/>
      <w:r w:rsidRPr="00A11095">
        <w:t>Team Composition</w:t>
      </w:r>
      <w:bookmarkEnd w:id="170"/>
    </w:p>
    <w:p w:rsidR="00307647" w:rsidRPr="00A11095" w:rsidRDefault="00307647" w:rsidP="00307647">
      <w:pPr>
        <w:spacing w:before="200"/>
        <w:rPr>
          <w:rFonts w:ascii="Calibri" w:hAnsi="Calibri"/>
          <w:sz w:val="20"/>
          <w:szCs w:val="20"/>
        </w:rPr>
      </w:pPr>
      <w:r w:rsidRPr="00A11095">
        <w:rPr>
          <w:rFonts w:ascii="Calibri" w:hAnsi="Calibri"/>
          <w:sz w:val="20"/>
          <w:szCs w:val="20"/>
        </w:rPr>
        <w:t>The evaluation team will be composed of one international and one national evaluator</w:t>
      </w:r>
      <w:r w:rsidRPr="00A11095">
        <w:rPr>
          <w:rFonts w:ascii="Calibri" w:hAnsi="Calibri"/>
          <w:i/>
          <w:sz w:val="20"/>
          <w:szCs w:val="20"/>
        </w:rPr>
        <w:t>.</w:t>
      </w:r>
      <w:r w:rsidRPr="00A11095">
        <w:rPr>
          <w:rFonts w:ascii="Calibri" w:hAnsi="Calibri"/>
          <w:sz w:val="20"/>
          <w:szCs w:val="20"/>
        </w:rPr>
        <w:t xml:space="preserve"> The consultants shall have prior experience in evaluating similar projects.  Experience with GEF financed projects is an advantage. The international evaluator will be designated as the team leader and will be responsible for finalizing the evaluation report.</w:t>
      </w:r>
      <w:r w:rsidRPr="00A11095" w:rsidDel="00197EF8">
        <w:rPr>
          <w:rFonts w:ascii="Calibri" w:hAnsi="Calibri"/>
          <w:sz w:val="20"/>
          <w:szCs w:val="20"/>
        </w:rPr>
        <w:t xml:space="preserve"> </w:t>
      </w:r>
      <w:r w:rsidRPr="00A11095">
        <w:rPr>
          <w:rFonts w:ascii="Calibri" w:hAnsi="Calibri"/>
          <w:sz w:val="20"/>
          <w:szCs w:val="20"/>
        </w:rPr>
        <w:t>The evaluators selected should not have participated in the project preparation and/or implementation and should not have conflict of interest with project related activities.</w:t>
      </w:r>
    </w:p>
    <w:p w:rsidR="00307647" w:rsidRPr="00A11095" w:rsidRDefault="00307647" w:rsidP="00307647">
      <w:pPr>
        <w:spacing w:before="200"/>
        <w:rPr>
          <w:rFonts w:ascii="Calibri" w:hAnsi="Calibri"/>
          <w:sz w:val="20"/>
          <w:szCs w:val="20"/>
        </w:rPr>
      </w:pPr>
      <w:r w:rsidRPr="00A11095">
        <w:rPr>
          <w:rFonts w:ascii="Calibri" w:hAnsi="Calibri"/>
          <w:sz w:val="20"/>
          <w:szCs w:val="20"/>
        </w:rPr>
        <w:lastRenderedPageBreak/>
        <w:t>The Team members must present the following qualifications:</w:t>
      </w:r>
    </w:p>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shd w:val="clear" w:color="auto" w:fill="FFFFFF"/>
        </w:rPr>
        <w:t>Minimum 7 years of</w:t>
      </w:r>
      <w:r w:rsidRPr="00A11095">
        <w:rPr>
          <w:rFonts w:ascii="Calibri" w:hAnsi="Calibri"/>
          <w:sz w:val="20"/>
          <w:szCs w:val="20"/>
        </w:rPr>
        <w:t xml:space="preserve"> relevant professional experience</w:t>
      </w:r>
    </w:p>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 xml:space="preserve">Knowledge of UNDP and GEF </w:t>
      </w:r>
    </w:p>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Previous experience with results‐based monitoring and evaluation methodologies;</w:t>
      </w:r>
    </w:p>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Technical knowledge in the targeted focal area(s)</w:t>
      </w:r>
    </w:p>
    <w:p w:rsidR="00307647" w:rsidRPr="00A11095" w:rsidRDefault="00307647" w:rsidP="001A1F6C">
      <w:pPr>
        <w:numPr>
          <w:ilvl w:val="0"/>
          <w:numId w:val="51"/>
        </w:numPr>
        <w:spacing w:before="60" w:after="60"/>
        <w:rPr>
          <w:rFonts w:ascii="Calibri" w:hAnsi="Calibri"/>
          <w:sz w:val="20"/>
          <w:szCs w:val="20"/>
        </w:rPr>
      </w:pPr>
      <w:r w:rsidRPr="00A11095">
        <w:rPr>
          <w:rFonts w:ascii="Calibri" w:hAnsi="Calibri"/>
          <w:sz w:val="20"/>
          <w:szCs w:val="20"/>
        </w:rPr>
        <w:t>Fluent in English both written and spoken; Knowledge of Russian or Romanian will be a strong asset</w:t>
      </w:r>
      <w:bookmarkStart w:id="171" w:name="_Toc278193977"/>
      <w:bookmarkStart w:id="172" w:name="_Toc299122835"/>
      <w:bookmarkStart w:id="173" w:name="_Toc299122857"/>
      <w:bookmarkStart w:id="174" w:name="_Toc299126624"/>
      <w:bookmarkStart w:id="175" w:name="_Toc299133050"/>
      <w:bookmarkStart w:id="176" w:name="_Toc321341559"/>
    </w:p>
    <w:p w:rsidR="00307647" w:rsidRPr="00A11095" w:rsidRDefault="00307647" w:rsidP="00307647">
      <w:pPr>
        <w:pStyle w:val="Heading51"/>
      </w:pPr>
      <w:r w:rsidRPr="00A11095">
        <w:t>Evaluator Ethics</w:t>
      </w:r>
      <w:bookmarkEnd w:id="171"/>
      <w:bookmarkEnd w:id="172"/>
      <w:bookmarkEnd w:id="173"/>
      <w:bookmarkEnd w:id="174"/>
      <w:bookmarkEnd w:id="175"/>
      <w:bookmarkEnd w:id="176"/>
    </w:p>
    <w:p w:rsidR="00307647" w:rsidRPr="00A11095" w:rsidRDefault="00307647" w:rsidP="00307647">
      <w:pPr>
        <w:spacing w:before="200"/>
      </w:pPr>
      <w:r w:rsidRPr="00A11095">
        <w:rPr>
          <w:rFonts w:ascii="Calibri" w:hAnsi="Calibri"/>
          <w:sz w:val="20"/>
          <w:szCs w:val="20"/>
        </w:rPr>
        <w:t>Evaluation consultants will be held to the highest ethical standards and are required to sign a Code of Conduct (Annex E) upon acceptance of the assignment. UNDP evaluations are conducted in accordance with the principles outlined in the</w:t>
      </w:r>
      <w:r w:rsidRPr="00A11095">
        <w:t xml:space="preserve"> </w:t>
      </w:r>
      <w:hyperlink r:id="rId37" w:history="1">
        <w:r w:rsidRPr="00A11095">
          <w:rPr>
            <w:rStyle w:val="Hyperlink"/>
            <w:rFonts w:ascii="Calibri" w:hAnsi="Calibri"/>
            <w:sz w:val="20"/>
          </w:rPr>
          <w:t>UNEG 'Ethical Guidelines for Evaluations'</w:t>
        </w:r>
      </w:hyperlink>
    </w:p>
    <w:p w:rsidR="00307647" w:rsidRPr="00A11095" w:rsidRDefault="00307647" w:rsidP="00307647">
      <w:pPr>
        <w:pStyle w:val="Heading51"/>
        <w:rPr>
          <w:highlight w:val="lightGray"/>
          <w:shd w:val="clear" w:color="auto" w:fill="FFFFFF"/>
        </w:rPr>
      </w:pPr>
      <w:bookmarkStart w:id="177" w:name="_Toc299126626"/>
      <w:bookmarkStart w:id="178" w:name="_Toc299133051"/>
      <w:bookmarkStart w:id="179" w:name="_Toc321341560"/>
      <w:bookmarkStart w:id="180" w:name="_Toc299122837"/>
      <w:bookmarkStart w:id="181" w:name="_Toc299122859"/>
      <w:bookmarkStart w:id="182" w:name="_Toc299126627"/>
      <w:r w:rsidRPr="00A11095">
        <w:t>Payment modalities and specifications</w:t>
      </w:r>
      <w:bookmarkEnd w:id="177"/>
      <w:bookmarkEnd w:id="178"/>
      <w:bookmarkEnd w:id="179"/>
      <w:r w:rsidRPr="00A11095">
        <w:t xml:space="preserve"> </w:t>
      </w:r>
    </w:p>
    <w:p w:rsidR="00307647" w:rsidRPr="00A11095" w:rsidRDefault="00307647" w:rsidP="00307647">
      <w:pPr>
        <w:spacing w:before="200"/>
        <w:jc w:val="both"/>
        <w:rPr>
          <w:rFonts w:ascii="Calibri" w:hAnsi="Calibri"/>
          <w:sz w:val="20"/>
          <w:szCs w:val="20"/>
          <w:shd w:val="clear" w:color="auto" w:fill="FFFFFF"/>
        </w:rPr>
      </w:pPr>
      <w:r w:rsidRPr="00A11095">
        <w:rPr>
          <w:rFonts w:ascii="Calibri" w:hAnsi="Calibri"/>
          <w:sz w:val="20"/>
          <w:szCs w:val="20"/>
          <w:shd w:val="clear" w:color="auto" w:fill="FFFFFF"/>
        </w:rPr>
        <w:t xml:space="preserve">The consultants will be hired for maximum 20 days under Individual Contract (IC) with maximum 14 days of home-based work and maximum 6 days of mission to Moldova. DSA payments will be made based actual days spent in Moldova in according to local DSA rate. Fee payments will be made based on following milestones: </w:t>
      </w:r>
    </w:p>
    <w:p w:rsidR="0090164B" w:rsidRPr="00A11095" w:rsidRDefault="0090164B" w:rsidP="00307647">
      <w:pPr>
        <w:spacing w:before="200"/>
        <w:jc w:val="both"/>
        <w:rPr>
          <w:rFonts w:ascii="Calibri" w:hAnsi="Calibri"/>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4"/>
        <w:gridCol w:w="8322"/>
      </w:tblGrid>
      <w:tr w:rsidR="00307647" w:rsidRPr="00A11095" w:rsidTr="00307647">
        <w:tc>
          <w:tcPr>
            <w:tcW w:w="1278" w:type="dxa"/>
            <w:shd w:val="clear" w:color="auto" w:fill="7F7F7F"/>
          </w:tcPr>
          <w:p w:rsidR="00307647" w:rsidRPr="00A11095" w:rsidRDefault="00307647" w:rsidP="00307647">
            <w:pPr>
              <w:jc w:val="center"/>
              <w:rPr>
                <w:rFonts w:ascii="Calibri" w:hAnsi="Calibri"/>
                <w:color w:val="FFFFFF"/>
                <w:sz w:val="20"/>
                <w:szCs w:val="20"/>
              </w:rPr>
            </w:pPr>
            <w:r w:rsidRPr="00A11095">
              <w:rPr>
                <w:rFonts w:ascii="Calibri" w:hAnsi="Calibri"/>
                <w:color w:val="FFFFFF"/>
                <w:sz w:val="20"/>
                <w:szCs w:val="20"/>
              </w:rPr>
              <w:t>%</w:t>
            </w:r>
          </w:p>
        </w:tc>
        <w:tc>
          <w:tcPr>
            <w:tcW w:w="8576" w:type="dxa"/>
            <w:shd w:val="clear" w:color="auto" w:fill="7F7F7F"/>
          </w:tcPr>
          <w:p w:rsidR="00307647" w:rsidRPr="00A11095" w:rsidRDefault="00307647" w:rsidP="00307647">
            <w:pPr>
              <w:jc w:val="center"/>
              <w:rPr>
                <w:rFonts w:ascii="Calibri" w:hAnsi="Calibri"/>
                <w:color w:val="FFFFFF"/>
                <w:sz w:val="20"/>
                <w:szCs w:val="20"/>
              </w:rPr>
            </w:pPr>
            <w:r w:rsidRPr="00A11095">
              <w:rPr>
                <w:rFonts w:ascii="Calibri" w:hAnsi="Calibri"/>
                <w:color w:val="FFFFFF"/>
                <w:sz w:val="20"/>
                <w:szCs w:val="20"/>
              </w:rPr>
              <w:t>Milestone</w:t>
            </w:r>
          </w:p>
        </w:tc>
      </w:tr>
      <w:tr w:rsidR="00307647" w:rsidRPr="00A11095" w:rsidTr="00307647">
        <w:tc>
          <w:tcPr>
            <w:tcW w:w="1278" w:type="dxa"/>
          </w:tcPr>
          <w:p w:rsidR="00307647" w:rsidRPr="00A11095" w:rsidRDefault="00307647" w:rsidP="00307647">
            <w:pPr>
              <w:jc w:val="center"/>
              <w:rPr>
                <w:rFonts w:ascii="Calibri" w:hAnsi="Calibri"/>
                <w:i/>
                <w:sz w:val="20"/>
                <w:szCs w:val="20"/>
              </w:rPr>
            </w:pPr>
            <w:r w:rsidRPr="00A11095">
              <w:rPr>
                <w:rFonts w:ascii="Calibri" w:hAnsi="Calibri"/>
                <w:i/>
                <w:sz w:val="20"/>
                <w:szCs w:val="20"/>
              </w:rPr>
              <w:t>10%</w:t>
            </w:r>
          </w:p>
        </w:tc>
        <w:tc>
          <w:tcPr>
            <w:tcW w:w="8576" w:type="dxa"/>
          </w:tcPr>
          <w:p w:rsidR="00307647" w:rsidRPr="00A11095" w:rsidRDefault="00307647" w:rsidP="00307647">
            <w:pPr>
              <w:rPr>
                <w:rFonts w:ascii="Calibri" w:hAnsi="Calibri"/>
                <w:sz w:val="20"/>
                <w:szCs w:val="20"/>
              </w:rPr>
            </w:pPr>
            <w:r w:rsidRPr="00A11095">
              <w:rPr>
                <w:rFonts w:ascii="Calibri" w:hAnsi="Calibri"/>
                <w:sz w:val="20"/>
                <w:szCs w:val="20"/>
              </w:rPr>
              <w:t>At contract signing</w:t>
            </w:r>
          </w:p>
        </w:tc>
      </w:tr>
      <w:tr w:rsidR="00307647" w:rsidRPr="00A11095" w:rsidTr="00307647">
        <w:tc>
          <w:tcPr>
            <w:tcW w:w="1278" w:type="dxa"/>
          </w:tcPr>
          <w:p w:rsidR="00307647" w:rsidRPr="00A11095" w:rsidRDefault="00307647" w:rsidP="00307647">
            <w:pPr>
              <w:jc w:val="center"/>
              <w:rPr>
                <w:rFonts w:ascii="Calibri" w:hAnsi="Calibri"/>
                <w:i/>
                <w:sz w:val="20"/>
                <w:szCs w:val="20"/>
              </w:rPr>
            </w:pPr>
            <w:r w:rsidRPr="00A11095">
              <w:rPr>
                <w:rFonts w:ascii="Calibri" w:hAnsi="Calibri"/>
                <w:i/>
                <w:sz w:val="20"/>
                <w:szCs w:val="20"/>
              </w:rPr>
              <w:t>40%</w:t>
            </w:r>
          </w:p>
        </w:tc>
        <w:tc>
          <w:tcPr>
            <w:tcW w:w="8576" w:type="dxa"/>
          </w:tcPr>
          <w:p w:rsidR="00307647" w:rsidRPr="00A11095" w:rsidRDefault="00307647" w:rsidP="00307647">
            <w:pPr>
              <w:rPr>
                <w:rFonts w:ascii="Calibri" w:hAnsi="Calibri"/>
                <w:sz w:val="20"/>
                <w:szCs w:val="20"/>
              </w:rPr>
            </w:pPr>
            <w:r w:rsidRPr="00A11095">
              <w:rPr>
                <w:rFonts w:ascii="Calibri" w:hAnsi="Calibri"/>
                <w:sz w:val="20"/>
                <w:szCs w:val="20"/>
              </w:rPr>
              <w:t>Following submission and approval of the 1ST draft terminal evaluation report</w:t>
            </w:r>
          </w:p>
        </w:tc>
      </w:tr>
      <w:tr w:rsidR="00307647" w:rsidRPr="00A11095" w:rsidTr="00307647">
        <w:tc>
          <w:tcPr>
            <w:tcW w:w="1278" w:type="dxa"/>
          </w:tcPr>
          <w:p w:rsidR="00307647" w:rsidRPr="00A11095" w:rsidRDefault="00307647" w:rsidP="00307647">
            <w:pPr>
              <w:jc w:val="center"/>
              <w:rPr>
                <w:rFonts w:ascii="Calibri" w:hAnsi="Calibri"/>
                <w:i/>
                <w:sz w:val="20"/>
                <w:szCs w:val="20"/>
              </w:rPr>
            </w:pPr>
            <w:r w:rsidRPr="00A11095">
              <w:rPr>
                <w:rFonts w:ascii="Calibri" w:hAnsi="Calibri"/>
                <w:i/>
                <w:sz w:val="20"/>
                <w:szCs w:val="20"/>
              </w:rPr>
              <w:t>50%</w:t>
            </w:r>
          </w:p>
        </w:tc>
        <w:tc>
          <w:tcPr>
            <w:tcW w:w="8576" w:type="dxa"/>
          </w:tcPr>
          <w:p w:rsidR="00307647" w:rsidRPr="00A11095" w:rsidRDefault="00307647" w:rsidP="00307647">
            <w:pPr>
              <w:rPr>
                <w:rFonts w:ascii="Calibri" w:hAnsi="Calibri"/>
                <w:sz w:val="20"/>
                <w:szCs w:val="20"/>
              </w:rPr>
            </w:pPr>
            <w:r w:rsidRPr="00A11095">
              <w:rPr>
                <w:rFonts w:ascii="Calibri" w:hAnsi="Calibri"/>
                <w:sz w:val="20"/>
                <w:szCs w:val="20"/>
              </w:rPr>
              <w:t xml:space="preserve">Following submission and approval (UNDP-CO and UNDP RTA) of the final terminal evaluation report </w:t>
            </w:r>
          </w:p>
        </w:tc>
      </w:tr>
    </w:tbl>
    <w:p w:rsidR="00307647" w:rsidRPr="00A11095" w:rsidRDefault="00307647" w:rsidP="00307647">
      <w:pPr>
        <w:pStyle w:val="Heading51"/>
      </w:pPr>
      <w:bookmarkStart w:id="183" w:name="_Toc299133052"/>
      <w:bookmarkStart w:id="184" w:name="_Toc321341561"/>
      <w:r w:rsidRPr="00A11095">
        <w:t>Application process</w:t>
      </w:r>
      <w:bookmarkEnd w:id="180"/>
      <w:bookmarkEnd w:id="181"/>
      <w:bookmarkEnd w:id="182"/>
      <w:bookmarkEnd w:id="183"/>
      <w:bookmarkEnd w:id="184"/>
    </w:p>
    <w:p w:rsidR="00307647" w:rsidRPr="00A11095" w:rsidRDefault="00307647" w:rsidP="00307647">
      <w:pPr>
        <w:spacing w:after="120"/>
        <w:rPr>
          <w:rFonts w:ascii="Calibri" w:hAnsi="Calibri"/>
          <w:sz w:val="20"/>
          <w:szCs w:val="20"/>
        </w:rPr>
      </w:pPr>
      <w:r w:rsidRPr="00A11095">
        <w:rPr>
          <w:rFonts w:ascii="Calibri" w:hAnsi="Calibri"/>
          <w:sz w:val="20"/>
          <w:szCs w:val="20"/>
        </w:rPr>
        <w:t>Applicants are requested to apply online (</w:t>
      </w:r>
      <w:hyperlink r:id="rId38" w:history="1">
        <w:r w:rsidRPr="00A11095">
          <w:rPr>
            <w:rStyle w:val="Hyperlink"/>
            <w:rFonts w:ascii="Calibri" w:hAnsi="Calibri"/>
            <w:sz w:val="20"/>
          </w:rPr>
          <w:t>http://jobs.undp.org</w:t>
        </w:r>
      </w:hyperlink>
      <w:r w:rsidRPr="00A11095">
        <w:rPr>
          <w:rFonts w:ascii="Calibri" w:hAnsi="Calibri"/>
          <w:sz w:val="20"/>
          <w:szCs w:val="20"/>
        </w:rPr>
        <w:t xml:space="preserve">  and </w:t>
      </w:r>
      <w:hyperlink r:id="rId39" w:history="1">
        <w:r w:rsidRPr="00A11095">
          <w:rPr>
            <w:rStyle w:val="Hyperlink"/>
            <w:rFonts w:ascii="Calibri" w:hAnsi="Calibri"/>
            <w:sz w:val="20"/>
          </w:rPr>
          <w:t>http://www.undp.md/jobs/current_jobs</w:t>
        </w:r>
      </w:hyperlink>
      <w:r w:rsidRPr="00A11095">
        <w:rPr>
          <w:rFonts w:ascii="Calibri" w:hAnsi="Calibri"/>
          <w:sz w:val="20"/>
          <w:szCs w:val="20"/>
        </w:rPr>
        <w:t xml:space="preserve">) by May 24. Individual consultants are invited to submit applications together with their CV for these positions. The application should contain a current and complete C.V. in English with indication of the e‐mail and phone contact. Shortlisted candidates will be requested to submit a price offer indicating the total cost of the assignment (including daily fee, per diem and travel costs). </w:t>
      </w:r>
    </w:p>
    <w:p w:rsidR="00F0717D" w:rsidRPr="00A11095" w:rsidRDefault="00307647" w:rsidP="0090164B">
      <w:pPr>
        <w:spacing w:before="200"/>
        <w:rPr>
          <w:rFonts w:ascii="Calibri" w:hAnsi="Calibri"/>
          <w:sz w:val="20"/>
          <w:szCs w:val="20"/>
        </w:rPr>
      </w:pPr>
      <w:r w:rsidRPr="00A11095">
        <w:rPr>
          <w:rFonts w:ascii="Calibri" w:hAnsi="Calibri"/>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rsidR="0090164B" w:rsidRPr="00A11095" w:rsidRDefault="0090164B" w:rsidP="0090164B">
      <w:pPr>
        <w:spacing w:before="200"/>
        <w:rPr>
          <w:rFonts w:ascii="Calibri" w:hAnsi="Calibri"/>
          <w:sz w:val="20"/>
          <w:szCs w:val="20"/>
        </w:rPr>
      </w:pPr>
      <w:r w:rsidRPr="00A11095">
        <w:rPr>
          <w:rFonts w:ascii="Calibri" w:hAnsi="Calibri"/>
          <w:sz w:val="20"/>
          <w:szCs w:val="20"/>
        </w:rPr>
        <w:t>Annex A: Project Logical Framework</w:t>
      </w:r>
    </w:p>
    <w:p w:rsidR="0090164B" w:rsidRPr="00A11095" w:rsidRDefault="0090164B" w:rsidP="0090164B">
      <w:pPr>
        <w:spacing w:before="200"/>
        <w:rPr>
          <w:rFonts w:ascii="Calibri" w:hAnsi="Calibri"/>
          <w:sz w:val="20"/>
          <w:szCs w:val="20"/>
        </w:rPr>
      </w:pPr>
      <w:r w:rsidRPr="00A11095">
        <w:rPr>
          <w:rFonts w:ascii="Calibri" w:hAnsi="Calibri"/>
          <w:sz w:val="20"/>
          <w:szCs w:val="20"/>
        </w:rPr>
        <w:t>Annex B: List of Documents to be Reviewed</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Project document and its annexes;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MTE report</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Project Inception Report;</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Annual/Quarter work plans;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 xml:space="preserve">Project financial work plans and expenditure reports; </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Annual/Quarter operational and progress reports;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 xml:space="preserve">2010, 2011 and 2012 UNDP/GEF Project Implementation Reviews (PIR); </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Minutes of the PSC meetings;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Minutes of the stakeholder meetings;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2011 and 2012 Mission reports of the RTS  on BD, UNDP RBEC;</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lastRenderedPageBreak/>
        <w:t>Mission Reports of International Experts;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Reports of International and National Experts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Media information;</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Research results, Maps;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Protected area legislation</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METT and Financial scores for initially assessed PAs</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 xml:space="preserve">GEF Monitoring and Evaluation Policies; </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 xml:space="preserve">Handbook on planning, monitoring and evaluating for development results;  </w:t>
      </w:r>
    </w:p>
    <w:p w:rsidR="0090164B" w:rsidRPr="00A11095" w:rsidRDefault="0090164B" w:rsidP="001A1F6C">
      <w:pPr>
        <w:numPr>
          <w:ilvl w:val="0"/>
          <w:numId w:val="53"/>
        </w:numPr>
        <w:jc w:val="both"/>
        <w:rPr>
          <w:rFonts w:ascii="Calibri" w:hAnsi="Calibri"/>
          <w:sz w:val="20"/>
          <w:szCs w:val="20"/>
        </w:rPr>
      </w:pPr>
      <w:r w:rsidRPr="00A11095">
        <w:rPr>
          <w:rFonts w:ascii="Calibri" w:hAnsi="Calibri"/>
          <w:sz w:val="20"/>
          <w:szCs w:val="20"/>
        </w:rPr>
        <w:t>Other upon request</w:t>
      </w:r>
    </w:p>
    <w:p w:rsidR="0090164B" w:rsidRPr="00A11095" w:rsidRDefault="0090164B" w:rsidP="0090164B">
      <w:pPr>
        <w:spacing w:before="200"/>
        <w:rPr>
          <w:rFonts w:ascii="Calibri" w:hAnsi="Calibri"/>
          <w:sz w:val="20"/>
          <w:szCs w:val="20"/>
        </w:rPr>
      </w:pPr>
      <w:r w:rsidRPr="00A11095">
        <w:rPr>
          <w:rFonts w:ascii="Calibri" w:hAnsi="Calibri"/>
          <w:sz w:val="20"/>
          <w:szCs w:val="20"/>
        </w:rPr>
        <w:t>Annex C: Evaluation Questions</w:t>
      </w:r>
    </w:p>
    <w:p w:rsidR="0090164B" w:rsidRPr="00A11095" w:rsidRDefault="0090164B" w:rsidP="0090164B">
      <w:pPr>
        <w:spacing w:before="200"/>
        <w:rPr>
          <w:rFonts w:ascii="Calibri" w:hAnsi="Calibri"/>
          <w:sz w:val="20"/>
          <w:szCs w:val="20"/>
        </w:rPr>
      </w:pPr>
      <w:r w:rsidRPr="00A11095">
        <w:rPr>
          <w:rFonts w:ascii="Calibri" w:hAnsi="Calibri"/>
          <w:sz w:val="20"/>
          <w:szCs w:val="20"/>
        </w:rPr>
        <w:t xml:space="preserve">Annex D: Rating Scales </w:t>
      </w: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tblPr>
      <w:tblGrid>
        <w:gridCol w:w="3252"/>
        <w:gridCol w:w="3164"/>
        <w:gridCol w:w="3160"/>
      </w:tblGrid>
      <w:tr w:rsidR="00F0717D" w:rsidRPr="00A11095" w:rsidTr="00DC0B58">
        <w:trPr>
          <w:trHeight w:val="3254"/>
        </w:trPr>
        <w:tc>
          <w:tcPr>
            <w:tcW w:w="1698" w:type="pct"/>
            <w:shd w:val="clear" w:color="auto" w:fill="auto"/>
            <w:hideMark/>
          </w:tcPr>
          <w:p w:rsidR="00F0717D" w:rsidRPr="00A11095" w:rsidRDefault="00F0717D" w:rsidP="00DC0B58">
            <w:pPr>
              <w:rPr>
                <w:rFonts w:ascii="Calibri" w:eastAsia="Calibri" w:hAnsi="Calibri"/>
                <w:b/>
                <w:i/>
                <w:sz w:val="20"/>
                <w:szCs w:val="20"/>
              </w:rPr>
            </w:pPr>
            <w:r w:rsidRPr="00A11095">
              <w:rPr>
                <w:rFonts w:ascii="Calibri" w:hAnsi="Calibri"/>
                <w:b/>
                <w:i/>
                <w:sz w:val="20"/>
                <w:szCs w:val="20"/>
              </w:rPr>
              <w:t>Ratings for Outcomes, Effectiveness, Efficiency, M&amp;E, Implementation and Execution</w:t>
            </w:r>
          </w:p>
          <w:p w:rsidR="00F0717D" w:rsidRPr="00A11095" w:rsidRDefault="00F0717D" w:rsidP="00DC0B58">
            <w:pPr>
              <w:rPr>
                <w:rFonts w:ascii="Calibri" w:hAnsi="Calibri"/>
                <w:sz w:val="20"/>
                <w:szCs w:val="20"/>
              </w:rPr>
            </w:pPr>
          </w:p>
          <w:p w:rsidR="00F0717D" w:rsidRPr="00A11095" w:rsidRDefault="00F0717D" w:rsidP="00DC0B58">
            <w:pPr>
              <w:rPr>
                <w:rFonts w:ascii="Calibri" w:hAnsi="Calibri"/>
                <w:sz w:val="20"/>
                <w:szCs w:val="20"/>
              </w:rPr>
            </w:pPr>
            <w:r w:rsidRPr="00A11095">
              <w:rPr>
                <w:rFonts w:ascii="Calibri" w:hAnsi="Calibri"/>
                <w:sz w:val="20"/>
                <w:szCs w:val="20"/>
              </w:rPr>
              <w:t xml:space="preserve">6: Highly Satisfactory (HS): no shortcomings </w:t>
            </w:r>
          </w:p>
          <w:p w:rsidR="00F0717D" w:rsidRPr="00A11095" w:rsidRDefault="00F0717D" w:rsidP="00DC0B58">
            <w:pPr>
              <w:rPr>
                <w:rFonts w:ascii="Calibri" w:hAnsi="Calibri"/>
                <w:sz w:val="20"/>
                <w:szCs w:val="20"/>
              </w:rPr>
            </w:pPr>
            <w:r w:rsidRPr="00A11095">
              <w:rPr>
                <w:rFonts w:ascii="Calibri" w:hAnsi="Calibri"/>
                <w:sz w:val="20"/>
                <w:szCs w:val="20"/>
              </w:rPr>
              <w:t>5: Satisfactory (S): minor shortcomings</w:t>
            </w:r>
          </w:p>
          <w:p w:rsidR="00F0717D" w:rsidRPr="00A11095" w:rsidRDefault="00F0717D" w:rsidP="00DC0B58">
            <w:pPr>
              <w:rPr>
                <w:rFonts w:ascii="Calibri" w:hAnsi="Calibri"/>
                <w:sz w:val="20"/>
                <w:szCs w:val="20"/>
              </w:rPr>
            </w:pPr>
            <w:r w:rsidRPr="00A11095">
              <w:rPr>
                <w:rFonts w:ascii="Calibri" w:hAnsi="Calibri"/>
                <w:sz w:val="20"/>
                <w:szCs w:val="20"/>
              </w:rPr>
              <w:t>4: Moderately Satisfactory (MS): moderate shortcomings</w:t>
            </w:r>
          </w:p>
          <w:p w:rsidR="00F0717D" w:rsidRPr="00A11095" w:rsidRDefault="00F0717D" w:rsidP="00DC0B58">
            <w:pPr>
              <w:rPr>
                <w:rFonts w:ascii="Calibri" w:hAnsi="Calibri"/>
                <w:sz w:val="20"/>
                <w:szCs w:val="20"/>
              </w:rPr>
            </w:pPr>
            <w:r w:rsidRPr="00A11095">
              <w:rPr>
                <w:rFonts w:ascii="Calibri" w:hAnsi="Calibri"/>
                <w:sz w:val="20"/>
                <w:szCs w:val="20"/>
              </w:rPr>
              <w:t>3. Moderately Unsatisfactory (MU): significant shortcomings</w:t>
            </w:r>
          </w:p>
          <w:p w:rsidR="00F0717D" w:rsidRPr="00A11095" w:rsidRDefault="00F0717D" w:rsidP="00DC0B58">
            <w:pPr>
              <w:rPr>
                <w:rFonts w:ascii="Calibri" w:hAnsi="Calibri"/>
                <w:sz w:val="20"/>
                <w:szCs w:val="20"/>
              </w:rPr>
            </w:pPr>
            <w:r w:rsidRPr="00A11095">
              <w:rPr>
                <w:rFonts w:ascii="Calibri" w:hAnsi="Calibri"/>
                <w:sz w:val="20"/>
                <w:szCs w:val="20"/>
              </w:rPr>
              <w:t>2. Unsatisfactory (U): major problems</w:t>
            </w:r>
          </w:p>
          <w:p w:rsidR="00F0717D" w:rsidRPr="00A11095" w:rsidRDefault="00F0717D" w:rsidP="00DC0B58">
            <w:pPr>
              <w:rPr>
                <w:rFonts w:ascii="Calibri" w:eastAsia="Calibri" w:hAnsi="Calibri"/>
                <w:b/>
                <w:i/>
                <w:sz w:val="20"/>
                <w:szCs w:val="20"/>
              </w:rPr>
            </w:pPr>
            <w:r w:rsidRPr="00A11095">
              <w:rPr>
                <w:rFonts w:ascii="Calibri" w:hAnsi="Calibri"/>
                <w:sz w:val="20"/>
                <w:szCs w:val="20"/>
              </w:rPr>
              <w:t>1. Highly Unsatisfactory (HU): severe problems</w:t>
            </w:r>
          </w:p>
        </w:tc>
        <w:tc>
          <w:tcPr>
            <w:tcW w:w="1652" w:type="pct"/>
            <w:shd w:val="clear" w:color="auto" w:fill="auto"/>
          </w:tcPr>
          <w:p w:rsidR="00F0717D" w:rsidRPr="00A11095" w:rsidRDefault="00F0717D" w:rsidP="00DC0B58">
            <w:pPr>
              <w:rPr>
                <w:rFonts w:ascii="Calibri" w:hAnsi="Calibri"/>
                <w:b/>
                <w:i/>
                <w:sz w:val="20"/>
                <w:szCs w:val="20"/>
              </w:rPr>
            </w:pPr>
            <w:r w:rsidRPr="00A11095">
              <w:rPr>
                <w:rFonts w:ascii="Calibri" w:hAnsi="Calibri"/>
                <w:b/>
                <w:i/>
                <w:sz w:val="20"/>
                <w:szCs w:val="20"/>
              </w:rPr>
              <w:t>Sustainability Ratings</w:t>
            </w:r>
          </w:p>
          <w:p w:rsidR="00F0717D" w:rsidRPr="00A11095" w:rsidRDefault="00F0717D" w:rsidP="00DC0B58">
            <w:pPr>
              <w:rPr>
                <w:rFonts w:ascii="Calibri" w:eastAsia="Calibri" w:hAnsi="Calibri"/>
                <w:b/>
                <w:i/>
                <w:sz w:val="20"/>
                <w:szCs w:val="20"/>
              </w:rPr>
            </w:pPr>
          </w:p>
          <w:p w:rsidR="00F0717D" w:rsidRPr="00A11095" w:rsidRDefault="00F0717D" w:rsidP="00DC0B58">
            <w:pPr>
              <w:rPr>
                <w:rFonts w:ascii="Calibri" w:hAnsi="Calibri"/>
                <w:sz w:val="20"/>
                <w:szCs w:val="20"/>
              </w:rPr>
            </w:pPr>
            <w:r w:rsidRPr="00A11095">
              <w:rPr>
                <w:rFonts w:ascii="Calibri" w:hAnsi="Calibri"/>
                <w:sz w:val="20"/>
                <w:szCs w:val="20"/>
              </w:rPr>
              <w:t>4. Likely (L): negligible risks to sustainability</w:t>
            </w:r>
          </w:p>
          <w:p w:rsidR="00F0717D" w:rsidRPr="00A11095" w:rsidRDefault="00F0717D" w:rsidP="00DC0B58">
            <w:pPr>
              <w:rPr>
                <w:rFonts w:ascii="Calibri" w:hAnsi="Calibri"/>
                <w:sz w:val="20"/>
                <w:szCs w:val="20"/>
              </w:rPr>
            </w:pPr>
            <w:r w:rsidRPr="00A11095">
              <w:rPr>
                <w:rFonts w:ascii="Calibri" w:hAnsi="Calibri"/>
                <w:sz w:val="20"/>
                <w:szCs w:val="20"/>
              </w:rPr>
              <w:t>3. Moderately Likely (ML): moderate risks</w:t>
            </w:r>
          </w:p>
          <w:p w:rsidR="00F0717D" w:rsidRPr="00A11095" w:rsidRDefault="00F0717D" w:rsidP="00DC0B58">
            <w:pPr>
              <w:rPr>
                <w:rFonts w:ascii="Calibri" w:hAnsi="Calibri"/>
                <w:sz w:val="20"/>
                <w:szCs w:val="20"/>
              </w:rPr>
            </w:pPr>
            <w:r w:rsidRPr="00A11095">
              <w:rPr>
                <w:rFonts w:ascii="Calibri" w:hAnsi="Calibri"/>
                <w:sz w:val="20"/>
                <w:szCs w:val="20"/>
              </w:rPr>
              <w:t>2. Moderately Unlikely (MU): significant risks</w:t>
            </w:r>
          </w:p>
          <w:p w:rsidR="00F0717D" w:rsidRPr="00A11095" w:rsidRDefault="00F0717D" w:rsidP="00DC0B58">
            <w:pPr>
              <w:rPr>
                <w:rFonts w:ascii="Calibri" w:hAnsi="Calibri"/>
                <w:b/>
                <w:i/>
                <w:sz w:val="20"/>
                <w:szCs w:val="20"/>
              </w:rPr>
            </w:pPr>
            <w:r w:rsidRPr="00A11095">
              <w:rPr>
                <w:rFonts w:ascii="Calibri" w:hAnsi="Calibri"/>
                <w:sz w:val="20"/>
                <w:szCs w:val="20"/>
              </w:rPr>
              <w:t>1. Unlikely (U): severe risks</w:t>
            </w:r>
          </w:p>
        </w:tc>
        <w:tc>
          <w:tcPr>
            <w:tcW w:w="1650" w:type="pct"/>
            <w:shd w:val="clear" w:color="auto" w:fill="auto"/>
          </w:tcPr>
          <w:p w:rsidR="00F0717D" w:rsidRPr="00A11095" w:rsidRDefault="00F0717D" w:rsidP="00DC0B58">
            <w:pPr>
              <w:rPr>
                <w:rFonts w:ascii="Calibri" w:hAnsi="Calibri"/>
                <w:b/>
                <w:i/>
                <w:sz w:val="20"/>
                <w:szCs w:val="20"/>
              </w:rPr>
            </w:pPr>
            <w:r w:rsidRPr="00A11095">
              <w:rPr>
                <w:rFonts w:ascii="Calibri" w:hAnsi="Calibri"/>
                <w:b/>
                <w:i/>
                <w:sz w:val="20"/>
                <w:szCs w:val="20"/>
              </w:rPr>
              <w:t>Relevance Ratings</w:t>
            </w:r>
          </w:p>
          <w:p w:rsidR="00F0717D" w:rsidRPr="00A11095" w:rsidRDefault="00F0717D" w:rsidP="00DC0B58">
            <w:pPr>
              <w:rPr>
                <w:rFonts w:ascii="Calibri" w:hAnsi="Calibri"/>
                <w:sz w:val="20"/>
                <w:szCs w:val="20"/>
              </w:rPr>
            </w:pPr>
          </w:p>
          <w:p w:rsidR="00F0717D" w:rsidRPr="00A11095" w:rsidRDefault="00F0717D" w:rsidP="00DC0B58">
            <w:pPr>
              <w:rPr>
                <w:rFonts w:ascii="Calibri" w:hAnsi="Calibri"/>
                <w:sz w:val="20"/>
                <w:szCs w:val="20"/>
              </w:rPr>
            </w:pPr>
            <w:r w:rsidRPr="00A11095">
              <w:rPr>
                <w:rFonts w:ascii="Calibri" w:hAnsi="Calibri"/>
                <w:sz w:val="20"/>
                <w:szCs w:val="20"/>
              </w:rPr>
              <w:t>2. Relevant (R)</w:t>
            </w:r>
          </w:p>
          <w:p w:rsidR="00F0717D" w:rsidRPr="00A11095" w:rsidRDefault="00F0717D" w:rsidP="00DC0B58">
            <w:pPr>
              <w:rPr>
                <w:rFonts w:ascii="Calibri" w:hAnsi="Calibri"/>
                <w:sz w:val="20"/>
                <w:szCs w:val="20"/>
              </w:rPr>
            </w:pPr>
            <w:r w:rsidRPr="00A11095">
              <w:rPr>
                <w:rFonts w:ascii="Calibri" w:hAnsi="Calibri"/>
                <w:sz w:val="20"/>
                <w:szCs w:val="20"/>
              </w:rPr>
              <w:t>1. Not relevant (NR)</w:t>
            </w:r>
          </w:p>
          <w:p w:rsidR="00F0717D" w:rsidRPr="00A11095" w:rsidRDefault="00F0717D" w:rsidP="00DC0B58">
            <w:pPr>
              <w:rPr>
                <w:rFonts w:ascii="Calibri" w:hAnsi="Calibri"/>
                <w:sz w:val="20"/>
                <w:szCs w:val="20"/>
              </w:rPr>
            </w:pPr>
          </w:p>
          <w:p w:rsidR="00F0717D" w:rsidRPr="00A11095" w:rsidRDefault="00F0717D" w:rsidP="00DC0B58">
            <w:pPr>
              <w:rPr>
                <w:rFonts w:ascii="Calibri" w:hAnsi="Calibri"/>
                <w:b/>
                <w:i/>
                <w:sz w:val="20"/>
                <w:szCs w:val="20"/>
              </w:rPr>
            </w:pPr>
            <w:r w:rsidRPr="00A11095">
              <w:rPr>
                <w:rFonts w:ascii="Calibri" w:hAnsi="Calibri"/>
                <w:b/>
                <w:i/>
                <w:sz w:val="20"/>
                <w:szCs w:val="20"/>
              </w:rPr>
              <w:t>Impact Ratings</w:t>
            </w:r>
          </w:p>
          <w:p w:rsidR="00F0717D" w:rsidRPr="00A11095" w:rsidRDefault="00F0717D" w:rsidP="00DC0B58">
            <w:pPr>
              <w:rPr>
                <w:rFonts w:ascii="Calibri" w:hAnsi="Calibri"/>
                <w:sz w:val="20"/>
                <w:szCs w:val="20"/>
              </w:rPr>
            </w:pPr>
            <w:r w:rsidRPr="00A11095">
              <w:rPr>
                <w:rFonts w:ascii="Calibri" w:hAnsi="Calibri"/>
                <w:sz w:val="20"/>
                <w:szCs w:val="20"/>
              </w:rPr>
              <w:t>3. Significant (S): Large-scale impacts</w:t>
            </w:r>
          </w:p>
          <w:p w:rsidR="00F0717D" w:rsidRPr="00A11095" w:rsidRDefault="00F0717D" w:rsidP="00DC0B58">
            <w:pPr>
              <w:rPr>
                <w:rFonts w:ascii="Calibri" w:hAnsi="Calibri"/>
                <w:sz w:val="20"/>
                <w:szCs w:val="20"/>
              </w:rPr>
            </w:pPr>
            <w:r w:rsidRPr="00A11095">
              <w:rPr>
                <w:rFonts w:ascii="Calibri" w:hAnsi="Calibri"/>
                <w:sz w:val="20"/>
                <w:szCs w:val="20"/>
              </w:rPr>
              <w:t>2. Minimal (M): Site-based impacts</w:t>
            </w:r>
          </w:p>
          <w:p w:rsidR="00F0717D" w:rsidRPr="00A11095" w:rsidRDefault="00F0717D" w:rsidP="00DC0B58">
            <w:pPr>
              <w:rPr>
                <w:rFonts w:ascii="Calibri" w:hAnsi="Calibri"/>
                <w:b/>
                <w:i/>
                <w:sz w:val="20"/>
                <w:szCs w:val="20"/>
              </w:rPr>
            </w:pPr>
            <w:r w:rsidRPr="00A11095">
              <w:rPr>
                <w:rFonts w:ascii="Calibri" w:hAnsi="Calibri"/>
                <w:sz w:val="20"/>
                <w:szCs w:val="20"/>
              </w:rPr>
              <w:t>1. Negligible (N): Little or no impacts</w:t>
            </w:r>
          </w:p>
        </w:tc>
      </w:tr>
      <w:tr w:rsidR="00F0717D" w:rsidRPr="00A11095" w:rsidTr="00DC0B58">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F0717D" w:rsidRPr="00A11095" w:rsidRDefault="00F0717D" w:rsidP="00DC0B58">
            <w:pPr>
              <w:rPr>
                <w:rFonts w:ascii="Calibri" w:hAnsi="Calibri"/>
                <w:b/>
                <w:i/>
                <w:sz w:val="20"/>
                <w:szCs w:val="20"/>
              </w:rPr>
            </w:pPr>
            <w:r w:rsidRPr="00A11095">
              <w:rPr>
                <w:rFonts w:ascii="Calibri" w:hAnsi="Calibri"/>
                <w:b/>
                <w:i/>
                <w:sz w:val="20"/>
                <w:szCs w:val="20"/>
              </w:rPr>
              <w:t>Additional ratings where appropriate</w:t>
            </w:r>
          </w:p>
          <w:p w:rsidR="00F0717D" w:rsidRPr="00A11095" w:rsidRDefault="00F0717D" w:rsidP="00DC0B58">
            <w:pPr>
              <w:rPr>
                <w:rFonts w:ascii="Calibri" w:hAnsi="Calibri" w:cs="Calibri"/>
                <w:sz w:val="20"/>
                <w:szCs w:val="20"/>
              </w:rPr>
            </w:pPr>
            <w:r w:rsidRPr="00A11095">
              <w:rPr>
                <w:rFonts w:ascii="Calibri" w:hAnsi="Calibri" w:cs="Calibri"/>
                <w:sz w:val="20"/>
                <w:szCs w:val="20"/>
              </w:rPr>
              <w:t xml:space="preserve">Not Applicable (N/A) </w:t>
            </w:r>
          </w:p>
          <w:p w:rsidR="00F0717D" w:rsidRPr="00A11095" w:rsidRDefault="00F0717D" w:rsidP="00DC0B58">
            <w:pPr>
              <w:rPr>
                <w:rFonts w:ascii="Calibri" w:hAnsi="Calibri"/>
                <w:sz w:val="20"/>
                <w:szCs w:val="20"/>
              </w:rPr>
            </w:pPr>
            <w:r w:rsidRPr="00A11095">
              <w:rPr>
                <w:rFonts w:ascii="Calibri" w:hAnsi="Calibri" w:cs="Calibri"/>
                <w:sz w:val="20"/>
                <w:szCs w:val="20"/>
              </w:rPr>
              <w:t>Unable to Assess (U/A)</w:t>
            </w:r>
          </w:p>
        </w:tc>
      </w:tr>
    </w:tbl>
    <w:p w:rsidR="00F0717D" w:rsidRPr="00A11095" w:rsidRDefault="00F0717D" w:rsidP="00FF608B">
      <w:pPr>
        <w:pStyle w:val="BodyText"/>
        <w:numPr>
          <w:ilvl w:val="0"/>
          <w:numId w:val="0"/>
        </w:numPr>
        <w:rPr>
          <w:lang w:val="en-US"/>
        </w:rPr>
      </w:pPr>
    </w:p>
    <w:p w:rsidR="0090164B" w:rsidRPr="00A11095" w:rsidRDefault="0090164B" w:rsidP="0090164B">
      <w:pPr>
        <w:spacing w:before="200"/>
        <w:rPr>
          <w:rFonts w:ascii="Calibri" w:hAnsi="Calibri"/>
          <w:sz w:val="20"/>
          <w:szCs w:val="20"/>
        </w:rPr>
      </w:pPr>
      <w:bookmarkStart w:id="185" w:name="_Toc299133056"/>
      <w:bookmarkStart w:id="186" w:name="_Toc321341566"/>
      <w:r w:rsidRPr="00A11095">
        <w:rPr>
          <w:rFonts w:ascii="Calibri" w:hAnsi="Calibri"/>
          <w:sz w:val="20"/>
          <w:szCs w:val="20"/>
        </w:rPr>
        <w:t>Annex E: Evaluation Consultant Code of Conduct and Agreement Form</w:t>
      </w:r>
      <w:bookmarkEnd w:id="185"/>
      <w:bookmarkEnd w:id="186"/>
    </w:p>
    <w:p w:rsidR="0090164B" w:rsidRPr="00A11095" w:rsidRDefault="0090164B" w:rsidP="0090164B">
      <w:pPr>
        <w:spacing w:before="200"/>
        <w:rPr>
          <w:rFonts w:ascii="Calibri" w:hAnsi="Calibri"/>
          <w:sz w:val="20"/>
          <w:szCs w:val="20"/>
          <w:lang w:bidi="en-US"/>
        </w:rPr>
      </w:pPr>
      <w:bookmarkStart w:id="187" w:name="_Toc299122847"/>
      <w:bookmarkStart w:id="188" w:name="_Toc299122869"/>
      <w:bookmarkStart w:id="189" w:name="_Toc299126633"/>
      <w:bookmarkStart w:id="190" w:name="_Toc299133057"/>
      <w:r w:rsidRPr="00A11095">
        <w:rPr>
          <w:rFonts w:ascii="Calibri" w:hAnsi="Calibri"/>
          <w:sz w:val="20"/>
          <w:szCs w:val="20"/>
          <w:lang w:bidi="en-US"/>
        </w:rPr>
        <w:t>Annex F: Evaluation Report Outline</w:t>
      </w:r>
      <w:bookmarkEnd w:id="187"/>
      <w:bookmarkEnd w:id="188"/>
      <w:bookmarkEnd w:id="189"/>
      <w:bookmarkEnd w:id="190"/>
    </w:p>
    <w:p w:rsidR="0090164B" w:rsidRPr="00A11095" w:rsidRDefault="0090164B" w:rsidP="0090164B">
      <w:pPr>
        <w:spacing w:before="200"/>
        <w:rPr>
          <w:rFonts w:ascii="Calibri" w:hAnsi="Calibri"/>
          <w:sz w:val="20"/>
          <w:szCs w:val="20"/>
        </w:rPr>
      </w:pPr>
      <w:r w:rsidRPr="00A11095">
        <w:rPr>
          <w:rFonts w:ascii="Calibri" w:hAnsi="Calibri"/>
          <w:sz w:val="20"/>
          <w:szCs w:val="20"/>
          <w:lang w:bidi="en-US"/>
        </w:rPr>
        <w:t>Annex G: Evaluation Report Clearance Form</w:t>
      </w:r>
    </w:p>
    <w:p w:rsidR="00F0717D" w:rsidRPr="00A11095" w:rsidRDefault="00F0717D" w:rsidP="00FF608B">
      <w:pPr>
        <w:pStyle w:val="BodyText"/>
        <w:numPr>
          <w:ilvl w:val="0"/>
          <w:numId w:val="0"/>
        </w:numPr>
        <w:rPr>
          <w:lang w:val="en-US"/>
        </w:rPr>
      </w:pPr>
    </w:p>
    <w:p w:rsidR="00F76D36" w:rsidRPr="00A11095" w:rsidRDefault="00F76D36" w:rsidP="00FF608B">
      <w:pPr>
        <w:pStyle w:val="BodyText"/>
        <w:numPr>
          <w:ilvl w:val="0"/>
          <w:numId w:val="0"/>
        </w:numPr>
        <w:rPr>
          <w:lang w:val="en-US"/>
        </w:rPr>
      </w:pPr>
    </w:p>
    <w:p w:rsidR="00FF608B" w:rsidRPr="00A11095" w:rsidRDefault="00FF608B">
      <w:pPr>
        <w:sectPr w:rsidR="00FF608B" w:rsidRPr="00A11095">
          <w:pgSz w:w="12240" w:h="15840"/>
          <w:pgMar w:top="1440" w:right="1440" w:bottom="1440" w:left="1440" w:header="720" w:footer="720" w:gutter="0"/>
          <w:cols w:space="720"/>
        </w:sectPr>
      </w:pPr>
    </w:p>
    <w:p w:rsidR="00D77733" w:rsidRPr="00A11095" w:rsidRDefault="00D77733" w:rsidP="00D77733">
      <w:pPr>
        <w:pStyle w:val="BodyText"/>
        <w:numPr>
          <w:ilvl w:val="0"/>
          <w:numId w:val="0"/>
        </w:numPr>
        <w:rPr>
          <w:b/>
          <w:lang w:val="en-US"/>
        </w:rPr>
      </w:pPr>
      <w:r w:rsidRPr="00A11095">
        <w:rPr>
          <w:b/>
          <w:lang w:val="en-US"/>
        </w:rPr>
        <w:lastRenderedPageBreak/>
        <w:t xml:space="preserve">Annex </w:t>
      </w:r>
      <w:r w:rsidR="00F76D36" w:rsidRPr="00A11095">
        <w:rPr>
          <w:b/>
          <w:lang w:val="en-US"/>
        </w:rPr>
        <w:t>2</w:t>
      </w:r>
      <w:r w:rsidRPr="00A11095">
        <w:rPr>
          <w:b/>
          <w:lang w:val="en-US"/>
        </w:rPr>
        <w:t>: Evaluation Criteria and Matrix</w:t>
      </w:r>
    </w:p>
    <w:p w:rsidR="00D77733" w:rsidRPr="00A11095" w:rsidRDefault="00D77733" w:rsidP="00D77733">
      <w:pPr>
        <w:pStyle w:val="BodyText"/>
        <w:numPr>
          <w:ilvl w:val="0"/>
          <w:numId w:val="0"/>
        </w:numPr>
        <w:rPr>
          <w:b/>
          <w:lang w:val="en-US"/>
        </w:rPr>
      </w:pPr>
    </w:p>
    <w:p w:rsidR="00D77733" w:rsidRPr="00A11095" w:rsidRDefault="00D77733" w:rsidP="00D77733">
      <w:pPr>
        <w:pStyle w:val="Caption"/>
      </w:pPr>
      <w:r w:rsidRPr="00A11095">
        <w:t>Primary GEF and UNDP Evaluation Criteria</w:t>
      </w:r>
      <w:r w:rsidRPr="00A11095">
        <w:rPr>
          <w:rStyle w:val="FootnoteReference"/>
        </w:rPr>
        <w:footnoteReference w:id="14"/>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8"/>
      </w:tblGrid>
      <w:tr w:rsidR="00D77733" w:rsidRPr="00A11095" w:rsidTr="00B13781">
        <w:trPr>
          <w:trHeight w:val="125"/>
        </w:trPr>
        <w:tc>
          <w:tcPr>
            <w:tcW w:w="13158" w:type="dxa"/>
            <w:shd w:val="clear" w:color="auto" w:fill="D9D9D9"/>
          </w:tcPr>
          <w:p w:rsidR="00D77733" w:rsidRPr="00A11095" w:rsidRDefault="00D77733" w:rsidP="00B13781">
            <w:pPr>
              <w:pStyle w:val="BodyText"/>
              <w:numPr>
                <w:ilvl w:val="0"/>
                <w:numId w:val="0"/>
              </w:numPr>
              <w:spacing w:after="0"/>
              <w:rPr>
                <w:rFonts w:eastAsia="Cambria"/>
                <w:b/>
                <w:sz w:val="20"/>
                <w:szCs w:val="20"/>
                <w:lang w:val="en-US" w:eastAsia="en-US"/>
              </w:rPr>
            </w:pPr>
            <w:r w:rsidRPr="00A11095">
              <w:rPr>
                <w:rFonts w:eastAsia="Cambria"/>
                <w:b/>
                <w:sz w:val="20"/>
                <w:szCs w:val="20"/>
                <w:lang w:val="en-US" w:eastAsia="en-US"/>
              </w:rPr>
              <w:t>Relevance</w:t>
            </w:r>
          </w:p>
        </w:tc>
      </w:tr>
      <w:tr w:rsidR="00D77733" w:rsidRPr="00A11095" w:rsidTr="00B13781">
        <w:tc>
          <w:tcPr>
            <w:tcW w:w="13158" w:type="dxa"/>
            <w:tcBorders>
              <w:bottom w:val="single" w:sz="4" w:space="0" w:color="000000"/>
            </w:tcBorders>
          </w:tcPr>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The extent to which the activity is suited to local and national development priorities and organizational policies, including changes over time.</w:t>
            </w:r>
          </w:p>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 xml:space="preserve">The extent to which the project is in line with the GEF Operational Programs or strategic priorities under which the project was funded. </w:t>
            </w:r>
          </w:p>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Note: Retrospectively, the question of relevance often becomes a question as to whether the objectives of an intervention or its design are still appropriate given changed circumstances.</w:t>
            </w:r>
          </w:p>
        </w:tc>
      </w:tr>
      <w:tr w:rsidR="00D77733" w:rsidRPr="00A11095" w:rsidTr="00B13781">
        <w:tc>
          <w:tcPr>
            <w:tcW w:w="13158" w:type="dxa"/>
            <w:shd w:val="clear" w:color="auto" w:fill="D9D9D9"/>
          </w:tcPr>
          <w:p w:rsidR="00D77733" w:rsidRPr="00A11095" w:rsidRDefault="00D77733" w:rsidP="00B13781">
            <w:pPr>
              <w:pStyle w:val="BodyText"/>
              <w:numPr>
                <w:ilvl w:val="0"/>
                <w:numId w:val="0"/>
              </w:numPr>
              <w:spacing w:after="0"/>
              <w:rPr>
                <w:rFonts w:eastAsia="Cambria"/>
                <w:b/>
                <w:sz w:val="20"/>
                <w:szCs w:val="20"/>
                <w:lang w:val="en-US" w:eastAsia="en-US"/>
              </w:rPr>
            </w:pPr>
            <w:r w:rsidRPr="00A11095">
              <w:rPr>
                <w:rFonts w:eastAsia="Cambria"/>
                <w:b/>
                <w:sz w:val="20"/>
                <w:szCs w:val="20"/>
                <w:lang w:val="en-US" w:eastAsia="en-US"/>
              </w:rPr>
              <w:t>Effectiveness</w:t>
            </w:r>
          </w:p>
        </w:tc>
      </w:tr>
      <w:tr w:rsidR="00D77733" w:rsidRPr="00A11095" w:rsidTr="00B13781">
        <w:tc>
          <w:tcPr>
            <w:tcW w:w="13158" w:type="dxa"/>
            <w:tcBorders>
              <w:bottom w:val="single" w:sz="4" w:space="0" w:color="000000"/>
            </w:tcBorders>
          </w:tcPr>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 xml:space="preserve">The extent to which an objective has been achieved or how likely it will be achieved. </w:t>
            </w:r>
          </w:p>
        </w:tc>
      </w:tr>
      <w:tr w:rsidR="00D77733" w:rsidRPr="00A11095" w:rsidTr="00B13781">
        <w:tc>
          <w:tcPr>
            <w:tcW w:w="13158" w:type="dxa"/>
            <w:shd w:val="clear" w:color="auto" w:fill="D9D9D9"/>
          </w:tcPr>
          <w:p w:rsidR="00D77733" w:rsidRPr="00A11095" w:rsidRDefault="00D77733" w:rsidP="00B13781">
            <w:pPr>
              <w:pStyle w:val="BodyText"/>
              <w:keepNext/>
              <w:numPr>
                <w:ilvl w:val="0"/>
                <w:numId w:val="0"/>
              </w:numPr>
              <w:spacing w:after="0"/>
              <w:rPr>
                <w:rFonts w:eastAsia="Cambria"/>
                <w:b/>
                <w:sz w:val="20"/>
                <w:szCs w:val="20"/>
                <w:lang w:val="en-US" w:eastAsia="en-US"/>
              </w:rPr>
            </w:pPr>
            <w:r w:rsidRPr="00A11095">
              <w:rPr>
                <w:rFonts w:eastAsia="Cambria"/>
                <w:b/>
                <w:sz w:val="20"/>
                <w:szCs w:val="20"/>
                <w:lang w:val="en-US" w:eastAsia="en-US"/>
              </w:rPr>
              <w:t>Efficiency</w:t>
            </w:r>
          </w:p>
        </w:tc>
      </w:tr>
      <w:tr w:rsidR="00D77733" w:rsidRPr="00A11095" w:rsidTr="00B13781">
        <w:tc>
          <w:tcPr>
            <w:tcW w:w="13158" w:type="dxa"/>
            <w:tcBorders>
              <w:bottom w:val="single" w:sz="4" w:space="0" w:color="000000"/>
            </w:tcBorders>
          </w:tcPr>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 xml:space="preserve">The extent to which results have been delivered with the least costly resources possible; also called cost-effectiveness or efficacy. </w:t>
            </w:r>
          </w:p>
        </w:tc>
      </w:tr>
      <w:tr w:rsidR="00D77733" w:rsidRPr="00A11095" w:rsidTr="00B13781">
        <w:tc>
          <w:tcPr>
            <w:tcW w:w="13158" w:type="dxa"/>
            <w:shd w:val="clear" w:color="auto" w:fill="D9D9D9"/>
          </w:tcPr>
          <w:p w:rsidR="00D77733" w:rsidRPr="00A11095" w:rsidRDefault="00D77733" w:rsidP="00B13781">
            <w:pPr>
              <w:pStyle w:val="BodyText"/>
              <w:numPr>
                <w:ilvl w:val="0"/>
                <w:numId w:val="0"/>
              </w:numPr>
              <w:spacing w:after="0"/>
              <w:rPr>
                <w:rFonts w:eastAsia="Cambria"/>
                <w:b/>
                <w:sz w:val="20"/>
                <w:szCs w:val="20"/>
                <w:lang w:val="en-US" w:eastAsia="en-US"/>
              </w:rPr>
            </w:pPr>
            <w:r w:rsidRPr="00A11095">
              <w:rPr>
                <w:rFonts w:eastAsia="Cambria"/>
                <w:b/>
                <w:sz w:val="20"/>
                <w:szCs w:val="20"/>
                <w:lang w:val="en-US" w:eastAsia="en-US"/>
              </w:rPr>
              <w:t>Results</w:t>
            </w:r>
          </w:p>
        </w:tc>
      </w:tr>
      <w:tr w:rsidR="00D77733" w:rsidRPr="00A11095" w:rsidTr="00B13781">
        <w:tc>
          <w:tcPr>
            <w:tcW w:w="13158" w:type="dxa"/>
            <w:tcBorders>
              <w:bottom w:val="single" w:sz="4" w:space="0" w:color="000000"/>
            </w:tcBorders>
          </w:tcPr>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The positive and negative, foreseen and unforeseen changes to and effects produced by a development intervention.</w:t>
            </w:r>
          </w:p>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 xml:space="preserve">In GEF terms, results include direct project outputs, short to medium-term outcomes, and longer-term impact including global environmental benefits, replication effects and other local effects. </w:t>
            </w:r>
          </w:p>
        </w:tc>
      </w:tr>
      <w:tr w:rsidR="00D77733" w:rsidRPr="00A11095" w:rsidTr="00B13781">
        <w:tc>
          <w:tcPr>
            <w:tcW w:w="13158" w:type="dxa"/>
            <w:shd w:val="clear" w:color="auto" w:fill="D9D9D9"/>
          </w:tcPr>
          <w:p w:rsidR="00D77733" w:rsidRPr="00A11095" w:rsidRDefault="00D77733" w:rsidP="00B13781">
            <w:pPr>
              <w:pStyle w:val="BodyText"/>
              <w:numPr>
                <w:ilvl w:val="0"/>
                <w:numId w:val="0"/>
              </w:numPr>
              <w:spacing w:after="0"/>
              <w:rPr>
                <w:rFonts w:eastAsia="Cambria"/>
                <w:b/>
                <w:sz w:val="20"/>
                <w:szCs w:val="20"/>
                <w:lang w:val="en-US" w:eastAsia="en-US"/>
              </w:rPr>
            </w:pPr>
            <w:r w:rsidRPr="00A11095">
              <w:rPr>
                <w:rFonts w:eastAsia="Cambria"/>
                <w:b/>
                <w:sz w:val="20"/>
                <w:szCs w:val="20"/>
                <w:lang w:val="en-US" w:eastAsia="en-US"/>
              </w:rPr>
              <w:t>Sustainability</w:t>
            </w:r>
          </w:p>
        </w:tc>
      </w:tr>
      <w:tr w:rsidR="00D77733" w:rsidRPr="00A11095" w:rsidTr="00B13781">
        <w:tc>
          <w:tcPr>
            <w:tcW w:w="13158" w:type="dxa"/>
          </w:tcPr>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The likely ability of an intervention to continue to deliver benefits for an extended period of time after completion.</w:t>
            </w:r>
          </w:p>
          <w:p w:rsidR="00D77733" w:rsidRPr="00A11095" w:rsidRDefault="00D77733" w:rsidP="00FD54EF">
            <w:pPr>
              <w:pStyle w:val="BodyText"/>
              <w:numPr>
                <w:ilvl w:val="0"/>
                <w:numId w:val="48"/>
              </w:numPr>
              <w:spacing w:after="0"/>
              <w:rPr>
                <w:rFonts w:eastAsia="Cambria"/>
                <w:sz w:val="20"/>
                <w:szCs w:val="20"/>
                <w:lang w:val="en-US" w:eastAsia="en-US"/>
              </w:rPr>
            </w:pPr>
            <w:r w:rsidRPr="00A11095">
              <w:rPr>
                <w:rFonts w:eastAsia="Cambria"/>
                <w:sz w:val="20"/>
                <w:szCs w:val="20"/>
                <w:lang w:val="en-US" w:eastAsia="en-US"/>
              </w:rPr>
              <w:t>Projects need to be environmentally, as well as financially and socially sustainable.</w:t>
            </w:r>
          </w:p>
        </w:tc>
      </w:tr>
    </w:tbl>
    <w:p w:rsidR="00D77733" w:rsidRPr="00A11095" w:rsidRDefault="00D77733" w:rsidP="00D77733">
      <w:pPr>
        <w:pStyle w:val="BodyText"/>
        <w:numPr>
          <w:ilvl w:val="0"/>
          <w:numId w:val="0"/>
        </w:numPr>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8"/>
        <w:gridCol w:w="1260"/>
        <w:gridCol w:w="2610"/>
        <w:gridCol w:w="2970"/>
        <w:gridCol w:w="2880"/>
      </w:tblGrid>
      <w:tr w:rsidR="00163B6C" w:rsidRPr="00A11095" w:rsidTr="00163B6C">
        <w:trPr>
          <w:tblHeader/>
        </w:trPr>
        <w:tc>
          <w:tcPr>
            <w:tcW w:w="4698" w:type="dxa"/>
            <w:gridSpan w:val="2"/>
            <w:tcBorders>
              <w:bottom w:val="single" w:sz="4" w:space="0" w:color="000000"/>
            </w:tcBorders>
            <w:shd w:val="clear" w:color="auto" w:fill="000000"/>
          </w:tcPr>
          <w:p w:rsidR="00D77733" w:rsidRPr="00A11095" w:rsidRDefault="00D77733" w:rsidP="00D77733">
            <w:pPr>
              <w:spacing w:before="100" w:beforeAutospacing="1" w:after="100" w:afterAutospacing="1"/>
              <w:rPr>
                <w:rFonts w:ascii="Cambria" w:eastAsia="Cambria" w:hAnsi="Cambria"/>
                <w:b/>
              </w:rPr>
            </w:pPr>
            <w:r w:rsidRPr="00A11095">
              <w:rPr>
                <w:rFonts w:ascii="Cambria" w:eastAsia="Cambria" w:hAnsi="Cambria"/>
                <w:b/>
              </w:rPr>
              <w:t>Evaluation Questions</w:t>
            </w:r>
          </w:p>
        </w:tc>
        <w:tc>
          <w:tcPr>
            <w:tcW w:w="2610" w:type="dxa"/>
            <w:tcBorders>
              <w:bottom w:val="single" w:sz="4" w:space="0" w:color="000000"/>
            </w:tcBorders>
            <w:shd w:val="clear" w:color="auto" w:fill="000000"/>
          </w:tcPr>
          <w:p w:rsidR="00D77733" w:rsidRPr="00A11095" w:rsidRDefault="00D77733" w:rsidP="00D77733">
            <w:pPr>
              <w:spacing w:before="100" w:beforeAutospacing="1" w:after="100" w:afterAutospacing="1"/>
              <w:rPr>
                <w:rFonts w:ascii="Cambria" w:eastAsia="Cambria" w:hAnsi="Cambria"/>
                <w:b/>
              </w:rPr>
            </w:pPr>
            <w:r w:rsidRPr="00A11095">
              <w:rPr>
                <w:rFonts w:ascii="Cambria" w:eastAsia="Cambria" w:hAnsi="Cambria"/>
                <w:b/>
              </w:rPr>
              <w:t>Indicators</w:t>
            </w:r>
          </w:p>
        </w:tc>
        <w:tc>
          <w:tcPr>
            <w:tcW w:w="2970" w:type="dxa"/>
            <w:tcBorders>
              <w:bottom w:val="single" w:sz="4" w:space="0" w:color="000000"/>
            </w:tcBorders>
            <w:shd w:val="clear" w:color="auto" w:fill="000000"/>
          </w:tcPr>
          <w:p w:rsidR="00D77733" w:rsidRPr="00A11095" w:rsidRDefault="00D77733" w:rsidP="00D77733">
            <w:pPr>
              <w:spacing w:before="100" w:beforeAutospacing="1" w:after="100" w:afterAutospacing="1"/>
              <w:rPr>
                <w:rFonts w:ascii="Cambria" w:eastAsia="Cambria" w:hAnsi="Cambria"/>
                <w:b/>
              </w:rPr>
            </w:pPr>
            <w:r w:rsidRPr="00A11095">
              <w:rPr>
                <w:rFonts w:ascii="Cambria" w:eastAsia="Cambria" w:hAnsi="Cambria"/>
                <w:b/>
              </w:rPr>
              <w:t>Sources</w:t>
            </w:r>
          </w:p>
        </w:tc>
        <w:tc>
          <w:tcPr>
            <w:tcW w:w="2880" w:type="dxa"/>
            <w:tcBorders>
              <w:bottom w:val="single" w:sz="4" w:space="0" w:color="000000"/>
            </w:tcBorders>
            <w:shd w:val="clear" w:color="auto" w:fill="000000"/>
          </w:tcPr>
          <w:p w:rsidR="00D77733" w:rsidRPr="00A11095" w:rsidRDefault="00D77733" w:rsidP="00D77733">
            <w:pPr>
              <w:spacing w:before="100" w:beforeAutospacing="1" w:after="100" w:afterAutospacing="1"/>
              <w:rPr>
                <w:rFonts w:ascii="Cambria" w:eastAsia="Cambria" w:hAnsi="Cambria"/>
                <w:b/>
              </w:rPr>
            </w:pPr>
            <w:r w:rsidRPr="00A11095">
              <w:rPr>
                <w:rFonts w:ascii="Cambria" w:eastAsia="Cambria" w:hAnsi="Cambria"/>
                <w:b/>
              </w:rPr>
              <w:t>Data Collection Method</w:t>
            </w:r>
          </w:p>
        </w:tc>
      </w:tr>
      <w:tr w:rsidR="00D77733" w:rsidRPr="00A11095" w:rsidTr="00163B6C">
        <w:trPr>
          <w:trHeight w:val="107"/>
        </w:trPr>
        <w:tc>
          <w:tcPr>
            <w:tcW w:w="13158" w:type="dxa"/>
            <w:gridSpan w:val="5"/>
            <w:shd w:val="clear" w:color="auto" w:fill="D9D9D9"/>
          </w:tcPr>
          <w:p w:rsidR="00D77733" w:rsidRPr="00A11095" w:rsidRDefault="00D77733" w:rsidP="00D77733">
            <w:pPr>
              <w:spacing w:before="100" w:beforeAutospacing="1" w:after="100" w:afterAutospacing="1"/>
              <w:rPr>
                <w:rFonts w:ascii="Cambria" w:eastAsia="Cambria" w:hAnsi="Cambria"/>
                <w:b/>
                <w:i/>
              </w:rPr>
            </w:pPr>
            <w:r w:rsidRPr="00A11095">
              <w:rPr>
                <w:rFonts w:ascii="Cambria" w:eastAsia="Cambria" w:hAnsi="Cambria"/>
                <w:b/>
                <w:i/>
              </w:rPr>
              <w:t>Evaluation Criteria: Relevance</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sz w:val="20"/>
                <w:szCs w:val="20"/>
              </w:rPr>
              <w:t>Did the project’s objective align with the priorities of the local government and local communities?</w:t>
            </w:r>
          </w:p>
        </w:tc>
        <w:tc>
          <w:tcPr>
            <w:tcW w:w="3870" w:type="dxa"/>
            <w:gridSpan w:val="2"/>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Level of coherence between project objective and stated priorities of local stakeholders</w:t>
            </w:r>
          </w:p>
        </w:tc>
        <w:tc>
          <w:tcPr>
            <w:tcW w:w="297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Local stakeholders</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Document review of local development strategies, environmental policies, etc.</w:t>
            </w:r>
          </w:p>
        </w:tc>
        <w:tc>
          <w:tcPr>
            <w:tcW w:w="288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Local level field visit interviews</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sz w:val="20"/>
                <w:szCs w:val="20"/>
              </w:rPr>
              <w:t>Did the project’s objective fit within the national environment and development priorities?</w:t>
            </w:r>
          </w:p>
        </w:tc>
        <w:tc>
          <w:tcPr>
            <w:tcW w:w="3870" w:type="dxa"/>
            <w:gridSpan w:val="2"/>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Level of coherence between project objective and national policy priorities and strategies, as stated in official documents</w:t>
            </w:r>
          </w:p>
        </w:tc>
        <w:tc>
          <w:tcPr>
            <w:tcW w:w="297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National policy documents, such as National Biodiversity Strategy and Action Plan, National Capacity Self-Assessment, etc.</w:t>
            </w:r>
          </w:p>
        </w:tc>
        <w:tc>
          <w:tcPr>
            <w:tcW w:w="288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Desk review</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National level interviews</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lastRenderedPageBreak/>
              <w:t>Did the project concept originate from local or national stakeholders, and/or were relevant stakeholders sufficiently involved in project development?</w:t>
            </w:r>
          </w:p>
        </w:tc>
        <w:tc>
          <w:tcPr>
            <w:tcW w:w="3870" w:type="dxa"/>
            <w:gridSpan w:val="2"/>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Level of involvement of local and national stakeholders in project origination and development (number of meetings held, project development processes incorporating stakeholder input, etc.)</w:t>
            </w:r>
          </w:p>
        </w:tc>
        <w:tc>
          <w:tcPr>
            <w:tcW w:w="297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Project staff</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Local and national stakeholders</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Project documents</w:t>
            </w:r>
          </w:p>
        </w:tc>
        <w:tc>
          <w:tcPr>
            <w:tcW w:w="288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Field visit interviews</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Did the project objective fit GEF strategic priorities?</w:t>
            </w:r>
          </w:p>
        </w:tc>
        <w:tc>
          <w:tcPr>
            <w:tcW w:w="3870" w:type="dxa"/>
            <w:gridSpan w:val="2"/>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Level of coherence between project objective and GEF strategic priorities (including alignment of relevant focal area indicators)</w:t>
            </w:r>
          </w:p>
        </w:tc>
        <w:tc>
          <w:tcPr>
            <w:tcW w:w="297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GEF strategic priority documents for period when project was approved</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Current GEF strategic priority documents</w:t>
            </w:r>
          </w:p>
        </w:tc>
        <w:tc>
          <w:tcPr>
            <w:tcW w:w="2880" w:type="dxa"/>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Desk review</w:t>
            </w:r>
          </w:p>
        </w:tc>
      </w:tr>
      <w:tr w:rsidR="00163B6C" w:rsidRPr="00A11095" w:rsidTr="00163B6C">
        <w:tc>
          <w:tcPr>
            <w:tcW w:w="3438" w:type="dxa"/>
            <w:tcBorders>
              <w:bottom w:val="single" w:sz="4" w:space="0" w:color="000000"/>
            </w:tcBorders>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Did the project’s objective support implementation of the Convention on Biological Diversity? Other relevant MEAs?</w:t>
            </w:r>
          </w:p>
        </w:tc>
        <w:tc>
          <w:tcPr>
            <w:tcW w:w="3870" w:type="dxa"/>
            <w:gridSpan w:val="2"/>
            <w:tcBorders>
              <w:bottom w:val="single" w:sz="4" w:space="0" w:color="000000"/>
            </w:tcBorders>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Linkages between project objective and elements of the CBD, such as key articles and programs of work</w:t>
            </w:r>
          </w:p>
        </w:tc>
        <w:tc>
          <w:tcPr>
            <w:tcW w:w="2970" w:type="dxa"/>
            <w:tcBorders>
              <w:bottom w:val="single" w:sz="4" w:space="0" w:color="000000"/>
            </w:tcBorders>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CBD website</w:t>
            </w:r>
          </w:p>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National Biodiversity Strategy and Action Plan</w:t>
            </w:r>
          </w:p>
        </w:tc>
        <w:tc>
          <w:tcPr>
            <w:tcW w:w="2880" w:type="dxa"/>
            <w:tcBorders>
              <w:bottom w:val="single" w:sz="4" w:space="0" w:color="000000"/>
            </w:tcBorders>
          </w:tcPr>
          <w:p w:rsidR="00D77733" w:rsidRPr="00A11095" w:rsidRDefault="00D77733" w:rsidP="00FD54EF">
            <w:pPr>
              <w:numPr>
                <w:ilvl w:val="0"/>
                <w:numId w:val="49"/>
              </w:numPr>
              <w:spacing w:before="100" w:beforeAutospacing="1" w:after="100" w:afterAutospacing="1"/>
              <w:rPr>
                <w:rFonts w:ascii="Cambria" w:eastAsia="Cambria" w:hAnsi="Cambria"/>
                <w:sz w:val="20"/>
                <w:szCs w:val="20"/>
              </w:rPr>
            </w:pPr>
            <w:r w:rsidRPr="00A11095">
              <w:rPr>
                <w:rFonts w:ascii="Cambria" w:eastAsia="Cambria" w:hAnsi="Cambria"/>
                <w:sz w:val="20"/>
                <w:szCs w:val="20"/>
              </w:rPr>
              <w:t>Desk review</w:t>
            </w:r>
          </w:p>
        </w:tc>
      </w:tr>
      <w:tr w:rsidR="00D77733" w:rsidRPr="00A11095" w:rsidTr="00163B6C">
        <w:tc>
          <w:tcPr>
            <w:tcW w:w="13158" w:type="dxa"/>
            <w:gridSpan w:val="5"/>
            <w:shd w:val="clear" w:color="auto" w:fill="D9D9D9"/>
          </w:tcPr>
          <w:p w:rsidR="00D77733" w:rsidRPr="00A11095" w:rsidRDefault="00D77733" w:rsidP="00D77733">
            <w:pPr>
              <w:spacing w:before="100" w:beforeAutospacing="1" w:after="100" w:afterAutospacing="1"/>
              <w:rPr>
                <w:rFonts w:ascii="Cambria" w:eastAsia="Cambria" w:hAnsi="Cambria"/>
                <w:b/>
                <w:i/>
              </w:rPr>
            </w:pPr>
            <w:r w:rsidRPr="00A11095">
              <w:rPr>
                <w:rFonts w:ascii="Cambria" w:eastAsia="Cambria" w:hAnsi="Cambria"/>
                <w:b/>
                <w:i/>
              </w:rPr>
              <w:t>Evaluation Criteria: Efficiency</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Was the project cost-effective?</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Quality and adequacy of financial management procedures (in line with GEF Agency and national policies, legislation, and procedures)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Financial delivery rate vs. expected rate</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Management costs as a percentage of total costs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project staff</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Were expenditures in line with international standards and norms?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Cost of project inputs and outputs relative to norms and standards for donor projects in the country or region</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 xml:space="preserve">Interviews with project staff </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Was the project implementation approach efficient for delivering the planned project results?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Adequacy of implementation structure and mechanisms for coordination and communication</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Planned and actual level of human resources available</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Extent and quality of engagement with relevant partners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Quality and adequacy of project monitoring mechanisms (oversight bodies’ input, quality and timeliness of reporting, etc.)</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National and local stakeholders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national and local stakeholders</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lastRenderedPageBreak/>
              <w:t>Was the project implementation delayed?  If so, did that affect cost-effectiveness?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milestones in time</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Planned results affected by delays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Required project adaptive management measures related to delays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project staff</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What was the contribution of cash and in-kind co-financing to project implementation?</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cash and in-kind co-financing relative to expected level</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project staff</w:t>
            </w:r>
          </w:p>
        </w:tc>
      </w:tr>
      <w:tr w:rsidR="00163B6C" w:rsidRPr="00A11095" w:rsidTr="00163B6C">
        <w:tc>
          <w:tcPr>
            <w:tcW w:w="3438"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To what extent did the project leverage additional resources?</w:t>
            </w:r>
          </w:p>
        </w:tc>
        <w:tc>
          <w:tcPr>
            <w:tcW w:w="3870" w:type="dxa"/>
            <w:gridSpan w:val="2"/>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Amount of resources leveraged relative to project budget</w:t>
            </w:r>
          </w:p>
        </w:tc>
        <w:tc>
          <w:tcPr>
            <w:tcW w:w="2970"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tc>
        <w:tc>
          <w:tcPr>
            <w:tcW w:w="2880"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Interviews with project staff</w:t>
            </w:r>
          </w:p>
        </w:tc>
      </w:tr>
      <w:tr w:rsidR="00D77733" w:rsidRPr="00A11095" w:rsidTr="00163B6C">
        <w:tc>
          <w:tcPr>
            <w:tcW w:w="13158" w:type="dxa"/>
            <w:gridSpan w:val="5"/>
            <w:shd w:val="clear" w:color="auto" w:fill="D9D9D9"/>
          </w:tcPr>
          <w:p w:rsidR="00D77733" w:rsidRPr="00A11095" w:rsidRDefault="00D77733" w:rsidP="00D77733">
            <w:pPr>
              <w:spacing w:before="100" w:beforeAutospacing="1" w:after="100" w:afterAutospacing="1"/>
              <w:rPr>
                <w:b/>
                <w:i/>
              </w:rPr>
            </w:pPr>
            <w:r w:rsidRPr="00A11095">
              <w:rPr>
                <w:b/>
                <w:i/>
              </w:rPr>
              <w:t>Evaluation Criteria: Effectiveness</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Are the project objectives likely to be met? To what extent are they likely to be met?</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progress toward project indicator targets relative to expected level at current point of implementation</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What were the key factors contributing to project success or underachievement?</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documentation of and preparation for project risks, assumptions and impact drivers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What are the key risks and barriers that remain to achieve the project objective and generate Global Environmental Benefits?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Presence, assessment of, and preparation for expected risks, assumptions and impact drivers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Are the key assumptions and impact drivers relevant to the achievement of Global Environmental Benefits likely to be met?</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Actions undertaken to address key assumptions and target impact drivers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D77733" w:rsidRPr="00A11095" w:rsidTr="00163B6C">
        <w:tc>
          <w:tcPr>
            <w:tcW w:w="13158" w:type="dxa"/>
            <w:gridSpan w:val="5"/>
            <w:shd w:val="clear" w:color="auto" w:fill="D9D9D9"/>
          </w:tcPr>
          <w:p w:rsidR="00D77733" w:rsidRPr="00A11095" w:rsidRDefault="00D77733" w:rsidP="00D77733">
            <w:pPr>
              <w:spacing w:before="100" w:beforeAutospacing="1" w:after="100" w:afterAutospacing="1"/>
              <w:rPr>
                <w:rFonts w:ascii="Cambria" w:eastAsia="Cambria" w:hAnsi="Cambria"/>
                <w:b/>
                <w:i/>
              </w:rPr>
            </w:pPr>
            <w:r w:rsidRPr="00A11095">
              <w:rPr>
                <w:rFonts w:ascii="Cambria" w:eastAsia="Cambria" w:hAnsi="Cambria"/>
                <w:b/>
                <w:i/>
              </w:rPr>
              <w:t>Evaluation Criteria: Results</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Have the planned outputs been produced?  Have they contributed to the project outcomes and objectives?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project implementation progress relative to expected level at current stage of implementation</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Existence of logical linkages between project outputs and outcomes/impacts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 xml:space="preserve">Are the anticipated outcomes likely to be achieved? Are the outcomes likely to contribute to the achievement of the project </w:t>
            </w:r>
            <w:r w:rsidRPr="00A11095">
              <w:rPr>
                <w:sz w:val="20"/>
                <w:szCs w:val="20"/>
              </w:rPr>
              <w:lastRenderedPageBreak/>
              <w:t>objective?</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lastRenderedPageBreak/>
              <w:t>Existence of logical linkages between project outcomes and impacts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lastRenderedPageBreak/>
              <w:t>Are impact level results likely to be achieved?  Are the likely to be at the scale sufficient to be considered Global Environmental Benefits?</w:t>
            </w:r>
          </w:p>
        </w:tc>
        <w:tc>
          <w:tcPr>
            <w:tcW w:w="3870" w:type="dxa"/>
            <w:gridSpan w:val="2"/>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Environmental indicators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progress through the project’s Theory of Change</w:t>
            </w:r>
          </w:p>
        </w:tc>
        <w:tc>
          <w:tcPr>
            <w:tcW w:w="2970"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Borders>
              <w:bottom w:val="single" w:sz="4" w:space="0" w:color="000000"/>
            </w:tcBorders>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D77733" w:rsidRPr="00A11095" w:rsidTr="00163B6C">
        <w:tc>
          <w:tcPr>
            <w:tcW w:w="13158" w:type="dxa"/>
            <w:gridSpan w:val="5"/>
            <w:shd w:val="clear" w:color="auto" w:fill="D9D9D9"/>
          </w:tcPr>
          <w:p w:rsidR="00D77733" w:rsidRPr="00A11095" w:rsidRDefault="00D77733" w:rsidP="00D77733">
            <w:pPr>
              <w:spacing w:before="100" w:beforeAutospacing="1" w:after="100" w:afterAutospacing="1"/>
              <w:rPr>
                <w:rFonts w:ascii="Cambria" w:eastAsia="Cambria" w:hAnsi="Cambria"/>
                <w:b/>
                <w:i/>
              </w:rPr>
            </w:pPr>
            <w:r w:rsidRPr="00A11095">
              <w:rPr>
                <w:rFonts w:ascii="Cambria" w:eastAsia="Cambria" w:hAnsi="Cambria"/>
                <w:b/>
                <w:i/>
              </w:rPr>
              <w:t>Evaluation Criteria: Sustainability</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Financial requirements for maintenance of project benefits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expected financial resources available to support maintenance of project benefits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Potential for additional financial resources to support maintenance of project benefits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Do relevant stakeholders have or are likely to achieve an adequate level of “ownership” of results, to have the interest in ensuring that project benefits are maintained?</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initiative and engagement of relevant stakeholders in project activities and results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Do relevant stakeholders have the necessary technical capacity to ensure that project benefits are maintained?</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Level of technical capacity of relevant stakeholders relative to level required to sustain project benefits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To what extent are the project results dependent on socio-political factors?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Existence of socio-political risks to project benefits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To what extent are the project results dependent on issues relating to institutional frameworks and governance?</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Existence of institutional and governance risks to project benefits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r w:rsidR="00163B6C" w:rsidRPr="00A11095" w:rsidTr="00163B6C">
        <w:tc>
          <w:tcPr>
            <w:tcW w:w="3438"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Are there any environmental risks that can undermine the future flow of project impacts and Global Environmental Benefits?</w:t>
            </w:r>
          </w:p>
        </w:tc>
        <w:tc>
          <w:tcPr>
            <w:tcW w:w="3870" w:type="dxa"/>
            <w:gridSpan w:val="2"/>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Existence of environmental risks to project benefits</w:t>
            </w:r>
          </w:p>
        </w:tc>
        <w:tc>
          <w:tcPr>
            <w:tcW w:w="297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documents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staff</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Project stakeholders</w:t>
            </w:r>
          </w:p>
        </w:tc>
        <w:tc>
          <w:tcPr>
            <w:tcW w:w="2880" w:type="dxa"/>
          </w:tcPr>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Field visit interviews</w:t>
            </w:r>
          </w:p>
          <w:p w:rsidR="00D77733" w:rsidRPr="00A11095" w:rsidRDefault="00D77733" w:rsidP="00FD54EF">
            <w:pPr>
              <w:numPr>
                <w:ilvl w:val="0"/>
                <w:numId w:val="49"/>
              </w:numPr>
              <w:spacing w:before="100" w:beforeAutospacing="1" w:after="100" w:afterAutospacing="1"/>
              <w:rPr>
                <w:sz w:val="20"/>
                <w:szCs w:val="20"/>
              </w:rPr>
            </w:pPr>
            <w:r w:rsidRPr="00A11095">
              <w:rPr>
                <w:sz w:val="20"/>
                <w:szCs w:val="20"/>
              </w:rPr>
              <w:t>Desk review</w:t>
            </w:r>
          </w:p>
        </w:tc>
      </w:tr>
    </w:tbl>
    <w:p w:rsidR="00836015" w:rsidRPr="00A11095" w:rsidRDefault="00836015" w:rsidP="00FF608B">
      <w:pPr>
        <w:pStyle w:val="BodyText"/>
        <w:numPr>
          <w:ilvl w:val="0"/>
          <w:numId w:val="0"/>
        </w:numPr>
        <w:rPr>
          <w:b/>
          <w:lang w:val="en-US"/>
        </w:rPr>
      </w:pPr>
    </w:p>
    <w:p w:rsidR="00D77733" w:rsidRPr="00A11095" w:rsidRDefault="00D77733" w:rsidP="00FF608B">
      <w:pPr>
        <w:pStyle w:val="BodyText"/>
        <w:numPr>
          <w:ilvl w:val="0"/>
          <w:numId w:val="0"/>
        </w:numPr>
        <w:rPr>
          <w:b/>
          <w:lang w:val="en-US"/>
        </w:rPr>
      </w:pPr>
    </w:p>
    <w:p w:rsidR="00836015" w:rsidRPr="00A11095" w:rsidRDefault="00836015" w:rsidP="00FF608B">
      <w:pPr>
        <w:pStyle w:val="BodyText"/>
        <w:numPr>
          <w:ilvl w:val="0"/>
          <w:numId w:val="0"/>
        </w:numPr>
        <w:rPr>
          <w:b/>
          <w:lang w:val="en-US"/>
        </w:rPr>
        <w:sectPr w:rsidR="00836015" w:rsidRPr="00A11095">
          <w:headerReference w:type="default" r:id="rId40"/>
          <w:pgSz w:w="15840" w:h="12240" w:orient="landscape"/>
          <w:pgMar w:top="1440" w:right="1440" w:bottom="1440" w:left="1440" w:header="720" w:footer="720" w:gutter="0"/>
          <w:cols w:space="720"/>
        </w:sectPr>
      </w:pPr>
    </w:p>
    <w:p w:rsidR="00F76D36" w:rsidRPr="00A11095" w:rsidRDefault="00F76D36" w:rsidP="00F76D36">
      <w:pPr>
        <w:pStyle w:val="BodyText"/>
        <w:numPr>
          <w:ilvl w:val="0"/>
          <w:numId w:val="0"/>
        </w:numPr>
        <w:rPr>
          <w:b/>
          <w:lang w:val="en-US"/>
        </w:rPr>
      </w:pPr>
      <w:r w:rsidRPr="00A11095">
        <w:rPr>
          <w:b/>
          <w:lang w:val="en-US"/>
        </w:rPr>
        <w:lastRenderedPageBreak/>
        <w:t>Annex 3. GEF Operational Principles</w:t>
      </w:r>
    </w:p>
    <w:p w:rsidR="00F76D36" w:rsidRPr="00A11095" w:rsidRDefault="00F76D36" w:rsidP="00F76D36">
      <w:pPr>
        <w:pStyle w:val="BodyText"/>
        <w:numPr>
          <w:ilvl w:val="0"/>
          <w:numId w:val="0"/>
        </w:numPr>
        <w:rPr>
          <w:lang w:val="en-US"/>
        </w:rPr>
      </w:pPr>
    </w:p>
    <w:p w:rsidR="00F76D36" w:rsidRPr="00A11095" w:rsidRDefault="00F76D36" w:rsidP="00F76D36">
      <w:pPr>
        <w:rPr>
          <w:rFonts w:ascii="Calibri" w:hAnsi="Calibri"/>
          <w:b/>
        </w:rPr>
      </w:pPr>
      <w:r w:rsidRPr="00A11095">
        <w:rPr>
          <w:rFonts w:ascii="Calibri" w:hAnsi="Calibri"/>
          <w:b/>
        </w:rPr>
        <w:t>http://www.gefweb.org/public/opstrat/ch1.htm</w:t>
      </w:r>
    </w:p>
    <w:p w:rsidR="00F76D36" w:rsidRPr="00A11095" w:rsidRDefault="00F76D36" w:rsidP="00F76D36">
      <w:pPr>
        <w:rPr>
          <w:rFonts w:ascii="Calibri" w:hAnsi="Calibri"/>
        </w:rPr>
      </w:pPr>
    </w:p>
    <w:p w:rsidR="00F76D36" w:rsidRPr="00A11095" w:rsidRDefault="00F76D36" w:rsidP="00F76D36">
      <w:pPr>
        <w:jc w:val="center"/>
        <w:rPr>
          <w:rFonts w:ascii="Calibri" w:hAnsi="Calibri"/>
          <w:b/>
        </w:rPr>
      </w:pPr>
      <w:r w:rsidRPr="00A11095">
        <w:rPr>
          <w:rFonts w:ascii="Calibri" w:hAnsi="Calibri"/>
          <w:b/>
        </w:rPr>
        <w:t xml:space="preserve">TEN OPERATIONAL PRINCIPLES FOR DEVELOPMENT </w:t>
      </w:r>
    </w:p>
    <w:p w:rsidR="00F76D36" w:rsidRPr="00A11095" w:rsidRDefault="00F76D36" w:rsidP="00F76D36">
      <w:pPr>
        <w:jc w:val="center"/>
        <w:rPr>
          <w:rFonts w:ascii="Calibri" w:hAnsi="Calibri"/>
          <w:b/>
        </w:rPr>
      </w:pPr>
      <w:r w:rsidRPr="00A11095">
        <w:rPr>
          <w:rFonts w:ascii="Calibri" w:hAnsi="Calibri"/>
          <w:b/>
        </w:rPr>
        <w:t>AND IMPLEMENTATIONOF THE GEF'S WORK PROGRAM</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1. For purposes of the financial mechanisms for the implementation of the Convention on Biological Diversity and the United Nations Framework Convention on Climate Change, the GEF will </w:t>
      </w:r>
      <w:r w:rsidRPr="00A11095">
        <w:rPr>
          <w:rFonts w:ascii="Calibri" w:hAnsi="Calibri"/>
          <w:b/>
        </w:rPr>
        <w:t>function under the guidance of, and be accountable to, the Conference of the Parties</w:t>
      </w:r>
      <w:r w:rsidRPr="00A11095">
        <w:rPr>
          <w:rFonts w:ascii="Calibri" w:hAnsi="Calibri"/>
        </w:rPr>
        <w:t xml:space="preserve"> (COPs).  For purposes of financing activities in the focal area of ozone layer depletion, GEF operational policies will be consistent with those of the Montreal Protocol on Substances that Deplete the Ozone Layer and its amendments.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2. The GEF will provide new, and additional, grant and concessional funding to meet the agreed </w:t>
      </w:r>
      <w:r w:rsidRPr="00A11095">
        <w:rPr>
          <w:rFonts w:ascii="Calibri" w:hAnsi="Calibri"/>
          <w:b/>
        </w:rPr>
        <w:t>incremental costs</w:t>
      </w:r>
      <w:r w:rsidRPr="00A11095">
        <w:rPr>
          <w:rFonts w:ascii="Calibri" w:hAnsi="Calibri"/>
        </w:rPr>
        <w:t xml:space="preserve"> of measures to achieve agreed global environmental benefits.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3. The GEF will ensure the </w:t>
      </w:r>
      <w:r w:rsidRPr="00A11095">
        <w:rPr>
          <w:rFonts w:ascii="Calibri" w:hAnsi="Calibri"/>
          <w:b/>
        </w:rPr>
        <w:t>cost-effectiveness</w:t>
      </w:r>
      <w:r w:rsidRPr="00A11095">
        <w:rPr>
          <w:rFonts w:ascii="Calibri" w:hAnsi="Calibri"/>
        </w:rPr>
        <w:t xml:space="preserve"> of its activities to maximize global environmental benefits.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4. The GEF will fund projects that are </w:t>
      </w:r>
      <w:r w:rsidRPr="00A11095">
        <w:rPr>
          <w:rFonts w:ascii="Calibri" w:hAnsi="Calibri"/>
          <w:b/>
        </w:rPr>
        <w:t>country-driven</w:t>
      </w:r>
      <w:r w:rsidRPr="00A11095">
        <w:rPr>
          <w:rFonts w:ascii="Calibri" w:hAnsi="Calibri"/>
        </w:rPr>
        <w:t xml:space="preserve"> and based on national priorities designed to support sustainable development, as identified within the context of national programs.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5. The GEF will maintain sufficient </w:t>
      </w:r>
      <w:r w:rsidRPr="00A11095">
        <w:rPr>
          <w:rFonts w:ascii="Calibri" w:hAnsi="Calibri"/>
          <w:b/>
        </w:rPr>
        <w:t>flexibility</w:t>
      </w:r>
      <w:r w:rsidRPr="00A11095">
        <w:rPr>
          <w:rFonts w:ascii="Calibri" w:hAnsi="Calibri"/>
        </w:rPr>
        <w:t xml:space="preserve"> to respond to changing circumstances, including evolving guidance of the Conference of the Parties and experience gained from monitoring and evaluation activities.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6. GEF projects will provide for </w:t>
      </w:r>
      <w:r w:rsidRPr="00A11095">
        <w:rPr>
          <w:rFonts w:ascii="Calibri" w:hAnsi="Calibri"/>
          <w:b/>
        </w:rPr>
        <w:t>full disclosure</w:t>
      </w:r>
      <w:r w:rsidRPr="00A11095">
        <w:rPr>
          <w:rFonts w:ascii="Calibri" w:hAnsi="Calibri"/>
        </w:rPr>
        <w:t xml:space="preserve"> of all non-confidential information.</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7. GEF projects will provide for consultation with, and </w:t>
      </w:r>
      <w:r w:rsidRPr="00A11095">
        <w:rPr>
          <w:rFonts w:ascii="Calibri" w:hAnsi="Calibri"/>
          <w:b/>
        </w:rPr>
        <w:t>participation</w:t>
      </w:r>
      <w:r w:rsidRPr="00A11095">
        <w:rPr>
          <w:rFonts w:ascii="Calibri" w:hAnsi="Calibri"/>
        </w:rPr>
        <w:t xml:space="preserve"> as appropriate of, the beneficiaries and affected groups of people.</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8. GEF projects will conform to the </w:t>
      </w:r>
      <w:r w:rsidRPr="00A11095">
        <w:rPr>
          <w:rFonts w:ascii="Calibri" w:hAnsi="Calibri"/>
          <w:b/>
        </w:rPr>
        <w:t>eligibility</w:t>
      </w:r>
      <w:r w:rsidRPr="00A11095">
        <w:rPr>
          <w:rFonts w:ascii="Calibri" w:hAnsi="Calibri"/>
        </w:rPr>
        <w:t xml:space="preserve"> requirements set forth in paragraph 9 of the GEF Instrument.</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9. In seeking to maximize global environmental benefits, the GEF will emphasize its </w:t>
      </w:r>
      <w:r w:rsidRPr="00A11095">
        <w:rPr>
          <w:rFonts w:ascii="Calibri" w:hAnsi="Calibri"/>
          <w:b/>
        </w:rPr>
        <w:t>catalytic role</w:t>
      </w:r>
      <w:r w:rsidRPr="00A11095">
        <w:rPr>
          <w:rFonts w:ascii="Calibri" w:hAnsi="Calibri"/>
        </w:rPr>
        <w:t xml:space="preserve"> and leverage additional financing from other sources.</w:t>
      </w:r>
    </w:p>
    <w:p w:rsidR="00F76D36" w:rsidRPr="00A11095" w:rsidRDefault="00F76D36" w:rsidP="00F76D36">
      <w:pPr>
        <w:rPr>
          <w:rFonts w:ascii="Calibri" w:hAnsi="Calibri"/>
        </w:rPr>
      </w:pPr>
    </w:p>
    <w:p w:rsidR="00F76D36" w:rsidRPr="00A11095" w:rsidRDefault="00F76D36" w:rsidP="00F76D36">
      <w:pPr>
        <w:rPr>
          <w:rFonts w:ascii="Calibri" w:hAnsi="Calibri"/>
        </w:rPr>
      </w:pPr>
      <w:r w:rsidRPr="00A11095">
        <w:rPr>
          <w:rFonts w:ascii="Calibri" w:hAnsi="Calibri"/>
        </w:rPr>
        <w:t xml:space="preserve">10. The GEF will ensure that its programs and projects are </w:t>
      </w:r>
      <w:r w:rsidRPr="00A11095">
        <w:rPr>
          <w:rFonts w:ascii="Calibri" w:hAnsi="Calibri"/>
          <w:b/>
        </w:rPr>
        <w:t>monitored and evaluated</w:t>
      </w:r>
      <w:r w:rsidRPr="00A11095">
        <w:rPr>
          <w:rFonts w:ascii="Calibri" w:hAnsi="Calibri"/>
        </w:rPr>
        <w:t xml:space="preserve"> on a regular basis.</w:t>
      </w:r>
    </w:p>
    <w:p w:rsidR="00F76D36" w:rsidRPr="00A11095" w:rsidRDefault="00F76D36" w:rsidP="00F76D36">
      <w:pPr>
        <w:rPr>
          <w:rFonts w:ascii="Calibri" w:hAnsi="Calibri"/>
        </w:rPr>
      </w:pPr>
    </w:p>
    <w:p w:rsidR="00F76D36" w:rsidRPr="00A11095" w:rsidRDefault="00F76D36">
      <w:pPr>
        <w:rPr>
          <w:rFonts w:ascii="Calibri" w:hAnsi="Calibri"/>
          <w:b/>
        </w:rPr>
      </w:pPr>
      <w:r w:rsidRPr="00A11095">
        <w:rPr>
          <w:b/>
        </w:rPr>
        <w:br w:type="page"/>
      </w:r>
    </w:p>
    <w:p w:rsidR="00E25972" w:rsidRPr="00A11095" w:rsidRDefault="00E25972" w:rsidP="00FF608B">
      <w:pPr>
        <w:pStyle w:val="BodyText"/>
        <w:numPr>
          <w:ilvl w:val="0"/>
          <w:numId w:val="0"/>
        </w:numPr>
        <w:rPr>
          <w:b/>
          <w:lang w:val="en-US"/>
        </w:rPr>
      </w:pPr>
      <w:r w:rsidRPr="00A11095">
        <w:rPr>
          <w:b/>
          <w:lang w:val="en-US"/>
        </w:rPr>
        <w:lastRenderedPageBreak/>
        <w:t>Annex 4: Interview Guide</w:t>
      </w:r>
    </w:p>
    <w:p w:rsidR="00E25972" w:rsidRPr="00A11095" w:rsidRDefault="00E25972" w:rsidP="00FF608B">
      <w:pPr>
        <w:pStyle w:val="BodyText"/>
        <w:numPr>
          <w:ilvl w:val="0"/>
          <w:numId w:val="0"/>
        </w:numPr>
        <w:rPr>
          <w:b/>
          <w:lang w:val="en-US"/>
        </w:rPr>
      </w:pPr>
    </w:p>
    <w:p w:rsidR="00E25972" w:rsidRPr="00A11095" w:rsidRDefault="00E25972" w:rsidP="00E25972">
      <w:pPr>
        <w:contextualSpacing/>
        <w:jc w:val="both"/>
        <w:rPr>
          <w:i/>
        </w:rPr>
      </w:pPr>
      <w:r w:rsidRPr="00A11095">
        <w:rPr>
          <w:i/>
          <w:u w:val="single"/>
        </w:rPr>
        <w:t>Overview:</w:t>
      </w:r>
      <w:r w:rsidRPr="00A11095">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rsidR="00E25972" w:rsidRPr="00A11095" w:rsidRDefault="00E25972" w:rsidP="00E25972">
      <w:pPr>
        <w:contextualSpacing/>
      </w:pPr>
    </w:p>
    <w:p w:rsidR="00E25972" w:rsidRPr="00A11095" w:rsidRDefault="00E25972" w:rsidP="00E25972">
      <w:pPr>
        <w:contextualSpacing/>
        <w:rPr>
          <w:u w:val="single"/>
        </w:rPr>
      </w:pPr>
      <w:r w:rsidRPr="00A11095">
        <w:rPr>
          <w:u w:val="single"/>
        </w:rPr>
        <w:t>Key</w:t>
      </w:r>
    </w:p>
    <w:p w:rsidR="00E25972" w:rsidRPr="00A11095" w:rsidRDefault="00E25972" w:rsidP="00E25972">
      <w:pPr>
        <w:contextualSpacing/>
      </w:pPr>
      <w:r w:rsidRPr="00A11095">
        <w:rPr>
          <w:b/>
        </w:rPr>
        <w:t>Bold</w:t>
      </w:r>
      <w:r w:rsidRPr="00A11095">
        <w:t xml:space="preserve"> = GEF Evaluation Criteria</w:t>
      </w:r>
    </w:p>
    <w:p w:rsidR="00E25972" w:rsidRPr="00A11095" w:rsidRDefault="00E25972" w:rsidP="00E25972">
      <w:pPr>
        <w:contextualSpacing/>
      </w:pPr>
      <w:r w:rsidRPr="00A11095">
        <w:rPr>
          <w:i/>
        </w:rPr>
        <w:t>Italic</w:t>
      </w:r>
      <w:r w:rsidRPr="00A11095">
        <w:t xml:space="preserve"> = GEF Operational Principles</w:t>
      </w:r>
    </w:p>
    <w:p w:rsidR="00E25972" w:rsidRPr="00A11095" w:rsidRDefault="00E25972" w:rsidP="00E25972">
      <w:pPr>
        <w:pBdr>
          <w:bottom w:val="single" w:sz="4" w:space="1" w:color="auto"/>
        </w:pBdr>
        <w:contextualSpacing/>
      </w:pPr>
    </w:p>
    <w:p w:rsidR="00E25972" w:rsidRPr="00A11095" w:rsidRDefault="00E25972" w:rsidP="00E25972">
      <w:pPr>
        <w:contextualSpacing/>
      </w:pPr>
    </w:p>
    <w:p w:rsidR="00E25972" w:rsidRPr="00A11095" w:rsidRDefault="00E25972" w:rsidP="00FD54EF">
      <w:pPr>
        <w:numPr>
          <w:ilvl w:val="0"/>
          <w:numId w:val="21"/>
        </w:numPr>
      </w:pPr>
      <w:r w:rsidRPr="00A11095">
        <w:t>PLANNING / PRE-IMPLEMENTATION</w:t>
      </w:r>
    </w:p>
    <w:p w:rsidR="00E25972" w:rsidRPr="00A11095" w:rsidRDefault="00E25972" w:rsidP="00FD54EF">
      <w:pPr>
        <w:numPr>
          <w:ilvl w:val="0"/>
          <w:numId w:val="16"/>
        </w:numPr>
        <w:rPr>
          <w:b/>
        </w:rPr>
      </w:pPr>
      <w:r w:rsidRPr="00A11095">
        <w:rPr>
          <w:b/>
        </w:rPr>
        <w:t>Relevance</w:t>
      </w:r>
    </w:p>
    <w:p w:rsidR="00E25972" w:rsidRPr="00A11095" w:rsidRDefault="00E25972" w:rsidP="00FD54EF">
      <w:pPr>
        <w:numPr>
          <w:ilvl w:val="1"/>
          <w:numId w:val="22"/>
        </w:numPr>
      </w:pPr>
      <w:r w:rsidRPr="00A11095">
        <w:t>Did the project’s objectives fit within the priorities of the local government and local communities?</w:t>
      </w:r>
    </w:p>
    <w:p w:rsidR="00E25972" w:rsidRPr="00A11095" w:rsidRDefault="00E25972" w:rsidP="00FD54EF">
      <w:pPr>
        <w:numPr>
          <w:ilvl w:val="1"/>
          <w:numId w:val="22"/>
        </w:numPr>
      </w:pPr>
      <w:r w:rsidRPr="00A11095">
        <w:t>Did the project’s objectives fit within national priorities?</w:t>
      </w:r>
    </w:p>
    <w:p w:rsidR="00E25972" w:rsidRPr="00A11095" w:rsidRDefault="00E25972" w:rsidP="00FD54EF">
      <w:pPr>
        <w:numPr>
          <w:ilvl w:val="1"/>
          <w:numId w:val="22"/>
        </w:numPr>
      </w:pPr>
      <w:r w:rsidRPr="00A11095">
        <w:t>Did the project’s objectives fit GEF strategic priorities?</w:t>
      </w:r>
    </w:p>
    <w:p w:rsidR="00E25972" w:rsidRPr="00A11095" w:rsidRDefault="00E25972" w:rsidP="00FD54EF">
      <w:pPr>
        <w:numPr>
          <w:ilvl w:val="1"/>
          <w:numId w:val="22"/>
        </w:numPr>
      </w:pPr>
      <w:r w:rsidRPr="00A11095">
        <w:t>Did the project’s objectives support implementation of the relevant multi-lateral environmental agreement?</w:t>
      </w:r>
    </w:p>
    <w:p w:rsidR="00E25972" w:rsidRPr="00A11095" w:rsidRDefault="00E25972" w:rsidP="00FD54EF">
      <w:pPr>
        <w:numPr>
          <w:ilvl w:val="0"/>
          <w:numId w:val="16"/>
        </w:numPr>
        <w:rPr>
          <w:b/>
          <w:i/>
        </w:rPr>
      </w:pPr>
      <w:r w:rsidRPr="00A11095">
        <w:rPr>
          <w:i/>
        </w:rPr>
        <w:t>Incremental cost</w:t>
      </w:r>
    </w:p>
    <w:p w:rsidR="00E25972" w:rsidRPr="00A11095" w:rsidRDefault="00E25972" w:rsidP="00FD54EF">
      <w:pPr>
        <w:numPr>
          <w:ilvl w:val="0"/>
          <w:numId w:val="23"/>
        </w:numPr>
      </w:pPr>
      <w:r w:rsidRPr="00A11095">
        <w:t xml:space="preserve">Did the project create environmental benefits that would not have otherwise taken place?  </w:t>
      </w:r>
    </w:p>
    <w:p w:rsidR="00E25972" w:rsidRPr="00A11095" w:rsidRDefault="00E25972" w:rsidP="00FD54EF">
      <w:pPr>
        <w:numPr>
          <w:ilvl w:val="0"/>
          <w:numId w:val="23"/>
        </w:numPr>
      </w:pPr>
      <w:r w:rsidRPr="00A11095">
        <w:t>Does the project area represent an example of a globally significant environmental resource?</w:t>
      </w:r>
    </w:p>
    <w:p w:rsidR="00E25972" w:rsidRPr="00A11095" w:rsidRDefault="00E25972" w:rsidP="00FD54EF">
      <w:pPr>
        <w:numPr>
          <w:ilvl w:val="0"/>
          <w:numId w:val="16"/>
        </w:numPr>
        <w:rPr>
          <w:b/>
          <w:i/>
        </w:rPr>
      </w:pPr>
      <w:r w:rsidRPr="00A11095">
        <w:rPr>
          <w:i/>
        </w:rPr>
        <w:t>Country-drivenness / Participation</w:t>
      </w:r>
    </w:p>
    <w:p w:rsidR="00E25972" w:rsidRPr="00A11095" w:rsidRDefault="00E25972" w:rsidP="00FD54EF">
      <w:pPr>
        <w:numPr>
          <w:ilvl w:val="0"/>
          <w:numId w:val="24"/>
        </w:numPr>
      </w:pPr>
      <w:r w:rsidRPr="00A11095">
        <w:t>How did the project concept originate?</w:t>
      </w:r>
    </w:p>
    <w:p w:rsidR="00E25972" w:rsidRPr="00A11095" w:rsidRDefault="00E25972" w:rsidP="00FD54EF">
      <w:pPr>
        <w:numPr>
          <w:ilvl w:val="0"/>
          <w:numId w:val="24"/>
        </w:numPr>
      </w:pPr>
      <w:r w:rsidRPr="00A11095">
        <w:t>How did the project stakeholders contribute to the project development?</w:t>
      </w:r>
    </w:p>
    <w:p w:rsidR="00E25972" w:rsidRPr="00A11095" w:rsidRDefault="00E25972" w:rsidP="00FD54EF">
      <w:pPr>
        <w:numPr>
          <w:ilvl w:val="0"/>
          <w:numId w:val="24"/>
        </w:numPr>
      </w:pPr>
      <w:r w:rsidRPr="00A11095">
        <w:t xml:space="preserve">Do local and national government stakeholders support the objectives of the project?  </w:t>
      </w:r>
    </w:p>
    <w:p w:rsidR="00E25972" w:rsidRPr="00A11095" w:rsidRDefault="00E25972" w:rsidP="00FD54EF">
      <w:pPr>
        <w:numPr>
          <w:ilvl w:val="0"/>
          <w:numId w:val="24"/>
        </w:numPr>
      </w:pPr>
      <w:r w:rsidRPr="00A11095">
        <w:t>Do the local communities support the objectives of the project?</w:t>
      </w:r>
    </w:p>
    <w:p w:rsidR="00E25972" w:rsidRPr="00A11095" w:rsidRDefault="00E25972" w:rsidP="00FD54EF">
      <w:pPr>
        <w:numPr>
          <w:ilvl w:val="0"/>
          <w:numId w:val="24"/>
        </w:numPr>
      </w:pPr>
      <w:r w:rsidRPr="00A11095">
        <w:t xml:space="preserve">Are the project objectives in conflict with any national level policies?  </w:t>
      </w:r>
    </w:p>
    <w:p w:rsidR="00E25972" w:rsidRPr="00A11095" w:rsidRDefault="00E25972" w:rsidP="00FD54EF">
      <w:pPr>
        <w:numPr>
          <w:ilvl w:val="0"/>
          <w:numId w:val="16"/>
        </w:numPr>
      </w:pPr>
      <w:r w:rsidRPr="00A11095">
        <w:t xml:space="preserve">Monitoring and Evaluation Plan / Design </w:t>
      </w:r>
      <w:r w:rsidRPr="00A11095">
        <w:rPr>
          <w:i/>
        </w:rPr>
        <w:t>(M&amp;E)</w:t>
      </w:r>
    </w:p>
    <w:p w:rsidR="00E25972" w:rsidRPr="00A11095" w:rsidRDefault="00E25972" w:rsidP="00FD54EF">
      <w:pPr>
        <w:numPr>
          <w:ilvl w:val="0"/>
          <w:numId w:val="25"/>
        </w:numPr>
      </w:pPr>
      <w:r w:rsidRPr="00A11095">
        <w:t>Were monitoring and reporting roles clearly defined?</w:t>
      </w:r>
    </w:p>
    <w:p w:rsidR="00E25972" w:rsidRPr="00A11095" w:rsidRDefault="00E25972" w:rsidP="00FD54EF">
      <w:pPr>
        <w:numPr>
          <w:ilvl w:val="0"/>
          <w:numId w:val="25"/>
        </w:numPr>
      </w:pPr>
      <w:r w:rsidRPr="00A11095">
        <w:t>Was there either an environmental or socio-economic baseline of data collected before the project began?</w:t>
      </w:r>
    </w:p>
    <w:p w:rsidR="00E25972" w:rsidRPr="00A11095" w:rsidRDefault="00E25972" w:rsidP="00E25972"/>
    <w:p w:rsidR="00E25972" w:rsidRPr="00A11095" w:rsidRDefault="00E25972" w:rsidP="00FD54EF">
      <w:pPr>
        <w:keepNext/>
        <w:numPr>
          <w:ilvl w:val="0"/>
          <w:numId w:val="21"/>
        </w:numPr>
      </w:pPr>
      <w:r w:rsidRPr="00A11095">
        <w:t>MANAGEMENT / OVERSIGHT</w:t>
      </w:r>
    </w:p>
    <w:p w:rsidR="00E25972" w:rsidRPr="00A11095" w:rsidRDefault="00E25972" w:rsidP="00FD54EF">
      <w:pPr>
        <w:keepNext/>
        <w:numPr>
          <w:ilvl w:val="0"/>
          <w:numId w:val="17"/>
        </w:numPr>
      </w:pPr>
      <w:r w:rsidRPr="00A11095">
        <w:t>Project management</w:t>
      </w:r>
    </w:p>
    <w:p w:rsidR="00E25972" w:rsidRPr="00A11095" w:rsidRDefault="00E25972" w:rsidP="00FD54EF">
      <w:pPr>
        <w:numPr>
          <w:ilvl w:val="0"/>
          <w:numId w:val="28"/>
        </w:numPr>
      </w:pPr>
      <w:r w:rsidRPr="00A11095">
        <w:t>What were the implementation arrangements?</w:t>
      </w:r>
    </w:p>
    <w:p w:rsidR="00E25972" w:rsidRPr="00A11095" w:rsidRDefault="00E25972" w:rsidP="00FD54EF">
      <w:pPr>
        <w:numPr>
          <w:ilvl w:val="0"/>
          <w:numId w:val="28"/>
        </w:numPr>
      </w:pPr>
      <w:r w:rsidRPr="00A11095">
        <w:t>Was the management effective?</w:t>
      </w:r>
    </w:p>
    <w:p w:rsidR="00E25972" w:rsidRPr="00A11095" w:rsidRDefault="00E25972" w:rsidP="00FD54EF">
      <w:pPr>
        <w:numPr>
          <w:ilvl w:val="0"/>
          <w:numId w:val="28"/>
        </w:numPr>
      </w:pPr>
      <w:r w:rsidRPr="00A11095">
        <w:t>Were workplans prepared as required to achieve the anticipated outputs on the required timeframes?</w:t>
      </w:r>
    </w:p>
    <w:p w:rsidR="00E25972" w:rsidRPr="00A11095" w:rsidRDefault="00E25972" w:rsidP="00FD54EF">
      <w:pPr>
        <w:numPr>
          <w:ilvl w:val="0"/>
          <w:numId w:val="28"/>
        </w:numPr>
      </w:pPr>
      <w:r w:rsidRPr="00A11095">
        <w:lastRenderedPageBreak/>
        <w:t>Did the project develop and leverage the necessary and appropriate partnerships with direct and tangential stakeholders?</w:t>
      </w:r>
    </w:p>
    <w:p w:rsidR="00E25972" w:rsidRPr="00A11095" w:rsidRDefault="00E25972" w:rsidP="00FD54EF">
      <w:pPr>
        <w:numPr>
          <w:ilvl w:val="0"/>
          <w:numId w:val="28"/>
        </w:numPr>
      </w:pPr>
      <w:r w:rsidRPr="00A11095">
        <w:t>Were there any particular challenges with the management process?</w:t>
      </w:r>
    </w:p>
    <w:p w:rsidR="00E25972" w:rsidRPr="00A11095" w:rsidRDefault="00E25972" w:rsidP="00FD54EF">
      <w:pPr>
        <w:numPr>
          <w:ilvl w:val="0"/>
          <w:numId w:val="28"/>
        </w:numPr>
      </w:pPr>
      <w:r w:rsidRPr="00A11095">
        <w:t>If there was a steering or oversight body, did it meet as planned and provide the anticipated input and support to project management?</w:t>
      </w:r>
    </w:p>
    <w:p w:rsidR="00E25972" w:rsidRPr="00A11095" w:rsidRDefault="00E25972" w:rsidP="00FD54EF">
      <w:pPr>
        <w:numPr>
          <w:ilvl w:val="0"/>
          <w:numId w:val="28"/>
        </w:numPr>
      </w:pPr>
      <w:r w:rsidRPr="00A11095">
        <w:t>Were risks adequately assessed during implementation?</w:t>
      </w:r>
    </w:p>
    <w:p w:rsidR="00E25972" w:rsidRPr="00A11095" w:rsidRDefault="00E25972" w:rsidP="00FD54EF">
      <w:pPr>
        <w:numPr>
          <w:ilvl w:val="0"/>
          <w:numId w:val="28"/>
        </w:numPr>
      </w:pPr>
      <w:r w:rsidRPr="00A11095">
        <w:t>Did assumptions made during project design hold true?</w:t>
      </w:r>
    </w:p>
    <w:p w:rsidR="00E25972" w:rsidRPr="00A11095" w:rsidRDefault="00E25972" w:rsidP="00FD54EF">
      <w:pPr>
        <w:numPr>
          <w:ilvl w:val="0"/>
          <w:numId w:val="28"/>
        </w:numPr>
      </w:pPr>
      <w:r w:rsidRPr="00A11095">
        <w:t>Were assessed risks adequately dealt with?</w:t>
      </w:r>
    </w:p>
    <w:p w:rsidR="00E25972" w:rsidRPr="00A11095" w:rsidRDefault="00E25972" w:rsidP="00FD54EF">
      <w:pPr>
        <w:numPr>
          <w:ilvl w:val="0"/>
          <w:numId w:val="28"/>
        </w:numPr>
      </w:pPr>
      <w:r w:rsidRPr="00A11095">
        <w:t>Was the level of communication and support from the implementing agency adequate and appropriate?</w:t>
      </w:r>
    </w:p>
    <w:p w:rsidR="00E25972" w:rsidRPr="00A11095" w:rsidRDefault="00E25972" w:rsidP="00FD54EF">
      <w:pPr>
        <w:numPr>
          <w:ilvl w:val="0"/>
          <w:numId w:val="17"/>
        </w:numPr>
        <w:rPr>
          <w:i/>
        </w:rPr>
      </w:pPr>
      <w:r w:rsidRPr="00A11095">
        <w:rPr>
          <w:i/>
        </w:rPr>
        <w:t>Flexibility</w:t>
      </w:r>
    </w:p>
    <w:p w:rsidR="00E25972" w:rsidRPr="00A11095" w:rsidRDefault="00E25972" w:rsidP="00FD54EF">
      <w:pPr>
        <w:numPr>
          <w:ilvl w:val="0"/>
          <w:numId w:val="29"/>
        </w:numPr>
      </w:pPr>
      <w:r w:rsidRPr="00A11095">
        <w:t>Did the project have to undertake any adaptive management measures based on feedback received from the M&amp;E process?</w:t>
      </w:r>
    </w:p>
    <w:p w:rsidR="00E25972" w:rsidRPr="00A11095" w:rsidRDefault="00E25972" w:rsidP="00FD54EF">
      <w:pPr>
        <w:numPr>
          <w:ilvl w:val="0"/>
          <w:numId w:val="29"/>
        </w:numPr>
      </w:pPr>
      <w:r w:rsidRPr="00A11095">
        <w:t>Were there other ways in which the project demonstrated flexibility?</w:t>
      </w:r>
    </w:p>
    <w:p w:rsidR="00E25972" w:rsidRPr="00A11095" w:rsidRDefault="00E25972" w:rsidP="00FD54EF">
      <w:pPr>
        <w:numPr>
          <w:ilvl w:val="0"/>
          <w:numId w:val="29"/>
        </w:numPr>
      </w:pPr>
      <w:r w:rsidRPr="00A11095">
        <w:t>Were there any challenges faced in this area?</w:t>
      </w:r>
    </w:p>
    <w:p w:rsidR="00E25972" w:rsidRPr="00A11095" w:rsidRDefault="00E25972" w:rsidP="00FD54EF">
      <w:pPr>
        <w:numPr>
          <w:ilvl w:val="0"/>
          <w:numId w:val="17"/>
        </w:numPr>
      </w:pPr>
      <w:r w:rsidRPr="00A11095">
        <w:rPr>
          <w:b/>
        </w:rPr>
        <w:t>Efficiency</w:t>
      </w:r>
      <w:r w:rsidRPr="00A11095">
        <w:t xml:space="preserve"> </w:t>
      </w:r>
      <w:r w:rsidRPr="00A11095">
        <w:rPr>
          <w:i/>
        </w:rPr>
        <w:t>(cost-effectiveness)</w:t>
      </w:r>
    </w:p>
    <w:p w:rsidR="00E25972" w:rsidRPr="00A11095" w:rsidRDefault="00E25972" w:rsidP="00FD54EF">
      <w:pPr>
        <w:numPr>
          <w:ilvl w:val="0"/>
          <w:numId w:val="30"/>
        </w:numPr>
      </w:pPr>
      <w:r w:rsidRPr="00A11095">
        <w:t>Was the project cost-effective?</w:t>
      </w:r>
    </w:p>
    <w:p w:rsidR="00E25972" w:rsidRPr="00A11095" w:rsidRDefault="00E25972" w:rsidP="00FD54EF">
      <w:pPr>
        <w:numPr>
          <w:ilvl w:val="0"/>
          <w:numId w:val="30"/>
        </w:numPr>
      </w:pPr>
      <w:r w:rsidRPr="00A11095">
        <w:t>Were expenditures in line with international standards and norms?</w:t>
      </w:r>
    </w:p>
    <w:p w:rsidR="00E25972" w:rsidRPr="00A11095" w:rsidRDefault="00E25972" w:rsidP="00FD54EF">
      <w:pPr>
        <w:numPr>
          <w:ilvl w:val="0"/>
          <w:numId w:val="30"/>
        </w:numPr>
      </w:pPr>
      <w:r w:rsidRPr="00A11095">
        <w:t>Was the project implementation delayed?</w:t>
      </w:r>
    </w:p>
    <w:p w:rsidR="00E25972" w:rsidRPr="00A11095" w:rsidRDefault="00E25972" w:rsidP="00FD54EF">
      <w:pPr>
        <w:numPr>
          <w:ilvl w:val="0"/>
          <w:numId w:val="30"/>
        </w:numPr>
      </w:pPr>
      <w:r w:rsidRPr="00A11095">
        <w:t>If so, did that affect cost-effectiveness?</w:t>
      </w:r>
    </w:p>
    <w:p w:rsidR="00E25972" w:rsidRPr="00A11095" w:rsidRDefault="00E25972" w:rsidP="00FD54EF">
      <w:pPr>
        <w:numPr>
          <w:ilvl w:val="0"/>
          <w:numId w:val="30"/>
        </w:numPr>
      </w:pPr>
      <w:r w:rsidRPr="00A11095">
        <w:t>What was the contribution of cash and in-kind co-financing to project implementation?</w:t>
      </w:r>
    </w:p>
    <w:p w:rsidR="00E25972" w:rsidRPr="00A11095" w:rsidRDefault="00E25972" w:rsidP="00FD54EF">
      <w:pPr>
        <w:numPr>
          <w:ilvl w:val="0"/>
          <w:numId w:val="30"/>
        </w:numPr>
      </w:pPr>
      <w:r w:rsidRPr="00A11095">
        <w:t>To what extent did the project leverage additional resources?</w:t>
      </w:r>
    </w:p>
    <w:p w:rsidR="00E25972" w:rsidRPr="00A11095" w:rsidRDefault="00E25972" w:rsidP="00FD54EF">
      <w:pPr>
        <w:numPr>
          <w:ilvl w:val="0"/>
          <w:numId w:val="17"/>
        </w:numPr>
      </w:pPr>
      <w:r w:rsidRPr="00A11095">
        <w:t>Financial Management</w:t>
      </w:r>
    </w:p>
    <w:p w:rsidR="00E25972" w:rsidRPr="00A11095" w:rsidRDefault="00E25972" w:rsidP="00FD54EF">
      <w:pPr>
        <w:numPr>
          <w:ilvl w:val="0"/>
          <w:numId w:val="31"/>
        </w:numPr>
      </w:pPr>
      <w:r w:rsidRPr="00A11095">
        <w:t>Was the project financing (from the GEF and other partners) at the level foreseen in the project document?</w:t>
      </w:r>
    </w:p>
    <w:p w:rsidR="00E25972" w:rsidRPr="00A11095" w:rsidRDefault="00E25972" w:rsidP="00FD54EF">
      <w:pPr>
        <w:numPr>
          <w:ilvl w:val="0"/>
          <w:numId w:val="31"/>
        </w:numPr>
      </w:pPr>
      <w:r w:rsidRPr="00A11095">
        <w:t>Where there any problems with disbursements between implementing and executing agencies?</w:t>
      </w:r>
    </w:p>
    <w:p w:rsidR="00E25972" w:rsidRPr="00A11095" w:rsidRDefault="00E25972" w:rsidP="00FD54EF">
      <w:pPr>
        <w:numPr>
          <w:ilvl w:val="0"/>
          <w:numId w:val="31"/>
        </w:numPr>
      </w:pPr>
      <w:r w:rsidRPr="00A11095">
        <w:t>Were financial audits conducted with the regularity and rigor required by the implementing agency?</w:t>
      </w:r>
    </w:p>
    <w:p w:rsidR="00E25972" w:rsidRPr="00A11095" w:rsidRDefault="00E25972" w:rsidP="00FD54EF">
      <w:pPr>
        <w:numPr>
          <w:ilvl w:val="0"/>
          <w:numId w:val="31"/>
        </w:numPr>
      </w:pPr>
      <w:r w:rsidRPr="00A11095">
        <w:t>Was financial reporting regularly completed at the required standards and level of detail?</w:t>
      </w:r>
    </w:p>
    <w:p w:rsidR="00E25972" w:rsidRPr="00A11095" w:rsidRDefault="00E25972" w:rsidP="00FD54EF">
      <w:pPr>
        <w:numPr>
          <w:ilvl w:val="0"/>
          <w:numId w:val="31"/>
        </w:numPr>
      </w:pPr>
      <w:r w:rsidRPr="00A11095">
        <w:t>Did the project face any particular financial challenges such as unforeseen tax liabilities, management costs, or currency devaluation?</w:t>
      </w:r>
    </w:p>
    <w:p w:rsidR="00E25972" w:rsidRPr="00A11095" w:rsidRDefault="00E25972" w:rsidP="00FD54EF">
      <w:pPr>
        <w:numPr>
          <w:ilvl w:val="0"/>
          <w:numId w:val="17"/>
        </w:numPr>
      </w:pPr>
      <w:r w:rsidRPr="00A11095">
        <w:t xml:space="preserve">Co-financing </w:t>
      </w:r>
      <w:r w:rsidRPr="00A11095">
        <w:rPr>
          <w:i/>
        </w:rPr>
        <w:t>(catalytic role)</w:t>
      </w:r>
    </w:p>
    <w:p w:rsidR="00E25972" w:rsidRPr="00A11095" w:rsidRDefault="00E25972" w:rsidP="00FD54EF">
      <w:pPr>
        <w:numPr>
          <w:ilvl w:val="0"/>
          <w:numId w:val="32"/>
        </w:numPr>
      </w:pPr>
      <w:r w:rsidRPr="00A11095">
        <w:t>Was the in-kind co-financing received at the level anticipated in the project document?</w:t>
      </w:r>
    </w:p>
    <w:p w:rsidR="00E25972" w:rsidRPr="00A11095" w:rsidRDefault="00E25972" w:rsidP="00FD54EF">
      <w:pPr>
        <w:numPr>
          <w:ilvl w:val="0"/>
          <w:numId w:val="32"/>
        </w:numPr>
      </w:pPr>
      <w:r w:rsidRPr="00A11095">
        <w:t>Was the cash co-financing received at the level anticipated in the project document?</w:t>
      </w:r>
    </w:p>
    <w:p w:rsidR="00E25972" w:rsidRPr="00A11095" w:rsidRDefault="00E25972" w:rsidP="00FD54EF">
      <w:pPr>
        <w:numPr>
          <w:ilvl w:val="0"/>
          <w:numId w:val="32"/>
        </w:numPr>
      </w:pPr>
      <w:r w:rsidRPr="00A11095">
        <w:t>Did the project receive any additional unanticipated cash support after approval?</w:t>
      </w:r>
    </w:p>
    <w:p w:rsidR="00E25972" w:rsidRPr="00A11095" w:rsidRDefault="00E25972" w:rsidP="00FD54EF">
      <w:pPr>
        <w:numPr>
          <w:ilvl w:val="0"/>
          <w:numId w:val="32"/>
        </w:numPr>
      </w:pPr>
      <w:r w:rsidRPr="00A11095">
        <w:t>Did the project receive any additional unanticipated in-kind support after approval?</w:t>
      </w:r>
    </w:p>
    <w:p w:rsidR="00E25972" w:rsidRPr="00A11095" w:rsidRDefault="00E25972" w:rsidP="00FD54EF">
      <w:pPr>
        <w:numPr>
          <w:ilvl w:val="0"/>
          <w:numId w:val="17"/>
        </w:numPr>
      </w:pPr>
      <w:r w:rsidRPr="00A11095">
        <w:t xml:space="preserve">Monitoring and Evaluation </w:t>
      </w:r>
      <w:r w:rsidRPr="00A11095">
        <w:rPr>
          <w:i/>
        </w:rPr>
        <w:t>(M&amp;E)</w:t>
      </w:r>
    </w:p>
    <w:p w:rsidR="00E25972" w:rsidRPr="00A11095" w:rsidRDefault="00E25972" w:rsidP="00FD54EF">
      <w:pPr>
        <w:numPr>
          <w:ilvl w:val="0"/>
          <w:numId w:val="33"/>
        </w:numPr>
      </w:pPr>
      <w:r w:rsidRPr="00A11095">
        <w:t>Project implementation M&amp;E</w:t>
      </w:r>
    </w:p>
    <w:p w:rsidR="00E25972" w:rsidRPr="00A11095" w:rsidRDefault="00E25972" w:rsidP="00FD54EF">
      <w:pPr>
        <w:numPr>
          <w:ilvl w:val="0"/>
          <w:numId w:val="26"/>
        </w:numPr>
      </w:pPr>
      <w:r w:rsidRPr="00A11095">
        <w:lastRenderedPageBreak/>
        <w:t>Was the M&amp;E plan adequate and implemented sufficiently to allow the project to recognize and address challenges?</w:t>
      </w:r>
    </w:p>
    <w:p w:rsidR="00E25972" w:rsidRPr="00A11095" w:rsidRDefault="00E25972" w:rsidP="00FD54EF">
      <w:pPr>
        <w:numPr>
          <w:ilvl w:val="0"/>
          <w:numId w:val="26"/>
        </w:numPr>
      </w:pPr>
      <w:r w:rsidRPr="00A11095">
        <w:t>Were any unplanned M&amp;E measures undertaken to meet unforeseen shortcomings?</w:t>
      </w:r>
    </w:p>
    <w:p w:rsidR="00E25972" w:rsidRPr="00A11095" w:rsidRDefault="00E25972" w:rsidP="00FD54EF">
      <w:pPr>
        <w:numPr>
          <w:ilvl w:val="0"/>
          <w:numId w:val="26"/>
        </w:numPr>
      </w:pPr>
      <w:r w:rsidRPr="00A11095">
        <w:t>Was there a mid-term evaluation?</w:t>
      </w:r>
    </w:p>
    <w:p w:rsidR="00E25972" w:rsidRPr="00A11095" w:rsidRDefault="00E25972" w:rsidP="00FD54EF">
      <w:pPr>
        <w:numPr>
          <w:ilvl w:val="0"/>
          <w:numId w:val="26"/>
        </w:numPr>
      </w:pPr>
      <w:r w:rsidRPr="00A11095">
        <w:t xml:space="preserve">How were project reporting and monitoring tools used to support adaptive management?  </w:t>
      </w:r>
    </w:p>
    <w:p w:rsidR="00E25972" w:rsidRPr="00A11095" w:rsidRDefault="00E25972" w:rsidP="00FD54EF">
      <w:pPr>
        <w:numPr>
          <w:ilvl w:val="0"/>
          <w:numId w:val="33"/>
        </w:numPr>
      </w:pPr>
      <w:r w:rsidRPr="00A11095">
        <w:t>Environmental and socio-economic monitoring</w:t>
      </w:r>
    </w:p>
    <w:p w:rsidR="00E25972" w:rsidRPr="00A11095" w:rsidRDefault="00E25972" w:rsidP="00FD54EF">
      <w:pPr>
        <w:numPr>
          <w:ilvl w:val="0"/>
          <w:numId w:val="27"/>
        </w:numPr>
      </w:pPr>
      <w:r w:rsidRPr="00A11095">
        <w:t>Did the project implement a monitoring system, or leverage a system already in place, for environmental monitoring?</w:t>
      </w:r>
    </w:p>
    <w:p w:rsidR="00E25972" w:rsidRPr="00A11095" w:rsidRDefault="00E25972" w:rsidP="00FD54EF">
      <w:pPr>
        <w:numPr>
          <w:ilvl w:val="0"/>
          <w:numId w:val="27"/>
        </w:numPr>
      </w:pPr>
      <w:r w:rsidRPr="00A11095">
        <w:t>What are the environmental or socio-economic monitoring mechanisms?</w:t>
      </w:r>
    </w:p>
    <w:p w:rsidR="00E25972" w:rsidRPr="00A11095" w:rsidRDefault="00E25972" w:rsidP="00FD54EF">
      <w:pPr>
        <w:numPr>
          <w:ilvl w:val="0"/>
          <w:numId w:val="27"/>
        </w:numPr>
      </w:pPr>
      <w:r w:rsidRPr="00A11095">
        <w:t>Have any community-based monitoring mechanisms been used?</w:t>
      </w:r>
    </w:p>
    <w:p w:rsidR="00E25972" w:rsidRPr="00A11095" w:rsidRDefault="00E25972" w:rsidP="00FD54EF">
      <w:pPr>
        <w:numPr>
          <w:ilvl w:val="0"/>
          <w:numId w:val="27"/>
        </w:numPr>
      </w:pPr>
      <w:r w:rsidRPr="00A11095">
        <w:t>Is there a long-term M&amp;E component to track environmental changes?</w:t>
      </w:r>
    </w:p>
    <w:p w:rsidR="00E25972" w:rsidRPr="00A11095" w:rsidRDefault="00E25972" w:rsidP="00FD54EF">
      <w:pPr>
        <w:numPr>
          <w:ilvl w:val="0"/>
          <w:numId w:val="27"/>
        </w:numPr>
      </w:pPr>
      <w:r w:rsidRPr="00A11095">
        <w:t>If so, what provisions have been made to ensure this is carried out?</w:t>
      </w:r>
    </w:p>
    <w:p w:rsidR="00E25972" w:rsidRPr="00A11095" w:rsidRDefault="00E25972" w:rsidP="00FD54EF">
      <w:pPr>
        <w:numPr>
          <w:ilvl w:val="0"/>
          <w:numId w:val="16"/>
        </w:numPr>
        <w:rPr>
          <w:i/>
        </w:rPr>
      </w:pPr>
      <w:r w:rsidRPr="00A11095">
        <w:rPr>
          <w:i/>
        </w:rPr>
        <w:t>Full disclosure</w:t>
      </w:r>
    </w:p>
    <w:p w:rsidR="00E25972" w:rsidRPr="00A11095" w:rsidRDefault="00E25972" w:rsidP="00FD54EF">
      <w:pPr>
        <w:numPr>
          <w:ilvl w:val="0"/>
          <w:numId w:val="34"/>
        </w:numPr>
      </w:pPr>
      <w:r w:rsidRPr="00A11095">
        <w:t>Did the project meet this requirement?</w:t>
      </w:r>
    </w:p>
    <w:p w:rsidR="00E25972" w:rsidRPr="00A11095" w:rsidRDefault="00E25972" w:rsidP="00FD54EF">
      <w:pPr>
        <w:numPr>
          <w:ilvl w:val="0"/>
          <w:numId w:val="34"/>
        </w:numPr>
      </w:pPr>
      <w:r w:rsidRPr="00A11095">
        <w:t>Did the project face any challenges in this area?</w:t>
      </w:r>
    </w:p>
    <w:p w:rsidR="00E25972" w:rsidRPr="00A11095" w:rsidRDefault="00E25972" w:rsidP="00E25972"/>
    <w:p w:rsidR="00E25972" w:rsidRPr="00A11095" w:rsidRDefault="00E25972" w:rsidP="00FD54EF">
      <w:pPr>
        <w:keepNext/>
        <w:numPr>
          <w:ilvl w:val="0"/>
          <w:numId w:val="21"/>
        </w:numPr>
      </w:pPr>
      <w:r w:rsidRPr="00A11095">
        <w:t>ACTIVITIES / IMPLEMENTATION</w:t>
      </w:r>
    </w:p>
    <w:p w:rsidR="00E25972" w:rsidRPr="00A11095" w:rsidRDefault="00E25972" w:rsidP="00FD54EF">
      <w:pPr>
        <w:keepNext/>
        <w:numPr>
          <w:ilvl w:val="0"/>
          <w:numId w:val="18"/>
        </w:numPr>
        <w:rPr>
          <w:b/>
        </w:rPr>
      </w:pPr>
      <w:r w:rsidRPr="00A11095">
        <w:rPr>
          <w:b/>
        </w:rPr>
        <w:t>Effectiveness</w:t>
      </w:r>
    </w:p>
    <w:p w:rsidR="00E25972" w:rsidRPr="00A11095" w:rsidRDefault="00E25972" w:rsidP="00FD54EF">
      <w:pPr>
        <w:numPr>
          <w:ilvl w:val="0"/>
          <w:numId w:val="35"/>
        </w:numPr>
      </w:pPr>
      <w:r w:rsidRPr="00A11095">
        <w:t>How have the stated project objectives been met?</w:t>
      </w:r>
    </w:p>
    <w:p w:rsidR="00E25972" w:rsidRPr="00A11095" w:rsidRDefault="00E25972" w:rsidP="00FD54EF">
      <w:pPr>
        <w:numPr>
          <w:ilvl w:val="0"/>
          <w:numId w:val="35"/>
        </w:numPr>
      </w:pPr>
      <w:r w:rsidRPr="00A11095">
        <w:t>To what extent have the project objectives been met?</w:t>
      </w:r>
    </w:p>
    <w:p w:rsidR="00E25972" w:rsidRPr="00A11095" w:rsidRDefault="00E25972" w:rsidP="00FD54EF">
      <w:pPr>
        <w:numPr>
          <w:ilvl w:val="0"/>
          <w:numId w:val="35"/>
        </w:numPr>
      </w:pPr>
      <w:r w:rsidRPr="00A11095">
        <w:t>What were the key factors that contributed to project success or underachievement?</w:t>
      </w:r>
    </w:p>
    <w:p w:rsidR="00E25972" w:rsidRPr="00A11095" w:rsidRDefault="00E25972" w:rsidP="00FD54EF">
      <w:pPr>
        <w:numPr>
          <w:ilvl w:val="0"/>
          <w:numId w:val="35"/>
        </w:numPr>
      </w:pPr>
      <w:r w:rsidRPr="00A11095">
        <w:t>Can positive key factors be replicated in other situations, and could negative key factors have been anticipated?</w:t>
      </w:r>
    </w:p>
    <w:p w:rsidR="00E25972" w:rsidRPr="00A11095" w:rsidRDefault="00E25972" w:rsidP="00FD54EF">
      <w:pPr>
        <w:numPr>
          <w:ilvl w:val="0"/>
          <w:numId w:val="18"/>
        </w:numPr>
      </w:pPr>
      <w:r w:rsidRPr="00A11095">
        <w:t xml:space="preserve">Stakeholder involvement and public awareness </w:t>
      </w:r>
      <w:r w:rsidRPr="00A11095">
        <w:rPr>
          <w:i/>
        </w:rPr>
        <w:t>(participation)</w:t>
      </w:r>
    </w:p>
    <w:p w:rsidR="00E25972" w:rsidRPr="00A11095" w:rsidRDefault="00E25972" w:rsidP="00FD54EF">
      <w:pPr>
        <w:numPr>
          <w:ilvl w:val="0"/>
          <w:numId w:val="36"/>
        </w:numPr>
      </w:pPr>
      <w:r w:rsidRPr="00A11095">
        <w:t>What were the achievements in this area?</w:t>
      </w:r>
    </w:p>
    <w:p w:rsidR="00E25972" w:rsidRPr="00A11095" w:rsidRDefault="00E25972" w:rsidP="00FD54EF">
      <w:pPr>
        <w:numPr>
          <w:ilvl w:val="0"/>
          <w:numId w:val="36"/>
        </w:numPr>
      </w:pPr>
      <w:r w:rsidRPr="00A11095">
        <w:t>What were the challenges in this area?</w:t>
      </w:r>
    </w:p>
    <w:p w:rsidR="00E25972" w:rsidRPr="00A11095" w:rsidRDefault="00E25972" w:rsidP="00FD54EF">
      <w:pPr>
        <w:numPr>
          <w:ilvl w:val="0"/>
          <w:numId w:val="36"/>
        </w:numPr>
      </w:pPr>
      <w:r w:rsidRPr="00A11095">
        <w:t>How did stakeholder involvement and public awareness contribute to the achievement of project objectives?</w:t>
      </w:r>
    </w:p>
    <w:p w:rsidR="00E25972" w:rsidRPr="00A11095" w:rsidRDefault="00E25972" w:rsidP="00E25972"/>
    <w:p w:rsidR="00E25972" w:rsidRPr="00A11095" w:rsidRDefault="00E25972" w:rsidP="00FD54EF">
      <w:pPr>
        <w:numPr>
          <w:ilvl w:val="0"/>
          <w:numId w:val="21"/>
        </w:numPr>
        <w:rPr>
          <w:b/>
        </w:rPr>
      </w:pPr>
      <w:r w:rsidRPr="00A11095">
        <w:rPr>
          <w:b/>
        </w:rPr>
        <w:t>RESULTS</w:t>
      </w:r>
    </w:p>
    <w:p w:rsidR="00E25972" w:rsidRPr="00A11095" w:rsidRDefault="00E25972" w:rsidP="00FD54EF">
      <w:pPr>
        <w:numPr>
          <w:ilvl w:val="0"/>
          <w:numId w:val="19"/>
        </w:numPr>
      </w:pPr>
      <w:r w:rsidRPr="00A11095">
        <w:t>Outputs</w:t>
      </w:r>
    </w:p>
    <w:p w:rsidR="00E25972" w:rsidRPr="00A11095" w:rsidRDefault="00E25972" w:rsidP="00FD54EF">
      <w:pPr>
        <w:numPr>
          <w:ilvl w:val="0"/>
          <w:numId w:val="37"/>
        </w:numPr>
      </w:pPr>
      <w:r w:rsidRPr="00A11095">
        <w:t>Did the project achieve the planned outputs?</w:t>
      </w:r>
    </w:p>
    <w:p w:rsidR="00E25972" w:rsidRPr="00A11095" w:rsidRDefault="00E25972" w:rsidP="00FD54EF">
      <w:pPr>
        <w:numPr>
          <w:ilvl w:val="0"/>
          <w:numId w:val="37"/>
        </w:numPr>
      </w:pPr>
      <w:r w:rsidRPr="00A11095">
        <w:t>Did the outputs contribute to the project outcomes and objectives?</w:t>
      </w:r>
    </w:p>
    <w:p w:rsidR="00E25972" w:rsidRPr="00A11095" w:rsidRDefault="00E25972" w:rsidP="00FD54EF">
      <w:pPr>
        <w:numPr>
          <w:ilvl w:val="0"/>
          <w:numId w:val="19"/>
        </w:numPr>
      </w:pPr>
      <w:r w:rsidRPr="00A11095">
        <w:t>Outcomes</w:t>
      </w:r>
    </w:p>
    <w:p w:rsidR="00E25972" w:rsidRPr="00A11095" w:rsidRDefault="00E25972" w:rsidP="00FD54EF">
      <w:pPr>
        <w:numPr>
          <w:ilvl w:val="0"/>
          <w:numId w:val="38"/>
        </w:numPr>
      </w:pPr>
      <w:r w:rsidRPr="00A11095">
        <w:t>Were the anticipated outcomes achieved?</w:t>
      </w:r>
    </w:p>
    <w:p w:rsidR="00E25972" w:rsidRPr="00A11095" w:rsidRDefault="00E25972" w:rsidP="00FD54EF">
      <w:pPr>
        <w:numPr>
          <w:ilvl w:val="0"/>
          <w:numId w:val="38"/>
        </w:numPr>
      </w:pPr>
      <w:r w:rsidRPr="00A11095">
        <w:t>Were the outcomes relevant to the planned project impacts?</w:t>
      </w:r>
    </w:p>
    <w:p w:rsidR="00E25972" w:rsidRPr="00A11095" w:rsidRDefault="00E25972" w:rsidP="00FD54EF">
      <w:pPr>
        <w:numPr>
          <w:ilvl w:val="0"/>
          <w:numId w:val="19"/>
        </w:numPr>
      </w:pPr>
      <w:r w:rsidRPr="00A11095">
        <w:t>Impacts</w:t>
      </w:r>
    </w:p>
    <w:p w:rsidR="00E25972" w:rsidRPr="00A11095" w:rsidRDefault="00E25972" w:rsidP="00FD54EF">
      <w:pPr>
        <w:numPr>
          <w:ilvl w:val="0"/>
          <w:numId w:val="39"/>
        </w:numPr>
      </w:pPr>
      <w:r w:rsidRPr="00A11095">
        <w:t>Was there a logical flow of inputs and activities to outputs, from outputs to outcomes, and then to impacts?</w:t>
      </w:r>
    </w:p>
    <w:p w:rsidR="00E25972" w:rsidRPr="00A11095" w:rsidRDefault="00E25972" w:rsidP="00FD54EF">
      <w:pPr>
        <w:numPr>
          <w:ilvl w:val="0"/>
          <w:numId w:val="39"/>
        </w:numPr>
      </w:pPr>
      <w:r w:rsidRPr="00A11095">
        <w:t>Did the project achieve its anticipated/planned impacts?</w:t>
      </w:r>
    </w:p>
    <w:p w:rsidR="00E25972" w:rsidRPr="00A11095" w:rsidRDefault="00E25972" w:rsidP="00FD54EF">
      <w:pPr>
        <w:numPr>
          <w:ilvl w:val="0"/>
          <w:numId w:val="39"/>
        </w:numPr>
      </w:pPr>
      <w:r w:rsidRPr="00A11095">
        <w:t>Why or why not?</w:t>
      </w:r>
    </w:p>
    <w:p w:rsidR="00E25972" w:rsidRPr="00A11095" w:rsidRDefault="00E25972" w:rsidP="00FD54EF">
      <w:pPr>
        <w:numPr>
          <w:ilvl w:val="0"/>
          <w:numId w:val="39"/>
        </w:numPr>
      </w:pPr>
      <w:r w:rsidRPr="00A11095">
        <w:lastRenderedPageBreak/>
        <w:t>If impacts were achieved, were they at a scale sufficient to be considered Global Environmental Benefits?</w:t>
      </w:r>
    </w:p>
    <w:p w:rsidR="00E25972" w:rsidRPr="00A11095" w:rsidRDefault="00E25972" w:rsidP="00FD54EF">
      <w:pPr>
        <w:numPr>
          <w:ilvl w:val="0"/>
          <w:numId w:val="39"/>
        </w:numPr>
      </w:pPr>
      <w:r w:rsidRPr="00A11095">
        <w:t>If impacts or Global Environmental Benefits have not yet been achieved, are the conditions (enabling environment) in place so that they are likely to eventually be achieved?</w:t>
      </w:r>
    </w:p>
    <w:p w:rsidR="00E25972" w:rsidRPr="00A11095" w:rsidRDefault="00E25972" w:rsidP="00FD54EF">
      <w:pPr>
        <w:numPr>
          <w:ilvl w:val="0"/>
          <w:numId w:val="19"/>
        </w:numPr>
      </w:pPr>
      <w:r w:rsidRPr="00A11095">
        <w:t xml:space="preserve">Replication strategy, and documented replication or scaling-up </w:t>
      </w:r>
      <w:r w:rsidRPr="00A11095">
        <w:rPr>
          <w:i/>
        </w:rPr>
        <w:t>(catalytic role)</w:t>
      </w:r>
    </w:p>
    <w:p w:rsidR="00E25972" w:rsidRPr="00A11095" w:rsidRDefault="00E25972" w:rsidP="00FD54EF">
      <w:pPr>
        <w:numPr>
          <w:ilvl w:val="0"/>
          <w:numId w:val="40"/>
        </w:numPr>
      </w:pPr>
      <w:r w:rsidRPr="00A11095">
        <w:t>Did the project have a replication plan?</w:t>
      </w:r>
    </w:p>
    <w:p w:rsidR="00E25972" w:rsidRPr="00A11095" w:rsidRDefault="00E25972" w:rsidP="00FD54EF">
      <w:pPr>
        <w:numPr>
          <w:ilvl w:val="0"/>
          <w:numId w:val="40"/>
        </w:numPr>
      </w:pPr>
      <w:r w:rsidRPr="00A11095">
        <w:t>Was the replication plan “passive” or “active”?</w:t>
      </w:r>
    </w:p>
    <w:p w:rsidR="00E25972" w:rsidRPr="00A11095" w:rsidRDefault="00E25972" w:rsidP="00FD54EF">
      <w:pPr>
        <w:numPr>
          <w:ilvl w:val="0"/>
          <w:numId w:val="40"/>
        </w:numPr>
      </w:pPr>
      <w:r w:rsidRPr="00A11095">
        <w:t>Is there evidence that replication or scaling-up occurred within the country?</w:t>
      </w:r>
    </w:p>
    <w:p w:rsidR="00E25972" w:rsidRPr="00A11095" w:rsidRDefault="00E25972" w:rsidP="00FD54EF">
      <w:pPr>
        <w:numPr>
          <w:ilvl w:val="0"/>
          <w:numId w:val="40"/>
        </w:numPr>
      </w:pPr>
      <w:r w:rsidRPr="00A11095">
        <w:t>Did replication or scaling-up occur in other countries?</w:t>
      </w:r>
    </w:p>
    <w:p w:rsidR="00E25972" w:rsidRPr="00A11095" w:rsidRDefault="00E25972" w:rsidP="00E25972"/>
    <w:p w:rsidR="00E25972" w:rsidRPr="00A11095" w:rsidRDefault="00E25972" w:rsidP="00FD54EF">
      <w:pPr>
        <w:numPr>
          <w:ilvl w:val="0"/>
          <w:numId w:val="21"/>
        </w:numPr>
      </w:pPr>
      <w:r w:rsidRPr="00A11095">
        <w:t>LESSONS LEARNED</w:t>
      </w:r>
    </w:p>
    <w:p w:rsidR="00E25972" w:rsidRPr="00A11095" w:rsidRDefault="00E25972" w:rsidP="00FD54EF">
      <w:pPr>
        <w:numPr>
          <w:ilvl w:val="1"/>
          <w:numId w:val="21"/>
        </w:numPr>
      </w:pPr>
      <w:r w:rsidRPr="00A11095">
        <w:t>What were the key lessons learned in each project stage?</w:t>
      </w:r>
    </w:p>
    <w:p w:rsidR="00E25972" w:rsidRPr="00A11095" w:rsidRDefault="00E25972" w:rsidP="00FD54EF">
      <w:pPr>
        <w:numPr>
          <w:ilvl w:val="1"/>
          <w:numId w:val="21"/>
        </w:numPr>
      </w:pPr>
      <w:r w:rsidRPr="00A11095">
        <w:t>In retrospect, would the project participants have done anything differently?</w:t>
      </w:r>
    </w:p>
    <w:p w:rsidR="00E25972" w:rsidRPr="00A11095" w:rsidRDefault="00E25972" w:rsidP="00E25972"/>
    <w:p w:rsidR="00E25972" w:rsidRPr="00A11095" w:rsidRDefault="00E25972" w:rsidP="00FD54EF">
      <w:pPr>
        <w:numPr>
          <w:ilvl w:val="0"/>
          <w:numId w:val="21"/>
        </w:numPr>
        <w:rPr>
          <w:b/>
        </w:rPr>
      </w:pPr>
      <w:r w:rsidRPr="00A11095">
        <w:rPr>
          <w:b/>
        </w:rPr>
        <w:t>SUSTAINABILITY</w:t>
      </w:r>
    </w:p>
    <w:p w:rsidR="00E25972" w:rsidRPr="00A11095" w:rsidRDefault="00E25972" w:rsidP="00FD54EF">
      <w:pPr>
        <w:numPr>
          <w:ilvl w:val="0"/>
          <w:numId w:val="20"/>
        </w:numPr>
      </w:pPr>
      <w:r w:rsidRPr="00A11095">
        <w:t>Financial</w:t>
      </w:r>
    </w:p>
    <w:p w:rsidR="00E25972" w:rsidRPr="00A11095" w:rsidRDefault="00E25972" w:rsidP="00FD54EF">
      <w:pPr>
        <w:numPr>
          <w:ilvl w:val="0"/>
          <w:numId w:val="41"/>
        </w:numPr>
      </w:pPr>
      <w:r w:rsidRPr="00A11095">
        <w:t>To what extent are the project results dependent on continued financial support?</w:t>
      </w:r>
    </w:p>
    <w:p w:rsidR="00E25972" w:rsidRPr="00A11095" w:rsidRDefault="00E25972" w:rsidP="00FD54EF">
      <w:pPr>
        <w:numPr>
          <w:ilvl w:val="0"/>
          <w:numId w:val="41"/>
        </w:numPr>
      </w:pPr>
      <w:r w:rsidRPr="00A11095">
        <w:t>What is the likelihood that any required financial resources will be available to sustain the project results once the GEF assistance ends?</w:t>
      </w:r>
    </w:p>
    <w:p w:rsidR="00E25972" w:rsidRPr="00A11095" w:rsidRDefault="00E25972" w:rsidP="00FD54EF">
      <w:pPr>
        <w:numPr>
          <w:ilvl w:val="0"/>
          <w:numId w:val="41"/>
        </w:numPr>
      </w:pPr>
      <w:r w:rsidRPr="00A11095">
        <w:t>Was the project successful in identifying and leveraging co-financing?</w:t>
      </w:r>
    </w:p>
    <w:p w:rsidR="00E25972" w:rsidRPr="00A11095" w:rsidRDefault="00E25972" w:rsidP="00FD54EF">
      <w:pPr>
        <w:numPr>
          <w:ilvl w:val="0"/>
          <w:numId w:val="41"/>
        </w:numPr>
      </w:pPr>
      <w:r w:rsidRPr="00A11095">
        <w:t>What are the key financial risks to sustainability?</w:t>
      </w:r>
    </w:p>
    <w:p w:rsidR="00E25972" w:rsidRPr="00A11095" w:rsidRDefault="00E25972" w:rsidP="00FD54EF">
      <w:pPr>
        <w:numPr>
          <w:ilvl w:val="0"/>
          <w:numId w:val="20"/>
        </w:numPr>
      </w:pPr>
      <w:r w:rsidRPr="00A11095">
        <w:t>Socio-Political</w:t>
      </w:r>
    </w:p>
    <w:p w:rsidR="00E25972" w:rsidRPr="00A11095" w:rsidRDefault="00E25972" w:rsidP="00FD54EF">
      <w:pPr>
        <w:numPr>
          <w:ilvl w:val="0"/>
          <w:numId w:val="42"/>
        </w:numPr>
      </w:pPr>
      <w:r w:rsidRPr="00A11095">
        <w:t>To what extent are the project results dependent on socio-political factors?</w:t>
      </w:r>
    </w:p>
    <w:p w:rsidR="00E25972" w:rsidRPr="00A11095" w:rsidRDefault="00E25972" w:rsidP="00FD54EF">
      <w:pPr>
        <w:numPr>
          <w:ilvl w:val="0"/>
          <w:numId w:val="42"/>
        </w:numPr>
      </w:pPr>
      <w:r w:rsidRPr="00A11095">
        <w:t>What is the likelihood that the level of stakeholder ownership will allow for the project results to be sustained?</w:t>
      </w:r>
    </w:p>
    <w:p w:rsidR="00E25972" w:rsidRPr="00A11095" w:rsidRDefault="00E25972" w:rsidP="00FD54EF">
      <w:pPr>
        <w:numPr>
          <w:ilvl w:val="0"/>
          <w:numId w:val="42"/>
        </w:numPr>
      </w:pPr>
      <w:r w:rsidRPr="00A11095">
        <w:t>Is there sufficient public/stakeholder awareness in support of the long-term objectives of the project?</w:t>
      </w:r>
    </w:p>
    <w:p w:rsidR="00E25972" w:rsidRPr="00A11095" w:rsidRDefault="00E25972" w:rsidP="00FD54EF">
      <w:pPr>
        <w:numPr>
          <w:ilvl w:val="0"/>
          <w:numId w:val="42"/>
        </w:numPr>
      </w:pPr>
      <w:r w:rsidRPr="00A11095">
        <w:t>What are the key socio-political risks to sustainability?</w:t>
      </w:r>
    </w:p>
    <w:p w:rsidR="00E25972" w:rsidRPr="00A11095" w:rsidRDefault="00E25972" w:rsidP="00FD54EF">
      <w:pPr>
        <w:numPr>
          <w:ilvl w:val="0"/>
          <w:numId w:val="20"/>
        </w:numPr>
      </w:pPr>
      <w:r w:rsidRPr="00A11095">
        <w:t>Institutions and Governance</w:t>
      </w:r>
    </w:p>
    <w:p w:rsidR="00E25972" w:rsidRPr="00A11095" w:rsidRDefault="00E25972" w:rsidP="00FD54EF">
      <w:pPr>
        <w:numPr>
          <w:ilvl w:val="0"/>
          <w:numId w:val="43"/>
        </w:numPr>
      </w:pPr>
      <w:r w:rsidRPr="00A11095">
        <w:t>To what extent are the project results dependent on issues relating to institutional frameworks and governance?</w:t>
      </w:r>
    </w:p>
    <w:p w:rsidR="00E25972" w:rsidRPr="00A11095" w:rsidRDefault="00E25972" w:rsidP="00FD54EF">
      <w:pPr>
        <w:numPr>
          <w:ilvl w:val="0"/>
          <w:numId w:val="43"/>
        </w:numPr>
      </w:pPr>
      <w:r w:rsidRPr="00A11095">
        <w:t>What is the likelihood that institutional and technical achievements, legal frameworks, policies and governance structures and processes will allow for the project results to be sustained?</w:t>
      </w:r>
    </w:p>
    <w:p w:rsidR="00E25972" w:rsidRPr="00A11095" w:rsidRDefault="00E25972" w:rsidP="00FD54EF">
      <w:pPr>
        <w:numPr>
          <w:ilvl w:val="0"/>
          <w:numId w:val="43"/>
        </w:numPr>
      </w:pPr>
      <w:r w:rsidRPr="00A11095">
        <w:t>Are the required systems for accountability and transparency and the required technical know-how in place?</w:t>
      </w:r>
    </w:p>
    <w:p w:rsidR="00E25972" w:rsidRPr="00A11095" w:rsidRDefault="00E25972" w:rsidP="00FD54EF">
      <w:pPr>
        <w:numPr>
          <w:ilvl w:val="0"/>
          <w:numId w:val="43"/>
        </w:numPr>
      </w:pPr>
      <w:r w:rsidRPr="00A11095">
        <w:t>What are the key institutional and governance risks to sustainability?</w:t>
      </w:r>
    </w:p>
    <w:p w:rsidR="00E25972" w:rsidRPr="00A11095" w:rsidRDefault="00E25972" w:rsidP="00FD54EF">
      <w:pPr>
        <w:numPr>
          <w:ilvl w:val="0"/>
          <w:numId w:val="20"/>
        </w:numPr>
      </w:pPr>
      <w:r w:rsidRPr="00A11095">
        <w:t>Ecological</w:t>
      </w:r>
    </w:p>
    <w:p w:rsidR="00E25972" w:rsidRPr="00A11095" w:rsidRDefault="00E25972" w:rsidP="00FD54EF">
      <w:pPr>
        <w:numPr>
          <w:ilvl w:val="0"/>
          <w:numId w:val="44"/>
        </w:numPr>
      </w:pPr>
      <w:r w:rsidRPr="00A11095">
        <w:t>Are there any environmental risks that can undermine the future flow of project impacts and Global Environmental Benefits?</w:t>
      </w:r>
    </w:p>
    <w:p w:rsidR="00E25972" w:rsidRPr="00A11095" w:rsidRDefault="00E25972" w:rsidP="00FF608B">
      <w:pPr>
        <w:pStyle w:val="BodyText"/>
        <w:numPr>
          <w:ilvl w:val="0"/>
          <w:numId w:val="0"/>
        </w:numPr>
        <w:rPr>
          <w:b/>
          <w:lang w:val="en-US"/>
        </w:rPr>
      </w:pPr>
    </w:p>
    <w:p w:rsidR="00E25972" w:rsidRPr="00A11095" w:rsidRDefault="00E25972">
      <w:pPr>
        <w:rPr>
          <w:rFonts w:ascii="Calibri" w:hAnsi="Calibri"/>
          <w:b/>
        </w:rPr>
      </w:pPr>
      <w:r w:rsidRPr="00A11095">
        <w:rPr>
          <w:b/>
        </w:rPr>
        <w:br w:type="page"/>
      </w:r>
    </w:p>
    <w:p w:rsidR="007374B8" w:rsidRDefault="00E25972" w:rsidP="00FF608B">
      <w:pPr>
        <w:pStyle w:val="BodyText"/>
        <w:numPr>
          <w:ilvl w:val="0"/>
          <w:numId w:val="0"/>
        </w:numPr>
        <w:rPr>
          <w:b/>
          <w:lang w:val="en-US"/>
        </w:rPr>
      </w:pPr>
      <w:r w:rsidRPr="00A11095">
        <w:rPr>
          <w:b/>
          <w:lang w:val="en-US"/>
        </w:rPr>
        <w:lastRenderedPageBreak/>
        <w:t>Annex 5</w:t>
      </w:r>
      <w:r w:rsidR="00DA5172" w:rsidRPr="00A11095">
        <w:rPr>
          <w:b/>
          <w:lang w:val="en-US"/>
        </w:rPr>
        <w:t xml:space="preserve">: </w:t>
      </w:r>
      <w:r w:rsidR="006167F6">
        <w:rPr>
          <w:b/>
          <w:lang w:val="en-US"/>
        </w:rPr>
        <w:t>Assessment of Turkey Forest PAs Logframe Indicators and Targets</w:t>
      </w:r>
    </w:p>
    <w:p w:rsidR="00DC6220" w:rsidRPr="00A11095" w:rsidRDefault="00DC6220" w:rsidP="00FF608B">
      <w:pPr>
        <w:pStyle w:val="BodyText"/>
        <w:numPr>
          <w:ilvl w:val="0"/>
          <w:numId w:val="0"/>
        </w:numPr>
        <w:rPr>
          <w:b/>
          <w:lang w:val="en-US"/>
        </w:rPr>
      </w:pPr>
    </w:p>
    <w:p w:rsidR="006167F6" w:rsidRPr="00A11095" w:rsidRDefault="006167F6" w:rsidP="006167F6">
      <w:pPr>
        <w:pStyle w:val="Caption"/>
      </w:pPr>
      <w:bookmarkStart w:id="191" w:name="_Ref245876454"/>
      <w:r w:rsidRPr="000B17E5">
        <w:t xml:space="preserve">Table </w:t>
      </w:r>
      <w:r w:rsidR="006F20B8">
        <w:fldChar w:fldCharType="begin"/>
      </w:r>
      <w:r w:rsidR="00FE17B9">
        <w:instrText xml:space="preserve"> SEQ Table \* ARABIC </w:instrText>
      </w:r>
      <w:r w:rsidR="006F20B8">
        <w:fldChar w:fldCharType="separate"/>
      </w:r>
      <w:r w:rsidR="009D1987" w:rsidRPr="000B17E5">
        <w:rPr>
          <w:noProof/>
        </w:rPr>
        <w:t>6</w:t>
      </w:r>
      <w:r w:rsidR="006F20B8">
        <w:rPr>
          <w:noProof/>
        </w:rPr>
        <w:fldChar w:fldCharType="end"/>
      </w:r>
      <w:bookmarkEnd w:id="191"/>
      <w:r w:rsidRPr="000B17E5">
        <w:t xml:space="preserve"> Turkey Forest PAs Project Results Framework Level of Achievement</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1521"/>
        <w:gridCol w:w="1264"/>
        <w:gridCol w:w="1346"/>
        <w:gridCol w:w="1260"/>
        <w:gridCol w:w="1351"/>
        <w:gridCol w:w="1259"/>
        <w:gridCol w:w="1165"/>
      </w:tblGrid>
      <w:tr w:rsidR="006167F6" w:rsidRPr="00090BEA" w:rsidTr="004D127A">
        <w:trPr>
          <w:trHeight w:val="80"/>
          <w:tblHeader/>
        </w:trPr>
        <w:tc>
          <w:tcPr>
            <w:tcW w:w="1184"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Description</w:t>
            </w:r>
          </w:p>
        </w:tc>
        <w:tc>
          <w:tcPr>
            <w:tcW w:w="1521"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Description of Indicator</w:t>
            </w:r>
          </w:p>
        </w:tc>
        <w:tc>
          <w:tcPr>
            <w:tcW w:w="1264"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Baseline Level</w:t>
            </w:r>
          </w:p>
        </w:tc>
        <w:tc>
          <w:tcPr>
            <w:tcW w:w="1346"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Target Level at end of project</w:t>
            </w:r>
          </w:p>
        </w:tc>
        <w:tc>
          <w:tcPr>
            <w:tcW w:w="1260"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Level at 30 June 2009</w:t>
            </w:r>
          </w:p>
        </w:tc>
        <w:tc>
          <w:tcPr>
            <w:tcW w:w="1351" w:type="dxa"/>
            <w:tcBorders>
              <w:bottom w:val="single" w:sz="4" w:space="0" w:color="auto"/>
            </w:tcBorders>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Level at 30 June 2010</w:t>
            </w:r>
          </w:p>
        </w:tc>
        <w:tc>
          <w:tcPr>
            <w:tcW w:w="1259" w:type="dxa"/>
            <w:shd w:val="clear" w:color="auto" w:fill="000000"/>
            <w:vAlign w:val="bottom"/>
          </w:tcPr>
          <w:p w:rsidR="006167F6" w:rsidRPr="00090BEA" w:rsidRDefault="006167F6" w:rsidP="004D127A">
            <w:pPr>
              <w:rPr>
                <w:rFonts w:asciiTheme="majorHAnsi" w:hAnsiTheme="majorHAnsi"/>
                <w:b/>
                <w:bCs/>
                <w:color w:val="FFFFFF" w:themeColor="background1"/>
                <w:sz w:val="16"/>
                <w:szCs w:val="16"/>
              </w:rPr>
            </w:pPr>
            <w:r w:rsidRPr="00090BEA">
              <w:rPr>
                <w:rFonts w:asciiTheme="majorHAnsi" w:hAnsiTheme="majorHAnsi"/>
                <w:b/>
                <w:bCs/>
                <w:color w:val="FFFFFF" w:themeColor="background1"/>
                <w:sz w:val="16"/>
                <w:szCs w:val="16"/>
              </w:rPr>
              <w:t>Level at 30 June 2012</w:t>
            </w:r>
          </w:p>
        </w:tc>
        <w:tc>
          <w:tcPr>
            <w:tcW w:w="1165" w:type="dxa"/>
            <w:shd w:val="clear" w:color="auto" w:fill="D9D9D9"/>
          </w:tcPr>
          <w:p w:rsidR="006167F6" w:rsidRPr="00090BEA" w:rsidRDefault="006167F6" w:rsidP="004D127A">
            <w:pPr>
              <w:rPr>
                <w:rFonts w:asciiTheme="majorHAnsi" w:hAnsiTheme="majorHAnsi"/>
                <w:b/>
                <w:bCs/>
                <w:sz w:val="16"/>
                <w:szCs w:val="16"/>
              </w:rPr>
            </w:pPr>
            <w:r w:rsidRPr="00090BEA">
              <w:rPr>
                <w:rFonts w:asciiTheme="majorHAnsi" w:hAnsiTheme="majorHAnsi"/>
                <w:b/>
                <w:bCs/>
                <w:sz w:val="16"/>
                <w:szCs w:val="16"/>
              </w:rPr>
              <w:t>TE Assessment</w:t>
            </w:r>
          </w:p>
        </w:tc>
      </w:tr>
      <w:tr w:rsidR="006167F6" w:rsidRPr="00090BEA" w:rsidTr="004D127A">
        <w:trPr>
          <w:trHeight w:val="1304"/>
        </w:trPr>
        <w:tc>
          <w:tcPr>
            <w:tcW w:w="1184" w:type="dxa"/>
            <w:vMerge w:val="restart"/>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Objective: To enhance coverage and management effectiveness of the Forest Protected Areas (FPAs) through demonstrating cost-effective approaches for effective conservation and sustainable resource management at Küre Mountains National Park and taking initial steps towards the replication of this model at the remaining eight forest hot spots</w:t>
            </w: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Surface of globally significant habitats (grasslands, old growth forests) under conservation management (either legal protection or under sustainable forest management)</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37,000 ha</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600,000 ha</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421,000 ha</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492,921 ha</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603,452 ha</w:t>
            </w:r>
          </w:p>
        </w:tc>
        <w:tc>
          <w:tcPr>
            <w:tcW w:w="1165" w:type="dxa"/>
            <w:shd w:val="clear" w:color="auto" w:fill="D9D9D9"/>
          </w:tcPr>
          <w:p w:rsidR="006167F6" w:rsidRPr="00090BEA" w:rsidRDefault="004D7B4B" w:rsidP="00486D9A">
            <w:pPr>
              <w:rPr>
                <w:rFonts w:asciiTheme="majorHAnsi" w:hAnsiTheme="majorHAnsi"/>
                <w:color w:val="000000"/>
                <w:sz w:val="16"/>
                <w:szCs w:val="16"/>
              </w:rPr>
            </w:pPr>
            <w:r>
              <w:rPr>
                <w:rFonts w:asciiTheme="majorHAnsi" w:hAnsiTheme="majorHAnsi"/>
                <w:color w:val="000000"/>
                <w:sz w:val="16"/>
                <w:szCs w:val="16"/>
              </w:rPr>
              <w:t>It is not clear what the target level for this indicator refers to, and the baseline is also not correct. Although KMNP (covering 37,753 ha)</w:t>
            </w:r>
            <w:r w:rsidR="002269FA">
              <w:rPr>
                <w:rFonts w:asciiTheme="majorHAnsi" w:hAnsiTheme="majorHAnsi"/>
                <w:color w:val="000000"/>
                <w:sz w:val="16"/>
                <w:szCs w:val="16"/>
              </w:rPr>
              <w:t xml:space="preserve"> </w:t>
            </w:r>
            <w:r>
              <w:rPr>
                <w:rFonts w:asciiTheme="majorHAnsi" w:hAnsiTheme="majorHAnsi"/>
                <w:color w:val="000000"/>
                <w:sz w:val="16"/>
                <w:szCs w:val="16"/>
              </w:rPr>
              <w:t xml:space="preserve">was established prior to the project, it did not have a sufficiently functioning conservation management  regime (i.e. METT baseline of 31). If we take the indicator to refer only to the forest hotspots, </w:t>
            </w:r>
            <w:r w:rsidR="002269FA">
              <w:rPr>
                <w:rFonts w:asciiTheme="majorHAnsi" w:hAnsiTheme="majorHAnsi"/>
                <w:color w:val="000000"/>
                <w:sz w:val="16"/>
                <w:szCs w:val="16"/>
              </w:rPr>
              <w:t xml:space="preserve">the baseline could be considered as zero, although a more detailed assessment of the effectiveness of management of the other forest “hotspots” would be required. The project succeeded in establishing the conservation management regime for KMNP (37,753), and sustainable forest management for the buffer </w:t>
            </w:r>
            <w:r w:rsidR="002269FA">
              <w:rPr>
                <w:rFonts w:asciiTheme="majorHAnsi" w:hAnsiTheme="majorHAnsi"/>
                <w:color w:val="000000"/>
                <w:sz w:val="16"/>
                <w:szCs w:val="16"/>
              </w:rPr>
              <w:lastRenderedPageBreak/>
              <w:t>zone (134,</w:t>
            </w:r>
            <w:r w:rsidR="005470A4">
              <w:rPr>
                <w:rFonts w:asciiTheme="majorHAnsi" w:hAnsiTheme="majorHAnsi"/>
                <w:color w:val="000000"/>
                <w:sz w:val="16"/>
                <w:szCs w:val="16"/>
              </w:rPr>
              <w:t xml:space="preserve">366). The project may have secondary influence on the other forest hotspots and the other national parks, but this has not been documented. </w:t>
            </w:r>
          </w:p>
        </w:tc>
      </w:tr>
      <w:tr w:rsidR="006167F6" w:rsidRPr="00090BEA" w:rsidTr="004D127A">
        <w:trPr>
          <w:trHeight w:val="140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Proportion of 9 forest hot spots under legal protection </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0.1</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1</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66,6 % (forest hotspots with more than 20% legal protection status: Baba Dağı, Datça-Bozburun Peninsula, Fırtına Valley, Istanbul Forests, Yenice Forests, Küre Mountains)</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66,6%</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66.6%</w:t>
            </w:r>
          </w:p>
        </w:tc>
        <w:tc>
          <w:tcPr>
            <w:tcW w:w="1165" w:type="dxa"/>
            <w:shd w:val="clear" w:color="auto" w:fill="D9D9D9"/>
          </w:tcPr>
          <w:p w:rsidR="006167F6" w:rsidRPr="00090BEA" w:rsidRDefault="00486D9A" w:rsidP="004D127A">
            <w:pPr>
              <w:rPr>
                <w:rFonts w:asciiTheme="majorHAnsi" w:hAnsiTheme="majorHAnsi"/>
                <w:color w:val="000000"/>
                <w:sz w:val="16"/>
                <w:szCs w:val="16"/>
              </w:rPr>
            </w:pPr>
            <w:r>
              <w:rPr>
                <w:rFonts w:asciiTheme="majorHAnsi" w:hAnsiTheme="majorHAnsi"/>
                <w:color w:val="000000"/>
                <w:sz w:val="16"/>
                <w:szCs w:val="16"/>
              </w:rPr>
              <w:t xml:space="preserve">According to information in the project document, the forest “hotspots” cover approximately 1.19 million ha, and of this, approximately 345,000 ha had some form of protected status at the time of project development, while the remainder was mainly managed production forests. This equates to 28.9%. The project did not formally change the degree of legal protection for KMNP or the buffer zone, and did not aim to change the level of protection of the other forest “hotspots”. </w:t>
            </w:r>
          </w:p>
        </w:tc>
      </w:tr>
      <w:tr w:rsidR="006167F6" w:rsidRPr="00090BEA" w:rsidTr="004D127A">
        <w:trPr>
          <w:trHeight w:val="854"/>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Forest management performance at the 9 forest hot spots, as measured with METT</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baseline will be assessed at the beginning of implementation phase</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Performance score increased by 15%</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 yet to be established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w:t>
            </w:r>
            <w:r w:rsidRPr="00090BEA">
              <w:rPr>
                <w:rFonts w:asciiTheme="majorHAnsi" w:hAnsiTheme="majorHAnsi"/>
                <w:color w:val="000000"/>
                <w:sz w:val="16"/>
                <w:szCs w:val="16"/>
              </w:rPr>
              <w:br/>
            </w:r>
            <w:r w:rsidR="00444A03">
              <w:rPr>
                <w:rFonts w:asciiTheme="majorHAnsi" w:hAnsiTheme="majorHAnsi"/>
                <w:color w:val="000000"/>
                <w:sz w:val="16"/>
                <w:szCs w:val="16"/>
              </w:rPr>
              <w:t>Küre</w:t>
            </w:r>
            <w:r w:rsidRPr="00090BEA">
              <w:rPr>
                <w:rFonts w:asciiTheme="majorHAnsi" w:hAnsiTheme="majorHAnsi"/>
                <w:color w:val="000000"/>
                <w:sz w:val="16"/>
                <w:szCs w:val="16"/>
              </w:rPr>
              <w:t xml:space="preserve"> Mountains Forest Hotspot (</w:t>
            </w:r>
            <w:r w:rsidR="00444A03">
              <w:rPr>
                <w:rFonts w:asciiTheme="majorHAnsi" w:hAnsiTheme="majorHAnsi"/>
                <w:color w:val="000000"/>
                <w:sz w:val="16"/>
                <w:szCs w:val="16"/>
              </w:rPr>
              <w:t>Küre</w:t>
            </w:r>
            <w:r w:rsidRPr="00090BEA">
              <w:rPr>
                <w:rFonts w:asciiTheme="majorHAnsi" w:hAnsiTheme="majorHAnsi"/>
                <w:color w:val="000000"/>
                <w:sz w:val="16"/>
                <w:szCs w:val="16"/>
              </w:rPr>
              <w:t xml:space="preserve"> Mountains National Park - 2005: 31)</w:t>
            </w:r>
            <w:r w:rsidRPr="00090BEA">
              <w:rPr>
                <w:rFonts w:asciiTheme="majorHAnsi" w:hAnsiTheme="majorHAnsi"/>
                <w:color w:val="000000"/>
                <w:sz w:val="16"/>
                <w:szCs w:val="16"/>
              </w:rPr>
              <w:br/>
            </w:r>
            <w:r w:rsidRPr="00090BEA">
              <w:rPr>
                <w:rFonts w:asciiTheme="majorHAnsi" w:hAnsiTheme="majorHAnsi"/>
                <w:color w:val="000000"/>
                <w:sz w:val="16"/>
                <w:szCs w:val="16"/>
              </w:rPr>
              <w:br/>
            </w:r>
            <w:r w:rsidRPr="00090BEA">
              <w:rPr>
                <w:rFonts w:asciiTheme="majorHAnsi" w:hAnsiTheme="majorHAnsi"/>
                <w:color w:val="000000"/>
                <w:sz w:val="16"/>
                <w:szCs w:val="16"/>
              </w:rPr>
              <w:lastRenderedPageBreak/>
              <w:t>Datca and Bozburun Peninsula Forest Hotspot (Datca and Bozburun Peninsula SEPA- 2008: 58;  Gokova SEPA - 2008: 57)</w:t>
            </w:r>
            <w:r w:rsidRPr="00090BEA">
              <w:rPr>
                <w:rFonts w:asciiTheme="majorHAnsi" w:hAnsiTheme="majorHAnsi"/>
                <w:color w:val="000000"/>
                <w:sz w:val="16"/>
                <w:szCs w:val="16"/>
              </w:rPr>
              <w:br/>
            </w:r>
            <w:r w:rsidRPr="00090BEA">
              <w:rPr>
                <w:rFonts w:asciiTheme="majorHAnsi" w:hAnsiTheme="majorHAnsi"/>
                <w:color w:val="000000"/>
                <w:sz w:val="16"/>
                <w:szCs w:val="16"/>
              </w:rPr>
              <w:br/>
              <w:t>Amanos Mountains Forest Hotspot – 2007: 38</w:t>
            </w:r>
            <w:r w:rsidRPr="00090BEA">
              <w:rPr>
                <w:rFonts w:asciiTheme="majorHAnsi" w:hAnsiTheme="majorHAnsi"/>
                <w:color w:val="000000"/>
                <w:sz w:val="16"/>
                <w:szCs w:val="16"/>
              </w:rPr>
              <w:br/>
            </w:r>
            <w:r w:rsidRPr="00090BEA">
              <w:rPr>
                <w:rFonts w:asciiTheme="majorHAnsi" w:hAnsiTheme="majorHAnsi"/>
                <w:color w:val="000000"/>
                <w:sz w:val="16"/>
                <w:szCs w:val="16"/>
              </w:rPr>
              <w:br/>
              <w:t xml:space="preserve">Karcal Mountains Forest Hotspot (Camili Biosphere Reserve – 2007: 64) </w:t>
            </w:r>
            <w:r w:rsidRPr="00090BEA">
              <w:rPr>
                <w:rFonts w:asciiTheme="majorHAnsi" w:hAnsiTheme="majorHAnsi"/>
                <w:color w:val="000000"/>
                <w:sz w:val="16"/>
                <w:szCs w:val="16"/>
              </w:rPr>
              <w:br/>
            </w:r>
            <w:r w:rsidRPr="00090BEA">
              <w:rPr>
                <w:rFonts w:asciiTheme="majorHAnsi" w:hAnsiTheme="majorHAnsi"/>
                <w:color w:val="000000"/>
                <w:sz w:val="16"/>
                <w:szCs w:val="16"/>
              </w:rPr>
              <w:br/>
              <w:t>[A national training workshop will be held in second half of 2010 to establish a national METT system for national parks in Turkey]</w:t>
            </w:r>
          </w:p>
        </w:tc>
        <w:tc>
          <w:tcPr>
            <w:tcW w:w="1259" w:type="dxa"/>
            <w:shd w:val="clear" w:color="auto" w:fill="auto"/>
            <w:hideMark/>
          </w:tcPr>
          <w:p w:rsidR="006167F6" w:rsidRPr="00090BEA" w:rsidRDefault="00444A03" w:rsidP="004D127A">
            <w:pPr>
              <w:rPr>
                <w:rFonts w:asciiTheme="majorHAnsi" w:hAnsiTheme="majorHAnsi"/>
                <w:color w:val="000000"/>
                <w:sz w:val="16"/>
                <w:szCs w:val="16"/>
              </w:rPr>
            </w:pPr>
            <w:r>
              <w:rPr>
                <w:rFonts w:asciiTheme="majorHAnsi" w:hAnsiTheme="majorHAnsi"/>
                <w:color w:val="000000"/>
                <w:sz w:val="16"/>
                <w:szCs w:val="16"/>
              </w:rPr>
              <w:lastRenderedPageBreak/>
              <w:t>Küre</w:t>
            </w:r>
            <w:r w:rsidR="006167F6" w:rsidRPr="00090BEA">
              <w:rPr>
                <w:rFonts w:asciiTheme="majorHAnsi" w:hAnsiTheme="majorHAnsi"/>
                <w:color w:val="000000"/>
                <w:sz w:val="16"/>
                <w:szCs w:val="16"/>
              </w:rPr>
              <w:t xml:space="preserve"> Mountains Forest Hotspot (</w:t>
            </w:r>
            <w:r>
              <w:rPr>
                <w:rFonts w:asciiTheme="majorHAnsi" w:hAnsiTheme="majorHAnsi"/>
                <w:color w:val="000000"/>
                <w:sz w:val="16"/>
                <w:szCs w:val="16"/>
              </w:rPr>
              <w:t>Küre</w:t>
            </w:r>
            <w:r w:rsidR="006167F6" w:rsidRPr="00090BEA">
              <w:rPr>
                <w:rFonts w:asciiTheme="majorHAnsi" w:hAnsiTheme="majorHAnsi"/>
                <w:color w:val="000000"/>
                <w:sz w:val="16"/>
                <w:szCs w:val="16"/>
              </w:rPr>
              <w:t xml:space="preserve"> Mountains National Park - 2012: 72,04) Performance </w:t>
            </w:r>
            <w:r w:rsidR="006167F6" w:rsidRPr="00090BEA">
              <w:rPr>
                <w:rFonts w:asciiTheme="majorHAnsi" w:hAnsiTheme="majorHAnsi"/>
                <w:color w:val="000000"/>
                <w:sz w:val="16"/>
                <w:szCs w:val="16"/>
              </w:rPr>
              <w:lastRenderedPageBreak/>
              <w:t>score increased by 132% in the project timeline.</w:t>
            </w:r>
          </w:p>
        </w:tc>
        <w:tc>
          <w:tcPr>
            <w:tcW w:w="1165" w:type="dxa"/>
            <w:shd w:val="clear" w:color="auto" w:fill="D9D9D9"/>
          </w:tcPr>
          <w:p w:rsidR="006167F6" w:rsidRPr="00090BEA" w:rsidRDefault="001906EF" w:rsidP="004D127A">
            <w:pPr>
              <w:rPr>
                <w:rFonts w:asciiTheme="majorHAnsi" w:hAnsiTheme="majorHAnsi"/>
                <w:color w:val="000000"/>
                <w:sz w:val="16"/>
                <w:szCs w:val="16"/>
              </w:rPr>
            </w:pPr>
            <w:r>
              <w:rPr>
                <w:rFonts w:asciiTheme="majorHAnsi" w:hAnsiTheme="majorHAnsi"/>
                <w:color w:val="000000"/>
                <w:sz w:val="16"/>
                <w:szCs w:val="16"/>
              </w:rPr>
              <w:lastRenderedPageBreak/>
              <w:t xml:space="preserve">Concur with self-reported results. </w:t>
            </w:r>
          </w:p>
        </w:tc>
      </w:tr>
      <w:tr w:rsidR="006167F6" w:rsidRPr="00090BEA" w:rsidTr="004D127A">
        <w:trPr>
          <w:trHeight w:val="308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Number of local women producing traditional products and their total income </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 data will be assessed at the beginning of implementation</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Income rate: increase by 10% in 3 years.</w:t>
            </w:r>
            <w:r w:rsidRPr="00090BEA">
              <w:rPr>
                <w:rFonts w:asciiTheme="majorHAnsi" w:hAnsiTheme="majorHAnsi"/>
                <w:color w:val="000000"/>
                <w:sz w:val="16"/>
                <w:szCs w:val="16"/>
              </w:rPr>
              <w:br/>
              <w:t>No. of participating women: increase by 5% in 3 years</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 yet to be established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 2009: average income rate of women per month is 250 TL (due to natural resources collection seasons)</w:t>
            </w:r>
            <w:r w:rsidRPr="00090BEA">
              <w:rPr>
                <w:rFonts w:asciiTheme="majorHAnsi" w:hAnsiTheme="majorHAnsi"/>
                <w:color w:val="000000"/>
                <w:sz w:val="16"/>
                <w:szCs w:val="16"/>
              </w:rPr>
              <w:br/>
              <w:t>No. Of participating women is over 2%</w:t>
            </w:r>
            <w:r w:rsidRPr="00090BEA">
              <w:rPr>
                <w:rFonts w:asciiTheme="majorHAnsi" w:hAnsiTheme="majorHAnsi"/>
                <w:color w:val="000000"/>
                <w:sz w:val="16"/>
                <w:szCs w:val="16"/>
              </w:rPr>
              <w:br/>
            </w:r>
            <w:r w:rsidRPr="00090BEA">
              <w:rPr>
                <w:rFonts w:asciiTheme="majorHAnsi" w:hAnsiTheme="majorHAnsi"/>
                <w:color w:val="000000"/>
                <w:sz w:val="16"/>
                <w:szCs w:val="16"/>
              </w:rPr>
              <w:br/>
              <w:t>Level at 30 June 2010:</w:t>
            </w:r>
            <w:r w:rsidRPr="00090BEA">
              <w:rPr>
                <w:rFonts w:asciiTheme="majorHAnsi" w:hAnsiTheme="majorHAnsi"/>
                <w:color w:val="000000"/>
                <w:sz w:val="16"/>
                <w:szCs w:val="16"/>
              </w:rPr>
              <w:br/>
              <w:t xml:space="preserve">average income rate of women per month is 250 TL </w:t>
            </w:r>
            <w:r w:rsidRPr="00090BEA">
              <w:rPr>
                <w:rFonts w:asciiTheme="majorHAnsi" w:hAnsiTheme="majorHAnsi"/>
                <w:color w:val="000000"/>
                <w:sz w:val="16"/>
                <w:szCs w:val="16"/>
              </w:rPr>
              <w:br/>
              <w:t xml:space="preserve">No. of participating women is over 6%. </w:t>
            </w:r>
            <w:r w:rsidRPr="00090BEA">
              <w:rPr>
                <w:rFonts w:asciiTheme="majorHAnsi" w:hAnsiTheme="majorHAnsi"/>
                <w:color w:val="000000"/>
                <w:sz w:val="16"/>
                <w:szCs w:val="16"/>
              </w:rPr>
              <w:br/>
            </w:r>
            <w:r w:rsidRPr="00090BEA">
              <w:rPr>
                <w:rFonts w:asciiTheme="majorHAnsi" w:hAnsiTheme="majorHAnsi"/>
                <w:color w:val="000000"/>
                <w:sz w:val="16"/>
                <w:szCs w:val="16"/>
              </w:rPr>
              <w:br/>
              <w:t xml:space="preserve">Project aims to increase average income to 300 TL through ecotourism home lodging </w:t>
            </w:r>
            <w:r w:rsidRPr="00090BEA">
              <w:rPr>
                <w:rFonts w:asciiTheme="majorHAnsi" w:hAnsiTheme="majorHAnsi"/>
                <w:color w:val="000000"/>
                <w:sz w:val="16"/>
                <w:szCs w:val="16"/>
              </w:rPr>
              <w:lastRenderedPageBreak/>
              <w:t>activities.</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lastRenderedPageBreak/>
              <w:t>Average income rate of women per month is 300 TL. No. Of participation women is over 6%.</w:t>
            </w:r>
          </w:p>
        </w:tc>
        <w:tc>
          <w:tcPr>
            <w:tcW w:w="1165" w:type="dxa"/>
            <w:shd w:val="clear" w:color="auto" w:fill="D9D9D9"/>
          </w:tcPr>
          <w:p w:rsidR="006167F6" w:rsidRPr="00090BEA" w:rsidRDefault="001906EF" w:rsidP="00194494">
            <w:pPr>
              <w:rPr>
                <w:rFonts w:asciiTheme="majorHAnsi" w:hAnsiTheme="majorHAnsi"/>
                <w:color w:val="000000"/>
                <w:sz w:val="16"/>
                <w:szCs w:val="16"/>
              </w:rPr>
            </w:pPr>
            <w:r>
              <w:rPr>
                <w:rFonts w:asciiTheme="majorHAnsi" w:hAnsiTheme="majorHAnsi"/>
                <w:color w:val="000000"/>
                <w:sz w:val="16"/>
                <w:szCs w:val="16"/>
              </w:rPr>
              <w:t xml:space="preserve">This indicator does not appear to be directly related to the project’s work, though such an indicator would be relevant to the long-term overall objective of effective conservation and sustainable development in KMNP and buffer zone. </w:t>
            </w:r>
            <w:r w:rsidR="00194494">
              <w:rPr>
                <w:rFonts w:asciiTheme="majorHAnsi" w:hAnsiTheme="majorHAnsi"/>
                <w:color w:val="000000"/>
                <w:sz w:val="16"/>
                <w:szCs w:val="16"/>
              </w:rPr>
              <w:t xml:space="preserve">It is not clear how the number of women participating would be defined, since production of traditional products is </w:t>
            </w:r>
            <w:r w:rsidR="00194494">
              <w:rPr>
                <w:rFonts w:asciiTheme="majorHAnsi" w:hAnsiTheme="majorHAnsi"/>
                <w:color w:val="000000"/>
                <w:sz w:val="16"/>
                <w:szCs w:val="16"/>
              </w:rPr>
              <w:lastRenderedPageBreak/>
              <w:t xml:space="preserve">typically not a full-time occupation. There may have been an increase in average income, but it does not appear likely to be a result of the project. </w:t>
            </w:r>
            <w:r w:rsidR="00C53A62">
              <w:rPr>
                <w:rFonts w:asciiTheme="majorHAnsi" w:hAnsiTheme="majorHAnsi"/>
                <w:color w:val="000000"/>
                <w:sz w:val="16"/>
                <w:szCs w:val="16"/>
              </w:rPr>
              <w:t>Further, the annual rate of inflation in Turkey has averaged approximately 8%</w:t>
            </w:r>
            <w:r w:rsidR="00194494">
              <w:rPr>
                <w:rFonts w:asciiTheme="majorHAnsi" w:hAnsiTheme="majorHAnsi"/>
                <w:color w:val="000000"/>
                <w:sz w:val="16"/>
                <w:szCs w:val="16"/>
              </w:rPr>
              <w:t xml:space="preserve"> </w:t>
            </w:r>
            <w:r w:rsidR="00C53A62">
              <w:rPr>
                <w:rFonts w:asciiTheme="majorHAnsi" w:hAnsiTheme="majorHAnsi"/>
                <w:color w:val="000000"/>
                <w:sz w:val="16"/>
                <w:szCs w:val="16"/>
              </w:rPr>
              <w:t>from 2008 through 2013, and thus a value of 250 TL would be approximately 397 TL in 2013, just based on inflation.</w:t>
            </w:r>
          </w:p>
        </w:tc>
      </w:tr>
      <w:tr w:rsidR="006167F6" w:rsidRPr="00090BEA" w:rsidTr="004D127A">
        <w:trPr>
          <w:trHeight w:val="196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overall performance of the national PA system (specially forest PA) using WWF’s Rapid Assessment and Prioritization of PA Management Methodology (RAPPAM) which is based on the WCPA framework</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baseline will be assessed within in the first year.</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Performance score increased by 10% at the end of the project</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Baseline yet to be established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RAPPAM assessment was carried out in 2009 and comparisons were made with 2005 implementation. There is no performance score in RAPPAM analyses. The results show that increase in number and  surface area of protected areas and acceleration in management planning processes are the main achievements since 2005.</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"Monitoring and Evaluation System of Turkey's National Parks System" is established and started METT process for 41 national parks. This process will be finalized in 2012.</w:t>
            </w:r>
          </w:p>
        </w:tc>
        <w:tc>
          <w:tcPr>
            <w:tcW w:w="1165" w:type="dxa"/>
            <w:shd w:val="clear" w:color="auto" w:fill="D9D9D9"/>
          </w:tcPr>
          <w:p w:rsidR="006167F6" w:rsidRPr="00090BEA" w:rsidRDefault="003F1A56"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Overall results for the 41 national parks was not reported to the terminal evaluation. </w:t>
            </w:r>
          </w:p>
        </w:tc>
      </w:tr>
      <w:tr w:rsidR="006167F6" w:rsidRPr="00090BEA" w:rsidTr="004D127A">
        <w:trPr>
          <w:trHeight w:val="854"/>
        </w:trPr>
        <w:tc>
          <w:tcPr>
            <w:tcW w:w="1184" w:type="dxa"/>
            <w:vMerge w:val="restart"/>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Outcome 1: Cost-effective conservation management approaches for forest protected areas are implemented at Küre Mountains National Park </w:t>
            </w:r>
            <w:r w:rsidRPr="00090BEA">
              <w:rPr>
                <w:rFonts w:asciiTheme="majorHAnsi" w:hAnsiTheme="majorHAnsi"/>
                <w:color w:val="000000"/>
                <w:sz w:val="16"/>
                <w:szCs w:val="16"/>
              </w:rPr>
              <w:lastRenderedPageBreak/>
              <w:t>(KMNP)</w:t>
            </w: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lastRenderedPageBreak/>
              <w:t>Use of business methods at Küre MNP level and existence of a PA performance monitoring system</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There is no business planning at Küre MNP level and no institutionalized PA performance monitoring system</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Business planning is an integral part of PA management, supported by an M&amp;E system at the park level</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No business plan yet</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Draft business plan is prepared. Draft will be finalised in parallel to KMNP management plan.</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Draft business plan is inserted in </w:t>
            </w:r>
            <w:r w:rsidR="00444A03">
              <w:rPr>
                <w:rFonts w:asciiTheme="majorHAnsi" w:hAnsiTheme="majorHAnsi"/>
                <w:color w:val="000000"/>
                <w:sz w:val="16"/>
                <w:szCs w:val="16"/>
              </w:rPr>
              <w:t>Küre</w:t>
            </w:r>
            <w:r w:rsidRPr="00090BEA">
              <w:rPr>
                <w:rFonts w:asciiTheme="majorHAnsi" w:hAnsiTheme="majorHAnsi"/>
                <w:color w:val="000000"/>
                <w:sz w:val="16"/>
                <w:szCs w:val="16"/>
              </w:rPr>
              <w:t xml:space="preserve"> Mountains National Park management plan.</w:t>
            </w:r>
          </w:p>
        </w:tc>
        <w:tc>
          <w:tcPr>
            <w:tcW w:w="1165" w:type="dxa"/>
            <w:shd w:val="clear" w:color="auto" w:fill="D9D9D9"/>
          </w:tcPr>
          <w:p w:rsidR="006167F6" w:rsidRPr="00090BEA" w:rsidRDefault="000D5BFB"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According to project stakeholders the business plan has been integrated with the KMNP management </w:t>
            </w:r>
            <w:r>
              <w:rPr>
                <w:rFonts w:asciiTheme="majorHAnsi" w:hAnsiTheme="majorHAnsi"/>
                <w:color w:val="000000"/>
                <w:sz w:val="16"/>
                <w:szCs w:val="16"/>
              </w:rPr>
              <w:lastRenderedPageBreak/>
              <w:t xml:space="preserve">plan. However, it is not clear how useful this output has been. </w:t>
            </w:r>
          </w:p>
        </w:tc>
      </w:tr>
      <w:tr w:rsidR="006167F6" w:rsidRPr="00090BEA" w:rsidTr="004D127A">
        <w:trPr>
          <w:trHeight w:val="140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Available funds are in line with management requirements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Available funds cannot cover management costs of effective protection</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Management costs are being covered through national funding sources in line with a financial plan</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No financial plan yet</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Draft financial business plan is prepared. Draft will be finalised in parallel to KMNP management plan. The management costs are being allocated by the central bodies in accordance to this draft plan.</w:t>
            </w:r>
          </w:p>
        </w:tc>
        <w:tc>
          <w:tcPr>
            <w:tcW w:w="1259" w:type="dxa"/>
            <w:shd w:val="clear" w:color="auto" w:fill="auto"/>
            <w:hideMark/>
          </w:tcPr>
          <w:p w:rsidR="006167F6" w:rsidRPr="00090BEA" w:rsidRDefault="00444A03" w:rsidP="004D127A">
            <w:pPr>
              <w:rPr>
                <w:rFonts w:asciiTheme="majorHAnsi" w:hAnsiTheme="majorHAnsi"/>
                <w:color w:val="000000"/>
                <w:sz w:val="16"/>
                <w:szCs w:val="16"/>
              </w:rPr>
            </w:pPr>
            <w:r>
              <w:rPr>
                <w:rFonts w:asciiTheme="majorHAnsi" w:hAnsiTheme="majorHAnsi"/>
                <w:color w:val="000000"/>
                <w:sz w:val="16"/>
                <w:szCs w:val="16"/>
              </w:rPr>
              <w:t>Küre</w:t>
            </w:r>
            <w:r w:rsidR="006167F6" w:rsidRPr="00090BEA">
              <w:rPr>
                <w:rFonts w:asciiTheme="majorHAnsi" w:hAnsiTheme="majorHAnsi"/>
                <w:color w:val="000000"/>
                <w:sz w:val="16"/>
                <w:szCs w:val="16"/>
              </w:rPr>
              <w:t xml:space="preserve"> Mountains National Park Directorate is established and working on effective budgeting and developing new follow up projects. </w:t>
            </w:r>
          </w:p>
        </w:tc>
        <w:tc>
          <w:tcPr>
            <w:tcW w:w="1165" w:type="dxa"/>
            <w:shd w:val="clear" w:color="auto" w:fill="D9D9D9"/>
          </w:tcPr>
          <w:p w:rsidR="006167F6" w:rsidRPr="00090BEA" w:rsidRDefault="00007298" w:rsidP="00007298">
            <w:pPr>
              <w:rPr>
                <w:rFonts w:asciiTheme="majorHAnsi" w:hAnsiTheme="majorHAnsi"/>
                <w:color w:val="000000"/>
                <w:sz w:val="16"/>
                <w:szCs w:val="16"/>
              </w:rPr>
            </w:pPr>
            <w:r>
              <w:rPr>
                <w:rFonts w:asciiTheme="majorHAnsi" w:hAnsiTheme="majorHAnsi"/>
                <w:color w:val="000000"/>
                <w:sz w:val="16"/>
                <w:szCs w:val="16"/>
              </w:rPr>
              <w:t xml:space="preserve">The </w:t>
            </w:r>
            <w:r w:rsidR="0005572D">
              <w:rPr>
                <w:rFonts w:asciiTheme="majorHAnsi" w:hAnsiTheme="majorHAnsi"/>
                <w:color w:val="000000"/>
                <w:sz w:val="16"/>
                <w:szCs w:val="16"/>
              </w:rPr>
              <w:t>government does provide the current management budget</w:t>
            </w:r>
            <w:r>
              <w:rPr>
                <w:rFonts w:asciiTheme="majorHAnsi" w:hAnsiTheme="majorHAnsi"/>
                <w:color w:val="000000"/>
                <w:sz w:val="16"/>
                <w:szCs w:val="16"/>
              </w:rPr>
              <w:t>. However, the number of staff allocated for the KMNP management directorate is approximately 1/7</w:t>
            </w:r>
            <w:r w:rsidRPr="00007298">
              <w:rPr>
                <w:rFonts w:asciiTheme="majorHAnsi" w:hAnsiTheme="majorHAnsi"/>
                <w:color w:val="000000"/>
                <w:sz w:val="16"/>
                <w:szCs w:val="16"/>
                <w:vertAlign w:val="superscript"/>
              </w:rPr>
              <w:t>th</w:t>
            </w:r>
            <w:r>
              <w:rPr>
                <w:rFonts w:asciiTheme="majorHAnsi" w:hAnsiTheme="majorHAnsi"/>
                <w:color w:val="000000"/>
                <w:sz w:val="16"/>
                <w:szCs w:val="16"/>
              </w:rPr>
              <w:t xml:space="preserve"> the number required. </w:t>
            </w:r>
            <w:r w:rsidR="009F0651">
              <w:rPr>
                <w:rFonts w:asciiTheme="majorHAnsi" w:hAnsiTheme="majorHAnsi"/>
                <w:color w:val="000000"/>
                <w:sz w:val="16"/>
                <w:szCs w:val="16"/>
              </w:rPr>
              <w:t>With additional staff the KMNP would also be able to mobilize a larger operations and capital expenditures budget.</w:t>
            </w:r>
          </w:p>
        </w:tc>
      </w:tr>
      <w:tr w:rsidR="006167F6" w:rsidRPr="00090BEA" w:rsidTr="00016509">
        <w:trPr>
          <w:trHeight w:val="2384"/>
        </w:trPr>
        <w:tc>
          <w:tcPr>
            <w:tcW w:w="1184" w:type="dxa"/>
            <w:vMerge w:val="restart"/>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Outcome 2: Sustainable natural resource management is demonstrated in the buffer area of Küre Mountain National Park</w:t>
            </w: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Use of sustainable forest management approaches in the buffer area of KMNP is institutionalized by the Department of Forestry as a tool for sustainable natural resource management to be used in all forest PAs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No sustainable forest management guidelines applied in Küre and other forest hotspots</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Sustainable forest management guidelines developed and implemented at KMNP and institutionalized by the Department of Forestry as a tool for sustainable natural resource management to be used in all forest PAs</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Process for 4 forestry units in KMNP buffer zone is initiated.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Draft sustainable forest management guidelines were prepared and pilot implementation are carried out in KMNP buffer zone. Sustainable forest management guidelines for forest protected areas will be prepared during the ecosystem-based multifunctional forest management planning process of the national park.</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Sustainable forest management plan guidelines were developed. Stemming from the </w:t>
            </w:r>
            <w:r w:rsidR="00444A03">
              <w:rPr>
                <w:rFonts w:asciiTheme="majorHAnsi" w:hAnsiTheme="majorHAnsi"/>
                <w:color w:val="000000"/>
                <w:sz w:val="16"/>
                <w:szCs w:val="16"/>
              </w:rPr>
              <w:t>Küre</w:t>
            </w:r>
            <w:r w:rsidRPr="00090BEA">
              <w:rPr>
                <w:rFonts w:asciiTheme="majorHAnsi" w:hAnsiTheme="majorHAnsi"/>
                <w:color w:val="000000"/>
                <w:sz w:val="16"/>
                <w:szCs w:val="16"/>
              </w:rPr>
              <w:t xml:space="preserve"> experience, 3 new forestry functions are listed in the national forestry management planning scheme (GDF wildlife reserves, biodiversity conservation reserves, landscape protection). KMNP ecosystem-based multifunctional forest management plan is in action </w:t>
            </w:r>
            <w:r w:rsidRPr="00090BEA">
              <w:rPr>
                <w:rFonts w:asciiTheme="majorHAnsi" w:hAnsiTheme="majorHAnsi"/>
                <w:color w:val="000000"/>
                <w:sz w:val="16"/>
                <w:szCs w:val="16"/>
              </w:rPr>
              <w:lastRenderedPageBreak/>
              <w:t>for forest conservation and management in the national park.</w:t>
            </w:r>
          </w:p>
        </w:tc>
        <w:tc>
          <w:tcPr>
            <w:tcW w:w="1165" w:type="dxa"/>
            <w:shd w:val="clear" w:color="auto" w:fill="D9D9D9"/>
          </w:tcPr>
          <w:p w:rsidR="006167F6" w:rsidRPr="00090BEA" w:rsidRDefault="00B425E3" w:rsidP="004D127A">
            <w:pPr>
              <w:rPr>
                <w:rFonts w:asciiTheme="majorHAnsi" w:hAnsiTheme="majorHAnsi"/>
                <w:color w:val="000000"/>
                <w:sz w:val="16"/>
                <w:szCs w:val="16"/>
              </w:rPr>
            </w:pPr>
            <w:r>
              <w:rPr>
                <w:rFonts w:asciiTheme="majorHAnsi" w:hAnsiTheme="majorHAnsi"/>
                <w:color w:val="000000"/>
                <w:sz w:val="16"/>
                <w:szCs w:val="16"/>
              </w:rPr>
              <w:lastRenderedPageBreak/>
              <w:t xml:space="preserve">Concur with self-reported results. </w:t>
            </w:r>
          </w:p>
        </w:tc>
      </w:tr>
      <w:tr w:rsidR="006167F6" w:rsidRPr="00090BEA" w:rsidTr="004D127A">
        <w:trPr>
          <w:trHeight w:val="764"/>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Extent and percentage of forest area under comprehensive sustainable forest management plan</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0 hectares of forest in the buffer zone is under SFM</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40% of forest area is under SFM</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work has just been initiated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35% - 28.421 ha</w:t>
            </w:r>
            <w:r w:rsidRPr="00090BEA">
              <w:rPr>
                <w:rFonts w:asciiTheme="majorHAnsi" w:hAnsiTheme="majorHAnsi"/>
                <w:color w:val="000000"/>
                <w:sz w:val="16"/>
                <w:szCs w:val="16"/>
              </w:rPr>
              <w:br/>
              <w:t>There are 17 forest subdistricts in the KMNP buffer zone. With 5 forest subdistrict ecosystem-based multifunctional forest management plans done under this project, totally 7 of them have sustainable forest management plans. Sustainable forest management process for 9 remaining forest subdistricts has been initiated in 2010. At the end of the project nearly 95% of the buffer zone will be under SFM. The forestry officials try to enlarger the buffer zone with SFM applications.</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100%. </w:t>
            </w:r>
            <w:r w:rsidRPr="00090BEA">
              <w:rPr>
                <w:rFonts w:asciiTheme="majorHAnsi" w:hAnsiTheme="majorHAnsi"/>
                <w:color w:val="000000"/>
                <w:sz w:val="16"/>
                <w:szCs w:val="16"/>
              </w:rPr>
              <w:br/>
              <w:t xml:space="preserve">All buffer zone is under SFM. Ecosystem-based multifunctional forest management plans for all 17 forest subdistricts are in action. </w:t>
            </w:r>
          </w:p>
        </w:tc>
        <w:tc>
          <w:tcPr>
            <w:tcW w:w="1165" w:type="dxa"/>
            <w:shd w:val="clear" w:color="auto" w:fill="D9D9D9"/>
          </w:tcPr>
          <w:p w:rsidR="006167F6" w:rsidRPr="00090BEA" w:rsidRDefault="00016509"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p>
        </w:tc>
      </w:tr>
      <w:tr w:rsidR="006167F6" w:rsidRPr="00090BEA" w:rsidTr="004D127A">
        <w:trPr>
          <w:trHeight w:val="84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Female participation percentage in training programmes related to productive and conservation activities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5% participation</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At least 20% females at the end of project</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Around 10 % participation for the project meetings</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Over 20% (participation in meetings, trainings, etc.; in ecotourism, home lodging trainings it was 86%)</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Nearly 30%</w:t>
            </w:r>
          </w:p>
        </w:tc>
        <w:tc>
          <w:tcPr>
            <w:tcW w:w="1165" w:type="dxa"/>
            <w:shd w:val="clear" w:color="auto" w:fill="D9D9D9"/>
          </w:tcPr>
          <w:p w:rsidR="006167F6" w:rsidRPr="00090BEA" w:rsidRDefault="00016509"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Verified through review of the aggregate attendance statistics of project meetings and workshops. </w:t>
            </w:r>
          </w:p>
        </w:tc>
      </w:tr>
      <w:tr w:rsidR="006167F6" w:rsidRPr="00090BEA" w:rsidTr="004D127A">
        <w:trPr>
          <w:trHeight w:val="755"/>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Area of degraded forest land</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40000 hectares</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5% decline in degraded forest areas</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work has just been initiated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Percentage to be determined</w:t>
            </w:r>
            <w:r w:rsidRPr="00090BEA">
              <w:rPr>
                <w:rFonts w:asciiTheme="majorHAnsi" w:hAnsiTheme="majorHAnsi"/>
                <w:color w:val="000000"/>
                <w:sz w:val="16"/>
                <w:szCs w:val="16"/>
              </w:rPr>
              <w:br/>
              <w:t>The forest cover in the region is enlarged after NP declaration and accelerated with high level of migration. So the degraded forest level is decreased and it is difficult to find areas for reforestation. So this target has already be met by natural forces. Reforestation work for 90 ha in the northern part is started. When the forest management plans are completed, the exact percentage of degraded forests will be determined.</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More than 5% decline in degraded forest areas of the national park since all forests are legally protected and improved their status. In the buffer zone, afforestation activities to support wildlife species were carried out as exemplary actions in Turkey.</w:t>
            </w:r>
          </w:p>
        </w:tc>
        <w:tc>
          <w:tcPr>
            <w:tcW w:w="1165" w:type="dxa"/>
            <w:shd w:val="clear" w:color="auto" w:fill="D9D9D9"/>
          </w:tcPr>
          <w:p w:rsidR="006167F6" w:rsidRPr="00090BEA" w:rsidRDefault="000149A3"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p>
        </w:tc>
      </w:tr>
      <w:tr w:rsidR="006167F6" w:rsidRPr="00090BEA" w:rsidTr="004D127A">
        <w:trPr>
          <w:trHeight w:val="899"/>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Local population percentage generating income form alternative livelihoods </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70% of local population depends on resource harvest from the forest to generate income</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At least 5% of local population is generating income from alternative livelihoods</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0.01</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At least 3% (This ratio will increase by local grants and cooperation with local directorates of Turkish Employment Organization)</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At least 4 %. Pilot Application Programme impacts will be seen more effectively at the next years.</w:t>
            </w:r>
          </w:p>
        </w:tc>
        <w:tc>
          <w:tcPr>
            <w:tcW w:w="1165" w:type="dxa"/>
            <w:shd w:val="clear" w:color="auto" w:fill="D9D9D9"/>
          </w:tcPr>
          <w:p w:rsidR="006167F6" w:rsidRPr="00090BEA" w:rsidRDefault="004245D6"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but unclear how this is assessed, as there does not appear to be clear documentation of the total population in the buffer zone. </w:t>
            </w:r>
          </w:p>
        </w:tc>
      </w:tr>
      <w:tr w:rsidR="006167F6" w:rsidRPr="00090BEA" w:rsidTr="004D127A">
        <w:trPr>
          <w:trHeight w:val="1120"/>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Local population percentage meeting fuel needs from renewable energy resources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70% local populations rely on the forest to meet fuel needs</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At least 2% of local population meets fuel needs from non-forest sources</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work has just been initiated</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Over 4% of local population (in the buffer zone is supported for solar energy heating systems by General Directorate of Forest-Village Relations)</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8,39%. Ministry support forest villagers for solar heating energy systems, which reduce forest resources usage for water heating.</w:t>
            </w:r>
          </w:p>
        </w:tc>
        <w:tc>
          <w:tcPr>
            <w:tcW w:w="1165" w:type="dxa"/>
            <w:shd w:val="clear" w:color="auto" w:fill="D9D9D9"/>
          </w:tcPr>
          <w:p w:rsidR="006167F6" w:rsidRPr="00090BEA" w:rsidRDefault="009015E9"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p>
        </w:tc>
      </w:tr>
      <w:tr w:rsidR="006167F6" w:rsidRPr="00090BEA" w:rsidTr="004D127A">
        <w:trPr>
          <w:trHeight w:val="1680"/>
        </w:trPr>
        <w:tc>
          <w:tcPr>
            <w:tcW w:w="1184" w:type="dxa"/>
            <w:vMerge w:val="restart"/>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Outcome 3: Lessons learned from demonstration work at KMNP are disseminated to the other forest hot </w:t>
            </w:r>
            <w:r w:rsidRPr="00090BEA">
              <w:rPr>
                <w:rFonts w:asciiTheme="majorHAnsi" w:hAnsiTheme="majorHAnsi"/>
                <w:color w:val="000000"/>
                <w:sz w:val="16"/>
                <w:szCs w:val="16"/>
              </w:rPr>
              <w:lastRenderedPageBreak/>
              <w:t>spots in Turkey, contributing to the maturation of the national protected area system</w:t>
            </w: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lastRenderedPageBreak/>
              <w:t>Capacity increase rate for the staff working in the nine forest sites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conservation management capacity of the staff responsible for forest sites is very low</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The capacity is increased by 60%</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Related staffs are invited to the trainings, which will start soon.</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Capacity assessment analyses were done and the training programmes are drafted. The training will be held in October </w:t>
            </w:r>
            <w:r w:rsidRPr="00090BEA">
              <w:rPr>
                <w:rFonts w:asciiTheme="majorHAnsi" w:hAnsiTheme="majorHAnsi"/>
                <w:color w:val="000000"/>
                <w:sz w:val="16"/>
                <w:szCs w:val="16"/>
              </w:rPr>
              <w:lastRenderedPageBreak/>
              <w:t xml:space="preserve">when the forest fire season is over. </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lastRenderedPageBreak/>
              <w:t xml:space="preserve">Trainings and on-site workshops were organized specifically for Yenice and Karçal Mountains hotspots. The </w:t>
            </w:r>
            <w:r w:rsidRPr="00090BEA">
              <w:rPr>
                <w:rFonts w:asciiTheme="majorHAnsi" w:hAnsiTheme="majorHAnsi"/>
                <w:color w:val="000000"/>
                <w:sz w:val="16"/>
                <w:szCs w:val="16"/>
              </w:rPr>
              <w:lastRenderedPageBreak/>
              <w:t>capacity increased by over 50%.</w:t>
            </w:r>
          </w:p>
        </w:tc>
        <w:tc>
          <w:tcPr>
            <w:tcW w:w="1165" w:type="dxa"/>
            <w:shd w:val="clear" w:color="auto" w:fill="D9D9D9"/>
          </w:tcPr>
          <w:p w:rsidR="006167F6" w:rsidRPr="00090BEA" w:rsidRDefault="00C55723" w:rsidP="004D127A">
            <w:pPr>
              <w:rPr>
                <w:rFonts w:asciiTheme="majorHAnsi" w:hAnsiTheme="majorHAnsi"/>
                <w:color w:val="000000"/>
                <w:sz w:val="16"/>
                <w:szCs w:val="16"/>
              </w:rPr>
            </w:pPr>
            <w:r>
              <w:rPr>
                <w:rFonts w:asciiTheme="majorHAnsi" w:hAnsiTheme="majorHAnsi"/>
                <w:color w:val="000000"/>
                <w:sz w:val="16"/>
                <w:szCs w:val="16"/>
              </w:rPr>
              <w:lastRenderedPageBreak/>
              <w:t xml:space="preserve">Trainings and other capacity strengthening activities were carried out, but unclear </w:t>
            </w:r>
            <w:r w:rsidR="00EC0379">
              <w:rPr>
                <w:rFonts w:asciiTheme="majorHAnsi" w:hAnsiTheme="majorHAnsi"/>
                <w:color w:val="000000"/>
                <w:sz w:val="16"/>
                <w:szCs w:val="16"/>
              </w:rPr>
              <w:t xml:space="preserve">how capacity increase was assessed. If </w:t>
            </w:r>
            <w:r w:rsidR="00EC0379">
              <w:rPr>
                <w:rFonts w:asciiTheme="majorHAnsi" w:hAnsiTheme="majorHAnsi"/>
                <w:color w:val="000000"/>
                <w:sz w:val="16"/>
                <w:szCs w:val="16"/>
              </w:rPr>
              <w:lastRenderedPageBreak/>
              <w:t xml:space="preserve">assessed through a simple post-exercise survey, this would not really be adequate to provide a results-focused documentation of results. </w:t>
            </w:r>
          </w:p>
        </w:tc>
      </w:tr>
      <w:tr w:rsidR="006167F6" w:rsidRPr="00090BEA" w:rsidTr="004D127A">
        <w:trPr>
          <w:trHeight w:val="63"/>
        </w:trPr>
        <w:tc>
          <w:tcPr>
            <w:tcW w:w="1184" w:type="dxa"/>
            <w:vMerge/>
            <w:shd w:val="clear" w:color="000000" w:fill="auto"/>
            <w:hideMark/>
          </w:tcPr>
          <w:p w:rsidR="006167F6" w:rsidRPr="00090BEA" w:rsidRDefault="006167F6" w:rsidP="004D127A">
            <w:pPr>
              <w:rPr>
                <w:rFonts w:asciiTheme="majorHAnsi" w:hAnsiTheme="majorHAnsi"/>
                <w:color w:val="000000"/>
                <w:sz w:val="16"/>
                <w:szCs w:val="16"/>
              </w:rPr>
            </w:pPr>
          </w:p>
        </w:tc>
        <w:tc>
          <w:tcPr>
            <w:tcW w:w="152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Instances of “methodology replication” at other sites</w:t>
            </w:r>
          </w:p>
        </w:tc>
        <w:tc>
          <w:tcPr>
            <w:tcW w:w="1264"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0</w:t>
            </w:r>
          </w:p>
        </w:tc>
        <w:tc>
          <w:tcPr>
            <w:tcW w:w="1346"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By project end, 3 recorded instances of ‘methodology replication’ at GttE sites or elsewhere (supported through leveraged co-financing)</w:t>
            </w:r>
          </w:p>
        </w:tc>
        <w:tc>
          <w:tcPr>
            <w:tcW w:w="1260"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0</w:t>
            </w:r>
          </w:p>
        </w:tc>
        <w:tc>
          <w:tcPr>
            <w:tcW w:w="1351" w:type="dxa"/>
            <w:shd w:val="clear" w:color="000000"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1 (Forest subdistricts in Yenice forest hotspot have been planned through an ecosystem-based multifunctional forest management plan. Rapid ecological assessment and participatory management planning process in various wildlife reserves located in other forest hotspots are under implementation).</w:t>
            </w:r>
          </w:p>
        </w:tc>
        <w:tc>
          <w:tcPr>
            <w:tcW w:w="1259" w:type="dxa"/>
            <w:shd w:val="clear" w:color="auto" w:fill="auto"/>
            <w:hideMark/>
          </w:tcPr>
          <w:p w:rsidR="006167F6" w:rsidRPr="00090BEA" w:rsidRDefault="006167F6" w:rsidP="004D127A">
            <w:pPr>
              <w:rPr>
                <w:rFonts w:asciiTheme="majorHAnsi" w:hAnsiTheme="majorHAnsi"/>
                <w:color w:val="000000"/>
                <w:sz w:val="16"/>
                <w:szCs w:val="16"/>
              </w:rPr>
            </w:pPr>
            <w:r w:rsidRPr="00090BEA">
              <w:rPr>
                <w:rFonts w:asciiTheme="majorHAnsi" w:hAnsiTheme="majorHAnsi"/>
                <w:color w:val="000000"/>
                <w:sz w:val="16"/>
                <w:szCs w:val="16"/>
              </w:rPr>
              <w:t xml:space="preserve">2. Yenice Forests Sustainable Tourism Development Strategy and Camili Biosphere Reserve (located in Karcal Mountains Hotspot) Management Strategy were produced as a result of </w:t>
            </w:r>
            <w:r w:rsidR="00444A03">
              <w:rPr>
                <w:rFonts w:asciiTheme="majorHAnsi" w:hAnsiTheme="majorHAnsi"/>
                <w:color w:val="000000"/>
                <w:sz w:val="16"/>
                <w:szCs w:val="16"/>
              </w:rPr>
              <w:t>Küre</w:t>
            </w:r>
            <w:r w:rsidRPr="00090BEA">
              <w:rPr>
                <w:rFonts w:asciiTheme="majorHAnsi" w:hAnsiTheme="majorHAnsi"/>
                <w:color w:val="000000"/>
                <w:sz w:val="16"/>
                <w:szCs w:val="16"/>
              </w:rPr>
              <w:t xml:space="preserve"> Mountains National Park experiences.</w:t>
            </w:r>
          </w:p>
        </w:tc>
        <w:tc>
          <w:tcPr>
            <w:tcW w:w="1165" w:type="dxa"/>
            <w:shd w:val="clear" w:color="auto" w:fill="D9D9D9"/>
          </w:tcPr>
          <w:p w:rsidR="006167F6" w:rsidRPr="00090BEA" w:rsidRDefault="00EC0379" w:rsidP="004D127A">
            <w:pPr>
              <w:rPr>
                <w:rFonts w:asciiTheme="majorHAnsi" w:hAnsiTheme="majorHAnsi"/>
                <w:color w:val="000000"/>
                <w:sz w:val="16"/>
                <w:szCs w:val="16"/>
              </w:rPr>
            </w:pPr>
            <w:r>
              <w:rPr>
                <w:rFonts w:asciiTheme="majorHAnsi" w:hAnsiTheme="majorHAnsi"/>
                <w:color w:val="000000"/>
                <w:sz w:val="16"/>
                <w:szCs w:val="16"/>
              </w:rPr>
              <w:t xml:space="preserve">Concur with self-reported results. Results from KMNP not fully replicated in other sites, but some initiation of the replication of certain activities. In addition, some project activities have been replicated at the national level, such as the application of the METT to all national parks. </w:t>
            </w:r>
          </w:p>
        </w:tc>
      </w:tr>
    </w:tbl>
    <w:p w:rsidR="006167F6" w:rsidRDefault="006167F6" w:rsidP="006167F6">
      <w:pPr>
        <w:pStyle w:val="BodyText"/>
        <w:numPr>
          <w:ilvl w:val="0"/>
          <w:numId w:val="0"/>
        </w:numPr>
        <w:rPr>
          <w:highlight w:val="yellow"/>
          <w:lang w:val="en-US"/>
        </w:rPr>
      </w:pPr>
    </w:p>
    <w:p w:rsidR="007374B8" w:rsidRPr="00A11095" w:rsidRDefault="007374B8" w:rsidP="00FF608B">
      <w:pPr>
        <w:pStyle w:val="BodyText"/>
        <w:numPr>
          <w:ilvl w:val="0"/>
          <w:numId w:val="0"/>
        </w:numPr>
        <w:rPr>
          <w:b/>
          <w:lang w:val="en-US"/>
        </w:rPr>
      </w:pPr>
    </w:p>
    <w:p w:rsidR="00E045D7" w:rsidRPr="00A11095" w:rsidRDefault="00E045D7" w:rsidP="00FF608B">
      <w:pPr>
        <w:pStyle w:val="BodyText"/>
        <w:numPr>
          <w:ilvl w:val="0"/>
          <w:numId w:val="0"/>
        </w:numPr>
        <w:rPr>
          <w:b/>
          <w:lang w:val="en-US"/>
        </w:rPr>
      </w:pPr>
    </w:p>
    <w:p w:rsidR="00E045D7" w:rsidRPr="00A11095" w:rsidRDefault="00E045D7" w:rsidP="00FF608B">
      <w:pPr>
        <w:pStyle w:val="BodyText"/>
        <w:numPr>
          <w:ilvl w:val="0"/>
          <w:numId w:val="0"/>
        </w:numPr>
        <w:rPr>
          <w:b/>
          <w:lang w:val="en-US"/>
        </w:rPr>
        <w:sectPr w:rsidR="00E045D7" w:rsidRPr="00A11095">
          <w:headerReference w:type="default" r:id="rId41"/>
          <w:pgSz w:w="12240" w:h="15840"/>
          <w:pgMar w:top="1440" w:right="1440" w:bottom="1440" w:left="1440" w:header="720" w:footer="720" w:gutter="0"/>
          <w:cols w:space="720"/>
        </w:sectPr>
      </w:pPr>
    </w:p>
    <w:p w:rsidR="0078211F" w:rsidRPr="00A11095" w:rsidRDefault="0078211F" w:rsidP="0078211F">
      <w:pPr>
        <w:pStyle w:val="BodyText"/>
        <w:numPr>
          <w:ilvl w:val="0"/>
          <w:numId w:val="0"/>
        </w:numPr>
        <w:rPr>
          <w:b/>
          <w:lang w:val="en-US"/>
        </w:rPr>
      </w:pPr>
      <w:r w:rsidRPr="00A11095">
        <w:rPr>
          <w:b/>
          <w:lang w:val="en-US"/>
        </w:rPr>
        <w:lastRenderedPageBreak/>
        <w:t xml:space="preserve">Annex 6. </w:t>
      </w:r>
      <w:r w:rsidR="00EB263B">
        <w:rPr>
          <w:b/>
          <w:lang w:val="en-US"/>
        </w:rPr>
        <w:t>Turkey Forest PAs</w:t>
      </w:r>
      <w:r w:rsidRPr="00A11095">
        <w:rPr>
          <w:b/>
          <w:lang w:val="en-US"/>
        </w:rPr>
        <w:t xml:space="preserve"> Project Follow-up on Mid-term Evaluation Recommendations</w:t>
      </w:r>
    </w:p>
    <w:p w:rsidR="0078211F" w:rsidRPr="00A11095" w:rsidRDefault="0078211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8"/>
        <w:gridCol w:w="3978"/>
      </w:tblGrid>
      <w:tr w:rsidR="00AF7CA2" w:rsidRPr="00A11095" w:rsidTr="00B13781">
        <w:trPr>
          <w:tblHeader/>
        </w:trPr>
        <w:tc>
          <w:tcPr>
            <w:tcW w:w="5598" w:type="dxa"/>
            <w:tcBorders>
              <w:bottom w:val="single" w:sz="4" w:space="0" w:color="000000"/>
            </w:tcBorders>
            <w:shd w:val="clear" w:color="auto" w:fill="000000"/>
          </w:tcPr>
          <w:p w:rsidR="0078211F" w:rsidRPr="00A11095" w:rsidRDefault="0078211F">
            <w:pPr>
              <w:rPr>
                <w:rFonts w:ascii="Calibri" w:hAnsi="Calibri"/>
                <w:b/>
                <w:sz w:val="20"/>
                <w:szCs w:val="20"/>
              </w:rPr>
            </w:pPr>
            <w:r w:rsidRPr="00A11095">
              <w:rPr>
                <w:rFonts w:ascii="Calibri" w:hAnsi="Calibri"/>
                <w:b/>
                <w:sz w:val="20"/>
                <w:szCs w:val="20"/>
              </w:rPr>
              <w:t>Recommendation</w:t>
            </w:r>
          </w:p>
        </w:tc>
        <w:tc>
          <w:tcPr>
            <w:tcW w:w="3978" w:type="dxa"/>
            <w:tcBorders>
              <w:bottom w:val="single" w:sz="4" w:space="0" w:color="000000"/>
            </w:tcBorders>
            <w:shd w:val="clear" w:color="auto" w:fill="000000"/>
          </w:tcPr>
          <w:p w:rsidR="0078211F" w:rsidRPr="00A11095" w:rsidRDefault="0078211F">
            <w:pPr>
              <w:rPr>
                <w:rFonts w:ascii="Calibri" w:hAnsi="Calibri"/>
                <w:b/>
                <w:sz w:val="20"/>
                <w:szCs w:val="20"/>
              </w:rPr>
            </w:pPr>
            <w:r w:rsidRPr="00A11095">
              <w:rPr>
                <w:rFonts w:ascii="Calibri" w:hAnsi="Calibri"/>
                <w:b/>
                <w:sz w:val="20"/>
                <w:szCs w:val="20"/>
              </w:rPr>
              <w:t>Follow-up</w:t>
            </w:r>
          </w:p>
        </w:tc>
      </w:tr>
      <w:tr w:rsidR="00202031" w:rsidRPr="00A11095" w:rsidTr="00B13781">
        <w:tc>
          <w:tcPr>
            <w:tcW w:w="9576" w:type="dxa"/>
            <w:gridSpan w:val="2"/>
            <w:shd w:val="clear" w:color="auto" w:fill="D9D9D9"/>
          </w:tcPr>
          <w:p w:rsidR="00202031" w:rsidRPr="00A11095" w:rsidRDefault="00202031">
            <w:pPr>
              <w:rPr>
                <w:rFonts w:ascii="Calibri" w:hAnsi="Calibri"/>
                <w:b/>
                <w:sz w:val="20"/>
                <w:szCs w:val="20"/>
              </w:rPr>
            </w:pPr>
            <w:r w:rsidRPr="00A11095">
              <w:rPr>
                <w:rFonts w:ascii="Calibri" w:hAnsi="Calibri"/>
                <w:b/>
                <w:bCs/>
                <w:sz w:val="20"/>
                <w:szCs w:val="20"/>
              </w:rPr>
              <w:t>Main Recommendations</w:t>
            </w:r>
          </w:p>
        </w:tc>
      </w:tr>
      <w:tr w:rsidR="00AF7CA2" w:rsidRPr="00A11095" w:rsidTr="00B13781">
        <w:tc>
          <w:tcPr>
            <w:tcW w:w="5598" w:type="dxa"/>
          </w:tcPr>
          <w:p w:rsidR="00335064" w:rsidRPr="00335064" w:rsidRDefault="00335064" w:rsidP="00335064">
            <w:pPr>
              <w:rPr>
                <w:rFonts w:ascii="Calibri" w:hAnsi="Calibri"/>
                <w:b/>
                <w:sz w:val="20"/>
                <w:szCs w:val="20"/>
                <w:lang w:val="en-GB"/>
              </w:rPr>
            </w:pPr>
            <w:r w:rsidRPr="00335064">
              <w:rPr>
                <w:rFonts w:ascii="Calibri" w:hAnsi="Calibri"/>
                <w:b/>
                <w:sz w:val="20"/>
                <w:szCs w:val="20"/>
                <w:lang w:val="en-GB"/>
              </w:rPr>
              <w:t>Recommendation 1</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Level of local participation in the planning process,</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 xml:space="preserve">The degree to which this participation will continue to the implementation to these plans, </w:t>
            </w:r>
          </w:p>
          <w:p w:rsidR="00335064" w:rsidRDefault="00335064" w:rsidP="00335064">
            <w:pPr>
              <w:rPr>
                <w:rFonts w:ascii="Calibri" w:hAnsi="Calibri"/>
                <w:i/>
                <w:sz w:val="20"/>
                <w:szCs w:val="20"/>
                <w:lang w:val="en-GB"/>
              </w:rPr>
            </w:pPr>
          </w:p>
          <w:p w:rsidR="0078211F" w:rsidRPr="00335064" w:rsidRDefault="00335064" w:rsidP="00335064">
            <w:pPr>
              <w:rPr>
                <w:rFonts w:asciiTheme="minorHAnsi" w:hAnsiTheme="minorHAnsi" w:cstheme="minorHAnsi"/>
                <w:sz w:val="22"/>
                <w:szCs w:val="22"/>
              </w:rPr>
            </w:pPr>
            <w:r w:rsidRPr="00335064">
              <w:rPr>
                <w:rFonts w:ascii="Calibri" w:hAnsi="Calibri"/>
                <w:i/>
                <w:sz w:val="20"/>
                <w:szCs w:val="20"/>
                <w:lang w:val="en-GB"/>
              </w:rPr>
              <w:t>Project engages an external facilitator to drive local community (further beyond muhtars) and civic institutional participation in the planning process.</w:t>
            </w:r>
            <w:r w:rsidRPr="00335064">
              <w:rPr>
                <w:rFonts w:asciiTheme="minorHAnsi" w:hAnsiTheme="minorHAnsi" w:cstheme="minorHAnsi"/>
                <w:i/>
                <w:sz w:val="22"/>
                <w:szCs w:val="22"/>
              </w:rPr>
              <w:t xml:space="preserve"> </w:t>
            </w:r>
          </w:p>
        </w:tc>
        <w:tc>
          <w:tcPr>
            <w:tcW w:w="3978" w:type="dxa"/>
          </w:tcPr>
          <w:p w:rsidR="0078211F" w:rsidRPr="00A11095" w:rsidRDefault="0027149A">
            <w:pPr>
              <w:rPr>
                <w:rFonts w:ascii="Calibri" w:hAnsi="Calibri"/>
                <w:sz w:val="20"/>
                <w:szCs w:val="20"/>
              </w:rPr>
            </w:pPr>
            <w:r>
              <w:rPr>
                <w:rFonts w:ascii="Calibri" w:hAnsi="Calibri"/>
                <w:sz w:val="20"/>
                <w:szCs w:val="20"/>
              </w:rPr>
              <w:t xml:space="preserve">Completed. The KMNP management plan process appears to have been highly participatory, including at the local level. There remains a need to </w:t>
            </w:r>
            <w:r w:rsidR="00927E96">
              <w:rPr>
                <w:rFonts w:ascii="Calibri" w:hAnsi="Calibri"/>
                <w:sz w:val="20"/>
                <w:szCs w:val="20"/>
              </w:rPr>
              <w:t xml:space="preserve">continue this local level participatory approach, as identified in the recommendations from this evaluation. </w:t>
            </w:r>
          </w:p>
        </w:tc>
      </w:tr>
      <w:tr w:rsidR="00AF7CA2" w:rsidRPr="00A11095" w:rsidTr="00B13781">
        <w:tc>
          <w:tcPr>
            <w:tcW w:w="5598" w:type="dxa"/>
          </w:tcPr>
          <w:p w:rsidR="00335064" w:rsidRPr="00335064" w:rsidRDefault="00335064" w:rsidP="00335064">
            <w:pPr>
              <w:rPr>
                <w:rFonts w:ascii="Calibri" w:hAnsi="Calibri"/>
                <w:b/>
                <w:sz w:val="20"/>
                <w:szCs w:val="20"/>
                <w:lang w:val="en-GB"/>
              </w:rPr>
            </w:pPr>
            <w:r w:rsidRPr="00335064">
              <w:rPr>
                <w:rFonts w:ascii="Calibri" w:hAnsi="Calibri"/>
                <w:b/>
                <w:sz w:val="20"/>
                <w:szCs w:val="20"/>
                <w:lang w:val="en-GB"/>
              </w:rPr>
              <w:t>Recommendation 2</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 xml:space="preserve">The need for a strategic vision and plan to guide the various planning agencies (State Hydraulic Works, Municipalities, General Directorates of Highways etc.) as well as forest villages within the buffer zone area, </w:t>
            </w:r>
          </w:p>
          <w:p w:rsidR="00335064" w:rsidRPr="00335064" w:rsidRDefault="00335064" w:rsidP="00335064">
            <w:pPr>
              <w:autoSpaceDE w:val="0"/>
              <w:autoSpaceDN w:val="0"/>
              <w:adjustRightInd w:val="0"/>
              <w:jc w:val="both"/>
              <w:rPr>
                <w:rFonts w:asciiTheme="minorHAnsi" w:hAnsiTheme="minorHAnsi" w:cstheme="minorHAnsi"/>
                <w:sz w:val="22"/>
                <w:szCs w:val="22"/>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 xml:space="preserve">Current Forest Management Plans have a limited strategic vision due to the sequencing in the Project Work Plan. A strategic planning structure is necessary to include the multiplicity of interest involved in land use in the buffer Zone. The first task would be to develop the strategic vision of the buffer Zone. </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This planning structure would also need to regularly monitor and evaluate the implementation and effectiveness of land use planning and management within the buffer Zone to ensure that management is adaptive in light of experience and changing circumstances.</w:t>
            </w:r>
          </w:p>
          <w:p w:rsidR="00335064" w:rsidRPr="00335064" w:rsidRDefault="00335064" w:rsidP="00335064">
            <w:pPr>
              <w:rPr>
                <w:rFonts w:ascii="Calibri" w:hAnsi="Calibri"/>
                <w:i/>
                <w:sz w:val="20"/>
                <w:szCs w:val="20"/>
                <w:lang w:val="en-GB"/>
              </w:rPr>
            </w:pPr>
          </w:p>
          <w:p w:rsidR="0078211F" w:rsidRPr="00335064" w:rsidRDefault="00335064" w:rsidP="00335064">
            <w:pPr>
              <w:rPr>
                <w:rFonts w:asciiTheme="minorHAnsi" w:hAnsiTheme="minorHAnsi" w:cstheme="minorHAnsi"/>
                <w:i/>
                <w:sz w:val="22"/>
                <w:szCs w:val="22"/>
              </w:rPr>
            </w:pPr>
            <w:r w:rsidRPr="00335064">
              <w:rPr>
                <w:rFonts w:ascii="Calibri" w:hAnsi="Calibri"/>
                <w:i/>
                <w:sz w:val="20"/>
                <w:szCs w:val="20"/>
                <w:lang w:val="en-GB"/>
              </w:rPr>
              <w:t>The Project should consider the planning structure established for the Yildiz Mountains Biosphere in 2009 and see what lessons might be used to develop a buffer zone planning committee or similar body.</w:t>
            </w:r>
          </w:p>
        </w:tc>
        <w:tc>
          <w:tcPr>
            <w:tcW w:w="3978" w:type="dxa"/>
          </w:tcPr>
          <w:p w:rsidR="0078211F" w:rsidRPr="00A11095" w:rsidRDefault="00927E96">
            <w:pPr>
              <w:rPr>
                <w:rFonts w:ascii="Calibri" w:hAnsi="Calibri"/>
                <w:sz w:val="20"/>
                <w:szCs w:val="20"/>
              </w:rPr>
            </w:pPr>
            <w:r>
              <w:rPr>
                <w:rFonts w:ascii="Calibri" w:hAnsi="Calibri"/>
                <w:sz w:val="20"/>
                <w:szCs w:val="20"/>
              </w:rPr>
              <w:t xml:space="preserve">Completed. The KMNP management plan serves as the strategic vision for the region, including for the buffer zone. There always will be a multiplicity of government agencies with mandates in the region, but since local level government was involved in the development of the KMNP management plan, and the plan has been approved at the ministerial level, there should be sufficient oversight and guidance for general land use in the region. There will, however, always remain a need for vigilant oversight of implementation of the plan, as well as regular updating, and continued engagement of all stakeholders. </w:t>
            </w:r>
          </w:p>
        </w:tc>
      </w:tr>
      <w:tr w:rsidR="00AF7CA2" w:rsidRPr="00A11095" w:rsidTr="00B13781">
        <w:tc>
          <w:tcPr>
            <w:tcW w:w="5598" w:type="dxa"/>
          </w:tcPr>
          <w:p w:rsidR="00335064" w:rsidRPr="00335064" w:rsidRDefault="00335064" w:rsidP="00335064">
            <w:pPr>
              <w:rPr>
                <w:rFonts w:ascii="Calibri" w:hAnsi="Calibri"/>
                <w:b/>
                <w:sz w:val="20"/>
                <w:szCs w:val="20"/>
                <w:lang w:val="en-GB"/>
              </w:rPr>
            </w:pPr>
            <w:r w:rsidRPr="00335064">
              <w:rPr>
                <w:rFonts w:ascii="Calibri" w:hAnsi="Calibri"/>
                <w:b/>
                <w:sz w:val="20"/>
                <w:szCs w:val="20"/>
                <w:lang w:val="en-GB"/>
              </w:rPr>
              <w:t>Recommendation 3</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Strengthening natural resource governance within the buffer zone area (cost and benefit of conservation management, authority and responsibility for resource management, pricing and tenure of natural resources),</w:t>
            </w:r>
          </w:p>
          <w:p w:rsidR="00335064" w:rsidRPr="00335064" w:rsidRDefault="00335064" w:rsidP="00335064">
            <w:pPr>
              <w:rPr>
                <w:rFonts w:ascii="Calibri" w:hAnsi="Calibr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The Project should identify a small number of forest villagers and focus its attention on activities to develop pilot (experimental) village level resource management plans within the framework of the Forest Management Plan.</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To have relevance and ownership at the Forest Village level the plan should include all aspects of the Forest Villagers livelihoods and reflect the degree of collective decision-making and conflict resolution that may exist within the local community.</w:t>
            </w:r>
            <w:r w:rsidRPr="00335064">
              <w:rPr>
                <w:rFonts w:ascii="Calibri" w:hAnsi="Calibri"/>
                <w:b/>
                <w:i/>
                <w:sz w:val="20"/>
                <w:szCs w:val="20"/>
                <w:lang w:val="en-GB"/>
              </w:rPr>
              <w:t xml:space="preserve"> </w:t>
            </w:r>
            <w:r w:rsidRPr="00335064">
              <w:rPr>
                <w:rFonts w:ascii="Calibri" w:hAnsi="Calibri"/>
                <w:i/>
                <w:sz w:val="20"/>
                <w:szCs w:val="20"/>
                <w:lang w:val="en-GB"/>
              </w:rPr>
              <w:t>An important principle should be that the unit for collective management should be as small as practicable and functionally efficient within ecological and socio-political constraints.</w:t>
            </w:r>
            <w:r w:rsidRPr="00335064">
              <w:rPr>
                <w:rFonts w:ascii="Calibri" w:hAnsi="Calibri"/>
                <w:b/>
                <w:i/>
                <w:sz w:val="20"/>
                <w:szCs w:val="20"/>
                <w:lang w:val="en-GB"/>
              </w:rPr>
              <w:t xml:space="preserve"> </w:t>
            </w:r>
            <w:r w:rsidRPr="00335064">
              <w:rPr>
                <w:rFonts w:ascii="Calibri" w:hAnsi="Calibri"/>
                <w:i/>
                <w:sz w:val="20"/>
                <w:szCs w:val="20"/>
                <w:lang w:val="en-GB"/>
              </w:rPr>
              <w:t xml:space="preserve">From a </w:t>
            </w:r>
            <w:r w:rsidRPr="00335064">
              <w:rPr>
                <w:rFonts w:ascii="Calibri" w:hAnsi="Calibri"/>
                <w:i/>
                <w:sz w:val="20"/>
                <w:szCs w:val="20"/>
                <w:lang w:val="en-GB"/>
              </w:rPr>
              <w:lastRenderedPageBreak/>
              <w:t>social dynamics perspective scale is an important consideration; large-scale externally imposed structures tend to be ineffective, increasing the potential for corruption, evasion of responsibility and lethargy in respect of broad participation. Where collective management structures are based on existing collective decision-making structures and are at a scale that ensures regular contact of the members, it becomes possible to enforce conformity to rules through peer pressure and control individual actions through collective sanction.</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Some principles for developing community-based resource management are given in Annex 7. The purpose of this level of planning is to place the decision-making process (within the larger objectives of the FMP) at a level that empowers Forest Villagers to make decisions about their resource management.</w:t>
            </w:r>
          </w:p>
          <w:p w:rsidR="00335064" w:rsidRPr="00335064" w:rsidRDefault="00335064" w:rsidP="00335064">
            <w:pPr>
              <w:rPr>
                <w:rFonts w:ascii="Calibri" w:hAnsi="Calibri"/>
                <w:i/>
                <w:sz w:val="20"/>
                <w:szCs w:val="20"/>
                <w:lang w:val="en-GB"/>
              </w:rPr>
            </w:pPr>
          </w:p>
          <w:p w:rsidR="0078211F" w:rsidRPr="00A11095" w:rsidRDefault="00335064" w:rsidP="00335064">
            <w:pPr>
              <w:rPr>
                <w:rFonts w:ascii="Calibri" w:hAnsi="Calibri"/>
                <w:sz w:val="20"/>
                <w:szCs w:val="20"/>
              </w:rPr>
            </w:pPr>
            <w:r w:rsidRPr="00335064">
              <w:rPr>
                <w:rFonts w:ascii="Calibri" w:hAnsi="Calibri"/>
                <w:i/>
                <w:sz w:val="20"/>
                <w:szCs w:val="20"/>
                <w:lang w:val="en-GB"/>
              </w:rPr>
              <w:t>Consideration should be given to engaging an external contractor to facilitate this process and could be linked to increasing the participation (Recommendation 1). Designing collaborative management systems involves considerable negotiation between state and community and an external facilitator can afford to take a neutral position on contentious issues in order to “broker” an agreement.</w:t>
            </w:r>
          </w:p>
        </w:tc>
        <w:tc>
          <w:tcPr>
            <w:tcW w:w="3978" w:type="dxa"/>
          </w:tcPr>
          <w:p w:rsidR="0078211F" w:rsidRPr="00A11095" w:rsidRDefault="001C1E37">
            <w:pPr>
              <w:rPr>
                <w:rFonts w:ascii="Calibri" w:hAnsi="Calibri"/>
                <w:sz w:val="20"/>
                <w:szCs w:val="20"/>
              </w:rPr>
            </w:pPr>
            <w:r>
              <w:rPr>
                <w:rFonts w:ascii="Calibri" w:hAnsi="Calibri"/>
                <w:sz w:val="20"/>
                <w:szCs w:val="20"/>
              </w:rPr>
              <w:lastRenderedPageBreak/>
              <w:t xml:space="preserve">Completed. </w:t>
            </w:r>
          </w:p>
        </w:tc>
      </w:tr>
      <w:tr w:rsidR="00AF7CA2" w:rsidRPr="00A11095" w:rsidTr="00B13781">
        <w:tc>
          <w:tcPr>
            <w:tcW w:w="5598" w:type="dxa"/>
            <w:tcBorders>
              <w:bottom w:val="single" w:sz="4" w:space="0" w:color="000000"/>
            </w:tcBorders>
          </w:tcPr>
          <w:p w:rsidR="00335064" w:rsidRPr="00335064" w:rsidRDefault="00335064" w:rsidP="00335064">
            <w:pPr>
              <w:rPr>
                <w:rFonts w:ascii="Calibri" w:hAnsi="Calibri"/>
                <w:b/>
                <w:sz w:val="20"/>
                <w:szCs w:val="20"/>
                <w:lang w:val="en-GB"/>
              </w:rPr>
            </w:pPr>
            <w:r w:rsidRPr="00335064">
              <w:rPr>
                <w:rFonts w:ascii="Calibri" w:hAnsi="Calibri"/>
                <w:b/>
                <w:sz w:val="20"/>
                <w:szCs w:val="20"/>
                <w:lang w:val="en-GB"/>
              </w:rPr>
              <w:lastRenderedPageBreak/>
              <w:t>Recommendation 4</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The capacity of local team (Local Branch Managers are very capable but overstretched),</w:t>
            </w:r>
          </w:p>
          <w:p w:rsidR="00335064" w:rsidRPr="00335064" w:rsidRDefault="00335064" w:rsidP="00335064">
            <w:pPr>
              <w:rPr>
                <w:rFonts w:ascii="Calibri" w:hAnsi="Calibri"/>
                <w:i/>
                <w:sz w:val="20"/>
                <w:szCs w:val="20"/>
                <w:lang w:val="en-GB"/>
              </w:rPr>
            </w:pPr>
          </w:p>
          <w:p w:rsidR="0078211F" w:rsidRPr="00A11095" w:rsidRDefault="00335064" w:rsidP="00335064">
            <w:pPr>
              <w:rPr>
                <w:rFonts w:ascii="Calibri" w:hAnsi="Calibri"/>
                <w:sz w:val="20"/>
                <w:szCs w:val="20"/>
              </w:rPr>
            </w:pPr>
            <w:r w:rsidRPr="00335064">
              <w:rPr>
                <w:rFonts w:ascii="Calibri" w:hAnsi="Calibri"/>
                <w:i/>
                <w:sz w:val="20"/>
                <w:szCs w:val="20"/>
                <w:lang w:val="en-GB"/>
              </w:rPr>
              <w:t>Additional human resources should be made available at the level of National Park. The required skills and experience should be decided during the revision of the Project Strategy.</w:t>
            </w:r>
          </w:p>
        </w:tc>
        <w:tc>
          <w:tcPr>
            <w:tcW w:w="3978" w:type="dxa"/>
            <w:tcBorders>
              <w:bottom w:val="single" w:sz="4" w:space="0" w:color="000000"/>
            </w:tcBorders>
          </w:tcPr>
          <w:p w:rsidR="0078211F" w:rsidRPr="00A11095" w:rsidRDefault="001C1E37">
            <w:pPr>
              <w:rPr>
                <w:rFonts w:ascii="Calibri" w:hAnsi="Calibri"/>
                <w:sz w:val="20"/>
                <w:szCs w:val="20"/>
              </w:rPr>
            </w:pPr>
            <w:r>
              <w:rPr>
                <w:rFonts w:ascii="Calibri" w:hAnsi="Calibri"/>
                <w:sz w:val="20"/>
                <w:szCs w:val="20"/>
              </w:rPr>
              <w:t xml:space="preserve">Completed. The local management unit for KMNP – the KMNP Management Directorate – has been established, and has a number of staff. However, there is still a significant need for additional human resources. </w:t>
            </w:r>
          </w:p>
        </w:tc>
      </w:tr>
      <w:tr w:rsidR="00AF7CA2" w:rsidRPr="00A11095" w:rsidTr="00B13781">
        <w:tc>
          <w:tcPr>
            <w:tcW w:w="5598" w:type="dxa"/>
          </w:tcPr>
          <w:p w:rsidR="00335064" w:rsidRPr="00501C76" w:rsidRDefault="00335064" w:rsidP="00335064">
            <w:pPr>
              <w:rPr>
                <w:rFonts w:ascii="Calibri" w:hAnsi="Calibri"/>
                <w:b/>
                <w:sz w:val="20"/>
                <w:szCs w:val="20"/>
                <w:lang w:val="en-GB"/>
              </w:rPr>
            </w:pPr>
            <w:r w:rsidRPr="00501C76">
              <w:rPr>
                <w:rFonts w:ascii="Calibri" w:hAnsi="Calibri"/>
                <w:b/>
                <w:sz w:val="20"/>
                <w:szCs w:val="20"/>
                <w:lang w:val="en-GB"/>
              </w:rPr>
              <w:t>Recommendation 5</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The Project is not sufficiently challenging inequalities and inefficiencies in the enabling the environment (policies, legal framework etc.)</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 xml:space="preserve">Project could challenge inequalities and inefficiencies in the enabling the environment more (policies, legal framework etc.) </w:t>
            </w: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 xml:space="preserve">(Ex: </w:t>
            </w:r>
            <w:r w:rsidRPr="00335064">
              <w:rPr>
                <w:rFonts w:ascii="Calibri" w:hAnsi="Calibri"/>
                <w:i/>
                <w:sz w:val="20"/>
                <w:szCs w:val="20"/>
                <w:u w:val="single"/>
                <w:lang w:val="en-GB"/>
              </w:rPr>
              <w:t>Article 12 of the MoU</w:t>
            </w:r>
            <w:r w:rsidRPr="00335064">
              <w:rPr>
                <w:rFonts w:ascii="Calibri" w:hAnsi="Calibri"/>
                <w:i/>
                <w:sz w:val="20"/>
                <w:szCs w:val="20"/>
                <w:lang w:val="en-GB"/>
              </w:rPr>
              <w:t xml:space="preserve"> signed between the Project Partners),</w:t>
            </w: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“Article 12 – The parties initiate the necessary actions to suggest changes in the present legislations to provide the implementation of experiences and outcomes which are to be obtained during or in the project.”</w:t>
            </w:r>
          </w:p>
          <w:p w:rsidR="00335064" w:rsidRPr="00335064" w:rsidRDefault="00335064" w:rsidP="00335064">
            <w:pPr>
              <w:rPr>
                <w:rFonts w:ascii="Calibri" w:hAnsi="Calibri"/>
                <w:i/>
                <w:sz w:val="20"/>
                <w:szCs w:val="20"/>
                <w:lang w:val="en-GB"/>
              </w:rPr>
            </w:pPr>
          </w:p>
          <w:p w:rsidR="00202031" w:rsidRPr="00335064" w:rsidRDefault="00335064">
            <w:pPr>
              <w:rPr>
                <w:rFonts w:ascii="Calibri" w:hAnsi="Calibri"/>
                <w:i/>
                <w:sz w:val="20"/>
                <w:szCs w:val="20"/>
                <w:lang w:val="en-GB"/>
              </w:rPr>
            </w:pPr>
            <w:r w:rsidRPr="00335064">
              <w:rPr>
                <w:rFonts w:ascii="Calibri" w:hAnsi="Calibri"/>
                <w:i/>
                <w:sz w:val="20"/>
                <w:szCs w:val="20"/>
                <w:lang w:val="en-GB"/>
              </w:rPr>
              <w:t>This could be in the form of a small number of pilot or experimental projects with Forest Villagers, the publication of “position papers” or “briefing papers” identifying weaknesses and inefficiencies between the policy direction and the enabling legislation, an analysis of policy and legislation constraints, etc.</w:t>
            </w:r>
          </w:p>
        </w:tc>
        <w:tc>
          <w:tcPr>
            <w:tcW w:w="3978" w:type="dxa"/>
          </w:tcPr>
          <w:p w:rsidR="00202031" w:rsidRPr="00A11095" w:rsidRDefault="001C1E37">
            <w:pPr>
              <w:rPr>
                <w:rFonts w:ascii="Calibri" w:hAnsi="Calibri"/>
                <w:sz w:val="20"/>
                <w:szCs w:val="20"/>
              </w:rPr>
            </w:pPr>
            <w:r>
              <w:rPr>
                <w:rFonts w:ascii="Calibri" w:hAnsi="Calibri"/>
                <w:sz w:val="20"/>
                <w:szCs w:val="20"/>
              </w:rPr>
              <w:t xml:space="preserve">Completed. The project supported a number of small pilot projects with forest villagers to address income inequalities </w:t>
            </w:r>
            <w:r w:rsidR="00C843F3">
              <w:rPr>
                <w:rFonts w:ascii="Calibri" w:hAnsi="Calibri"/>
                <w:sz w:val="20"/>
                <w:szCs w:val="20"/>
              </w:rPr>
              <w:t xml:space="preserve">among the rural poor. </w:t>
            </w:r>
          </w:p>
        </w:tc>
      </w:tr>
      <w:tr w:rsidR="00AF7CA2" w:rsidRPr="00A11095" w:rsidTr="00B13781">
        <w:tc>
          <w:tcPr>
            <w:tcW w:w="5598" w:type="dxa"/>
          </w:tcPr>
          <w:p w:rsidR="00335064" w:rsidRPr="00501C76" w:rsidRDefault="00335064" w:rsidP="00335064">
            <w:pPr>
              <w:rPr>
                <w:rFonts w:ascii="Calibri" w:hAnsi="Calibri"/>
                <w:b/>
                <w:sz w:val="20"/>
                <w:szCs w:val="20"/>
                <w:lang w:val="en-GB"/>
              </w:rPr>
            </w:pPr>
            <w:r w:rsidRPr="00501C76">
              <w:rPr>
                <w:rFonts w:ascii="Calibri" w:hAnsi="Calibri"/>
                <w:b/>
                <w:sz w:val="20"/>
                <w:szCs w:val="20"/>
                <w:lang w:val="en-GB"/>
              </w:rPr>
              <w:t>Recommendation 6</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The time available for achieving the Objectives (initial Project time frame is unrealistic)</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On condition that there is consensus following the exercise of revising the Project Strategy the Project requests a budget neutral extension of not less than 12 months (1-2 years depending on the available funds)</w:t>
            </w:r>
          </w:p>
          <w:p w:rsidR="00335064" w:rsidRPr="00335064" w:rsidRDefault="00335064" w:rsidP="00335064">
            <w:pPr>
              <w:rPr>
                <w:rFonts w:ascii="Calibri" w:hAnsi="Calibri"/>
                <w:i/>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It is unrealistic to disseminate the Project Methodology to 8 additional hot spots therefore the Project should consider the following:</w:t>
            </w:r>
          </w:p>
          <w:p w:rsidR="00335064" w:rsidRPr="00335064" w:rsidRDefault="00335064" w:rsidP="00335064">
            <w:pPr>
              <w:rPr>
                <w:rFonts w:ascii="Calibri" w:hAnsi="Calibri"/>
                <w:i/>
                <w:sz w:val="20"/>
                <w:szCs w:val="20"/>
                <w:lang w:val="en-GB"/>
              </w:rPr>
            </w:pPr>
          </w:p>
          <w:p w:rsidR="00335064" w:rsidRPr="00335064" w:rsidRDefault="00335064" w:rsidP="001A1F6C">
            <w:pPr>
              <w:numPr>
                <w:ilvl w:val="0"/>
                <w:numId w:val="55"/>
              </w:numPr>
              <w:rPr>
                <w:rFonts w:ascii="Calibri" w:hAnsi="Calibri"/>
                <w:i/>
                <w:sz w:val="20"/>
                <w:szCs w:val="20"/>
                <w:lang w:val="en-GB"/>
              </w:rPr>
            </w:pPr>
            <w:r w:rsidRPr="00335064">
              <w:rPr>
                <w:rFonts w:ascii="Calibri" w:hAnsi="Calibri"/>
                <w:i/>
                <w:sz w:val="20"/>
                <w:szCs w:val="20"/>
                <w:lang w:val="en-GB"/>
              </w:rPr>
              <w:t>Abandoning the idea of disseminating the Project to other hot spots,</w:t>
            </w:r>
          </w:p>
          <w:p w:rsidR="00335064" w:rsidRPr="00335064" w:rsidRDefault="00335064" w:rsidP="001A1F6C">
            <w:pPr>
              <w:numPr>
                <w:ilvl w:val="0"/>
                <w:numId w:val="55"/>
              </w:numPr>
              <w:rPr>
                <w:rFonts w:ascii="Calibri" w:hAnsi="Calibri"/>
                <w:i/>
                <w:sz w:val="20"/>
                <w:szCs w:val="20"/>
                <w:lang w:val="en-GB"/>
              </w:rPr>
            </w:pPr>
            <w:r w:rsidRPr="00335064">
              <w:rPr>
                <w:rFonts w:ascii="Calibri" w:hAnsi="Calibri"/>
                <w:i/>
                <w:sz w:val="20"/>
                <w:szCs w:val="20"/>
                <w:lang w:val="en-GB"/>
              </w:rPr>
              <w:t xml:space="preserve">Scaling down the number of hot spots by selecting 2 or 3 and concentrating on those </w:t>
            </w:r>
          </w:p>
          <w:p w:rsidR="00335064" w:rsidRDefault="00335064">
            <w:pPr>
              <w:rPr>
                <w:rFonts w:ascii="Calibri" w:hAnsi="Calibri"/>
                <w:i/>
                <w:sz w:val="20"/>
                <w:szCs w:val="20"/>
                <w:lang w:val="en-GB"/>
              </w:rPr>
            </w:pPr>
          </w:p>
          <w:p w:rsidR="00202031" w:rsidRPr="00335064" w:rsidRDefault="00335064">
            <w:pPr>
              <w:rPr>
                <w:rFonts w:ascii="Calibri" w:hAnsi="Calibri"/>
                <w:i/>
                <w:sz w:val="20"/>
                <w:szCs w:val="20"/>
                <w:lang w:val="en-GB"/>
              </w:rPr>
            </w:pPr>
            <w:r w:rsidRPr="00335064">
              <w:rPr>
                <w:rFonts w:ascii="Calibri" w:hAnsi="Calibri"/>
                <w:i/>
                <w:sz w:val="20"/>
                <w:szCs w:val="20"/>
                <w:lang w:val="en-GB"/>
              </w:rPr>
              <w:t>This decision should be made as soon as possible and not in the closing moments of the Project so that plans can be made in the knowledge that they have time to be implemented. Any delay in taking this decision and making the application for an extension will cause the Project to “drift” and will damage the high morale and enthusiasm of the Partners.</w:t>
            </w:r>
          </w:p>
        </w:tc>
        <w:tc>
          <w:tcPr>
            <w:tcW w:w="3978" w:type="dxa"/>
          </w:tcPr>
          <w:p w:rsidR="00202031" w:rsidRPr="00A11095" w:rsidRDefault="00C843F3" w:rsidP="00C843F3">
            <w:pPr>
              <w:rPr>
                <w:rFonts w:ascii="Calibri" w:hAnsi="Calibri"/>
                <w:sz w:val="20"/>
                <w:szCs w:val="20"/>
              </w:rPr>
            </w:pPr>
            <w:r>
              <w:rPr>
                <w:rFonts w:ascii="Calibri" w:hAnsi="Calibri"/>
                <w:sz w:val="20"/>
                <w:szCs w:val="20"/>
              </w:rPr>
              <w:lastRenderedPageBreak/>
              <w:t xml:space="preserve">Completed. The project was extended for 12 months, and refocused the replication approach on two of the forest hotspots. </w:t>
            </w:r>
          </w:p>
        </w:tc>
      </w:tr>
      <w:tr w:rsidR="00AF7CA2" w:rsidRPr="00A11095" w:rsidTr="00B13781">
        <w:tc>
          <w:tcPr>
            <w:tcW w:w="5598" w:type="dxa"/>
          </w:tcPr>
          <w:p w:rsidR="00335064" w:rsidRPr="00335064" w:rsidRDefault="00335064" w:rsidP="00335064">
            <w:pPr>
              <w:rPr>
                <w:rFonts w:ascii="Calibri" w:hAnsi="Calibri"/>
                <w:b/>
                <w:sz w:val="20"/>
                <w:szCs w:val="20"/>
                <w:lang w:val="en-GB"/>
              </w:rPr>
            </w:pPr>
            <w:r w:rsidRPr="00335064">
              <w:rPr>
                <w:rFonts w:ascii="Calibri" w:hAnsi="Calibri"/>
                <w:b/>
                <w:sz w:val="20"/>
                <w:szCs w:val="20"/>
                <w:lang w:val="en-GB"/>
              </w:rPr>
              <w:lastRenderedPageBreak/>
              <w:t>Recommendation 7</w:t>
            </w:r>
          </w:p>
          <w:p w:rsidR="00335064" w:rsidRPr="00335064" w:rsidRDefault="00335064" w:rsidP="001A1F6C">
            <w:pPr>
              <w:numPr>
                <w:ilvl w:val="0"/>
                <w:numId w:val="54"/>
              </w:numPr>
              <w:rPr>
                <w:rFonts w:ascii="Calibri" w:hAnsi="Calibri"/>
                <w:b/>
                <w:sz w:val="20"/>
                <w:szCs w:val="20"/>
                <w:lang w:val="en-GB"/>
              </w:rPr>
            </w:pPr>
            <w:r w:rsidRPr="00335064">
              <w:rPr>
                <w:rFonts w:ascii="Calibri" w:hAnsi="Calibri"/>
                <w:b/>
                <w:sz w:val="20"/>
                <w:szCs w:val="20"/>
                <w:lang w:val="en-GB"/>
              </w:rPr>
              <w:t xml:space="preserve">Overreliance on an alternative livelihoods trade off strategy. </w:t>
            </w:r>
          </w:p>
          <w:p w:rsidR="00335064" w:rsidRPr="00335064" w:rsidRDefault="00335064" w:rsidP="00335064">
            <w:pPr>
              <w:rPr>
                <w:rFonts w:ascii="Calibri" w:hAnsi="Calibri"/>
                <w:b/>
                <w:sz w:val="20"/>
                <w:szCs w:val="20"/>
                <w:lang w:val="en-GB"/>
              </w:rPr>
            </w:pPr>
          </w:p>
          <w:p w:rsidR="00335064" w:rsidRPr="00335064" w:rsidRDefault="00335064" w:rsidP="00335064">
            <w:pPr>
              <w:rPr>
                <w:rFonts w:ascii="Calibri" w:hAnsi="Calibri"/>
                <w:i/>
                <w:sz w:val="20"/>
                <w:szCs w:val="20"/>
                <w:lang w:val="en-GB"/>
              </w:rPr>
            </w:pPr>
            <w:r w:rsidRPr="00335064">
              <w:rPr>
                <w:rFonts w:ascii="Calibri" w:hAnsi="Calibri"/>
                <w:i/>
                <w:sz w:val="20"/>
                <w:szCs w:val="20"/>
                <w:lang w:val="en-GB"/>
              </w:rPr>
              <w:t>The opportunity costs of conservation management are impacting most heavily on forest villagers and contribute significantly to rural de-population. A more balanced mix of sustainable use as well as alternative livelihoods will not only reduce vulnerability of the forest villagers but also provide incentives for the wise management of forest resources.</w:t>
            </w:r>
          </w:p>
          <w:p w:rsidR="00335064" w:rsidRPr="00335064" w:rsidRDefault="00335064" w:rsidP="00335064">
            <w:pPr>
              <w:rPr>
                <w:rFonts w:ascii="Calibri" w:hAnsi="Calibri"/>
                <w:i/>
                <w:sz w:val="20"/>
                <w:szCs w:val="20"/>
                <w:lang w:val="en-GB"/>
              </w:rPr>
            </w:pPr>
          </w:p>
          <w:p w:rsidR="00202031" w:rsidRPr="00A11095" w:rsidRDefault="00335064" w:rsidP="00335064">
            <w:pPr>
              <w:rPr>
                <w:rFonts w:ascii="Calibri" w:hAnsi="Calibri"/>
                <w:b/>
                <w:sz w:val="20"/>
                <w:szCs w:val="20"/>
              </w:rPr>
            </w:pPr>
            <w:r w:rsidRPr="00335064">
              <w:rPr>
                <w:rFonts w:ascii="Calibri" w:hAnsi="Calibri"/>
                <w:i/>
                <w:sz w:val="20"/>
                <w:szCs w:val="20"/>
                <w:lang w:val="en-GB"/>
              </w:rPr>
              <w:t>The package of support to local communities (particularly from organisations such as General Directorate of Forest-Village Relations (ORKOY) should be targeted at adding value at the local level to forest resources through processing and marketing where there is a recognised system for sustainable harvesting in place.</w:t>
            </w:r>
          </w:p>
        </w:tc>
        <w:tc>
          <w:tcPr>
            <w:tcW w:w="3978" w:type="dxa"/>
          </w:tcPr>
          <w:p w:rsidR="00202031" w:rsidRPr="00A11095" w:rsidRDefault="00A109DA">
            <w:pPr>
              <w:rPr>
                <w:rFonts w:ascii="Calibri" w:hAnsi="Calibri"/>
                <w:sz w:val="20"/>
                <w:szCs w:val="20"/>
              </w:rPr>
            </w:pPr>
            <w:r>
              <w:rPr>
                <w:rFonts w:ascii="Calibri" w:hAnsi="Calibri"/>
                <w:sz w:val="20"/>
                <w:szCs w:val="20"/>
              </w:rPr>
              <w:t xml:space="preserve">Completed. </w:t>
            </w:r>
          </w:p>
        </w:tc>
      </w:tr>
    </w:tbl>
    <w:p w:rsidR="0078211F" w:rsidRPr="00A11095" w:rsidRDefault="0078211F">
      <w:pPr>
        <w:rPr>
          <w:rFonts w:ascii="Calibri" w:hAnsi="Calibri"/>
          <w:b/>
        </w:rPr>
      </w:pPr>
    </w:p>
    <w:p w:rsidR="00FF608B" w:rsidRPr="00A11095" w:rsidRDefault="00CE1CFD" w:rsidP="00FF608B">
      <w:pPr>
        <w:pStyle w:val="BodyText"/>
        <w:numPr>
          <w:ilvl w:val="0"/>
          <w:numId w:val="0"/>
        </w:numPr>
        <w:rPr>
          <w:b/>
          <w:lang w:val="en-US"/>
        </w:rPr>
      </w:pPr>
      <w:r w:rsidRPr="00A11095">
        <w:rPr>
          <w:b/>
          <w:lang w:val="en-US"/>
        </w:rPr>
        <w:br w:type="page"/>
      </w:r>
      <w:r w:rsidR="009A4A5B" w:rsidRPr="00A11095">
        <w:rPr>
          <w:b/>
          <w:lang w:val="en-US"/>
        </w:rPr>
        <w:lastRenderedPageBreak/>
        <w:t xml:space="preserve">Annex </w:t>
      </w:r>
      <w:r w:rsidR="0078211F" w:rsidRPr="00A11095">
        <w:rPr>
          <w:b/>
          <w:lang w:val="en-US"/>
        </w:rPr>
        <w:t>7</w:t>
      </w:r>
      <w:r w:rsidR="00E05B76" w:rsidRPr="00A11095">
        <w:rPr>
          <w:b/>
          <w:lang w:val="en-US"/>
        </w:rPr>
        <w:t xml:space="preserve">. </w:t>
      </w:r>
      <w:r w:rsidR="00886B12" w:rsidRPr="00A11095">
        <w:rPr>
          <w:b/>
          <w:lang w:val="en-US"/>
        </w:rPr>
        <w:t xml:space="preserve">Itinerary and </w:t>
      </w:r>
      <w:r w:rsidR="00503009" w:rsidRPr="00A11095">
        <w:rPr>
          <w:b/>
          <w:lang w:val="en-US"/>
        </w:rPr>
        <w:t xml:space="preserve">List of Persons </w:t>
      </w:r>
      <w:r w:rsidR="00AE1E1F" w:rsidRPr="00A11095">
        <w:rPr>
          <w:b/>
          <w:lang w:val="en-US"/>
        </w:rPr>
        <w:t xml:space="preserve">Met </w:t>
      </w:r>
      <w:r w:rsidR="004C6E97" w:rsidRPr="00A11095">
        <w:rPr>
          <w:b/>
          <w:lang w:val="en-US"/>
        </w:rPr>
        <w:t xml:space="preserve">and Interviewed </w:t>
      </w:r>
      <w:r w:rsidR="00AE1E1F" w:rsidRPr="00A11095">
        <w:rPr>
          <w:b/>
          <w:lang w:val="en-US"/>
        </w:rPr>
        <w:t>During Evaluation Mission</w:t>
      </w:r>
    </w:p>
    <w:p w:rsidR="009A28AD" w:rsidRPr="009A28AD" w:rsidRDefault="009A28AD" w:rsidP="009A28AD">
      <w:pPr>
        <w:pStyle w:val="1"/>
        <w:rPr>
          <w:b/>
          <w:sz w:val="20"/>
          <w:szCs w:val="20"/>
        </w:rPr>
      </w:pPr>
      <w:r w:rsidRPr="009A28AD">
        <w:rPr>
          <w:b/>
          <w:sz w:val="20"/>
          <w:szCs w:val="20"/>
        </w:rPr>
        <w:t xml:space="preserve">Government &amp; Environmental authorities </w:t>
      </w:r>
    </w:p>
    <w:tbl>
      <w:tblPr>
        <w:tblW w:w="9876"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146"/>
        <w:gridCol w:w="1416"/>
        <w:gridCol w:w="3474"/>
        <w:gridCol w:w="3840"/>
      </w:tblGrid>
      <w:tr w:rsidR="00557701" w:rsidRPr="009A28AD" w:rsidTr="00557701">
        <w:tc>
          <w:tcPr>
            <w:tcW w:w="1146"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Day</w:t>
            </w:r>
          </w:p>
        </w:tc>
        <w:tc>
          <w:tcPr>
            <w:tcW w:w="1416"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Time</w:t>
            </w:r>
          </w:p>
        </w:tc>
        <w:tc>
          <w:tcPr>
            <w:tcW w:w="3474"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Institution</w:t>
            </w:r>
          </w:p>
        </w:tc>
        <w:tc>
          <w:tcPr>
            <w:tcW w:w="3840"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Participants/content</w:t>
            </w:r>
          </w:p>
        </w:tc>
      </w:tr>
      <w:tr w:rsidR="00557701" w:rsidRPr="009A28AD" w:rsidTr="00557701">
        <w:tc>
          <w:tcPr>
            <w:tcW w:w="1146" w:type="dxa"/>
            <w:vMerge w:val="restart"/>
          </w:tcPr>
          <w:p w:rsidR="00557701" w:rsidRPr="009A28AD" w:rsidRDefault="00557701" w:rsidP="009A28AD">
            <w:pPr>
              <w:pStyle w:val="1"/>
              <w:rPr>
                <w:rFonts w:cs="Calibri"/>
                <w:sz w:val="20"/>
                <w:szCs w:val="20"/>
                <w:lang w:eastAsia="ru-RU"/>
              </w:rPr>
            </w:pPr>
            <w:r w:rsidRPr="009A28AD">
              <w:rPr>
                <w:rFonts w:cs="Calibri"/>
                <w:sz w:val="20"/>
                <w:szCs w:val="20"/>
                <w:lang w:eastAsia="ru-RU"/>
              </w:rPr>
              <w:t>Monday, November 18</w:t>
            </w:r>
          </w:p>
        </w:tc>
        <w:tc>
          <w:tcPr>
            <w:tcW w:w="141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09.30 – 10.00</w:t>
            </w:r>
          </w:p>
        </w:tc>
        <w:tc>
          <w:tcPr>
            <w:tcW w:w="3474"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Meeting at UNDP Turkey Office</w:t>
            </w:r>
          </w:p>
        </w:tc>
        <w:tc>
          <w:tcPr>
            <w:tcW w:w="384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UNDP Programme Manager</w:t>
            </w:r>
            <w:r w:rsidRPr="009A28AD">
              <w:rPr>
                <w:rFonts w:cs="Calibri"/>
                <w:b/>
                <w:sz w:val="20"/>
                <w:szCs w:val="20"/>
                <w:lang w:eastAsia="ru-RU"/>
              </w:rPr>
              <w:t>, Dr. Katalin Zaim</w:t>
            </w:r>
          </w:p>
        </w:tc>
      </w:tr>
      <w:tr w:rsidR="00557701" w:rsidRPr="009A28AD" w:rsidTr="00557701">
        <w:tc>
          <w:tcPr>
            <w:tcW w:w="1146" w:type="dxa"/>
            <w:vMerge/>
          </w:tcPr>
          <w:p w:rsidR="00557701" w:rsidRPr="009A28AD" w:rsidRDefault="00557701" w:rsidP="009A28AD">
            <w:pPr>
              <w:pStyle w:val="1"/>
              <w:rPr>
                <w:rFonts w:cs="Calibri"/>
                <w:sz w:val="20"/>
                <w:szCs w:val="20"/>
                <w:lang w:eastAsia="ru-RU"/>
              </w:rPr>
            </w:pPr>
          </w:p>
        </w:tc>
        <w:tc>
          <w:tcPr>
            <w:tcW w:w="141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10.00 – 12.00</w:t>
            </w:r>
          </w:p>
        </w:tc>
        <w:tc>
          <w:tcPr>
            <w:tcW w:w="3474"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Meeting with Deputy Project Manager at UNDP Turkey Office</w:t>
            </w:r>
          </w:p>
        </w:tc>
        <w:tc>
          <w:tcPr>
            <w:tcW w:w="3840"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Yıldıray Lise</w:t>
            </w:r>
          </w:p>
        </w:tc>
      </w:tr>
      <w:tr w:rsidR="00557701" w:rsidRPr="009A28AD" w:rsidTr="00557701">
        <w:tc>
          <w:tcPr>
            <w:tcW w:w="1146" w:type="dxa"/>
            <w:vMerge/>
          </w:tcPr>
          <w:p w:rsidR="00557701" w:rsidRPr="009A28AD" w:rsidRDefault="00557701" w:rsidP="009A28AD">
            <w:pPr>
              <w:pStyle w:val="1"/>
              <w:rPr>
                <w:rFonts w:cs="Calibri"/>
                <w:sz w:val="20"/>
                <w:szCs w:val="20"/>
                <w:lang w:eastAsia="ru-RU"/>
              </w:rPr>
            </w:pPr>
          </w:p>
        </w:tc>
        <w:tc>
          <w:tcPr>
            <w:tcW w:w="141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12.30 – 13.30 </w:t>
            </w:r>
          </w:p>
        </w:tc>
        <w:tc>
          <w:tcPr>
            <w:tcW w:w="3474"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Lunch</w:t>
            </w:r>
          </w:p>
        </w:tc>
        <w:tc>
          <w:tcPr>
            <w:tcW w:w="3840" w:type="dxa"/>
          </w:tcPr>
          <w:p w:rsidR="00557701" w:rsidRPr="009A28AD" w:rsidRDefault="00557701" w:rsidP="009A28AD">
            <w:pPr>
              <w:pStyle w:val="1"/>
              <w:rPr>
                <w:rFonts w:cs="Calibri"/>
                <w:sz w:val="20"/>
                <w:szCs w:val="20"/>
                <w:lang w:eastAsia="ru-RU"/>
              </w:rPr>
            </w:pPr>
          </w:p>
        </w:tc>
      </w:tr>
      <w:tr w:rsidR="00557701" w:rsidRPr="009A28AD" w:rsidTr="00557701">
        <w:tc>
          <w:tcPr>
            <w:tcW w:w="1146" w:type="dxa"/>
            <w:vMerge/>
          </w:tcPr>
          <w:p w:rsidR="00557701" w:rsidRPr="009A28AD" w:rsidRDefault="00557701" w:rsidP="009A28AD">
            <w:pPr>
              <w:pStyle w:val="1"/>
              <w:rPr>
                <w:rFonts w:cs="Calibri"/>
                <w:sz w:val="20"/>
                <w:szCs w:val="20"/>
                <w:lang w:eastAsia="ru-RU"/>
              </w:rPr>
            </w:pPr>
          </w:p>
        </w:tc>
        <w:tc>
          <w:tcPr>
            <w:tcW w:w="141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14.00 – 15.00</w:t>
            </w:r>
          </w:p>
        </w:tc>
        <w:tc>
          <w:tcPr>
            <w:tcW w:w="3474"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Meeting at General Directorate of Nature Conservation and National Park</w:t>
            </w:r>
          </w:p>
        </w:tc>
        <w:tc>
          <w:tcPr>
            <w:tcW w:w="384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Head of Branch, </w:t>
            </w:r>
            <w:r w:rsidRPr="009A28AD">
              <w:rPr>
                <w:rFonts w:cs="Calibri"/>
                <w:b/>
                <w:sz w:val="20"/>
                <w:szCs w:val="20"/>
                <w:lang w:eastAsia="ru-RU"/>
              </w:rPr>
              <w:t>Mustafa Yılmaz</w:t>
            </w:r>
          </w:p>
        </w:tc>
      </w:tr>
      <w:tr w:rsidR="00557701" w:rsidRPr="009A28AD" w:rsidTr="00557701">
        <w:trPr>
          <w:trHeight w:val="363"/>
        </w:trPr>
        <w:tc>
          <w:tcPr>
            <w:tcW w:w="1146" w:type="dxa"/>
            <w:vMerge/>
          </w:tcPr>
          <w:p w:rsidR="00557701" w:rsidRPr="009A28AD" w:rsidRDefault="00557701" w:rsidP="009A28AD">
            <w:pPr>
              <w:pStyle w:val="1"/>
              <w:rPr>
                <w:rFonts w:cs="Calibri"/>
                <w:sz w:val="20"/>
                <w:szCs w:val="20"/>
                <w:lang w:eastAsia="ru-RU"/>
              </w:rPr>
            </w:pPr>
          </w:p>
        </w:tc>
        <w:tc>
          <w:tcPr>
            <w:tcW w:w="141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15.00 – 16.00</w:t>
            </w:r>
          </w:p>
        </w:tc>
        <w:tc>
          <w:tcPr>
            <w:tcW w:w="3474"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Meeting at General Directorate of Nature Conservation and National Park</w:t>
            </w:r>
          </w:p>
        </w:tc>
        <w:tc>
          <w:tcPr>
            <w:tcW w:w="384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Head of Branch, Local Project Manager, </w:t>
            </w:r>
            <w:r w:rsidRPr="009A28AD">
              <w:rPr>
                <w:rFonts w:cs="Calibri"/>
                <w:b/>
                <w:sz w:val="20"/>
                <w:szCs w:val="20"/>
                <w:lang w:eastAsia="ru-RU"/>
              </w:rPr>
              <w:t>Ercan Yeni</w:t>
            </w:r>
          </w:p>
        </w:tc>
      </w:tr>
    </w:tbl>
    <w:p w:rsidR="009A28AD" w:rsidRPr="009A28AD" w:rsidRDefault="009A28AD" w:rsidP="009A28AD">
      <w:pPr>
        <w:pStyle w:val="1"/>
        <w:rPr>
          <w:b/>
          <w:sz w:val="20"/>
          <w:szCs w:val="20"/>
        </w:rPr>
      </w:pPr>
    </w:p>
    <w:p w:rsidR="009A28AD" w:rsidRPr="009A28AD" w:rsidRDefault="009A28AD" w:rsidP="009A28AD">
      <w:pPr>
        <w:pStyle w:val="1"/>
        <w:rPr>
          <w:b/>
          <w:sz w:val="20"/>
          <w:szCs w:val="20"/>
        </w:rPr>
      </w:pPr>
      <w:r w:rsidRPr="009A28AD">
        <w:rPr>
          <w:b/>
          <w:sz w:val="20"/>
          <w:szCs w:val="20"/>
        </w:rPr>
        <w:t>Project Site Visit</w:t>
      </w:r>
    </w:p>
    <w:tbl>
      <w:tblPr>
        <w:tblW w:w="9876"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236"/>
        <w:gridCol w:w="1317"/>
        <w:gridCol w:w="3482"/>
        <w:gridCol w:w="3841"/>
      </w:tblGrid>
      <w:tr w:rsidR="00557701" w:rsidRPr="009A28AD" w:rsidTr="00557701">
        <w:trPr>
          <w:trHeight w:val="357"/>
        </w:trPr>
        <w:tc>
          <w:tcPr>
            <w:tcW w:w="1236"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Day</w:t>
            </w:r>
          </w:p>
        </w:tc>
        <w:tc>
          <w:tcPr>
            <w:tcW w:w="1317"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Time</w:t>
            </w:r>
          </w:p>
        </w:tc>
        <w:tc>
          <w:tcPr>
            <w:tcW w:w="3482"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Meeting</w:t>
            </w:r>
          </w:p>
        </w:tc>
        <w:tc>
          <w:tcPr>
            <w:tcW w:w="3841"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Participants/contents</w:t>
            </w:r>
          </w:p>
        </w:tc>
      </w:tr>
      <w:tr w:rsidR="00557701" w:rsidRPr="009A28AD" w:rsidTr="00557701">
        <w:trPr>
          <w:trHeight w:val="357"/>
        </w:trPr>
        <w:tc>
          <w:tcPr>
            <w:tcW w:w="123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Tuesday, </w:t>
            </w:r>
            <w:r w:rsidRPr="009A28AD">
              <w:rPr>
                <w:sz w:val="20"/>
                <w:szCs w:val="20"/>
                <w:lang w:eastAsia="ru-RU"/>
              </w:rPr>
              <w:t>November 19</w:t>
            </w:r>
          </w:p>
        </w:tc>
        <w:tc>
          <w:tcPr>
            <w:tcW w:w="1317"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All day</w:t>
            </w:r>
          </w:p>
        </w:tc>
        <w:tc>
          <w:tcPr>
            <w:tcW w:w="3482" w:type="dxa"/>
          </w:tcPr>
          <w:p w:rsidR="00557701" w:rsidRPr="009A28AD" w:rsidRDefault="00557701" w:rsidP="009A28AD">
            <w:pPr>
              <w:pStyle w:val="1"/>
              <w:rPr>
                <w:sz w:val="20"/>
                <w:szCs w:val="20"/>
                <w:lang w:eastAsia="ru-RU"/>
              </w:rPr>
            </w:pPr>
            <w:r w:rsidRPr="009A28AD">
              <w:rPr>
                <w:sz w:val="20"/>
                <w:szCs w:val="20"/>
                <w:lang w:eastAsia="ru-RU"/>
              </w:rPr>
              <w:t>Meeting with the local authorities (Bartın, Kastamonu)</w:t>
            </w:r>
          </w:p>
        </w:tc>
        <w:tc>
          <w:tcPr>
            <w:tcW w:w="3841"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KMNP Director, </w:t>
            </w:r>
            <w:r w:rsidRPr="009A28AD">
              <w:rPr>
                <w:rFonts w:cs="Calibri"/>
                <w:b/>
                <w:sz w:val="20"/>
                <w:szCs w:val="20"/>
                <w:lang w:eastAsia="ru-RU"/>
              </w:rPr>
              <w:t>Ahat Deliorman</w:t>
            </w:r>
          </w:p>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Head of NGO and Grantee, </w:t>
            </w:r>
            <w:r w:rsidRPr="009A28AD">
              <w:rPr>
                <w:rFonts w:cs="Calibri"/>
                <w:b/>
                <w:sz w:val="20"/>
                <w:szCs w:val="20"/>
                <w:lang w:eastAsia="ru-RU"/>
              </w:rPr>
              <w:t>Galip Arslan</w:t>
            </w:r>
          </w:p>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Head of NGO and Grantee, </w:t>
            </w:r>
            <w:r w:rsidRPr="009A28AD">
              <w:rPr>
                <w:rFonts w:cs="Calibri"/>
                <w:b/>
                <w:sz w:val="20"/>
                <w:szCs w:val="20"/>
                <w:lang w:eastAsia="ru-RU"/>
              </w:rPr>
              <w:t>Coşkun Yılmaz</w:t>
            </w:r>
          </w:p>
        </w:tc>
      </w:tr>
      <w:tr w:rsidR="00557701" w:rsidRPr="009A28AD" w:rsidTr="00557701">
        <w:trPr>
          <w:trHeight w:val="357"/>
        </w:trPr>
        <w:tc>
          <w:tcPr>
            <w:tcW w:w="1236"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Wednesday, </w:t>
            </w:r>
            <w:r w:rsidRPr="009A28AD">
              <w:rPr>
                <w:sz w:val="20"/>
                <w:szCs w:val="20"/>
                <w:lang w:eastAsia="ru-RU"/>
              </w:rPr>
              <w:t>November 20</w:t>
            </w:r>
          </w:p>
        </w:tc>
        <w:tc>
          <w:tcPr>
            <w:tcW w:w="1317"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All day</w:t>
            </w:r>
          </w:p>
        </w:tc>
        <w:tc>
          <w:tcPr>
            <w:tcW w:w="3482" w:type="dxa"/>
          </w:tcPr>
          <w:p w:rsidR="00557701" w:rsidRPr="009A28AD" w:rsidRDefault="00557701" w:rsidP="009A28AD">
            <w:pPr>
              <w:pStyle w:val="1"/>
              <w:rPr>
                <w:sz w:val="20"/>
                <w:szCs w:val="20"/>
                <w:lang w:eastAsia="ru-RU"/>
              </w:rPr>
            </w:pPr>
            <w:r w:rsidRPr="009A28AD">
              <w:rPr>
                <w:sz w:val="20"/>
                <w:szCs w:val="20"/>
                <w:lang w:eastAsia="ru-RU"/>
              </w:rPr>
              <w:t>Meeting with the local authorities (Bartın, Kastamonu)</w:t>
            </w:r>
          </w:p>
        </w:tc>
        <w:tc>
          <w:tcPr>
            <w:tcW w:w="3841"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Branch Manager, Local Project Manager, </w:t>
            </w:r>
            <w:r w:rsidRPr="009A28AD">
              <w:rPr>
                <w:rFonts w:cs="Calibri"/>
                <w:b/>
                <w:sz w:val="20"/>
                <w:szCs w:val="20"/>
                <w:lang w:eastAsia="ru-RU"/>
              </w:rPr>
              <w:t>İsmail Menteş</w:t>
            </w:r>
          </w:p>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First PAN Parks certificated pension, Hanbahçe hostel owner, </w:t>
            </w:r>
            <w:r w:rsidRPr="009A28AD">
              <w:rPr>
                <w:rFonts w:cs="Calibri"/>
                <w:b/>
                <w:sz w:val="20"/>
                <w:szCs w:val="20"/>
                <w:lang w:eastAsia="ru-RU"/>
              </w:rPr>
              <w:t>Uğur Gürsoy</w:t>
            </w:r>
          </w:p>
        </w:tc>
      </w:tr>
    </w:tbl>
    <w:p w:rsidR="009A28AD" w:rsidRPr="009A28AD" w:rsidRDefault="009A28AD" w:rsidP="009A28AD">
      <w:pPr>
        <w:pStyle w:val="1"/>
        <w:rPr>
          <w:b/>
          <w:sz w:val="20"/>
          <w:szCs w:val="20"/>
        </w:rPr>
      </w:pPr>
    </w:p>
    <w:p w:rsidR="009A28AD" w:rsidRPr="009A28AD" w:rsidRDefault="009A28AD" w:rsidP="009A28AD">
      <w:pPr>
        <w:pStyle w:val="1"/>
        <w:rPr>
          <w:b/>
          <w:sz w:val="20"/>
          <w:szCs w:val="20"/>
        </w:rPr>
      </w:pPr>
      <w:r w:rsidRPr="009A28AD">
        <w:rPr>
          <w:b/>
          <w:sz w:val="20"/>
          <w:szCs w:val="20"/>
        </w:rPr>
        <w:t>Office/finalizing work</w:t>
      </w:r>
    </w:p>
    <w:tbl>
      <w:tblPr>
        <w:tblW w:w="9876"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192"/>
        <w:gridCol w:w="1394"/>
        <w:gridCol w:w="3420"/>
        <w:gridCol w:w="3870"/>
      </w:tblGrid>
      <w:tr w:rsidR="00557701" w:rsidRPr="009A28AD" w:rsidTr="00557701">
        <w:trPr>
          <w:trHeight w:val="386"/>
        </w:trPr>
        <w:tc>
          <w:tcPr>
            <w:tcW w:w="1192" w:type="dxa"/>
          </w:tcPr>
          <w:p w:rsidR="00557701" w:rsidRPr="009A28AD" w:rsidRDefault="00557701" w:rsidP="009A28AD">
            <w:pPr>
              <w:pStyle w:val="1"/>
              <w:rPr>
                <w:b/>
                <w:sz w:val="20"/>
                <w:szCs w:val="20"/>
                <w:lang w:eastAsia="ru-RU"/>
              </w:rPr>
            </w:pPr>
            <w:r w:rsidRPr="009A28AD">
              <w:rPr>
                <w:b/>
                <w:sz w:val="20"/>
                <w:szCs w:val="20"/>
                <w:lang w:eastAsia="ru-RU"/>
              </w:rPr>
              <w:t>Day</w:t>
            </w:r>
          </w:p>
        </w:tc>
        <w:tc>
          <w:tcPr>
            <w:tcW w:w="1394" w:type="dxa"/>
          </w:tcPr>
          <w:p w:rsidR="00557701" w:rsidRPr="009A28AD" w:rsidRDefault="00557701" w:rsidP="009A28AD">
            <w:pPr>
              <w:pStyle w:val="1"/>
              <w:rPr>
                <w:b/>
                <w:sz w:val="20"/>
                <w:szCs w:val="20"/>
                <w:lang w:eastAsia="ru-RU"/>
              </w:rPr>
            </w:pPr>
            <w:r w:rsidRPr="009A28AD">
              <w:rPr>
                <w:b/>
                <w:sz w:val="20"/>
                <w:szCs w:val="20"/>
                <w:lang w:eastAsia="ru-RU"/>
              </w:rPr>
              <w:t>Time</w:t>
            </w:r>
          </w:p>
        </w:tc>
        <w:tc>
          <w:tcPr>
            <w:tcW w:w="3420"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Institution</w:t>
            </w:r>
          </w:p>
        </w:tc>
        <w:tc>
          <w:tcPr>
            <w:tcW w:w="3870" w:type="dxa"/>
          </w:tcPr>
          <w:p w:rsidR="00557701" w:rsidRPr="009A28AD" w:rsidRDefault="00557701" w:rsidP="009A28AD">
            <w:pPr>
              <w:pStyle w:val="1"/>
              <w:rPr>
                <w:rFonts w:cs="Calibri"/>
                <w:b/>
                <w:sz w:val="20"/>
                <w:szCs w:val="20"/>
                <w:lang w:eastAsia="ru-RU"/>
              </w:rPr>
            </w:pPr>
            <w:r w:rsidRPr="009A28AD">
              <w:rPr>
                <w:rFonts w:cs="Calibri"/>
                <w:b/>
                <w:sz w:val="20"/>
                <w:szCs w:val="20"/>
                <w:lang w:eastAsia="ru-RU"/>
              </w:rPr>
              <w:t>Participants/content</w:t>
            </w:r>
          </w:p>
        </w:tc>
      </w:tr>
      <w:tr w:rsidR="00557701" w:rsidRPr="009A28AD" w:rsidTr="00844172">
        <w:trPr>
          <w:trHeight w:val="58"/>
        </w:trPr>
        <w:tc>
          <w:tcPr>
            <w:tcW w:w="1192" w:type="dxa"/>
            <w:vMerge w:val="restart"/>
          </w:tcPr>
          <w:p w:rsidR="00557701" w:rsidRPr="009A28AD" w:rsidRDefault="00557701" w:rsidP="009A28AD">
            <w:pPr>
              <w:pStyle w:val="1"/>
              <w:rPr>
                <w:sz w:val="20"/>
                <w:szCs w:val="20"/>
                <w:lang w:eastAsia="ru-RU"/>
              </w:rPr>
            </w:pPr>
            <w:r w:rsidRPr="009A28AD">
              <w:rPr>
                <w:sz w:val="20"/>
                <w:szCs w:val="20"/>
                <w:lang w:eastAsia="ru-RU"/>
              </w:rPr>
              <w:t>Thursday, November 21</w:t>
            </w:r>
          </w:p>
        </w:tc>
        <w:tc>
          <w:tcPr>
            <w:tcW w:w="1394" w:type="dxa"/>
          </w:tcPr>
          <w:p w:rsidR="00557701" w:rsidRPr="009A28AD" w:rsidRDefault="00557701" w:rsidP="009A28AD">
            <w:pPr>
              <w:pStyle w:val="1"/>
              <w:rPr>
                <w:sz w:val="20"/>
                <w:szCs w:val="20"/>
                <w:lang w:eastAsia="ru-RU"/>
              </w:rPr>
            </w:pPr>
            <w:r w:rsidRPr="009A28AD">
              <w:rPr>
                <w:sz w:val="20"/>
                <w:szCs w:val="20"/>
                <w:lang w:eastAsia="ru-RU"/>
              </w:rPr>
              <w:t>10:00 – 10:30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WWF Turkey </w:t>
            </w:r>
          </w:p>
        </w:tc>
        <w:tc>
          <w:tcPr>
            <w:tcW w:w="387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Conservation Director, </w:t>
            </w:r>
            <w:r w:rsidRPr="009A28AD">
              <w:rPr>
                <w:rFonts w:cs="Calibri"/>
                <w:b/>
                <w:sz w:val="20"/>
                <w:szCs w:val="20"/>
                <w:lang w:eastAsia="ru-RU"/>
              </w:rPr>
              <w:t>Sedat Kalem</w:t>
            </w:r>
          </w:p>
        </w:tc>
      </w:tr>
      <w:tr w:rsidR="00557701" w:rsidRPr="009A28AD" w:rsidTr="00844172">
        <w:trPr>
          <w:trHeight w:val="58"/>
        </w:trPr>
        <w:tc>
          <w:tcPr>
            <w:tcW w:w="1192" w:type="dxa"/>
            <w:vMerge/>
          </w:tcPr>
          <w:p w:rsidR="00557701" w:rsidRPr="009A28AD" w:rsidRDefault="00557701" w:rsidP="009A28AD">
            <w:pPr>
              <w:pStyle w:val="1"/>
              <w:rPr>
                <w:sz w:val="20"/>
                <w:szCs w:val="20"/>
                <w:lang w:eastAsia="ru-RU"/>
              </w:rPr>
            </w:pPr>
          </w:p>
        </w:tc>
        <w:tc>
          <w:tcPr>
            <w:tcW w:w="1394" w:type="dxa"/>
          </w:tcPr>
          <w:p w:rsidR="00557701" w:rsidRPr="009A28AD" w:rsidRDefault="00557701" w:rsidP="009A28AD">
            <w:pPr>
              <w:pStyle w:val="1"/>
              <w:rPr>
                <w:sz w:val="20"/>
                <w:szCs w:val="20"/>
                <w:lang w:eastAsia="ru-RU"/>
              </w:rPr>
            </w:pPr>
            <w:r w:rsidRPr="009A28AD">
              <w:rPr>
                <w:sz w:val="20"/>
                <w:szCs w:val="20"/>
                <w:lang w:eastAsia="ru-RU"/>
              </w:rPr>
              <w:t>10:30 – 11:00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İZ TV</w:t>
            </w:r>
          </w:p>
        </w:tc>
        <w:tc>
          <w:tcPr>
            <w:tcW w:w="387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Partner, Director, </w:t>
            </w:r>
            <w:r w:rsidRPr="009A28AD">
              <w:rPr>
                <w:rFonts w:cs="Calibri"/>
                <w:b/>
                <w:sz w:val="20"/>
                <w:szCs w:val="20"/>
                <w:lang w:eastAsia="ru-RU"/>
              </w:rPr>
              <w:t>Vedat Atasoy</w:t>
            </w:r>
          </w:p>
        </w:tc>
      </w:tr>
      <w:tr w:rsidR="00557701" w:rsidRPr="009A28AD" w:rsidTr="00844172">
        <w:trPr>
          <w:trHeight w:val="58"/>
        </w:trPr>
        <w:tc>
          <w:tcPr>
            <w:tcW w:w="1192" w:type="dxa"/>
            <w:vMerge/>
          </w:tcPr>
          <w:p w:rsidR="00557701" w:rsidRPr="009A28AD" w:rsidRDefault="00557701" w:rsidP="009A28AD">
            <w:pPr>
              <w:pStyle w:val="1"/>
              <w:rPr>
                <w:sz w:val="20"/>
                <w:szCs w:val="20"/>
                <w:lang w:eastAsia="ru-RU"/>
              </w:rPr>
            </w:pPr>
          </w:p>
        </w:tc>
        <w:tc>
          <w:tcPr>
            <w:tcW w:w="1394" w:type="dxa"/>
          </w:tcPr>
          <w:p w:rsidR="00557701" w:rsidRPr="009A28AD" w:rsidRDefault="00557701" w:rsidP="009A28AD">
            <w:pPr>
              <w:pStyle w:val="1"/>
              <w:rPr>
                <w:sz w:val="20"/>
                <w:szCs w:val="20"/>
                <w:lang w:eastAsia="ru-RU"/>
              </w:rPr>
            </w:pPr>
            <w:r w:rsidRPr="009A28AD">
              <w:rPr>
                <w:sz w:val="20"/>
                <w:szCs w:val="20"/>
                <w:lang w:eastAsia="ru-RU"/>
              </w:rPr>
              <w:t>11:00 – 12:00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UNDP, Turkey Office</w:t>
            </w:r>
          </w:p>
        </w:tc>
        <w:tc>
          <w:tcPr>
            <w:tcW w:w="387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Communication Expert, UNDP Turkey ESD Programme, </w:t>
            </w:r>
            <w:r w:rsidRPr="009A28AD">
              <w:rPr>
                <w:rFonts w:cs="Calibri"/>
                <w:b/>
                <w:sz w:val="20"/>
                <w:szCs w:val="20"/>
                <w:lang w:eastAsia="ru-RU"/>
              </w:rPr>
              <w:t>Deniz Tapan</w:t>
            </w:r>
          </w:p>
        </w:tc>
      </w:tr>
      <w:tr w:rsidR="00557701" w:rsidRPr="009A28AD" w:rsidTr="00844172">
        <w:trPr>
          <w:trHeight w:val="58"/>
        </w:trPr>
        <w:tc>
          <w:tcPr>
            <w:tcW w:w="1192" w:type="dxa"/>
            <w:vMerge/>
          </w:tcPr>
          <w:p w:rsidR="00557701" w:rsidRPr="009A28AD" w:rsidRDefault="00557701" w:rsidP="009A28AD">
            <w:pPr>
              <w:pStyle w:val="1"/>
              <w:rPr>
                <w:sz w:val="20"/>
                <w:szCs w:val="20"/>
                <w:lang w:eastAsia="ru-RU"/>
              </w:rPr>
            </w:pPr>
          </w:p>
        </w:tc>
        <w:tc>
          <w:tcPr>
            <w:tcW w:w="1394" w:type="dxa"/>
          </w:tcPr>
          <w:p w:rsidR="00557701" w:rsidRPr="009A28AD" w:rsidRDefault="00557701" w:rsidP="009A28AD">
            <w:pPr>
              <w:pStyle w:val="1"/>
              <w:rPr>
                <w:sz w:val="20"/>
                <w:szCs w:val="20"/>
                <w:lang w:eastAsia="ru-RU"/>
              </w:rPr>
            </w:pPr>
            <w:r w:rsidRPr="009A28AD">
              <w:rPr>
                <w:sz w:val="20"/>
                <w:szCs w:val="20"/>
                <w:lang w:eastAsia="ru-RU"/>
              </w:rPr>
              <w:t>12:30 – 13:30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Lunch</w:t>
            </w:r>
          </w:p>
        </w:tc>
        <w:tc>
          <w:tcPr>
            <w:tcW w:w="3870" w:type="dxa"/>
          </w:tcPr>
          <w:p w:rsidR="00557701" w:rsidRPr="009A28AD" w:rsidRDefault="00557701" w:rsidP="009A28AD">
            <w:pPr>
              <w:pStyle w:val="1"/>
              <w:rPr>
                <w:rFonts w:cs="Calibri"/>
                <w:sz w:val="20"/>
                <w:szCs w:val="20"/>
                <w:lang w:eastAsia="ru-RU"/>
              </w:rPr>
            </w:pPr>
          </w:p>
        </w:tc>
      </w:tr>
      <w:tr w:rsidR="00557701" w:rsidRPr="009A28AD" w:rsidTr="00557701">
        <w:trPr>
          <w:trHeight w:val="386"/>
        </w:trPr>
        <w:tc>
          <w:tcPr>
            <w:tcW w:w="1192" w:type="dxa"/>
            <w:vMerge/>
          </w:tcPr>
          <w:p w:rsidR="00557701" w:rsidRPr="009A28AD" w:rsidRDefault="00557701" w:rsidP="009A28AD">
            <w:pPr>
              <w:pStyle w:val="1"/>
              <w:rPr>
                <w:sz w:val="20"/>
                <w:szCs w:val="20"/>
                <w:lang w:eastAsia="ru-RU"/>
              </w:rPr>
            </w:pPr>
          </w:p>
        </w:tc>
        <w:tc>
          <w:tcPr>
            <w:tcW w:w="1394" w:type="dxa"/>
          </w:tcPr>
          <w:p w:rsidR="00557701" w:rsidRPr="009A28AD" w:rsidRDefault="00557701" w:rsidP="009A28AD">
            <w:pPr>
              <w:pStyle w:val="1"/>
              <w:rPr>
                <w:sz w:val="20"/>
                <w:szCs w:val="20"/>
                <w:lang w:eastAsia="ru-RU"/>
              </w:rPr>
            </w:pPr>
            <w:r w:rsidRPr="009A28AD">
              <w:rPr>
                <w:sz w:val="20"/>
                <w:szCs w:val="20"/>
                <w:lang w:eastAsia="ru-RU"/>
              </w:rPr>
              <w:t>14:00 – 15:00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 xml:space="preserve">UNDP, Bureau for Development Policy, Energy and Environment Group </w:t>
            </w:r>
          </w:p>
        </w:tc>
        <w:tc>
          <w:tcPr>
            <w:tcW w:w="3870" w:type="dxa"/>
          </w:tcPr>
          <w:p w:rsidR="00557701" w:rsidRPr="009A28AD" w:rsidRDefault="00557701" w:rsidP="009A28AD">
            <w:pPr>
              <w:pStyle w:val="1"/>
              <w:rPr>
                <w:rFonts w:cs="Calibri"/>
                <w:b/>
                <w:sz w:val="20"/>
                <w:szCs w:val="20"/>
                <w:lang w:eastAsia="ru-RU"/>
              </w:rPr>
            </w:pPr>
            <w:r w:rsidRPr="009A28AD">
              <w:rPr>
                <w:rFonts w:cs="Calibri"/>
                <w:sz w:val="20"/>
                <w:szCs w:val="20"/>
                <w:lang w:eastAsia="ru-RU"/>
              </w:rPr>
              <w:t xml:space="preserve">Regional Technical Advisor, biodiversity &amp; ecosystems, </w:t>
            </w:r>
            <w:r w:rsidRPr="009A28AD">
              <w:rPr>
                <w:rFonts w:cs="Calibri"/>
                <w:b/>
                <w:sz w:val="20"/>
                <w:szCs w:val="20"/>
                <w:lang w:eastAsia="ru-RU"/>
              </w:rPr>
              <w:t>Maxim Vergeichik</w:t>
            </w:r>
          </w:p>
        </w:tc>
      </w:tr>
      <w:tr w:rsidR="00557701" w:rsidRPr="009A28AD" w:rsidTr="00844172">
        <w:trPr>
          <w:trHeight w:val="58"/>
        </w:trPr>
        <w:tc>
          <w:tcPr>
            <w:tcW w:w="1192" w:type="dxa"/>
            <w:vMerge/>
          </w:tcPr>
          <w:p w:rsidR="00557701" w:rsidRPr="009A28AD" w:rsidRDefault="00557701" w:rsidP="009A28AD">
            <w:pPr>
              <w:pStyle w:val="1"/>
              <w:rPr>
                <w:sz w:val="20"/>
                <w:szCs w:val="20"/>
                <w:lang w:eastAsia="ru-RU"/>
              </w:rPr>
            </w:pPr>
          </w:p>
        </w:tc>
        <w:tc>
          <w:tcPr>
            <w:tcW w:w="1394" w:type="dxa"/>
          </w:tcPr>
          <w:p w:rsidR="00557701" w:rsidRPr="009A28AD" w:rsidRDefault="00557701" w:rsidP="009A28AD">
            <w:pPr>
              <w:pStyle w:val="1"/>
              <w:rPr>
                <w:sz w:val="20"/>
                <w:szCs w:val="20"/>
                <w:lang w:eastAsia="ru-RU"/>
              </w:rPr>
            </w:pPr>
            <w:r w:rsidRPr="009A28AD">
              <w:rPr>
                <w:sz w:val="20"/>
                <w:szCs w:val="20"/>
                <w:lang w:eastAsia="ru-RU"/>
              </w:rPr>
              <w:t>15:00 – 17:00</w:t>
            </w:r>
          </w:p>
        </w:tc>
        <w:tc>
          <w:tcPr>
            <w:tcW w:w="342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UNDP, Turkey Office</w:t>
            </w:r>
          </w:p>
        </w:tc>
        <w:tc>
          <w:tcPr>
            <w:tcW w:w="3870" w:type="dxa"/>
          </w:tcPr>
          <w:p w:rsidR="00557701" w:rsidRPr="009A28AD" w:rsidRDefault="00557701" w:rsidP="009A28AD">
            <w:pPr>
              <w:pStyle w:val="1"/>
              <w:rPr>
                <w:rFonts w:cs="Calibri"/>
                <w:sz w:val="20"/>
                <w:szCs w:val="20"/>
                <w:lang w:eastAsia="ru-RU"/>
              </w:rPr>
            </w:pPr>
            <w:r w:rsidRPr="009A28AD">
              <w:rPr>
                <w:rFonts w:cs="Calibri"/>
                <w:sz w:val="20"/>
                <w:szCs w:val="20"/>
                <w:lang w:eastAsia="ru-RU"/>
              </w:rPr>
              <w:t>Team session, first conclusions</w:t>
            </w:r>
          </w:p>
        </w:tc>
      </w:tr>
      <w:tr w:rsidR="00557701" w:rsidRPr="009A28AD" w:rsidTr="00844172">
        <w:trPr>
          <w:trHeight w:val="58"/>
        </w:trPr>
        <w:tc>
          <w:tcPr>
            <w:tcW w:w="1192" w:type="dxa"/>
            <w:vMerge w:val="restart"/>
          </w:tcPr>
          <w:p w:rsidR="00557701" w:rsidRPr="009A28AD" w:rsidRDefault="00557701" w:rsidP="009A28AD">
            <w:pPr>
              <w:pStyle w:val="1"/>
              <w:rPr>
                <w:sz w:val="20"/>
                <w:szCs w:val="20"/>
                <w:lang w:eastAsia="ru-RU"/>
              </w:rPr>
            </w:pPr>
            <w:r w:rsidRPr="009A28AD">
              <w:rPr>
                <w:sz w:val="20"/>
                <w:szCs w:val="20"/>
                <w:lang w:eastAsia="ru-RU"/>
              </w:rPr>
              <w:t xml:space="preserve">Friday, November 22 </w:t>
            </w:r>
          </w:p>
        </w:tc>
        <w:tc>
          <w:tcPr>
            <w:tcW w:w="1394" w:type="dxa"/>
          </w:tcPr>
          <w:p w:rsidR="00557701" w:rsidRPr="009A28AD" w:rsidRDefault="00557701" w:rsidP="009A28AD">
            <w:pPr>
              <w:pStyle w:val="1"/>
              <w:rPr>
                <w:sz w:val="20"/>
                <w:szCs w:val="20"/>
                <w:lang w:eastAsia="ru-RU"/>
              </w:rPr>
            </w:pPr>
            <w:r w:rsidRPr="009A28AD">
              <w:rPr>
                <w:sz w:val="20"/>
                <w:szCs w:val="20"/>
                <w:lang w:eastAsia="ru-RU"/>
              </w:rPr>
              <w:t>09:30 – 12:00</w:t>
            </w:r>
          </w:p>
        </w:tc>
        <w:tc>
          <w:tcPr>
            <w:tcW w:w="3420" w:type="dxa"/>
          </w:tcPr>
          <w:p w:rsidR="00557701" w:rsidRPr="009A28AD" w:rsidRDefault="00557701" w:rsidP="009A28AD">
            <w:pPr>
              <w:pStyle w:val="1"/>
              <w:rPr>
                <w:sz w:val="20"/>
                <w:szCs w:val="20"/>
                <w:lang w:eastAsia="ru-RU"/>
              </w:rPr>
            </w:pPr>
            <w:r w:rsidRPr="009A28AD">
              <w:rPr>
                <w:rFonts w:cs="Calibri"/>
                <w:sz w:val="20"/>
                <w:szCs w:val="20"/>
                <w:lang w:eastAsia="ru-RU"/>
              </w:rPr>
              <w:t>UNDP, Turkey Office</w:t>
            </w:r>
          </w:p>
        </w:tc>
        <w:tc>
          <w:tcPr>
            <w:tcW w:w="3870" w:type="dxa"/>
          </w:tcPr>
          <w:p w:rsidR="00557701" w:rsidRPr="009A28AD" w:rsidRDefault="00557701" w:rsidP="009A28AD">
            <w:pPr>
              <w:pStyle w:val="1"/>
              <w:rPr>
                <w:sz w:val="20"/>
                <w:szCs w:val="20"/>
                <w:lang w:eastAsia="ru-RU"/>
              </w:rPr>
            </w:pPr>
            <w:r w:rsidRPr="009A28AD">
              <w:rPr>
                <w:rFonts w:cs="Calibri"/>
                <w:sz w:val="20"/>
                <w:szCs w:val="20"/>
                <w:lang w:eastAsia="ru-RU"/>
              </w:rPr>
              <w:t>Team session, conclusions</w:t>
            </w:r>
          </w:p>
        </w:tc>
      </w:tr>
      <w:tr w:rsidR="00557701" w:rsidRPr="009A28AD" w:rsidTr="00844172">
        <w:trPr>
          <w:trHeight w:val="58"/>
        </w:trPr>
        <w:tc>
          <w:tcPr>
            <w:tcW w:w="1192" w:type="dxa"/>
            <w:vMerge/>
          </w:tcPr>
          <w:p w:rsidR="00557701" w:rsidRPr="009A28AD" w:rsidRDefault="00557701" w:rsidP="009A28AD">
            <w:pPr>
              <w:pStyle w:val="1"/>
              <w:rPr>
                <w:rFonts w:cs="Calibri"/>
                <w:sz w:val="20"/>
                <w:szCs w:val="20"/>
                <w:lang w:eastAsia="ru-RU"/>
              </w:rPr>
            </w:pPr>
          </w:p>
        </w:tc>
        <w:tc>
          <w:tcPr>
            <w:tcW w:w="1394" w:type="dxa"/>
            <w:vAlign w:val="center"/>
          </w:tcPr>
          <w:p w:rsidR="00557701" w:rsidRPr="009A28AD" w:rsidRDefault="00557701" w:rsidP="009A28AD">
            <w:pPr>
              <w:pStyle w:val="1"/>
              <w:rPr>
                <w:rFonts w:cs="Calibri"/>
                <w:sz w:val="20"/>
                <w:szCs w:val="20"/>
                <w:lang w:eastAsia="ru-RU"/>
              </w:rPr>
            </w:pPr>
            <w:r w:rsidRPr="009A28AD">
              <w:rPr>
                <w:rFonts w:cs="Calibri"/>
                <w:sz w:val="20"/>
                <w:szCs w:val="20"/>
                <w:lang w:eastAsia="ru-RU"/>
              </w:rPr>
              <w:t>12:00</w:t>
            </w:r>
          </w:p>
        </w:tc>
        <w:tc>
          <w:tcPr>
            <w:tcW w:w="3420" w:type="dxa"/>
            <w:vAlign w:val="center"/>
          </w:tcPr>
          <w:p w:rsidR="00557701" w:rsidRPr="009A28AD" w:rsidRDefault="00557701" w:rsidP="009A28AD">
            <w:pPr>
              <w:pStyle w:val="1"/>
              <w:rPr>
                <w:rFonts w:cs="Calibri"/>
                <w:sz w:val="20"/>
                <w:szCs w:val="20"/>
                <w:lang w:eastAsia="ru-RU"/>
              </w:rPr>
            </w:pPr>
            <w:r w:rsidRPr="009A28AD">
              <w:rPr>
                <w:rFonts w:cs="Calibri"/>
                <w:sz w:val="20"/>
                <w:szCs w:val="20"/>
                <w:lang w:eastAsia="ru-RU"/>
              </w:rPr>
              <w:t>Departure</w:t>
            </w:r>
          </w:p>
        </w:tc>
        <w:tc>
          <w:tcPr>
            <w:tcW w:w="3870" w:type="dxa"/>
            <w:vAlign w:val="center"/>
          </w:tcPr>
          <w:p w:rsidR="00557701" w:rsidRPr="009A28AD" w:rsidRDefault="00557701" w:rsidP="009A28AD">
            <w:pPr>
              <w:pStyle w:val="1"/>
              <w:rPr>
                <w:rFonts w:cs="Calibri"/>
                <w:sz w:val="20"/>
                <w:szCs w:val="20"/>
                <w:lang w:eastAsia="ru-RU"/>
              </w:rPr>
            </w:pPr>
          </w:p>
        </w:tc>
      </w:tr>
    </w:tbl>
    <w:p w:rsidR="006A6A96" w:rsidRPr="00A11095" w:rsidRDefault="006A6A96" w:rsidP="0076625D">
      <w:pPr>
        <w:rPr>
          <w:rFonts w:ascii="Calibri" w:hAnsi="Calibri"/>
          <w:b/>
        </w:rPr>
      </w:pPr>
    </w:p>
    <w:p w:rsidR="006A6A96" w:rsidRPr="00A11095" w:rsidRDefault="006A6A96" w:rsidP="0076625D">
      <w:pPr>
        <w:rPr>
          <w:rFonts w:ascii="Calibri" w:hAnsi="Calibri"/>
          <w:b/>
        </w:rPr>
      </w:pPr>
      <w:r w:rsidRPr="00A11095">
        <w:rPr>
          <w:rFonts w:ascii="Calibri" w:hAnsi="Calibri"/>
          <w:b/>
        </w:rPr>
        <w:t>List of Persons Met and Interviewed</w:t>
      </w:r>
    </w:p>
    <w:tbl>
      <w:tblPr>
        <w:tblStyle w:val="TableGrid"/>
        <w:tblW w:w="9900" w:type="dxa"/>
        <w:tblInd w:w="-342" w:type="dxa"/>
        <w:tblLayout w:type="fixed"/>
        <w:tblLook w:val="04A0"/>
      </w:tblPr>
      <w:tblGrid>
        <w:gridCol w:w="1890"/>
        <w:gridCol w:w="2880"/>
        <w:gridCol w:w="2430"/>
        <w:gridCol w:w="1170"/>
        <w:gridCol w:w="1530"/>
      </w:tblGrid>
      <w:tr w:rsidR="000247B2" w:rsidRPr="009771C4" w:rsidTr="000247B2">
        <w:tc>
          <w:tcPr>
            <w:tcW w:w="1890" w:type="dxa"/>
          </w:tcPr>
          <w:p w:rsidR="009771C4" w:rsidRPr="009771C4" w:rsidRDefault="009771C4" w:rsidP="009771C4">
            <w:pPr>
              <w:jc w:val="center"/>
              <w:rPr>
                <w:rFonts w:asciiTheme="majorHAnsi" w:hAnsiTheme="majorHAnsi" w:cs="Arial"/>
                <w:b/>
                <w:sz w:val="20"/>
                <w:szCs w:val="20"/>
              </w:rPr>
            </w:pPr>
            <w:r>
              <w:rPr>
                <w:rFonts w:asciiTheme="majorHAnsi" w:hAnsiTheme="majorHAnsi" w:cs="Arial"/>
                <w:b/>
                <w:sz w:val="20"/>
                <w:szCs w:val="20"/>
              </w:rPr>
              <w:t>Name</w:t>
            </w:r>
          </w:p>
        </w:tc>
        <w:tc>
          <w:tcPr>
            <w:tcW w:w="2880" w:type="dxa"/>
          </w:tcPr>
          <w:p w:rsidR="009771C4" w:rsidRPr="009771C4" w:rsidRDefault="009771C4" w:rsidP="009A28AD">
            <w:pPr>
              <w:jc w:val="center"/>
              <w:rPr>
                <w:rFonts w:asciiTheme="majorHAnsi" w:hAnsiTheme="majorHAnsi" w:cs="Arial"/>
                <w:b/>
                <w:sz w:val="20"/>
                <w:szCs w:val="20"/>
              </w:rPr>
            </w:pPr>
            <w:r w:rsidRPr="009771C4">
              <w:rPr>
                <w:rFonts w:asciiTheme="majorHAnsi" w:hAnsiTheme="majorHAnsi" w:cs="Arial"/>
                <w:b/>
                <w:sz w:val="20"/>
                <w:szCs w:val="20"/>
              </w:rPr>
              <w:t>Company</w:t>
            </w:r>
          </w:p>
        </w:tc>
        <w:tc>
          <w:tcPr>
            <w:tcW w:w="2430" w:type="dxa"/>
          </w:tcPr>
          <w:p w:rsidR="009771C4" w:rsidRPr="009771C4" w:rsidRDefault="009771C4" w:rsidP="009A28AD">
            <w:pPr>
              <w:jc w:val="center"/>
              <w:rPr>
                <w:rFonts w:asciiTheme="majorHAnsi" w:hAnsiTheme="majorHAnsi" w:cs="Arial"/>
                <w:b/>
                <w:sz w:val="20"/>
                <w:szCs w:val="20"/>
              </w:rPr>
            </w:pPr>
            <w:r w:rsidRPr="009771C4">
              <w:rPr>
                <w:rFonts w:asciiTheme="majorHAnsi" w:hAnsiTheme="majorHAnsi" w:cs="Arial"/>
                <w:b/>
                <w:sz w:val="20"/>
                <w:szCs w:val="20"/>
              </w:rPr>
              <w:t>Title</w:t>
            </w:r>
          </w:p>
        </w:tc>
        <w:tc>
          <w:tcPr>
            <w:tcW w:w="1170" w:type="dxa"/>
          </w:tcPr>
          <w:p w:rsidR="009771C4" w:rsidRPr="009771C4" w:rsidRDefault="009771C4" w:rsidP="009A28AD">
            <w:pPr>
              <w:jc w:val="center"/>
              <w:rPr>
                <w:rFonts w:asciiTheme="majorHAnsi" w:hAnsiTheme="majorHAnsi" w:cs="Arial"/>
                <w:b/>
                <w:sz w:val="20"/>
                <w:szCs w:val="20"/>
              </w:rPr>
            </w:pPr>
            <w:r w:rsidRPr="009771C4">
              <w:rPr>
                <w:rFonts w:asciiTheme="majorHAnsi" w:hAnsiTheme="majorHAnsi" w:cs="Arial"/>
                <w:b/>
                <w:sz w:val="20"/>
                <w:szCs w:val="20"/>
              </w:rPr>
              <w:t>Place</w:t>
            </w:r>
          </w:p>
        </w:tc>
        <w:tc>
          <w:tcPr>
            <w:tcW w:w="1530" w:type="dxa"/>
          </w:tcPr>
          <w:p w:rsidR="009771C4" w:rsidRPr="009771C4" w:rsidRDefault="009771C4" w:rsidP="009A28AD">
            <w:pPr>
              <w:jc w:val="center"/>
              <w:rPr>
                <w:rFonts w:asciiTheme="majorHAnsi" w:hAnsiTheme="majorHAnsi" w:cs="Arial"/>
                <w:b/>
                <w:sz w:val="20"/>
                <w:szCs w:val="20"/>
              </w:rPr>
            </w:pPr>
            <w:r w:rsidRPr="009771C4">
              <w:rPr>
                <w:rFonts w:asciiTheme="majorHAnsi" w:hAnsiTheme="majorHAnsi" w:cs="Arial"/>
                <w:b/>
                <w:sz w:val="20"/>
                <w:szCs w:val="20"/>
              </w:rPr>
              <w:t>Tel.</w:t>
            </w:r>
          </w:p>
        </w:tc>
      </w:tr>
      <w:tr w:rsidR="000247B2" w:rsidRPr="009771C4" w:rsidTr="000247B2">
        <w:tc>
          <w:tcPr>
            <w:tcW w:w="189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Dr. Katalin Zaim</w:t>
            </w:r>
          </w:p>
        </w:tc>
        <w:tc>
          <w:tcPr>
            <w:tcW w:w="288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UNDP Turkey</w:t>
            </w:r>
          </w:p>
        </w:tc>
        <w:tc>
          <w:tcPr>
            <w:tcW w:w="24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ESD Programme Manager</w:t>
            </w:r>
          </w:p>
        </w:tc>
        <w:tc>
          <w:tcPr>
            <w:tcW w:w="117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Ankara</w:t>
            </w:r>
          </w:p>
        </w:tc>
        <w:tc>
          <w:tcPr>
            <w:tcW w:w="15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0533 604 90 91</w:t>
            </w:r>
          </w:p>
        </w:tc>
      </w:tr>
      <w:tr w:rsidR="000247B2" w:rsidRPr="009771C4" w:rsidTr="000247B2">
        <w:tc>
          <w:tcPr>
            <w:tcW w:w="1890" w:type="dxa"/>
          </w:tcPr>
          <w:p w:rsidR="009771C4" w:rsidRPr="009771C4" w:rsidRDefault="00D168AB" w:rsidP="009A28AD">
            <w:pPr>
              <w:rPr>
                <w:rFonts w:asciiTheme="majorHAnsi" w:hAnsiTheme="majorHAnsi" w:cs="Arial"/>
                <w:sz w:val="20"/>
                <w:szCs w:val="20"/>
              </w:rPr>
            </w:pPr>
            <w:r>
              <w:rPr>
                <w:rFonts w:asciiTheme="majorHAnsi" w:hAnsiTheme="majorHAnsi" w:cs="Arial"/>
                <w:sz w:val="20"/>
                <w:szCs w:val="20"/>
              </w:rPr>
              <w:t xml:space="preserve">Mr. </w:t>
            </w:r>
            <w:r w:rsidR="009771C4" w:rsidRPr="009771C4">
              <w:rPr>
                <w:rFonts w:asciiTheme="majorHAnsi" w:hAnsiTheme="majorHAnsi" w:cs="Arial"/>
                <w:sz w:val="20"/>
                <w:szCs w:val="20"/>
              </w:rPr>
              <w:t>Mustafa Yılmaz</w:t>
            </w:r>
          </w:p>
        </w:tc>
        <w:tc>
          <w:tcPr>
            <w:tcW w:w="288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General Directorate of Nature Conservation and National Park (Ministry of Forestry and Water Works)</w:t>
            </w:r>
          </w:p>
        </w:tc>
        <w:tc>
          <w:tcPr>
            <w:tcW w:w="24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Head of Branch</w:t>
            </w:r>
          </w:p>
        </w:tc>
        <w:tc>
          <w:tcPr>
            <w:tcW w:w="117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Ankara</w:t>
            </w:r>
          </w:p>
        </w:tc>
        <w:tc>
          <w:tcPr>
            <w:tcW w:w="15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0532 667 13 99</w:t>
            </w:r>
          </w:p>
        </w:tc>
      </w:tr>
      <w:tr w:rsidR="000247B2" w:rsidRPr="009771C4" w:rsidTr="000247B2">
        <w:tc>
          <w:tcPr>
            <w:tcW w:w="1890" w:type="dxa"/>
          </w:tcPr>
          <w:p w:rsidR="009771C4" w:rsidRPr="009771C4" w:rsidRDefault="00D168AB" w:rsidP="000247B2">
            <w:pPr>
              <w:rPr>
                <w:rFonts w:asciiTheme="majorHAnsi" w:hAnsiTheme="majorHAnsi" w:cs="Arial"/>
                <w:sz w:val="20"/>
                <w:szCs w:val="20"/>
              </w:rPr>
            </w:pPr>
            <w:r>
              <w:rPr>
                <w:rFonts w:asciiTheme="majorHAnsi" w:hAnsiTheme="majorHAnsi" w:cs="Arial"/>
                <w:sz w:val="20"/>
                <w:szCs w:val="20"/>
              </w:rPr>
              <w:t xml:space="preserve">Mr. </w:t>
            </w:r>
            <w:r w:rsidR="009771C4" w:rsidRPr="009771C4">
              <w:rPr>
                <w:rFonts w:asciiTheme="majorHAnsi" w:hAnsiTheme="majorHAnsi" w:cs="Arial"/>
                <w:sz w:val="20"/>
                <w:szCs w:val="20"/>
              </w:rPr>
              <w:t>Ercan Yeni</w:t>
            </w:r>
          </w:p>
        </w:tc>
        <w:tc>
          <w:tcPr>
            <w:tcW w:w="288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General Directorate of Nature Conservation and National Park (Ministry of Forestry and Water Works)</w:t>
            </w:r>
          </w:p>
        </w:tc>
        <w:tc>
          <w:tcPr>
            <w:tcW w:w="24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Head of Branch (Local Project Manager)</w:t>
            </w:r>
          </w:p>
        </w:tc>
        <w:tc>
          <w:tcPr>
            <w:tcW w:w="117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Ankara</w:t>
            </w:r>
          </w:p>
        </w:tc>
        <w:tc>
          <w:tcPr>
            <w:tcW w:w="1530" w:type="dxa"/>
          </w:tcPr>
          <w:p w:rsidR="009771C4" w:rsidRPr="009771C4" w:rsidRDefault="009771C4" w:rsidP="009A28AD">
            <w:pPr>
              <w:rPr>
                <w:rFonts w:asciiTheme="majorHAnsi" w:hAnsiTheme="majorHAnsi" w:cs="Arial"/>
                <w:sz w:val="20"/>
                <w:szCs w:val="20"/>
              </w:rPr>
            </w:pPr>
            <w:r w:rsidRPr="009771C4">
              <w:rPr>
                <w:rFonts w:asciiTheme="majorHAnsi" w:hAnsiTheme="majorHAnsi" w:cs="Arial"/>
                <w:sz w:val="20"/>
                <w:szCs w:val="20"/>
              </w:rPr>
              <w:t>0533 698 52 23</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İlksen Ateş</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 xml:space="preserve">National Parks and Nature </w:t>
            </w:r>
            <w:r w:rsidRPr="009771C4">
              <w:rPr>
                <w:rFonts w:asciiTheme="majorHAnsi" w:hAnsiTheme="majorHAnsi" w:cs="Arial"/>
                <w:sz w:val="20"/>
                <w:szCs w:val="20"/>
              </w:rPr>
              <w:lastRenderedPageBreak/>
              <w:t>Conservation – Bartın Provincial Directorate (Ministry of Forestry and Water Works)</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lastRenderedPageBreak/>
              <w:t>Bartın Provincial Director</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Bartın</w:t>
            </w:r>
          </w:p>
        </w:tc>
        <w:tc>
          <w:tcPr>
            <w:tcW w:w="1530" w:type="dxa"/>
          </w:tcPr>
          <w:p w:rsidR="00D168AB" w:rsidRPr="009771C4" w:rsidRDefault="00D168AB" w:rsidP="009A28AD">
            <w:pPr>
              <w:rPr>
                <w:rFonts w:asciiTheme="majorHAnsi" w:hAnsiTheme="majorHAnsi" w:cs="Arial"/>
                <w:sz w:val="20"/>
                <w:szCs w:val="20"/>
              </w:rPr>
            </w:pP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Pr>
                <w:rFonts w:asciiTheme="majorHAnsi" w:hAnsiTheme="majorHAnsi" w:cs="Arial"/>
                <w:sz w:val="20"/>
                <w:szCs w:val="20"/>
              </w:rPr>
              <w:lastRenderedPageBreak/>
              <w:t xml:space="preserve">Mr. </w:t>
            </w:r>
            <w:r w:rsidRPr="009771C4">
              <w:rPr>
                <w:rFonts w:asciiTheme="majorHAnsi" w:hAnsiTheme="majorHAnsi" w:cs="Arial"/>
                <w:sz w:val="20"/>
                <w:szCs w:val="20"/>
              </w:rPr>
              <w:t>İsmail Menteş</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National Parks and Nature Conservation – Kastamonu Provincial Directorate (Ministry of Forestry and Water Works)</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Kastamonu Provincial Director (Local Project Manager- Info on grants)</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Kastamonu</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0531 242 53 05</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Pr>
                <w:rFonts w:asciiTheme="majorHAnsi" w:hAnsiTheme="majorHAnsi" w:cs="Arial"/>
                <w:sz w:val="20"/>
                <w:szCs w:val="20"/>
              </w:rPr>
              <w:t xml:space="preserve">Mr. </w:t>
            </w:r>
            <w:r w:rsidRPr="009771C4">
              <w:rPr>
                <w:rFonts w:asciiTheme="majorHAnsi" w:hAnsiTheme="majorHAnsi" w:cs="Arial"/>
                <w:sz w:val="20"/>
                <w:szCs w:val="20"/>
              </w:rPr>
              <w:t>Ahat Deliorman</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Küre Mountain National Park Directorate (Ministry of Forestry and Water Works)</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 xml:space="preserve">National Park Director </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Bartın</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0541 368 57 78</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Pr>
                <w:rFonts w:asciiTheme="majorHAnsi" w:hAnsiTheme="majorHAnsi" w:cs="Arial"/>
                <w:sz w:val="20"/>
                <w:szCs w:val="20"/>
              </w:rPr>
              <w:t xml:space="preserve">Mr. </w:t>
            </w:r>
            <w:r w:rsidRPr="009771C4">
              <w:rPr>
                <w:rFonts w:asciiTheme="majorHAnsi" w:hAnsiTheme="majorHAnsi" w:cs="Arial"/>
                <w:sz w:val="20"/>
                <w:szCs w:val="20"/>
              </w:rPr>
              <w:t>Galip Arslan</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Ulus İlçesi Aşağıçerçi Köyü Kalkındırma-Güzelleştirme Ortak Mallarını Yaptırma ve Yaşatma Derneği (AÇDER)</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Head of NGO and Grantee</w:t>
            </w:r>
          </w:p>
        </w:tc>
        <w:tc>
          <w:tcPr>
            <w:tcW w:w="1170" w:type="dxa"/>
          </w:tcPr>
          <w:p w:rsidR="00D168AB" w:rsidRPr="009771C4" w:rsidRDefault="00D168AB" w:rsidP="000247B2">
            <w:pPr>
              <w:rPr>
                <w:rFonts w:asciiTheme="majorHAnsi" w:hAnsiTheme="majorHAnsi" w:cs="Arial"/>
                <w:sz w:val="20"/>
                <w:szCs w:val="20"/>
              </w:rPr>
            </w:pPr>
            <w:r w:rsidRPr="009771C4">
              <w:rPr>
                <w:rFonts w:asciiTheme="majorHAnsi" w:hAnsiTheme="majorHAnsi" w:cs="Arial"/>
                <w:sz w:val="20"/>
                <w:szCs w:val="20"/>
              </w:rPr>
              <w:t xml:space="preserve">Bartın </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0532 497 16 57</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Pr>
                <w:rFonts w:asciiTheme="majorHAnsi" w:hAnsiTheme="majorHAnsi" w:cs="Arial"/>
                <w:sz w:val="20"/>
                <w:szCs w:val="20"/>
              </w:rPr>
              <w:t xml:space="preserve">Mr. </w:t>
            </w:r>
            <w:r w:rsidRPr="009771C4">
              <w:rPr>
                <w:rFonts w:asciiTheme="majorHAnsi" w:hAnsiTheme="majorHAnsi" w:cs="Arial"/>
                <w:sz w:val="20"/>
                <w:szCs w:val="20"/>
              </w:rPr>
              <w:t>Coşkun Yılmaz</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Bartın ve Çevresinde Yaşayan Uluslular Kültür Dayanışma ve Yardımlaşma Derneği</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Head of NGO and Grantee</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Bartın</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0 532 330 22 78</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Dr. Sedat Kalem</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WWF Turkey</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Conservation Director</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İstanbul</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0530 787 62 42</w:t>
            </w:r>
          </w:p>
        </w:tc>
      </w:tr>
      <w:tr w:rsidR="000247B2" w:rsidRPr="009771C4" w:rsidTr="000247B2">
        <w:tc>
          <w:tcPr>
            <w:tcW w:w="189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Vedat Atasoy</w:t>
            </w:r>
          </w:p>
        </w:tc>
        <w:tc>
          <w:tcPr>
            <w:tcW w:w="288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İZ TV</w:t>
            </w:r>
          </w:p>
        </w:tc>
        <w:tc>
          <w:tcPr>
            <w:tcW w:w="24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Partner, Director</w:t>
            </w:r>
          </w:p>
        </w:tc>
        <w:tc>
          <w:tcPr>
            <w:tcW w:w="117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İstanbul</w:t>
            </w:r>
          </w:p>
        </w:tc>
        <w:tc>
          <w:tcPr>
            <w:tcW w:w="1530" w:type="dxa"/>
          </w:tcPr>
          <w:p w:rsidR="00D168AB" w:rsidRPr="009771C4" w:rsidRDefault="00D168AB" w:rsidP="009A28AD">
            <w:pPr>
              <w:rPr>
                <w:rFonts w:asciiTheme="majorHAnsi" w:hAnsiTheme="majorHAnsi" w:cs="Arial"/>
                <w:sz w:val="20"/>
                <w:szCs w:val="20"/>
              </w:rPr>
            </w:pPr>
            <w:r w:rsidRPr="009771C4">
              <w:rPr>
                <w:rFonts w:asciiTheme="majorHAnsi" w:hAnsiTheme="majorHAnsi" w:cs="Arial"/>
                <w:sz w:val="20"/>
                <w:szCs w:val="20"/>
              </w:rPr>
              <w:t>0532 352 71 32</w:t>
            </w:r>
          </w:p>
        </w:tc>
      </w:tr>
      <w:tr w:rsidR="000247B2" w:rsidRPr="009771C4" w:rsidTr="000247B2">
        <w:tc>
          <w:tcPr>
            <w:tcW w:w="1890" w:type="dxa"/>
          </w:tcPr>
          <w:p w:rsidR="00A109DA" w:rsidRPr="009771C4" w:rsidRDefault="00A109DA" w:rsidP="009A28AD">
            <w:pPr>
              <w:rPr>
                <w:rFonts w:asciiTheme="majorHAnsi" w:hAnsiTheme="majorHAnsi" w:cs="Arial"/>
                <w:sz w:val="20"/>
                <w:szCs w:val="20"/>
              </w:rPr>
            </w:pPr>
            <w:r>
              <w:rPr>
                <w:rFonts w:asciiTheme="majorHAnsi" w:hAnsiTheme="majorHAnsi" w:cs="Arial"/>
                <w:sz w:val="20"/>
                <w:szCs w:val="20"/>
              </w:rPr>
              <w:t>Mr. Maxim Vergeichik</w:t>
            </w:r>
          </w:p>
        </w:tc>
        <w:tc>
          <w:tcPr>
            <w:tcW w:w="2880" w:type="dxa"/>
          </w:tcPr>
          <w:p w:rsidR="00A109DA" w:rsidRPr="009771C4" w:rsidRDefault="00A109DA" w:rsidP="009A28AD">
            <w:pPr>
              <w:rPr>
                <w:rFonts w:asciiTheme="majorHAnsi" w:hAnsiTheme="majorHAnsi" w:cs="Arial"/>
                <w:sz w:val="20"/>
                <w:szCs w:val="20"/>
              </w:rPr>
            </w:pPr>
            <w:r>
              <w:rPr>
                <w:rFonts w:asciiTheme="majorHAnsi" w:hAnsiTheme="majorHAnsi" w:cs="Arial"/>
                <w:sz w:val="20"/>
                <w:szCs w:val="20"/>
              </w:rPr>
              <w:t>UNDP-GEF Bratislava Regional Center</w:t>
            </w:r>
          </w:p>
        </w:tc>
        <w:tc>
          <w:tcPr>
            <w:tcW w:w="2430" w:type="dxa"/>
          </w:tcPr>
          <w:p w:rsidR="00A109DA" w:rsidRPr="009771C4" w:rsidRDefault="00A109DA" w:rsidP="009A28AD">
            <w:pPr>
              <w:rPr>
                <w:rFonts w:asciiTheme="majorHAnsi" w:hAnsiTheme="majorHAnsi" w:cs="Arial"/>
                <w:sz w:val="20"/>
                <w:szCs w:val="20"/>
              </w:rPr>
            </w:pPr>
            <w:r>
              <w:rPr>
                <w:rFonts w:asciiTheme="majorHAnsi" w:hAnsiTheme="majorHAnsi" w:cs="Arial"/>
                <w:sz w:val="20"/>
                <w:szCs w:val="20"/>
              </w:rPr>
              <w:t>UNDP Regional Technical Advisor</w:t>
            </w:r>
          </w:p>
        </w:tc>
        <w:tc>
          <w:tcPr>
            <w:tcW w:w="1170" w:type="dxa"/>
          </w:tcPr>
          <w:p w:rsidR="00A109DA" w:rsidRPr="009771C4" w:rsidRDefault="00216EAC" w:rsidP="009A28AD">
            <w:pPr>
              <w:rPr>
                <w:rFonts w:asciiTheme="majorHAnsi" w:hAnsiTheme="majorHAnsi" w:cs="Arial"/>
                <w:sz w:val="20"/>
                <w:szCs w:val="20"/>
              </w:rPr>
            </w:pPr>
            <w:r>
              <w:rPr>
                <w:rFonts w:asciiTheme="majorHAnsi" w:hAnsiTheme="majorHAnsi" w:cs="Arial"/>
                <w:sz w:val="20"/>
                <w:szCs w:val="20"/>
              </w:rPr>
              <w:t>Skype</w:t>
            </w:r>
          </w:p>
        </w:tc>
        <w:tc>
          <w:tcPr>
            <w:tcW w:w="1530" w:type="dxa"/>
          </w:tcPr>
          <w:p w:rsidR="00A109DA" w:rsidRPr="009771C4" w:rsidRDefault="00A109DA" w:rsidP="009A28AD">
            <w:pPr>
              <w:rPr>
                <w:rFonts w:asciiTheme="majorHAnsi" w:hAnsiTheme="majorHAnsi" w:cs="Arial"/>
                <w:sz w:val="20"/>
                <w:szCs w:val="20"/>
              </w:rPr>
            </w:pPr>
          </w:p>
        </w:tc>
      </w:tr>
    </w:tbl>
    <w:p w:rsidR="00CE1CFD" w:rsidRPr="00A11095" w:rsidRDefault="00CE1CFD" w:rsidP="00051C0E">
      <w:pPr>
        <w:pStyle w:val="BodyText"/>
        <w:numPr>
          <w:ilvl w:val="0"/>
          <w:numId w:val="0"/>
        </w:numPr>
        <w:rPr>
          <w:b/>
          <w:lang w:val="en-US"/>
        </w:rPr>
      </w:pPr>
      <w:bookmarkStart w:id="192" w:name="_Toc245458154"/>
    </w:p>
    <w:p w:rsidR="005C0955" w:rsidRPr="00A11095" w:rsidRDefault="005C0955" w:rsidP="00051C0E">
      <w:pPr>
        <w:pStyle w:val="BodyText"/>
        <w:numPr>
          <w:ilvl w:val="0"/>
          <w:numId w:val="0"/>
        </w:numPr>
        <w:rPr>
          <w:b/>
          <w:lang w:val="en-US"/>
        </w:rPr>
      </w:pPr>
      <w:r w:rsidRPr="00A11095">
        <w:rPr>
          <w:b/>
          <w:lang w:val="en-US"/>
        </w:rPr>
        <w:t>Ann</w:t>
      </w:r>
      <w:r w:rsidR="00CE1CFD" w:rsidRPr="00A11095">
        <w:rPr>
          <w:b/>
          <w:lang w:val="en-US"/>
        </w:rPr>
        <w:t>ex 8</w:t>
      </w:r>
      <w:r w:rsidRPr="00A11095">
        <w:rPr>
          <w:b/>
          <w:lang w:val="en-US"/>
        </w:rPr>
        <w:t xml:space="preserve">. </w:t>
      </w:r>
      <w:r w:rsidR="00D168AB">
        <w:rPr>
          <w:b/>
          <w:lang w:val="en-US"/>
        </w:rPr>
        <w:t>Turkey Forest PAs</w:t>
      </w:r>
      <w:r w:rsidRPr="00A11095">
        <w:rPr>
          <w:b/>
          <w:lang w:val="en-US"/>
        </w:rPr>
        <w:t xml:space="preserve"> Project’s Mainstreaming of UNDP Program Principles</w:t>
      </w:r>
      <w:bookmarkEnd w:id="192"/>
    </w:p>
    <w:p w:rsidR="005C0955" w:rsidRPr="00A11095" w:rsidRDefault="005C0955" w:rsidP="005C0955">
      <w:pPr>
        <w:rPr>
          <w:b/>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7848"/>
      </w:tblGrid>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UNDAF / CPAP / CPD</w:t>
            </w:r>
            <w:r w:rsidR="00CE1CFD" w:rsidRPr="00A11095">
              <w:rPr>
                <w:rFonts w:ascii="Calibri" w:hAnsi="Calibri"/>
                <w:b/>
                <w:sz w:val="20"/>
              </w:rPr>
              <w:t xml:space="preserve"> Linkage</w:t>
            </w:r>
          </w:p>
        </w:tc>
        <w:tc>
          <w:tcPr>
            <w:tcW w:w="7848" w:type="dxa"/>
            <w:shd w:val="clear" w:color="auto" w:fill="auto"/>
          </w:tcPr>
          <w:p w:rsidR="00E97B03" w:rsidRPr="00A11095" w:rsidRDefault="00E97B03" w:rsidP="006A025B">
            <w:pPr>
              <w:rPr>
                <w:rFonts w:ascii="Calibri" w:hAnsi="Calibri"/>
                <w:sz w:val="20"/>
              </w:rPr>
            </w:pP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Poverty-Environment Nexus / Sustainable Livelihoods</w:t>
            </w:r>
          </w:p>
        </w:tc>
        <w:tc>
          <w:tcPr>
            <w:tcW w:w="7848" w:type="dxa"/>
            <w:shd w:val="clear" w:color="auto" w:fill="auto"/>
          </w:tcPr>
          <w:p w:rsidR="005C0955" w:rsidRPr="00A11095" w:rsidRDefault="008505A6" w:rsidP="009C1F56">
            <w:pPr>
              <w:rPr>
                <w:rFonts w:ascii="Calibri" w:hAnsi="Calibri"/>
                <w:sz w:val="20"/>
              </w:rPr>
            </w:pPr>
            <w:r>
              <w:rPr>
                <w:rFonts w:ascii="Calibri" w:hAnsi="Calibri"/>
                <w:sz w:val="20"/>
              </w:rPr>
              <w:t xml:space="preserve">The project was particularly focused on sustainable livelihoods and the poverty-environment nexus, based on the activities carried out in the KMNP buffer zone, where there are numerous villages. The overall objective of the project incorporated the idea of sustainable livelihoods and sustainable development in the buffer zone, and the project took a number of specific activities to support this. Notably, the project’s support to address human-wildlife conflict in agricultural areas of the buffer zone was particularly useful. The other micro-grants provided by the project also addressed sustainable livelihoods, including supporting a women’s </w:t>
            </w:r>
            <w:r w:rsidR="006A38A5">
              <w:rPr>
                <w:rFonts w:ascii="Calibri" w:hAnsi="Calibri"/>
                <w:sz w:val="20"/>
              </w:rPr>
              <w:t xml:space="preserve">cooperative for selling products in the local market, seed investments in linen production, and support for development of eco-tourism. </w:t>
            </w: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Disaster Risk Reduction, Climate Change Mitigation</w:t>
            </w:r>
            <w:r w:rsidR="00B66463">
              <w:rPr>
                <w:rFonts w:ascii="Calibri" w:hAnsi="Calibri"/>
                <w:b/>
                <w:sz w:val="20"/>
              </w:rPr>
              <w:t xml:space="preserve"> </w:t>
            </w:r>
            <w:r w:rsidRPr="00A11095">
              <w:rPr>
                <w:rFonts w:ascii="Calibri" w:hAnsi="Calibri"/>
                <w:b/>
                <w:sz w:val="20"/>
              </w:rPr>
              <w:t>/</w:t>
            </w:r>
            <w:r w:rsidR="00B66463">
              <w:rPr>
                <w:rFonts w:ascii="Calibri" w:hAnsi="Calibri"/>
                <w:b/>
                <w:sz w:val="20"/>
              </w:rPr>
              <w:t xml:space="preserve"> </w:t>
            </w:r>
            <w:r w:rsidRPr="00A11095">
              <w:rPr>
                <w:rFonts w:ascii="Calibri" w:hAnsi="Calibri"/>
                <w:b/>
                <w:sz w:val="20"/>
              </w:rPr>
              <w:t>Adaptation</w:t>
            </w:r>
          </w:p>
        </w:tc>
        <w:tc>
          <w:tcPr>
            <w:tcW w:w="7848" w:type="dxa"/>
            <w:shd w:val="clear" w:color="auto" w:fill="auto"/>
          </w:tcPr>
          <w:p w:rsidR="005C0955" w:rsidRPr="00A11095" w:rsidRDefault="00461A90" w:rsidP="005C0955">
            <w:pPr>
              <w:rPr>
                <w:rFonts w:ascii="Calibri" w:hAnsi="Calibri"/>
                <w:sz w:val="20"/>
              </w:rPr>
            </w:pPr>
            <w:r>
              <w:rPr>
                <w:rFonts w:ascii="Calibri" w:hAnsi="Calibri"/>
                <w:sz w:val="20"/>
              </w:rPr>
              <w:t xml:space="preserve">This was not a particular focus of the project. There is some relevance of climate change activities in terms of potential long-term effects on the moist Mediterranean forest zone comprising KMNP, but there are not acute or direct immediate threats to be addressed. For example, forest fires are apparently not a significant issue in the region. There is some concern about forest pests that may be boosted by climate changes, but again this is not an acute threat. </w:t>
            </w:r>
            <w:r w:rsidR="00C723EE">
              <w:rPr>
                <w:rFonts w:ascii="Calibri" w:hAnsi="Calibri"/>
                <w:sz w:val="20"/>
              </w:rPr>
              <w:t xml:space="preserve">Other types of climate-related disasters are not a concern. </w:t>
            </w: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Crisis Prevention and Recovery</w:t>
            </w:r>
          </w:p>
        </w:tc>
        <w:tc>
          <w:tcPr>
            <w:tcW w:w="7848" w:type="dxa"/>
            <w:shd w:val="clear" w:color="auto" w:fill="auto"/>
          </w:tcPr>
          <w:p w:rsidR="005C0955" w:rsidRPr="00A11095" w:rsidRDefault="00533E7D" w:rsidP="005C0955">
            <w:pPr>
              <w:rPr>
                <w:rFonts w:ascii="Calibri" w:hAnsi="Calibri"/>
                <w:sz w:val="20"/>
              </w:rPr>
            </w:pPr>
            <w:r>
              <w:rPr>
                <w:rFonts w:ascii="Calibri" w:hAnsi="Calibri"/>
                <w:sz w:val="20"/>
              </w:rPr>
              <w:t xml:space="preserve">Not particularly relevance in the context of this project. </w:t>
            </w: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Gender Equality / Mainstreaming</w:t>
            </w:r>
          </w:p>
        </w:tc>
        <w:tc>
          <w:tcPr>
            <w:tcW w:w="7848" w:type="dxa"/>
            <w:shd w:val="clear" w:color="auto" w:fill="auto"/>
          </w:tcPr>
          <w:p w:rsidR="00CF541A" w:rsidRPr="00A11095" w:rsidRDefault="00E774DF" w:rsidP="005C0955">
            <w:pPr>
              <w:rPr>
                <w:rFonts w:ascii="Calibri" w:hAnsi="Calibri"/>
                <w:sz w:val="20"/>
              </w:rPr>
            </w:pPr>
            <w:r>
              <w:rPr>
                <w:rFonts w:ascii="Calibri" w:hAnsi="Calibri"/>
                <w:sz w:val="20"/>
              </w:rPr>
              <w:t>See Section VI.D in the main body of this report. The project did pay attention to gender equality and mainstreaming.</w:t>
            </w: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Capacity Development</w:t>
            </w:r>
          </w:p>
        </w:tc>
        <w:tc>
          <w:tcPr>
            <w:tcW w:w="7848" w:type="dxa"/>
            <w:shd w:val="clear" w:color="auto" w:fill="auto"/>
          </w:tcPr>
          <w:p w:rsidR="005C0955" w:rsidRPr="00A11095" w:rsidRDefault="001F2803" w:rsidP="005C0955">
            <w:pPr>
              <w:rPr>
                <w:rFonts w:ascii="Calibri" w:hAnsi="Calibri"/>
                <w:sz w:val="20"/>
              </w:rPr>
            </w:pPr>
            <w:r>
              <w:rPr>
                <w:rFonts w:ascii="Calibri" w:hAnsi="Calibri"/>
                <w:sz w:val="20"/>
              </w:rPr>
              <w:t xml:space="preserve">Strengthening protected area management capacity was a focus of the project, and the project engaged local and national levels to address this. For example, the project supported the establishment of the specific KMNP management directorate, based at the regional level. </w:t>
            </w:r>
            <w:r w:rsidR="0035610C">
              <w:rPr>
                <w:rFonts w:ascii="Calibri" w:hAnsi="Calibri"/>
                <w:sz w:val="20"/>
              </w:rPr>
              <w:t xml:space="preserve">The project also supported trainings on protected area management. </w:t>
            </w:r>
          </w:p>
        </w:tc>
      </w:tr>
      <w:tr w:rsidR="00B66463" w:rsidRPr="00A11095" w:rsidTr="00B66463">
        <w:tc>
          <w:tcPr>
            <w:tcW w:w="2070" w:type="dxa"/>
            <w:shd w:val="clear" w:color="auto" w:fill="auto"/>
          </w:tcPr>
          <w:p w:rsidR="005C0955" w:rsidRPr="00A11095" w:rsidRDefault="005C0955" w:rsidP="005C0955">
            <w:pPr>
              <w:rPr>
                <w:rFonts w:ascii="Calibri" w:hAnsi="Calibri"/>
                <w:b/>
                <w:sz w:val="20"/>
              </w:rPr>
            </w:pPr>
            <w:r w:rsidRPr="00A11095">
              <w:rPr>
                <w:rFonts w:ascii="Calibri" w:hAnsi="Calibri"/>
                <w:b/>
                <w:sz w:val="20"/>
              </w:rPr>
              <w:t>Rights</w:t>
            </w:r>
          </w:p>
        </w:tc>
        <w:tc>
          <w:tcPr>
            <w:tcW w:w="7848" w:type="dxa"/>
            <w:shd w:val="clear" w:color="auto" w:fill="auto"/>
          </w:tcPr>
          <w:p w:rsidR="005C0955" w:rsidRPr="00A11095" w:rsidRDefault="00D43C7C" w:rsidP="005C0955">
            <w:pPr>
              <w:rPr>
                <w:rFonts w:ascii="Calibri" w:hAnsi="Calibri"/>
                <w:sz w:val="20"/>
              </w:rPr>
            </w:pPr>
            <w:r w:rsidRPr="00A11095">
              <w:rPr>
                <w:rFonts w:ascii="Calibri" w:hAnsi="Calibri"/>
                <w:sz w:val="20"/>
              </w:rPr>
              <w:t>This was not particularly relevant in the context of the project.</w:t>
            </w:r>
          </w:p>
        </w:tc>
      </w:tr>
    </w:tbl>
    <w:p w:rsidR="005F4A4E" w:rsidRPr="00A11095" w:rsidRDefault="005F4A4E" w:rsidP="0076625D">
      <w:pPr>
        <w:rPr>
          <w:rFonts w:ascii="Calibri" w:hAnsi="Calibri"/>
          <w:b/>
        </w:rPr>
      </w:pPr>
    </w:p>
    <w:p w:rsidR="00E00037" w:rsidRDefault="00E00037" w:rsidP="0076625D">
      <w:pPr>
        <w:rPr>
          <w:rFonts w:ascii="Calibri" w:hAnsi="Calibri"/>
          <w:b/>
        </w:rPr>
        <w:sectPr w:rsidR="00E00037" w:rsidSect="00EB3F2D">
          <w:headerReference w:type="default" r:id="rId42"/>
          <w:pgSz w:w="12240" w:h="15840"/>
          <w:pgMar w:top="1440" w:right="1440" w:bottom="1440" w:left="1440" w:header="720" w:footer="720" w:gutter="0"/>
          <w:pgNumType w:start="82"/>
          <w:cols w:space="720"/>
          <w:docGrid w:linePitch="360"/>
        </w:sectPr>
      </w:pPr>
    </w:p>
    <w:p w:rsidR="00E00037" w:rsidRPr="00A11095" w:rsidRDefault="00E00037" w:rsidP="00E00037">
      <w:pPr>
        <w:rPr>
          <w:rFonts w:ascii="Calibri" w:hAnsi="Calibri"/>
          <w:b/>
        </w:rPr>
      </w:pPr>
      <w:r>
        <w:rPr>
          <w:rFonts w:ascii="Calibri" w:hAnsi="Calibri"/>
          <w:b/>
        </w:rPr>
        <w:lastRenderedPageBreak/>
        <w:t>Annex 9. Documents Reviewed</w:t>
      </w:r>
    </w:p>
    <w:p w:rsidR="00E00037" w:rsidRDefault="00E00037" w:rsidP="0076625D">
      <w:pPr>
        <w:rPr>
          <w:rFonts w:ascii="Calibri" w:hAnsi="Calibri"/>
          <w:b/>
        </w:rPr>
      </w:pPr>
    </w:p>
    <w:p w:rsidR="00E00037" w:rsidRPr="00315BBD" w:rsidRDefault="008E55F3" w:rsidP="0076625D">
      <w:pPr>
        <w:rPr>
          <w:rFonts w:ascii="Calibri" w:hAnsi="Calibri"/>
        </w:rPr>
      </w:pPr>
      <w:r w:rsidRPr="00315BBD">
        <w:rPr>
          <w:rFonts w:ascii="Calibri" w:hAnsi="Calibri"/>
        </w:rPr>
        <w:t>Project documents, including:</w:t>
      </w:r>
    </w:p>
    <w:p w:rsidR="008E55F3" w:rsidRDefault="008E55F3" w:rsidP="0076625D">
      <w:pPr>
        <w:rPr>
          <w:rFonts w:ascii="Calibri" w:hAnsi="Calibri"/>
        </w:rPr>
      </w:pPr>
    </w:p>
    <w:p w:rsidR="008E55F3" w:rsidRPr="00315BBD" w:rsidRDefault="008E55F3" w:rsidP="00315BBD">
      <w:pPr>
        <w:pStyle w:val="ListParagraph"/>
        <w:numPr>
          <w:ilvl w:val="0"/>
          <w:numId w:val="68"/>
        </w:numPr>
        <w:rPr>
          <w:rFonts w:ascii="Calibri" w:hAnsi="Calibri"/>
        </w:rPr>
      </w:pPr>
      <w:r w:rsidRPr="00315BBD">
        <w:rPr>
          <w:rFonts w:ascii="Calibri" w:hAnsi="Calibri"/>
        </w:rPr>
        <w:t>Project document</w:t>
      </w:r>
    </w:p>
    <w:p w:rsidR="008E55F3" w:rsidRPr="00315BBD" w:rsidRDefault="008E55F3" w:rsidP="00315BBD">
      <w:pPr>
        <w:pStyle w:val="ListParagraph"/>
        <w:numPr>
          <w:ilvl w:val="0"/>
          <w:numId w:val="68"/>
        </w:numPr>
        <w:rPr>
          <w:rFonts w:ascii="Calibri" w:hAnsi="Calibri"/>
        </w:rPr>
      </w:pPr>
      <w:r w:rsidRPr="00315BBD">
        <w:rPr>
          <w:rFonts w:ascii="Calibri" w:hAnsi="Calibri"/>
        </w:rPr>
        <w:t>Request for CEO Endorsement</w:t>
      </w:r>
    </w:p>
    <w:p w:rsidR="008E55F3" w:rsidRPr="00315BBD" w:rsidRDefault="008E55F3" w:rsidP="00315BBD">
      <w:pPr>
        <w:pStyle w:val="ListParagraph"/>
        <w:numPr>
          <w:ilvl w:val="0"/>
          <w:numId w:val="68"/>
        </w:numPr>
        <w:rPr>
          <w:rFonts w:ascii="Calibri" w:hAnsi="Calibri"/>
        </w:rPr>
      </w:pPr>
      <w:r w:rsidRPr="00315BBD">
        <w:rPr>
          <w:rFonts w:ascii="Calibri" w:hAnsi="Calibri"/>
        </w:rPr>
        <w:t>Inception Workshop Report</w:t>
      </w:r>
    </w:p>
    <w:p w:rsidR="008E55F3" w:rsidRPr="00315BBD" w:rsidRDefault="008E55F3" w:rsidP="00315BBD">
      <w:pPr>
        <w:pStyle w:val="ListParagraph"/>
        <w:numPr>
          <w:ilvl w:val="0"/>
          <w:numId w:val="68"/>
        </w:numPr>
        <w:rPr>
          <w:rFonts w:ascii="Calibri" w:hAnsi="Calibri"/>
        </w:rPr>
      </w:pPr>
      <w:r w:rsidRPr="00315BBD">
        <w:rPr>
          <w:rFonts w:ascii="Calibri" w:hAnsi="Calibri"/>
        </w:rPr>
        <w:t>Audit Reports</w:t>
      </w:r>
    </w:p>
    <w:p w:rsidR="008E55F3" w:rsidRPr="00315BBD" w:rsidRDefault="008E55F3" w:rsidP="00315BBD">
      <w:pPr>
        <w:pStyle w:val="ListParagraph"/>
        <w:numPr>
          <w:ilvl w:val="0"/>
          <w:numId w:val="68"/>
        </w:numPr>
        <w:rPr>
          <w:rFonts w:ascii="Calibri" w:hAnsi="Calibri"/>
        </w:rPr>
      </w:pPr>
      <w:r w:rsidRPr="00315BBD">
        <w:rPr>
          <w:rFonts w:ascii="Calibri" w:hAnsi="Calibri"/>
        </w:rPr>
        <w:t>PSC Meeting Reports</w:t>
      </w:r>
    </w:p>
    <w:p w:rsidR="008E55F3" w:rsidRPr="00315BBD" w:rsidRDefault="008E55F3" w:rsidP="00315BBD">
      <w:pPr>
        <w:pStyle w:val="ListParagraph"/>
        <w:numPr>
          <w:ilvl w:val="0"/>
          <w:numId w:val="68"/>
        </w:numPr>
        <w:rPr>
          <w:rFonts w:ascii="Calibri" w:hAnsi="Calibri"/>
        </w:rPr>
      </w:pPr>
      <w:r w:rsidRPr="00315BBD">
        <w:rPr>
          <w:rFonts w:ascii="Calibri" w:hAnsi="Calibri"/>
        </w:rPr>
        <w:t>PIRs for 2009, 2010, 2011, and 2012</w:t>
      </w:r>
    </w:p>
    <w:p w:rsidR="008E55F3" w:rsidRPr="00315BBD" w:rsidRDefault="008E55F3" w:rsidP="00315BBD">
      <w:pPr>
        <w:pStyle w:val="ListParagraph"/>
        <w:numPr>
          <w:ilvl w:val="0"/>
          <w:numId w:val="68"/>
        </w:numPr>
        <w:rPr>
          <w:rFonts w:ascii="Calibri" w:hAnsi="Calibri"/>
        </w:rPr>
      </w:pPr>
      <w:r w:rsidRPr="00315BBD">
        <w:rPr>
          <w:rFonts w:ascii="Calibri" w:hAnsi="Calibri"/>
        </w:rPr>
        <w:t>Mid-term Evaluation Report</w:t>
      </w:r>
    </w:p>
    <w:p w:rsidR="008E55F3" w:rsidRPr="00315BBD" w:rsidRDefault="008E55F3" w:rsidP="00315BBD">
      <w:pPr>
        <w:pStyle w:val="ListParagraph"/>
        <w:numPr>
          <w:ilvl w:val="0"/>
          <w:numId w:val="68"/>
        </w:numPr>
        <w:rPr>
          <w:rFonts w:ascii="Calibri" w:hAnsi="Calibri"/>
        </w:rPr>
      </w:pPr>
      <w:r w:rsidRPr="00315BBD">
        <w:rPr>
          <w:rFonts w:ascii="Calibri" w:hAnsi="Calibri"/>
        </w:rPr>
        <w:t>KMNP Management Plan</w:t>
      </w:r>
    </w:p>
    <w:p w:rsidR="008E55F3" w:rsidRPr="00315BBD" w:rsidRDefault="008E55F3" w:rsidP="00315BBD">
      <w:pPr>
        <w:pStyle w:val="ListParagraph"/>
        <w:numPr>
          <w:ilvl w:val="0"/>
          <w:numId w:val="68"/>
        </w:numPr>
        <w:rPr>
          <w:rFonts w:ascii="Calibri" w:hAnsi="Calibri"/>
        </w:rPr>
      </w:pPr>
      <w:r w:rsidRPr="00315BBD">
        <w:rPr>
          <w:rFonts w:ascii="Calibri" w:hAnsi="Calibri"/>
        </w:rPr>
        <w:t>Technical Output Reports (consultant reports)</w:t>
      </w:r>
    </w:p>
    <w:p w:rsidR="008E55F3" w:rsidRPr="00315BBD" w:rsidRDefault="00D42E1A" w:rsidP="00315BBD">
      <w:pPr>
        <w:pStyle w:val="ListParagraph"/>
        <w:numPr>
          <w:ilvl w:val="0"/>
          <w:numId w:val="68"/>
        </w:numPr>
        <w:rPr>
          <w:rFonts w:ascii="Calibri" w:hAnsi="Calibri"/>
        </w:rPr>
      </w:pPr>
      <w:r>
        <w:rPr>
          <w:rFonts w:ascii="Calibri" w:hAnsi="Calibri"/>
        </w:rPr>
        <w:t xml:space="preserve">WWF-Turkey </w:t>
      </w:r>
      <w:r w:rsidR="008E55F3" w:rsidRPr="00315BBD">
        <w:rPr>
          <w:rFonts w:ascii="Calibri" w:hAnsi="Calibri"/>
        </w:rPr>
        <w:t xml:space="preserve">2009 </w:t>
      </w:r>
      <w:r w:rsidR="00895F01" w:rsidRPr="00895F01">
        <w:rPr>
          <w:rFonts w:ascii="Calibri" w:hAnsi="Calibri"/>
        </w:rPr>
        <w:t>Rapid</w:t>
      </w:r>
      <w:r w:rsidR="008E55F3" w:rsidRPr="00315BBD">
        <w:rPr>
          <w:rFonts w:ascii="Calibri" w:hAnsi="Calibri"/>
        </w:rPr>
        <w:t xml:space="preserve"> Assessment (“RAPPAM”) Report</w:t>
      </w:r>
    </w:p>
    <w:p w:rsidR="008E55F3" w:rsidRPr="00315BBD" w:rsidRDefault="008E55F3" w:rsidP="00315BBD">
      <w:pPr>
        <w:pStyle w:val="ListParagraph"/>
        <w:numPr>
          <w:ilvl w:val="0"/>
          <w:numId w:val="68"/>
        </w:numPr>
        <w:rPr>
          <w:rFonts w:ascii="Calibri" w:hAnsi="Calibri"/>
        </w:rPr>
      </w:pPr>
      <w:r w:rsidRPr="00315BBD">
        <w:rPr>
          <w:rFonts w:ascii="Calibri" w:hAnsi="Calibri"/>
        </w:rPr>
        <w:t>Budget and financial documents</w:t>
      </w:r>
    </w:p>
    <w:p w:rsidR="008E55F3" w:rsidRPr="00315BBD" w:rsidRDefault="00C21F98" w:rsidP="00315BBD">
      <w:pPr>
        <w:pStyle w:val="ListParagraph"/>
        <w:numPr>
          <w:ilvl w:val="0"/>
          <w:numId w:val="68"/>
        </w:numPr>
        <w:rPr>
          <w:rFonts w:ascii="Calibri" w:hAnsi="Calibri"/>
        </w:rPr>
      </w:pPr>
      <w:r w:rsidRPr="00315BBD">
        <w:rPr>
          <w:rFonts w:ascii="Calibri" w:hAnsi="Calibri"/>
        </w:rPr>
        <w:t>KMNP government website and KMNP PAN Parks website</w:t>
      </w:r>
    </w:p>
    <w:p w:rsidR="00C21F98" w:rsidRPr="00315BBD" w:rsidRDefault="00C21F98" w:rsidP="00315BBD">
      <w:pPr>
        <w:pStyle w:val="ListParagraph"/>
        <w:numPr>
          <w:ilvl w:val="0"/>
          <w:numId w:val="68"/>
        </w:numPr>
        <w:rPr>
          <w:rFonts w:ascii="Calibri" w:hAnsi="Calibri"/>
        </w:rPr>
      </w:pPr>
      <w:r w:rsidRPr="00315BBD">
        <w:rPr>
          <w:rFonts w:ascii="Calibri" w:hAnsi="Calibri"/>
        </w:rPr>
        <w:t>Project published brochures, articles, etc.</w:t>
      </w:r>
    </w:p>
    <w:p w:rsidR="00325369" w:rsidRDefault="00325369" w:rsidP="0076625D">
      <w:pPr>
        <w:rPr>
          <w:rFonts w:ascii="Calibri" w:hAnsi="Calibri"/>
        </w:rPr>
      </w:pPr>
    </w:p>
    <w:p w:rsidR="00325369" w:rsidRDefault="00325369" w:rsidP="0076625D">
      <w:pPr>
        <w:rPr>
          <w:rFonts w:ascii="Calibri" w:hAnsi="Calibri"/>
        </w:rPr>
      </w:pPr>
      <w:r>
        <w:rPr>
          <w:rFonts w:ascii="Calibri" w:hAnsi="Calibri"/>
        </w:rPr>
        <w:t>Other external documents were referenced or cited in this report, including:</w:t>
      </w:r>
    </w:p>
    <w:p w:rsidR="00325369" w:rsidRPr="00315BBD" w:rsidRDefault="00325369" w:rsidP="00315BBD">
      <w:pPr>
        <w:pStyle w:val="ListParagraph"/>
        <w:numPr>
          <w:ilvl w:val="0"/>
          <w:numId w:val="69"/>
        </w:numPr>
        <w:rPr>
          <w:rFonts w:ascii="Calibri" w:hAnsi="Calibri"/>
        </w:rPr>
      </w:pPr>
      <w:r w:rsidRPr="00315BBD">
        <w:rPr>
          <w:rFonts w:ascii="Calibri" w:hAnsi="Calibri"/>
        </w:rPr>
        <w:t>GEF website, and relevant GEF council documents, including focal area strategy documents</w:t>
      </w:r>
    </w:p>
    <w:p w:rsidR="00325369" w:rsidRPr="00315BBD" w:rsidRDefault="00325369" w:rsidP="00315BBD">
      <w:pPr>
        <w:pStyle w:val="ListParagraph"/>
        <w:numPr>
          <w:ilvl w:val="0"/>
          <w:numId w:val="69"/>
        </w:numPr>
        <w:rPr>
          <w:rFonts w:ascii="Calibri" w:hAnsi="Calibri"/>
        </w:rPr>
      </w:pPr>
      <w:r w:rsidRPr="00315BBD">
        <w:rPr>
          <w:rFonts w:ascii="Calibri" w:hAnsi="Calibri"/>
        </w:rPr>
        <w:t>UNDAF, CPAP, and CPD documents for Turkey</w:t>
      </w:r>
    </w:p>
    <w:p w:rsidR="00325369" w:rsidRDefault="00325369" w:rsidP="00315BBD">
      <w:pPr>
        <w:pStyle w:val="ListParagraph"/>
        <w:numPr>
          <w:ilvl w:val="0"/>
          <w:numId w:val="69"/>
        </w:numPr>
        <w:rPr>
          <w:rFonts w:ascii="Calibri" w:hAnsi="Calibri"/>
        </w:rPr>
      </w:pPr>
      <w:r w:rsidRPr="00315BBD">
        <w:rPr>
          <w:rFonts w:ascii="Calibri" w:hAnsi="Calibri"/>
        </w:rPr>
        <w:t>UNDP Turkey Environment and Sustainable Development Programme: Outcome Evaluation of the Environment and Sustainable Development Programme</w:t>
      </w:r>
    </w:p>
    <w:p w:rsidR="00504A6F" w:rsidRDefault="00504A6F" w:rsidP="00315BBD">
      <w:pPr>
        <w:pStyle w:val="ListParagraph"/>
        <w:numPr>
          <w:ilvl w:val="0"/>
          <w:numId w:val="69"/>
        </w:numPr>
        <w:rPr>
          <w:rFonts w:ascii="Calibri" w:hAnsi="Calibri"/>
        </w:rPr>
      </w:pPr>
      <w:r>
        <w:rPr>
          <w:rFonts w:ascii="Calibri" w:hAnsi="Calibri"/>
        </w:rPr>
        <w:t>Turkey’s NBSAP</w:t>
      </w:r>
    </w:p>
    <w:p w:rsidR="00504A6F" w:rsidRDefault="00504A6F" w:rsidP="00315BBD">
      <w:pPr>
        <w:pStyle w:val="ListParagraph"/>
        <w:numPr>
          <w:ilvl w:val="0"/>
          <w:numId w:val="69"/>
        </w:numPr>
        <w:rPr>
          <w:rFonts w:ascii="Calibri" w:hAnsi="Calibri"/>
        </w:rPr>
      </w:pPr>
      <w:r>
        <w:rPr>
          <w:rFonts w:ascii="Calibri" w:hAnsi="Calibri"/>
        </w:rPr>
        <w:t>CBD website</w:t>
      </w:r>
    </w:p>
    <w:p w:rsidR="00D42E1A" w:rsidRPr="00315BBD" w:rsidRDefault="00D42E1A" w:rsidP="00315BBD">
      <w:pPr>
        <w:pStyle w:val="ListParagraph"/>
        <w:numPr>
          <w:ilvl w:val="0"/>
          <w:numId w:val="69"/>
        </w:numPr>
        <w:rPr>
          <w:rFonts w:ascii="Calibri" w:hAnsi="Calibri"/>
        </w:rPr>
      </w:pPr>
      <w:r>
        <w:rPr>
          <w:rFonts w:ascii="Calibri" w:hAnsi="Calibri"/>
        </w:rPr>
        <w:t>WWF-Turkey website</w:t>
      </w:r>
    </w:p>
    <w:p w:rsidR="001A1F6C" w:rsidRPr="00263EF5" w:rsidRDefault="001A1F6C" w:rsidP="00487875">
      <w:pPr>
        <w:rPr>
          <w:rFonts w:asciiTheme="majorHAnsi" w:hAnsiTheme="majorHAnsi"/>
          <w:b/>
          <w:sz w:val="22"/>
          <w:szCs w:val="22"/>
        </w:rPr>
      </w:pPr>
    </w:p>
    <w:sectPr w:rsidR="001A1F6C" w:rsidRPr="00263EF5" w:rsidSect="00AD3AF1">
      <w:pgSz w:w="15840" w:h="12240" w:orient="landscape"/>
      <w:pgMar w:top="1440" w:right="1440" w:bottom="1440" w:left="1440" w:header="720" w:footer="720"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C27" w:rsidRDefault="00D93C27">
      <w:r>
        <w:separator/>
      </w:r>
    </w:p>
  </w:endnote>
  <w:endnote w:type="continuationSeparator" w:id="0">
    <w:p w:rsidR="00D93C27" w:rsidRDefault="00D93C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EE"/>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Default="006F20B8" w:rsidP="00EA50B6">
    <w:pPr>
      <w:pStyle w:val="Footer"/>
      <w:framePr w:wrap="around" w:vAnchor="text" w:hAnchor="margin" w:xAlign="right" w:y="1"/>
      <w:rPr>
        <w:rStyle w:val="PageNumber"/>
      </w:rPr>
    </w:pPr>
    <w:r>
      <w:rPr>
        <w:rStyle w:val="PageNumber"/>
      </w:rPr>
      <w:fldChar w:fldCharType="begin"/>
    </w:r>
    <w:r w:rsidR="00E0364B">
      <w:rPr>
        <w:rStyle w:val="PageNumber"/>
      </w:rPr>
      <w:instrText xml:space="preserve">PAGE  </w:instrText>
    </w:r>
    <w:r>
      <w:rPr>
        <w:rStyle w:val="PageNumber"/>
      </w:rPr>
      <w:fldChar w:fldCharType="end"/>
    </w:r>
  </w:p>
  <w:p w:rsidR="00E0364B" w:rsidRDefault="00E0364B" w:rsidP="00A353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Pr="00A35372" w:rsidRDefault="006F20B8" w:rsidP="00664753">
    <w:pPr>
      <w:pStyle w:val="Footer"/>
      <w:framePr w:wrap="around" w:vAnchor="text" w:hAnchor="page" w:x="10441" w:y="-75"/>
      <w:rPr>
        <w:rStyle w:val="PageNumber"/>
      </w:rPr>
    </w:pPr>
    <w:r w:rsidRPr="00A35372">
      <w:rPr>
        <w:rStyle w:val="PageNumber"/>
        <w:rFonts w:ascii="Calibri" w:hAnsi="Calibri"/>
        <w:sz w:val="20"/>
      </w:rPr>
      <w:fldChar w:fldCharType="begin"/>
    </w:r>
    <w:r w:rsidR="00E0364B"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855511">
      <w:rPr>
        <w:rStyle w:val="PageNumber"/>
        <w:rFonts w:ascii="Calibri" w:hAnsi="Calibri"/>
        <w:noProof/>
        <w:sz w:val="20"/>
      </w:rPr>
      <w:t>82</w:t>
    </w:r>
    <w:r w:rsidRPr="00A35372">
      <w:rPr>
        <w:rStyle w:val="PageNumber"/>
        <w:rFonts w:ascii="Calibri" w:hAnsi="Calibri"/>
        <w:sz w:val="20"/>
      </w:rPr>
      <w:fldChar w:fldCharType="end"/>
    </w:r>
  </w:p>
  <w:p w:rsidR="00E0364B" w:rsidRDefault="00E0364B" w:rsidP="00A353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C27" w:rsidRDefault="00D93C27">
      <w:r>
        <w:separator/>
      </w:r>
    </w:p>
  </w:footnote>
  <w:footnote w:type="continuationSeparator" w:id="0">
    <w:p w:rsidR="00D93C27" w:rsidRDefault="00D93C27">
      <w:r>
        <w:continuationSeparator/>
      </w:r>
    </w:p>
  </w:footnote>
  <w:footnote w:id="1">
    <w:p w:rsidR="00E0364B" w:rsidRPr="00262628" w:rsidRDefault="00E0364B">
      <w:pPr>
        <w:pStyle w:val="FootnoteText"/>
        <w:rPr>
          <w:sz w:val="16"/>
          <w:lang w:val="en-US"/>
        </w:rPr>
      </w:pPr>
      <w:r w:rsidRPr="00262628">
        <w:rPr>
          <w:rStyle w:val="FootnoteReference"/>
          <w:sz w:val="20"/>
        </w:rPr>
        <w:footnoteRef/>
      </w:r>
      <w:r w:rsidRPr="00262628">
        <w:rPr>
          <w:sz w:val="16"/>
        </w:rPr>
        <w:t xml:space="preserve"> </w:t>
      </w:r>
      <w:r w:rsidRPr="00262628">
        <w:rPr>
          <w:sz w:val="16"/>
          <w:lang w:val="en-US"/>
        </w:rPr>
        <w:t>Partially divided from the former Ministry of Environment and Forestry.</w:t>
      </w:r>
    </w:p>
  </w:footnote>
  <w:footnote w:id="2">
    <w:p w:rsidR="00E0364B" w:rsidRDefault="00E0364B" w:rsidP="00D571DB">
      <w:pPr>
        <w:pStyle w:val="FootnoteText"/>
      </w:pPr>
      <w:r>
        <w:rPr>
          <w:rStyle w:val="FootnoteReference"/>
        </w:rPr>
        <w:footnoteRef/>
      </w:r>
      <w:r>
        <w:t xml:space="preserve"> </w:t>
      </w:r>
      <w:r w:rsidRPr="007C2BBF">
        <w:t>GEF Evaluation Office Ethical Guidelines, Evaluation Document No. 2 (1 (GEF Evaluation Office, 2007) is available at http://gefeo.org/uploadedFiles/Policies_an</w:t>
      </w:r>
      <w:r>
        <w:t>d_Guidelines_Ethical_Guideline-</w:t>
      </w:r>
      <w:r w:rsidRPr="007C2BBF">
        <w:t>published(1).pdf.</w:t>
      </w:r>
    </w:p>
  </w:footnote>
  <w:footnote w:id="3">
    <w:p w:rsidR="00E0364B" w:rsidRDefault="00E0364B">
      <w:pPr>
        <w:pStyle w:val="FootnoteText"/>
      </w:pPr>
      <w:r>
        <w:rPr>
          <w:rStyle w:val="FootnoteReference"/>
        </w:rPr>
        <w:footnoteRef/>
      </w:r>
      <w:r>
        <w:t xml:space="preserve"> Portions of this section are drawn from the project document’s description of the development context. Updates to specific data have been made where necessary. </w:t>
      </w:r>
    </w:p>
  </w:footnote>
  <w:footnote w:id="4">
    <w:p w:rsidR="00E0364B" w:rsidRDefault="00E0364B" w:rsidP="00BA7F96">
      <w:pPr>
        <w:pStyle w:val="FootnoteText"/>
        <w:rPr>
          <w:sz w:val="18"/>
          <w:szCs w:val="18"/>
        </w:rPr>
      </w:pPr>
      <w:r>
        <w:rPr>
          <w:rStyle w:val="FootnoteReference"/>
          <w:sz w:val="18"/>
          <w:szCs w:val="18"/>
        </w:rPr>
        <w:footnoteRef/>
      </w:r>
      <w:r>
        <w:rPr>
          <w:sz w:val="18"/>
          <w:szCs w:val="18"/>
        </w:rPr>
        <w:t xml:space="preserve"> Regato, P. 1998. Mediterranean Forest Gap Analysis (unpublished study), WWF Mediterranean Programme, Rome.  </w:t>
      </w:r>
    </w:p>
  </w:footnote>
  <w:footnote w:id="5">
    <w:p w:rsidR="00E0364B" w:rsidRDefault="00E0364B" w:rsidP="00BA7F96">
      <w:pPr>
        <w:pStyle w:val="FootnoteText"/>
        <w:rPr>
          <w:sz w:val="18"/>
          <w:szCs w:val="18"/>
        </w:rPr>
      </w:pPr>
      <w:r>
        <w:rPr>
          <w:rStyle w:val="FootnoteReference"/>
          <w:sz w:val="18"/>
          <w:szCs w:val="18"/>
        </w:rPr>
        <w:footnoteRef/>
      </w:r>
      <w:r>
        <w:rPr>
          <w:sz w:val="18"/>
          <w:szCs w:val="18"/>
        </w:rPr>
        <w:t xml:space="preserve"> WWF. 2001. </w:t>
      </w:r>
      <w:r>
        <w:rPr>
          <w:i/>
          <w:sz w:val="18"/>
          <w:szCs w:val="18"/>
        </w:rPr>
        <w:t>Mediterranean Forests: A New Conservation Strategy</w:t>
      </w:r>
      <w:r>
        <w:rPr>
          <w:sz w:val="18"/>
          <w:szCs w:val="18"/>
        </w:rPr>
        <w:t>.</w:t>
      </w:r>
    </w:p>
  </w:footnote>
  <w:footnote w:id="6">
    <w:p w:rsidR="00E0364B" w:rsidRPr="00B4792F" w:rsidRDefault="00E0364B">
      <w:pPr>
        <w:pStyle w:val="FootnoteText"/>
        <w:rPr>
          <w:lang w:val="en-US"/>
        </w:rPr>
      </w:pPr>
      <w:r>
        <w:rPr>
          <w:rStyle w:val="FootnoteReference"/>
        </w:rPr>
        <w:footnoteRef/>
      </w:r>
      <w:r>
        <w:t xml:space="preserve"> </w:t>
      </w:r>
      <w:r>
        <w:rPr>
          <w:lang w:val="en-US"/>
        </w:rPr>
        <w:t xml:space="preserve">The General Directorate for Nature Protection, under the Ministry of Environment and Urbanization, is responsible for other categories of protected areas, including Special Environmental Protection Areas (SEPAs), and nature monuments. </w:t>
      </w:r>
    </w:p>
  </w:footnote>
  <w:footnote w:id="7">
    <w:p w:rsidR="00E0364B" w:rsidRDefault="00E0364B">
      <w:pPr>
        <w:pStyle w:val="FootnoteText"/>
      </w:pPr>
      <w:r>
        <w:rPr>
          <w:rStyle w:val="FootnoteReference"/>
        </w:rPr>
        <w:footnoteRef/>
      </w:r>
      <w:r>
        <w:t xml:space="preserve"> See </w:t>
      </w:r>
      <w:hyperlink r:id="rId1" w:history="1">
        <w:r w:rsidRPr="000B09FA">
          <w:rPr>
            <w:rStyle w:val="Hyperlink"/>
          </w:rPr>
          <w:t>http://www.cbd.int/protected/overview/</w:t>
        </w:r>
      </w:hyperlink>
      <w:r>
        <w:t xml:space="preserve"> for additional information on the CBD Program of Work on Protected Areas. </w:t>
      </w:r>
    </w:p>
  </w:footnote>
  <w:footnote w:id="8">
    <w:p w:rsidR="00E0364B" w:rsidRDefault="00E0364B" w:rsidP="00213191">
      <w:pPr>
        <w:pStyle w:val="FootnoteText"/>
      </w:pPr>
      <w:r>
        <w:rPr>
          <w:rStyle w:val="FootnoteReference"/>
        </w:rPr>
        <w:footnoteRef/>
      </w:r>
      <w:r>
        <w:t xml:space="preserve"> See </w:t>
      </w:r>
      <w:hyperlink r:id="rId2" w:history="1">
        <w:r w:rsidRPr="00096659">
          <w:rPr>
            <w:rStyle w:val="Hyperlink"/>
          </w:rPr>
          <w:t>http://www.cbd.int/decision/cop/?id=12268</w:t>
        </w:r>
      </w:hyperlink>
      <w:r>
        <w:t xml:space="preserve"> for the full text of the decision, including the Aichi Targets. </w:t>
      </w:r>
    </w:p>
  </w:footnote>
  <w:footnote w:id="9">
    <w:p w:rsidR="00E0364B" w:rsidRDefault="00E0364B" w:rsidP="006776B6">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10">
    <w:p w:rsidR="00E0364B" w:rsidRDefault="00E0364B" w:rsidP="006776B6">
      <w:pPr>
        <w:pStyle w:val="FootnoteText"/>
      </w:pPr>
      <w:r>
        <w:rPr>
          <w:rStyle w:val="FootnoteReference"/>
        </w:rPr>
        <w:footnoteRef/>
      </w:r>
      <w:r>
        <w:t xml:space="preserve"> For the focal area strategic priorities for GEF-5, see GEF Council document GEF/R.5/31, “GEF-5 Programming Document,” May 3, 2010. </w:t>
      </w:r>
    </w:p>
  </w:footnote>
  <w:footnote w:id="11">
    <w:p w:rsidR="00E0364B" w:rsidRPr="00F149F5" w:rsidRDefault="00E0364B">
      <w:pPr>
        <w:pStyle w:val="FootnoteText"/>
        <w:rPr>
          <w:lang w:val="en-US"/>
        </w:rPr>
      </w:pPr>
      <w:r>
        <w:rPr>
          <w:rStyle w:val="FootnoteReference"/>
        </w:rPr>
        <w:footnoteRef/>
      </w:r>
      <w:r>
        <w:t xml:space="preserve"> </w:t>
      </w:r>
      <w:r>
        <w:rPr>
          <w:lang w:val="en-US"/>
        </w:rPr>
        <w:t xml:space="preserve">The Turkish version of the management plan reviewed for this evaluation </w:t>
      </w:r>
    </w:p>
  </w:footnote>
  <w:footnote w:id="12">
    <w:p w:rsidR="00E0364B" w:rsidRDefault="00E0364B" w:rsidP="00307647">
      <w:pPr>
        <w:pStyle w:val="FootnoteText"/>
      </w:pPr>
      <w:r w:rsidRPr="005B6FDF">
        <w:rPr>
          <w:rStyle w:val="FootnoteReference"/>
          <w:rFonts w:cs="Cambria"/>
          <w:szCs w:val="18"/>
        </w:rPr>
        <w:footnoteRef/>
      </w:r>
      <w:r w:rsidRPr="005B6FDF">
        <w:rPr>
          <w:rFonts w:cs="Cambria"/>
          <w:szCs w:val="18"/>
        </w:rPr>
        <w:t xml:space="preserve"> For additional information on methods, see the </w:t>
      </w:r>
      <w:hyperlink r:id="rId3" w:history="1">
        <w:r w:rsidRPr="004D426A">
          <w:rPr>
            <w:rStyle w:val="Hyperlink"/>
            <w:rFonts w:cs="Cambria"/>
            <w:szCs w:val="18"/>
          </w:rPr>
          <w:t>Handbook on Planning, Monitoring and Evaluating for Development Results</w:t>
        </w:r>
      </w:hyperlink>
      <w:r>
        <w:rPr>
          <w:rFonts w:cs="Cambria"/>
          <w:szCs w:val="18"/>
        </w:rPr>
        <w:t>, Chapter 7, p</w:t>
      </w:r>
      <w:r w:rsidRPr="005B6FDF">
        <w:rPr>
          <w:rFonts w:cs="Cambria"/>
          <w:szCs w:val="18"/>
        </w:rPr>
        <w:t>g. 163</w:t>
      </w:r>
    </w:p>
  </w:footnote>
  <w:footnote w:id="13">
    <w:p w:rsidR="00E0364B" w:rsidRPr="00022F8E" w:rsidRDefault="00E0364B" w:rsidP="00307647">
      <w:pPr>
        <w:pStyle w:val="FootnoteText"/>
        <w:rPr>
          <w:lang w:val="en-GB"/>
        </w:rPr>
      </w:pPr>
      <w:r>
        <w:rPr>
          <w:rStyle w:val="FootnoteReference"/>
        </w:rPr>
        <w:footnoteRef/>
      </w:r>
      <w:r>
        <w:t xml:space="preserve"> </w:t>
      </w:r>
      <w:r>
        <w:rPr>
          <w:lang w:val="en-GB"/>
        </w:rPr>
        <w:t xml:space="preserve">A useful tool for gauging progress to impact is the Review of Outcomes to Impacts (ROtI) method developed by the GEF Evaluation Office: </w:t>
      </w:r>
      <w:hyperlink r:id="rId4" w:history="1">
        <w:r w:rsidRPr="00E23201">
          <w:rPr>
            <w:rStyle w:val="Hyperlink"/>
            <w:lang w:val="en-GB"/>
          </w:rPr>
          <w:t xml:space="preserve"> ROTI Handbook 2009</w:t>
        </w:r>
      </w:hyperlink>
    </w:p>
  </w:footnote>
  <w:footnote w:id="14">
    <w:p w:rsidR="00E0364B" w:rsidRDefault="00E0364B" w:rsidP="00D77733">
      <w:pPr>
        <w:pStyle w:val="FootnoteText"/>
      </w:pPr>
      <w:r>
        <w:rPr>
          <w:rStyle w:val="FootnoteReference"/>
        </w:rPr>
        <w:footnoteRef/>
      </w:r>
      <w:r>
        <w:t xml:space="preserve"> Source: UNDP. 2012. “Project-level Evaluation: Guidance for Conducting Terminal Evaluations of UNDP-Supported, GEF-financed Projects.”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Pr="004752D3" w:rsidRDefault="00E0364B" w:rsidP="00C57D82">
    <w:pPr>
      <w:pStyle w:val="Header"/>
      <w:pBdr>
        <w:bottom w:val="single" w:sz="4" w:space="1" w:color="auto"/>
      </w:pBdr>
      <w:tabs>
        <w:tab w:val="right" w:pos="9360"/>
      </w:tabs>
      <w:rPr>
        <w:rFonts w:ascii="Calibri" w:hAnsi="Calibri"/>
        <w:i/>
        <w:sz w:val="20"/>
        <w:szCs w:val="20"/>
      </w:rPr>
    </w:pPr>
    <w:r w:rsidRPr="00842014">
      <w:rPr>
        <w:rFonts w:ascii="Calibri" w:hAnsi="Calibri"/>
        <w:i/>
        <w:sz w:val="20"/>
        <w:szCs w:val="20"/>
        <w:lang w:val="en-US"/>
      </w:rPr>
      <w:t>E</w:t>
    </w:r>
    <w:r>
      <w:rPr>
        <w:rFonts w:ascii="Calibri" w:hAnsi="Calibri"/>
        <w:i/>
        <w:sz w:val="20"/>
        <w:szCs w:val="20"/>
        <w:lang w:val="en-US"/>
      </w:rPr>
      <w:t>nhancing Coverage and Management Effectiveness of the Subsystem of Forest Protected A</w:t>
    </w:r>
    <w:r w:rsidRPr="00842014">
      <w:rPr>
        <w:rFonts w:ascii="Calibri" w:hAnsi="Calibri"/>
        <w:i/>
        <w:sz w:val="20"/>
        <w:szCs w:val="20"/>
        <w:lang w:val="en-US"/>
      </w:rPr>
      <w:t>reas in Turkey</w:t>
    </w:r>
  </w:p>
  <w:p w:rsidR="00E0364B" w:rsidRPr="009F7251" w:rsidRDefault="00E0364B"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Turkey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Pr="004752D3" w:rsidRDefault="00E0364B" w:rsidP="00842014">
    <w:pPr>
      <w:pStyle w:val="Header"/>
      <w:pBdr>
        <w:bottom w:val="single" w:sz="4" w:space="1" w:color="auto"/>
      </w:pBdr>
      <w:tabs>
        <w:tab w:val="right" w:pos="9360"/>
      </w:tabs>
      <w:rPr>
        <w:rFonts w:ascii="Calibri" w:hAnsi="Calibri"/>
        <w:i/>
        <w:sz w:val="20"/>
        <w:szCs w:val="20"/>
      </w:rPr>
    </w:pPr>
    <w:r w:rsidRPr="00842014">
      <w:rPr>
        <w:rFonts w:ascii="Calibri" w:hAnsi="Calibri"/>
        <w:i/>
        <w:sz w:val="20"/>
        <w:szCs w:val="20"/>
        <w:lang w:val="en-US"/>
      </w:rPr>
      <w:t>E</w:t>
    </w:r>
    <w:r>
      <w:rPr>
        <w:rFonts w:ascii="Calibri" w:hAnsi="Calibri"/>
        <w:i/>
        <w:sz w:val="20"/>
        <w:szCs w:val="20"/>
        <w:lang w:val="en-US"/>
      </w:rPr>
      <w:t>nhancing Coverage and Management Effectiveness of the Subsystem of Forest Protected A</w:t>
    </w:r>
    <w:r w:rsidRPr="00842014">
      <w:rPr>
        <w:rFonts w:ascii="Calibri" w:hAnsi="Calibri"/>
        <w:i/>
        <w:sz w:val="20"/>
        <w:szCs w:val="20"/>
        <w:lang w:val="en-US"/>
      </w:rPr>
      <w:t>reas in Turkey</w:t>
    </w:r>
  </w:p>
  <w:p w:rsidR="00E0364B" w:rsidRPr="0054408C" w:rsidRDefault="00E0364B" w:rsidP="00842014">
    <w:pPr>
      <w:pStyle w:val="Header"/>
      <w:pBdr>
        <w:bottom w:val="single" w:sz="4" w:space="1" w:color="auto"/>
      </w:pBdr>
      <w:tabs>
        <w:tab w:val="clear" w:pos="8640"/>
        <w:tab w:val="right" w:pos="9360"/>
      </w:tabs>
      <w:rPr>
        <w:rFonts w:ascii="Calibri" w:hAnsi="Calibri"/>
        <w:i/>
        <w:sz w:val="20"/>
      </w:rPr>
    </w:pPr>
    <w:r>
      <w:rPr>
        <w:rFonts w:ascii="Calibri" w:hAnsi="Calibri"/>
        <w:i/>
        <w:sz w:val="20"/>
      </w:rPr>
      <w:t>UNDP Turkey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Default="00E0364B" w:rsidP="004C7C34">
    <w:pPr>
      <w:pStyle w:val="Header"/>
      <w:pBdr>
        <w:bottom w:val="single" w:sz="4" w:space="1" w:color="auto"/>
      </w:pBdr>
      <w:tabs>
        <w:tab w:val="clear" w:pos="8640"/>
        <w:tab w:val="right" w:pos="12960"/>
      </w:tabs>
      <w:rPr>
        <w:rFonts w:ascii="Calibri" w:hAnsi="Calibri"/>
        <w:i/>
        <w:sz w:val="20"/>
      </w:rPr>
    </w:pPr>
    <w:r w:rsidRPr="00842014">
      <w:rPr>
        <w:rFonts w:ascii="Calibri" w:hAnsi="Calibri"/>
        <w:i/>
        <w:sz w:val="20"/>
        <w:szCs w:val="20"/>
        <w:lang w:val="en-US"/>
      </w:rPr>
      <w:t>E</w:t>
    </w:r>
    <w:r>
      <w:rPr>
        <w:rFonts w:ascii="Calibri" w:hAnsi="Calibri"/>
        <w:i/>
        <w:sz w:val="20"/>
        <w:szCs w:val="20"/>
        <w:lang w:val="en-US"/>
      </w:rPr>
      <w:t>nhancing Coverage and Management Effectiveness of the Subsystem of Forest Protected A</w:t>
    </w:r>
    <w:r w:rsidRPr="00842014">
      <w:rPr>
        <w:rFonts w:ascii="Calibri" w:hAnsi="Calibri"/>
        <w:i/>
        <w:sz w:val="20"/>
        <w:szCs w:val="20"/>
        <w:lang w:val="en-US"/>
      </w:rPr>
      <w:t>reas in Turkey</w:t>
    </w:r>
  </w:p>
  <w:p w:rsidR="00E0364B" w:rsidRPr="0054408C" w:rsidRDefault="00E0364B"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Turkey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Pr="00464456" w:rsidRDefault="00E0364B" w:rsidP="00F53C15">
    <w:pPr>
      <w:pStyle w:val="Header"/>
      <w:pBdr>
        <w:bottom w:val="single" w:sz="4" w:space="1" w:color="auto"/>
      </w:pBdr>
      <w:tabs>
        <w:tab w:val="right" w:pos="9360"/>
      </w:tabs>
      <w:rPr>
        <w:rFonts w:ascii="Calibri" w:hAnsi="Calibri"/>
        <w:i/>
        <w:sz w:val="20"/>
        <w:szCs w:val="20"/>
      </w:rPr>
    </w:pPr>
    <w:r w:rsidRPr="00842014">
      <w:rPr>
        <w:rFonts w:ascii="Calibri" w:hAnsi="Calibri"/>
        <w:i/>
        <w:sz w:val="20"/>
        <w:szCs w:val="20"/>
        <w:lang w:val="en-US"/>
      </w:rPr>
      <w:t>E</w:t>
    </w:r>
    <w:r>
      <w:rPr>
        <w:rFonts w:ascii="Calibri" w:hAnsi="Calibri"/>
        <w:i/>
        <w:sz w:val="20"/>
        <w:szCs w:val="20"/>
        <w:lang w:val="en-US"/>
      </w:rPr>
      <w:t>nhancing Coverage and Management Effectiveness of the Subsystem of Forest Protected A</w:t>
    </w:r>
    <w:r w:rsidRPr="00842014">
      <w:rPr>
        <w:rFonts w:ascii="Calibri" w:hAnsi="Calibri"/>
        <w:i/>
        <w:sz w:val="20"/>
        <w:szCs w:val="20"/>
        <w:lang w:val="en-US"/>
      </w:rPr>
      <w:t>reas in Turkey</w:t>
    </w:r>
  </w:p>
  <w:p w:rsidR="00E0364B" w:rsidRPr="0054408C" w:rsidRDefault="00E0364B" w:rsidP="00F53C15">
    <w:pPr>
      <w:pStyle w:val="Header"/>
      <w:pBdr>
        <w:bottom w:val="single" w:sz="4" w:space="1" w:color="auto"/>
      </w:pBdr>
      <w:tabs>
        <w:tab w:val="clear" w:pos="8640"/>
        <w:tab w:val="right" w:pos="9360"/>
      </w:tabs>
      <w:rPr>
        <w:rFonts w:ascii="Calibri" w:hAnsi="Calibri"/>
        <w:i/>
        <w:sz w:val="20"/>
      </w:rPr>
    </w:pPr>
    <w:r>
      <w:rPr>
        <w:rFonts w:ascii="Calibri" w:hAnsi="Calibri"/>
        <w:i/>
        <w:sz w:val="20"/>
      </w:rPr>
      <w:t>UNDP Turkey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64B" w:rsidRPr="00464456" w:rsidRDefault="00E0364B" w:rsidP="00F53C15">
    <w:pPr>
      <w:pStyle w:val="Header"/>
      <w:pBdr>
        <w:bottom w:val="single" w:sz="4" w:space="1" w:color="auto"/>
      </w:pBdr>
      <w:tabs>
        <w:tab w:val="right" w:pos="9360"/>
      </w:tabs>
      <w:rPr>
        <w:rFonts w:ascii="Calibri" w:hAnsi="Calibri"/>
        <w:i/>
        <w:sz w:val="20"/>
        <w:szCs w:val="20"/>
      </w:rPr>
    </w:pPr>
    <w:r w:rsidRPr="00842014">
      <w:rPr>
        <w:rFonts w:ascii="Calibri" w:hAnsi="Calibri"/>
        <w:i/>
        <w:sz w:val="20"/>
        <w:szCs w:val="20"/>
        <w:lang w:val="en-US"/>
      </w:rPr>
      <w:t>E</w:t>
    </w:r>
    <w:r>
      <w:rPr>
        <w:rFonts w:ascii="Calibri" w:hAnsi="Calibri"/>
        <w:i/>
        <w:sz w:val="20"/>
        <w:szCs w:val="20"/>
        <w:lang w:val="en-US"/>
      </w:rPr>
      <w:t>nhancing Coverage and Management Effectiveness of the Subsystem of Forest Protected A</w:t>
    </w:r>
    <w:r w:rsidRPr="00842014">
      <w:rPr>
        <w:rFonts w:ascii="Calibri" w:hAnsi="Calibri"/>
        <w:i/>
        <w:sz w:val="20"/>
        <w:szCs w:val="20"/>
        <w:lang w:val="en-US"/>
      </w:rPr>
      <w:t>reas in Turkey</w:t>
    </w:r>
  </w:p>
  <w:p w:rsidR="00E0364B" w:rsidRPr="0054408C" w:rsidRDefault="00E0364B" w:rsidP="00856C26">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Turkey Country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5">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0">
    <w:nsid w:val="0000000F"/>
    <w:multiLevelType w:val="multilevel"/>
    <w:tmpl w:val="0000000F"/>
    <w:name w:val="WW8Num1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12">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3">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4">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19">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DD3FFA"/>
    <w:multiLevelType w:val="hybridMultilevel"/>
    <w:tmpl w:val="400ED9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520443A"/>
    <w:multiLevelType w:val="hybridMultilevel"/>
    <w:tmpl w:val="66D6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2F55B0"/>
    <w:multiLevelType w:val="hybridMultilevel"/>
    <w:tmpl w:val="378C7C18"/>
    <w:lvl w:ilvl="0" w:tplc="04090011">
      <w:start w:val="1"/>
      <w:numFmt w:val="decimal"/>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113B3294"/>
    <w:multiLevelType w:val="hybridMultilevel"/>
    <w:tmpl w:val="5DDEA762"/>
    <w:lvl w:ilvl="0" w:tplc="04090019">
      <w:start w:val="1"/>
      <w:numFmt w:val="lowerLetter"/>
      <w:lvlText w:val="%1."/>
      <w:lvlJc w:val="left"/>
      <w:pPr>
        <w:ind w:left="360" w:hanging="36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460752"/>
    <w:multiLevelType w:val="hybridMultilevel"/>
    <w:tmpl w:val="4426C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36">
    <w:nsid w:val="2A3D3153"/>
    <w:multiLevelType w:val="hybridMultilevel"/>
    <w:tmpl w:val="F47E1180"/>
    <w:lvl w:ilvl="0" w:tplc="B49A1758">
      <w:start w:val="1"/>
      <w:numFmt w:val="decimal"/>
      <w:lvlText w:val="%1."/>
      <w:lvlJc w:val="left"/>
      <w:pPr>
        <w:ind w:left="720" w:hanging="360"/>
      </w:pPr>
      <w:rPr>
        <w:rFonts w:ascii="Times New Roman" w:eastAsiaTheme="minorEastAsia"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333E1408"/>
    <w:multiLevelType w:val="hybridMultilevel"/>
    <w:tmpl w:val="41BE922C"/>
    <w:lvl w:ilvl="0" w:tplc="7DF49500">
      <w:start w:val="1"/>
      <w:numFmt w:val="decimal"/>
      <w:lvlText w:val="%1."/>
      <w:lvlJc w:val="left"/>
      <w:pPr>
        <w:ind w:left="0" w:firstLine="0"/>
      </w:pPr>
      <w:rPr>
        <w:rFonts w:hint="default"/>
      </w:rPr>
    </w:lvl>
    <w:lvl w:ilvl="1" w:tplc="FFFFFFFF">
      <w:start w:val="1"/>
      <w:numFmt w:val="bullet"/>
      <w:lvlText w:val=""/>
      <w:lvlJc w:val="left"/>
      <w:pPr>
        <w:ind w:left="360" w:hanging="360"/>
      </w:pPr>
      <w:rPr>
        <w:rFonts w:ascii="Symbol" w:hAnsi="Symbol" w:cs="Symbol" w:hint="default"/>
      </w:r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nsid w:val="3D9409E7"/>
    <w:multiLevelType w:val="multilevel"/>
    <w:tmpl w:val="2C564266"/>
    <w:lvl w:ilvl="0">
      <w:start w:val="1"/>
      <w:numFmt w:val="decimal"/>
      <w:lvlText w:val="1.%1"/>
      <w:lvlJc w:val="left"/>
      <w:pPr>
        <w:ind w:left="360" w:hanging="360"/>
      </w:pPr>
      <w:rPr>
        <w:rFonts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F723813"/>
    <w:multiLevelType w:val="hybridMultilevel"/>
    <w:tmpl w:val="CC2E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A435F9"/>
    <w:multiLevelType w:val="hybridMultilevel"/>
    <w:tmpl w:val="C102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1B731D"/>
    <w:multiLevelType w:val="hybridMultilevel"/>
    <w:tmpl w:val="8CECC824"/>
    <w:lvl w:ilvl="0" w:tplc="C50CFA1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nsid w:val="47136D27"/>
    <w:multiLevelType w:val="hybridMultilevel"/>
    <w:tmpl w:val="79289A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6">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4F553D3F"/>
    <w:multiLevelType w:val="hybridMultilevel"/>
    <w:tmpl w:val="CBF8912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9">
    <w:nsid w:val="51D474E5"/>
    <w:multiLevelType w:val="hybridMultilevel"/>
    <w:tmpl w:val="86946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B709AB"/>
    <w:multiLevelType w:val="hybridMultilevel"/>
    <w:tmpl w:val="0B50615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4">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F56C7F"/>
    <w:multiLevelType w:val="hybridMultilevel"/>
    <w:tmpl w:val="2322313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6">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66E77F3F"/>
    <w:multiLevelType w:val="hybridMultilevel"/>
    <w:tmpl w:val="B524D7B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9">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2">
    <w:nsid w:val="6E6D1D1F"/>
    <w:multiLevelType w:val="hybridMultilevel"/>
    <w:tmpl w:val="05F62F52"/>
    <w:lvl w:ilvl="0" w:tplc="1A8CE6C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6C830E4"/>
    <w:multiLevelType w:val="hybridMultilevel"/>
    <w:tmpl w:val="62747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8E425D7"/>
    <w:multiLevelType w:val="hybridMultilevel"/>
    <w:tmpl w:val="CAAA784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1">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3E7C1C"/>
    <w:multiLevelType w:val="hybridMultilevel"/>
    <w:tmpl w:val="3008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35"/>
  </w:num>
  <w:num w:numId="4">
    <w:abstractNumId w:val="33"/>
  </w:num>
  <w:num w:numId="5">
    <w:abstractNumId w:val="41"/>
  </w:num>
  <w:num w:numId="6">
    <w:abstractNumId w:val="38"/>
  </w:num>
  <w:num w:numId="7">
    <w:abstractNumId w:val="71"/>
  </w:num>
  <w:num w:numId="8">
    <w:abstractNumId w:val="22"/>
  </w:num>
  <w:num w:numId="9">
    <w:abstractNumId w:val="3"/>
  </w:num>
  <w:num w:numId="10">
    <w:abstractNumId w:val="2"/>
  </w:num>
  <w:num w:numId="11">
    <w:abstractNumId w:val="1"/>
  </w:num>
  <w:num w:numId="12">
    <w:abstractNumId w:val="0"/>
  </w:num>
  <w:num w:numId="13">
    <w:abstractNumId w:val="43"/>
  </w:num>
  <w:num w:numId="14">
    <w:abstractNumId w:val="30"/>
  </w:num>
  <w:num w:numId="15">
    <w:abstractNumId w:val="45"/>
  </w:num>
  <w:num w:numId="16">
    <w:abstractNumId w:val="57"/>
  </w:num>
  <w:num w:numId="17">
    <w:abstractNumId w:val="79"/>
  </w:num>
  <w:num w:numId="18">
    <w:abstractNumId w:val="47"/>
  </w:num>
  <w:num w:numId="19">
    <w:abstractNumId w:val="76"/>
  </w:num>
  <w:num w:numId="20">
    <w:abstractNumId w:val="40"/>
  </w:num>
  <w:num w:numId="21">
    <w:abstractNumId w:val="25"/>
  </w:num>
  <w:num w:numId="22">
    <w:abstractNumId w:val="67"/>
  </w:num>
  <w:num w:numId="23">
    <w:abstractNumId w:val="64"/>
  </w:num>
  <w:num w:numId="24">
    <w:abstractNumId w:val="66"/>
  </w:num>
  <w:num w:numId="25">
    <w:abstractNumId w:val="29"/>
  </w:num>
  <w:num w:numId="26">
    <w:abstractNumId w:val="73"/>
  </w:num>
  <w:num w:numId="27">
    <w:abstractNumId w:val="48"/>
  </w:num>
  <w:num w:numId="28">
    <w:abstractNumId w:val="51"/>
  </w:num>
  <w:num w:numId="29">
    <w:abstractNumId w:val="62"/>
  </w:num>
  <w:num w:numId="30">
    <w:abstractNumId w:val="60"/>
  </w:num>
  <w:num w:numId="31">
    <w:abstractNumId w:val="70"/>
  </w:num>
  <w:num w:numId="32">
    <w:abstractNumId w:val="74"/>
  </w:num>
  <w:num w:numId="33">
    <w:abstractNumId w:val="81"/>
  </w:num>
  <w:num w:numId="34">
    <w:abstractNumId w:val="19"/>
  </w:num>
  <w:num w:numId="35">
    <w:abstractNumId w:val="69"/>
  </w:num>
  <w:num w:numId="36">
    <w:abstractNumId w:val="52"/>
  </w:num>
  <w:num w:numId="37">
    <w:abstractNumId w:val="37"/>
  </w:num>
  <w:num w:numId="38">
    <w:abstractNumId w:val="39"/>
  </w:num>
  <w:num w:numId="39">
    <w:abstractNumId w:val="23"/>
  </w:num>
  <w:num w:numId="40">
    <w:abstractNumId w:val="44"/>
  </w:num>
  <w:num w:numId="41">
    <w:abstractNumId w:val="34"/>
  </w:num>
  <w:num w:numId="42">
    <w:abstractNumId w:val="56"/>
  </w:num>
  <w:num w:numId="43">
    <w:abstractNumId w:val="31"/>
  </w:num>
  <w:num w:numId="44">
    <w:abstractNumId w:val="78"/>
  </w:num>
  <w:num w:numId="45">
    <w:abstractNumId w:val="26"/>
  </w:num>
  <w:num w:numId="46">
    <w:abstractNumId w:val="20"/>
  </w:num>
  <w:num w:numId="47">
    <w:abstractNumId w:val="58"/>
  </w:num>
  <w:num w:numId="48">
    <w:abstractNumId w:val="75"/>
  </w:num>
  <w:num w:numId="49">
    <w:abstractNumId w:val="61"/>
  </w:num>
  <w:num w:numId="50">
    <w:abstractNumId w:val="65"/>
  </w:num>
  <w:num w:numId="51">
    <w:abstractNumId w:val="27"/>
  </w:num>
  <w:num w:numId="52">
    <w:abstractNumId w:val="21"/>
  </w:num>
  <w:num w:numId="53">
    <w:abstractNumId w:val="32"/>
  </w:num>
  <w:num w:numId="54">
    <w:abstractNumId w:val="72"/>
  </w:num>
  <w:num w:numId="55">
    <w:abstractNumId w:val="53"/>
  </w:num>
  <w:num w:numId="56">
    <w:abstractNumId w:val="63"/>
  </w:num>
  <w:num w:numId="57">
    <w:abstractNumId w:val="42"/>
  </w:num>
  <w:num w:numId="58">
    <w:abstractNumId w:val="55"/>
  </w:num>
  <w:num w:numId="59">
    <w:abstractNumId w:val="80"/>
  </w:num>
  <w:num w:numId="60">
    <w:abstractNumId w:val="24"/>
  </w:num>
  <w:num w:numId="61">
    <w:abstractNumId w:val="68"/>
  </w:num>
  <w:num w:numId="62">
    <w:abstractNumId w:val="36"/>
  </w:num>
  <w:num w:numId="63">
    <w:abstractNumId w:val="59"/>
  </w:num>
  <w:num w:numId="64">
    <w:abstractNumId w:val="77"/>
  </w:num>
  <w:num w:numId="65">
    <w:abstractNumId w:val="82"/>
  </w:num>
  <w:num w:numId="66">
    <w:abstractNumId w:val="35"/>
  </w:num>
  <w:num w:numId="67">
    <w:abstractNumId w:val="35"/>
  </w:num>
  <w:num w:numId="68">
    <w:abstractNumId w:val="49"/>
  </w:num>
  <w:num w:numId="69">
    <w:abstractNumId w:val="50"/>
  </w:num>
  <w:num w:numId="70">
    <w:abstractNumId w:val="4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rsids>
    <w:rsidRoot w:val="00ED77C1"/>
    <w:rsid w:val="00001A2E"/>
    <w:rsid w:val="00001FA4"/>
    <w:rsid w:val="00002AC0"/>
    <w:rsid w:val="00002ACA"/>
    <w:rsid w:val="00002B18"/>
    <w:rsid w:val="00002B89"/>
    <w:rsid w:val="00002C4B"/>
    <w:rsid w:val="00002D6E"/>
    <w:rsid w:val="00002FBB"/>
    <w:rsid w:val="000045E8"/>
    <w:rsid w:val="0000482B"/>
    <w:rsid w:val="0000523D"/>
    <w:rsid w:val="0000546E"/>
    <w:rsid w:val="00005490"/>
    <w:rsid w:val="0000557D"/>
    <w:rsid w:val="00006127"/>
    <w:rsid w:val="00006730"/>
    <w:rsid w:val="0000699F"/>
    <w:rsid w:val="00006C6D"/>
    <w:rsid w:val="00007298"/>
    <w:rsid w:val="000072A7"/>
    <w:rsid w:val="000072C2"/>
    <w:rsid w:val="00010292"/>
    <w:rsid w:val="00011492"/>
    <w:rsid w:val="00011759"/>
    <w:rsid w:val="000119E3"/>
    <w:rsid w:val="00011A34"/>
    <w:rsid w:val="00011AD0"/>
    <w:rsid w:val="00011DCF"/>
    <w:rsid w:val="00011F2C"/>
    <w:rsid w:val="00012286"/>
    <w:rsid w:val="0001256A"/>
    <w:rsid w:val="00012F15"/>
    <w:rsid w:val="000130CD"/>
    <w:rsid w:val="000131FB"/>
    <w:rsid w:val="0001340E"/>
    <w:rsid w:val="00013477"/>
    <w:rsid w:val="00014591"/>
    <w:rsid w:val="000148A8"/>
    <w:rsid w:val="000149A3"/>
    <w:rsid w:val="00014C14"/>
    <w:rsid w:val="00015674"/>
    <w:rsid w:val="0001570E"/>
    <w:rsid w:val="000158BA"/>
    <w:rsid w:val="00015BE1"/>
    <w:rsid w:val="000160D2"/>
    <w:rsid w:val="00016509"/>
    <w:rsid w:val="00016E1F"/>
    <w:rsid w:val="000177F7"/>
    <w:rsid w:val="00017C26"/>
    <w:rsid w:val="00017C68"/>
    <w:rsid w:val="0002024D"/>
    <w:rsid w:val="000207A1"/>
    <w:rsid w:val="00020D0D"/>
    <w:rsid w:val="000215FE"/>
    <w:rsid w:val="0002165C"/>
    <w:rsid w:val="0002191E"/>
    <w:rsid w:val="00021C02"/>
    <w:rsid w:val="00022013"/>
    <w:rsid w:val="00022221"/>
    <w:rsid w:val="0002235E"/>
    <w:rsid w:val="00022D58"/>
    <w:rsid w:val="00023533"/>
    <w:rsid w:val="00023796"/>
    <w:rsid w:val="0002411F"/>
    <w:rsid w:val="00024722"/>
    <w:rsid w:val="00024727"/>
    <w:rsid w:val="000247B2"/>
    <w:rsid w:val="000249A3"/>
    <w:rsid w:val="00024A03"/>
    <w:rsid w:val="00024FB7"/>
    <w:rsid w:val="00026562"/>
    <w:rsid w:val="00026ADB"/>
    <w:rsid w:val="0002739A"/>
    <w:rsid w:val="0002743C"/>
    <w:rsid w:val="0002757A"/>
    <w:rsid w:val="00027C1C"/>
    <w:rsid w:val="00027D26"/>
    <w:rsid w:val="00027FC2"/>
    <w:rsid w:val="00030562"/>
    <w:rsid w:val="000309E1"/>
    <w:rsid w:val="00030CF1"/>
    <w:rsid w:val="00030FD4"/>
    <w:rsid w:val="00031019"/>
    <w:rsid w:val="000310F7"/>
    <w:rsid w:val="00031140"/>
    <w:rsid w:val="000322A3"/>
    <w:rsid w:val="0003234D"/>
    <w:rsid w:val="00032771"/>
    <w:rsid w:val="00032BA1"/>
    <w:rsid w:val="00032E34"/>
    <w:rsid w:val="0003335A"/>
    <w:rsid w:val="00033BAC"/>
    <w:rsid w:val="00033E10"/>
    <w:rsid w:val="0003414D"/>
    <w:rsid w:val="00034570"/>
    <w:rsid w:val="0003480C"/>
    <w:rsid w:val="00034E40"/>
    <w:rsid w:val="00034FFF"/>
    <w:rsid w:val="0003522D"/>
    <w:rsid w:val="00035E06"/>
    <w:rsid w:val="000361EF"/>
    <w:rsid w:val="00036760"/>
    <w:rsid w:val="00036925"/>
    <w:rsid w:val="00037C1B"/>
    <w:rsid w:val="00037CE4"/>
    <w:rsid w:val="0004009C"/>
    <w:rsid w:val="000406B8"/>
    <w:rsid w:val="00040A81"/>
    <w:rsid w:val="00040E70"/>
    <w:rsid w:val="00041232"/>
    <w:rsid w:val="00041BC0"/>
    <w:rsid w:val="00041C8D"/>
    <w:rsid w:val="000424B7"/>
    <w:rsid w:val="0004268A"/>
    <w:rsid w:val="00042E70"/>
    <w:rsid w:val="0004302C"/>
    <w:rsid w:val="000430EA"/>
    <w:rsid w:val="000434E3"/>
    <w:rsid w:val="00043A2E"/>
    <w:rsid w:val="00044408"/>
    <w:rsid w:val="000446B7"/>
    <w:rsid w:val="00044F34"/>
    <w:rsid w:val="000450CB"/>
    <w:rsid w:val="00045BD4"/>
    <w:rsid w:val="00045C6E"/>
    <w:rsid w:val="00045CE9"/>
    <w:rsid w:val="00045D80"/>
    <w:rsid w:val="00045D9D"/>
    <w:rsid w:val="00045FCD"/>
    <w:rsid w:val="0004625E"/>
    <w:rsid w:val="0004663B"/>
    <w:rsid w:val="0004690A"/>
    <w:rsid w:val="00046F8F"/>
    <w:rsid w:val="0004701C"/>
    <w:rsid w:val="000472C0"/>
    <w:rsid w:val="00047385"/>
    <w:rsid w:val="000476A3"/>
    <w:rsid w:val="0004790E"/>
    <w:rsid w:val="00047C3C"/>
    <w:rsid w:val="00047FAD"/>
    <w:rsid w:val="0005007E"/>
    <w:rsid w:val="0005068C"/>
    <w:rsid w:val="00050949"/>
    <w:rsid w:val="00050F7A"/>
    <w:rsid w:val="00051763"/>
    <w:rsid w:val="00051C0E"/>
    <w:rsid w:val="00051F65"/>
    <w:rsid w:val="0005337B"/>
    <w:rsid w:val="000534E5"/>
    <w:rsid w:val="00053A08"/>
    <w:rsid w:val="000555FE"/>
    <w:rsid w:val="0005572D"/>
    <w:rsid w:val="00055E5C"/>
    <w:rsid w:val="00056408"/>
    <w:rsid w:val="00056DFA"/>
    <w:rsid w:val="00057235"/>
    <w:rsid w:val="0005735F"/>
    <w:rsid w:val="00057814"/>
    <w:rsid w:val="00057827"/>
    <w:rsid w:val="00060599"/>
    <w:rsid w:val="00060E19"/>
    <w:rsid w:val="00060EBF"/>
    <w:rsid w:val="00061233"/>
    <w:rsid w:val="00061AB4"/>
    <w:rsid w:val="00061CC7"/>
    <w:rsid w:val="00061E4A"/>
    <w:rsid w:val="00062A6A"/>
    <w:rsid w:val="0006324A"/>
    <w:rsid w:val="00063EC7"/>
    <w:rsid w:val="00064249"/>
    <w:rsid w:val="0006448E"/>
    <w:rsid w:val="00064696"/>
    <w:rsid w:val="00064DEB"/>
    <w:rsid w:val="00065C0B"/>
    <w:rsid w:val="00066970"/>
    <w:rsid w:val="0006730E"/>
    <w:rsid w:val="0006760D"/>
    <w:rsid w:val="000676CD"/>
    <w:rsid w:val="00067D18"/>
    <w:rsid w:val="000700E3"/>
    <w:rsid w:val="00070890"/>
    <w:rsid w:val="00071179"/>
    <w:rsid w:val="000714C7"/>
    <w:rsid w:val="00071A5C"/>
    <w:rsid w:val="00071A80"/>
    <w:rsid w:val="00071CC9"/>
    <w:rsid w:val="00071EEF"/>
    <w:rsid w:val="00072092"/>
    <w:rsid w:val="00072378"/>
    <w:rsid w:val="0007250B"/>
    <w:rsid w:val="0007339F"/>
    <w:rsid w:val="000738C8"/>
    <w:rsid w:val="00073DE7"/>
    <w:rsid w:val="00074012"/>
    <w:rsid w:val="000741B3"/>
    <w:rsid w:val="000741E1"/>
    <w:rsid w:val="00074C48"/>
    <w:rsid w:val="00074F03"/>
    <w:rsid w:val="00075117"/>
    <w:rsid w:val="000756A3"/>
    <w:rsid w:val="0007586C"/>
    <w:rsid w:val="00075F09"/>
    <w:rsid w:val="0007634B"/>
    <w:rsid w:val="00076767"/>
    <w:rsid w:val="00076A20"/>
    <w:rsid w:val="000770AF"/>
    <w:rsid w:val="00077298"/>
    <w:rsid w:val="00077764"/>
    <w:rsid w:val="00077895"/>
    <w:rsid w:val="00077AED"/>
    <w:rsid w:val="0008026F"/>
    <w:rsid w:val="000808D9"/>
    <w:rsid w:val="000809F4"/>
    <w:rsid w:val="00081279"/>
    <w:rsid w:val="00081965"/>
    <w:rsid w:val="00081A35"/>
    <w:rsid w:val="00081AEC"/>
    <w:rsid w:val="00081E15"/>
    <w:rsid w:val="00082838"/>
    <w:rsid w:val="00082E8E"/>
    <w:rsid w:val="00083F13"/>
    <w:rsid w:val="00084909"/>
    <w:rsid w:val="00084D43"/>
    <w:rsid w:val="00086037"/>
    <w:rsid w:val="00086FC7"/>
    <w:rsid w:val="0008737A"/>
    <w:rsid w:val="0008759F"/>
    <w:rsid w:val="000876E4"/>
    <w:rsid w:val="00090018"/>
    <w:rsid w:val="000902EB"/>
    <w:rsid w:val="00090410"/>
    <w:rsid w:val="0009048A"/>
    <w:rsid w:val="00090BEA"/>
    <w:rsid w:val="00090FDD"/>
    <w:rsid w:val="000910D2"/>
    <w:rsid w:val="0009110D"/>
    <w:rsid w:val="0009130C"/>
    <w:rsid w:val="00091962"/>
    <w:rsid w:val="00091EB6"/>
    <w:rsid w:val="000920FF"/>
    <w:rsid w:val="00092106"/>
    <w:rsid w:val="00092C61"/>
    <w:rsid w:val="00093055"/>
    <w:rsid w:val="00093A37"/>
    <w:rsid w:val="00094102"/>
    <w:rsid w:val="000958CB"/>
    <w:rsid w:val="000959CE"/>
    <w:rsid w:val="00095F59"/>
    <w:rsid w:val="0009621A"/>
    <w:rsid w:val="00096417"/>
    <w:rsid w:val="00096503"/>
    <w:rsid w:val="00096D92"/>
    <w:rsid w:val="000972E7"/>
    <w:rsid w:val="00097D29"/>
    <w:rsid w:val="000A0319"/>
    <w:rsid w:val="000A084C"/>
    <w:rsid w:val="000A0AEE"/>
    <w:rsid w:val="000A2277"/>
    <w:rsid w:val="000A2304"/>
    <w:rsid w:val="000A247E"/>
    <w:rsid w:val="000A26C0"/>
    <w:rsid w:val="000A284D"/>
    <w:rsid w:val="000A2B3C"/>
    <w:rsid w:val="000A2DE0"/>
    <w:rsid w:val="000A3860"/>
    <w:rsid w:val="000A3FA9"/>
    <w:rsid w:val="000A4072"/>
    <w:rsid w:val="000A4761"/>
    <w:rsid w:val="000A540B"/>
    <w:rsid w:val="000A67B6"/>
    <w:rsid w:val="000A6A0E"/>
    <w:rsid w:val="000A6D75"/>
    <w:rsid w:val="000A71C1"/>
    <w:rsid w:val="000A74FD"/>
    <w:rsid w:val="000A7C6A"/>
    <w:rsid w:val="000A7D91"/>
    <w:rsid w:val="000B0001"/>
    <w:rsid w:val="000B007B"/>
    <w:rsid w:val="000B0263"/>
    <w:rsid w:val="000B02EF"/>
    <w:rsid w:val="000B07AD"/>
    <w:rsid w:val="000B0854"/>
    <w:rsid w:val="000B0C29"/>
    <w:rsid w:val="000B12D2"/>
    <w:rsid w:val="000B1577"/>
    <w:rsid w:val="000B17E5"/>
    <w:rsid w:val="000B1BDF"/>
    <w:rsid w:val="000B2053"/>
    <w:rsid w:val="000B2CBC"/>
    <w:rsid w:val="000B2EFE"/>
    <w:rsid w:val="000B3121"/>
    <w:rsid w:val="000B3290"/>
    <w:rsid w:val="000B395F"/>
    <w:rsid w:val="000B42A1"/>
    <w:rsid w:val="000B4360"/>
    <w:rsid w:val="000B525E"/>
    <w:rsid w:val="000B581C"/>
    <w:rsid w:val="000B59DA"/>
    <w:rsid w:val="000B5A42"/>
    <w:rsid w:val="000B5B18"/>
    <w:rsid w:val="000B5FC4"/>
    <w:rsid w:val="000B6446"/>
    <w:rsid w:val="000B6BCB"/>
    <w:rsid w:val="000B6C8C"/>
    <w:rsid w:val="000B6E72"/>
    <w:rsid w:val="000B7F2B"/>
    <w:rsid w:val="000C0281"/>
    <w:rsid w:val="000C04E6"/>
    <w:rsid w:val="000C0588"/>
    <w:rsid w:val="000C0F84"/>
    <w:rsid w:val="000C0FAD"/>
    <w:rsid w:val="000C160B"/>
    <w:rsid w:val="000C169E"/>
    <w:rsid w:val="000C1A2A"/>
    <w:rsid w:val="000C1B8B"/>
    <w:rsid w:val="000C1CDD"/>
    <w:rsid w:val="000C1DE7"/>
    <w:rsid w:val="000C259C"/>
    <w:rsid w:val="000C3268"/>
    <w:rsid w:val="000C35D8"/>
    <w:rsid w:val="000C4898"/>
    <w:rsid w:val="000C4909"/>
    <w:rsid w:val="000C4A08"/>
    <w:rsid w:val="000C4F64"/>
    <w:rsid w:val="000C5CD3"/>
    <w:rsid w:val="000C6358"/>
    <w:rsid w:val="000C6755"/>
    <w:rsid w:val="000C791F"/>
    <w:rsid w:val="000C7E99"/>
    <w:rsid w:val="000C7EFE"/>
    <w:rsid w:val="000D0057"/>
    <w:rsid w:val="000D07E7"/>
    <w:rsid w:val="000D0B1F"/>
    <w:rsid w:val="000D0B87"/>
    <w:rsid w:val="000D127C"/>
    <w:rsid w:val="000D1299"/>
    <w:rsid w:val="000D15B8"/>
    <w:rsid w:val="000D15D2"/>
    <w:rsid w:val="000D1C5E"/>
    <w:rsid w:val="000D218B"/>
    <w:rsid w:val="000D21E3"/>
    <w:rsid w:val="000D2559"/>
    <w:rsid w:val="000D272F"/>
    <w:rsid w:val="000D31CA"/>
    <w:rsid w:val="000D3457"/>
    <w:rsid w:val="000D360D"/>
    <w:rsid w:val="000D3639"/>
    <w:rsid w:val="000D4772"/>
    <w:rsid w:val="000D4B6F"/>
    <w:rsid w:val="000D4C22"/>
    <w:rsid w:val="000D5053"/>
    <w:rsid w:val="000D510F"/>
    <w:rsid w:val="000D5486"/>
    <w:rsid w:val="000D56F3"/>
    <w:rsid w:val="000D5BFB"/>
    <w:rsid w:val="000D5CAD"/>
    <w:rsid w:val="000D74B3"/>
    <w:rsid w:val="000D7AD5"/>
    <w:rsid w:val="000E0129"/>
    <w:rsid w:val="000E0164"/>
    <w:rsid w:val="000E058E"/>
    <w:rsid w:val="000E0D13"/>
    <w:rsid w:val="000E0F91"/>
    <w:rsid w:val="000E1174"/>
    <w:rsid w:val="000E1538"/>
    <w:rsid w:val="000E1A44"/>
    <w:rsid w:val="000E1F00"/>
    <w:rsid w:val="000E1F89"/>
    <w:rsid w:val="000E2489"/>
    <w:rsid w:val="000E25B8"/>
    <w:rsid w:val="000E2E56"/>
    <w:rsid w:val="000E351F"/>
    <w:rsid w:val="000E3793"/>
    <w:rsid w:val="000E3C89"/>
    <w:rsid w:val="000E3DB8"/>
    <w:rsid w:val="000E42F3"/>
    <w:rsid w:val="000E4DDF"/>
    <w:rsid w:val="000E4E4A"/>
    <w:rsid w:val="000E5902"/>
    <w:rsid w:val="000E5914"/>
    <w:rsid w:val="000E5C1C"/>
    <w:rsid w:val="000E661E"/>
    <w:rsid w:val="000E67FC"/>
    <w:rsid w:val="000E6976"/>
    <w:rsid w:val="000E6D69"/>
    <w:rsid w:val="000E6F9A"/>
    <w:rsid w:val="000E7E44"/>
    <w:rsid w:val="000F0286"/>
    <w:rsid w:val="000F0A1A"/>
    <w:rsid w:val="000F0C77"/>
    <w:rsid w:val="000F2033"/>
    <w:rsid w:val="000F2C33"/>
    <w:rsid w:val="000F30B7"/>
    <w:rsid w:val="000F30D9"/>
    <w:rsid w:val="000F361F"/>
    <w:rsid w:val="000F4217"/>
    <w:rsid w:val="000F48CF"/>
    <w:rsid w:val="000F48E8"/>
    <w:rsid w:val="000F4A34"/>
    <w:rsid w:val="000F4ABF"/>
    <w:rsid w:val="000F4C62"/>
    <w:rsid w:val="000F58BE"/>
    <w:rsid w:val="000F5CAC"/>
    <w:rsid w:val="000F5CE5"/>
    <w:rsid w:val="000F6883"/>
    <w:rsid w:val="000F72E2"/>
    <w:rsid w:val="000F7B17"/>
    <w:rsid w:val="000F7D85"/>
    <w:rsid w:val="000F7F30"/>
    <w:rsid w:val="0010041D"/>
    <w:rsid w:val="001009A0"/>
    <w:rsid w:val="00101666"/>
    <w:rsid w:val="001016A4"/>
    <w:rsid w:val="001017D6"/>
    <w:rsid w:val="00101B03"/>
    <w:rsid w:val="00101C0B"/>
    <w:rsid w:val="00101F2B"/>
    <w:rsid w:val="0010200E"/>
    <w:rsid w:val="00102061"/>
    <w:rsid w:val="00102C51"/>
    <w:rsid w:val="001044CC"/>
    <w:rsid w:val="001048E2"/>
    <w:rsid w:val="0010501A"/>
    <w:rsid w:val="001050C8"/>
    <w:rsid w:val="00105376"/>
    <w:rsid w:val="00105A1B"/>
    <w:rsid w:val="00105A61"/>
    <w:rsid w:val="0010645A"/>
    <w:rsid w:val="00107333"/>
    <w:rsid w:val="00107353"/>
    <w:rsid w:val="00107763"/>
    <w:rsid w:val="0010779C"/>
    <w:rsid w:val="00107B48"/>
    <w:rsid w:val="00107EE5"/>
    <w:rsid w:val="00107F28"/>
    <w:rsid w:val="001103E6"/>
    <w:rsid w:val="001104A8"/>
    <w:rsid w:val="0011067E"/>
    <w:rsid w:val="00110716"/>
    <w:rsid w:val="00111C0A"/>
    <w:rsid w:val="00111C5A"/>
    <w:rsid w:val="001120F5"/>
    <w:rsid w:val="0011295B"/>
    <w:rsid w:val="001132EB"/>
    <w:rsid w:val="001132F4"/>
    <w:rsid w:val="0011377F"/>
    <w:rsid w:val="00113D35"/>
    <w:rsid w:val="00113E00"/>
    <w:rsid w:val="001142A1"/>
    <w:rsid w:val="001143F6"/>
    <w:rsid w:val="001146DF"/>
    <w:rsid w:val="00114704"/>
    <w:rsid w:val="001148FC"/>
    <w:rsid w:val="00114FF9"/>
    <w:rsid w:val="001158F3"/>
    <w:rsid w:val="00115EA6"/>
    <w:rsid w:val="001160BD"/>
    <w:rsid w:val="00116AD5"/>
    <w:rsid w:val="0011704A"/>
    <w:rsid w:val="00117132"/>
    <w:rsid w:val="001173A3"/>
    <w:rsid w:val="00117A88"/>
    <w:rsid w:val="001203EE"/>
    <w:rsid w:val="0012076D"/>
    <w:rsid w:val="0012131A"/>
    <w:rsid w:val="001218ED"/>
    <w:rsid w:val="00121BD3"/>
    <w:rsid w:val="00121DA6"/>
    <w:rsid w:val="0012218A"/>
    <w:rsid w:val="00122799"/>
    <w:rsid w:val="00122D84"/>
    <w:rsid w:val="00122EDF"/>
    <w:rsid w:val="00123290"/>
    <w:rsid w:val="0012337C"/>
    <w:rsid w:val="0012359A"/>
    <w:rsid w:val="00123EBA"/>
    <w:rsid w:val="001242CD"/>
    <w:rsid w:val="00124691"/>
    <w:rsid w:val="00124989"/>
    <w:rsid w:val="00125020"/>
    <w:rsid w:val="0012510C"/>
    <w:rsid w:val="001253BD"/>
    <w:rsid w:val="00125D46"/>
    <w:rsid w:val="00125E62"/>
    <w:rsid w:val="001261CF"/>
    <w:rsid w:val="00126E5B"/>
    <w:rsid w:val="00127558"/>
    <w:rsid w:val="00130369"/>
    <w:rsid w:val="00130DB0"/>
    <w:rsid w:val="001313FF"/>
    <w:rsid w:val="001315C7"/>
    <w:rsid w:val="00131B97"/>
    <w:rsid w:val="00131C53"/>
    <w:rsid w:val="00131D59"/>
    <w:rsid w:val="00132020"/>
    <w:rsid w:val="00132276"/>
    <w:rsid w:val="00132311"/>
    <w:rsid w:val="0013240E"/>
    <w:rsid w:val="00132616"/>
    <w:rsid w:val="00132A7C"/>
    <w:rsid w:val="00132E2B"/>
    <w:rsid w:val="00133745"/>
    <w:rsid w:val="00133765"/>
    <w:rsid w:val="00133805"/>
    <w:rsid w:val="00133D58"/>
    <w:rsid w:val="001347C6"/>
    <w:rsid w:val="0013492E"/>
    <w:rsid w:val="00134EBA"/>
    <w:rsid w:val="00135000"/>
    <w:rsid w:val="001356DB"/>
    <w:rsid w:val="001356FB"/>
    <w:rsid w:val="00135A45"/>
    <w:rsid w:val="00135B8E"/>
    <w:rsid w:val="0013644E"/>
    <w:rsid w:val="0013655C"/>
    <w:rsid w:val="00136B2B"/>
    <w:rsid w:val="00136DFB"/>
    <w:rsid w:val="00137454"/>
    <w:rsid w:val="0014029A"/>
    <w:rsid w:val="001404B8"/>
    <w:rsid w:val="00140AC1"/>
    <w:rsid w:val="00140FDD"/>
    <w:rsid w:val="00141202"/>
    <w:rsid w:val="0014131C"/>
    <w:rsid w:val="0014173A"/>
    <w:rsid w:val="00141920"/>
    <w:rsid w:val="00141B08"/>
    <w:rsid w:val="00142246"/>
    <w:rsid w:val="00142E17"/>
    <w:rsid w:val="00143B9F"/>
    <w:rsid w:val="00144091"/>
    <w:rsid w:val="0014410F"/>
    <w:rsid w:val="0014429E"/>
    <w:rsid w:val="00144558"/>
    <w:rsid w:val="00144A35"/>
    <w:rsid w:val="001454B1"/>
    <w:rsid w:val="001456C3"/>
    <w:rsid w:val="00145E41"/>
    <w:rsid w:val="00145FEB"/>
    <w:rsid w:val="00146D70"/>
    <w:rsid w:val="001473A2"/>
    <w:rsid w:val="00147529"/>
    <w:rsid w:val="001479A5"/>
    <w:rsid w:val="00147E3F"/>
    <w:rsid w:val="00151250"/>
    <w:rsid w:val="00151C74"/>
    <w:rsid w:val="00151E2C"/>
    <w:rsid w:val="00152DFB"/>
    <w:rsid w:val="00152E11"/>
    <w:rsid w:val="00153CFB"/>
    <w:rsid w:val="001546B4"/>
    <w:rsid w:val="00154702"/>
    <w:rsid w:val="001548A5"/>
    <w:rsid w:val="00154F25"/>
    <w:rsid w:val="00155116"/>
    <w:rsid w:val="0015517E"/>
    <w:rsid w:val="001562A1"/>
    <w:rsid w:val="00157CEC"/>
    <w:rsid w:val="00157F41"/>
    <w:rsid w:val="00160036"/>
    <w:rsid w:val="001602D6"/>
    <w:rsid w:val="001604FA"/>
    <w:rsid w:val="0016089F"/>
    <w:rsid w:val="001612E5"/>
    <w:rsid w:val="001613F8"/>
    <w:rsid w:val="001617A9"/>
    <w:rsid w:val="001629C8"/>
    <w:rsid w:val="00162C09"/>
    <w:rsid w:val="00162D50"/>
    <w:rsid w:val="00163B6C"/>
    <w:rsid w:val="00163BCE"/>
    <w:rsid w:val="00164967"/>
    <w:rsid w:val="00164969"/>
    <w:rsid w:val="00164EF2"/>
    <w:rsid w:val="00164EFF"/>
    <w:rsid w:val="00164F38"/>
    <w:rsid w:val="00165198"/>
    <w:rsid w:val="00165794"/>
    <w:rsid w:val="00166F77"/>
    <w:rsid w:val="00167446"/>
    <w:rsid w:val="001674EF"/>
    <w:rsid w:val="00167A3E"/>
    <w:rsid w:val="0017065B"/>
    <w:rsid w:val="00171130"/>
    <w:rsid w:val="00171307"/>
    <w:rsid w:val="001714DA"/>
    <w:rsid w:val="0017153D"/>
    <w:rsid w:val="00171566"/>
    <w:rsid w:val="0017159A"/>
    <w:rsid w:val="00171A6F"/>
    <w:rsid w:val="00171CFF"/>
    <w:rsid w:val="001724AC"/>
    <w:rsid w:val="001725D7"/>
    <w:rsid w:val="001733C5"/>
    <w:rsid w:val="00173AD2"/>
    <w:rsid w:val="00173D45"/>
    <w:rsid w:val="00173DF5"/>
    <w:rsid w:val="0017446E"/>
    <w:rsid w:val="00174484"/>
    <w:rsid w:val="001744AB"/>
    <w:rsid w:val="00174719"/>
    <w:rsid w:val="00175247"/>
    <w:rsid w:val="00175355"/>
    <w:rsid w:val="00175DD5"/>
    <w:rsid w:val="001761C0"/>
    <w:rsid w:val="0017645B"/>
    <w:rsid w:val="00176BB4"/>
    <w:rsid w:val="00176D60"/>
    <w:rsid w:val="0017752D"/>
    <w:rsid w:val="00177D98"/>
    <w:rsid w:val="00180220"/>
    <w:rsid w:val="001805FA"/>
    <w:rsid w:val="001806D8"/>
    <w:rsid w:val="0018111E"/>
    <w:rsid w:val="00181A7E"/>
    <w:rsid w:val="00181F48"/>
    <w:rsid w:val="001829E9"/>
    <w:rsid w:val="00182CEA"/>
    <w:rsid w:val="001834DB"/>
    <w:rsid w:val="001835C4"/>
    <w:rsid w:val="00183B83"/>
    <w:rsid w:val="00184291"/>
    <w:rsid w:val="001845BC"/>
    <w:rsid w:val="00184646"/>
    <w:rsid w:val="0018512F"/>
    <w:rsid w:val="00185A7F"/>
    <w:rsid w:val="00185FB6"/>
    <w:rsid w:val="00186985"/>
    <w:rsid w:val="00186FC2"/>
    <w:rsid w:val="00187246"/>
    <w:rsid w:val="0018726E"/>
    <w:rsid w:val="001876E1"/>
    <w:rsid w:val="001877F1"/>
    <w:rsid w:val="0019011D"/>
    <w:rsid w:val="001906EF"/>
    <w:rsid w:val="00191304"/>
    <w:rsid w:val="00191714"/>
    <w:rsid w:val="00191759"/>
    <w:rsid w:val="001919B7"/>
    <w:rsid w:val="00191E24"/>
    <w:rsid w:val="00192803"/>
    <w:rsid w:val="001928EF"/>
    <w:rsid w:val="00192CF6"/>
    <w:rsid w:val="00193012"/>
    <w:rsid w:val="001932A7"/>
    <w:rsid w:val="00194494"/>
    <w:rsid w:val="0019473B"/>
    <w:rsid w:val="00194911"/>
    <w:rsid w:val="00194ACD"/>
    <w:rsid w:val="00194F5E"/>
    <w:rsid w:val="0019500F"/>
    <w:rsid w:val="0019521F"/>
    <w:rsid w:val="001952D0"/>
    <w:rsid w:val="00196177"/>
    <w:rsid w:val="00196181"/>
    <w:rsid w:val="00196720"/>
    <w:rsid w:val="00196C95"/>
    <w:rsid w:val="001976AD"/>
    <w:rsid w:val="001A03F2"/>
    <w:rsid w:val="001A0441"/>
    <w:rsid w:val="001A05B4"/>
    <w:rsid w:val="001A08DC"/>
    <w:rsid w:val="001A0925"/>
    <w:rsid w:val="001A0D78"/>
    <w:rsid w:val="001A15A7"/>
    <w:rsid w:val="001A1872"/>
    <w:rsid w:val="001A1A97"/>
    <w:rsid w:val="001A1F6C"/>
    <w:rsid w:val="001A259B"/>
    <w:rsid w:val="001A2C4D"/>
    <w:rsid w:val="001A2DB9"/>
    <w:rsid w:val="001A2E79"/>
    <w:rsid w:val="001A3385"/>
    <w:rsid w:val="001A38C4"/>
    <w:rsid w:val="001A3D8F"/>
    <w:rsid w:val="001A4456"/>
    <w:rsid w:val="001A462C"/>
    <w:rsid w:val="001A47A0"/>
    <w:rsid w:val="001A47CC"/>
    <w:rsid w:val="001A4887"/>
    <w:rsid w:val="001A4B0D"/>
    <w:rsid w:val="001A4B56"/>
    <w:rsid w:val="001A506D"/>
    <w:rsid w:val="001A5981"/>
    <w:rsid w:val="001A60B1"/>
    <w:rsid w:val="001A6167"/>
    <w:rsid w:val="001A65BD"/>
    <w:rsid w:val="001A668B"/>
    <w:rsid w:val="001A669C"/>
    <w:rsid w:val="001A680F"/>
    <w:rsid w:val="001A72C7"/>
    <w:rsid w:val="001A7491"/>
    <w:rsid w:val="001A78AF"/>
    <w:rsid w:val="001A79CC"/>
    <w:rsid w:val="001A7FB0"/>
    <w:rsid w:val="001B00CF"/>
    <w:rsid w:val="001B0745"/>
    <w:rsid w:val="001B0CE1"/>
    <w:rsid w:val="001B0EC6"/>
    <w:rsid w:val="001B0FED"/>
    <w:rsid w:val="001B117B"/>
    <w:rsid w:val="001B150B"/>
    <w:rsid w:val="001B1B53"/>
    <w:rsid w:val="001B1B7B"/>
    <w:rsid w:val="001B2305"/>
    <w:rsid w:val="001B24A5"/>
    <w:rsid w:val="001B3136"/>
    <w:rsid w:val="001B33CB"/>
    <w:rsid w:val="001B34B7"/>
    <w:rsid w:val="001B36A6"/>
    <w:rsid w:val="001B3C98"/>
    <w:rsid w:val="001B3DFD"/>
    <w:rsid w:val="001B4441"/>
    <w:rsid w:val="001B449B"/>
    <w:rsid w:val="001B48F5"/>
    <w:rsid w:val="001B4A84"/>
    <w:rsid w:val="001B4E4E"/>
    <w:rsid w:val="001B59E3"/>
    <w:rsid w:val="001B5FA8"/>
    <w:rsid w:val="001B6480"/>
    <w:rsid w:val="001B6570"/>
    <w:rsid w:val="001B7803"/>
    <w:rsid w:val="001B7B1D"/>
    <w:rsid w:val="001B7C63"/>
    <w:rsid w:val="001C0667"/>
    <w:rsid w:val="001C0CE4"/>
    <w:rsid w:val="001C12F9"/>
    <w:rsid w:val="001C18F6"/>
    <w:rsid w:val="001C1D00"/>
    <w:rsid w:val="001C1E37"/>
    <w:rsid w:val="001C27AA"/>
    <w:rsid w:val="001C2A9D"/>
    <w:rsid w:val="001C34FF"/>
    <w:rsid w:val="001C383B"/>
    <w:rsid w:val="001C3CBA"/>
    <w:rsid w:val="001C3D04"/>
    <w:rsid w:val="001C475B"/>
    <w:rsid w:val="001C48A2"/>
    <w:rsid w:val="001C57EA"/>
    <w:rsid w:val="001C58E0"/>
    <w:rsid w:val="001C62E0"/>
    <w:rsid w:val="001C657D"/>
    <w:rsid w:val="001C6CA9"/>
    <w:rsid w:val="001C716D"/>
    <w:rsid w:val="001C7371"/>
    <w:rsid w:val="001C7ADB"/>
    <w:rsid w:val="001C7CD3"/>
    <w:rsid w:val="001C7FA5"/>
    <w:rsid w:val="001D056C"/>
    <w:rsid w:val="001D079B"/>
    <w:rsid w:val="001D0961"/>
    <w:rsid w:val="001D1837"/>
    <w:rsid w:val="001D187A"/>
    <w:rsid w:val="001D1DFA"/>
    <w:rsid w:val="001D218B"/>
    <w:rsid w:val="001D25CF"/>
    <w:rsid w:val="001D3127"/>
    <w:rsid w:val="001D320A"/>
    <w:rsid w:val="001D331E"/>
    <w:rsid w:val="001D43C1"/>
    <w:rsid w:val="001D43D3"/>
    <w:rsid w:val="001D443B"/>
    <w:rsid w:val="001D459A"/>
    <w:rsid w:val="001D46B3"/>
    <w:rsid w:val="001D489B"/>
    <w:rsid w:val="001D4E25"/>
    <w:rsid w:val="001D5153"/>
    <w:rsid w:val="001D52A1"/>
    <w:rsid w:val="001D5447"/>
    <w:rsid w:val="001D57C7"/>
    <w:rsid w:val="001D5850"/>
    <w:rsid w:val="001D5986"/>
    <w:rsid w:val="001D5D92"/>
    <w:rsid w:val="001D5DA2"/>
    <w:rsid w:val="001D5E80"/>
    <w:rsid w:val="001D6321"/>
    <w:rsid w:val="001D6792"/>
    <w:rsid w:val="001D6FC4"/>
    <w:rsid w:val="001D7496"/>
    <w:rsid w:val="001D7A97"/>
    <w:rsid w:val="001E06B2"/>
    <w:rsid w:val="001E087F"/>
    <w:rsid w:val="001E1066"/>
    <w:rsid w:val="001E21F0"/>
    <w:rsid w:val="001E2535"/>
    <w:rsid w:val="001E315B"/>
    <w:rsid w:val="001E3383"/>
    <w:rsid w:val="001E3509"/>
    <w:rsid w:val="001E35AC"/>
    <w:rsid w:val="001E42EB"/>
    <w:rsid w:val="001E4C79"/>
    <w:rsid w:val="001E53BB"/>
    <w:rsid w:val="001E6491"/>
    <w:rsid w:val="001E64D5"/>
    <w:rsid w:val="001E67D4"/>
    <w:rsid w:val="001E6975"/>
    <w:rsid w:val="001E6E56"/>
    <w:rsid w:val="001E7008"/>
    <w:rsid w:val="001E73AA"/>
    <w:rsid w:val="001E753E"/>
    <w:rsid w:val="001E760B"/>
    <w:rsid w:val="001E79BB"/>
    <w:rsid w:val="001E7D3C"/>
    <w:rsid w:val="001F035D"/>
    <w:rsid w:val="001F04A8"/>
    <w:rsid w:val="001F0927"/>
    <w:rsid w:val="001F102F"/>
    <w:rsid w:val="001F1B37"/>
    <w:rsid w:val="001F1D8B"/>
    <w:rsid w:val="001F2803"/>
    <w:rsid w:val="001F2A1D"/>
    <w:rsid w:val="001F2EFB"/>
    <w:rsid w:val="001F352A"/>
    <w:rsid w:val="001F3559"/>
    <w:rsid w:val="001F38E0"/>
    <w:rsid w:val="001F4557"/>
    <w:rsid w:val="001F58B9"/>
    <w:rsid w:val="001F59A8"/>
    <w:rsid w:val="001F5B92"/>
    <w:rsid w:val="001F6067"/>
    <w:rsid w:val="001F690A"/>
    <w:rsid w:val="001F6D93"/>
    <w:rsid w:val="001F72CD"/>
    <w:rsid w:val="001F7661"/>
    <w:rsid w:val="001F7C4E"/>
    <w:rsid w:val="001F7D7A"/>
    <w:rsid w:val="002010F4"/>
    <w:rsid w:val="00201A69"/>
    <w:rsid w:val="00201E23"/>
    <w:rsid w:val="00201E99"/>
    <w:rsid w:val="00201F59"/>
    <w:rsid w:val="00201F99"/>
    <w:rsid w:val="00202031"/>
    <w:rsid w:val="002024DD"/>
    <w:rsid w:val="00203131"/>
    <w:rsid w:val="002032FE"/>
    <w:rsid w:val="0020392C"/>
    <w:rsid w:val="00203C42"/>
    <w:rsid w:val="002041AA"/>
    <w:rsid w:val="002047B9"/>
    <w:rsid w:val="00204860"/>
    <w:rsid w:val="00204E1D"/>
    <w:rsid w:val="00205061"/>
    <w:rsid w:val="00205AB9"/>
    <w:rsid w:val="00205BE0"/>
    <w:rsid w:val="00205FA6"/>
    <w:rsid w:val="002067BB"/>
    <w:rsid w:val="00206EAE"/>
    <w:rsid w:val="00207028"/>
    <w:rsid w:val="00207640"/>
    <w:rsid w:val="00207B24"/>
    <w:rsid w:val="00207BAC"/>
    <w:rsid w:val="00207D5E"/>
    <w:rsid w:val="00207F12"/>
    <w:rsid w:val="00210401"/>
    <w:rsid w:val="002104D9"/>
    <w:rsid w:val="00210A16"/>
    <w:rsid w:val="00210EA2"/>
    <w:rsid w:val="0021138E"/>
    <w:rsid w:val="0021141C"/>
    <w:rsid w:val="00211468"/>
    <w:rsid w:val="002118E2"/>
    <w:rsid w:val="00212732"/>
    <w:rsid w:val="0021291C"/>
    <w:rsid w:val="00212B5D"/>
    <w:rsid w:val="00212BD2"/>
    <w:rsid w:val="00212FF6"/>
    <w:rsid w:val="00213191"/>
    <w:rsid w:val="00213330"/>
    <w:rsid w:val="0021364F"/>
    <w:rsid w:val="00213AAD"/>
    <w:rsid w:val="00213B00"/>
    <w:rsid w:val="00213B6C"/>
    <w:rsid w:val="0021472D"/>
    <w:rsid w:val="0021494F"/>
    <w:rsid w:val="00216052"/>
    <w:rsid w:val="0021634D"/>
    <w:rsid w:val="00216EAC"/>
    <w:rsid w:val="0021717E"/>
    <w:rsid w:val="0021736A"/>
    <w:rsid w:val="0021760C"/>
    <w:rsid w:val="00217808"/>
    <w:rsid w:val="00217EA9"/>
    <w:rsid w:val="00220D80"/>
    <w:rsid w:val="00221C22"/>
    <w:rsid w:val="0022252B"/>
    <w:rsid w:val="0022366D"/>
    <w:rsid w:val="002240AF"/>
    <w:rsid w:val="002244A7"/>
    <w:rsid w:val="00224C47"/>
    <w:rsid w:val="002251BD"/>
    <w:rsid w:val="00225E24"/>
    <w:rsid w:val="002269FA"/>
    <w:rsid w:val="00226C1E"/>
    <w:rsid w:val="00226E4D"/>
    <w:rsid w:val="00227FA1"/>
    <w:rsid w:val="002300F7"/>
    <w:rsid w:val="00230303"/>
    <w:rsid w:val="0023067C"/>
    <w:rsid w:val="00230C1B"/>
    <w:rsid w:val="00230D1C"/>
    <w:rsid w:val="00230D4D"/>
    <w:rsid w:val="002315DB"/>
    <w:rsid w:val="00231E66"/>
    <w:rsid w:val="002327D1"/>
    <w:rsid w:val="00232987"/>
    <w:rsid w:val="00232B88"/>
    <w:rsid w:val="002330BE"/>
    <w:rsid w:val="0023341C"/>
    <w:rsid w:val="002336E8"/>
    <w:rsid w:val="002338A1"/>
    <w:rsid w:val="00233ABF"/>
    <w:rsid w:val="00234A35"/>
    <w:rsid w:val="00234D39"/>
    <w:rsid w:val="00235193"/>
    <w:rsid w:val="0023562E"/>
    <w:rsid w:val="00236ED9"/>
    <w:rsid w:val="002370CB"/>
    <w:rsid w:val="0023751B"/>
    <w:rsid w:val="0023754E"/>
    <w:rsid w:val="00237956"/>
    <w:rsid w:val="00237DAA"/>
    <w:rsid w:val="0024070F"/>
    <w:rsid w:val="00240848"/>
    <w:rsid w:val="00240AA4"/>
    <w:rsid w:val="00241AF8"/>
    <w:rsid w:val="002427A5"/>
    <w:rsid w:val="002430AF"/>
    <w:rsid w:val="00243430"/>
    <w:rsid w:val="00243830"/>
    <w:rsid w:val="00243DCB"/>
    <w:rsid w:val="002444E8"/>
    <w:rsid w:val="00244CFE"/>
    <w:rsid w:val="00244E5B"/>
    <w:rsid w:val="00244EB1"/>
    <w:rsid w:val="00246CC8"/>
    <w:rsid w:val="00247176"/>
    <w:rsid w:val="002500EA"/>
    <w:rsid w:val="002502F5"/>
    <w:rsid w:val="00250301"/>
    <w:rsid w:val="00251839"/>
    <w:rsid w:val="00252AD2"/>
    <w:rsid w:val="00253B89"/>
    <w:rsid w:val="00253B8F"/>
    <w:rsid w:val="00254045"/>
    <w:rsid w:val="00254537"/>
    <w:rsid w:val="00254BB4"/>
    <w:rsid w:val="00254F35"/>
    <w:rsid w:val="00255182"/>
    <w:rsid w:val="00255C5C"/>
    <w:rsid w:val="00255CBA"/>
    <w:rsid w:val="00256058"/>
    <w:rsid w:val="0025616E"/>
    <w:rsid w:val="0025630B"/>
    <w:rsid w:val="0025633A"/>
    <w:rsid w:val="00257549"/>
    <w:rsid w:val="00257790"/>
    <w:rsid w:val="002578C5"/>
    <w:rsid w:val="00257921"/>
    <w:rsid w:val="00257CDD"/>
    <w:rsid w:val="00260676"/>
    <w:rsid w:val="00260F00"/>
    <w:rsid w:val="00261571"/>
    <w:rsid w:val="00261CD8"/>
    <w:rsid w:val="00261E80"/>
    <w:rsid w:val="002625AD"/>
    <w:rsid w:val="00262628"/>
    <w:rsid w:val="00263EF5"/>
    <w:rsid w:val="00264A68"/>
    <w:rsid w:val="00264C15"/>
    <w:rsid w:val="0026508B"/>
    <w:rsid w:val="00265197"/>
    <w:rsid w:val="00265758"/>
    <w:rsid w:val="00265B99"/>
    <w:rsid w:val="002664BC"/>
    <w:rsid w:val="0026675B"/>
    <w:rsid w:val="00266BB6"/>
    <w:rsid w:val="00266D68"/>
    <w:rsid w:val="00266DD8"/>
    <w:rsid w:val="00266F1B"/>
    <w:rsid w:val="00267529"/>
    <w:rsid w:val="00267B9A"/>
    <w:rsid w:val="0027034E"/>
    <w:rsid w:val="0027087B"/>
    <w:rsid w:val="00270A5F"/>
    <w:rsid w:val="0027149A"/>
    <w:rsid w:val="0027170B"/>
    <w:rsid w:val="00271784"/>
    <w:rsid w:val="00271A35"/>
    <w:rsid w:val="00272181"/>
    <w:rsid w:val="00272230"/>
    <w:rsid w:val="002731A5"/>
    <w:rsid w:val="002732FC"/>
    <w:rsid w:val="00273A8C"/>
    <w:rsid w:val="00273FCB"/>
    <w:rsid w:val="002751C7"/>
    <w:rsid w:val="002751CC"/>
    <w:rsid w:val="00275A1B"/>
    <w:rsid w:val="00275D89"/>
    <w:rsid w:val="0027686F"/>
    <w:rsid w:val="00276CC7"/>
    <w:rsid w:val="00276D99"/>
    <w:rsid w:val="00277614"/>
    <w:rsid w:val="002778C0"/>
    <w:rsid w:val="00277D28"/>
    <w:rsid w:val="0028018F"/>
    <w:rsid w:val="0028035C"/>
    <w:rsid w:val="00280455"/>
    <w:rsid w:val="00280572"/>
    <w:rsid w:val="002807EC"/>
    <w:rsid w:val="00280BD5"/>
    <w:rsid w:val="00281730"/>
    <w:rsid w:val="00281ED2"/>
    <w:rsid w:val="002822FE"/>
    <w:rsid w:val="002823AD"/>
    <w:rsid w:val="00282818"/>
    <w:rsid w:val="00282D11"/>
    <w:rsid w:val="002830AB"/>
    <w:rsid w:val="00283B00"/>
    <w:rsid w:val="00283EA2"/>
    <w:rsid w:val="00284158"/>
    <w:rsid w:val="00284AA5"/>
    <w:rsid w:val="00284D1F"/>
    <w:rsid w:val="00286034"/>
    <w:rsid w:val="0028645F"/>
    <w:rsid w:val="0028658B"/>
    <w:rsid w:val="0028664F"/>
    <w:rsid w:val="00286AC8"/>
    <w:rsid w:val="00286C4A"/>
    <w:rsid w:val="00286C77"/>
    <w:rsid w:val="00286D6C"/>
    <w:rsid w:val="00286DA1"/>
    <w:rsid w:val="00286F3A"/>
    <w:rsid w:val="00287BB1"/>
    <w:rsid w:val="00287FAD"/>
    <w:rsid w:val="00290517"/>
    <w:rsid w:val="00290906"/>
    <w:rsid w:val="00290BF8"/>
    <w:rsid w:val="00290DCA"/>
    <w:rsid w:val="00291756"/>
    <w:rsid w:val="00291EE1"/>
    <w:rsid w:val="00292C91"/>
    <w:rsid w:val="00292F27"/>
    <w:rsid w:val="0029310B"/>
    <w:rsid w:val="002933FC"/>
    <w:rsid w:val="00293725"/>
    <w:rsid w:val="002944FD"/>
    <w:rsid w:val="00294DA1"/>
    <w:rsid w:val="00294F06"/>
    <w:rsid w:val="0029513D"/>
    <w:rsid w:val="00295BB8"/>
    <w:rsid w:val="002961D4"/>
    <w:rsid w:val="002961E2"/>
    <w:rsid w:val="0029642C"/>
    <w:rsid w:val="002965C4"/>
    <w:rsid w:val="002967C1"/>
    <w:rsid w:val="00296D6B"/>
    <w:rsid w:val="002970C5"/>
    <w:rsid w:val="002971B2"/>
    <w:rsid w:val="00297D91"/>
    <w:rsid w:val="00297ED2"/>
    <w:rsid w:val="002A0442"/>
    <w:rsid w:val="002A1127"/>
    <w:rsid w:val="002A15D0"/>
    <w:rsid w:val="002A19D9"/>
    <w:rsid w:val="002A1AE2"/>
    <w:rsid w:val="002A1D42"/>
    <w:rsid w:val="002A1E4D"/>
    <w:rsid w:val="002A1F02"/>
    <w:rsid w:val="002A3214"/>
    <w:rsid w:val="002A35E9"/>
    <w:rsid w:val="002A4061"/>
    <w:rsid w:val="002A4064"/>
    <w:rsid w:val="002A5001"/>
    <w:rsid w:val="002A502D"/>
    <w:rsid w:val="002A53C3"/>
    <w:rsid w:val="002A5482"/>
    <w:rsid w:val="002A56C0"/>
    <w:rsid w:val="002A59DA"/>
    <w:rsid w:val="002A61AF"/>
    <w:rsid w:val="002A664A"/>
    <w:rsid w:val="002A6970"/>
    <w:rsid w:val="002A6C06"/>
    <w:rsid w:val="002A6DAD"/>
    <w:rsid w:val="002A7050"/>
    <w:rsid w:val="002A717F"/>
    <w:rsid w:val="002A72D9"/>
    <w:rsid w:val="002A7436"/>
    <w:rsid w:val="002A7D5E"/>
    <w:rsid w:val="002A7EDA"/>
    <w:rsid w:val="002B012F"/>
    <w:rsid w:val="002B0A40"/>
    <w:rsid w:val="002B0B41"/>
    <w:rsid w:val="002B0E98"/>
    <w:rsid w:val="002B0EAA"/>
    <w:rsid w:val="002B1910"/>
    <w:rsid w:val="002B2152"/>
    <w:rsid w:val="002B2327"/>
    <w:rsid w:val="002B26A6"/>
    <w:rsid w:val="002B2CCB"/>
    <w:rsid w:val="002B328D"/>
    <w:rsid w:val="002B33D3"/>
    <w:rsid w:val="002B3AD4"/>
    <w:rsid w:val="002B3FBD"/>
    <w:rsid w:val="002B433D"/>
    <w:rsid w:val="002B43FD"/>
    <w:rsid w:val="002B48E2"/>
    <w:rsid w:val="002B4D07"/>
    <w:rsid w:val="002B4FC4"/>
    <w:rsid w:val="002B50E0"/>
    <w:rsid w:val="002B51EB"/>
    <w:rsid w:val="002B5AFA"/>
    <w:rsid w:val="002B5C7C"/>
    <w:rsid w:val="002B5DE0"/>
    <w:rsid w:val="002B727C"/>
    <w:rsid w:val="002B7591"/>
    <w:rsid w:val="002C044F"/>
    <w:rsid w:val="002C0832"/>
    <w:rsid w:val="002C0A70"/>
    <w:rsid w:val="002C0C44"/>
    <w:rsid w:val="002C0E0D"/>
    <w:rsid w:val="002C0E72"/>
    <w:rsid w:val="002C1019"/>
    <w:rsid w:val="002C1954"/>
    <w:rsid w:val="002C1DA4"/>
    <w:rsid w:val="002C1F4D"/>
    <w:rsid w:val="002C246B"/>
    <w:rsid w:val="002C2CEF"/>
    <w:rsid w:val="002C2F9B"/>
    <w:rsid w:val="002C31BB"/>
    <w:rsid w:val="002C523B"/>
    <w:rsid w:val="002C5C6C"/>
    <w:rsid w:val="002C5C92"/>
    <w:rsid w:val="002C7494"/>
    <w:rsid w:val="002D04AA"/>
    <w:rsid w:val="002D0D22"/>
    <w:rsid w:val="002D0DEE"/>
    <w:rsid w:val="002D12AF"/>
    <w:rsid w:val="002D1CFF"/>
    <w:rsid w:val="002D22DF"/>
    <w:rsid w:val="002D2E87"/>
    <w:rsid w:val="002D2F8A"/>
    <w:rsid w:val="002D3022"/>
    <w:rsid w:val="002D316A"/>
    <w:rsid w:val="002D3812"/>
    <w:rsid w:val="002D45FD"/>
    <w:rsid w:val="002D468C"/>
    <w:rsid w:val="002D490B"/>
    <w:rsid w:val="002D49E2"/>
    <w:rsid w:val="002D5304"/>
    <w:rsid w:val="002D57B4"/>
    <w:rsid w:val="002D5A39"/>
    <w:rsid w:val="002D5F81"/>
    <w:rsid w:val="002D607F"/>
    <w:rsid w:val="002D6474"/>
    <w:rsid w:val="002D6FEB"/>
    <w:rsid w:val="002D72F2"/>
    <w:rsid w:val="002D7467"/>
    <w:rsid w:val="002D7C59"/>
    <w:rsid w:val="002E0011"/>
    <w:rsid w:val="002E06F8"/>
    <w:rsid w:val="002E0A4C"/>
    <w:rsid w:val="002E0B73"/>
    <w:rsid w:val="002E0E63"/>
    <w:rsid w:val="002E11F0"/>
    <w:rsid w:val="002E1A66"/>
    <w:rsid w:val="002E25F3"/>
    <w:rsid w:val="002E2953"/>
    <w:rsid w:val="002E2FC9"/>
    <w:rsid w:val="002E3348"/>
    <w:rsid w:val="002E33CA"/>
    <w:rsid w:val="002E3431"/>
    <w:rsid w:val="002E39B8"/>
    <w:rsid w:val="002E3A11"/>
    <w:rsid w:val="002E3B22"/>
    <w:rsid w:val="002E4333"/>
    <w:rsid w:val="002E4DBA"/>
    <w:rsid w:val="002E54F7"/>
    <w:rsid w:val="002E57EC"/>
    <w:rsid w:val="002E5988"/>
    <w:rsid w:val="002E5C07"/>
    <w:rsid w:val="002E5CE9"/>
    <w:rsid w:val="002E60F7"/>
    <w:rsid w:val="002E7364"/>
    <w:rsid w:val="002E7B7E"/>
    <w:rsid w:val="002E7D54"/>
    <w:rsid w:val="002E7D9E"/>
    <w:rsid w:val="002F0203"/>
    <w:rsid w:val="002F0605"/>
    <w:rsid w:val="002F09B7"/>
    <w:rsid w:val="002F09C2"/>
    <w:rsid w:val="002F0B68"/>
    <w:rsid w:val="002F1E98"/>
    <w:rsid w:val="002F23BA"/>
    <w:rsid w:val="002F28C7"/>
    <w:rsid w:val="002F298A"/>
    <w:rsid w:val="002F2ADE"/>
    <w:rsid w:val="002F2F27"/>
    <w:rsid w:val="002F30E2"/>
    <w:rsid w:val="002F31FA"/>
    <w:rsid w:val="002F362E"/>
    <w:rsid w:val="002F37B6"/>
    <w:rsid w:val="002F3CBE"/>
    <w:rsid w:val="002F3F23"/>
    <w:rsid w:val="002F41C3"/>
    <w:rsid w:val="002F425B"/>
    <w:rsid w:val="002F48E4"/>
    <w:rsid w:val="002F56B2"/>
    <w:rsid w:val="002F6001"/>
    <w:rsid w:val="002F61F3"/>
    <w:rsid w:val="002F6359"/>
    <w:rsid w:val="002F65F6"/>
    <w:rsid w:val="002F6739"/>
    <w:rsid w:val="002F682E"/>
    <w:rsid w:val="002F68E5"/>
    <w:rsid w:val="002F6AD6"/>
    <w:rsid w:val="002F6AED"/>
    <w:rsid w:val="002F6BA7"/>
    <w:rsid w:val="002F6E09"/>
    <w:rsid w:val="002F6E7B"/>
    <w:rsid w:val="002F6FF5"/>
    <w:rsid w:val="002F7283"/>
    <w:rsid w:val="002F7750"/>
    <w:rsid w:val="002F77B8"/>
    <w:rsid w:val="002F788A"/>
    <w:rsid w:val="002F7AC6"/>
    <w:rsid w:val="002F7D1C"/>
    <w:rsid w:val="002F7D27"/>
    <w:rsid w:val="00300303"/>
    <w:rsid w:val="00300850"/>
    <w:rsid w:val="0030118A"/>
    <w:rsid w:val="0030177D"/>
    <w:rsid w:val="0030197B"/>
    <w:rsid w:val="00301CEC"/>
    <w:rsid w:val="003024EE"/>
    <w:rsid w:val="003027ED"/>
    <w:rsid w:val="0030289A"/>
    <w:rsid w:val="00302BED"/>
    <w:rsid w:val="00302F61"/>
    <w:rsid w:val="0030340C"/>
    <w:rsid w:val="00303B0E"/>
    <w:rsid w:val="003040CE"/>
    <w:rsid w:val="00304147"/>
    <w:rsid w:val="003042AF"/>
    <w:rsid w:val="00304418"/>
    <w:rsid w:val="00304544"/>
    <w:rsid w:val="00304648"/>
    <w:rsid w:val="003049C9"/>
    <w:rsid w:val="003050F9"/>
    <w:rsid w:val="00305925"/>
    <w:rsid w:val="00306DEF"/>
    <w:rsid w:val="00306F0D"/>
    <w:rsid w:val="00307647"/>
    <w:rsid w:val="00307679"/>
    <w:rsid w:val="00307719"/>
    <w:rsid w:val="00307833"/>
    <w:rsid w:val="0031041D"/>
    <w:rsid w:val="003104AF"/>
    <w:rsid w:val="0031061D"/>
    <w:rsid w:val="00311814"/>
    <w:rsid w:val="00311939"/>
    <w:rsid w:val="003126CF"/>
    <w:rsid w:val="00312B09"/>
    <w:rsid w:val="00312D03"/>
    <w:rsid w:val="00313682"/>
    <w:rsid w:val="00313C11"/>
    <w:rsid w:val="00313CF8"/>
    <w:rsid w:val="00314441"/>
    <w:rsid w:val="0031449D"/>
    <w:rsid w:val="0031459C"/>
    <w:rsid w:val="003146C9"/>
    <w:rsid w:val="003148FC"/>
    <w:rsid w:val="003158C7"/>
    <w:rsid w:val="00315BBD"/>
    <w:rsid w:val="00316073"/>
    <w:rsid w:val="003176BA"/>
    <w:rsid w:val="00317EC0"/>
    <w:rsid w:val="0032004E"/>
    <w:rsid w:val="00320429"/>
    <w:rsid w:val="003216F5"/>
    <w:rsid w:val="003218CB"/>
    <w:rsid w:val="00321D35"/>
    <w:rsid w:val="003223E1"/>
    <w:rsid w:val="00322935"/>
    <w:rsid w:val="00322A9B"/>
    <w:rsid w:val="00322BCF"/>
    <w:rsid w:val="00324C1D"/>
    <w:rsid w:val="00324DEB"/>
    <w:rsid w:val="00325022"/>
    <w:rsid w:val="003252CA"/>
    <w:rsid w:val="00325369"/>
    <w:rsid w:val="003258E7"/>
    <w:rsid w:val="00326815"/>
    <w:rsid w:val="0032697F"/>
    <w:rsid w:val="00326B78"/>
    <w:rsid w:val="00330588"/>
    <w:rsid w:val="00330B8B"/>
    <w:rsid w:val="00330DB9"/>
    <w:rsid w:val="00330F05"/>
    <w:rsid w:val="00331585"/>
    <w:rsid w:val="003315E4"/>
    <w:rsid w:val="00332239"/>
    <w:rsid w:val="00332359"/>
    <w:rsid w:val="0033241A"/>
    <w:rsid w:val="00332617"/>
    <w:rsid w:val="0033285D"/>
    <w:rsid w:val="003329CA"/>
    <w:rsid w:val="00333618"/>
    <w:rsid w:val="003337EC"/>
    <w:rsid w:val="00333AC3"/>
    <w:rsid w:val="00333C0B"/>
    <w:rsid w:val="00333CF5"/>
    <w:rsid w:val="00333EF8"/>
    <w:rsid w:val="0033406E"/>
    <w:rsid w:val="00334178"/>
    <w:rsid w:val="0033437C"/>
    <w:rsid w:val="003345DD"/>
    <w:rsid w:val="00335064"/>
    <w:rsid w:val="00335FDC"/>
    <w:rsid w:val="0033637C"/>
    <w:rsid w:val="00336FBF"/>
    <w:rsid w:val="003376AC"/>
    <w:rsid w:val="003400C1"/>
    <w:rsid w:val="00340201"/>
    <w:rsid w:val="0034029B"/>
    <w:rsid w:val="00340317"/>
    <w:rsid w:val="00340402"/>
    <w:rsid w:val="00340ABB"/>
    <w:rsid w:val="00341246"/>
    <w:rsid w:val="003413E7"/>
    <w:rsid w:val="003419C8"/>
    <w:rsid w:val="00342396"/>
    <w:rsid w:val="0034243C"/>
    <w:rsid w:val="003427B0"/>
    <w:rsid w:val="00342D93"/>
    <w:rsid w:val="003436CD"/>
    <w:rsid w:val="00343949"/>
    <w:rsid w:val="00343B83"/>
    <w:rsid w:val="003446CD"/>
    <w:rsid w:val="0034511A"/>
    <w:rsid w:val="00345285"/>
    <w:rsid w:val="00345506"/>
    <w:rsid w:val="003459A3"/>
    <w:rsid w:val="00345A0E"/>
    <w:rsid w:val="00346CB4"/>
    <w:rsid w:val="00346EF5"/>
    <w:rsid w:val="00347276"/>
    <w:rsid w:val="003473B0"/>
    <w:rsid w:val="00347604"/>
    <w:rsid w:val="003479D8"/>
    <w:rsid w:val="00347AF0"/>
    <w:rsid w:val="00347B88"/>
    <w:rsid w:val="00347DFF"/>
    <w:rsid w:val="00350CDE"/>
    <w:rsid w:val="00351A67"/>
    <w:rsid w:val="00351BEC"/>
    <w:rsid w:val="00351C80"/>
    <w:rsid w:val="00352700"/>
    <w:rsid w:val="00353143"/>
    <w:rsid w:val="0035358C"/>
    <w:rsid w:val="003536B5"/>
    <w:rsid w:val="0035386C"/>
    <w:rsid w:val="003539B7"/>
    <w:rsid w:val="00354000"/>
    <w:rsid w:val="003542E6"/>
    <w:rsid w:val="003547DF"/>
    <w:rsid w:val="00354900"/>
    <w:rsid w:val="003554E7"/>
    <w:rsid w:val="0035591D"/>
    <w:rsid w:val="00355A5A"/>
    <w:rsid w:val="00355BFF"/>
    <w:rsid w:val="0035610C"/>
    <w:rsid w:val="0035633E"/>
    <w:rsid w:val="003566BD"/>
    <w:rsid w:val="00356817"/>
    <w:rsid w:val="00357524"/>
    <w:rsid w:val="00357E8B"/>
    <w:rsid w:val="00357F2B"/>
    <w:rsid w:val="0036019F"/>
    <w:rsid w:val="00360229"/>
    <w:rsid w:val="00360254"/>
    <w:rsid w:val="00360520"/>
    <w:rsid w:val="00360A42"/>
    <w:rsid w:val="00360FF2"/>
    <w:rsid w:val="00361328"/>
    <w:rsid w:val="00361AD7"/>
    <w:rsid w:val="00361AEC"/>
    <w:rsid w:val="003622CD"/>
    <w:rsid w:val="00362318"/>
    <w:rsid w:val="003623E3"/>
    <w:rsid w:val="003625D9"/>
    <w:rsid w:val="003627D3"/>
    <w:rsid w:val="003633B5"/>
    <w:rsid w:val="00363472"/>
    <w:rsid w:val="003634B7"/>
    <w:rsid w:val="003637D7"/>
    <w:rsid w:val="003638E8"/>
    <w:rsid w:val="00363E4A"/>
    <w:rsid w:val="00363E7A"/>
    <w:rsid w:val="00364D87"/>
    <w:rsid w:val="00364E7D"/>
    <w:rsid w:val="0036638E"/>
    <w:rsid w:val="00366738"/>
    <w:rsid w:val="00366C82"/>
    <w:rsid w:val="00366F12"/>
    <w:rsid w:val="003700CB"/>
    <w:rsid w:val="003707A4"/>
    <w:rsid w:val="003709ED"/>
    <w:rsid w:val="0037137D"/>
    <w:rsid w:val="00371385"/>
    <w:rsid w:val="00371D85"/>
    <w:rsid w:val="00371FE2"/>
    <w:rsid w:val="00372127"/>
    <w:rsid w:val="0037223D"/>
    <w:rsid w:val="003727E0"/>
    <w:rsid w:val="0037299E"/>
    <w:rsid w:val="00372BE4"/>
    <w:rsid w:val="003735A1"/>
    <w:rsid w:val="00373695"/>
    <w:rsid w:val="00373C86"/>
    <w:rsid w:val="00373E5C"/>
    <w:rsid w:val="00374751"/>
    <w:rsid w:val="00374C41"/>
    <w:rsid w:val="00374DC8"/>
    <w:rsid w:val="00374EDA"/>
    <w:rsid w:val="00375108"/>
    <w:rsid w:val="003755FF"/>
    <w:rsid w:val="00375F6C"/>
    <w:rsid w:val="003769E6"/>
    <w:rsid w:val="003770FB"/>
    <w:rsid w:val="00380063"/>
    <w:rsid w:val="00380202"/>
    <w:rsid w:val="00380396"/>
    <w:rsid w:val="0038113E"/>
    <w:rsid w:val="003818A5"/>
    <w:rsid w:val="0038205B"/>
    <w:rsid w:val="00382EF7"/>
    <w:rsid w:val="003832D4"/>
    <w:rsid w:val="00383FA5"/>
    <w:rsid w:val="00384095"/>
    <w:rsid w:val="003847F9"/>
    <w:rsid w:val="00384B6D"/>
    <w:rsid w:val="003852C6"/>
    <w:rsid w:val="003859B5"/>
    <w:rsid w:val="00385B21"/>
    <w:rsid w:val="00385FAC"/>
    <w:rsid w:val="003861EB"/>
    <w:rsid w:val="00386445"/>
    <w:rsid w:val="003864DD"/>
    <w:rsid w:val="003865E1"/>
    <w:rsid w:val="00386C3E"/>
    <w:rsid w:val="00387455"/>
    <w:rsid w:val="00387708"/>
    <w:rsid w:val="00387A4C"/>
    <w:rsid w:val="00387CA3"/>
    <w:rsid w:val="00387D0A"/>
    <w:rsid w:val="00387D8D"/>
    <w:rsid w:val="00390A5E"/>
    <w:rsid w:val="00390B60"/>
    <w:rsid w:val="003911E5"/>
    <w:rsid w:val="0039128E"/>
    <w:rsid w:val="003912F4"/>
    <w:rsid w:val="00391491"/>
    <w:rsid w:val="003914C0"/>
    <w:rsid w:val="003923D7"/>
    <w:rsid w:val="00392C15"/>
    <w:rsid w:val="00392CAE"/>
    <w:rsid w:val="00392D6E"/>
    <w:rsid w:val="00392F5B"/>
    <w:rsid w:val="00393019"/>
    <w:rsid w:val="00393E43"/>
    <w:rsid w:val="003947B8"/>
    <w:rsid w:val="00394DA9"/>
    <w:rsid w:val="003951D9"/>
    <w:rsid w:val="00395340"/>
    <w:rsid w:val="0039561D"/>
    <w:rsid w:val="003964AA"/>
    <w:rsid w:val="0039671B"/>
    <w:rsid w:val="003968AC"/>
    <w:rsid w:val="00396D93"/>
    <w:rsid w:val="00397061"/>
    <w:rsid w:val="00397335"/>
    <w:rsid w:val="003975AA"/>
    <w:rsid w:val="003977B7"/>
    <w:rsid w:val="00397FCD"/>
    <w:rsid w:val="003A00A5"/>
    <w:rsid w:val="003A0125"/>
    <w:rsid w:val="003A015C"/>
    <w:rsid w:val="003A06EF"/>
    <w:rsid w:val="003A0BE4"/>
    <w:rsid w:val="003A0FA8"/>
    <w:rsid w:val="003A158E"/>
    <w:rsid w:val="003A177C"/>
    <w:rsid w:val="003A1AA5"/>
    <w:rsid w:val="003A2208"/>
    <w:rsid w:val="003A357D"/>
    <w:rsid w:val="003A38F5"/>
    <w:rsid w:val="003A3BB3"/>
    <w:rsid w:val="003A3D7B"/>
    <w:rsid w:val="003A3F97"/>
    <w:rsid w:val="003A40E6"/>
    <w:rsid w:val="003A4470"/>
    <w:rsid w:val="003A4A2D"/>
    <w:rsid w:val="003A4E7D"/>
    <w:rsid w:val="003A5286"/>
    <w:rsid w:val="003A5D79"/>
    <w:rsid w:val="003A6513"/>
    <w:rsid w:val="003A6531"/>
    <w:rsid w:val="003A66BC"/>
    <w:rsid w:val="003A6A2D"/>
    <w:rsid w:val="003A6E75"/>
    <w:rsid w:val="003A6E87"/>
    <w:rsid w:val="003A6FF8"/>
    <w:rsid w:val="003A7431"/>
    <w:rsid w:val="003B0365"/>
    <w:rsid w:val="003B0816"/>
    <w:rsid w:val="003B08F4"/>
    <w:rsid w:val="003B0E3C"/>
    <w:rsid w:val="003B1095"/>
    <w:rsid w:val="003B1661"/>
    <w:rsid w:val="003B16D5"/>
    <w:rsid w:val="003B1A6D"/>
    <w:rsid w:val="003B22EA"/>
    <w:rsid w:val="003B26F3"/>
    <w:rsid w:val="003B2D79"/>
    <w:rsid w:val="003B3BDD"/>
    <w:rsid w:val="003B4628"/>
    <w:rsid w:val="003B4A58"/>
    <w:rsid w:val="003B5273"/>
    <w:rsid w:val="003B5932"/>
    <w:rsid w:val="003B5E59"/>
    <w:rsid w:val="003B634C"/>
    <w:rsid w:val="003B6E18"/>
    <w:rsid w:val="003B6FA5"/>
    <w:rsid w:val="003B7494"/>
    <w:rsid w:val="003B76A1"/>
    <w:rsid w:val="003B775D"/>
    <w:rsid w:val="003B79BE"/>
    <w:rsid w:val="003B7E3E"/>
    <w:rsid w:val="003C0490"/>
    <w:rsid w:val="003C075A"/>
    <w:rsid w:val="003C12FA"/>
    <w:rsid w:val="003C14BA"/>
    <w:rsid w:val="003C1AD4"/>
    <w:rsid w:val="003C2605"/>
    <w:rsid w:val="003C2632"/>
    <w:rsid w:val="003C2749"/>
    <w:rsid w:val="003C2E42"/>
    <w:rsid w:val="003C3D3F"/>
    <w:rsid w:val="003C416D"/>
    <w:rsid w:val="003C546E"/>
    <w:rsid w:val="003C56B3"/>
    <w:rsid w:val="003C59C6"/>
    <w:rsid w:val="003C5B69"/>
    <w:rsid w:val="003C60F1"/>
    <w:rsid w:val="003C6518"/>
    <w:rsid w:val="003C6AAB"/>
    <w:rsid w:val="003C6D54"/>
    <w:rsid w:val="003C7256"/>
    <w:rsid w:val="003C76FD"/>
    <w:rsid w:val="003C77A8"/>
    <w:rsid w:val="003C7A08"/>
    <w:rsid w:val="003D07A6"/>
    <w:rsid w:val="003D0B06"/>
    <w:rsid w:val="003D0BE9"/>
    <w:rsid w:val="003D1328"/>
    <w:rsid w:val="003D1837"/>
    <w:rsid w:val="003D2113"/>
    <w:rsid w:val="003D274C"/>
    <w:rsid w:val="003D2824"/>
    <w:rsid w:val="003D2867"/>
    <w:rsid w:val="003D30BE"/>
    <w:rsid w:val="003D3161"/>
    <w:rsid w:val="003D3D63"/>
    <w:rsid w:val="003D3F11"/>
    <w:rsid w:val="003D43E6"/>
    <w:rsid w:val="003D474D"/>
    <w:rsid w:val="003D498C"/>
    <w:rsid w:val="003D4B4E"/>
    <w:rsid w:val="003D5FAB"/>
    <w:rsid w:val="003D612C"/>
    <w:rsid w:val="003D62FF"/>
    <w:rsid w:val="003D635A"/>
    <w:rsid w:val="003D651C"/>
    <w:rsid w:val="003D667F"/>
    <w:rsid w:val="003D68A6"/>
    <w:rsid w:val="003D6DFC"/>
    <w:rsid w:val="003E0047"/>
    <w:rsid w:val="003E020F"/>
    <w:rsid w:val="003E05CA"/>
    <w:rsid w:val="003E0878"/>
    <w:rsid w:val="003E0B0F"/>
    <w:rsid w:val="003E1D7B"/>
    <w:rsid w:val="003E2044"/>
    <w:rsid w:val="003E2F1F"/>
    <w:rsid w:val="003E3F4A"/>
    <w:rsid w:val="003E3F85"/>
    <w:rsid w:val="003E4634"/>
    <w:rsid w:val="003E46E2"/>
    <w:rsid w:val="003E4726"/>
    <w:rsid w:val="003E4B07"/>
    <w:rsid w:val="003E4DB3"/>
    <w:rsid w:val="003E4E7F"/>
    <w:rsid w:val="003E534F"/>
    <w:rsid w:val="003E568E"/>
    <w:rsid w:val="003E59CE"/>
    <w:rsid w:val="003E5EBA"/>
    <w:rsid w:val="003E5ECD"/>
    <w:rsid w:val="003E6286"/>
    <w:rsid w:val="003E69F2"/>
    <w:rsid w:val="003E6B13"/>
    <w:rsid w:val="003E746F"/>
    <w:rsid w:val="003E78AF"/>
    <w:rsid w:val="003E7905"/>
    <w:rsid w:val="003F01E1"/>
    <w:rsid w:val="003F14A6"/>
    <w:rsid w:val="003F1A56"/>
    <w:rsid w:val="003F1EAD"/>
    <w:rsid w:val="003F2250"/>
    <w:rsid w:val="003F2408"/>
    <w:rsid w:val="003F2D96"/>
    <w:rsid w:val="003F2E2C"/>
    <w:rsid w:val="003F2E4C"/>
    <w:rsid w:val="003F2E72"/>
    <w:rsid w:val="003F35BF"/>
    <w:rsid w:val="003F35D5"/>
    <w:rsid w:val="003F3708"/>
    <w:rsid w:val="003F385E"/>
    <w:rsid w:val="003F3E8E"/>
    <w:rsid w:val="003F460A"/>
    <w:rsid w:val="003F5223"/>
    <w:rsid w:val="003F542D"/>
    <w:rsid w:val="003F5577"/>
    <w:rsid w:val="003F6685"/>
    <w:rsid w:val="003F6773"/>
    <w:rsid w:val="003F6FCD"/>
    <w:rsid w:val="003F755D"/>
    <w:rsid w:val="003F7D94"/>
    <w:rsid w:val="00400342"/>
    <w:rsid w:val="004003EE"/>
    <w:rsid w:val="00400CDB"/>
    <w:rsid w:val="004010A9"/>
    <w:rsid w:val="00401193"/>
    <w:rsid w:val="00401455"/>
    <w:rsid w:val="00401C79"/>
    <w:rsid w:val="00401FE7"/>
    <w:rsid w:val="004021AC"/>
    <w:rsid w:val="00403B47"/>
    <w:rsid w:val="00404944"/>
    <w:rsid w:val="00404D98"/>
    <w:rsid w:val="00405215"/>
    <w:rsid w:val="00405A9F"/>
    <w:rsid w:val="00405EE0"/>
    <w:rsid w:val="004064A3"/>
    <w:rsid w:val="004072B6"/>
    <w:rsid w:val="00410069"/>
    <w:rsid w:val="0041020E"/>
    <w:rsid w:val="00410436"/>
    <w:rsid w:val="0041047F"/>
    <w:rsid w:val="00410AE8"/>
    <w:rsid w:val="00410B33"/>
    <w:rsid w:val="00411765"/>
    <w:rsid w:val="00411ADE"/>
    <w:rsid w:val="00411B38"/>
    <w:rsid w:val="00411FAD"/>
    <w:rsid w:val="00412125"/>
    <w:rsid w:val="00412391"/>
    <w:rsid w:val="004129D6"/>
    <w:rsid w:val="00412A5A"/>
    <w:rsid w:val="00413703"/>
    <w:rsid w:val="004141CF"/>
    <w:rsid w:val="004146FF"/>
    <w:rsid w:val="00414F62"/>
    <w:rsid w:val="00415672"/>
    <w:rsid w:val="00415684"/>
    <w:rsid w:val="004156A4"/>
    <w:rsid w:val="004159EB"/>
    <w:rsid w:val="00415C11"/>
    <w:rsid w:val="00416273"/>
    <w:rsid w:val="00416580"/>
    <w:rsid w:val="0041659A"/>
    <w:rsid w:val="00416C6B"/>
    <w:rsid w:val="004175AE"/>
    <w:rsid w:val="00417CED"/>
    <w:rsid w:val="004201B0"/>
    <w:rsid w:val="00420504"/>
    <w:rsid w:val="0042057A"/>
    <w:rsid w:val="0042076D"/>
    <w:rsid w:val="0042111E"/>
    <w:rsid w:val="00421EA8"/>
    <w:rsid w:val="0042311E"/>
    <w:rsid w:val="00423373"/>
    <w:rsid w:val="004236D7"/>
    <w:rsid w:val="0042417E"/>
    <w:rsid w:val="004245D6"/>
    <w:rsid w:val="004246D3"/>
    <w:rsid w:val="00424766"/>
    <w:rsid w:val="00424BA4"/>
    <w:rsid w:val="00424DF8"/>
    <w:rsid w:val="004251DF"/>
    <w:rsid w:val="00425554"/>
    <w:rsid w:val="0042569D"/>
    <w:rsid w:val="00425735"/>
    <w:rsid w:val="00425A0F"/>
    <w:rsid w:val="00425BDC"/>
    <w:rsid w:val="00426388"/>
    <w:rsid w:val="00426735"/>
    <w:rsid w:val="0042674D"/>
    <w:rsid w:val="00426791"/>
    <w:rsid w:val="00427744"/>
    <w:rsid w:val="0043023D"/>
    <w:rsid w:val="004303F8"/>
    <w:rsid w:val="004304EB"/>
    <w:rsid w:val="00431343"/>
    <w:rsid w:val="00431E69"/>
    <w:rsid w:val="00431F26"/>
    <w:rsid w:val="004321B0"/>
    <w:rsid w:val="00432836"/>
    <w:rsid w:val="004341A7"/>
    <w:rsid w:val="00434358"/>
    <w:rsid w:val="00434AB9"/>
    <w:rsid w:val="004351BE"/>
    <w:rsid w:val="0043567C"/>
    <w:rsid w:val="00436151"/>
    <w:rsid w:val="004374CB"/>
    <w:rsid w:val="0043768C"/>
    <w:rsid w:val="004378EC"/>
    <w:rsid w:val="00437F0C"/>
    <w:rsid w:val="0044018D"/>
    <w:rsid w:val="0044037F"/>
    <w:rsid w:val="00440639"/>
    <w:rsid w:val="004406D8"/>
    <w:rsid w:val="00440C82"/>
    <w:rsid w:val="004411C6"/>
    <w:rsid w:val="00441646"/>
    <w:rsid w:val="0044198D"/>
    <w:rsid w:val="00441BA5"/>
    <w:rsid w:val="00442079"/>
    <w:rsid w:val="0044239D"/>
    <w:rsid w:val="00442AD9"/>
    <w:rsid w:val="00442DFD"/>
    <w:rsid w:val="00442E97"/>
    <w:rsid w:val="0044316B"/>
    <w:rsid w:val="004432E2"/>
    <w:rsid w:val="00443421"/>
    <w:rsid w:val="00443773"/>
    <w:rsid w:val="00443E90"/>
    <w:rsid w:val="004441F7"/>
    <w:rsid w:val="004445B0"/>
    <w:rsid w:val="00444A03"/>
    <w:rsid w:val="00444D2A"/>
    <w:rsid w:val="00444E18"/>
    <w:rsid w:val="00445363"/>
    <w:rsid w:val="00445491"/>
    <w:rsid w:val="004454EE"/>
    <w:rsid w:val="004458B3"/>
    <w:rsid w:val="00445DCF"/>
    <w:rsid w:val="00445E7A"/>
    <w:rsid w:val="0044600D"/>
    <w:rsid w:val="00446B25"/>
    <w:rsid w:val="00446B7D"/>
    <w:rsid w:val="00446F10"/>
    <w:rsid w:val="004471CD"/>
    <w:rsid w:val="00447F18"/>
    <w:rsid w:val="00450A02"/>
    <w:rsid w:val="0045185C"/>
    <w:rsid w:val="004519AB"/>
    <w:rsid w:val="00451EED"/>
    <w:rsid w:val="00452134"/>
    <w:rsid w:val="004521B2"/>
    <w:rsid w:val="00452538"/>
    <w:rsid w:val="004527AA"/>
    <w:rsid w:val="00452B30"/>
    <w:rsid w:val="0045307F"/>
    <w:rsid w:val="0045311E"/>
    <w:rsid w:val="00453465"/>
    <w:rsid w:val="00453B4C"/>
    <w:rsid w:val="00453F22"/>
    <w:rsid w:val="004542F1"/>
    <w:rsid w:val="00454534"/>
    <w:rsid w:val="004549B5"/>
    <w:rsid w:val="00455697"/>
    <w:rsid w:val="00455F81"/>
    <w:rsid w:val="004560C8"/>
    <w:rsid w:val="00456202"/>
    <w:rsid w:val="0045696F"/>
    <w:rsid w:val="00456A89"/>
    <w:rsid w:val="00456DAA"/>
    <w:rsid w:val="00457246"/>
    <w:rsid w:val="00457255"/>
    <w:rsid w:val="00457493"/>
    <w:rsid w:val="00457A3C"/>
    <w:rsid w:val="00457AEC"/>
    <w:rsid w:val="0046008F"/>
    <w:rsid w:val="00460278"/>
    <w:rsid w:val="004602B2"/>
    <w:rsid w:val="00460344"/>
    <w:rsid w:val="00460A7C"/>
    <w:rsid w:val="00460B11"/>
    <w:rsid w:val="00461157"/>
    <w:rsid w:val="004615AD"/>
    <w:rsid w:val="004616F5"/>
    <w:rsid w:val="00461A90"/>
    <w:rsid w:val="00461C58"/>
    <w:rsid w:val="0046219E"/>
    <w:rsid w:val="00462316"/>
    <w:rsid w:val="00462937"/>
    <w:rsid w:val="00462AFF"/>
    <w:rsid w:val="00462E3C"/>
    <w:rsid w:val="0046329D"/>
    <w:rsid w:val="0046363D"/>
    <w:rsid w:val="004637B8"/>
    <w:rsid w:val="00463C8A"/>
    <w:rsid w:val="00464000"/>
    <w:rsid w:val="0046441F"/>
    <w:rsid w:val="00464456"/>
    <w:rsid w:val="0046488B"/>
    <w:rsid w:val="004648C7"/>
    <w:rsid w:val="004649F1"/>
    <w:rsid w:val="00465011"/>
    <w:rsid w:val="00465426"/>
    <w:rsid w:val="00465478"/>
    <w:rsid w:val="00465AD1"/>
    <w:rsid w:val="00465FF3"/>
    <w:rsid w:val="0046605C"/>
    <w:rsid w:val="00466140"/>
    <w:rsid w:val="004664A7"/>
    <w:rsid w:val="004667C1"/>
    <w:rsid w:val="00466855"/>
    <w:rsid w:val="004669DB"/>
    <w:rsid w:val="00466B71"/>
    <w:rsid w:val="00466C67"/>
    <w:rsid w:val="00466F42"/>
    <w:rsid w:val="00467E16"/>
    <w:rsid w:val="00467EF9"/>
    <w:rsid w:val="00467F0C"/>
    <w:rsid w:val="00467FD4"/>
    <w:rsid w:val="00470103"/>
    <w:rsid w:val="004703C3"/>
    <w:rsid w:val="00470C49"/>
    <w:rsid w:val="0047195C"/>
    <w:rsid w:val="00471EA7"/>
    <w:rsid w:val="004722E8"/>
    <w:rsid w:val="004725C0"/>
    <w:rsid w:val="0047261D"/>
    <w:rsid w:val="0047272D"/>
    <w:rsid w:val="00472BB2"/>
    <w:rsid w:val="00472C50"/>
    <w:rsid w:val="00472CB1"/>
    <w:rsid w:val="00474623"/>
    <w:rsid w:val="004747BB"/>
    <w:rsid w:val="00474ACA"/>
    <w:rsid w:val="00474B0D"/>
    <w:rsid w:val="00474D12"/>
    <w:rsid w:val="00474E72"/>
    <w:rsid w:val="004750DD"/>
    <w:rsid w:val="004752D3"/>
    <w:rsid w:val="00475316"/>
    <w:rsid w:val="004753A1"/>
    <w:rsid w:val="004756EF"/>
    <w:rsid w:val="00475A3F"/>
    <w:rsid w:val="0047613C"/>
    <w:rsid w:val="00476176"/>
    <w:rsid w:val="0047640B"/>
    <w:rsid w:val="0047643D"/>
    <w:rsid w:val="004766D3"/>
    <w:rsid w:val="004771B9"/>
    <w:rsid w:val="0047754B"/>
    <w:rsid w:val="00477768"/>
    <w:rsid w:val="0047793A"/>
    <w:rsid w:val="00480211"/>
    <w:rsid w:val="00480433"/>
    <w:rsid w:val="00480466"/>
    <w:rsid w:val="00481433"/>
    <w:rsid w:val="00481DBA"/>
    <w:rsid w:val="004827CF"/>
    <w:rsid w:val="00483098"/>
    <w:rsid w:val="004832D9"/>
    <w:rsid w:val="0048445A"/>
    <w:rsid w:val="0048466A"/>
    <w:rsid w:val="0048469A"/>
    <w:rsid w:val="00484A05"/>
    <w:rsid w:val="0048508B"/>
    <w:rsid w:val="0048529F"/>
    <w:rsid w:val="004852E8"/>
    <w:rsid w:val="0048542C"/>
    <w:rsid w:val="0048582F"/>
    <w:rsid w:val="00485D66"/>
    <w:rsid w:val="00485EA5"/>
    <w:rsid w:val="00486D9A"/>
    <w:rsid w:val="0048756A"/>
    <w:rsid w:val="00487875"/>
    <w:rsid w:val="00487BCF"/>
    <w:rsid w:val="004901D6"/>
    <w:rsid w:val="00490346"/>
    <w:rsid w:val="00490F74"/>
    <w:rsid w:val="004916FF"/>
    <w:rsid w:val="00491818"/>
    <w:rsid w:val="00491B9B"/>
    <w:rsid w:val="0049296C"/>
    <w:rsid w:val="004941BA"/>
    <w:rsid w:val="00494549"/>
    <w:rsid w:val="004948E9"/>
    <w:rsid w:val="00494B6B"/>
    <w:rsid w:val="00494EC7"/>
    <w:rsid w:val="00495315"/>
    <w:rsid w:val="00495519"/>
    <w:rsid w:val="00495531"/>
    <w:rsid w:val="0049566A"/>
    <w:rsid w:val="00495DD2"/>
    <w:rsid w:val="004964F9"/>
    <w:rsid w:val="004967C0"/>
    <w:rsid w:val="00496EDF"/>
    <w:rsid w:val="004977A8"/>
    <w:rsid w:val="00497A90"/>
    <w:rsid w:val="00497FBA"/>
    <w:rsid w:val="004A0AF6"/>
    <w:rsid w:val="004A0C16"/>
    <w:rsid w:val="004A0E0C"/>
    <w:rsid w:val="004A11BD"/>
    <w:rsid w:val="004A11FB"/>
    <w:rsid w:val="004A1FED"/>
    <w:rsid w:val="004A2059"/>
    <w:rsid w:val="004A227C"/>
    <w:rsid w:val="004A232C"/>
    <w:rsid w:val="004A25FA"/>
    <w:rsid w:val="004A2B7D"/>
    <w:rsid w:val="004A2CC4"/>
    <w:rsid w:val="004A35B4"/>
    <w:rsid w:val="004A3C10"/>
    <w:rsid w:val="004A42AD"/>
    <w:rsid w:val="004A4C1B"/>
    <w:rsid w:val="004A4C5C"/>
    <w:rsid w:val="004A4CDA"/>
    <w:rsid w:val="004A4E7C"/>
    <w:rsid w:val="004A525A"/>
    <w:rsid w:val="004A5799"/>
    <w:rsid w:val="004A6570"/>
    <w:rsid w:val="004A6618"/>
    <w:rsid w:val="004A6BF4"/>
    <w:rsid w:val="004A6C91"/>
    <w:rsid w:val="004A6CF5"/>
    <w:rsid w:val="004A6F2D"/>
    <w:rsid w:val="004A7A75"/>
    <w:rsid w:val="004A7FA1"/>
    <w:rsid w:val="004B0512"/>
    <w:rsid w:val="004B0515"/>
    <w:rsid w:val="004B0A58"/>
    <w:rsid w:val="004B141B"/>
    <w:rsid w:val="004B16EB"/>
    <w:rsid w:val="004B1B7A"/>
    <w:rsid w:val="004B1BB9"/>
    <w:rsid w:val="004B1F81"/>
    <w:rsid w:val="004B2074"/>
    <w:rsid w:val="004B22CD"/>
    <w:rsid w:val="004B24E0"/>
    <w:rsid w:val="004B292D"/>
    <w:rsid w:val="004B307C"/>
    <w:rsid w:val="004B37D1"/>
    <w:rsid w:val="004B38C2"/>
    <w:rsid w:val="004B437A"/>
    <w:rsid w:val="004B4BC1"/>
    <w:rsid w:val="004B4EE5"/>
    <w:rsid w:val="004B5635"/>
    <w:rsid w:val="004B5E5C"/>
    <w:rsid w:val="004B62FA"/>
    <w:rsid w:val="004B6C8F"/>
    <w:rsid w:val="004B749F"/>
    <w:rsid w:val="004B75CD"/>
    <w:rsid w:val="004B767A"/>
    <w:rsid w:val="004B76D8"/>
    <w:rsid w:val="004B782D"/>
    <w:rsid w:val="004B79FC"/>
    <w:rsid w:val="004C061C"/>
    <w:rsid w:val="004C0AEE"/>
    <w:rsid w:val="004C0C6A"/>
    <w:rsid w:val="004C120D"/>
    <w:rsid w:val="004C12EF"/>
    <w:rsid w:val="004C1531"/>
    <w:rsid w:val="004C19AF"/>
    <w:rsid w:val="004C2166"/>
    <w:rsid w:val="004C2964"/>
    <w:rsid w:val="004C2B07"/>
    <w:rsid w:val="004C34EF"/>
    <w:rsid w:val="004C3D22"/>
    <w:rsid w:val="004C3E3F"/>
    <w:rsid w:val="004C3FE7"/>
    <w:rsid w:val="004C46A0"/>
    <w:rsid w:val="004C4F8B"/>
    <w:rsid w:val="004C504E"/>
    <w:rsid w:val="004C5356"/>
    <w:rsid w:val="004C5BA7"/>
    <w:rsid w:val="004C5D92"/>
    <w:rsid w:val="004C673F"/>
    <w:rsid w:val="004C675B"/>
    <w:rsid w:val="004C6A69"/>
    <w:rsid w:val="004C6E97"/>
    <w:rsid w:val="004C6FB7"/>
    <w:rsid w:val="004C7389"/>
    <w:rsid w:val="004C7A85"/>
    <w:rsid w:val="004C7C34"/>
    <w:rsid w:val="004C7CEE"/>
    <w:rsid w:val="004D01C1"/>
    <w:rsid w:val="004D02D1"/>
    <w:rsid w:val="004D049E"/>
    <w:rsid w:val="004D127A"/>
    <w:rsid w:val="004D1491"/>
    <w:rsid w:val="004D1FEA"/>
    <w:rsid w:val="004D2E18"/>
    <w:rsid w:val="004D41EB"/>
    <w:rsid w:val="004D4C58"/>
    <w:rsid w:val="004D4F61"/>
    <w:rsid w:val="004D54B4"/>
    <w:rsid w:val="004D58C0"/>
    <w:rsid w:val="004D5AE0"/>
    <w:rsid w:val="004D5D98"/>
    <w:rsid w:val="004D62DA"/>
    <w:rsid w:val="004D6B87"/>
    <w:rsid w:val="004D6FA8"/>
    <w:rsid w:val="004D71ED"/>
    <w:rsid w:val="004D72BB"/>
    <w:rsid w:val="004D76E4"/>
    <w:rsid w:val="004D7B4B"/>
    <w:rsid w:val="004E02B8"/>
    <w:rsid w:val="004E0807"/>
    <w:rsid w:val="004E10A5"/>
    <w:rsid w:val="004E136E"/>
    <w:rsid w:val="004E1894"/>
    <w:rsid w:val="004E25FA"/>
    <w:rsid w:val="004E2DBD"/>
    <w:rsid w:val="004E30C4"/>
    <w:rsid w:val="004E3137"/>
    <w:rsid w:val="004E3488"/>
    <w:rsid w:val="004E45C5"/>
    <w:rsid w:val="004E4635"/>
    <w:rsid w:val="004E4934"/>
    <w:rsid w:val="004E4B50"/>
    <w:rsid w:val="004E536B"/>
    <w:rsid w:val="004E5CFF"/>
    <w:rsid w:val="004E6944"/>
    <w:rsid w:val="004E7177"/>
    <w:rsid w:val="004E718D"/>
    <w:rsid w:val="004E7332"/>
    <w:rsid w:val="004E76A4"/>
    <w:rsid w:val="004E783F"/>
    <w:rsid w:val="004E78AF"/>
    <w:rsid w:val="004F0C50"/>
    <w:rsid w:val="004F1381"/>
    <w:rsid w:val="004F145B"/>
    <w:rsid w:val="004F19F4"/>
    <w:rsid w:val="004F1D83"/>
    <w:rsid w:val="004F26F4"/>
    <w:rsid w:val="004F28FF"/>
    <w:rsid w:val="004F2D72"/>
    <w:rsid w:val="004F2EB6"/>
    <w:rsid w:val="004F39F7"/>
    <w:rsid w:val="004F403B"/>
    <w:rsid w:val="004F41C8"/>
    <w:rsid w:val="004F44D5"/>
    <w:rsid w:val="004F4D5C"/>
    <w:rsid w:val="004F55DC"/>
    <w:rsid w:val="004F5DF8"/>
    <w:rsid w:val="004F5FBC"/>
    <w:rsid w:val="004F6187"/>
    <w:rsid w:val="004F65A8"/>
    <w:rsid w:val="004F6EB4"/>
    <w:rsid w:val="004F7548"/>
    <w:rsid w:val="004F7657"/>
    <w:rsid w:val="005006AA"/>
    <w:rsid w:val="0050077B"/>
    <w:rsid w:val="005009B2"/>
    <w:rsid w:val="00500FC9"/>
    <w:rsid w:val="00501146"/>
    <w:rsid w:val="005015E0"/>
    <w:rsid w:val="00501922"/>
    <w:rsid w:val="005019C2"/>
    <w:rsid w:val="00501A65"/>
    <w:rsid w:val="00501C76"/>
    <w:rsid w:val="005027D0"/>
    <w:rsid w:val="00502C21"/>
    <w:rsid w:val="00502FA3"/>
    <w:rsid w:val="00503009"/>
    <w:rsid w:val="005034B4"/>
    <w:rsid w:val="00503711"/>
    <w:rsid w:val="00503D00"/>
    <w:rsid w:val="00504158"/>
    <w:rsid w:val="0050428C"/>
    <w:rsid w:val="0050456C"/>
    <w:rsid w:val="00504A6F"/>
    <w:rsid w:val="0050568A"/>
    <w:rsid w:val="00505CB7"/>
    <w:rsid w:val="005065DC"/>
    <w:rsid w:val="00506642"/>
    <w:rsid w:val="005066B4"/>
    <w:rsid w:val="0050673B"/>
    <w:rsid w:val="00506942"/>
    <w:rsid w:val="0050698C"/>
    <w:rsid w:val="00506993"/>
    <w:rsid w:val="00506A5B"/>
    <w:rsid w:val="00507BA7"/>
    <w:rsid w:val="00507E8F"/>
    <w:rsid w:val="00507FDF"/>
    <w:rsid w:val="0051082D"/>
    <w:rsid w:val="00510A7B"/>
    <w:rsid w:val="00510CD6"/>
    <w:rsid w:val="00511107"/>
    <w:rsid w:val="005115F8"/>
    <w:rsid w:val="005121A2"/>
    <w:rsid w:val="00512299"/>
    <w:rsid w:val="00512872"/>
    <w:rsid w:val="005128AE"/>
    <w:rsid w:val="00512E0A"/>
    <w:rsid w:val="005134E2"/>
    <w:rsid w:val="00513877"/>
    <w:rsid w:val="005142EC"/>
    <w:rsid w:val="005146A7"/>
    <w:rsid w:val="00514D27"/>
    <w:rsid w:val="00514D5B"/>
    <w:rsid w:val="00514EA9"/>
    <w:rsid w:val="00515028"/>
    <w:rsid w:val="0051535A"/>
    <w:rsid w:val="0051648A"/>
    <w:rsid w:val="00516557"/>
    <w:rsid w:val="005167EE"/>
    <w:rsid w:val="005167F6"/>
    <w:rsid w:val="00516F6F"/>
    <w:rsid w:val="0051731C"/>
    <w:rsid w:val="00517395"/>
    <w:rsid w:val="00517545"/>
    <w:rsid w:val="0051764A"/>
    <w:rsid w:val="0051772E"/>
    <w:rsid w:val="005178E9"/>
    <w:rsid w:val="00517D11"/>
    <w:rsid w:val="00520A34"/>
    <w:rsid w:val="00520FFC"/>
    <w:rsid w:val="00521646"/>
    <w:rsid w:val="00521EA4"/>
    <w:rsid w:val="00522050"/>
    <w:rsid w:val="0052267E"/>
    <w:rsid w:val="00522874"/>
    <w:rsid w:val="00522DBE"/>
    <w:rsid w:val="005237AF"/>
    <w:rsid w:val="00523F2A"/>
    <w:rsid w:val="0052446C"/>
    <w:rsid w:val="005250A9"/>
    <w:rsid w:val="0052516D"/>
    <w:rsid w:val="00525BD2"/>
    <w:rsid w:val="005267A5"/>
    <w:rsid w:val="00527323"/>
    <w:rsid w:val="005274F7"/>
    <w:rsid w:val="00527945"/>
    <w:rsid w:val="00527957"/>
    <w:rsid w:val="00527BFF"/>
    <w:rsid w:val="00527CCC"/>
    <w:rsid w:val="0053033B"/>
    <w:rsid w:val="005307D2"/>
    <w:rsid w:val="00531523"/>
    <w:rsid w:val="005316E9"/>
    <w:rsid w:val="00531D9C"/>
    <w:rsid w:val="0053264A"/>
    <w:rsid w:val="0053315E"/>
    <w:rsid w:val="00533B1C"/>
    <w:rsid w:val="00533E78"/>
    <w:rsid w:val="00533E7D"/>
    <w:rsid w:val="00534221"/>
    <w:rsid w:val="00534353"/>
    <w:rsid w:val="0053435C"/>
    <w:rsid w:val="005345D5"/>
    <w:rsid w:val="0053488C"/>
    <w:rsid w:val="00535451"/>
    <w:rsid w:val="00535513"/>
    <w:rsid w:val="00535999"/>
    <w:rsid w:val="00535BF2"/>
    <w:rsid w:val="00535C0E"/>
    <w:rsid w:val="00536076"/>
    <w:rsid w:val="00536388"/>
    <w:rsid w:val="0053645B"/>
    <w:rsid w:val="00536472"/>
    <w:rsid w:val="005364FD"/>
    <w:rsid w:val="0053683F"/>
    <w:rsid w:val="005370DB"/>
    <w:rsid w:val="005371F3"/>
    <w:rsid w:val="00537517"/>
    <w:rsid w:val="00537F38"/>
    <w:rsid w:val="00540BA6"/>
    <w:rsid w:val="00540C93"/>
    <w:rsid w:val="00540CBE"/>
    <w:rsid w:val="00541154"/>
    <w:rsid w:val="00541208"/>
    <w:rsid w:val="005413C6"/>
    <w:rsid w:val="005415B7"/>
    <w:rsid w:val="0054168E"/>
    <w:rsid w:val="005418D6"/>
    <w:rsid w:val="00541D08"/>
    <w:rsid w:val="0054205B"/>
    <w:rsid w:val="005421A1"/>
    <w:rsid w:val="005422A2"/>
    <w:rsid w:val="005423C4"/>
    <w:rsid w:val="00542DD7"/>
    <w:rsid w:val="00542EC0"/>
    <w:rsid w:val="00543248"/>
    <w:rsid w:val="0054388B"/>
    <w:rsid w:val="00543F41"/>
    <w:rsid w:val="00543FD3"/>
    <w:rsid w:val="0054408C"/>
    <w:rsid w:val="00544716"/>
    <w:rsid w:val="00544E3C"/>
    <w:rsid w:val="005450CD"/>
    <w:rsid w:val="005452C5"/>
    <w:rsid w:val="00545596"/>
    <w:rsid w:val="005458B9"/>
    <w:rsid w:val="00545D14"/>
    <w:rsid w:val="00545EB0"/>
    <w:rsid w:val="00545FF0"/>
    <w:rsid w:val="0054605E"/>
    <w:rsid w:val="00546243"/>
    <w:rsid w:val="00546C25"/>
    <w:rsid w:val="00546C83"/>
    <w:rsid w:val="00546D84"/>
    <w:rsid w:val="00546EF3"/>
    <w:rsid w:val="005470A4"/>
    <w:rsid w:val="00547238"/>
    <w:rsid w:val="00547990"/>
    <w:rsid w:val="00550199"/>
    <w:rsid w:val="00550289"/>
    <w:rsid w:val="00550B90"/>
    <w:rsid w:val="0055181B"/>
    <w:rsid w:val="00551A86"/>
    <w:rsid w:val="00551AAE"/>
    <w:rsid w:val="0055206C"/>
    <w:rsid w:val="00552117"/>
    <w:rsid w:val="00552442"/>
    <w:rsid w:val="00553596"/>
    <w:rsid w:val="00553E0D"/>
    <w:rsid w:val="00554243"/>
    <w:rsid w:val="00554BEF"/>
    <w:rsid w:val="00554D42"/>
    <w:rsid w:val="0055513B"/>
    <w:rsid w:val="00555368"/>
    <w:rsid w:val="00555628"/>
    <w:rsid w:val="005557DD"/>
    <w:rsid w:val="005558C0"/>
    <w:rsid w:val="00555BE5"/>
    <w:rsid w:val="00555EE5"/>
    <w:rsid w:val="00555F2F"/>
    <w:rsid w:val="005568EE"/>
    <w:rsid w:val="00557701"/>
    <w:rsid w:val="0055778A"/>
    <w:rsid w:val="00557F62"/>
    <w:rsid w:val="00560043"/>
    <w:rsid w:val="005602FC"/>
    <w:rsid w:val="00560F8A"/>
    <w:rsid w:val="00561989"/>
    <w:rsid w:val="00561A97"/>
    <w:rsid w:val="00561E11"/>
    <w:rsid w:val="00562F9F"/>
    <w:rsid w:val="0056335D"/>
    <w:rsid w:val="00563765"/>
    <w:rsid w:val="00563873"/>
    <w:rsid w:val="00563B02"/>
    <w:rsid w:val="00564091"/>
    <w:rsid w:val="00564AF9"/>
    <w:rsid w:val="00564CBB"/>
    <w:rsid w:val="00564CCE"/>
    <w:rsid w:val="00564DA4"/>
    <w:rsid w:val="00564F7A"/>
    <w:rsid w:val="0056542D"/>
    <w:rsid w:val="00565894"/>
    <w:rsid w:val="00565A3F"/>
    <w:rsid w:val="00565FCC"/>
    <w:rsid w:val="0056610F"/>
    <w:rsid w:val="00566545"/>
    <w:rsid w:val="00566A47"/>
    <w:rsid w:val="00566DC0"/>
    <w:rsid w:val="00566F3E"/>
    <w:rsid w:val="00567A25"/>
    <w:rsid w:val="00567F9F"/>
    <w:rsid w:val="005703F2"/>
    <w:rsid w:val="0057083C"/>
    <w:rsid w:val="00570F9A"/>
    <w:rsid w:val="00571598"/>
    <w:rsid w:val="00571637"/>
    <w:rsid w:val="00571979"/>
    <w:rsid w:val="005724B8"/>
    <w:rsid w:val="00572BBA"/>
    <w:rsid w:val="00572E94"/>
    <w:rsid w:val="00573269"/>
    <w:rsid w:val="005732DF"/>
    <w:rsid w:val="005736E4"/>
    <w:rsid w:val="00573858"/>
    <w:rsid w:val="00573D4F"/>
    <w:rsid w:val="00573D69"/>
    <w:rsid w:val="0057458D"/>
    <w:rsid w:val="005748E4"/>
    <w:rsid w:val="005757E5"/>
    <w:rsid w:val="0057646D"/>
    <w:rsid w:val="00576DB6"/>
    <w:rsid w:val="0057721C"/>
    <w:rsid w:val="00577616"/>
    <w:rsid w:val="00577AE0"/>
    <w:rsid w:val="00577BA9"/>
    <w:rsid w:val="00577CC7"/>
    <w:rsid w:val="00577D08"/>
    <w:rsid w:val="005802C8"/>
    <w:rsid w:val="005804E1"/>
    <w:rsid w:val="00580C96"/>
    <w:rsid w:val="00581AB2"/>
    <w:rsid w:val="00582730"/>
    <w:rsid w:val="00582751"/>
    <w:rsid w:val="00582DC5"/>
    <w:rsid w:val="00583E48"/>
    <w:rsid w:val="00584133"/>
    <w:rsid w:val="005845DA"/>
    <w:rsid w:val="00585109"/>
    <w:rsid w:val="005853A9"/>
    <w:rsid w:val="005863F3"/>
    <w:rsid w:val="00587501"/>
    <w:rsid w:val="0058761D"/>
    <w:rsid w:val="00587776"/>
    <w:rsid w:val="0058790B"/>
    <w:rsid w:val="00587992"/>
    <w:rsid w:val="00587E50"/>
    <w:rsid w:val="005919CB"/>
    <w:rsid w:val="00591AF7"/>
    <w:rsid w:val="00592AF1"/>
    <w:rsid w:val="00592B35"/>
    <w:rsid w:val="00592CFC"/>
    <w:rsid w:val="00593A16"/>
    <w:rsid w:val="0059408D"/>
    <w:rsid w:val="00594917"/>
    <w:rsid w:val="00594C63"/>
    <w:rsid w:val="00595FE0"/>
    <w:rsid w:val="0059619B"/>
    <w:rsid w:val="00596AC5"/>
    <w:rsid w:val="00596DFC"/>
    <w:rsid w:val="00596E37"/>
    <w:rsid w:val="00597605"/>
    <w:rsid w:val="005A01CB"/>
    <w:rsid w:val="005A040B"/>
    <w:rsid w:val="005A043B"/>
    <w:rsid w:val="005A069D"/>
    <w:rsid w:val="005A084C"/>
    <w:rsid w:val="005A0E35"/>
    <w:rsid w:val="005A171E"/>
    <w:rsid w:val="005A1724"/>
    <w:rsid w:val="005A1FED"/>
    <w:rsid w:val="005A22EB"/>
    <w:rsid w:val="005A2491"/>
    <w:rsid w:val="005A27BA"/>
    <w:rsid w:val="005A28FF"/>
    <w:rsid w:val="005A2BF6"/>
    <w:rsid w:val="005A2E01"/>
    <w:rsid w:val="005A32B1"/>
    <w:rsid w:val="005A3594"/>
    <w:rsid w:val="005A38A2"/>
    <w:rsid w:val="005A38C4"/>
    <w:rsid w:val="005A3C6D"/>
    <w:rsid w:val="005A4015"/>
    <w:rsid w:val="005A40F1"/>
    <w:rsid w:val="005A4604"/>
    <w:rsid w:val="005A47EE"/>
    <w:rsid w:val="005A4E6C"/>
    <w:rsid w:val="005A4EBD"/>
    <w:rsid w:val="005A57B0"/>
    <w:rsid w:val="005A5B6B"/>
    <w:rsid w:val="005A6A3A"/>
    <w:rsid w:val="005A6EED"/>
    <w:rsid w:val="005A70B6"/>
    <w:rsid w:val="005A7C4A"/>
    <w:rsid w:val="005A7DFA"/>
    <w:rsid w:val="005A7FE1"/>
    <w:rsid w:val="005B051B"/>
    <w:rsid w:val="005B0E34"/>
    <w:rsid w:val="005B11FD"/>
    <w:rsid w:val="005B14A0"/>
    <w:rsid w:val="005B1A8B"/>
    <w:rsid w:val="005B1E4C"/>
    <w:rsid w:val="005B21EE"/>
    <w:rsid w:val="005B288B"/>
    <w:rsid w:val="005B31F2"/>
    <w:rsid w:val="005B3DE2"/>
    <w:rsid w:val="005B417F"/>
    <w:rsid w:val="005B4323"/>
    <w:rsid w:val="005B4514"/>
    <w:rsid w:val="005B4F3C"/>
    <w:rsid w:val="005B547A"/>
    <w:rsid w:val="005B6A03"/>
    <w:rsid w:val="005B6E74"/>
    <w:rsid w:val="005B7084"/>
    <w:rsid w:val="005B77A2"/>
    <w:rsid w:val="005B77DD"/>
    <w:rsid w:val="005C0499"/>
    <w:rsid w:val="005C05BD"/>
    <w:rsid w:val="005C0955"/>
    <w:rsid w:val="005C147E"/>
    <w:rsid w:val="005C18F6"/>
    <w:rsid w:val="005C2230"/>
    <w:rsid w:val="005C2259"/>
    <w:rsid w:val="005C2326"/>
    <w:rsid w:val="005C2757"/>
    <w:rsid w:val="005C2C9F"/>
    <w:rsid w:val="005C3009"/>
    <w:rsid w:val="005C32E5"/>
    <w:rsid w:val="005C38A8"/>
    <w:rsid w:val="005C4739"/>
    <w:rsid w:val="005C54C9"/>
    <w:rsid w:val="005C5EBC"/>
    <w:rsid w:val="005C66FB"/>
    <w:rsid w:val="005C6810"/>
    <w:rsid w:val="005C7581"/>
    <w:rsid w:val="005C7FEB"/>
    <w:rsid w:val="005D0026"/>
    <w:rsid w:val="005D00A6"/>
    <w:rsid w:val="005D06D7"/>
    <w:rsid w:val="005D06DC"/>
    <w:rsid w:val="005D0A65"/>
    <w:rsid w:val="005D0CA3"/>
    <w:rsid w:val="005D0DE0"/>
    <w:rsid w:val="005D0FBE"/>
    <w:rsid w:val="005D1630"/>
    <w:rsid w:val="005D18F8"/>
    <w:rsid w:val="005D1D7F"/>
    <w:rsid w:val="005D1EE3"/>
    <w:rsid w:val="005D2000"/>
    <w:rsid w:val="005D2143"/>
    <w:rsid w:val="005D22E5"/>
    <w:rsid w:val="005D2739"/>
    <w:rsid w:val="005D2836"/>
    <w:rsid w:val="005D2FA2"/>
    <w:rsid w:val="005D3349"/>
    <w:rsid w:val="005D347D"/>
    <w:rsid w:val="005D356D"/>
    <w:rsid w:val="005D3A5B"/>
    <w:rsid w:val="005D3F88"/>
    <w:rsid w:val="005D42AA"/>
    <w:rsid w:val="005D441E"/>
    <w:rsid w:val="005D45C9"/>
    <w:rsid w:val="005D4611"/>
    <w:rsid w:val="005D47C2"/>
    <w:rsid w:val="005D4AA6"/>
    <w:rsid w:val="005D5264"/>
    <w:rsid w:val="005D5475"/>
    <w:rsid w:val="005D5829"/>
    <w:rsid w:val="005D5B83"/>
    <w:rsid w:val="005D66E1"/>
    <w:rsid w:val="005D710D"/>
    <w:rsid w:val="005D7AF5"/>
    <w:rsid w:val="005E001C"/>
    <w:rsid w:val="005E06A3"/>
    <w:rsid w:val="005E082F"/>
    <w:rsid w:val="005E0C43"/>
    <w:rsid w:val="005E0CC3"/>
    <w:rsid w:val="005E0D62"/>
    <w:rsid w:val="005E0E7D"/>
    <w:rsid w:val="005E0EE2"/>
    <w:rsid w:val="005E12D3"/>
    <w:rsid w:val="005E133C"/>
    <w:rsid w:val="005E1CED"/>
    <w:rsid w:val="005E226D"/>
    <w:rsid w:val="005E2E8E"/>
    <w:rsid w:val="005E347D"/>
    <w:rsid w:val="005E3603"/>
    <w:rsid w:val="005E3CB4"/>
    <w:rsid w:val="005E431F"/>
    <w:rsid w:val="005E4726"/>
    <w:rsid w:val="005E4CA9"/>
    <w:rsid w:val="005E5758"/>
    <w:rsid w:val="005E5A89"/>
    <w:rsid w:val="005E5E31"/>
    <w:rsid w:val="005E615D"/>
    <w:rsid w:val="005E71B4"/>
    <w:rsid w:val="005E7563"/>
    <w:rsid w:val="005E77E8"/>
    <w:rsid w:val="005E796E"/>
    <w:rsid w:val="005E7C1B"/>
    <w:rsid w:val="005F045A"/>
    <w:rsid w:val="005F082E"/>
    <w:rsid w:val="005F08A8"/>
    <w:rsid w:val="005F08C3"/>
    <w:rsid w:val="005F1357"/>
    <w:rsid w:val="005F169D"/>
    <w:rsid w:val="005F1722"/>
    <w:rsid w:val="005F1F16"/>
    <w:rsid w:val="005F1F46"/>
    <w:rsid w:val="005F203B"/>
    <w:rsid w:val="005F2397"/>
    <w:rsid w:val="005F2BE7"/>
    <w:rsid w:val="005F3024"/>
    <w:rsid w:val="005F330C"/>
    <w:rsid w:val="005F3369"/>
    <w:rsid w:val="005F337E"/>
    <w:rsid w:val="005F3C7B"/>
    <w:rsid w:val="005F3F80"/>
    <w:rsid w:val="005F450A"/>
    <w:rsid w:val="005F4A4E"/>
    <w:rsid w:val="005F4ABB"/>
    <w:rsid w:val="005F4EC8"/>
    <w:rsid w:val="005F5526"/>
    <w:rsid w:val="005F5A9E"/>
    <w:rsid w:val="005F5D40"/>
    <w:rsid w:val="005F6330"/>
    <w:rsid w:val="005F63E1"/>
    <w:rsid w:val="005F677E"/>
    <w:rsid w:val="005F678C"/>
    <w:rsid w:val="005F68C2"/>
    <w:rsid w:val="005F699B"/>
    <w:rsid w:val="005F6FE3"/>
    <w:rsid w:val="005F7173"/>
    <w:rsid w:val="005F7BE5"/>
    <w:rsid w:val="005F7D3E"/>
    <w:rsid w:val="00600280"/>
    <w:rsid w:val="00601339"/>
    <w:rsid w:val="006019F6"/>
    <w:rsid w:val="00601B03"/>
    <w:rsid w:val="00601ECC"/>
    <w:rsid w:val="00601FDB"/>
    <w:rsid w:val="00602333"/>
    <w:rsid w:val="006024F7"/>
    <w:rsid w:val="006033CF"/>
    <w:rsid w:val="006037A6"/>
    <w:rsid w:val="006039CD"/>
    <w:rsid w:val="00603BAC"/>
    <w:rsid w:val="00603DD8"/>
    <w:rsid w:val="00605A75"/>
    <w:rsid w:val="00605C1A"/>
    <w:rsid w:val="00605CE9"/>
    <w:rsid w:val="00606162"/>
    <w:rsid w:val="00606CF8"/>
    <w:rsid w:val="00606D8C"/>
    <w:rsid w:val="00607679"/>
    <w:rsid w:val="0060774F"/>
    <w:rsid w:val="00607C70"/>
    <w:rsid w:val="00607C8B"/>
    <w:rsid w:val="006107CF"/>
    <w:rsid w:val="00610B30"/>
    <w:rsid w:val="00610B55"/>
    <w:rsid w:val="00610CEE"/>
    <w:rsid w:val="00610E11"/>
    <w:rsid w:val="00610FF4"/>
    <w:rsid w:val="00611F39"/>
    <w:rsid w:val="006120DA"/>
    <w:rsid w:val="006128FA"/>
    <w:rsid w:val="00612E94"/>
    <w:rsid w:val="0061364B"/>
    <w:rsid w:val="0061380B"/>
    <w:rsid w:val="00613D0A"/>
    <w:rsid w:val="00614051"/>
    <w:rsid w:val="00614860"/>
    <w:rsid w:val="0061492C"/>
    <w:rsid w:val="00614A8B"/>
    <w:rsid w:val="00615011"/>
    <w:rsid w:val="006158FD"/>
    <w:rsid w:val="006167F6"/>
    <w:rsid w:val="00616A7D"/>
    <w:rsid w:val="00616A87"/>
    <w:rsid w:val="00616B45"/>
    <w:rsid w:val="00616F8F"/>
    <w:rsid w:val="00617AB7"/>
    <w:rsid w:val="00617CC4"/>
    <w:rsid w:val="00620497"/>
    <w:rsid w:val="0062072B"/>
    <w:rsid w:val="00620B86"/>
    <w:rsid w:val="006210BA"/>
    <w:rsid w:val="0062124A"/>
    <w:rsid w:val="00621405"/>
    <w:rsid w:val="006217EF"/>
    <w:rsid w:val="00622136"/>
    <w:rsid w:val="00622E29"/>
    <w:rsid w:val="00623348"/>
    <w:rsid w:val="006235D2"/>
    <w:rsid w:val="0062434A"/>
    <w:rsid w:val="00624D8D"/>
    <w:rsid w:val="00624FF9"/>
    <w:rsid w:val="0062517E"/>
    <w:rsid w:val="0062671F"/>
    <w:rsid w:val="006269B7"/>
    <w:rsid w:val="00626B61"/>
    <w:rsid w:val="00627417"/>
    <w:rsid w:val="00627819"/>
    <w:rsid w:val="00627BF6"/>
    <w:rsid w:val="00627D77"/>
    <w:rsid w:val="006305FB"/>
    <w:rsid w:val="006318D3"/>
    <w:rsid w:val="00631BD1"/>
    <w:rsid w:val="006323E6"/>
    <w:rsid w:val="00632FDF"/>
    <w:rsid w:val="0063307B"/>
    <w:rsid w:val="00633092"/>
    <w:rsid w:val="006335A6"/>
    <w:rsid w:val="006336D6"/>
    <w:rsid w:val="0063384A"/>
    <w:rsid w:val="00633EC4"/>
    <w:rsid w:val="006345DF"/>
    <w:rsid w:val="0063488E"/>
    <w:rsid w:val="00635101"/>
    <w:rsid w:val="006352BC"/>
    <w:rsid w:val="006353A8"/>
    <w:rsid w:val="00635C54"/>
    <w:rsid w:val="006361C2"/>
    <w:rsid w:val="00636677"/>
    <w:rsid w:val="006370B5"/>
    <w:rsid w:val="00637F58"/>
    <w:rsid w:val="0064007F"/>
    <w:rsid w:val="00640231"/>
    <w:rsid w:val="00640381"/>
    <w:rsid w:val="006403BE"/>
    <w:rsid w:val="006404D7"/>
    <w:rsid w:val="00640A7F"/>
    <w:rsid w:val="00640FC3"/>
    <w:rsid w:val="00641766"/>
    <w:rsid w:val="00641958"/>
    <w:rsid w:val="0064227C"/>
    <w:rsid w:val="006422A6"/>
    <w:rsid w:val="006426FB"/>
    <w:rsid w:val="006427E9"/>
    <w:rsid w:val="00642A80"/>
    <w:rsid w:val="00642B2A"/>
    <w:rsid w:val="00643180"/>
    <w:rsid w:val="00643328"/>
    <w:rsid w:val="00643AAF"/>
    <w:rsid w:val="00644699"/>
    <w:rsid w:val="00644945"/>
    <w:rsid w:val="00644EA5"/>
    <w:rsid w:val="00645099"/>
    <w:rsid w:val="00645687"/>
    <w:rsid w:val="0064593D"/>
    <w:rsid w:val="00645E71"/>
    <w:rsid w:val="00645E80"/>
    <w:rsid w:val="00645FC9"/>
    <w:rsid w:val="0064637D"/>
    <w:rsid w:val="00646464"/>
    <w:rsid w:val="006465FC"/>
    <w:rsid w:val="0064679B"/>
    <w:rsid w:val="006471AB"/>
    <w:rsid w:val="0064798C"/>
    <w:rsid w:val="006479B3"/>
    <w:rsid w:val="00647FDD"/>
    <w:rsid w:val="0065048F"/>
    <w:rsid w:val="00650576"/>
    <w:rsid w:val="006506E9"/>
    <w:rsid w:val="006507AC"/>
    <w:rsid w:val="00650C05"/>
    <w:rsid w:val="006511C8"/>
    <w:rsid w:val="00651BD9"/>
    <w:rsid w:val="00651C0D"/>
    <w:rsid w:val="006525CC"/>
    <w:rsid w:val="00652780"/>
    <w:rsid w:val="006529EE"/>
    <w:rsid w:val="00652D73"/>
    <w:rsid w:val="00653287"/>
    <w:rsid w:val="0065345F"/>
    <w:rsid w:val="00653566"/>
    <w:rsid w:val="00653642"/>
    <w:rsid w:val="006537A4"/>
    <w:rsid w:val="00653BA9"/>
    <w:rsid w:val="00653D66"/>
    <w:rsid w:val="00654478"/>
    <w:rsid w:val="0065509F"/>
    <w:rsid w:val="006551AE"/>
    <w:rsid w:val="00655548"/>
    <w:rsid w:val="006555F8"/>
    <w:rsid w:val="00655D30"/>
    <w:rsid w:val="0065721A"/>
    <w:rsid w:val="0065728E"/>
    <w:rsid w:val="0066055E"/>
    <w:rsid w:val="00660861"/>
    <w:rsid w:val="00660CF4"/>
    <w:rsid w:val="00660E68"/>
    <w:rsid w:val="00661524"/>
    <w:rsid w:val="006617A9"/>
    <w:rsid w:val="006618C7"/>
    <w:rsid w:val="00661A90"/>
    <w:rsid w:val="00661B4D"/>
    <w:rsid w:val="00661C61"/>
    <w:rsid w:val="006621DE"/>
    <w:rsid w:val="006622FB"/>
    <w:rsid w:val="00662B02"/>
    <w:rsid w:val="00662C74"/>
    <w:rsid w:val="0066315D"/>
    <w:rsid w:val="00663207"/>
    <w:rsid w:val="00663725"/>
    <w:rsid w:val="006639DF"/>
    <w:rsid w:val="00663A09"/>
    <w:rsid w:val="0066444D"/>
    <w:rsid w:val="00664753"/>
    <w:rsid w:val="006648FB"/>
    <w:rsid w:val="00664A22"/>
    <w:rsid w:val="00664CDF"/>
    <w:rsid w:val="00664D6D"/>
    <w:rsid w:val="0066520D"/>
    <w:rsid w:val="00665290"/>
    <w:rsid w:val="00665409"/>
    <w:rsid w:val="0066550E"/>
    <w:rsid w:val="0066599E"/>
    <w:rsid w:val="00665A1D"/>
    <w:rsid w:val="00665E37"/>
    <w:rsid w:val="00665F73"/>
    <w:rsid w:val="00667525"/>
    <w:rsid w:val="00667C05"/>
    <w:rsid w:val="006705ED"/>
    <w:rsid w:val="006709A3"/>
    <w:rsid w:val="006709C0"/>
    <w:rsid w:val="00670A23"/>
    <w:rsid w:val="00670D59"/>
    <w:rsid w:val="0067129F"/>
    <w:rsid w:val="00672A15"/>
    <w:rsid w:val="0067314F"/>
    <w:rsid w:val="00673678"/>
    <w:rsid w:val="00674739"/>
    <w:rsid w:val="00674BD2"/>
    <w:rsid w:val="006757AB"/>
    <w:rsid w:val="00675AE3"/>
    <w:rsid w:val="00675C6F"/>
    <w:rsid w:val="00676044"/>
    <w:rsid w:val="0067608C"/>
    <w:rsid w:val="00676132"/>
    <w:rsid w:val="006761E5"/>
    <w:rsid w:val="00676491"/>
    <w:rsid w:val="0067729A"/>
    <w:rsid w:val="006776B6"/>
    <w:rsid w:val="006777D5"/>
    <w:rsid w:val="00677A8B"/>
    <w:rsid w:val="00677F38"/>
    <w:rsid w:val="0068029B"/>
    <w:rsid w:val="006804C5"/>
    <w:rsid w:val="006808E3"/>
    <w:rsid w:val="00680B6E"/>
    <w:rsid w:val="00680CA8"/>
    <w:rsid w:val="00681461"/>
    <w:rsid w:val="006817DA"/>
    <w:rsid w:val="00682479"/>
    <w:rsid w:val="00682AC1"/>
    <w:rsid w:val="00682CC4"/>
    <w:rsid w:val="0068309D"/>
    <w:rsid w:val="006839A4"/>
    <w:rsid w:val="0068439F"/>
    <w:rsid w:val="006843DA"/>
    <w:rsid w:val="006845B3"/>
    <w:rsid w:val="006846E3"/>
    <w:rsid w:val="00684C62"/>
    <w:rsid w:val="00684C6C"/>
    <w:rsid w:val="00685057"/>
    <w:rsid w:val="00685126"/>
    <w:rsid w:val="006856AA"/>
    <w:rsid w:val="006857C8"/>
    <w:rsid w:val="006857F2"/>
    <w:rsid w:val="00686C34"/>
    <w:rsid w:val="00686F65"/>
    <w:rsid w:val="006871A1"/>
    <w:rsid w:val="0068740F"/>
    <w:rsid w:val="00687674"/>
    <w:rsid w:val="0068774E"/>
    <w:rsid w:val="00687796"/>
    <w:rsid w:val="0068790A"/>
    <w:rsid w:val="00690021"/>
    <w:rsid w:val="0069042C"/>
    <w:rsid w:val="00690809"/>
    <w:rsid w:val="00691210"/>
    <w:rsid w:val="00691228"/>
    <w:rsid w:val="006913A9"/>
    <w:rsid w:val="00691638"/>
    <w:rsid w:val="0069171A"/>
    <w:rsid w:val="006922BD"/>
    <w:rsid w:val="0069298D"/>
    <w:rsid w:val="0069313A"/>
    <w:rsid w:val="00693FFC"/>
    <w:rsid w:val="006940C2"/>
    <w:rsid w:val="00694676"/>
    <w:rsid w:val="00694B41"/>
    <w:rsid w:val="00694D2E"/>
    <w:rsid w:val="00695499"/>
    <w:rsid w:val="006959B1"/>
    <w:rsid w:val="00695CA0"/>
    <w:rsid w:val="00695F13"/>
    <w:rsid w:val="0069604F"/>
    <w:rsid w:val="006962FB"/>
    <w:rsid w:val="00696754"/>
    <w:rsid w:val="00696B04"/>
    <w:rsid w:val="006972FA"/>
    <w:rsid w:val="006976AF"/>
    <w:rsid w:val="006977EA"/>
    <w:rsid w:val="00697BD7"/>
    <w:rsid w:val="00697E6F"/>
    <w:rsid w:val="006A025B"/>
    <w:rsid w:val="006A0F54"/>
    <w:rsid w:val="006A10C4"/>
    <w:rsid w:val="006A1128"/>
    <w:rsid w:val="006A2222"/>
    <w:rsid w:val="006A2AE7"/>
    <w:rsid w:val="006A2F57"/>
    <w:rsid w:val="006A38A5"/>
    <w:rsid w:val="006A3C34"/>
    <w:rsid w:val="006A4114"/>
    <w:rsid w:val="006A4433"/>
    <w:rsid w:val="006A4713"/>
    <w:rsid w:val="006A4733"/>
    <w:rsid w:val="006A49FE"/>
    <w:rsid w:val="006A587D"/>
    <w:rsid w:val="006A5889"/>
    <w:rsid w:val="006A5DD4"/>
    <w:rsid w:val="006A666C"/>
    <w:rsid w:val="006A6A96"/>
    <w:rsid w:val="006A6B26"/>
    <w:rsid w:val="006A6E1D"/>
    <w:rsid w:val="006A6E2F"/>
    <w:rsid w:val="006A704D"/>
    <w:rsid w:val="006A7077"/>
    <w:rsid w:val="006A72C0"/>
    <w:rsid w:val="006A7961"/>
    <w:rsid w:val="006A7DDA"/>
    <w:rsid w:val="006B0123"/>
    <w:rsid w:val="006B077B"/>
    <w:rsid w:val="006B0942"/>
    <w:rsid w:val="006B101E"/>
    <w:rsid w:val="006B1045"/>
    <w:rsid w:val="006B1126"/>
    <w:rsid w:val="006B11BB"/>
    <w:rsid w:val="006B133C"/>
    <w:rsid w:val="006B159F"/>
    <w:rsid w:val="006B1745"/>
    <w:rsid w:val="006B199D"/>
    <w:rsid w:val="006B1B6C"/>
    <w:rsid w:val="006B1C42"/>
    <w:rsid w:val="006B1EA4"/>
    <w:rsid w:val="006B218E"/>
    <w:rsid w:val="006B23D3"/>
    <w:rsid w:val="006B2E06"/>
    <w:rsid w:val="006B2F8F"/>
    <w:rsid w:val="006B3193"/>
    <w:rsid w:val="006B45BF"/>
    <w:rsid w:val="006B4E1E"/>
    <w:rsid w:val="006B535D"/>
    <w:rsid w:val="006B5AC3"/>
    <w:rsid w:val="006B5C3F"/>
    <w:rsid w:val="006B649F"/>
    <w:rsid w:val="006B65B1"/>
    <w:rsid w:val="006B68F8"/>
    <w:rsid w:val="006B69F1"/>
    <w:rsid w:val="006B774E"/>
    <w:rsid w:val="006B7FB7"/>
    <w:rsid w:val="006C03BD"/>
    <w:rsid w:val="006C04B3"/>
    <w:rsid w:val="006C04BB"/>
    <w:rsid w:val="006C071B"/>
    <w:rsid w:val="006C087F"/>
    <w:rsid w:val="006C11BD"/>
    <w:rsid w:val="006C1E3C"/>
    <w:rsid w:val="006C2499"/>
    <w:rsid w:val="006C2776"/>
    <w:rsid w:val="006C27CF"/>
    <w:rsid w:val="006C326C"/>
    <w:rsid w:val="006C41A3"/>
    <w:rsid w:val="006C4216"/>
    <w:rsid w:val="006C50DE"/>
    <w:rsid w:val="006C58B2"/>
    <w:rsid w:val="006C5D18"/>
    <w:rsid w:val="006C5D47"/>
    <w:rsid w:val="006C6C04"/>
    <w:rsid w:val="006C6C6A"/>
    <w:rsid w:val="006C7423"/>
    <w:rsid w:val="006C7544"/>
    <w:rsid w:val="006C7600"/>
    <w:rsid w:val="006C796F"/>
    <w:rsid w:val="006C7C94"/>
    <w:rsid w:val="006D0E8E"/>
    <w:rsid w:val="006D11C2"/>
    <w:rsid w:val="006D1218"/>
    <w:rsid w:val="006D15F0"/>
    <w:rsid w:val="006D1DAB"/>
    <w:rsid w:val="006D20C6"/>
    <w:rsid w:val="006D23D3"/>
    <w:rsid w:val="006D2E75"/>
    <w:rsid w:val="006D3043"/>
    <w:rsid w:val="006D3221"/>
    <w:rsid w:val="006D3A3F"/>
    <w:rsid w:val="006D3A94"/>
    <w:rsid w:val="006D4045"/>
    <w:rsid w:val="006D53D4"/>
    <w:rsid w:val="006D5B74"/>
    <w:rsid w:val="006D6131"/>
    <w:rsid w:val="006D61E2"/>
    <w:rsid w:val="006D684D"/>
    <w:rsid w:val="006D72CC"/>
    <w:rsid w:val="006D72F2"/>
    <w:rsid w:val="006D7487"/>
    <w:rsid w:val="006D76BE"/>
    <w:rsid w:val="006D7C23"/>
    <w:rsid w:val="006D7E56"/>
    <w:rsid w:val="006E09A1"/>
    <w:rsid w:val="006E09B9"/>
    <w:rsid w:val="006E0ED2"/>
    <w:rsid w:val="006E1863"/>
    <w:rsid w:val="006E220A"/>
    <w:rsid w:val="006E2724"/>
    <w:rsid w:val="006E33B0"/>
    <w:rsid w:val="006E3506"/>
    <w:rsid w:val="006E3964"/>
    <w:rsid w:val="006E3A5A"/>
    <w:rsid w:val="006E4164"/>
    <w:rsid w:val="006E436A"/>
    <w:rsid w:val="006E4599"/>
    <w:rsid w:val="006E45F3"/>
    <w:rsid w:val="006E490E"/>
    <w:rsid w:val="006E4B28"/>
    <w:rsid w:val="006E4C8E"/>
    <w:rsid w:val="006E51DF"/>
    <w:rsid w:val="006E552D"/>
    <w:rsid w:val="006E5888"/>
    <w:rsid w:val="006E5D5C"/>
    <w:rsid w:val="006E5FB7"/>
    <w:rsid w:val="006E606C"/>
    <w:rsid w:val="006E6372"/>
    <w:rsid w:val="006E6407"/>
    <w:rsid w:val="006E662A"/>
    <w:rsid w:val="006E6BCE"/>
    <w:rsid w:val="006F0261"/>
    <w:rsid w:val="006F02FE"/>
    <w:rsid w:val="006F09A1"/>
    <w:rsid w:val="006F0EAE"/>
    <w:rsid w:val="006F1160"/>
    <w:rsid w:val="006F142F"/>
    <w:rsid w:val="006F16AF"/>
    <w:rsid w:val="006F1AE7"/>
    <w:rsid w:val="006F1B12"/>
    <w:rsid w:val="006F1D4E"/>
    <w:rsid w:val="006F20B1"/>
    <w:rsid w:val="006F20B8"/>
    <w:rsid w:val="006F21D5"/>
    <w:rsid w:val="006F2AB5"/>
    <w:rsid w:val="006F2F9B"/>
    <w:rsid w:val="006F30CB"/>
    <w:rsid w:val="006F31AC"/>
    <w:rsid w:val="006F34F4"/>
    <w:rsid w:val="006F3B0D"/>
    <w:rsid w:val="006F406D"/>
    <w:rsid w:val="006F4306"/>
    <w:rsid w:val="006F451A"/>
    <w:rsid w:val="006F4574"/>
    <w:rsid w:val="006F45EA"/>
    <w:rsid w:val="006F4762"/>
    <w:rsid w:val="006F50BF"/>
    <w:rsid w:val="006F5636"/>
    <w:rsid w:val="006F65BA"/>
    <w:rsid w:val="006F65E9"/>
    <w:rsid w:val="006F6891"/>
    <w:rsid w:val="006F6A7B"/>
    <w:rsid w:val="006F6E2E"/>
    <w:rsid w:val="006F7232"/>
    <w:rsid w:val="00702C98"/>
    <w:rsid w:val="00703102"/>
    <w:rsid w:val="007039F5"/>
    <w:rsid w:val="007043F8"/>
    <w:rsid w:val="0070536D"/>
    <w:rsid w:val="00705BFD"/>
    <w:rsid w:val="00705CC5"/>
    <w:rsid w:val="00706FE1"/>
    <w:rsid w:val="00707A5B"/>
    <w:rsid w:val="00707DDE"/>
    <w:rsid w:val="00710150"/>
    <w:rsid w:val="0071020F"/>
    <w:rsid w:val="0071053D"/>
    <w:rsid w:val="00710814"/>
    <w:rsid w:val="00710848"/>
    <w:rsid w:val="00710BEF"/>
    <w:rsid w:val="007113BF"/>
    <w:rsid w:val="00711453"/>
    <w:rsid w:val="00711482"/>
    <w:rsid w:val="00711F7C"/>
    <w:rsid w:val="0071306A"/>
    <w:rsid w:val="007130C5"/>
    <w:rsid w:val="0071343E"/>
    <w:rsid w:val="00713462"/>
    <w:rsid w:val="007135F8"/>
    <w:rsid w:val="00713D96"/>
    <w:rsid w:val="00713DA7"/>
    <w:rsid w:val="007141F0"/>
    <w:rsid w:val="007143F6"/>
    <w:rsid w:val="00714548"/>
    <w:rsid w:val="00714945"/>
    <w:rsid w:val="007150F1"/>
    <w:rsid w:val="00715E58"/>
    <w:rsid w:val="00715EB8"/>
    <w:rsid w:val="00716156"/>
    <w:rsid w:val="0071619D"/>
    <w:rsid w:val="0071653C"/>
    <w:rsid w:val="007166A0"/>
    <w:rsid w:val="00716D9A"/>
    <w:rsid w:val="00716F62"/>
    <w:rsid w:val="00717CD2"/>
    <w:rsid w:val="00720433"/>
    <w:rsid w:val="00720918"/>
    <w:rsid w:val="007210D3"/>
    <w:rsid w:val="00721163"/>
    <w:rsid w:val="00721241"/>
    <w:rsid w:val="007219B9"/>
    <w:rsid w:val="00721CB9"/>
    <w:rsid w:val="00721EE8"/>
    <w:rsid w:val="0072265C"/>
    <w:rsid w:val="00722988"/>
    <w:rsid w:val="00722B27"/>
    <w:rsid w:val="00722EA4"/>
    <w:rsid w:val="00722EF4"/>
    <w:rsid w:val="007238A6"/>
    <w:rsid w:val="007240CA"/>
    <w:rsid w:val="007244FC"/>
    <w:rsid w:val="00724542"/>
    <w:rsid w:val="00724829"/>
    <w:rsid w:val="00724AFB"/>
    <w:rsid w:val="00725089"/>
    <w:rsid w:val="0072596B"/>
    <w:rsid w:val="00725E0D"/>
    <w:rsid w:val="0072617E"/>
    <w:rsid w:val="007261F7"/>
    <w:rsid w:val="0072674E"/>
    <w:rsid w:val="0072689F"/>
    <w:rsid w:val="007274AE"/>
    <w:rsid w:val="00727640"/>
    <w:rsid w:val="00727E6B"/>
    <w:rsid w:val="00727EF5"/>
    <w:rsid w:val="0073017C"/>
    <w:rsid w:val="0073023C"/>
    <w:rsid w:val="0073049A"/>
    <w:rsid w:val="007306FE"/>
    <w:rsid w:val="007308DC"/>
    <w:rsid w:val="00730C3D"/>
    <w:rsid w:val="0073116D"/>
    <w:rsid w:val="007317B0"/>
    <w:rsid w:val="00731E8D"/>
    <w:rsid w:val="00731F92"/>
    <w:rsid w:val="00731FB3"/>
    <w:rsid w:val="0073202E"/>
    <w:rsid w:val="0073203F"/>
    <w:rsid w:val="0073266D"/>
    <w:rsid w:val="00732852"/>
    <w:rsid w:val="007328D2"/>
    <w:rsid w:val="00733083"/>
    <w:rsid w:val="00733107"/>
    <w:rsid w:val="00733C54"/>
    <w:rsid w:val="00733DB6"/>
    <w:rsid w:val="007340C4"/>
    <w:rsid w:val="00734108"/>
    <w:rsid w:val="0073485F"/>
    <w:rsid w:val="007349A6"/>
    <w:rsid w:val="00734A9F"/>
    <w:rsid w:val="00734C7F"/>
    <w:rsid w:val="00734D12"/>
    <w:rsid w:val="0073591E"/>
    <w:rsid w:val="007362D7"/>
    <w:rsid w:val="00736500"/>
    <w:rsid w:val="007368BC"/>
    <w:rsid w:val="00736DC1"/>
    <w:rsid w:val="007373B8"/>
    <w:rsid w:val="007374B8"/>
    <w:rsid w:val="00737992"/>
    <w:rsid w:val="00737B63"/>
    <w:rsid w:val="00740F4F"/>
    <w:rsid w:val="00741F67"/>
    <w:rsid w:val="00742692"/>
    <w:rsid w:val="007445FD"/>
    <w:rsid w:val="0074679B"/>
    <w:rsid w:val="00746AAF"/>
    <w:rsid w:val="00746B29"/>
    <w:rsid w:val="00747085"/>
    <w:rsid w:val="007471AB"/>
    <w:rsid w:val="007505B8"/>
    <w:rsid w:val="007507B9"/>
    <w:rsid w:val="00751425"/>
    <w:rsid w:val="00751844"/>
    <w:rsid w:val="007520A5"/>
    <w:rsid w:val="007520AE"/>
    <w:rsid w:val="00752150"/>
    <w:rsid w:val="00752463"/>
    <w:rsid w:val="00752E59"/>
    <w:rsid w:val="00753575"/>
    <w:rsid w:val="00753A89"/>
    <w:rsid w:val="00754229"/>
    <w:rsid w:val="0075473A"/>
    <w:rsid w:val="007548E9"/>
    <w:rsid w:val="00754A27"/>
    <w:rsid w:val="00754DA6"/>
    <w:rsid w:val="00755015"/>
    <w:rsid w:val="0075513B"/>
    <w:rsid w:val="00755E0F"/>
    <w:rsid w:val="007567F3"/>
    <w:rsid w:val="0075712C"/>
    <w:rsid w:val="00757983"/>
    <w:rsid w:val="00757F32"/>
    <w:rsid w:val="00757FDC"/>
    <w:rsid w:val="00760696"/>
    <w:rsid w:val="00760BA2"/>
    <w:rsid w:val="00761000"/>
    <w:rsid w:val="00761151"/>
    <w:rsid w:val="00761609"/>
    <w:rsid w:val="00761AEE"/>
    <w:rsid w:val="0076239E"/>
    <w:rsid w:val="007627CF"/>
    <w:rsid w:val="00762BA8"/>
    <w:rsid w:val="007630EC"/>
    <w:rsid w:val="00763272"/>
    <w:rsid w:val="00763843"/>
    <w:rsid w:val="00763BB8"/>
    <w:rsid w:val="00763D79"/>
    <w:rsid w:val="007650B4"/>
    <w:rsid w:val="00765172"/>
    <w:rsid w:val="00765237"/>
    <w:rsid w:val="0076560F"/>
    <w:rsid w:val="00765B16"/>
    <w:rsid w:val="0076625D"/>
    <w:rsid w:val="00766A98"/>
    <w:rsid w:val="00766E7C"/>
    <w:rsid w:val="00766F46"/>
    <w:rsid w:val="00766F95"/>
    <w:rsid w:val="007670C7"/>
    <w:rsid w:val="007674D1"/>
    <w:rsid w:val="0076755E"/>
    <w:rsid w:val="00767989"/>
    <w:rsid w:val="00767C48"/>
    <w:rsid w:val="00767F54"/>
    <w:rsid w:val="007705E4"/>
    <w:rsid w:val="007713C0"/>
    <w:rsid w:val="007715DE"/>
    <w:rsid w:val="007718E0"/>
    <w:rsid w:val="0077260D"/>
    <w:rsid w:val="00772955"/>
    <w:rsid w:val="00772E3A"/>
    <w:rsid w:val="00773701"/>
    <w:rsid w:val="007739CD"/>
    <w:rsid w:val="00773C0D"/>
    <w:rsid w:val="00773EDC"/>
    <w:rsid w:val="0077431F"/>
    <w:rsid w:val="00774378"/>
    <w:rsid w:val="00774875"/>
    <w:rsid w:val="00774A92"/>
    <w:rsid w:val="00775048"/>
    <w:rsid w:val="00775601"/>
    <w:rsid w:val="007757FC"/>
    <w:rsid w:val="00775895"/>
    <w:rsid w:val="00775EE2"/>
    <w:rsid w:val="00775F6B"/>
    <w:rsid w:val="00776244"/>
    <w:rsid w:val="00776B0E"/>
    <w:rsid w:val="007774ED"/>
    <w:rsid w:val="00777F1D"/>
    <w:rsid w:val="00780419"/>
    <w:rsid w:val="00781F9F"/>
    <w:rsid w:val="0078211F"/>
    <w:rsid w:val="00782163"/>
    <w:rsid w:val="0078235C"/>
    <w:rsid w:val="00782883"/>
    <w:rsid w:val="00782AE3"/>
    <w:rsid w:val="00782CC8"/>
    <w:rsid w:val="00783369"/>
    <w:rsid w:val="0078369E"/>
    <w:rsid w:val="007836BB"/>
    <w:rsid w:val="00785171"/>
    <w:rsid w:val="00786BB2"/>
    <w:rsid w:val="007905EB"/>
    <w:rsid w:val="0079135A"/>
    <w:rsid w:val="007915C8"/>
    <w:rsid w:val="00791B4E"/>
    <w:rsid w:val="00791FD1"/>
    <w:rsid w:val="0079208B"/>
    <w:rsid w:val="007928CF"/>
    <w:rsid w:val="00792BE9"/>
    <w:rsid w:val="00792CF9"/>
    <w:rsid w:val="00792E25"/>
    <w:rsid w:val="00793D60"/>
    <w:rsid w:val="00794AAB"/>
    <w:rsid w:val="0079518E"/>
    <w:rsid w:val="00795640"/>
    <w:rsid w:val="007956D7"/>
    <w:rsid w:val="00795A18"/>
    <w:rsid w:val="00796143"/>
    <w:rsid w:val="00796318"/>
    <w:rsid w:val="0079686C"/>
    <w:rsid w:val="00796D7A"/>
    <w:rsid w:val="00797024"/>
    <w:rsid w:val="00797139"/>
    <w:rsid w:val="00797231"/>
    <w:rsid w:val="00797307"/>
    <w:rsid w:val="00797532"/>
    <w:rsid w:val="0079754D"/>
    <w:rsid w:val="00797933"/>
    <w:rsid w:val="007A07AF"/>
    <w:rsid w:val="007A0810"/>
    <w:rsid w:val="007A0B2D"/>
    <w:rsid w:val="007A0B70"/>
    <w:rsid w:val="007A0BDF"/>
    <w:rsid w:val="007A1C1D"/>
    <w:rsid w:val="007A2C41"/>
    <w:rsid w:val="007A2C62"/>
    <w:rsid w:val="007A2ED0"/>
    <w:rsid w:val="007A3562"/>
    <w:rsid w:val="007A3AC1"/>
    <w:rsid w:val="007A4033"/>
    <w:rsid w:val="007A4329"/>
    <w:rsid w:val="007A450E"/>
    <w:rsid w:val="007A4667"/>
    <w:rsid w:val="007A4EE6"/>
    <w:rsid w:val="007A5055"/>
    <w:rsid w:val="007A55AE"/>
    <w:rsid w:val="007A59EB"/>
    <w:rsid w:val="007A5B45"/>
    <w:rsid w:val="007A60EE"/>
    <w:rsid w:val="007A6700"/>
    <w:rsid w:val="007A6744"/>
    <w:rsid w:val="007A714F"/>
    <w:rsid w:val="007A7846"/>
    <w:rsid w:val="007A7B49"/>
    <w:rsid w:val="007A7B7F"/>
    <w:rsid w:val="007A7CF9"/>
    <w:rsid w:val="007B1021"/>
    <w:rsid w:val="007B13CB"/>
    <w:rsid w:val="007B169E"/>
    <w:rsid w:val="007B1A2A"/>
    <w:rsid w:val="007B2B3D"/>
    <w:rsid w:val="007B2CEA"/>
    <w:rsid w:val="007B2E9C"/>
    <w:rsid w:val="007B3043"/>
    <w:rsid w:val="007B318F"/>
    <w:rsid w:val="007B322E"/>
    <w:rsid w:val="007B330A"/>
    <w:rsid w:val="007B34FB"/>
    <w:rsid w:val="007B371D"/>
    <w:rsid w:val="007B47DB"/>
    <w:rsid w:val="007B4B52"/>
    <w:rsid w:val="007B4C56"/>
    <w:rsid w:val="007B5587"/>
    <w:rsid w:val="007B55B3"/>
    <w:rsid w:val="007B5A4C"/>
    <w:rsid w:val="007B5E81"/>
    <w:rsid w:val="007B67C4"/>
    <w:rsid w:val="007B713A"/>
    <w:rsid w:val="007B719D"/>
    <w:rsid w:val="007B7A6A"/>
    <w:rsid w:val="007B7C95"/>
    <w:rsid w:val="007C00E6"/>
    <w:rsid w:val="007C010F"/>
    <w:rsid w:val="007C0568"/>
    <w:rsid w:val="007C06D9"/>
    <w:rsid w:val="007C0B3B"/>
    <w:rsid w:val="007C0BB5"/>
    <w:rsid w:val="007C0C08"/>
    <w:rsid w:val="007C0C3F"/>
    <w:rsid w:val="007C1130"/>
    <w:rsid w:val="007C1414"/>
    <w:rsid w:val="007C186E"/>
    <w:rsid w:val="007C1D5C"/>
    <w:rsid w:val="007C20C2"/>
    <w:rsid w:val="007C2708"/>
    <w:rsid w:val="007C29B1"/>
    <w:rsid w:val="007C2B17"/>
    <w:rsid w:val="007C2FEE"/>
    <w:rsid w:val="007C3129"/>
    <w:rsid w:val="007C3198"/>
    <w:rsid w:val="007C3681"/>
    <w:rsid w:val="007C3986"/>
    <w:rsid w:val="007C4046"/>
    <w:rsid w:val="007C4523"/>
    <w:rsid w:val="007C48A7"/>
    <w:rsid w:val="007C4F1F"/>
    <w:rsid w:val="007C4F8C"/>
    <w:rsid w:val="007C537A"/>
    <w:rsid w:val="007C542C"/>
    <w:rsid w:val="007C6AA8"/>
    <w:rsid w:val="007C70F5"/>
    <w:rsid w:val="007C7D6F"/>
    <w:rsid w:val="007D0400"/>
    <w:rsid w:val="007D1227"/>
    <w:rsid w:val="007D1E69"/>
    <w:rsid w:val="007D2C76"/>
    <w:rsid w:val="007D3D23"/>
    <w:rsid w:val="007D3D87"/>
    <w:rsid w:val="007D44C1"/>
    <w:rsid w:val="007D4664"/>
    <w:rsid w:val="007D48E8"/>
    <w:rsid w:val="007D4A81"/>
    <w:rsid w:val="007D5712"/>
    <w:rsid w:val="007D5891"/>
    <w:rsid w:val="007D5DAB"/>
    <w:rsid w:val="007D633A"/>
    <w:rsid w:val="007D63C5"/>
    <w:rsid w:val="007D6447"/>
    <w:rsid w:val="007D6815"/>
    <w:rsid w:val="007D6D27"/>
    <w:rsid w:val="007D7450"/>
    <w:rsid w:val="007D74AA"/>
    <w:rsid w:val="007D7DFA"/>
    <w:rsid w:val="007E01EF"/>
    <w:rsid w:val="007E08E5"/>
    <w:rsid w:val="007E13EB"/>
    <w:rsid w:val="007E16D6"/>
    <w:rsid w:val="007E1F68"/>
    <w:rsid w:val="007E2274"/>
    <w:rsid w:val="007E2386"/>
    <w:rsid w:val="007E296F"/>
    <w:rsid w:val="007E2B48"/>
    <w:rsid w:val="007E2CFA"/>
    <w:rsid w:val="007E3050"/>
    <w:rsid w:val="007E3299"/>
    <w:rsid w:val="007E3834"/>
    <w:rsid w:val="007E54A9"/>
    <w:rsid w:val="007E5F42"/>
    <w:rsid w:val="007E5F6A"/>
    <w:rsid w:val="007E5FAE"/>
    <w:rsid w:val="007E6425"/>
    <w:rsid w:val="007E666E"/>
    <w:rsid w:val="007E6830"/>
    <w:rsid w:val="007F05DF"/>
    <w:rsid w:val="007F06B4"/>
    <w:rsid w:val="007F06D2"/>
    <w:rsid w:val="007F07DD"/>
    <w:rsid w:val="007F0822"/>
    <w:rsid w:val="007F0B47"/>
    <w:rsid w:val="007F1C8B"/>
    <w:rsid w:val="007F28FA"/>
    <w:rsid w:val="007F2BBC"/>
    <w:rsid w:val="007F3AB8"/>
    <w:rsid w:val="007F3F7B"/>
    <w:rsid w:val="007F47F8"/>
    <w:rsid w:val="007F4949"/>
    <w:rsid w:val="007F5AF2"/>
    <w:rsid w:val="007F5F8D"/>
    <w:rsid w:val="007F63BD"/>
    <w:rsid w:val="007F6883"/>
    <w:rsid w:val="007F6D4D"/>
    <w:rsid w:val="007F744E"/>
    <w:rsid w:val="007F771E"/>
    <w:rsid w:val="007F77BD"/>
    <w:rsid w:val="007F7BAA"/>
    <w:rsid w:val="008005D1"/>
    <w:rsid w:val="0080193A"/>
    <w:rsid w:val="00801C80"/>
    <w:rsid w:val="008025C1"/>
    <w:rsid w:val="0080279D"/>
    <w:rsid w:val="00802CD7"/>
    <w:rsid w:val="008034DB"/>
    <w:rsid w:val="00803C03"/>
    <w:rsid w:val="0080436A"/>
    <w:rsid w:val="008049B8"/>
    <w:rsid w:val="00804A42"/>
    <w:rsid w:val="00805275"/>
    <w:rsid w:val="008054FF"/>
    <w:rsid w:val="00806780"/>
    <w:rsid w:val="00806E70"/>
    <w:rsid w:val="00807543"/>
    <w:rsid w:val="008077AB"/>
    <w:rsid w:val="00810B20"/>
    <w:rsid w:val="0081127D"/>
    <w:rsid w:val="00811E39"/>
    <w:rsid w:val="00811EBE"/>
    <w:rsid w:val="00812D7B"/>
    <w:rsid w:val="00812D91"/>
    <w:rsid w:val="00813591"/>
    <w:rsid w:val="008143D6"/>
    <w:rsid w:val="0081510D"/>
    <w:rsid w:val="008155D6"/>
    <w:rsid w:val="00815792"/>
    <w:rsid w:val="00815E27"/>
    <w:rsid w:val="00816220"/>
    <w:rsid w:val="008162B7"/>
    <w:rsid w:val="0081660C"/>
    <w:rsid w:val="0081671F"/>
    <w:rsid w:val="00816828"/>
    <w:rsid w:val="00816C67"/>
    <w:rsid w:val="00820291"/>
    <w:rsid w:val="0082093B"/>
    <w:rsid w:val="00821254"/>
    <w:rsid w:val="008217A1"/>
    <w:rsid w:val="00821A00"/>
    <w:rsid w:val="00821A22"/>
    <w:rsid w:val="00821CED"/>
    <w:rsid w:val="0082301B"/>
    <w:rsid w:val="008230A2"/>
    <w:rsid w:val="008234CE"/>
    <w:rsid w:val="008235DC"/>
    <w:rsid w:val="008237C9"/>
    <w:rsid w:val="008239D8"/>
    <w:rsid w:val="00825041"/>
    <w:rsid w:val="00825181"/>
    <w:rsid w:val="00825A17"/>
    <w:rsid w:val="008260A0"/>
    <w:rsid w:val="008261B4"/>
    <w:rsid w:val="0082775D"/>
    <w:rsid w:val="00827CDE"/>
    <w:rsid w:val="008307D2"/>
    <w:rsid w:val="0083104D"/>
    <w:rsid w:val="00831348"/>
    <w:rsid w:val="00831C67"/>
    <w:rsid w:val="008322E1"/>
    <w:rsid w:val="008323CB"/>
    <w:rsid w:val="008324F8"/>
    <w:rsid w:val="00832642"/>
    <w:rsid w:val="00832749"/>
    <w:rsid w:val="008327C2"/>
    <w:rsid w:val="00832D35"/>
    <w:rsid w:val="0083389E"/>
    <w:rsid w:val="00833C75"/>
    <w:rsid w:val="0083426B"/>
    <w:rsid w:val="008347D3"/>
    <w:rsid w:val="0083481C"/>
    <w:rsid w:val="00834890"/>
    <w:rsid w:val="0083533B"/>
    <w:rsid w:val="008357F7"/>
    <w:rsid w:val="00835E70"/>
    <w:rsid w:val="00835FCC"/>
    <w:rsid w:val="00836015"/>
    <w:rsid w:val="0083604F"/>
    <w:rsid w:val="00836558"/>
    <w:rsid w:val="0083665F"/>
    <w:rsid w:val="00836821"/>
    <w:rsid w:val="00836901"/>
    <w:rsid w:val="0084051F"/>
    <w:rsid w:val="00840637"/>
    <w:rsid w:val="0084099C"/>
    <w:rsid w:val="008412BB"/>
    <w:rsid w:val="008414B9"/>
    <w:rsid w:val="008417FE"/>
    <w:rsid w:val="00841853"/>
    <w:rsid w:val="00842014"/>
    <w:rsid w:val="00842340"/>
    <w:rsid w:val="00842638"/>
    <w:rsid w:val="008436E1"/>
    <w:rsid w:val="00843892"/>
    <w:rsid w:val="00843A2A"/>
    <w:rsid w:val="00844172"/>
    <w:rsid w:val="00844814"/>
    <w:rsid w:val="00846002"/>
    <w:rsid w:val="00846076"/>
    <w:rsid w:val="00846A45"/>
    <w:rsid w:val="00846B9F"/>
    <w:rsid w:val="00846FED"/>
    <w:rsid w:val="00847113"/>
    <w:rsid w:val="00847827"/>
    <w:rsid w:val="00847AF8"/>
    <w:rsid w:val="008505A6"/>
    <w:rsid w:val="008506AA"/>
    <w:rsid w:val="00850815"/>
    <w:rsid w:val="00850CF1"/>
    <w:rsid w:val="00851188"/>
    <w:rsid w:val="008513F5"/>
    <w:rsid w:val="00851846"/>
    <w:rsid w:val="00851B63"/>
    <w:rsid w:val="0085202F"/>
    <w:rsid w:val="0085238C"/>
    <w:rsid w:val="00852837"/>
    <w:rsid w:val="00852B83"/>
    <w:rsid w:val="0085359A"/>
    <w:rsid w:val="00853811"/>
    <w:rsid w:val="00853920"/>
    <w:rsid w:val="00854559"/>
    <w:rsid w:val="00854C5F"/>
    <w:rsid w:val="00854E87"/>
    <w:rsid w:val="00855511"/>
    <w:rsid w:val="0085578D"/>
    <w:rsid w:val="0085610F"/>
    <w:rsid w:val="0085658A"/>
    <w:rsid w:val="00856A4B"/>
    <w:rsid w:val="00856C26"/>
    <w:rsid w:val="0085750A"/>
    <w:rsid w:val="008577C7"/>
    <w:rsid w:val="0085792E"/>
    <w:rsid w:val="00857B01"/>
    <w:rsid w:val="0086159B"/>
    <w:rsid w:val="0086184A"/>
    <w:rsid w:val="008619CE"/>
    <w:rsid w:val="00861B44"/>
    <w:rsid w:val="00861B5B"/>
    <w:rsid w:val="00861D07"/>
    <w:rsid w:val="00861DFB"/>
    <w:rsid w:val="008630BE"/>
    <w:rsid w:val="0086374C"/>
    <w:rsid w:val="00864757"/>
    <w:rsid w:val="00865768"/>
    <w:rsid w:val="008658FC"/>
    <w:rsid w:val="0086699F"/>
    <w:rsid w:val="00866C1D"/>
    <w:rsid w:val="00866EE5"/>
    <w:rsid w:val="00866F20"/>
    <w:rsid w:val="0086727F"/>
    <w:rsid w:val="008703EA"/>
    <w:rsid w:val="008704B3"/>
    <w:rsid w:val="00870C0C"/>
    <w:rsid w:val="008710F7"/>
    <w:rsid w:val="00871249"/>
    <w:rsid w:val="0087145E"/>
    <w:rsid w:val="00871C7B"/>
    <w:rsid w:val="008723BE"/>
    <w:rsid w:val="00872614"/>
    <w:rsid w:val="0087285A"/>
    <w:rsid w:val="00872AB5"/>
    <w:rsid w:val="00872E79"/>
    <w:rsid w:val="008731D9"/>
    <w:rsid w:val="0087348E"/>
    <w:rsid w:val="00873610"/>
    <w:rsid w:val="008739D1"/>
    <w:rsid w:val="0087504F"/>
    <w:rsid w:val="008763DE"/>
    <w:rsid w:val="00876F9F"/>
    <w:rsid w:val="00877095"/>
    <w:rsid w:val="008770C2"/>
    <w:rsid w:val="00877126"/>
    <w:rsid w:val="0087741A"/>
    <w:rsid w:val="008777F6"/>
    <w:rsid w:val="00877BE0"/>
    <w:rsid w:val="00877FE0"/>
    <w:rsid w:val="008805BE"/>
    <w:rsid w:val="008818CA"/>
    <w:rsid w:val="00881968"/>
    <w:rsid w:val="00881DD1"/>
    <w:rsid w:val="00882087"/>
    <w:rsid w:val="00883997"/>
    <w:rsid w:val="00884D10"/>
    <w:rsid w:val="0088537A"/>
    <w:rsid w:val="0088559C"/>
    <w:rsid w:val="008855E8"/>
    <w:rsid w:val="0088596C"/>
    <w:rsid w:val="00885BD5"/>
    <w:rsid w:val="00885C39"/>
    <w:rsid w:val="00885C85"/>
    <w:rsid w:val="00885C86"/>
    <w:rsid w:val="00885CEB"/>
    <w:rsid w:val="00886314"/>
    <w:rsid w:val="0088641A"/>
    <w:rsid w:val="0088687E"/>
    <w:rsid w:val="00886A15"/>
    <w:rsid w:val="00886B12"/>
    <w:rsid w:val="0088711E"/>
    <w:rsid w:val="0088721F"/>
    <w:rsid w:val="00887B6C"/>
    <w:rsid w:val="00887C00"/>
    <w:rsid w:val="00891156"/>
    <w:rsid w:val="00891266"/>
    <w:rsid w:val="008915F2"/>
    <w:rsid w:val="0089191F"/>
    <w:rsid w:val="00892072"/>
    <w:rsid w:val="00892511"/>
    <w:rsid w:val="008931D0"/>
    <w:rsid w:val="008934D3"/>
    <w:rsid w:val="008942E2"/>
    <w:rsid w:val="008944BE"/>
    <w:rsid w:val="0089460C"/>
    <w:rsid w:val="00894C85"/>
    <w:rsid w:val="008950D0"/>
    <w:rsid w:val="0089566E"/>
    <w:rsid w:val="00895A5B"/>
    <w:rsid w:val="00895ABF"/>
    <w:rsid w:val="00895E74"/>
    <w:rsid w:val="00895F01"/>
    <w:rsid w:val="0089648B"/>
    <w:rsid w:val="00896FF7"/>
    <w:rsid w:val="0089724E"/>
    <w:rsid w:val="00897CB9"/>
    <w:rsid w:val="00897FD7"/>
    <w:rsid w:val="008A0229"/>
    <w:rsid w:val="008A0886"/>
    <w:rsid w:val="008A09BD"/>
    <w:rsid w:val="008A1868"/>
    <w:rsid w:val="008A1CD3"/>
    <w:rsid w:val="008A259C"/>
    <w:rsid w:val="008A25A8"/>
    <w:rsid w:val="008A25B2"/>
    <w:rsid w:val="008A2F6B"/>
    <w:rsid w:val="008A3503"/>
    <w:rsid w:val="008A3B01"/>
    <w:rsid w:val="008A3F16"/>
    <w:rsid w:val="008A40BE"/>
    <w:rsid w:val="008A41F3"/>
    <w:rsid w:val="008A4307"/>
    <w:rsid w:val="008A431A"/>
    <w:rsid w:val="008A4E4A"/>
    <w:rsid w:val="008A5653"/>
    <w:rsid w:val="008A5792"/>
    <w:rsid w:val="008A583B"/>
    <w:rsid w:val="008A5888"/>
    <w:rsid w:val="008A58D3"/>
    <w:rsid w:val="008A590E"/>
    <w:rsid w:val="008A59CA"/>
    <w:rsid w:val="008A5A14"/>
    <w:rsid w:val="008A5A98"/>
    <w:rsid w:val="008A5BB8"/>
    <w:rsid w:val="008A7006"/>
    <w:rsid w:val="008A7113"/>
    <w:rsid w:val="008A71C8"/>
    <w:rsid w:val="008A7CC6"/>
    <w:rsid w:val="008A7F48"/>
    <w:rsid w:val="008B015D"/>
    <w:rsid w:val="008B0234"/>
    <w:rsid w:val="008B0383"/>
    <w:rsid w:val="008B0739"/>
    <w:rsid w:val="008B09F8"/>
    <w:rsid w:val="008B0CD5"/>
    <w:rsid w:val="008B176D"/>
    <w:rsid w:val="008B1CC5"/>
    <w:rsid w:val="008B1F67"/>
    <w:rsid w:val="008B2319"/>
    <w:rsid w:val="008B2412"/>
    <w:rsid w:val="008B2847"/>
    <w:rsid w:val="008B2A60"/>
    <w:rsid w:val="008B2ED9"/>
    <w:rsid w:val="008B369E"/>
    <w:rsid w:val="008B3C38"/>
    <w:rsid w:val="008B437C"/>
    <w:rsid w:val="008B48CC"/>
    <w:rsid w:val="008B4A74"/>
    <w:rsid w:val="008B4CC3"/>
    <w:rsid w:val="008B5177"/>
    <w:rsid w:val="008B5945"/>
    <w:rsid w:val="008B59BD"/>
    <w:rsid w:val="008B5BCD"/>
    <w:rsid w:val="008B5BD2"/>
    <w:rsid w:val="008B6701"/>
    <w:rsid w:val="008B679F"/>
    <w:rsid w:val="008B6B6B"/>
    <w:rsid w:val="008B7528"/>
    <w:rsid w:val="008C09A1"/>
    <w:rsid w:val="008C0F2C"/>
    <w:rsid w:val="008C1855"/>
    <w:rsid w:val="008C19CC"/>
    <w:rsid w:val="008C23F0"/>
    <w:rsid w:val="008C2B85"/>
    <w:rsid w:val="008C2CA8"/>
    <w:rsid w:val="008C2FFF"/>
    <w:rsid w:val="008C3618"/>
    <w:rsid w:val="008C365D"/>
    <w:rsid w:val="008C3DB7"/>
    <w:rsid w:val="008C4548"/>
    <w:rsid w:val="008C5806"/>
    <w:rsid w:val="008C5DB6"/>
    <w:rsid w:val="008C6D85"/>
    <w:rsid w:val="008C7445"/>
    <w:rsid w:val="008D0200"/>
    <w:rsid w:val="008D1008"/>
    <w:rsid w:val="008D13EB"/>
    <w:rsid w:val="008D1B1F"/>
    <w:rsid w:val="008D1D29"/>
    <w:rsid w:val="008D2E2F"/>
    <w:rsid w:val="008D2ED0"/>
    <w:rsid w:val="008D30E1"/>
    <w:rsid w:val="008D39F7"/>
    <w:rsid w:val="008D3D8A"/>
    <w:rsid w:val="008D449A"/>
    <w:rsid w:val="008D46A7"/>
    <w:rsid w:val="008D4B3A"/>
    <w:rsid w:val="008D4C40"/>
    <w:rsid w:val="008D4DE9"/>
    <w:rsid w:val="008D5064"/>
    <w:rsid w:val="008D55D3"/>
    <w:rsid w:val="008D5A87"/>
    <w:rsid w:val="008D5B4F"/>
    <w:rsid w:val="008D68A5"/>
    <w:rsid w:val="008D6F0A"/>
    <w:rsid w:val="008D7C00"/>
    <w:rsid w:val="008E04AA"/>
    <w:rsid w:val="008E0CD3"/>
    <w:rsid w:val="008E11BD"/>
    <w:rsid w:val="008E12FD"/>
    <w:rsid w:val="008E1B0C"/>
    <w:rsid w:val="008E1BFB"/>
    <w:rsid w:val="008E1DD5"/>
    <w:rsid w:val="008E1F9D"/>
    <w:rsid w:val="008E2A12"/>
    <w:rsid w:val="008E2E71"/>
    <w:rsid w:val="008E359D"/>
    <w:rsid w:val="008E4062"/>
    <w:rsid w:val="008E408E"/>
    <w:rsid w:val="008E5146"/>
    <w:rsid w:val="008E55F3"/>
    <w:rsid w:val="008E587E"/>
    <w:rsid w:val="008E5AE2"/>
    <w:rsid w:val="008E5C3B"/>
    <w:rsid w:val="008E60D8"/>
    <w:rsid w:val="008E61CF"/>
    <w:rsid w:val="008E78B8"/>
    <w:rsid w:val="008E7E28"/>
    <w:rsid w:val="008F02A5"/>
    <w:rsid w:val="008F08C0"/>
    <w:rsid w:val="008F0AA3"/>
    <w:rsid w:val="008F13D6"/>
    <w:rsid w:val="008F1468"/>
    <w:rsid w:val="008F21BF"/>
    <w:rsid w:val="008F2D58"/>
    <w:rsid w:val="008F2D7E"/>
    <w:rsid w:val="008F2E22"/>
    <w:rsid w:val="008F3BF4"/>
    <w:rsid w:val="008F3D71"/>
    <w:rsid w:val="008F4120"/>
    <w:rsid w:val="008F41DF"/>
    <w:rsid w:val="008F466A"/>
    <w:rsid w:val="008F46D2"/>
    <w:rsid w:val="008F52C9"/>
    <w:rsid w:val="008F5876"/>
    <w:rsid w:val="008F5C8E"/>
    <w:rsid w:val="008F6702"/>
    <w:rsid w:val="008F6C9B"/>
    <w:rsid w:val="008F7046"/>
    <w:rsid w:val="008F7A33"/>
    <w:rsid w:val="008F7D83"/>
    <w:rsid w:val="008F7E28"/>
    <w:rsid w:val="00900154"/>
    <w:rsid w:val="0090054E"/>
    <w:rsid w:val="0090082F"/>
    <w:rsid w:val="0090092F"/>
    <w:rsid w:val="00900B77"/>
    <w:rsid w:val="0090156D"/>
    <w:rsid w:val="009015E9"/>
    <w:rsid w:val="0090164B"/>
    <w:rsid w:val="009022B7"/>
    <w:rsid w:val="00902774"/>
    <w:rsid w:val="0090283D"/>
    <w:rsid w:val="00902C33"/>
    <w:rsid w:val="00903779"/>
    <w:rsid w:val="00903AAB"/>
    <w:rsid w:val="00903B26"/>
    <w:rsid w:val="00903F18"/>
    <w:rsid w:val="0090400A"/>
    <w:rsid w:val="00904058"/>
    <w:rsid w:val="009041FA"/>
    <w:rsid w:val="00904207"/>
    <w:rsid w:val="009046EA"/>
    <w:rsid w:val="0090523F"/>
    <w:rsid w:val="0090537C"/>
    <w:rsid w:val="00905733"/>
    <w:rsid w:val="009064E9"/>
    <w:rsid w:val="00907520"/>
    <w:rsid w:val="009078A0"/>
    <w:rsid w:val="00907D9D"/>
    <w:rsid w:val="0091049A"/>
    <w:rsid w:val="009108C2"/>
    <w:rsid w:val="00910D3C"/>
    <w:rsid w:val="00910E2F"/>
    <w:rsid w:val="009111CD"/>
    <w:rsid w:val="00911A40"/>
    <w:rsid w:val="0091273E"/>
    <w:rsid w:val="0091286E"/>
    <w:rsid w:val="009131A9"/>
    <w:rsid w:val="0091368D"/>
    <w:rsid w:val="00914083"/>
    <w:rsid w:val="00914197"/>
    <w:rsid w:val="00914321"/>
    <w:rsid w:val="00914E36"/>
    <w:rsid w:val="009151F2"/>
    <w:rsid w:val="0091585F"/>
    <w:rsid w:val="00915A86"/>
    <w:rsid w:val="00915A93"/>
    <w:rsid w:val="009164E0"/>
    <w:rsid w:val="009168F4"/>
    <w:rsid w:val="0091691F"/>
    <w:rsid w:val="00916A55"/>
    <w:rsid w:val="00916A70"/>
    <w:rsid w:val="00916ABC"/>
    <w:rsid w:val="00916E12"/>
    <w:rsid w:val="009172A2"/>
    <w:rsid w:val="00917462"/>
    <w:rsid w:val="00917528"/>
    <w:rsid w:val="009175F0"/>
    <w:rsid w:val="00917824"/>
    <w:rsid w:val="00917BD4"/>
    <w:rsid w:val="0092006F"/>
    <w:rsid w:val="009200BD"/>
    <w:rsid w:val="00920D75"/>
    <w:rsid w:val="0092116C"/>
    <w:rsid w:val="00921677"/>
    <w:rsid w:val="00921F31"/>
    <w:rsid w:val="00922533"/>
    <w:rsid w:val="0092287D"/>
    <w:rsid w:val="0092296A"/>
    <w:rsid w:val="00922A92"/>
    <w:rsid w:val="00922CE2"/>
    <w:rsid w:val="00922E2C"/>
    <w:rsid w:val="009231C2"/>
    <w:rsid w:val="00924758"/>
    <w:rsid w:val="0092496E"/>
    <w:rsid w:val="0092502C"/>
    <w:rsid w:val="00925106"/>
    <w:rsid w:val="00925557"/>
    <w:rsid w:val="00925FAD"/>
    <w:rsid w:val="009266A9"/>
    <w:rsid w:val="009266AF"/>
    <w:rsid w:val="00926738"/>
    <w:rsid w:val="00926895"/>
    <w:rsid w:val="009268A4"/>
    <w:rsid w:val="00926DA6"/>
    <w:rsid w:val="00927280"/>
    <w:rsid w:val="00927B93"/>
    <w:rsid w:val="00927E96"/>
    <w:rsid w:val="00930211"/>
    <w:rsid w:val="00930653"/>
    <w:rsid w:val="00930C2E"/>
    <w:rsid w:val="0093180F"/>
    <w:rsid w:val="00931C64"/>
    <w:rsid w:val="00931F69"/>
    <w:rsid w:val="00932233"/>
    <w:rsid w:val="00932B36"/>
    <w:rsid w:val="00932BA8"/>
    <w:rsid w:val="009332E9"/>
    <w:rsid w:val="0093378C"/>
    <w:rsid w:val="00933971"/>
    <w:rsid w:val="009339AA"/>
    <w:rsid w:val="00934471"/>
    <w:rsid w:val="00934695"/>
    <w:rsid w:val="009346D6"/>
    <w:rsid w:val="00934C0C"/>
    <w:rsid w:val="00935501"/>
    <w:rsid w:val="00935591"/>
    <w:rsid w:val="0093584A"/>
    <w:rsid w:val="009365A3"/>
    <w:rsid w:val="0093697A"/>
    <w:rsid w:val="00936A6F"/>
    <w:rsid w:val="00936DB0"/>
    <w:rsid w:val="009372FA"/>
    <w:rsid w:val="00937305"/>
    <w:rsid w:val="009374BA"/>
    <w:rsid w:val="00937783"/>
    <w:rsid w:val="009401E7"/>
    <w:rsid w:val="009401F4"/>
    <w:rsid w:val="00940514"/>
    <w:rsid w:val="0094064A"/>
    <w:rsid w:val="00940764"/>
    <w:rsid w:val="009407EB"/>
    <w:rsid w:val="00940F3A"/>
    <w:rsid w:val="009413DF"/>
    <w:rsid w:val="0094189F"/>
    <w:rsid w:val="00941910"/>
    <w:rsid w:val="00941B50"/>
    <w:rsid w:val="009421A9"/>
    <w:rsid w:val="009421CC"/>
    <w:rsid w:val="009422A5"/>
    <w:rsid w:val="00942922"/>
    <w:rsid w:val="00942E14"/>
    <w:rsid w:val="00943039"/>
    <w:rsid w:val="009436A6"/>
    <w:rsid w:val="00943865"/>
    <w:rsid w:val="00943EAD"/>
    <w:rsid w:val="009440D3"/>
    <w:rsid w:val="00944DEC"/>
    <w:rsid w:val="0094568C"/>
    <w:rsid w:val="0094626A"/>
    <w:rsid w:val="00946706"/>
    <w:rsid w:val="009467CD"/>
    <w:rsid w:val="00946992"/>
    <w:rsid w:val="00947BD1"/>
    <w:rsid w:val="0095044B"/>
    <w:rsid w:val="009508A6"/>
    <w:rsid w:val="00950D00"/>
    <w:rsid w:val="00950E79"/>
    <w:rsid w:val="00950FE0"/>
    <w:rsid w:val="009520AA"/>
    <w:rsid w:val="0095240B"/>
    <w:rsid w:val="00952724"/>
    <w:rsid w:val="00952AFE"/>
    <w:rsid w:val="009530F9"/>
    <w:rsid w:val="009536C1"/>
    <w:rsid w:val="00953A15"/>
    <w:rsid w:val="00953A7F"/>
    <w:rsid w:val="00953ABC"/>
    <w:rsid w:val="00954090"/>
    <w:rsid w:val="00954D5D"/>
    <w:rsid w:val="00955343"/>
    <w:rsid w:val="009553D8"/>
    <w:rsid w:val="009553E6"/>
    <w:rsid w:val="0095554F"/>
    <w:rsid w:val="00955A24"/>
    <w:rsid w:val="0095622A"/>
    <w:rsid w:val="009569E2"/>
    <w:rsid w:val="00956A54"/>
    <w:rsid w:val="00956B6D"/>
    <w:rsid w:val="00956D3C"/>
    <w:rsid w:val="00956D9E"/>
    <w:rsid w:val="0095722A"/>
    <w:rsid w:val="009572C2"/>
    <w:rsid w:val="0095765E"/>
    <w:rsid w:val="00957972"/>
    <w:rsid w:val="00957BBC"/>
    <w:rsid w:val="00957F0F"/>
    <w:rsid w:val="00957F5C"/>
    <w:rsid w:val="00960595"/>
    <w:rsid w:val="009606E0"/>
    <w:rsid w:val="00960853"/>
    <w:rsid w:val="009609A3"/>
    <w:rsid w:val="00960B8A"/>
    <w:rsid w:val="009610D0"/>
    <w:rsid w:val="009612EF"/>
    <w:rsid w:val="00961F0F"/>
    <w:rsid w:val="009620F8"/>
    <w:rsid w:val="009622A6"/>
    <w:rsid w:val="009628E8"/>
    <w:rsid w:val="00962D24"/>
    <w:rsid w:val="009630A7"/>
    <w:rsid w:val="009634B1"/>
    <w:rsid w:val="0096363F"/>
    <w:rsid w:val="00963AD9"/>
    <w:rsid w:val="00964B79"/>
    <w:rsid w:val="00964F18"/>
    <w:rsid w:val="00965185"/>
    <w:rsid w:val="00965757"/>
    <w:rsid w:val="0096579E"/>
    <w:rsid w:val="009659CB"/>
    <w:rsid w:val="0096618B"/>
    <w:rsid w:val="0096629B"/>
    <w:rsid w:val="00966684"/>
    <w:rsid w:val="00967052"/>
    <w:rsid w:val="00967237"/>
    <w:rsid w:val="009674D3"/>
    <w:rsid w:val="009677F2"/>
    <w:rsid w:val="00970006"/>
    <w:rsid w:val="0097075C"/>
    <w:rsid w:val="00970A8D"/>
    <w:rsid w:val="00971015"/>
    <w:rsid w:val="00971607"/>
    <w:rsid w:val="00971BB4"/>
    <w:rsid w:val="00971F4C"/>
    <w:rsid w:val="0097228C"/>
    <w:rsid w:val="0097289B"/>
    <w:rsid w:val="00973358"/>
    <w:rsid w:val="009735A8"/>
    <w:rsid w:val="00973901"/>
    <w:rsid w:val="00973CF0"/>
    <w:rsid w:val="00973FC5"/>
    <w:rsid w:val="009740AD"/>
    <w:rsid w:val="00974AA6"/>
    <w:rsid w:val="00974E5A"/>
    <w:rsid w:val="00975293"/>
    <w:rsid w:val="0097574B"/>
    <w:rsid w:val="0097599B"/>
    <w:rsid w:val="00975F27"/>
    <w:rsid w:val="009766AA"/>
    <w:rsid w:val="009766DE"/>
    <w:rsid w:val="00976ACB"/>
    <w:rsid w:val="00976DBA"/>
    <w:rsid w:val="009771A0"/>
    <w:rsid w:val="009771C1"/>
    <w:rsid w:val="009771C4"/>
    <w:rsid w:val="00977312"/>
    <w:rsid w:val="00977350"/>
    <w:rsid w:val="00977461"/>
    <w:rsid w:val="0097752B"/>
    <w:rsid w:val="00977638"/>
    <w:rsid w:val="00980852"/>
    <w:rsid w:val="00980D0E"/>
    <w:rsid w:val="0098153C"/>
    <w:rsid w:val="0098253A"/>
    <w:rsid w:val="00982567"/>
    <w:rsid w:val="009835DC"/>
    <w:rsid w:val="00983855"/>
    <w:rsid w:val="009839A4"/>
    <w:rsid w:val="00983D39"/>
    <w:rsid w:val="00983D52"/>
    <w:rsid w:val="00984444"/>
    <w:rsid w:val="009851DD"/>
    <w:rsid w:val="00985896"/>
    <w:rsid w:val="009859FE"/>
    <w:rsid w:val="00985A6C"/>
    <w:rsid w:val="0098750F"/>
    <w:rsid w:val="00987903"/>
    <w:rsid w:val="009907FF"/>
    <w:rsid w:val="00990BC0"/>
    <w:rsid w:val="00990CDA"/>
    <w:rsid w:val="00990EAA"/>
    <w:rsid w:val="009913E6"/>
    <w:rsid w:val="00991459"/>
    <w:rsid w:val="00991FEB"/>
    <w:rsid w:val="009927E2"/>
    <w:rsid w:val="00992F7B"/>
    <w:rsid w:val="00993048"/>
    <w:rsid w:val="009934AA"/>
    <w:rsid w:val="009935F2"/>
    <w:rsid w:val="00993DF7"/>
    <w:rsid w:val="00993EB5"/>
    <w:rsid w:val="0099458E"/>
    <w:rsid w:val="00994B35"/>
    <w:rsid w:val="00994E61"/>
    <w:rsid w:val="009955FC"/>
    <w:rsid w:val="00995784"/>
    <w:rsid w:val="00995B1C"/>
    <w:rsid w:val="009968AB"/>
    <w:rsid w:val="00996B15"/>
    <w:rsid w:val="00997162"/>
    <w:rsid w:val="00997346"/>
    <w:rsid w:val="0099736A"/>
    <w:rsid w:val="009973DE"/>
    <w:rsid w:val="009977F9"/>
    <w:rsid w:val="00997821"/>
    <w:rsid w:val="00997EA1"/>
    <w:rsid w:val="009A0792"/>
    <w:rsid w:val="009A09F9"/>
    <w:rsid w:val="009A09FE"/>
    <w:rsid w:val="009A0CCB"/>
    <w:rsid w:val="009A0E32"/>
    <w:rsid w:val="009A1326"/>
    <w:rsid w:val="009A1A94"/>
    <w:rsid w:val="009A1AA4"/>
    <w:rsid w:val="009A1AB0"/>
    <w:rsid w:val="009A1B4C"/>
    <w:rsid w:val="009A1C54"/>
    <w:rsid w:val="009A2485"/>
    <w:rsid w:val="009A28AD"/>
    <w:rsid w:val="009A2DC8"/>
    <w:rsid w:val="009A3673"/>
    <w:rsid w:val="009A36C0"/>
    <w:rsid w:val="009A3722"/>
    <w:rsid w:val="009A3E38"/>
    <w:rsid w:val="009A3E74"/>
    <w:rsid w:val="009A49A4"/>
    <w:rsid w:val="009A4A5B"/>
    <w:rsid w:val="009A4A7E"/>
    <w:rsid w:val="009A4DBA"/>
    <w:rsid w:val="009A53DA"/>
    <w:rsid w:val="009A54C4"/>
    <w:rsid w:val="009A5683"/>
    <w:rsid w:val="009A5C6C"/>
    <w:rsid w:val="009A5FA5"/>
    <w:rsid w:val="009A7760"/>
    <w:rsid w:val="009B0326"/>
    <w:rsid w:val="009B04A9"/>
    <w:rsid w:val="009B137C"/>
    <w:rsid w:val="009B15CA"/>
    <w:rsid w:val="009B1E70"/>
    <w:rsid w:val="009B3FA4"/>
    <w:rsid w:val="009B4424"/>
    <w:rsid w:val="009B4544"/>
    <w:rsid w:val="009B45C1"/>
    <w:rsid w:val="009B46FE"/>
    <w:rsid w:val="009B5396"/>
    <w:rsid w:val="009B554F"/>
    <w:rsid w:val="009B5D00"/>
    <w:rsid w:val="009B5E6E"/>
    <w:rsid w:val="009B5FCE"/>
    <w:rsid w:val="009B62FD"/>
    <w:rsid w:val="009B6341"/>
    <w:rsid w:val="009B687F"/>
    <w:rsid w:val="009B68E1"/>
    <w:rsid w:val="009B69AA"/>
    <w:rsid w:val="009B6CB3"/>
    <w:rsid w:val="009B7C2B"/>
    <w:rsid w:val="009C01D3"/>
    <w:rsid w:val="009C0B3B"/>
    <w:rsid w:val="009C0F1C"/>
    <w:rsid w:val="009C18A4"/>
    <w:rsid w:val="009C1A32"/>
    <w:rsid w:val="009C1F56"/>
    <w:rsid w:val="009C2412"/>
    <w:rsid w:val="009C29A7"/>
    <w:rsid w:val="009C2AEE"/>
    <w:rsid w:val="009C2BC5"/>
    <w:rsid w:val="009C3103"/>
    <w:rsid w:val="009C3CC5"/>
    <w:rsid w:val="009C4252"/>
    <w:rsid w:val="009C44C6"/>
    <w:rsid w:val="009C46DB"/>
    <w:rsid w:val="009C4859"/>
    <w:rsid w:val="009C4A06"/>
    <w:rsid w:val="009C4ADE"/>
    <w:rsid w:val="009C4B79"/>
    <w:rsid w:val="009C4FAE"/>
    <w:rsid w:val="009C5397"/>
    <w:rsid w:val="009C5938"/>
    <w:rsid w:val="009C617B"/>
    <w:rsid w:val="009C6FFE"/>
    <w:rsid w:val="009C7209"/>
    <w:rsid w:val="009C74CA"/>
    <w:rsid w:val="009C7C9E"/>
    <w:rsid w:val="009C7D01"/>
    <w:rsid w:val="009D0124"/>
    <w:rsid w:val="009D062D"/>
    <w:rsid w:val="009D06B1"/>
    <w:rsid w:val="009D08A1"/>
    <w:rsid w:val="009D0978"/>
    <w:rsid w:val="009D0BD5"/>
    <w:rsid w:val="009D0C01"/>
    <w:rsid w:val="009D0E29"/>
    <w:rsid w:val="009D10BF"/>
    <w:rsid w:val="009D127C"/>
    <w:rsid w:val="009D13AD"/>
    <w:rsid w:val="009D1987"/>
    <w:rsid w:val="009D1F5D"/>
    <w:rsid w:val="009D2554"/>
    <w:rsid w:val="009D3717"/>
    <w:rsid w:val="009D41B8"/>
    <w:rsid w:val="009D45CD"/>
    <w:rsid w:val="009D4A50"/>
    <w:rsid w:val="009D4C29"/>
    <w:rsid w:val="009D4E74"/>
    <w:rsid w:val="009D647D"/>
    <w:rsid w:val="009D655D"/>
    <w:rsid w:val="009D69C7"/>
    <w:rsid w:val="009D6C89"/>
    <w:rsid w:val="009D6E69"/>
    <w:rsid w:val="009D72A6"/>
    <w:rsid w:val="009D771A"/>
    <w:rsid w:val="009E04AC"/>
    <w:rsid w:val="009E05E8"/>
    <w:rsid w:val="009E061D"/>
    <w:rsid w:val="009E0987"/>
    <w:rsid w:val="009E1053"/>
    <w:rsid w:val="009E128B"/>
    <w:rsid w:val="009E1575"/>
    <w:rsid w:val="009E1623"/>
    <w:rsid w:val="009E1793"/>
    <w:rsid w:val="009E1919"/>
    <w:rsid w:val="009E2361"/>
    <w:rsid w:val="009E2B3B"/>
    <w:rsid w:val="009E3496"/>
    <w:rsid w:val="009E371A"/>
    <w:rsid w:val="009E3D46"/>
    <w:rsid w:val="009E5599"/>
    <w:rsid w:val="009E55DE"/>
    <w:rsid w:val="009E58E0"/>
    <w:rsid w:val="009E59B3"/>
    <w:rsid w:val="009E5ED6"/>
    <w:rsid w:val="009E62B0"/>
    <w:rsid w:val="009E6566"/>
    <w:rsid w:val="009E658F"/>
    <w:rsid w:val="009E65C9"/>
    <w:rsid w:val="009E66E0"/>
    <w:rsid w:val="009E742B"/>
    <w:rsid w:val="009E7718"/>
    <w:rsid w:val="009E77C4"/>
    <w:rsid w:val="009E7BDC"/>
    <w:rsid w:val="009E7CFE"/>
    <w:rsid w:val="009F038E"/>
    <w:rsid w:val="009F03B8"/>
    <w:rsid w:val="009F0651"/>
    <w:rsid w:val="009F083B"/>
    <w:rsid w:val="009F0DFB"/>
    <w:rsid w:val="009F1F75"/>
    <w:rsid w:val="009F2280"/>
    <w:rsid w:val="009F23FE"/>
    <w:rsid w:val="009F2810"/>
    <w:rsid w:val="009F2A0C"/>
    <w:rsid w:val="009F2F44"/>
    <w:rsid w:val="009F35CE"/>
    <w:rsid w:val="009F36B1"/>
    <w:rsid w:val="009F5A4F"/>
    <w:rsid w:val="009F6230"/>
    <w:rsid w:val="009F670B"/>
    <w:rsid w:val="009F6854"/>
    <w:rsid w:val="009F68A2"/>
    <w:rsid w:val="009F6DB0"/>
    <w:rsid w:val="009F704F"/>
    <w:rsid w:val="009F7352"/>
    <w:rsid w:val="009F75FB"/>
    <w:rsid w:val="009F7922"/>
    <w:rsid w:val="00A00E00"/>
    <w:rsid w:val="00A01259"/>
    <w:rsid w:val="00A019A7"/>
    <w:rsid w:val="00A0204F"/>
    <w:rsid w:val="00A02251"/>
    <w:rsid w:val="00A02414"/>
    <w:rsid w:val="00A02424"/>
    <w:rsid w:val="00A026B6"/>
    <w:rsid w:val="00A0277B"/>
    <w:rsid w:val="00A03A23"/>
    <w:rsid w:val="00A04490"/>
    <w:rsid w:val="00A04732"/>
    <w:rsid w:val="00A049E7"/>
    <w:rsid w:val="00A05801"/>
    <w:rsid w:val="00A05951"/>
    <w:rsid w:val="00A05972"/>
    <w:rsid w:val="00A063A9"/>
    <w:rsid w:val="00A064E8"/>
    <w:rsid w:val="00A0671B"/>
    <w:rsid w:val="00A0765C"/>
    <w:rsid w:val="00A10644"/>
    <w:rsid w:val="00A109DA"/>
    <w:rsid w:val="00A11095"/>
    <w:rsid w:val="00A11530"/>
    <w:rsid w:val="00A11746"/>
    <w:rsid w:val="00A11C00"/>
    <w:rsid w:val="00A12F52"/>
    <w:rsid w:val="00A136AC"/>
    <w:rsid w:val="00A136B4"/>
    <w:rsid w:val="00A1372F"/>
    <w:rsid w:val="00A13753"/>
    <w:rsid w:val="00A14324"/>
    <w:rsid w:val="00A15345"/>
    <w:rsid w:val="00A15578"/>
    <w:rsid w:val="00A1591F"/>
    <w:rsid w:val="00A15CFB"/>
    <w:rsid w:val="00A1640F"/>
    <w:rsid w:val="00A1656E"/>
    <w:rsid w:val="00A16924"/>
    <w:rsid w:val="00A16C4E"/>
    <w:rsid w:val="00A16F4F"/>
    <w:rsid w:val="00A1712F"/>
    <w:rsid w:val="00A172C3"/>
    <w:rsid w:val="00A173B7"/>
    <w:rsid w:val="00A173D8"/>
    <w:rsid w:val="00A17A6C"/>
    <w:rsid w:val="00A20DC8"/>
    <w:rsid w:val="00A212F7"/>
    <w:rsid w:val="00A2144D"/>
    <w:rsid w:val="00A21630"/>
    <w:rsid w:val="00A21C8E"/>
    <w:rsid w:val="00A21D40"/>
    <w:rsid w:val="00A22170"/>
    <w:rsid w:val="00A226A2"/>
    <w:rsid w:val="00A22839"/>
    <w:rsid w:val="00A2299D"/>
    <w:rsid w:val="00A22F15"/>
    <w:rsid w:val="00A230E0"/>
    <w:rsid w:val="00A232AA"/>
    <w:rsid w:val="00A235FB"/>
    <w:rsid w:val="00A2378E"/>
    <w:rsid w:val="00A2381D"/>
    <w:rsid w:val="00A23831"/>
    <w:rsid w:val="00A23C9E"/>
    <w:rsid w:val="00A23DEF"/>
    <w:rsid w:val="00A242D0"/>
    <w:rsid w:val="00A2491A"/>
    <w:rsid w:val="00A260B9"/>
    <w:rsid w:val="00A2649B"/>
    <w:rsid w:val="00A26A9C"/>
    <w:rsid w:val="00A26E50"/>
    <w:rsid w:val="00A27555"/>
    <w:rsid w:val="00A27AFF"/>
    <w:rsid w:val="00A27C75"/>
    <w:rsid w:val="00A30312"/>
    <w:rsid w:val="00A306B0"/>
    <w:rsid w:val="00A30B16"/>
    <w:rsid w:val="00A30CA5"/>
    <w:rsid w:val="00A31177"/>
    <w:rsid w:val="00A3186F"/>
    <w:rsid w:val="00A31A22"/>
    <w:rsid w:val="00A31DC1"/>
    <w:rsid w:val="00A321F1"/>
    <w:rsid w:val="00A32399"/>
    <w:rsid w:val="00A32962"/>
    <w:rsid w:val="00A33075"/>
    <w:rsid w:val="00A335D2"/>
    <w:rsid w:val="00A335F9"/>
    <w:rsid w:val="00A3390E"/>
    <w:rsid w:val="00A33AD4"/>
    <w:rsid w:val="00A33E98"/>
    <w:rsid w:val="00A352A8"/>
    <w:rsid w:val="00A35372"/>
    <w:rsid w:val="00A354D1"/>
    <w:rsid w:val="00A355FA"/>
    <w:rsid w:val="00A35F1D"/>
    <w:rsid w:val="00A36656"/>
    <w:rsid w:val="00A37714"/>
    <w:rsid w:val="00A37AC9"/>
    <w:rsid w:val="00A37E72"/>
    <w:rsid w:val="00A404E1"/>
    <w:rsid w:val="00A406FF"/>
    <w:rsid w:val="00A4077F"/>
    <w:rsid w:val="00A40E51"/>
    <w:rsid w:val="00A413C1"/>
    <w:rsid w:val="00A4198E"/>
    <w:rsid w:val="00A4263D"/>
    <w:rsid w:val="00A42AA7"/>
    <w:rsid w:val="00A433EF"/>
    <w:rsid w:val="00A43D64"/>
    <w:rsid w:val="00A441D6"/>
    <w:rsid w:val="00A446D9"/>
    <w:rsid w:val="00A448AF"/>
    <w:rsid w:val="00A449D2"/>
    <w:rsid w:val="00A44A02"/>
    <w:rsid w:val="00A44A2E"/>
    <w:rsid w:val="00A44DA6"/>
    <w:rsid w:val="00A44E63"/>
    <w:rsid w:val="00A45059"/>
    <w:rsid w:val="00A45306"/>
    <w:rsid w:val="00A4533B"/>
    <w:rsid w:val="00A457F1"/>
    <w:rsid w:val="00A45BFD"/>
    <w:rsid w:val="00A460A1"/>
    <w:rsid w:val="00A46393"/>
    <w:rsid w:val="00A46449"/>
    <w:rsid w:val="00A46A1F"/>
    <w:rsid w:val="00A46BB2"/>
    <w:rsid w:val="00A4714E"/>
    <w:rsid w:val="00A478E6"/>
    <w:rsid w:val="00A47DA2"/>
    <w:rsid w:val="00A47F88"/>
    <w:rsid w:val="00A50D9D"/>
    <w:rsid w:val="00A50F3B"/>
    <w:rsid w:val="00A510B0"/>
    <w:rsid w:val="00A51AF3"/>
    <w:rsid w:val="00A51FC5"/>
    <w:rsid w:val="00A523AD"/>
    <w:rsid w:val="00A53759"/>
    <w:rsid w:val="00A537EF"/>
    <w:rsid w:val="00A53A5B"/>
    <w:rsid w:val="00A5405F"/>
    <w:rsid w:val="00A5413E"/>
    <w:rsid w:val="00A541AC"/>
    <w:rsid w:val="00A541E7"/>
    <w:rsid w:val="00A54D72"/>
    <w:rsid w:val="00A54E6A"/>
    <w:rsid w:val="00A5520B"/>
    <w:rsid w:val="00A55AC8"/>
    <w:rsid w:val="00A55C59"/>
    <w:rsid w:val="00A56155"/>
    <w:rsid w:val="00A564FA"/>
    <w:rsid w:val="00A565E9"/>
    <w:rsid w:val="00A56885"/>
    <w:rsid w:val="00A56C61"/>
    <w:rsid w:val="00A56E11"/>
    <w:rsid w:val="00A56F3D"/>
    <w:rsid w:val="00A57784"/>
    <w:rsid w:val="00A605EC"/>
    <w:rsid w:val="00A60687"/>
    <w:rsid w:val="00A61133"/>
    <w:rsid w:val="00A611C6"/>
    <w:rsid w:val="00A61336"/>
    <w:rsid w:val="00A618C3"/>
    <w:rsid w:val="00A61B0C"/>
    <w:rsid w:val="00A61FF5"/>
    <w:rsid w:val="00A620F4"/>
    <w:rsid w:val="00A62310"/>
    <w:rsid w:val="00A62C70"/>
    <w:rsid w:val="00A6305E"/>
    <w:rsid w:val="00A6336A"/>
    <w:rsid w:val="00A6345F"/>
    <w:rsid w:val="00A63BD7"/>
    <w:rsid w:val="00A63D4B"/>
    <w:rsid w:val="00A63E6D"/>
    <w:rsid w:val="00A6416A"/>
    <w:rsid w:val="00A64D1E"/>
    <w:rsid w:val="00A664FC"/>
    <w:rsid w:val="00A665E8"/>
    <w:rsid w:val="00A67244"/>
    <w:rsid w:val="00A67884"/>
    <w:rsid w:val="00A707FB"/>
    <w:rsid w:val="00A70F63"/>
    <w:rsid w:val="00A71271"/>
    <w:rsid w:val="00A71380"/>
    <w:rsid w:val="00A71B80"/>
    <w:rsid w:val="00A71C4E"/>
    <w:rsid w:val="00A71D1C"/>
    <w:rsid w:val="00A71E7C"/>
    <w:rsid w:val="00A71FEE"/>
    <w:rsid w:val="00A72989"/>
    <w:rsid w:val="00A732FE"/>
    <w:rsid w:val="00A7345C"/>
    <w:rsid w:val="00A73545"/>
    <w:rsid w:val="00A7487D"/>
    <w:rsid w:val="00A74CE0"/>
    <w:rsid w:val="00A75016"/>
    <w:rsid w:val="00A7506B"/>
    <w:rsid w:val="00A75148"/>
    <w:rsid w:val="00A751ED"/>
    <w:rsid w:val="00A75B2E"/>
    <w:rsid w:val="00A75BDD"/>
    <w:rsid w:val="00A75D55"/>
    <w:rsid w:val="00A762B8"/>
    <w:rsid w:val="00A76396"/>
    <w:rsid w:val="00A769B4"/>
    <w:rsid w:val="00A77B86"/>
    <w:rsid w:val="00A80C0A"/>
    <w:rsid w:val="00A8112A"/>
    <w:rsid w:val="00A81AD1"/>
    <w:rsid w:val="00A81B10"/>
    <w:rsid w:val="00A822FA"/>
    <w:rsid w:val="00A82486"/>
    <w:rsid w:val="00A82785"/>
    <w:rsid w:val="00A829AD"/>
    <w:rsid w:val="00A83EDA"/>
    <w:rsid w:val="00A84377"/>
    <w:rsid w:val="00A844E0"/>
    <w:rsid w:val="00A84735"/>
    <w:rsid w:val="00A848AE"/>
    <w:rsid w:val="00A84C67"/>
    <w:rsid w:val="00A84DB4"/>
    <w:rsid w:val="00A85384"/>
    <w:rsid w:val="00A855EA"/>
    <w:rsid w:val="00A85AD1"/>
    <w:rsid w:val="00A86AE0"/>
    <w:rsid w:val="00A86BF3"/>
    <w:rsid w:val="00A86CFB"/>
    <w:rsid w:val="00A8787B"/>
    <w:rsid w:val="00A87970"/>
    <w:rsid w:val="00A90C7A"/>
    <w:rsid w:val="00A90E20"/>
    <w:rsid w:val="00A90F15"/>
    <w:rsid w:val="00A91146"/>
    <w:rsid w:val="00A9126B"/>
    <w:rsid w:val="00A91CD7"/>
    <w:rsid w:val="00A91D1E"/>
    <w:rsid w:val="00A9221C"/>
    <w:rsid w:val="00A92440"/>
    <w:rsid w:val="00A92D1E"/>
    <w:rsid w:val="00A9301B"/>
    <w:rsid w:val="00A93538"/>
    <w:rsid w:val="00A9383D"/>
    <w:rsid w:val="00A93ABD"/>
    <w:rsid w:val="00A93EDA"/>
    <w:rsid w:val="00A93F65"/>
    <w:rsid w:val="00A94040"/>
    <w:rsid w:val="00A949BB"/>
    <w:rsid w:val="00A94E85"/>
    <w:rsid w:val="00A94F84"/>
    <w:rsid w:val="00A95277"/>
    <w:rsid w:val="00A95392"/>
    <w:rsid w:val="00A95EE4"/>
    <w:rsid w:val="00A96171"/>
    <w:rsid w:val="00A963AA"/>
    <w:rsid w:val="00A967DA"/>
    <w:rsid w:val="00A96B84"/>
    <w:rsid w:val="00A97A22"/>
    <w:rsid w:val="00A97C52"/>
    <w:rsid w:val="00A97E04"/>
    <w:rsid w:val="00AA0434"/>
    <w:rsid w:val="00AA069D"/>
    <w:rsid w:val="00AA072E"/>
    <w:rsid w:val="00AA0E91"/>
    <w:rsid w:val="00AA1344"/>
    <w:rsid w:val="00AA2115"/>
    <w:rsid w:val="00AA26F1"/>
    <w:rsid w:val="00AA2DC9"/>
    <w:rsid w:val="00AA2F8F"/>
    <w:rsid w:val="00AA370F"/>
    <w:rsid w:val="00AA3837"/>
    <w:rsid w:val="00AA3E60"/>
    <w:rsid w:val="00AA4725"/>
    <w:rsid w:val="00AA4D5A"/>
    <w:rsid w:val="00AA5015"/>
    <w:rsid w:val="00AA5692"/>
    <w:rsid w:val="00AA56C1"/>
    <w:rsid w:val="00AA5A3B"/>
    <w:rsid w:val="00AA653C"/>
    <w:rsid w:val="00AA677D"/>
    <w:rsid w:val="00AA6B7B"/>
    <w:rsid w:val="00AA6F70"/>
    <w:rsid w:val="00AA77F4"/>
    <w:rsid w:val="00AA78B0"/>
    <w:rsid w:val="00AA7A80"/>
    <w:rsid w:val="00AA7F80"/>
    <w:rsid w:val="00AB025A"/>
    <w:rsid w:val="00AB0358"/>
    <w:rsid w:val="00AB099A"/>
    <w:rsid w:val="00AB14CB"/>
    <w:rsid w:val="00AB16EB"/>
    <w:rsid w:val="00AB19FA"/>
    <w:rsid w:val="00AB1BEB"/>
    <w:rsid w:val="00AB1E94"/>
    <w:rsid w:val="00AB238C"/>
    <w:rsid w:val="00AB2489"/>
    <w:rsid w:val="00AB303C"/>
    <w:rsid w:val="00AB3E2D"/>
    <w:rsid w:val="00AB43D9"/>
    <w:rsid w:val="00AB4822"/>
    <w:rsid w:val="00AB4F83"/>
    <w:rsid w:val="00AB5515"/>
    <w:rsid w:val="00AB5905"/>
    <w:rsid w:val="00AB5BA7"/>
    <w:rsid w:val="00AB5E08"/>
    <w:rsid w:val="00AB5EED"/>
    <w:rsid w:val="00AB6053"/>
    <w:rsid w:val="00AB60E4"/>
    <w:rsid w:val="00AB64CA"/>
    <w:rsid w:val="00AB67CF"/>
    <w:rsid w:val="00AB6A7A"/>
    <w:rsid w:val="00AB6B19"/>
    <w:rsid w:val="00AB74E8"/>
    <w:rsid w:val="00AB7580"/>
    <w:rsid w:val="00AB7582"/>
    <w:rsid w:val="00AB7D8F"/>
    <w:rsid w:val="00AB7FC3"/>
    <w:rsid w:val="00AC01F7"/>
    <w:rsid w:val="00AC0431"/>
    <w:rsid w:val="00AC055F"/>
    <w:rsid w:val="00AC05B5"/>
    <w:rsid w:val="00AC0BC6"/>
    <w:rsid w:val="00AC10A7"/>
    <w:rsid w:val="00AC10AD"/>
    <w:rsid w:val="00AC1497"/>
    <w:rsid w:val="00AC19B9"/>
    <w:rsid w:val="00AC1D5C"/>
    <w:rsid w:val="00AC1FEB"/>
    <w:rsid w:val="00AC214F"/>
    <w:rsid w:val="00AC2838"/>
    <w:rsid w:val="00AC2BD4"/>
    <w:rsid w:val="00AC3932"/>
    <w:rsid w:val="00AC41BB"/>
    <w:rsid w:val="00AC43F1"/>
    <w:rsid w:val="00AC43FD"/>
    <w:rsid w:val="00AC48A4"/>
    <w:rsid w:val="00AC4D58"/>
    <w:rsid w:val="00AC5393"/>
    <w:rsid w:val="00AC577B"/>
    <w:rsid w:val="00AC5979"/>
    <w:rsid w:val="00AC5D83"/>
    <w:rsid w:val="00AC5FEC"/>
    <w:rsid w:val="00AC630F"/>
    <w:rsid w:val="00AC67C6"/>
    <w:rsid w:val="00AC7481"/>
    <w:rsid w:val="00AC78DD"/>
    <w:rsid w:val="00AC7BA3"/>
    <w:rsid w:val="00AD0D31"/>
    <w:rsid w:val="00AD0D4E"/>
    <w:rsid w:val="00AD17C9"/>
    <w:rsid w:val="00AD190B"/>
    <w:rsid w:val="00AD22BD"/>
    <w:rsid w:val="00AD22C7"/>
    <w:rsid w:val="00AD2477"/>
    <w:rsid w:val="00AD27CF"/>
    <w:rsid w:val="00AD2D6F"/>
    <w:rsid w:val="00AD3040"/>
    <w:rsid w:val="00AD3376"/>
    <w:rsid w:val="00AD3A30"/>
    <w:rsid w:val="00AD3AF1"/>
    <w:rsid w:val="00AD3F67"/>
    <w:rsid w:val="00AD4066"/>
    <w:rsid w:val="00AD5312"/>
    <w:rsid w:val="00AD5313"/>
    <w:rsid w:val="00AD5941"/>
    <w:rsid w:val="00AD5E19"/>
    <w:rsid w:val="00AD613E"/>
    <w:rsid w:val="00AD67F1"/>
    <w:rsid w:val="00AE0675"/>
    <w:rsid w:val="00AE08A5"/>
    <w:rsid w:val="00AE0B00"/>
    <w:rsid w:val="00AE163C"/>
    <w:rsid w:val="00AE192C"/>
    <w:rsid w:val="00AE1E1F"/>
    <w:rsid w:val="00AE25B3"/>
    <w:rsid w:val="00AE2BE3"/>
    <w:rsid w:val="00AE3264"/>
    <w:rsid w:val="00AE3734"/>
    <w:rsid w:val="00AE4627"/>
    <w:rsid w:val="00AE46D1"/>
    <w:rsid w:val="00AE4CDB"/>
    <w:rsid w:val="00AE4FDA"/>
    <w:rsid w:val="00AE5533"/>
    <w:rsid w:val="00AE5D88"/>
    <w:rsid w:val="00AE6800"/>
    <w:rsid w:val="00AE6BF4"/>
    <w:rsid w:val="00AE6C0B"/>
    <w:rsid w:val="00AF0062"/>
    <w:rsid w:val="00AF04A6"/>
    <w:rsid w:val="00AF0780"/>
    <w:rsid w:val="00AF13D3"/>
    <w:rsid w:val="00AF157A"/>
    <w:rsid w:val="00AF172F"/>
    <w:rsid w:val="00AF18B0"/>
    <w:rsid w:val="00AF1F32"/>
    <w:rsid w:val="00AF2402"/>
    <w:rsid w:val="00AF2597"/>
    <w:rsid w:val="00AF26F7"/>
    <w:rsid w:val="00AF2B66"/>
    <w:rsid w:val="00AF2F3E"/>
    <w:rsid w:val="00AF2F9F"/>
    <w:rsid w:val="00AF34F5"/>
    <w:rsid w:val="00AF3A4B"/>
    <w:rsid w:val="00AF3D32"/>
    <w:rsid w:val="00AF4C9D"/>
    <w:rsid w:val="00AF5344"/>
    <w:rsid w:val="00AF557D"/>
    <w:rsid w:val="00AF5E96"/>
    <w:rsid w:val="00AF6143"/>
    <w:rsid w:val="00AF6256"/>
    <w:rsid w:val="00AF64E6"/>
    <w:rsid w:val="00AF6794"/>
    <w:rsid w:val="00AF7243"/>
    <w:rsid w:val="00AF7CA2"/>
    <w:rsid w:val="00AF7F78"/>
    <w:rsid w:val="00B00052"/>
    <w:rsid w:val="00B00130"/>
    <w:rsid w:val="00B0112E"/>
    <w:rsid w:val="00B011C3"/>
    <w:rsid w:val="00B0124C"/>
    <w:rsid w:val="00B0135A"/>
    <w:rsid w:val="00B0195E"/>
    <w:rsid w:val="00B01B09"/>
    <w:rsid w:val="00B0240F"/>
    <w:rsid w:val="00B031ED"/>
    <w:rsid w:val="00B03461"/>
    <w:rsid w:val="00B03961"/>
    <w:rsid w:val="00B04853"/>
    <w:rsid w:val="00B04C0E"/>
    <w:rsid w:val="00B050F9"/>
    <w:rsid w:val="00B056B8"/>
    <w:rsid w:val="00B05818"/>
    <w:rsid w:val="00B059DF"/>
    <w:rsid w:val="00B05B9B"/>
    <w:rsid w:val="00B06561"/>
    <w:rsid w:val="00B06836"/>
    <w:rsid w:val="00B07161"/>
    <w:rsid w:val="00B076E9"/>
    <w:rsid w:val="00B079D9"/>
    <w:rsid w:val="00B07A65"/>
    <w:rsid w:val="00B07C90"/>
    <w:rsid w:val="00B1052C"/>
    <w:rsid w:val="00B10757"/>
    <w:rsid w:val="00B10A84"/>
    <w:rsid w:val="00B10AA0"/>
    <w:rsid w:val="00B1102F"/>
    <w:rsid w:val="00B11063"/>
    <w:rsid w:val="00B113D7"/>
    <w:rsid w:val="00B11827"/>
    <w:rsid w:val="00B11AA7"/>
    <w:rsid w:val="00B11DE6"/>
    <w:rsid w:val="00B11EBF"/>
    <w:rsid w:val="00B12068"/>
    <w:rsid w:val="00B12580"/>
    <w:rsid w:val="00B127C3"/>
    <w:rsid w:val="00B12DF5"/>
    <w:rsid w:val="00B13612"/>
    <w:rsid w:val="00B136B1"/>
    <w:rsid w:val="00B13781"/>
    <w:rsid w:val="00B1447F"/>
    <w:rsid w:val="00B1473A"/>
    <w:rsid w:val="00B14E33"/>
    <w:rsid w:val="00B15769"/>
    <w:rsid w:val="00B15A08"/>
    <w:rsid w:val="00B15B70"/>
    <w:rsid w:val="00B15D35"/>
    <w:rsid w:val="00B16035"/>
    <w:rsid w:val="00B160C6"/>
    <w:rsid w:val="00B1640A"/>
    <w:rsid w:val="00B1644F"/>
    <w:rsid w:val="00B164E7"/>
    <w:rsid w:val="00B16AF4"/>
    <w:rsid w:val="00B171BF"/>
    <w:rsid w:val="00B175C8"/>
    <w:rsid w:val="00B17BE0"/>
    <w:rsid w:val="00B20329"/>
    <w:rsid w:val="00B20852"/>
    <w:rsid w:val="00B2132C"/>
    <w:rsid w:val="00B21517"/>
    <w:rsid w:val="00B21790"/>
    <w:rsid w:val="00B21962"/>
    <w:rsid w:val="00B221D3"/>
    <w:rsid w:val="00B2245C"/>
    <w:rsid w:val="00B2288F"/>
    <w:rsid w:val="00B22CFF"/>
    <w:rsid w:val="00B23441"/>
    <w:rsid w:val="00B237E1"/>
    <w:rsid w:val="00B23C29"/>
    <w:rsid w:val="00B23C71"/>
    <w:rsid w:val="00B23EA6"/>
    <w:rsid w:val="00B23F0E"/>
    <w:rsid w:val="00B23F3A"/>
    <w:rsid w:val="00B2440F"/>
    <w:rsid w:val="00B24943"/>
    <w:rsid w:val="00B24B59"/>
    <w:rsid w:val="00B24C3D"/>
    <w:rsid w:val="00B24D55"/>
    <w:rsid w:val="00B24F2A"/>
    <w:rsid w:val="00B24F3A"/>
    <w:rsid w:val="00B24F3C"/>
    <w:rsid w:val="00B255A7"/>
    <w:rsid w:val="00B25C02"/>
    <w:rsid w:val="00B25C22"/>
    <w:rsid w:val="00B2630D"/>
    <w:rsid w:val="00B26A2B"/>
    <w:rsid w:val="00B26ADD"/>
    <w:rsid w:val="00B26C0C"/>
    <w:rsid w:val="00B26EC7"/>
    <w:rsid w:val="00B27418"/>
    <w:rsid w:val="00B276C1"/>
    <w:rsid w:val="00B27F8E"/>
    <w:rsid w:val="00B27FB2"/>
    <w:rsid w:val="00B30217"/>
    <w:rsid w:val="00B304B9"/>
    <w:rsid w:val="00B316A5"/>
    <w:rsid w:val="00B31E65"/>
    <w:rsid w:val="00B3251F"/>
    <w:rsid w:val="00B32605"/>
    <w:rsid w:val="00B32B37"/>
    <w:rsid w:val="00B32E7B"/>
    <w:rsid w:val="00B333A5"/>
    <w:rsid w:val="00B3357F"/>
    <w:rsid w:val="00B337EE"/>
    <w:rsid w:val="00B339D7"/>
    <w:rsid w:val="00B34080"/>
    <w:rsid w:val="00B3428F"/>
    <w:rsid w:val="00B344D1"/>
    <w:rsid w:val="00B3455E"/>
    <w:rsid w:val="00B34B6A"/>
    <w:rsid w:val="00B34FB4"/>
    <w:rsid w:val="00B35AEF"/>
    <w:rsid w:val="00B36B12"/>
    <w:rsid w:val="00B36D7C"/>
    <w:rsid w:val="00B37546"/>
    <w:rsid w:val="00B400CA"/>
    <w:rsid w:val="00B4047D"/>
    <w:rsid w:val="00B40C0C"/>
    <w:rsid w:val="00B41570"/>
    <w:rsid w:val="00B419A7"/>
    <w:rsid w:val="00B41CC8"/>
    <w:rsid w:val="00B41D4A"/>
    <w:rsid w:val="00B41E00"/>
    <w:rsid w:val="00B425E3"/>
    <w:rsid w:val="00B4358A"/>
    <w:rsid w:val="00B43CD4"/>
    <w:rsid w:val="00B43D07"/>
    <w:rsid w:val="00B43D29"/>
    <w:rsid w:val="00B43DEF"/>
    <w:rsid w:val="00B44BA7"/>
    <w:rsid w:val="00B44FA1"/>
    <w:rsid w:val="00B451EC"/>
    <w:rsid w:val="00B452D6"/>
    <w:rsid w:val="00B45540"/>
    <w:rsid w:val="00B45634"/>
    <w:rsid w:val="00B457EA"/>
    <w:rsid w:val="00B45B21"/>
    <w:rsid w:val="00B46602"/>
    <w:rsid w:val="00B46B25"/>
    <w:rsid w:val="00B46C05"/>
    <w:rsid w:val="00B47525"/>
    <w:rsid w:val="00B4792F"/>
    <w:rsid w:val="00B47991"/>
    <w:rsid w:val="00B47A16"/>
    <w:rsid w:val="00B507D5"/>
    <w:rsid w:val="00B51015"/>
    <w:rsid w:val="00B5154C"/>
    <w:rsid w:val="00B5169A"/>
    <w:rsid w:val="00B51E4F"/>
    <w:rsid w:val="00B52C1A"/>
    <w:rsid w:val="00B52D9F"/>
    <w:rsid w:val="00B52DD0"/>
    <w:rsid w:val="00B52E4B"/>
    <w:rsid w:val="00B5331A"/>
    <w:rsid w:val="00B53695"/>
    <w:rsid w:val="00B536D9"/>
    <w:rsid w:val="00B538B8"/>
    <w:rsid w:val="00B549E1"/>
    <w:rsid w:val="00B54EFE"/>
    <w:rsid w:val="00B5502C"/>
    <w:rsid w:val="00B557E3"/>
    <w:rsid w:val="00B559B2"/>
    <w:rsid w:val="00B55F28"/>
    <w:rsid w:val="00B5606F"/>
    <w:rsid w:val="00B56502"/>
    <w:rsid w:val="00B56719"/>
    <w:rsid w:val="00B56902"/>
    <w:rsid w:val="00B56B9C"/>
    <w:rsid w:val="00B56E28"/>
    <w:rsid w:val="00B57D11"/>
    <w:rsid w:val="00B60204"/>
    <w:rsid w:val="00B60258"/>
    <w:rsid w:val="00B6078B"/>
    <w:rsid w:val="00B60BDF"/>
    <w:rsid w:val="00B610AE"/>
    <w:rsid w:val="00B6148A"/>
    <w:rsid w:val="00B61608"/>
    <w:rsid w:val="00B61936"/>
    <w:rsid w:val="00B62863"/>
    <w:rsid w:val="00B62B86"/>
    <w:rsid w:val="00B62E07"/>
    <w:rsid w:val="00B62E12"/>
    <w:rsid w:val="00B62E20"/>
    <w:rsid w:val="00B635FA"/>
    <w:rsid w:val="00B649BE"/>
    <w:rsid w:val="00B64B88"/>
    <w:rsid w:val="00B64CEB"/>
    <w:rsid w:val="00B65282"/>
    <w:rsid w:val="00B65361"/>
    <w:rsid w:val="00B65A40"/>
    <w:rsid w:val="00B65CEF"/>
    <w:rsid w:val="00B65FC7"/>
    <w:rsid w:val="00B6611A"/>
    <w:rsid w:val="00B66137"/>
    <w:rsid w:val="00B66439"/>
    <w:rsid w:val="00B66463"/>
    <w:rsid w:val="00B665DD"/>
    <w:rsid w:val="00B6708C"/>
    <w:rsid w:val="00B702C9"/>
    <w:rsid w:val="00B71271"/>
    <w:rsid w:val="00B71EF5"/>
    <w:rsid w:val="00B71F25"/>
    <w:rsid w:val="00B72FB8"/>
    <w:rsid w:val="00B731EE"/>
    <w:rsid w:val="00B7353F"/>
    <w:rsid w:val="00B73B0D"/>
    <w:rsid w:val="00B73C26"/>
    <w:rsid w:val="00B741C9"/>
    <w:rsid w:val="00B74C0D"/>
    <w:rsid w:val="00B74E16"/>
    <w:rsid w:val="00B74E71"/>
    <w:rsid w:val="00B750C7"/>
    <w:rsid w:val="00B753CA"/>
    <w:rsid w:val="00B75611"/>
    <w:rsid w:val="00B758BA"/>
    <w:rsid w:val="00B761FA"/>
    <w:rsid w:val="00B77649"/>
    <w:rsid w:val="00B8041B"/>
    <w:rsid w:val="00B8083A"/>
    <w:rsid w:val="00B80C87"/>
    <w:rsid w:val="00B825BF"/>
    <w:rsid w:val="00B825CF"/>
    <w:rsid w:val="00B82909"/>
    <w:rsid w:val="00B82A63"/>
    <w:rsid w:val="00B841E5"/>
    <w:rsid w:val="00B847BA"/>
    <w:rsid w:val="00B849B7"/>
    <w:rsid w:val="00B84F5A"/>
    <w:rsid w:val="00B8518C"/>
    <w:rsid w:val="00B85649"/>
    <w:rsid w:val="00B85E6F"/>
    <w:rsid w:val="00B861E2"/>
    <w:rsid w:val="00B866A3"/>
    <w:rsid w:val="00B87D96"/>
    <w:rsid w:val="00B90254"/>
    <w:rsid w:val="00B904AC"/>
    <w:rsid w:val="00B909A4"/>
    <w:rsid w:val="00B90AC2"/>
    <w:rsid w:val="00B90DC0"/>
    <w:rsid w:val="00B91275"/>
    <w:rsid w:val="00B917EC"/>
    <w:rsid w:val="00B9190E"/>
    <w:rsid w:val="00B919DB"/>
    <w:rsid w:val="00B9204B"/>
    <w:rsid w:val="00B92312"/>
    <w:rsid w:val="00B923FE"/>
    <w:rsid w:val="00B9294B"/>
    <w:rsid w:val="00B92B55"/>
    <w:rsid w:val="00B92FCB"/>
    <w:rsid w:val="00B9353B"/>
    <w:rsid w:val="00B93FA5"/>
    <w:rsid w:val="00B93FB5"/>
    <w:rsid w:val="00B9413F"/>
    <w:rsid w:val="00B94A43"/>
    <w:rsid w:val="00B94FD4"/>
    <w:rsid w:val="00B95A99"/>
    <w:rsid w:val="00B968D7"/>
    <w:rsid w:val="00B978DF"/>
    <w:rsid w:val="00B97ABC"/>
    <w:rsid w:val="00B97F51"/>
    <w:rsid w:val="00BA073F"/>
    <w:rsid w:val="00BA0C18"/>
    <w:rsid w:val="00BA0D2E"/>
    <w:rsid w:val="00BA1660"/>
    <w:rsid w:val="00BA168A"/>
    <w:rsid w:val="00BA1852"/>
    <w:rsid w:val="00BA187A"/>
    <w:rsid w:val="00BA1AF3"/>
    <w:rsid w:val="00BA1CE2"/>
    <w:rsid w:val="00BA2921"/>
    <w:rsid w:val="00BA2D48"/>
    <w:rsid w:val="00BA2DCC"/>
    <w:rsid w:val="00BA3559"/>
    <w:rsid w:val="00BA36EA"/>
    <w:rsid w:val="00BA3E3B"/>
    <w:rsid w:val="00BA4093"/>
    <w:rsid w:val="00BA4E2E"/>
    <w:rsid w:val="00BA4F93"/>
    <w:rsid w:val="00BA5A00"/>
    <w:rsid w:val="00BA60D3"/>
    <w:rsid w:val="00BA7458"/>
    <w:rsid w:val="00BA7659"/>
    <w:rsid w:val="00BA7F96"/>
    <w:rsid w:val="00BA7FD4"/>
    <w:rsid w:val="00BB0488"/>
    <w:rsid w:val="00BB092A"/>
    <w:rsid w:val="00BB0A75"/>
    <w:rsid w:val="00BB0BA7"/>
    <w:rsid w:val="00BB0C90"/>
    <w:rsid w:val="00BB14CE"/>
    <w:rsid w:val="00BB1644"/>
    <w:rsid w:val="00BB18F4"/>
    <w:rsid w:val="00BB1F9C"/>
    <w:rsid w:val="00BB2112"/>
    <w:rsid w:val="00BB225B"/>
    <w:rsid w:val="00BB2439"/>
    <w:rsid w:val="00BB2A45"/>
    <w:rsid w:val="00BB2BE9"/>
    <w:rsid w:val="00BB2E46"/>
    <w:rsid w:val="00BB3CFD"/>
    <w:rsid w:val="00BB4CFB"/>
    <w:rsid w:val="00BB527A"/>
    <w:rsid w:val="00BB605B"/>
    <w:rsid w:val="00BB62D1"/>
    <w:rsid w:val="00BB6D8F"/>
    <w:rsid w:val="00BB6E00"/>
    <w:rsid w:val="00BB7112"/>
    <w:rsid w:val="00BB7AD0"/>
    <w:rsid w:val="00BC0117"/>
    <w:rsid w:val="00BC09F6"/>
    <w:rsid w:val="00BC15CD"/>
    <w:rsid w:val="00BC1B09"/>
    <w:rsid w:val="00BC1C1E"/>
    <w:rsid w:val="00BC21EE"/>
    <w:rsid w:val="00BC230F"/>
    <w:rsid w:val="00BC23E0"/>
    <w:rsid w:val="00BC24B8"/>
    <w:rsid w:val="00BC2810"/>
    <w:rsid w:val="00BC288C"/>
    <w:rsid w:val="00BC2B75"/>
    <w:rsid w:val="00BC311D"/>
    <w:rsid w:val="00BC317E"/>
    <w:rsid w:val="00BC322F"/>
    <w:rsid w:val="00BC334E"/>
    <w:rsid w:val="00BC40EF"/>
    <w:rsid w:val="00BC4155"/>
    <w:rsid w:val="00BC44FE"/>
    <w:rsid w:val="00BC4885"/>
    <w:rsid w:val="00BC4A52"/>
    <w:rsid w:val="00BC4A72"/>
    <w:rsid w:val="00BC4F30"/>
    <w:rsid w:val="00BC53F4"/>
    <w:rsid w:val="00BC55EC"/>
    <w:rsid w:val="00BC5737"/>
    <w:rsid w:val="00BC65F2"/>
    <w:rsid w:val="00BC6A26"/>
    <w:rsid w:val="00BC6A4A"/>
    <w:rsid w:val="00BC70FA"/>
    <w:rsid w:val="00BC7B7A"/>
    <w:rsid w:val="00BC7D95"/>
    <w:rsid w:val="00BD00BA"/>
    <w:rsid w:val="00BD0DBF"/>
    <w:rsid w:val="00BD218C"/>
    <w:rsid w:val="00BD23EB"/>
    <w:rsid w:val="00BD267B"/>
    <w:rsid w:val="00BD2A6D"/>
    <w:rsid w:val="00BD2B41"/>
    <w:rsid w:val="00BD2E05"/>
    <w:rsid w:val="00BD303F"/>
    <w:rsid w:val="00BD33C0"/>
    <w:rsid w:val="00BD34BE"/>
    <w:rsid w:val="00BD3811"/>
    <w:rsid w:val="00BD384F"/>
    <w:rsid w:val="00BD467F"/>
    <w:rsid w:val="00BD46A3"/>
    <w:rsid w:val="00BD4752"/>
    <w:rsid w:val="00BD4AFA"/>
    <w:rsid w:val="00BD5124"/>
    <w:rsid w:val="00BD5BA7"/>
    <w:rsid w:val="00BD73E6"/>
    <w:rsid w:val="00BD742C"/>
    <w:rsid w:val="00BD77AA"/>
    <w:rsid w:val="00BD7B67"/>
    <w:rsid w:val="00BD7DB2"/>
    <w:rsid w:val="00BD7EA7"/>
    <w:rsid w:val="00BE05C1"/>
    <w:rsid w:val="00BE0627"/>
    <w:rsid w:val="00BE084D"/>
    <w:rsid w:val="00BE15C2"/>
    <w:rsid w:val="00BE173C"/>
    <w:rsid w:val="00BE2415"/>
    <w:rsid w:val="00BE2609"/>
    <w:rsid w:val="00BE2A58"/>
    <w:rsid w:val="00BE3399"/>
    <w:rsid w:val="00BE3600"/>
    <w:rsid w:val="00BE3B70"/>
    <w:rsid w:val="00BE4BC1"/>
    <w:rsid w:val="00BE4D0A"/>
    <w:rsid w:val="00BE4F2B"/>
    <w:rsid w:val="00BE5AFE"/>
    <w:rsid w:val="00BE5F7A"/>
    <w:rsid w:val="00BE602C"/>
    <w:rsid w:val="00BE612E"/>
    <w:rsid w:val="00BE6B02"/>
    <w:rsid w:val="00BE6C9D"/>
    <w:rsid w:val="00BE7338"/>
    <w:rsid w:val="00BF0860"/>
    <w:rsid w:val="00BF0A23"/>
    <w:rsid w:val="00BF0B7D"/>
    <w:rsid w:val="00BF0C5D"/>
    <w:rsid w:val="00BF15D4"/>
    <w:rsid w:val="00BF1616"/>
    <w:rsid w:val="00BF1696"/>
    <w:rsid w:val="00BF170B"/>
    <w:rsid w:val="00BF1A53"/>
    <w:rsid w:val="00BF1B31"/>
    <w:rsid w:val="00BF21E3"/>
    <w:rsid w:val="00BF2BB2"/>
    <w:rsid w:val="00BF2C0C"/>
    <w:rsid w:val="00BF3574"/>
    <w:rsid w:val="00BF3BEF"/>
    <w:rsid w:val="00BF3C03"/>
    <w:rsid w:val="00BF3C70"/>
    <w:rsid w:val="00BF4038"/>
    <w:rsid w:val="00BF40CB"/>
    <w:rsid w:val="00BF47BC"/>
    <w:rsid w:val="00BF4896"/>
    <w:rsid w:val="00BF4A02"/>
    <w:rsid w:val="00BF4BDB"/>
    <w:rsid w:val="00BF4C6E"/>
    <w:rsid w:val="00BF57CA"/>
    <w:rsid w:val="00BF58F0"/>
    <w:rsid w:val="00BF5A8E"/>
    <w:rsid w:val="00BF65D7"/>
    <w:rsid w:val="00BF6970"/>
    <w:rsid w:val="00BF7214"/>
    <w:rsid w:val="00BF753E"/>
    <w:rsid w:val="00BF7FB6"/>
    <w:rsid w:val="00C002C2"/>
    <w:rsid w:val="00C0078B"/>
    <w:rsid w:val="00C008F9"/>
    <w:rsid w:val="00C0109F"/>
    <w:rsid w:val="00C012C8"/>
    <w:rsid w:val="00C01501"/>
    <w:rsid w:val="00C01723"/>
    <w:rsid w:val="00C019E5"/>
    <w:rsid w:val="00C01A14"/>
    <w:rsid w:val="00C01F3D"/>
    <w:rsid w:val="00C02138"/>
    <w:rsid w:val="00C02688"/>
    <w:rsid w:val="00C0278A"/>
    <w:rsid w:val="00C02884"/>
    <w:rsid w:val="00C02B2D"/>
    <w:rsid w:val="00C03339"/>
    <w:rsid w:val="00C03440"/>
    <w:rsid w:val="00C035D6"/>
    <w:rsid w:val="00C03CC1"/>
    <w:rsid w:val="00C03D76"/>
    <w:rsid w:val="00C04AC6"/>
    <w:rsid w:val="00C04C4A"/>
    <w:rsid w:val="00C058C8"/>
    <w:rsid w:val="00C0592B"/>
    <w:rsid w:val="00C0620B"/>
    <w:rsid w:val="00C0643A"/>
    <w:rsid w:val="00C06A92"/>
    <w:rsid w:val="00C06FE1"/>
    <w:rsid w:val="00C0737F"/>
    <w:rsid w:val="00C0787A"/>
    <w:rsid w:val="00C07A1B"/>
    <w:rsid w:val="00C07B25"/>
    <w:rsid w:val="00C10298"/>
    <w:rsid w:val="00C10660"/>
    <w:rsid w:val="00C11235"/>
    <w:rsid w:val="00C113BC"/>
    <w:rsid w:val="00C12ACA"/>
    <w:rsid w:val="00C12BCD"/>
    <w:rsid w:val="00C12D00"/>
    <w:rsid w:val="00C13052"/>
    <w:rsid w:val="00C13729"/>
    <w:rsid w:val="00C137DE"/>
    <w:rsid w:val="00C13ADA"/>
    <w:rsid w:val="00C13CCD"/>
    <w:rsid w:val="00C13CEF"/>
    <w:rsid w:val="00C144B9"/>
    <w:rsid w:val="00C14610"/>
    <w:rsid w:val="00C16288"/>
    <w:rsid w:val="00C16699"/>
    <w:rsid w:val="00C1693C"/>
    <w:rsid w:val="00C169C5"/>
    <w:rsid w:val="00C16A58"/>
    <w:rsid w:val="00C16BEC"/>
    <w:rsid w:val="00C16D59"/>
    <w:rsid w:val="00C179FC"/>
    <w:rsid w:val="00C202E9"/>
    <w:rsid w:val="00C20526"/>
    <w:rsid w:val="00C21030"/>
    <w:rsid w:val="00C21201"/>
    <w:rsid w:val="00C214E4"/>
    <w:rsid w:val="00C21543"/>
    <w:rsid w:val="00C21F98"/>
    <w:rsid w:val="00C22113"/>
    <w:rsid w:val="00C22773"/>
    <w:rsid w:val="00C227FD"/>
    <w:rsid w:val="00C22AF7"/>
    <w:rsid w:val="00C23099"/>
    <w:rsid w:val="00C2309E"/>
    <w:rsid w:val="00C232D2"/>
    <w:rsid w:val="00C234A6"/>
    <w:rsid w:val="00C2467D"/>
    <w:rsid w:val="00C24746"/>
    <w:rsid w:val="00C24EFB"/>
    <w:rsid w:val="00C25256"/>
    <w:rsid w:val="00C2545F"/>
    <w:rsid w:val="00C25A9C"/>
    <w:rsid w:val="00C26C0B"/>
    <w:rsid w:val="00C271B1"/>
    <w:rsid w:val="00C271BA"/>
    <w:rsid w:val="00C271DF"/>
    <w:rsid w:val="00C276F1"/>
    <w:rsid w:val="00C27E71"/>
    <w:rsid w:val="00C30127"/>
    <w:rsid w:val="00C30147"/>
    <w:rsid w:val="00C30A66"/>
    <w:rsid w:val="00C31443"/>
    <w:rsid w:val="00C31796"/>
    <w:rsid w:val="00C3184D"/>
    <w:rsid w:val="00C319E1"/>
    <w:rsid w:val="00C31AF7"/>
    <w:rsid w:val="00C31E23"/>
    <w:rsid w:val="00C32438"/>
    <w:rsid w:val="00C3286B"/>
    <w:rsid w:val="00C32993"/>
    <w:rsid w:val="00C32B46"/>
    <w:rsid w:val="00C32C78"/>
    <w:rsid w:val="00C32E1D"/>
    <w:rsid w:val="00C32EDE"/>
    <w:rsid w:val="00C33909"/>
    <w:rsid w:val="00C33B31"/>
    <w:rsid w:val="00C33E03"/>
    <w:rsid w:val="00C33E79"/>
    <w:rsid w:val="00C3414B"/>
    <w:rsid w:val="00C34333"/>
    <w:rsid w:val="00C34725"/>
    <w:rsid w:val="00C3485A"/>
    <w:rsid w:val="00C34861"/>
    <w:rsid w:val="00C34E1B"/>
    <w:rsid w:val="00C3595D"/>
    <w:rsid w:val="00C360C0"/>
    <w:rsid w:val="00C36FFB"/>
    <w:rsid w:val="00C37E75"/>
    <w:rsid w:val="00C37FCA"/>
    <w:rsid w:val="00C4035B"/>
    <w:rsid w:val="00C4050D"/>
    <w:rsid w:val="00C4116E"/>
    <w:rsid w:val="00C415C8"/>
    <w:rsid w:val="00C41940"/>
    <w:rsid w:val="00C42275"/>
    <w:rsid w:val="00C424A1"/>
    <w:rsid w:val="00C427AC"/>
    <w:rsid w:val="00C42B65"/>
    <w:rsid w:val="00C4339E"/>
    <w:rsid w:val="00C43894"/>
    <w:rsid w:val="00C43FC3"/>
    <w:rsid w:val="00C444A0"/>
    <w:rsid w:val="00C444B1"/>
    <w:rsid w:val="00C44C9B"/>
    <w:rsid w:val="00C45284"/>
    <w:rsid w:val="00C45395"/>
    <w:rsid w:val="00C45432"/>
    <w:rsid w:val="00C4554D"/>
    <w:rsid w:val="00C45AEA"/>
    <w:rsid w:val="00C46549"/>
    <w:rsid w:val="00C46689"/>
    <w:rsid w:val="00C46EBE"/>
    <w:rsid w:val="00C50814"/>
    <w:rsid w:val="00C50A34"/>
    <w:rsid w:val="00C50E16"/>
    <w:rsid w:val="00C5147A"/>
    <w:rsid w:val="00C515EE"/>
    <w:rsid w:val="00C51DFC"/>
    <w:rsid w:val="00C52092"/>
    <w:rsid w:val="00C52775"/>
    <w:rsid w:val="00C52A0E"/>
    <w:rsid w:val="00C53012"/>
    <w:rsid w:val="00C53A62"/>
    <w:rsid w:val="00C54168"/>
    <w:rsid w:val="00C5418D"/>
    <w:rsid w:val="00C544EF"/>
    <w:rsid w:val="00C54B64"/>
    <w:rsid w:val="00C55212"/>
    <w:rsid w:val="00C55723"/>
    <w:rsid w:val="00C55BB7"/>
    <w:rsid w:val="00C5628C"/>
    <w:rsid w:val="00C56409"/>
    <w:rsid w:val="00C56AE6"/>
    <w:rsid w:val="00C56B2A"/>
    <w:rsid w:val="00C56DC8"/>
    <w:rsid w:val="00C56F46"/>
    <w:rsid w:val="00C56F7E"/>
    <w:rsid w:val="00C570CF"/>
    <w:rsid w:val="00C57111"/>
    <w:rsid w:val="00C5785A"/>
    <w:rsid w:val="00C57D82"/>
    <w:rsid w:val="00C57F15"/>
    <w:rsid w:val="00C604BB"/>
    <w:rsid w:val="00C60AAA"/>
    <w:rsid w:val="00C60BBB"/>
    <w:rsid w:val="00C60BCC"/>
    <w:rsid w:val="00C61050"/>
    <w:rsid w:val="00C614DD"/>
    <w:rsid w:val="00C61791"/>
    <w:rsid w:val="00C621A5"/>
    <w:rsid w:val="00C6231D"/>
    <w:rsid w:val="00C62463"/>
    <w:rsid w:val="00C6297A"/>
    <w:rsid w:val="00C62C48"/>
    <w:rsid w:val="00C640A5"/>
    <w:rsid w:val="00C641C8"/>
    <w:rsid w:val="00C6460B"/>
    <w:rsid w:val="00C64A5D"/>
    <w:rsid w:val="00C65C46"/>
    <w:rsid w:val="00C6634F"/>
    <w:rsid w:val="00C66363"/>
    <w:rsid w:val="00C666BB"/>
    <w:rsid w:val="00C666CD"/>
    <w:rsid w:val="00C67608"/>
    <w:rsid w:val="00C67D22"/>
    <w:rsid w:val="00C707EF"/>
    <w:rsid w:val="00C7132B"/>
    <w:rsid w:val="00C71EC9"/>
    <w:rsid w:val="00C7220C"/>
    <w:rsid w:val="00C723EE"/>
    <w:rsid w:val="00C72464"/>
    <w:rsid w:val="00C72537"/>
    <w:rsid w:val="00C72659"/>
    <w:rsid w:val="00C7273E"/>
    <w:rsid w:val="00C730EA"/>
    <w:rsid w:val="00C7365B"/>
    <w:rsid w:val="00C73669"/>
    <w:rsid w:val="00C73845"/>
    <w:rsid w:val="00C742A1"/>
    <w:rsid w:val="00C74689"/>
    <w:rsid w:val="00C747B8"/>
    <w:rsid w:val="00C747F1"/>
    <w:rsid w:val="00C74A0A"/>
    <w:rsid w:val="00C74C6D"/>
    <w:rsid w:val="00C74CA7"/>
    <w:rsid w:val="00C751C7"/>
    <w:rsid w:val="00C76247"/>
    <w:rsid w:val="00C76C30"/>
    <w:rsid w:val="00C76C35"/>
    <w:rsid w:val="00C76C89"/>
    <w:rsid w:val="00C772FD"/>
    <w:rsid w:val="00C773BC"/>
    <w:rsid w:val="00C77B68"/>
    <w:rsid w:val="00C80584"/>
    <w:rsid w:val="00C810F8"/>
    <w:rsid w:val="00C812F5"/>
    <w:rsid w:val="00C81421"/>
    <w:rsid w:val="00C814D4"/>
    <w:rsid w:val="00C81CEB"/>
    <w:rsid w:val="00C81FD8"/>
    <w:rsid w:val="00C82143"/>
    <w:rsid w:val="00C82258"/>
    <w:rsid w:val="00C82688"/>
    <w:rsid w:val="00C82FDE"/>
    <w:rsid w:val="00C83016"/>
    <w:rsid w:val="00C830EC"/>
    <w:rsid w:val="00C83117"/>
    <w:rsid w:val="00C83750"/>
    <w:rsid w:val="00C83C5E"/>
    <w:rsid w:val="00C843F3"/>
    <w:rsid w:val="00C845A9"/>
    <w:rsid w:val="00C84D6A"/>
    <w:rsid w:val="00C84E5E"/>
    <w:rsid w:val="00C85314"/>
    <w:rsid w:val="00C85CB0"/>
    <w:rsid w:val="00C85E55"/>
    <w:rsid w:val="00C862D8"/>
    <w:rsid w:val="00C865FC"/>
    <w:rsid w:val="00C869C5"/>
    <w:rsid w:val="00C87095"/>
    <w:rsid w:val="00C87676"/>
    <w:rsid w:val="00C90145"/>
    <w:rsid w:val="00C90479"/>
    <w:rsid w:val="00C90AD3"/>
    <w:rsid w:val="00C9113F"/>
    <w:rsid w:val="00C920D1"/>
    <w:rsid w:val="00C92243"/>
    <w:rsid w:val="00C92EA9"/>
    <w:rsid w:val="00C935FE"/>
    <w:rsid w:val="00C936BA"/>
    <w:rsid w:val="00C93853"/>
    <w:rsid w:val="00C94478"/>
    <w:rsid w:val="00C95158"/>
    <w:rsid w:val="00C95782"/>
    <w:rsid w:val="00C968A6"/>
    <w:rsid w:val="00C96F9E"/>
    <w:rsid w:val="00C97A1B"/>
    <w:rsid w:val="00CA01BD"/>
    <w:rsid w:val="00CA028F"/>
    <w:rsid w:val="00CA04B4"/>
    <w:rsid w:val="00CA059B"/>
    <w:rsid w:val="00CA1233"/>
    <w:rsid w:val="00CA1463"/>
    <w:rsid w:val="00CA2172"/>
    <w:rsid w:val="00CA2DAE"/>
    <w:rsid w:val="00CA31EF"/>
    <w:rsid w:val="00CA3E2B"/>
    <w:rsid w:val="00CA4087"/>
    <w:rsid w:val="00CA496D"/>
    <w:rsid w:val="00CA4E79"/>
    <w:rsid w:val="00CA4F04"/>
    <w:rsid w:val="00CA4F5F"/>
    <w:rsid w:val="00CA51EB"/>
    <w:rsid w:val="00CA5E53"/>
    <w:rsid w:val="00CA659B"/>
    <w:rsid w:val="00CA65A9"/>
    <w:rsid w:val="00CA6B05"/>
    <w:rsid w:val="00CA790D"/>
    <w:rsid w:val="00CA7CF9"/>
    <w:rsid w:val="00CB03FC"/>
    <w:rsid w:val="00CB1928"/>
    <w:rsid w:val="00CB1AA7"/>
    <w:rsid w:val="00CB270D"/>
    <w:rsid w:val="00CB2957"/>
    <w:rsid w:val="00CB2DC5"/>
    <w:rsid w:val="00CB2EB4"/>
    <w:rsid w:val="00CB3FFF"/>
    <w:rsid w:val="00CB401C"/>
    <w:rsid w:val="00CB4627"/>
    <w:rsid w:val="00CB4659"/>
    <w:rsid w:val="00CB4B62"/>
    <w:rsid w:val="00CB4EF8"/>
    <w:rsid w:val="00CB505F"/>
    <w:rsid w:val="00CB569B"/>
    <w:rsid w:val="00CB5AC7"/>
    <w:rsid w:val="00CB5F72"/>
    <w:rsid w:val="00CB639C"/>
    <w:rsid w:val="00CB71A5"/>
    <w:rsid w:val="00CB74AC"/>
    <w:rsid w:val="00CB767D"/>
    <w:rsid w:val="00CB778E"/>
    <w:rsid w:val="00CB7EC1"/>
    <w:rsid w:val="00CC049A"/>
    <w:rsid w:val="00CC0F26"/>
    <w:rsid w:val="00CC16C4"/>
    <w:rsid w:val="00CC1DC6"/>
    <w:rsid w:val="00CC1E64"/>
    <w:rsid w:val="00CC233D"/>
    <w:rsid w:val="00CC25E2"/>
    <w:rsid w:val="00CC2AD4"/>
    <w:rsid w:val="00CC303D"/>
    <w:rsid w:val="00CC33C6"/>
    <w:rsid w:val="00CC3A24"/>
    <w:rsid w:val="00CC3B84"/>
    <w:rsid w:val="00CC3E40"/>
    <w:rsid w:val="00CC44B9"/>
    <w:rsid w:val="00CC468F"/>
    <w:rsid w:val="00CC482D"/>
    <w:rsid w:val="00CC556E"/>
    <w:rsid w:val="00CC5838"/>
    <w:rsid w:val="00CC6D53"/>
    <w:rsid w:val="00CC6F9A"/>
    <w:rsid w:val="00CC794F"/>
    <w:rsid w:val="00CC7B3C"/>
    <w:rsid w:val="00CC7E21"/>
    <w:rsid w:val="00CD05C9"/>
    <w:rsid w:val="00CD072F"/>
    <w:rsid w:val="00CD0A82"/>
    <w:rsid w:val="00CD0D21"/>
    <w:rsid w:val="00CD0D56"/>
    <w:rsid w:val="00CD1008"/>
    <w:rsid w:val="00CD1014"/>
    <w:rsid w:val="00CD1347"/>
    <w:rsid w:val="00CD21CA"/>
    <w:rsid w:val="00CD2DC6"/>
    <w:rsid w:val="00CD2E5C"/>
    <w:rsid w:val="00CD2FB4"/>
    <w:rsid w:val="00CD3150"/>
    <w:rsid w:val="00CD3270"/>
    <w:rsid w:val="00CD35D5"/>
    <w:rsid w:val="00CD43F9"/>
    <w:rsid w:val="00CD4D37"/>
    <w:rsid w:val="00CD4E18"/>
    <w:rsid w:val="00CD5D87"/>
    <w:rsid w:val="00CD60F0"/>
    <w:rsid w:val="00CD68F5"/>
    <w:rsid w:val="00CD71DC"/>
    <w:rsid w:val="00CD7B1F"/>
    <w:rsid w:val="00CD7C8C"/>
    <w:rsid w:val="00CE0351"/>
    <w:rsid w:val="00CE03CA"/>
    <w:rsid w:val="00CE0486"/>
    <w:rsid w:val="00CE0E8C"/>
    <w:rsid w:val="00CE10E2"/>
    <w:rsid w:val="00CE1317"/>
    <w:rsid w:val="00CE15AF"/>
    <w:rsid w:val="00CE1CFD"/>
    <w:rsid w:val="00CE2630"/>
    <w:rsid w:val="00CE28E4"/>
    <w:rsid w:val="00CE2B23"/>
    <w:rsid w:val="00CE36E0"/>
    <w:rsid w:val="00CE3B4F"/>
    <w:rsid w:val="00CE4280"/>
    <w:rsid w:val="00CE4C2F"/>
    <w:rsid w:val="00CE4D07"/>
    <w:rsid w:val="00CE52F9"/>
    <w:rsid w:val="00CE5AEC"/>
    <w:rsid w:val="00CE5AED"/>
    <w:rsid w:val="00CE5BAE"/>
    <w:rsid w:val="00CE5CD2"/>
    <w:rsid w:val="00CE5DF6"/>
    <w:rsid w:val="00CE6271"/>
    <w:rsid w:val="00CE65CF"/>
    <w:rsid w:val="00CE7058"/>
    <w:rsid w:val="00CE7784"/>
    <w:rsid w:val="00CE79AB"/>
    <w:rsid w:val="00CE79EA"/>
    <w:rsid w:val="00CF040A"/>
    <w:rsid w:val="00CF05E0"/>
    <w:rsid w:val="00CF08E3"/>
    <w:rsid w:val="00CF0F86"/>
    <w:rsid w:val="00CF195F"/>
    <w:rsid w:val="00CF1A6D"/>
    <w:rsid w:val="00CF36BD"/>
    <w:rsid w:val="00CF40A9"/>
    <w:rsid w:val="00CF4575"/>
    <w:rsid w:val="00CF4712"/>
    <w:rsid w:val="00CF5396"/>
    <w:rsid w:val="00CF541A"/>
    <w:rsid w:val="00CF6205"/>
    <w:rsid w:val="00CF65C3"/>
    <w:rsid w:val="00CF6EBC"/>
    <w:rsid w:val="00CF7275"/>
    <w:rsid w:val="00CF7477"/>
    <w:rsid w:val="00CF79D5"/>
    <w:rsid w:val="00CF7B5C"/>
    <w:rsid w:val="00CF7FBE"/>
    <w:rsid w:val="00D01BD7"/>
    <w:rsid w:val="00D024A4"/>
    <w:rsid w:val="00D02929"/>
    <w:rsid w:val="00D03188"/>
    <w:rsid w:val="00D039F4"/>
    <w:rsid w:val="00D040F8"/>
    <w:rsid w:val="00D04591"/>
    <w:rsid w:val="00D051FC"/>
    <w:rsid w:val="00D05D7A"/>
    <w:rsid w:val="00D071B0"/>
    <w:rsid w:val="00D076A6"/>
    <w:rsid w:val="00D079A4"/>
    <w:rsid w:val="00D07F55"/>
    <w:rsid w:val="00D10332"/>
    <w:rsid w:val="00D10655"/>
    <w:rsid w:val="00D10AF9"/>
    <w:rsid w:val="00D11E5D"/>
    <w:rsid w:val="00D130C9"/>
    <w:rsid w:val="00D1395A"/>
    <w:rsid w:val="00D13A83"/>
    <w:rsid w:val="00D1492A"/>
    <w:rsid w:val="00D14BD7"/>
    <w:rsid w:val="00D15591"/>
    <w:rsid w:val="00D15708"/>
    <w:rsid w:val="00D15777"/>
    <w:rsid w:val="00D1651E"/>
    <w:rsid w:val="00D165CE"/>
    <w:rsid w:val="00D168AB"/>
    <w:rsid w:val="00D16CC6"/>
    <w:rsid w:val="00D172A4"/>
    <w:rsid w:val="00D17817"/>
    <w:rsid w:val="00D17877"/>
    <w:rsid w:val="00D17F3B"/>
    <w:rsid w:val="00D21274"/>
    <w:rsid w:val="00D213FE"/>
    <w:rsid w:val="00D2259A"/>
    <w:rsid w:val="00D2293B"/>
    <w:rsid w:val="00D22FEF"/>
    <w:rsid w:val="00D233BB"/>
    <w:rsid w:val="00D233FB"/>
    <w:rsid w:val="00D2357E"/>
    <w:rsid w:val="00D24C83"/>
    <w:rsid w:val="00D25310"/>
    <w:rsid w:val="00D25797"/>
    <w:rsid w:val="00D25949"/>
    <w:rsid w:val="00D269FA"/>
    <w:rsid w:val="00D27ADF"/>
    <w:rsid w:val="00D30193"/>
    <w:rsid w:val="00D302C7"/>
    <w:rsid w:val="00D308B1"/>
    <w:rsid w:val="00D314D3"/>
    <w:rsid w:val="00D31D3B"/>
    <w:rsid w:val="00D31E2C"/>
    <w:rsid w:val="00D31F9A"/>
    <w:rsid w:val="00D32234"/>
    <w:rsid w:val="00D32886"/>
    <w:rsid w:val="00D3302A"/>
    <w:rsid w:val="00D332AE"/>
    <w:rsid w:val="00D338B6"/>
    <w:rsid w:val="00D33CDF"/>
    <w:rsid w:val="00D33F8C"/>
    <w:rsid w:val="00D3444F"/>
    <w:rsid w:val="00D346F2"/>
    <w:rsid w:val="00D347D5"/>
    <w:rsid w:val="00D34F79"/>
    <w:rsid w:val="00D35057"/>
    <w:rsid w:val="00D364B6"/>
    <w:rsid w:val="00D3677A"/>
    <w:rsid w:val="00D36D87"/>
    <w:rsid w:val="00D370F3"/>
    <w:rsid w:val="00D371CA"/>
    <w:rsid w:val="00D37892"/>
    <w:rsid w:val="00D4019C"/>
    <w:rsid w:val="00D403C7"/>
    <w:rsid w:val="00D40441"/>
    <w:rsid w:val="00D40478"/>
    <w:rsid w:val="00D408CD"/>
    <w:rsid w:val="00D40CFC"/>
    <w:rsid w:val="00D41221"/>
    <w:rsid w:val="00D41367"/>
    <w:rsid w:val="00D41B9E"/>
    <w:rsid w:val="00D41E29"/>
    <w:rsid w:val="00D425D2"/>
    <w:rsid w:val="00D42DEC"/>
    <w:rsid w:val="00D42E1A"/>
    <w:rsid w:val="00D42E58"/>
    <w:rsid w:val="00D43110"/>
    <w:rsid w:val="00D43235"/>
    <w:rsid w:val="00D43437"/>
    <w:rsid w:val="00D4364D"/>
    <w:rsid w:val="00D43C7C"/>
    <w:rsid w:val="00D43FB4"/>
    <w:rsid w:val="00D44A82"/>
    <w:rsid w:val="00D44E20"/>
    <w:rsid w:val="00D458DA"/>
    <w:rsid w:val="00D45B66"/>
    <w:rsid w:val="00D45EA2"/>
    <w:rsid w:val="00D45FC6"/>
    <w:rsid w:val="00D46748"/>
    <w:rsid w:val="00D469B6"/>
    <w:rsid w:val="00D46B63"/>
    <w:rsid w:val="00D47070"/>
    <w:rsid w:val="00D47624"/>
    <w:rsid w:val="00D47A38"/>
    <w:rsid w:val="00D47E42"/>
    <w:rsid w:val="00D47F22"/>
    <w:rsid w:val="00D51BEC"/>
    <w:rsid w:val="00D51D1B"/>
    <w:rsid w:val="00D52069"/>
    <w:rsid w:val="00D52502"/>
    <w:rsid w:val="00D52643"/>
    <w:rsid w:val="00D52A9A"/>
    <w:rsid w:val="00D52D11"/>
    <w:rsid w:val="00D52EAD"/>
    <w:rsid w:val="00D53021"/>
    <w:rsid w:val="00D53108"/>
    <w:rsid w:val="00D5311A"/>
    <w:rsid w:val="00D53906"/>
    <w:rsid w:val="00D53E7C"/>
    <w:rsid w:val="00D540F6"/>
    <w:rsid w:val="00D54937"/>
    <w:rsid w:val="00D54D3A"/>
    <w:rsid w:val="00D5523A"/>
    <w:rsid w:val="00D554A9"/>
    <w:rsid w:val="00D554C9"/>
    <w:rsid w:val="00D557F0"/>
    <w:rsid w:val="00D56052"/>
    <w:rsid w:val="00D56FCE"/>
    <w:rsid w:val="00D571DB"/>
    <w:rsid w:val="00D572A9"/>
    <w:rsid w:val="00D5740D"/>
    <w:rsid w:val="00D57531"/>
    <w:rsid w:val="00D60169"/>
    <w:rsid w:val="00D60853"/>
    <w:rsid w:val="00D61553"/>
    <w:rsid w:val="00D6197D"/>
    <w:rsid w:val="00D62618"/>
    <w:rsid w:val="00D6300F"/>
    <w:rsid w:val="00D6356C"/>
    <w:rsid w:val="00D6376E"/>
    <w:rsid w:val="00D63BC1"/>
    <w:rsid w:val="00D63C34"/>
    <w:rsid w:val="00D63D70"/>
    <w:rsid w:val="00D64303"/>
    <w:rsid w:val="00D6459A"/>
    <w:rsid w:val="00D646BA"/>
    <w:rsid w:val="00D65298"/>
    <w:rsid w:val="00D65931"/>
    <w:rsid w:val="00D65E82"/>
    <w:rsid w:val="00D679C9"/>
    <w:rsid w:val="00D67D5E"/>
    <w:rsid w:val="00D703ED"/>
    <w:rsid w:val="00D70637"/>
    <w:rsid w:val="00D70A97"/>
    <w:rsid w:val="00D70BE6"/>
    <w:rsid w:val="00D70EDE"/>
    <w:rsid w:val="00D710E7"/>
    <w:rsid w:val="00D7128C"/>
    <w:rsid w:val="00D71372"/>
    <w:rsid w:val="00D71D49"/>
    <w:rsid w:val="00D71E53"/>
    <w:rsid w:val="00D71FD9"/>
    <w:rsid w:val="00D72417"/>
    <w:rsid w:val="00D72831"/>
    <w:rsid w:val="00D72E55"/>
    <w:rsid w:val="00D72E67"/>
    <w:rsid w:val="00D7307D"/>
    <w:rsid w:val="00D73A53"/>
    <w:rsid w:val="00D73AFC"/>
    <w:rsid w:val="00D73D49"/>
    <w:rsid w:val="00D7456A"/>
    <w:rsid w:val="00D74940"/>
    <w:rsid w:val="00D74B67"/>
    <w:rsid w:val="00D74FE9"/>
    <w:rsid w:val="00D754AF"/>
    <w:rsid w:val="00D7564A"/>
    <w:rsid w:val="00D75781"/>
    <w:rsid w:val="00D758D6"/>
    <w:rsid w:val="00D75F57"/>
    <w:rsid w:val="00D76240"/>
    <w:rsid w:val="00D76470"/>
    <w:rsid w:val="00D7694A"/>
    <w:rsid w:val="00D76EFF"/>
    <w:rsid w:val="00D77219"/>
    <w:rsid w:val="00D7763F"/>
    <w:rsid w:val="00D776C1"/>
    <w:rsid w:val="00D776C2"/>
    <w:rsid w:val="00D776F0"/>
    <w:rsid w:val="00D77733"/>
    <w:rsid w:val="00D809C4"/>
    <w:rsid w:val="00D81EF5"/>
    <w:rsid w:val="00D82214"/>
    <w:rsid w:val="00D8251A"/>
    <w:rsid w:val="00D82B1B"/>
    <w:rsid w:val="00D83210"/>
    <w:rsid w:val="00D8366E"/>
    <w:rsid w:val="00D8423F"/>
    <w:rsid w:val="00D84F30"/>
    <w:rsid w:val="00D853B5"/>
    <w:rsid w:val="00D855B8"/>
    <w:rsid w:val="00D85880"/>
    <w:rsid w:val="00D85A4C"/>
    <w:rsid w:val="00D8665C"/>
    <w:rsid w:val="00D8736C"/>
    <w:rsid w:val="00D876AC"/>
    <w:rsid w:val="00D8799A"/>
    <w:rsid w:val="00D87ACD"/>
    <w:rsid w:val="00D87B82"/>
    <w:rsid w:val="00D87CC7"/>
    <w:rsid w:val="00D87D3B"/>
    <w:rsid w:val="00D90AD8"/>
    <w:rsid w:val="00D90FB9"/>
    <w:rsid w:val="00D9120B"/>
    <w:rsid w:val="00D913B5"/>
    <w:rsid w:val="00D915A0"/>
    <w:rsid w:val="00D916AB"/>
    <w:rsid w:val="00D91772"/>
    <w:rsid w:val="00D917F1"/>
    <w:rsid w:val="00D92644"/>
    <w:rsid w:val="00D92DC7"/>
    <w:rsid w:val="00D92F4B"/>
    <w:rsid w:val="00D93168"/>
    <w:rsid w:val="00D9323D"/>
    <w:rsid w:val="00D93306"/>
    <w:rsid w:val="00D935B4"/>
    <w:rsid w:val="00D93673"/>
    <w:rsid w:val="00D93C27"/>
    <w:rsid w:val="00D93ECD"/>
    <w:rsid w:val="00D940F1"/>
    <w:rsid w:val="00D94403"/>
    <w:rsid w:val="00D9510D"/>
    <w:rsid w:val="00D953E7"/>
    <w:rsid w:val="00D955BA"/>
    <w:rsid w:val="00D962BD"/>
    <w:rsid w:val="00D9652B"/>
    <w:rsid w:val="00D96B15"/>
    <w:rsid w:val="00D9731C"/>
    <w:rsid w:val="00D97528"/>
    <w:rsid w:val="00D97569"/>
    <w:rsid w:val="00DA0007"/>
    <w:rsid w:val="00DA00DE"/>
    <w:rsid w:val="00DA0375"/>
    <w:rsid w:val="00DA11B4"/>
    <w:rsid w:val="00DA11CA"/>
    <w:rsid w:val="00DA148A"/>
    <w:rsid w:val="00DA16A7"/>
    <w:rsid w:val="00DA16B3"/>
    <w:rsid w:val="00DA1896"/>
    <w:rsid w:val="00DA1CAA"/>
    <w:rsid w:val="00DA1DA5"/>
    <w:rsid w:val="00DA1FF0"/>
    <w:rsid w:val="00DA2540"/>
    <w:rsid w:val="00DA25DC"/>
    <w:rsid w:val="00DA2BF9"/>
    <w:rsid w:val="00DA2F6D"/>
    <w:rsid w:val="00DA31F6"/>
    <w:rsid w:val="00DA3396"/>
    <w:rsid w:val="00DA3634"/>
    <w:rsid w:val="00DA39DB"/>
    <w:rsid w:val="00DA3F5E"/>
    <w:rsid w:val="00DA447F"/>
    <w:rsid w:val="00DA48A9"/>
    <w:rsid w:val="00DA490E"/>
    <w:rsid w:val="00DA4A44"/>
    <w:rsid w:val="00DA4D53"/>
    <w:rsid w:val="00DA4DBC"/>
    <w:rsid w:val="00DA5172"/>
    <w:rsid w:val="00DA5946"/>
    <w:rsid w:val="00DA5AA5"/>
    <w:rsid w:val="00DA6153"/>
    <w:rsid w:val="00DA61FE"/>
    <w:rsid w:val="00DA6527"/>
    <w:rsid w:val="00DA7120"/>
    <w:rsid w:val="00DA7438"/>
    <w:rsid w:val="00DB0801"/>
    <w:rsid w:val="00DB1FFB"/>
    <w:rsid w:val="00DB2294"/>
    <w:rsid w:val="00DB2A82"/>
    <w:rsid w:val="00DB2A8C"/>
    <w:rsid w:val="00DB2C5B"/>
    <w:rsid w:val="00DB4311"/>
    <w:rsid w:val="00DB4CE5"/>
    <w:rsid w:val="00DB514D"/>
    <w:rsid w:val="00DB5580"/>
    <w:rsid w:val="00DB5932"/>
    <w:rsid w:val="00DB5A90"/>
    <w:rsid w:val="00DB5B78"/>
    <w:rsid w:val="00DB5E09"/>
    <w:rsid w:val="00DB5F7E"/>
    <w:rsid w:val="00DB612E"/>
    <w:rsid w:val="00DB6677"/>
    <w:rsid w:val="00DB68D4"/>
    <w:rsid w:val="00DB6A62"/>
    <w:rsid w:val="00DB7BA2"/>
    <w:rsid w:val="00DC0B58"/>
    <w:rsid w:val="00DC1257"/>
    <w:rsid w:val="00DC16AF"/>
    <w:rsid w:val="00DC1A71"/>
    <w:rsid w:val="00DC2313"/>
    <w:rsid w:val="00DC2453"/>
    <w:rsid w:val="00DC2A7D"/>
    <w:rsid w:val="00DC2E70"/>
    <w:rsid w:val="00DC309E"/>
    <w:rsid w:val="00DC317E"/>
    <w:rsid w:val="00DC37DA"/>
    <w:rsid w:val="00DC3866"/>
    <w:rsid w:val="00DC4208"/>
    <w:rsid w:val="00DC455A"/>
    <w:rsid w:val="00DC470B"/>
    <w:rsid w:val="00DC4AD4"/>
    <w:rsid w:val="00DC4D6A"/>
    <w:rsid w:val="00DC4E90"/>
    <w:rsid w:val="00DC4F60"/>
    <w:rsid w:val="00DC55C4"/>
    <w:rsid w:val="00DC59E0"/>
    <w:rsid w:val="00DC5D79"/>
    <w:rsid w:val="00DC6220"/>
    <w:rsid w:val="00DC635A"/>
    <w:rsid w:val="00DC694F"/>
    <w:rsid w:val="00DC6FDF"/>
    <w:rsid w:val="00DC7279"/>
    <w:rsid w:val="00DC7517"/>
    <w:rsid w:val="00DC7740"/>
    <w:rsid w:val="00DC794D"/>
    <w:rsid w:val="00DC7BEC"/>
    <w:rsid w:val="00DD0036"/>
    <w:rsid w:val="00DD09DA"/>
    <w:rsid w:val="00DD0A2A"/>
    <w:rsid w:val="00DD0D59"/>
    <w:rsid w:val="00DD106E"/>
    <w:rsid w:val="00DD1D87"/>
    <w:rsid w:val="00DD2C91"/>
    <w:rsid w:val="00DD3387"/>
    <w:rsid w:val="00DD356A"/>
    <w:rsid w:val="00DD37F9"/>
    <w:rsid w:val="00DD3B68"/>
    <w:rsid w:val="00DD42C2"/>
    <w:rsid w:val="00DD450E"/>
    <w:rsid w:val="00DD45FE"/>
    <w:rsid w:val="00DD4AB7"/>
    <w:rsid w:val="00DD4CE3"/>
    <w:rsid w:val="00DD4D06"/>
    <w:rsid w:val="00DD53E2"/>
    <w:rsid w:val="00DD6062"/>
    <w:rsid w:val="00DD63EF"/>
    <w:rsid w:val="00DD63FD"/>
    <w:rsid w:val="00DD6614"/>
    <w:rsid w:val="00DD6628"/>
    <w:rsid w:val="00DD6672"/>
    <w:rsid w:val="00DD6944"/>
    <w:rsid w:val="00DD694A"/>
    <w:rsid w:val="00DD6A21"/>
    <w:rsid w:val="00DD6F7A"/>
    <w:rsid w:val="00DD7164"/>
    <w:rsid w:val="00DE059E"/>
    <w:rsid w:val="00DE0AB9"/>
    <w:rsid w:val="00DE10FC"/>
    <w:rsid w:val="00DE111A"/>
    <w:rsid w:val="00DE12A5"/>
    <w:rsid w:val="00DE13CA"/>
    <w:rsid w:val="00DE1852"/>
    <w:rsid w:val="00DE1920"/>
    <w:rsid w:val="00DE1A10"/>
    <w:rsid w:val="00DE2693"/>
    <w:rsid w:val="00DE2AB8"/>
    <w:rsid w:val="00DE2F75"/>
    <w:rsid w:val="00DE343B"/>
    <w:rsid w:val="00DE4FE1"/>
    <w:rsid w:val="00DE5466"/>
    <w:rsid w:val="00DE5CA7"/>
    <w:rsid w:val="00DE6158"/>
    <w:rsid w:val="00DE636F"/>
    <w:rsid w:val="00DE651D"/>
    <w:rsid w:val="00DE665D"/>
    <w:rsid w:val="00DE68E5"/>
    <w:rsid w:val="00DE6D81"/>
    <w:rsid w:val="00DE73D0"/>
    <w:rsid w:val="00DE7909"/>
    <w:rsid w:val="00DE7DC1"/>
    <w:rsid w:val="00DF0176"/>
    <w:rsid w:val="00DF0302"/>
    <w:rsid w:val="00DF0347"/>
    <w:rsid w:val="00DF0673"/>
    <w:rsid w:val="00DF082B"/>
    <w:rsid w:val="00DF08A0"/>
    <w:rsid w:val="00DF13C6"/>
    <w:rsid w:val="00DF1409"/>
    <w:rsid w:val="00DF2B82"/>
    <w:rsid w:val="00DF2BA5"/>
    <w:rsid w:val="00DF358F"/>
    <w:rsid w:val="00DF3618"/>
    <w:rsid w:val="00DF4A13"/>
    <w:rsid w:val="00DF52BC"/>
    <w:rsid w:val="00DF5439"/>
    <w:rsid w:val="00DF54E2"/>
    <w:rsid w:val="00DF5B77"/>
    <w:rsid w:val="00DF60BC"/>
    <w:rsid w:val="00DF610F"/>
    <w:rsid w:val="00DF62A5"/>
    <w:rsid w:val="00DF64E5"/>
    <w:rsid w:val="00DF69DB"/>
    <w:rsid w:val="00DF6DE2"/>
    <w:rsid w:val="00DF715F"/>
    <w:rsid w:val="00DF7DB4"/>
    <w:rsid w:val="00DF7E24"/>
    <w:rsid w:val="00E0001F"/>
    <w:rsid w:val="00E00037"/>
    <w:rsid w:val="00E00B47"/>
    <w:rsid w:val="00E010E4"/>
    <w:rsid w:val="00E01287"/>
    <w:rsid w:val="00E0128F"/>
    <w:rsid w:val="00E0142E"/>
    <w:rsid w:val="00E01AEF"/>
    <w:rsid w:val="00E0219F"/>
    <w:rsid w:val="00E026AC"/>
    <w:rsid w:val="00E02961"/>
    <w:rsid w:val="00E02DF5"/>
    <w:rsid w:val="00E030A2"/>
    <w:rsid w:val="00E03439"/>
    <w:rsid w:val="00E0364B"/>
    <w:rsid w:val="00E0369D"/>
    <w:rsid w:val="00E038A6"/>
    <w:rsid w:val="00E03970"/>
    <w:rsid w:val="00E0420F"/>
    <w:rsid w:val="00E0433C"/>
    <w:rsid w:val="00E045D7"/>
    <w:rsid w:val="00E04CD3"/>
    <w:rsid w:val="00E04EFF"/>
    <w:rsid w:val="00E05237"/>
    <w:rsid w:val="00E0541A"/>
    <w:rsid w:val="00E05815"/>
    <w:rsid w:val="00E05B76"/>
    <w:rsid w:val="00E0605B"/>
    <w:rsid w:val="00E06F51"/>
    <w:rsid w:val="00E06F87"/>
    <w:rsid w:val="00E07144"/>
    <w:rsid w:val="00E077A1"/>
    <w:rsid w:val="00E07E7C"/>
    <w:rsid w:val="00E1030E"/>
    <w:rsid w:val="00E105C8"/>
    <w:rsid w:val="00E1094C"/>
    <w:rsid w:val="00E11300"/>
    <w:rsid w:val="00E12A5E"/>
    <w:rsid w:val="00E12BA4"/>
    <w:rsid w:val="00E12F97"/>
    <w:rsid w:val="00E13014"/>
    <w:rsid w:val="00E1301F"/>
    <w:rsid w:val="00E1331F"/>
    <w:rsid w:val="00E13E1D"/>
    <w:rsid w:val="00E13EDD"/>
    <w:rsid w:val="00E14282"/>
    <w:rsid w:val="00E142D9"/>
    <w:rsid w:val="00E143CB"/>
    <w:rsid w:val="00E149F0"/>
    <w:rsid w:val="00E151B3"/>
    <w:rsid w:val="00E15693"/>
    <w:rsid w:val="00E15A6A"/>
    <w:rsid w:val="00E15BCC"/>
    <w:rsid w:val="00E16508"/>
    <w:rsid w:val="00E16DA3"/>
    <w:rsid w:val="00E17DAB"/>
    <w:rsid w:val="00E205EA"/>
    <w:rsid w:val="00E209C7"/>
    <w:rsid w:val="00E20C21"/>
    <w:rsid w:val="00E20CBB"/>
    <w:rsid w:val="00E20E3C"/>
    <w:rsid w:val="00E21518"/>
    <w:rsid w:val="00E2154A"/>
    <w:rsid w:val="00E21672"/>
    <w:rsid w:val="00E21950"/>
    <w:rsid w:val="00E229F2"/>
    <w:rsid w:val="00E22AB4"/>
    <w:rsid w:val="00E235A3"/>
    <w:rsid w:val="00E2363C"/>
    <w:rsid w:val="00E23647"/>
    <w:rsid w:val="00E23C20"/>
    <w:rsid w:val="00E23E6C"/>
    <w:rsid w:val="00E2439E"/>
    <w:rsid w:val="00E25335"/>
    <w:rsid w:val="00E25962"/>
    <w:rsid w:val="00E25972"/>
    <w:rsid w:val="00E2689F"/>
    <w:rsid w:val="00E26E4A"/>
    <w:rsid w:val="00E273A6"/>
    <w:rsid w:val="00E27790"/>
    <w:rsid w:val="00E27E39"/>
    <w:rsid w:val="00E27F6C"/>
    <w:rsid w:val="00E30708"/>
    <w:rsid w:val="00E30B6F"/>
    <w:rsid w:val="00E30CDE"/>
    <w:rsid w:val="00E30E6B"/>
    <w:rsid w:val="00E318C2"/>
    <w:rsid w:val="00E31FE2"/>
    <w:rsid w:val="00E32929"/>
    <w:rsid w:val="00E3297C"/>
    <w:rsid w:val="00E32C68"/>
    <w:rsid w:val="00E332DA"/>
    <w:rsid w:val="00E333FC"/>
    <w:rsid w:val="00E334D9"/>
    <w:rsid w:val="00E33BEF"/>
    <w:rsid w:val="00E34C70"/>
    <w:rsid w:val="00E35BB2"/>
    <w:rsid w:val="00E363F7"/>
    <w:rsid w:val="00E3642C"/>
    <w:rsid w:val="00E365A7"/>
    <w:rsid w:val="00E367C9"/>
    <w:rsid w:val="00E368B5"/>
    <w:rsid w:val="00E37635"/>
    <w:rsid w:val="00E40028"/>
    <w:rsid w:val="00E40254"/>
    <w:rsid w:val="00E407F9"/>
    <w:rsid w:val="00E40E80"/>
    <w:rsid w:val="00E4170A"/>
    <w:rsid w:val="00E41C2A"/>
    <w:rsid w:val="00E4200F"/>
    <w:rsid w:val="00E426A2"/>
    <w:rsid w:val="00E42C86"/>
    <w:rsid w:val="00E42F4B"/>
    <w:rsid w:val="00E434A9"/>
    <w:rsid w:val="00E43994"/>
    <w:rsid w:val="00E44D87"/>
    <w:rsid w:val="00E45113"/>
    <w:rsid w:val="00E46047"/>
    <w:rsid w:val="00E4610D"/>
    <w:rsid w:val="00E464C1"/>
    <w:rsid w:val="00E465C3"/>
    <w:rsid w:val="00E4669E"/>
    <w:rsid w:val="00E46CA4"/>
    <w:rsid w:val="00E46DE5"/>
    <w:rsid w:val="00E47AE6"/>
    <w:rsid w:val="00E47E55"/>
    <w:rsid w:val="00E50060"/>
    <w:rsid w:val="00E50736"/>
    <w:rsid w:val="00E51164"/>
    <w:rsid w:val="00E512D6"/>
    <w:rsid w:val="00E514EE"/>
    <w:rsid w:val="00E51680"/>
    <w:rsid w:val="00E51923"/>
    <w:rsid w:val="00E51E13"/>
    <w:rsid w:val="00E51E30"/>
    <w:rsid w:val="00E52BB5"/>
    <w:rsid w:val="00E52E0E"/>
    <w:rsid w:val="00E53048"/>
    <w:rsid w:val="00E53A8F"/>
    <w:rsid w:val="00E53DD3"/>
    <w:rsid w:val="00E53EFE"/>
    <w:rsid w:val="00E5425F"/>
    <w:rsid w:val="00E553AC"/>
    <w:rsid w:val="00E55659"/>
    <w:rsid w:val="00E56444"/>
    <w:rsid w:val="00E564A3"/>
    <w:rsid w:val="00E567E8"/>
    <w:rsid w:val="00E56AEC"/>
    <w:rsid w:val="00E56C0F"/>
    <w:rsid w:val="00E5709B"/>
    <w:rsid w:val="00E57362"/>
    <w:rsid w:val="00E5741B"/>
    <w:rsid w:val="00E57832"/>
    <w:rsid w:val="00E57B73"/>
    <w:rsid w:val="00E57ECF"/>
    <w:rsid w:val="00E60540"/>
    <w:rsid w:val="00E608AA"/>
    <w:rsid w:val="00E60930"/>
    <w:rsid w:val="00E609A4"/>
    <w:rsid w:val="00E60ABD"/>
    <w:rsid w:val="00E60B93"/>
    <w:rsid w:val="00E60F24"/>
    <w:rsid w:val="00E612A5"/>
    <w:rsid w:val="00E61595"/>
    <w:rsid w:val="00E61787"/>
    <w:rsid w:val="00E61AF5"/>
    <w:rsid w:val="00E61B16"/>
    <w:rsid w:val="00E61C1F"/>
    <w:rsid w:val="00E62080"/>
    <w:rsid w:val="00E621F2"/>
    <w:rsid w:val="00E625AB"/>
    <w:rsid w:val="00E627AD"/>
    <w:rsid w:val="00E629D9"/>
    <w:rsid w:val="00E62C40"/>
    <w:rsid w:val="00E62DF8"/>
    <w:rsid w:val="00E633BF"/>
    <w:rsid w:val="00E638CA"/>
    <w:rsid w:val="00E638F8"/>
    <w:rsid w:val="00E63993"/>
    <w:rsid w:val="00E63A23"/>
    <w:rsid w:val="00E642EA"/>
    <w:rsid w:val="00E6485C"/>
    <w:rsid w:val="00E64ADE"/>
    <w:rsid w:val="00E6504D"/>
    <w:rsid w:val="00E6588D"/>
    <w:rsid w:val="00E65CEF"/>
    <w:rsid w:val="00E65FB0"/>
    <w:rsid w:val="00E6615A"/>
    <w:rsid w:val="00E66BDF"/>
    <w:rsid w:val="00E66DB8"/>
    <w:rsid w:val="00E66EA6"/>
    <w:rsid w:val="00E66F3C"/>
    <w:rsid w:val="00E672D9"/>
    <w:rsid w:val="00E672EB"/>
    <w:rsid w:val="00E67C1B"/>
    <w:rsid w:val="00E67EA8"/>
    <w:rsid w:val="00E70546"/>
    <w:rsid w:val="00E70704"/>
    <w:rsid w:val="00E70A74"/>
    <w:rsid w:val="00E713CF"/>
    <w:rsid w:val="00E71668"/>
    <w:rsid w:val="00E71B03"/>
    <w:rsid w:val="00E71D1F"/>
    <w:rsid w:val="00E71E6D"/>
    <w:rsid w:val="00E72593"/>
    <w:rsid w:val="00E72874"/>
    <w:rsid w:val="00E72A7C"/>
    <w:rsid w:val="00E72C11"/>
    <w:rsid w:val="00E72C7A"/>
    <w:rsid w:val="00E72E7A"/>
    <w:rsid w:val="00E72EA3"/>
    <w:rsid w:val="00E732D2"/>
    <w:rsid w:val="00E736AA"/>
    <w:rsid w:val="00E73962"/>
    <w:rsid w:val="00E74392"/>
    <w:rsid w:val="00E7455E"/>
    <w:rsid w:val="00E749C0"/>
    <w:rsid w:val="00E7502B"/>
    <w:rsid w:val="00E758FE"/>
    <w:rsid w:val="00E75C8C"/>
    <w:rsid w:val="00E75F53"/>
    <w:rsid w:val="00E7655D"/>
    <w:rsid w:val="00E76A61"/>
    <w:rsid w:val="00E76BAA"/>
    <w:rsid w:val="00E76C5D"/>
    <w:rsid w:val="00E774DF"/>
    <w:rsid w:val="00E774F7"/>
    <w:rsid w:val="00E77B19"/>
    <w:rsid w:val="00E77DD7"/>
    <w:rsid w:val="00E80139"/>
    <w:rsid w:val="00E805BA"/>
    <w:rsid w:val="00E8082B"/>
    <w:rsid w:val="00E814ED"/>
    <w:rsid w:val="00E815F1"/>
    <w:rsid w:val="00E817EC"/>
    <w:rsid w:val="00E81862"/>
    <w:rsid w:val="00E81E38"/>
    <w:rsid w:val="00E81FCA"/>
    <w:rsid w:val="00E8228B"/>
    <w:rsid w:val="00E823BF"/>
    <w:rsid w:val="00E82468"/>
    <w:rsid w:val="00E82F03"/>
    <w:rsid w:val="00E8397A"/>
    <w:rsid w:val="00E83A7F"/>
    <w:rsid w:val="00E84588"/>
    <w:rsid w:val="00E8477B"/>
    <w:rsid w:val="00E84800"/>
    <w:rsid w:val="00E84866"/>
    <w:rsid w:val="00E8501D"/>
    <w:rsid w:val="00E85389"/>
    <w:rsid w:val="00E85697"/>
    <w:rsid w:val="00E856E6"/>
    <w:rsid w:val="00E856EF"/>
    <w:rsid w:val="00E858B3"/>
    <w:rsid w:val="00E85DA9"/>
    <w:rsid w:val="00E85FDD"/>
    <w:rsid w:val="00E861C6"/>
    <w:rsid w:val="00E863E1"/>
    <w:rsid w:val="00E86AC1"/>
    <w:rsid w:val="00E8708F"/>
    <w:rsid w:val="00E87167"/>
    <w:rsid w:val="00E873C0"/>
    <w:rsid w:val="00E90F70"/>
    <w:rsid w:val="00E91277"/>
    <w:rsid w:val="00E918BC"/>
    <w:rsid w:val="00E91D16"/>
    <w:rsid w:val="00E92473"/>
    <w:rsid w:val="00E92D55"/>
    <w:rsid w:val="00E9309E"/>
    <w:rsid w:val="00E93355"/>
    <w:rsid w:val="00E94069"/>
    <w:rsid w:val="00E94462"/>
    <w:rsid w:val="00E945E6"/>
    <w:rsid w:val="00E9463A"/>
    <w:rsid w:val="00E94E6E"/>
    <w:rsid w:val="00E94F2D"/>
    <w:rsid w:val="00E95049"/>
    <w:rsid w:val="00E95201"/>
    <w:rsid w:val="00E955D3"/>
    <w:rsid w:val="00E95ECB"/>
    <w:rsid w:val="00E96AB0"/>
    <w:rsid w:val="00E96D3E"/>
    <w:rsid w:val="00E9707E"/>
    <w:rsid w:val="00E97536"/>
    <w:rsid w:val="00E97636"/>
    <w:rsid w:val="00E97A46"/>
    <w:rsid w:val="00E97B03"/>
    <w:rsid w:val="00E97B4D"/>
    <w:rsid w:val="00EA1342"/>
    <w:rsid w:val="00EA13F9"/>
    <w:rsid w:val="00EA145F"/>
    <w:rsid w:val="00EA1670"/>
    <w:rsid w:val="00EA1FCC"/>
    <w:rsid w:val="00EA2274"/>
    <w:rsid w:val="00EA22B8"/>
    <w:rsid w:val="00EA2555"/>
    <w:rsid w:val="00EA25CC"/>
    <w:rsid w:val="00EA2A00"/>
    <w:rsid w:val="00EA2AF7"/>
    <w:rsid w:val="00EA2CEE"/>
    <w:rsid w:val="00EA2D71"/>
    <w:rsid w:val="00EA2ECF"/>
    <w:rsid w:val="00EA3D7E"/>
    <w:rsid w:val="00EA40CB"/>
    <w:rsid w:val="00EA42F9"/>
    <w:rsid w:val="00EA44A1"/>
    <w:rsid w:val="00EA44A6"/>
    <w:rsid w:val="00EA50B6"/>
    <w:rsid w:val="00EA5225"/>
    <w:rsid w:val="00EA64E3"/>
    <w:rsid w:val="00EA672D"/>
    <w:rsid w:val="00EA7A59"/>
    <w:rsid w:val="00EA7BEB"/>
    <w:rsid w:val="00EB0037"/>
    <w:rsid w:val="00EB04D7"/>
    <w:rsid w:val="00EB1317"/>
    <w:rsid w:val="00EB142B"/>
    <w:rsid w:val="00EB1F0C"/>
    <w:rsid w:val="00EB24E3"/>
    <w:rsid w:val="00EB263B"/>
    <w:rsid w:val="00EB3633"/>
    <w:rsid w:val="00EB3C1D"/>
    <w:rsid w:val="00EB3F2D"/>
    <w:rsid w:val="00EB4363"/>
    <w:rsid w:val="00EB5394"/>
    <w:rsid w:val="00EB5DED"/>
    <w:rsid w:val="00EB6127"/>
    <w:rsid w:val="00EB6271"/>
    <w:rsid w:val="00EB6D83"/>
    <w:rsid w:val="00EB71BD"/>
    <w:rsid w:val="00EB7423"/>
    <w:rsid w:val="00EB7521"/>
    <w:rsid w:val="00EB79EC"/>
    <w:rsid w:val="00EB7B27"/>
    <w:rsid w:val="00EB7FBD"/>
    <w:rsid w:val="00EB7FDA"/>
    <w:rsid w:val="00EC0379"/>
    <w:rsid w:val="00EC0779"/>
    <w:rsid w:val="00EC09F1"/>
    <w:rsid w:val="00EC0AFC"/>
    <w:rsid w:val="00EC1A99"/>
    <w:rsid w:val="00EC1F28"/>
    <w:rsid w:val="00EC24C1"/>
    <w:rsid w:val="00EC24CF"/>
    <w:rsid w:val="00EC261F"/>
    <w:rsid w:val="00EC2C0C"/>
    <w:rsid w:val="00EC383B"/>
    <w:rsid w:val="00EC3B6D"/>
    <w:rsid w:val="00EC3B88"/>
    <w:rsid w:val="00EC3D9A"/>
    <w:rsid w:val="00EC3FDC"/>
    <w:rsid w:val="00EC44DD"/>
    <w:rsid w:val="00EC4D0D"/>
    <w:rsid w:val="00EC4E0B"/>
    <w:rsid w:val="00EC5D0C"/>
    <w:rsid w:val="00EC6AD0"/>
    <w:rsid w:val="00EC7FBF"/>
    <w:rsid w:val="00ED06C0"/>
    <w:rsid w:val="00ED0DE8"/>
    <w:rsid w:val="00ED102C"/>
    <w:rsid w:val="00ED10E5"/>
    <w:rsid w:val="00ED1211"/>
    <w:rsid w:val="00ED13F9"/>
    <w:rsid w:val="00ED1634"/>
    <w:rsid w:val="00ED175F"/>
    <w:rsid w:val="00ED197A"/>
    <w:rsid w:val="00ED323F"/>
    <w:rsid w:val="00ED38CC"/>
    <w:rsid w:val="00ED3F0E"/>
    <w:rsid w:val="00ED411B"/>
    <w:rsid w:val="00ED4480"/>
    <w:rsid w:val="00ED4592"/>
    <w:rsid w:val="00ED59C6"/>
    <w:rsid w:val="00ED60E0"/>
    <w:rsid w:val="00ED64B5"/>
    <w:rsid w:val="00ED6C77"/>
    <w:rsid w:val="00ED6CDC"/>
    <w:rsid w:val="00ED734E"/>
    <w:rsid w:val="00ED77C1"/>
    <w:rsid w:val="00ED7AD3"/>
    <w:rsid w:val="00EE00FF"/>
    <w:rsid w:val="00EE026C"/>
    <w:rsid w:val="00EE114C"/>
    <w:rsid w:val="00EE11C2"/>
    <w:rsid w:val="00EE187E"/>
    <w:rsid w:val="00EE1E53"/>
    <w:rsid w:val="00EE2379"/>
    <w:rsid w:val="00EE2D9C"/>
    <w:rsid w:val="00EE3034"/>
    <w:rsid w:val="00EE39E3"/>
    <w:rsid w:val="00EE3A33"/>
    <w:rsid w:val="00EE3B5F"/>
    <w:rsid w:val="00EE4329"/>
    <w:rsid w:val="00EE5056"/>
    <w:rsid w:val="00EE5398"/>
    <w:rsid w:val="00EE547C"/>
    <w:rsid w:val="00EE5A6F"/>
    <w:rsid w:val="00EE5AF7"/>
    <w:rsid w:val="00EE5FF2"/>
    <w:rsid w:val="00EE7515"/>
    <w:rsid w:val="00EE79B4"/>
    <w:rsid w:val="00EE7D78"/>
    <w:rsid w:val="00EF02DA"/>
    <w:rsid w:val="00EF0416"/>
    <w:rsid w:val="00EF1EBA"/>
    <w:rsid w:val="00EF1F09"/>
    <w:rsid w:val="00EF1FB6"/>
    <w:rsid w:val="00EF2515"/>
    <w:rsid w:val="00EF2EDD"/>
    <w:rsid w:val="00EF2EE6"/>
    <w:rsid w:val="00EF3020"/>
    <w:rsid w:val="00EF34DE"/>
    <w:rsid w:val="00EF34EB"/>
    <w:rsid w:val="00EF35CB"/>
    <w:rsid w:val="00EF361E"/>
    <w:rsid w:val="00EF4306"/>
    <w:rsid w:val="00EF44EE"/>
    <w:rsid w:val="00EF4543"/>
    <w:rsid w:val="00EF454C"/>
    <w:rsid w:val="00EF4558"/>
    <w:rsid w:val="00EF48C1"/>
    <w:rsid w:val="00EF4C6C"/>
    <w:rsid w:val="00EF52C7"/>
    <w:rsid w:val="00EF5543"/>
    <w:rsid w:val="00EF5719"/>
    <w:rsid w:val="00EF586A"/>
    <w:rsid w:val="00EF58F9"/>
    <w:rsid w:val="00EF6933"/>
    <w:rsid w:val="00EF6BC9"/>
    <w:rsid w:val="00F00B28"/>
    <w:rsid w:val="00F00BB8"/>
    <w:rsid w:val="00F01098"/>
    <w:rsid w:val="00F01693"/>
    <w:rsid w:val="00F01A67"/>
    <w:rsid w:val="00F01B50"/>
    <w:rsid w:val="00F025AA"/>
    <w:rsid w:val="00F02A07"/>
    <w:rsid w:val="00F02FBC"/>
    <w:rsid w:val="00F03AE9"/>
    <w:rsid w:val="00F03C07"/>
    <w:rsid w:val="00F042ED"/>
    <w:rsid w:val="00F04B6A"/>
    <w:rsid w:val="00F0617E"/>
    <w:rsid w:val="00F06380"/>
    <w:rsid w:val="00F06811"/>
    <w:rsid w:val="00F0717D"/>
    <w:rsid w:val="00F072AA"/>
    <w:rsid w:val="00F07395"/>
    <w:rsid w:val="00F073F4"/>
    <w:rsid w:val="00F07A04"/>
    <w:rsid w:val="00F07BB0"/>
    <w:rsid w:val="00F100B2"/>
    <w:rsid w:val="00F10F2B"/>
    <w:rsid w:val="00F112F5"/>
    <w:rsid w:val="00F11350"/>
    <w:rsid w:val="00F1234F"/>
    <w:rsid w:val="00F127B5"/>
    <w:rsid w:val="00F12D9B"/>
    <w:rsid w:val="00F132DD"/>
    <w:rsid w:val="00F13308"/>
    <w:rsid w:val="00F13C3B"/>
    <w:rsid w:val="00F13F45"/>
    <w:rsid w:val="00F14522"/>
    <w:rsid w:val="00F149F5"/>
    <w:rsid w:val="00F14F2E"/>
    <w:rsid w:val="00F15527"/>
    <w:rsid w:val="00F1583D"/>
    <w:rsid w:val="00F1593A"/>
    <w:rsid w:val="00F16346"/>
    <w:rsid w:val="00F16669"/>
    <w:rsid w:val="00F1672A"/>
    <w:rsid w:val="00F16DF9"/>
    <w:rsid w:val="00F16F42"/>
    <w:rsid w:val="00F170A2"/>
    <w:rsid w:val="00F17871"/>
    <w:rsid w:val="00F17C02"/>
    <w:rsid w:val="00F17E0E"/>
    <w:rsid w:val="00F200A8"/>
    <w:rsid w:val="00F20335"/>
    <w:rsid w:val="00F2056D"/>
    <w:rsid w:val="00F205D0"/>
    <w:rsid w:val="00F2060B"/>
    <w:rsid w:val="00F2157B"/>
    <w:rsid w:val="00F21DB6"/>
    <w:rsid w:val="00F222C2"/>
    <w:rsid w:val="00F226F0"/>
    <w:rsid w:val="00F22CA4"/>
    <w:rsid w:val="00F22DEA"/>
    <w:rsid w:val="00F22EB2"/>
    <w:rsid w:val="00F23215"/>
    <w:rsid w:val="00F2330C"/>
    <w:rsid w:val="00F23803"/>
    <w:rsid w:val="00F23868"/>
    <w:rsid w:val="00F2478E"/>
    <w:rsid w:val="00F24D2E"/>
    <w:rsid w:val="00F24ED0"/>
    <w:rsid w:val="00F2511C"/>
    <w:rsid w:val="00F2518A"/>
    <w:rsid w:val="00F25B18"/>
    <w:rsid w:val="00F25DA7"/>
    <w:rsid w:val="00F264A9"/>
    <w:rsid w:val="00F265FE"/>
    <w:rsid w:val="00F26C9E"/>
    <w:rsid w:val="00F26E35"/>
    <w:rsid w:val="00F27A81"/>
    <w:rsid w:val="00F27BF4"/>
    <w:rsid w:val="00F305F4"/>
    <w:rsid w:val="00F30C3F"/>
    <w:rsid w:val="00F31473"/>
    <w:rsid w:val="00F31A13"/>
    <w:rsid w:val="00F31E1F"/>
    <w:rsid w:val="00F32170"/>
    <w:rsid w:val="00F32627"/>
    <w:rsid w:val="00F32860"/>
    <w:rsid w:val="00F32FB7"/>
    <w:rsid w:val="00F33B18"/>
    <w:rsid w:val="00F33EEE"/>
    <w:rsid w:val="00F3427C"/>
    <w:rsid w:val="00F3482A"/>
    <w:rsid w:val="00F35D03"/>
    <w:rsid w:val="00F364B3"/>
    <w:rsid w:val="00F37014"/>
    <w:rsid w:val="00F37017"/>
    <w:rsid w:val="00F37FA0"/>
    <w:rsid w:val="00F400D3"/>
    <w:rsid w:val="00F40183"/>
    <w:rsid w:val="00F40186"/>
    <w:rsid w:val="00F406C2"/>
    <w:rsid w:val="00F415A5"/>
    <w:rsid w:val="00F41892"/>
    <w:rsid w:val="00F41E39"/>
    <w:rsid w:val="00F421BB"/>
    <w:rsid w:val="00F42233"/>
    <w:rsid w:val="00F4245F"/>
    <w:rsid w:val="00F4256A"/>
    <w:rsid w:val="00F42782"/>
    <w:rsid w:val="00F42E2A"/>
    <w:rsid w:val="00F435EC"/>
    <w:rsid w:val="00F439C8"/>
    <w:rsid w:val="00F43CA0"/>
    <w:rsid w:val="00F4438A"/>
    <w:rsid w:val="00F44442"/>
    <w:rsid w:val="00F44BAB"/>
    <w:rsid w:val="00F44C26"/>
    <w:rsid w:val="00F452AA"/>
    <w:rsid w:val="00F45447"/>
    <w:rsid w:val="00F45483"/>
    <w:rsid w:val="00F461E1"/>
    <w:rsid w:val="00F4635E"/>
    <w:rsid w:val="00F46460"/>
    <w:rsid w:val="00F46B72"/>
    <w:rsid w:val="00F46C21"/>
    <w:rsid w:val="00F46D81"/>
    <w:rsid w:val="00F47A9E"/>
    <w:rsid w:val="00F47EBE"/>
    <w:rsid w:val="00F47FDE"/>
    <w:rsid w:val="00F510D0"/>
    <w:rsid w:val="00F51334"/>
    <w:rsid w:val="00F518D6"/>
    <w:rsid w:val="00F51B96"/>
    <w:rsid w:val="00F5227F"/>
    <w:rsid w:val="00F5255A"/>
    <w:rsid w:val="00F529C2"/>
    <w:rsid w:val="00F530CE"/>
    <w:rsid w:val="00F53212"/>
    <w:rsid w:val="00F53C15"/>
    <w:rsid w:val="00F5401B"/>
    <w:rsid w:val="00F54C4D"/>
    <w:rsid w:val="00F54D57"/>
    <w:rsid w:val="00F550D8"/>
    <w:rsid w:val="00F554F6"/>
    <w:rsid w:val="00F55A19"/>
    <w:rsid w:val="00F560B1"/>
    <w:rsid w:val="00F568D1"/>
    <w:rsid w:val="00F56D74"/>
    <w:rsid w:val="00F57090"/>
    <w:rsid w:val="00F57E62"/>
    <w:rsid w:val="00F57FAE"/>
    <w:rsid w:val="00F600B3"/>
    <w:rsid w:val="00F60223"/>
    <w:rsid w:val="00F60D40"/>
    <w:rsid w:val="00F60EED"/>
    <w:rsid w:val="00F60F0F"/>
    <w:rsid w:val="00F611F8"/>
    <w:rsid w:val="00F617A6"/>
    <w:rsid w:val="00F618F4"/>
    <w:rsid w:val="00F61DA9"/>
    <w:rsid w:val="00F62828"/>
    <w:rsid w:val="00F62A08"/>
    <w:rsid w:val="00F62D4A"/>
    <w:rsid w:val="00F62F3F"/>
    <w:rsid w:val="00F6320F"/>
    <w:rsid w:val="00F63344"/>
    <w:rsid w:val="00F635BF"/>
    <w:rsid w:val="00F6385E"/>
    <w:rsid w:val="00F6392B"/>
    <w:rsid w:val="00F64437"/>
    <w:rsid w:val="00F64A30"/>
    <w:rsid w:val="00F64E34"/>
    <w:rsid w:val="00F64F04"/>
    <w:rsid w:val="00F6546B"/>
    <w:rsid w:val="00F65928"/>
    <w:rsid w:val="00F659BA"/>
    <w:rsid w:val="00F65E2A"/>
    <w:rsid w:val="00F664EA"/>
    <w:rsid w:val="00F666C7"/>
    <w:rsid w:val="00F67D43"/>
    <w:rsid w:val="00F67D77"/>
    <w:rsid w:val="00F67F8A"/>
    <w:rsid w:val="00F702AA"/>
    <w:rsid w:val="00F703D6"/>
    <w:rsid w:val="00F703FB"/>
    <w:rsid w:val="00F704B5"/>
    <w:rsid w:val="00F70ED7"/>
    <w:rsid w:val="00F70FF1"/>
    <w:rsid w:val="00F71452"/>
    <w:rsid w:val="00F7178B"/>
    <w:rsid w:val="00F719F7"/>
    <w:rsid w:val="00F71E03"/>
    <w:rsid w:val="00F72437"/>
    <w:rsid w:val="00F72682"/>
    <w:rsid w:val="00F73980"/>
    <w:rsid w:val="00F74FEF"/>
    <w:rsid w:val="00F75D8C"/>
    <w:rsid w:val="00F7661C"/>
    <w:rsid w:val="00F76C65"/>
    <w:rsid w:val="00F76D36"/>
    <w:rsid w:val="00F76FD4"/>
    <w:rsid w:val="00F77203"/>
    <w:rsid w:val="00F772CC"/>
    <w:rsid w:val="00F8029B"/>
    <w:rsid w:val="00F8031B"/>
    <w:rsid w:val="00F803E6"/>
    <w:rsid w:val="00F80927"/>
    <w:rsid w:val="00F80940"/>
    <w:rsid w:val="00F81175"/>
    <w:rsid w:val="00F81353"/>
    <w:rsid w:val="00F81366"/>
    <w:rsid w:val="00F81AB7"/>
    <w:rsid w:val="00F834DC"/>
    <w:rsid w:val="00F8439D"/>
    <w:rsid w:val="00F847EF"/>
    <w:rsid w:val="00F8488A"/>
    <w:rsid w:val="00F84929"/>
    <w:rsid w:val="00F84D6A"/>
    <w:rsid w:val="00F85667"/>
    <w:rsid w:val="00F86C2E"/>
    <w:rsid w:val="00F871D1"/>
    <w:rsid w:val="00F87367"/>
    <w:rsid w:val="00F875CF"/>
    <w:rsid w:val="00F87C96"/>
    <w:rsid w:val="00F87D3E"/>
    <w:rsid w:val="00F87F4E"/>
    <w:rsid w:val="00F905D6"/>
    <w:rsid w:val="00F90840"/>
    <w:rsid w:val="00F918B0"/>
    <w:rsid w:val="00F92143"/>
    <w:rsid w:val="00F92734"/>
    <w:rsid w:val="00F92C6B"/>
    <w:rsid w:val="00F93367"/>
    <w:rsid w:val="00F9341B"/>
    <w:rsid w:val="00F93450"/>
    <w:rsid w:val="00F93574"/>
    <w:rsid w:val="00F93E74"/>
    <w:rsid w:val="00F93F68"/>
    <w:rsid w:val="00F942ED"/>
    <w:rsid w:val="00F9430D"/>
    <w:rsid w:val="00F9444E"/>
    <w:rsid w:val="00F9467D"/>
    <w:rsid w:val="00F94EC8"/>
    <w:rsid w:val="00F95A0E"/>
    <w:rsid w:val="00F96822"/>
    <w:rsid w:val="00F96A92"/>
    <w:rsid w:val="00F96F94"/>
    <w:rsid w:val="00F9771E"/>
    <w:rsid w:val="00FA0474"/>
    <w:rsid w:val="00FA04CC"/>
    <w:rsid w:val="00FA0823"/>
    <w:rsid w:val="00FA08BB"/>
    <w:rsid w:val="00FA09A6"/>
    <w:rsid w:val="00FA1225"/>
    <w:rsid w:val="00FA18EA"/>
    <w:rsid w:val="00FA2259"/>
    <w:rsid w:val="00FA25FE"/>
    <w:rsid w:val="00FA2694"/>
    <w:rsid w:val="00FA2FCD"/>
    <w:rsid w:val="00FA331A"/>
    <w:rsid w:val="00FA3C3B"/>
    <w:rsid w:val="00FA3CCB"/>
    <w:rsid w:val="00FA44D3"/>
    <w:rsid w:val="00FA4599"/>
    <w:rsid w:val="00FA4702"/>
    <w:rsid w:val="00FA5445"/>
    <w:rsid w:val="00FA55F7"/>
    <w:rsid w:val="00FA5A28"/>
    <w:rsid w:val="00FA62B6"/>
    <w:rsid w:val="00FA63FB"/>
    <w:rsid w:val="00FA7336"/>
    <w:rsid w:val="00FA7471"/>
    <w:rsid w:val="00FA753E"/>
    <w:rsid w:val="00FA77DA"/>
    <w:rsid w:val="00FB004F"/>
    <w:rsid w:val="00FB0475"/>
    <w:rsid w:val="00FB0680"/>
    <w:rsid w:val="00FB195F"/>
    <w:rsid w:val="00FB209B"/>
    <w:rsid w:val="00FB2304"/>
    <w:rsid w:val="00FB2BBE"/>
    <w:rsid w:val="00FB2D71"/>
    <w:rsid w:val="00FB3203"/>
    <w:rsid w:val="00FB3794"/>
    <w:rsid w:val="00FB3944"/>
    <w:rsid w:val="00FB3AEE"/>
    <w:rsid w:val="00FB4307"/>
    <w:rsid w:val="00FB46C1"/>
    <w:rsid w:val="00FB4BD6"/>
    <w:rsid w:val="00FB539C"/>
    <w:rsid w:val="00FB575D"/>
    <w:rsid w:val="00FB59ED"/>
    <w:rsid w:val="00FB6109"/>
    <w:rsid w:val="00FB705C"/>
    <w:rsid w:val="00FB7414"/>
    <w:rsid w:val="00FB7A44"/>
    <w:rsid w:val="00FB7D8B"/>
    <w:rsid w:val="00FB7FF2"/>
    <w:rsid w:val="00FC0207"/>
    <w:rsid w:val="00FC09AF"/>
    <w:rsid w:val="00FC1D35"/>
    <w:rsid w:val="00FC1DAD"/>
    <w:rsid w:val="00FC1DBB"/>
    <w:rsid w:val="00FC1EAC"/>
    <w:rsid w:val="00FC1ED4"/>
    <w:rsid w:val="00FC245F"/>
    <w:rsid w:val="00FC265B"/>
    <w:rsid w:val="00FC2A8F"/>
    <w:rsid w:val="00FC341F"/>
    <w:rsid w:val="00FC3499"/>
    <w:rsid w:val="00FC38FF"/>
    <w:rsid w:val="00FC391B"/>
    <w:rsid w:val="00FC3A81"/>
    <w:rsid w:val="00FC3BD8"/>
    <w:rsid w:val="00FC3F54"/>
    <w:rsid w:val="00FC4218"/>
    <w:rsid w:val="00FC4321"/>
    <w:rsid w:val="00FC44B0"/>
    <w:rsid w:val="00FC48C9"/>
    <w:rsid w:val="00FC4D1D"/>
    <w:rsid w:val="00FC4DFC"/>
    <w:rsid w:val="00FC5502"/>
    <w:rsid w:val="00FC5A57"/>
    <w:rsid w:val="00FC5CA6"/>
    <w:rsid w:val="00FC5EEC"/>
    <w:rsid w:val="00FC61C5"/>
    <w:rsid w:val="00FC7226"/>
    <w:rsid w:val="00FC7446"/>
    <w:rsid w:val="00FC7EDE"/>
    <w:rsid w:val="00FD0A06"/>
    <w:rsid w:val="00FD0B7B"/>
    <w:rsid w:val="00FD0EA4"/>
    <w:rsid w:val="00FD11D1"/>
    <w:rsid w:val="00FD157E"/>
    <w:rsid w:val="00FD2830"/>
    <w:rsid w:val="00FD2CF3"/>
    <w:rsid w:val="00FD2E53"/>
    <w:rsid w:val="00FD3088"/>
    <w:rsid w:val="00FD30DA"/>
    <w:rsid w:val="00FD38BA"/>
    <w:rsid w:val="00FD3A4D"/>
    <w:rsid w:val="00FD4252"/>
    <w:rsid w:val="00FD4274"/>
    <w:rsid w:val="00FD4BD3"/>
    <w:rsid w:val="00FD4BDA"/>
    <w:rsid w:val="00FD54EF"/>
    <w:rsid w:val="00FD5831"/>
    <w:rsid w:val="00FD667D"/>
    <w:rsid w:val="00FD6E08"/>
    <w:rsid w:val="00FD6EFC"/>
    <w:rsid w:val="00FD7595"/>
    <w:rsid w:val="00FD763C"/>
    <w:rsid w:val="00FD7946"/>
    <w:rsid w:val="00FD7969"/>
    <w:rsid w:val="00FD7991"/>
    <w:rsid w:val="00FD7E16"/>
    <w:rsid w:val="00FE1323"/>
    <w:rsid w:val="00FE17B9"/>
    <w:rsid w:val="00FE212A"/>
    <w:rsid w:val="00FE21B2"/>
    <w:rsid w:val="00FE23BE"/>
    <w:rsid w:val="00FE36D8"/>
    <w:rsid w:val="00FE3896"/>
    <w:rsid w:val="00FE3900"/>
    <w:rsid w:val="00FE3981"/>
    <w:rsid w:val="00FE3DE7"/>
    <w:rsid w:val="00FE59C9"/>
    <w:rsid w:val="00FE5C5E"/>
    <w:rsid w:val="00FE5F3F"/>
    <w:rsid w:val="00FE61ED"/>
    <w:rsid w:val="00FE66AE"/>
    <w:rsid w:val="00FE77E2"/>
    <w:rsid w:val="00FE7843"/>
    <w:rsid w:val="00FE7E68"/>
    <w:rsid w:val="00FF063F"/>
    <w:rsid w:val="00FF1835"/>
    <w:rsid w:val="00FF1BCE"/>
    <w:rsid w:val="00FF1F5F"/>
    <w:rsid w:val="00FF2000"/>
    <w:rsid w:val="00FF20B3"/>
    <w:rsid w:val="00FF2973"/>
    <w:rsid w:val="00FF29F5"/>
    <w:rsid w:val="00FF2B63"/>
    <w:rsid w:val="00FF2B8D"/>
    <w:rsid w:val="00FF33C1"/>
    <w:rsid w:val="00FF360C"/>
    <w:rsid w:val="00FF36E5"/>
    <w:rsid w:val="00FF406A"/>
    <w:rsid w:val="00FF45A3"/>
    <w:rsid w:val="00FF4DD0"/>
    <w:rsid w:val="00FF604D"/>
    <w:rsid w:val="00FF608B"/>
    <w:rsid w:val="00FF60E2"/>
    <w:rsid w:val="00FF6393"/>
    <w:rsid w:val="00FF68CA"/>
    <w:rsid w:val="00FF6D75"/>
    <w:rsid w:val="00FF779A"/>
    <w:rsid w:val="00FF7828"/>
    <w:rsid w:val="00FF78B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Hyperlink" w:uiPriority="99"/>
    <w:lsdException w:name="Strong" w:qFormat="1"/>
    <w:lsdException w:name="Emphasis" w:qFormat="1"/>
    <w:lsdException w:name="Table Grid" w:uiPriority="59"/>
    <w:lsdException w:name="Medium Shading 1" w:uiPriority="34" w:qFormat="1"/>
    <w:lsdException w:name="Colorful List" w:uiPriority="34" w:qFormat="1"/>
    <w:lsdException w:name="List Paragraph" w:uiPriority="34"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lang/>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lang/>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 w:val="20"/>
      <w:szCs w:val="20"/>
      <w:lang/>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lang/>
    </w:rPr>
  </w:style>
  <w:style w:type="paragraph" w:styleId="Heading6">
    <w:name w:val="heading 6"/>
    <w:basedOn w:val="Normal"/>
    <w:next w:val="Normal"/>
    <w:link w:val="Heading6Char"/>
    <w:qFormat/>
    <w:rsid w:val="00AE25B3"/>
    <w:pPr>
      <w:spacing w:before="240" w:after="60"/>
      <w:outlineLvl w:val="5"/>
    </w:pPr>
    <w:rPr>
      <w:b/>
      <w:bCs/>
      <w:kern w:val="28"/>
      <w:sz w:val="22"/>
      <w:szCs w:val="22"/>
      <w:lang/>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lang/>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lang/>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lang/>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lang/>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lang/>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lang/>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lang/>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lang/>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Char"/>
    <w:basedOn w:val="Normal"/>
    <w:link w:val="FootnoteTextChar"/>
    <w:uiPriority w:val="99"/>
    <w:unhideWhenUsed/>
    <w:rsid w:val="003C4883"/>
    <w:rPr>
      <w:rFonts w:ascii="Calibri" w:hAnsi="Calibri"/>
      <w:sz w:val="20"/>
      <w:lang/>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rPr>
      <w:lang/>
    </w:r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rPr>
      <w:lang/>
    </w:r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rPr>
      <w:sz w:val="20"/>
      <w:szCs w:val="20"/>
      <w:lang/>
    </w:rPr>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rPr>
      <w:sz w:val="20"/>
      <w:szCs w:val="20"/>
      <w:lang/>
    </w:r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lang/>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kern w:val="28"/>
      <w:sz w:val="20"/>
      <w:szCs w:val="20"/>
      <w:lang/>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lang/>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lang/>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rPr>
      <w:sz w:val="20"/>
      <w:szCs w:val="20"/>
      <w:lang/>
    </w:rPr>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link w:val="BodyTextIndent2"/>
    <w:rsid w:val="004A6CF5"/>
    <w:rPr>
      <w:rFonts w:ascii="Times New Roman" w:hAnsi="Times New Roman"/>
      <w:sz w:val="24"/>
      <w:szCs w:val="24"/>
    </w:rPr>
  </w:style>
  <w:style w:type="character" w:customStyle="1" w:styleId="FootnoteCharacters">
    <w:name w:val="Footnote Characters"/>
    <w:rsid w:val="004A6CF5"/>
    <w:rPr>
      <w:vertAlign w:val="superscript"/>
    </w:rPr>
  </w:style>
  <w:style w:type="paragraph" w:customStyle="1" w:styleId="1">
    <w:name w:val="Без интервала1"/>
    <w:qFormat/>
    <w:rsid w:val="00B90AC2"/>
    <w:rPr>
      <w:rFonts w:ascii="Calibri" w:eastAsia="Calibri" w:hAnsi="Calibri"/>
      <w:sz w:val="22"/>
      <w:szCs w:val="22"/>
      <w:lang w:val="en-GB"/>
    </w:rPr>
  </w:style>
  <w:style w:type="table" w:customStyle="1" w:styleId="myOwnTableStyle">
    <w:name w:val="myOwnTableStyle"/>
    <w:uiPriority w:val="99"/>
    <w:rsid w:val="00FC3499"/>
    <w:pPr>
      <w:spacing w:after="160" w:line="259" w:lineRule="auto"/>
    </w:pPr>
    <w:rPr>
      <w:rFonts w:ascii="Arial" w:eastAsia="Arial" w:hAnsi="Arial" w:cs="Arial"/>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Heading31">
    <w:name w:val="Heading 31"/>
    <w:basedOn w:val="Heading51"/>
    <w:next w:val="Normal"/>
    <w:uiPriority w:val="9"/>
    <w:unhideWhenUsed/>
    <w:qFormat/>
    <w:rsid w:val="00307647"/>
  </w:style>
  <w:style w:type="paragraph" w:customStyle="1" w:styleId="Heading51">
    <w:name w:val="Heading 51"/>
    <w:basedOn w:val="Normal"/>
    <w:next w:val="Normal"/>
    <w:uiPriority w:val="9"/>
    <w:unhideWhenUsed/>
    <w:qFormat/>
    <w:rsid w:val="00307647"/>
    <w:pPr>
      <w:pBdr>
        <w:bottom w:val="single" w:sz="6" w:space="1" w:color="4F81BD"/>
      </w:pBdr>
      <w:spacing w:before="300" w:line="276" w:lineRule="auto"/>
      <w:outlineLvl w:val="4"/>
    </w:pPr>
    <w:rPr>
      <w:rFonts w:ascii="Cambria" w:hAnsi="Cambria"/>
      <w:b/>
      <w:caps/>
      <w:spacing w:val="10"/>
      <w:sz w:val="22"/>
      <w:szCs w:val="22"/>
      <w:lang w:bidi="en-US"/>
    </w:rPr>
  </w:style>
  <w:style w:type="character" w:customStyle="1" w:styleId="ListParagraphChar">
    <w:name w:val="List Paragraph Char"/>
    <w:link w:val="ListParagraph"/>
    <w:uiPriority w:val="34"/>
    <w:rsid w:val="00307647"/>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Hyperlink" w:uiPriority="99"/>
    <w:lsdException w:name="Strong" w:qFormat="1"/>
    <w:lsdException w:name="Emphasis" w:qFormat="1"/>
    <w:lsdException w:name="Table Grid" w:uiPriority="59"/>
    <w:lsdException w:name="Medium Shading 1" w:uiPriority="34" w:qFormat="1"/>
    <w:lsdException w:name="Colorful List" w:uiPriority="34" w:qFormat="1"/>
    <w:lsdException w:name="List Paragraph" w:uiPriority="34"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lang w:val="x-none" w:eastAsia="x-none"/>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lang w:val="x-none" w:eastAsia="x-none"/>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 w:val="20"/>
      <w:szCs w:val="20"/>
      <w:lang w:val="x-none" w:eastAsia="x-none"/>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lang w:val="x-none" w:eastAsia="x-none"/>
    </w:rPr>
  </w:style>
  <w:style w:type="paragraph" w:styleId="Heading6">
    <w:name w:val="heading 6"/>
    <w:basedOn w:val="Normal"/>
    <w:next w:val="Normal"/>
    <w:link w:val="Heading6Char"/>
    <w:qFormat/>
    <w:rsid w:val="00AE25B3"/>
    <w:pPr>
      <w:spacing w:before="240" w:after="60"/>
      <w:outlineLvl w:val="5"/>
    </w:pPr>
    <w:rPr>
      <w:b/>
      <w:bCs/>
      <w:kern w:val="28"/>
      <w:sz w:val="22"/>
      <w:szCs w:val="22"/>
      <w:lang w:val="x-none" w:eastAsia="x-none"/>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lang w:val="x-none" w:eastAsia="x-none"/>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lang w:val="x-none" w:eastAsia="x-none"/>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lang w:val="x-none" w:eastAsia="x-none"/>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lang w:val="x-none" w:eastAsia="x-none"/>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lang w:val="x-none" w:eastAsia="x-none"/>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lang w:val="x-none" w:eastAsia="x-none"/>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lang w:val="x-none" w:eastAsia="x-none"/>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lang w:val="x-none" w:eastAsia="x-none"/>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Char"/>
    <w:basedOn w:val="Normal"/>
    <w:link w:val="FootnoteTextChar"/>
    <w:uiPriority w:val="99"/>
    <w:unhideWhenUsed/>
    <w:rsid w:val="003C4883"/>
    <w:rPr>
      <w:rFonts w:ascii="Calibri" w:hAnsi="Calibri"/>
      <w:sz w:val="20"/>
      <w:lang w:val="x-none" w:eastAsia="x-none"/>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rPr>
      <w:lang w:val="x-none" w:eastAsia="x-none"/>
    </w:r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rPr>
      <w:lang w:val="x-none" w:eastAsia="x-none"/>
    </w:r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rPr>
      <w:sz w:val="20"/>
      <w:szCs w:val="20"/>
      <w:lang w:val="x-none" w:eastAsia="x-none"/>
    </w:rPr>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rPr>
      <w:sz w:val="20"/>
      <w:szCs w:val="20"/>
      <w:lang w:val="x-none" w:eastAsia="x-none"/>
    </w:r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lang w:val="x-none" w:eastAsia="x-none"/>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kern w:val="28"/>
      <w:sz w:val="20"/>
      <w:szCs w:val="20"/>
      <w:lang w:val="x-none" w:eastAsia="x-none"/>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lang w:val="x-none" w:eastAsia="x-none"/>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lang w:val="x-none" w:eastAsia="x-none"/>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rPr>
      <w:sz w:val="20"/>
      <w:szCs w:val="20"/>
      <w:lang w:val="x-none" w:eastAsia="x-none"/>
    </w:rPr>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link w:val="BodyTextIndent2"/>
    <w:rsid w:val="004A6CF5"/>
    <w:rPr>
      <w:rFonts w:ascii="Times New Roman" w:hAnsi="Times New Roman"/>
      <w:sz w:val="24"/>
      <w:szCs w:val="24"/>
    </w:rPr>
  </w:style>
  <w:style w:type="character" w:customStyle="1" w:styleId="FootnoteCharacters">
    <w:name w:val="Footnote Characters"/>
    <w:rsid w:val="004A6CF5"/>
    <w:rPr>
      <w:vertAlign w:val="superscript"/>
    </w:rPr>
  </w:style>
  <w:style w:type="paragraph" w:customStyle="1" w:styleId="1">
    <w:name w:val="Без интервала1"/>
    <w:qFormat/>
    <w:rsid w:val="00B90AC2"/>
    <w:rPr>
      <w:rFonts w:ascii="Calibri" w:eastAsia="Calibri" w:hAnsi="Calibri"/>
      <w:sz w:val="22"/>
      <w:szCs w:val="22"/>
      <w:lang w:val="en-GB"/>
    </w:rPr>
  </w:style>
  <w:style w:type="table" w:customStyle="1" w:styleId="myOwnTableStyle">
    <w:name w:val="myOwnTableStyle"/>
    <w:uiPriority w:val="99"/>
    <w:rsid w:val="00FC3499"/>
    <w:pPr>
      <w:spacing w:after="160" w:line="259" w:lineRule="auto"/>
    </w:pPr>
    <w:rPr>
      <w:rFonts w:ascii="Arial" w:eastAsia="Arial" w:hAnsi="Arial" w:cs="Arial"/>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Heading31">
    <w:name w:val="Heading 31"/>
    <w:basedOn w:val="Heading51"/>
    <w:next w:val="Normal"/>
    <w:uiPriority w:val="9"/>
    <w:unhideWhenUsed/>
    <w:qFormat/>
    <w:rsid w:val="00307647"/>
  </w:style>
  <w:style w:type="paragraph" w:customStyle="1" w:styleId="Heading51">
    <w:name w:val="Heading 51"/>
    <w:basedOn w:val="Normal"/>
    <w:next w:val="Normal"/>
    <w:uiPriority w:val="9"/>
    <w:unhideWhenUsed/>
    <w:qFormat/>
    <w:rsid w:val="00307647"/>
    <w:pPr>
      <w:pBdr>
        <w:bottom w:val="single" w:sz="6" w:space="1" w:color="4F81BD"/>
      </w:pBdr>
      <w:spacing w:before="300" w:line="276" w:lineRule="auto"/>
      <w:outlineLvl w:val="4"/>
    </w:pPr>
    <w:rPr>
      <w:rFonts w:ascii="Cambria" w:hAnsi="Cambria"/>
      <w:b/>
      <w:caps/>
      <w:spacing w:val="10"/>
      <w:sz w:val="22"/>
      <w:szCs w:val="22"/>
      <w:lang w:bidi="en-US"/>
    </w:rPr>
  </w:style>
  <w:style w:type="character" w:customStyle="1" w:styleId="ListParagraphChar">
    <w:name w:val="List Paragraph Char"/>
    <w:link w:val="ListParagraph"/>
    <w:uiPriority w:val="34"/>
    <w:rsid w:val="00307647"/>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10948260">
      <w:bodyDiv w:val="1"/>
      <w:marLeft w:val="0"/>
      <w:marRight w:val="0"/>
      <w:marTop w:val="0"/>
      <w:marBottom w:val="0"/>
      <w:divBdr>
        <w:top w:val="none" w:sz="0" w:space="0" w:color="auto"/>
        <w:left w:val="none" w:sz="0" w:space="0" w:color="auto"/>
        <w:bottom w:val="none" w:sz="0" w:space="0" w:color="auto"/>
        <w:right w:val="none" w:sz="0" w:space="0" w:color="auto"/>
      </w:divBdr>
    </w:div>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826870133">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954018344">
      <w:bodyDiv w:val="1"/>
      <w:marLeft w:val="0"/>
      <w:marRight w:val="0"/>
      <w:marTop w:val="0"/>
      <w:marBottom w:val="0"/>
      <w:divBdr>
        <w:top w:val="none" w:sz="0" w:space="0" w:color="auto"/>
        <w:left w:val="none" w:sz="0" w:space="0" w:color="auto"/>
        <w:bottom w:val="none" w:sz="0" w:space="0" w:color="auto"/>
        <w:right w:val="none" w:sz="0" w:space="0" w:color="auto"/>
      </w:divBdr>
    </w:div>
    <w:div w:id="955017664">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388724205">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21065722">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regionalni-znacky.cz/beskydy/" TargetMode="External"/><Relationship Id="rId26" Type="http://schemas.openxmlformats.org/officeDocument/2006/relationships/chart" Target="charts/chart4.xml"/><Relationship Id="rId39" Type="http://schemas.openxmlformats.org/officeDocument/2006/relationships/hyperlink" Target="http://www.undp.md/jobs/current_jobs"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regional-products.eu/" TargetMode="Externa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bpoleca.barycz.pl/" TargetMode="External"/><Relationship Id="rId25" Type="http://schemas.openxmlformats.org/officeDocument/2006/relationships/chart" Target="charts/chart3.xml"/><Relationship Id="rId33" Type="http://schemas.openxmlformats.org/officeDocument/2006/relationships/hyperlink" Target="http://www.elotisza.hu/" TargetMode="External"/><Relationship Id="rId38" Type="http://schemas.openxmlformats.org/officeDocument/2006/relationships/hyperlink" Target="http://jobs.undp.org" TargetMode="External"/><Relationship Id="rId2" Type="http://schemas.openxmlformats.org/officeDocument/2006/relationships/numbering" Target="numbering.xml"/><Relationship Id="rId16" Type="http://schemas.openxmlformats.org/officeDocument/2006/relationships/hyperlink" Target="http://inletkeeper.org/clean-water/citizen-monitoring" TargetMode="External"/><Relationship Id="rId20" Type="http://schemas.openxmlformats.org/officeDocument/2006/relationships/hyperlink" Target="http://www.regional-products.eu/" TargetMode="External"/><Relationship Id="rId29" Type="http://schemas.openxmlformats.org/officeDocument/2006/relationships/hyperlink" Target="http://www.georgiaadoptastream.com/db/Default.asp"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hyperlink" Target="http://www.regionalni-znacky.cz/beskydy/" TargetMode="External"/><Relationship Id="rId37" Type="http://schemas.openxmlformats.org/officeDocument/2006/relationships/hyperlink" Target="http://www.unevaluation.org/ethicalguidelines" TargetMode="External"/><Relationship Id="rId40" Type="http://schemas.openxmlformats.org/officeDocument/2006/relationships/header" Target="header3.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georgiaadoptastream.com/db/Default.asp" TargetMode="External"/><Relationship Id="rId23" Type="http://schemas.openxmlformats.org/officeDocument/2006/relationships/chart" Target="charts/chart1.xml"/><Relationship Id="rId28" Type="http://schemas.openxmlformats.org/officeDocument/2006/relationships/hyperlink" Target="http://www.panparks.org/visit/our-parks/kure-mountains-national-park" TargetMode="External"/><Relationship Id="rId36" Type="http://schemas.openxmlformats.org/officeDocument/2006/relationships/image" Target="media/image4.wmf"/><Relationship Id="rId10" Type="http://schemas.microsoft.com/office/2007/relationships/hdphoto" Target="media/hdphoto1.wdp"/><Relationship Id="rId19" Type="http://schemas.openxmlformats.org/officeDocument/2006/relationships/hyperlink" Target="http://www.elotisza.hu/" TargetMode="External"/><Relationship Id="rId31" Type="http://schemas.openxmlformats.org/officeDocument/2006/relationships/hyperlink" Target="http://www.dbpoleca.barycz.pl/" TargetMode="External"/><Relationship Id="rId44"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yperlink" Target="mailto:Brann.Evaluation@gmail.com" TargetMode="External"/><Relationship Id="rId22" Type="http://schemas.openxmlformats.org/officeDocument/2006/relationships/image" Target="media/image3.emf"/><Relationship Id="rId27" Type="http://schemas.openxmlformats.org/officeDocument/2006/relationships/hyperlink" Target="http://www.kdmp.gov.tr/" TargetMode="External"/><Relationship Id="rId30" Type="http://schemas.openxmlformats.org/officeDocument/2006/relationships/hyperlink" Target="http://inletkeeper.org/clean-water/citizen-monitoring" TargetMode="External"/><Relationship Id="rId35" Type="http://schemas.openxmlformats.org/officeDocument/2006/relationships/header" Target="header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cbd.int/decision/cop/?id=12268" TargetMode="External"/><Relationship Id="rId1" Type="http://schemas.openxmlformats.org/officeDocument/2006/relationships/hyperlink" Target="http://www.cbd.int/protected/overview/" TargetMode="External"/><Relationship Id="rId4" Type="http://schemas.openxmlformats.org/officeDocument/2006/relationships/hyperlink" Target="http://www.thegef.org/gef/sites/thegef.org/files/documents/M2_ROtI%20Handboo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ey%20Forest%20PAs%20TE:Turkey%20Forest%20PAs%20TE%20-%20Documents:Turkey_Kure_Budget_Disbursement_9DEC13_j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ey%20Forest%20PAs%20TE:Turkey%20Forest%20PAs%20TE%20-%20Documents:Turkey_Kure_Budget_Disbursement_9DEC13_j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ey%20Forest%20PAs%20TE:Turkey%20Forest%20PAs%20TE%20-%20Documents:Turkey_Kure_Budget_Disbursement_9DEC13_j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ey%20Forest%20PAs%20TE:Turkey%20Forest%20PAs%20TE%20-%20Documents:Turkey_Kure_Budget_Disbursement_9DEC13_j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v>Planned</c:v>
          </c:tx>
          <c:cat>
            <c:strRef>
              <c:f>'GEF Funding Only'!$B$22:$F$70</c:f>
              <c:strCache>
                <c:ptCount val="4"/>
                <c:pt idx="0">
                  <c:v>Outcome 1</c:v>
                </c:pt>
                <c:pt idx="1">
                  <c:v>Outcome 2</c:v>
                </c:pt>
                <c:pt idx="2">
                  <c:v>Outcome 3</c:v>
                </c:pt>
                <c:pt idx="3">
                  <c:v>Project Management</c:v>
                </c:pt>
              </c:strCache>
            </c:strRef>
          </c:cat>
          <c:val>
            <c:numRef>
              <c:f>'GEF Funding Only'!$L$22:$L$70</c:f>
              <c:numCache>
                <c:formatCode>#,##0.00</c:formatCode>
                <c:ptCount val="4"/>
                <c:pt idx="0">
                  <c:v>385000</c:v>
                </c:pt>
                <c:pt idx="1">
                  <c:v>303000</c:v>
                </c:pt>
                <c:pt idx="2">
                  <c:v>189000</c:v>
                </c:pt>
                <c:pt idx="3">
                  <c:v>95000</c:v>
                </c:pt>
              </c:numCache>
            </c:numRef>
          </c:val>
        </c:ser>
        <c:ser>
          <c:idx val="1"/>
          <c:order val="1"/>
          <c:tx>
            <c:v>Actual</c:v>
          </c:tx>
          <c:cat>
            <c:strRef>
              <c:f>'GEF Funding Only'!$B$22:$F$70</c:f>
              <c:strCache>
                <c:ptCount val="4"/>
                <c:pt idx="0">
                  <c:v>Outcome 1</c:v>
                </c:pt>
                <c:pt idx="1">
                  <c:v>Outcome 2</c:v>
                </c:pt>
                <c:pt idx="2">
                  <c:v>Outcome 3</c:v>
                </c:pt>
                <c:pt idx="3">
                  <c:v>Project Management</c:v>
                </c:pt>
              </c:strCache>
            </c:strRef>
          </c:cat>
          <c:val>
            <c:numRef>
              <c:f>'GEF Funding Only'!$X$22:$X$70</c:f>
              <c:numCache>
                <c:formatCode>#,##0.00</c:formatCode>
                <c:ptCount val="4"/>
                <c:pt idx="0">
                  <c:v>269603.90000000002</c:v>
                </c:pt>
                <c:pt idx="1">
                  <c:v>463171.47000000009</c:v>
                </c:pt>
                <c:pt idx="2">
                  <c:v>50448.66</c:v>
                </c:pt>
                <c:pt idx="3">
                  <c:v>188255.55</c:v>
                </c:pt>
              </c:numCache>
            </c:numRef>
          </c:val>
        </c:ser>
        <c:axId val="144626432"/>
        <c:axId val="144627968"/>
      </c:barChart>
      <c:catAx>
        <c:axId val="144626432"/>
        <c:scaling>
          <c:orientation val="minMax"/>
        </c:scaling>
        <c:axPos val="b"/>
        <c:tickLblPos val="nextTo"/>
        <c:crossAx val="144627968"/>
        <c:crosses val="autoZero"/>
        <c:auto val="1"/>
        <c:lblAlgn val="ctr"/>
        <c:lblOffset val="100"/>
      </c:catAx>
      <c:valAx>
        <c:axId val="144627968"/>
        <c:scaling>
          <c:orientation val="minMax"/>
        </c:scaling>
        <c:axPos val="l"/>
        <c:majorGridlines/>
        <c:numFmt formatCode="#,##0" sourceLinked="0"/>
        <c:tickLblPos val="nextTo"/>
        <c:crossAx val="144626432"/>
        <c:crosses val="autoZero"/>
        <c:crossBetween val="between"/>
      </c:valAx>
    </c:plotArea>
    <c:legend>
      <c:legendPos val="t"/>
    </c:legend>
    <c:plotVisOnly val="1"/>
    <c:dispBlanksAs val="gap"/>
  </c:chart>
  <c:txPr>
    <a:bodyPr/>
    <a:lstStyle/>
    <a:p>
      <a:pPr>
        <a:defRPr sz="800">
          <a:latin typeface="+mj-l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stacked"/>
        <c:ser>
          <c:idx val="0"/>
          <c:order val="0"/>
          <c:tx>
            <c:strRef>
              <c:f>'GEF Funding Only'!$F$74</c:f>
              <c:strCache>
                <c:ptCount val="1"/>
                <c:pt idx="0">
                  <c:v>Outcome 1</c:v>
                </c:pt>
              </c:strCache>
            </c:strRef>
          </c:tx>
          <c:cat>
            <c:strRef>
              <c:f>'GEF Funding Only'!$G$73:$J$73</c:f>
              <c:strCache>
                <c:ptCount val="4"/>
                <c:pt idx="0">
                  <c:v>Year 1</c:v>
                </c:pt>
                <c:pt idx="1">
                  <c:v>Year 2</c:v>
                </c:pt>
                <c:pt idx="2">
                  <c:v>Year 3</c:v>
                </c:pt>
                <c:pt idx="3">
                  <c:v>Year 4</c:v>
                </c:pt>
              </c:strCache>
            </c:strRef>
          </c:cat>
          <c:val>
            <c:numRef>
              <c:f>'GEF Funding Only'!$G$74:$J$74</c:f>
              <c:numCache>
                <c:formatCode>"$"#,##0</c:formatCode>
                <c:ptCount val="4"/>
                <c:pt idx="0">
                  <c:v>107500</c:v>
                </c:pt>
                <c:pt idx="1">
                  <c:v>158600</c:v>
                </c:pt>
                <c:pt idx="2">
                  <c:v>82600</c:v>
                </c:pt>
                <c:pt idx="3">
                  <c:v>36300</c:v>
                </c:pt>
              </c:numCache>
            </c:numRef>
          </c:val>
        </c:ser>
        <c:ser>
          <c:idx val="1"/>
          <c:order val="1"/>
          <c:tx>
            <c:strRef>
              <c:f>'GEF Funding Only'!$F$75</c:f>
              <c:strCache>
                <c:ptCount val="1"/>
                <c:pt idx="0">
                  <c:v>Outcome 2</c:v>
                </c:pt>
              </c:strCache>
            </c:strRef>
          </c:tx>
          <c:cat>
            <c:strRef>
              <c:f>'GEF Funding Only'!$G$73:$J$73</c:f>
              <c:strCache>
                <c:ptCount val="4"/>
                <c:pt idx="0">
                  <c:v>Year 1</c:v>
                </c:pt>
                <c:pt idx="1">
                  <c:v>Year 2</c:v>
                </c:pt>
                <c:pt idx="2">
                  <c:v>Year 3</c:v>
                </c:pt>
                <c:pt idx="3">
                  <c:v>Year 4</c:v>
                </c:pt>
              </c:strCache>
            </c:strRef>
          </c:cat>
          <c:val>
            <c:numRef>
              <c:f>'GEF Funding Only'!$G$75:$J$75</c:f>
              <c:numCache>
                <c:formatCode>"$"#,##0</c:formatCode>
                <c:ptCount val="4"/>
                <c:pt idx="0">
                  <c:v>61500</c:v>
                </c:pt>
                <c:pt idx="1">
                  <c:v>149500</c:v>
                </c:pt>
                <c:pt idx="2">
                  <c:v>80500</c:v>
                </c:pt>
                <c:pt idx="3">
                  <c:v>11500</c:v>
                </c:pt>
              </c:numCache>
            </c:numRef>
          </c:val>
        </c:ser>
        <c:ser>
          <c:idx val="2"/>
          <c:order val="2"/>
          <c:tx>
            <c:strRef>
              <c:f>'GEF Funding Only'!$F$76</c:f>
              <c:strCache>
                <c:ptCount val="1"/>
                <c:pt idx="0">
                  <c:v>Outcome 3</c:v>
                </c:pt>
              </c:strCache>
            </c:strRef>
          </c:tx>
          <c:cat>
            <c:strRef>
              <c:f>'GEF Funding Only'!$G$73:$J$73</c:f>
              <c:strCache>
                <c:ptCount val="4"/>
                <c:pt idx="0">
                  <c:v>Year 1</c:v>
                </c:pt>
                <c:pt idx="1">
                  <c:v>Year 2</c:v>
                </c:pt>
                <c:pt idx="2">
                  <c:v>Year 3</c:v>
                </c:pt>
                <c:pt idx="3">
                  <c:v>Year 4</c:v>
                </c:pt>
              </c:strCache>
            </c:strRef>
          </c:cat>
          <c:val>
            <c:numRef>
              <c:f>'GEF Funding Only'!$G$76:$J$76</c:f>
              <c:numCache>
                <c:formatCode>"$"#,##0</c:formatCode>
                <c:ptCount val="4"/>
                <c:pt idx="0">
                  <c:v>4500</c:v>
                </c:pt>
                <c:pt idx="1">
                  <c:v>94200</c:v>
                </c:pt>
                <c:pt idx="2">
                  <c:v>44500</c:v>
                </c:pt>
                <c:pt idx="3">
                  <c:v>45800</c:v>
                </c:pt>
              </c:numCache>
            </c:numRef>
          </c:val>
        </c:ser>
        <c:ser>
          <c:idx val="3"/>
          <c:order val="3"/>
          <c:tx>
            <c:strRef>
              <c:f>'GEF Funding Only'!$F$77</c:f>
              <c:strCache>
                <c:ptCount val="1"/>
                <c:pt idx="0">
                  <c:v>Project Management</c:v>
                </c:pt>
              </c:strCache>
            </c:strRef>
          </c:tx>
          <c:cat>
            <c:strRef>
              <c:f>'GEF Funding Only'!$G$73:$J$73</c:f>
              <c:strCache>
                <c:ptCount val="4"/>
                <c:pt idx="0">
                  <c:v>Year 1</c:v>
                </c:pt>
                <c:pt idx="1">
                  <c:v>Year 2</c:v>
                </c:pt>
                <c:pt idx="2">
                  <c:v>Year 3</c:v>
                </c:pt>
                <c:pt idx="3">
                  <c:v>Year 4</c:v>
                </c:pt>
              </c:strCache>
            </c:strRef>
          </c:cat>
          <c:val>
            <c:numRef>
              <c:f>'GEF Funding Only'!$G$77:$J$77</c:f>
              <c:numCache>
                <c:formatCode>"$"#,##0</c:formatCode>
                <c:ptCount val="4"/>
                <c:pt idx="0">
                  <c:v>37290</c:v>
                </c:pt>
                <c:pt idx="1">
                  <c:v>19690</c:v>
                </c:pt>
                <c:pt idx="2">
                  <c:v>19690</c:v>
                </c:pt>
                <c:pt idx="3">
                  <c:v>18330</c:v>
                </c:pt>
              </c:numCache>
            </c:numRef>
          </c:val>
        </c:ser>
        <c:overlap val="100"/>
        <c:axId val="144721792"/>
        <c:axId val="144723328"/>
      </c:barChart>
      <c:catAx>
        <c:axId val="144721792"/>
        <c:scaling>
          <c:orientation val="minMax"/>
        </c:scaling>
        <c:axPos val="b"/>
        <c:tickLblPos val="nextTo"/>
        <c:crossAx val="144723328"/>
        <c:crosses val="autoZero"/>
        <c:auto val="1"/>
        <c:lblAlgn val="ctr"/>
        <c:lblOffset val="100"/>
      </c:catAx>
      <c:valAx>
        <c:axId val="144723328"/>
        <c:scaling>
          <c:orientation val="minMax"/>
        </c:scaling>
        <c:axPos val="l"/>
        <c:majorGridlines/>
        <c:numFmt formatCode="&quot;$&quot;#,##0" sourceLinked="1"/>
        <c:tickLblPos val="nextTo"/>
        <c:crossAx val="144721792"/>
        <c:crosses val="autoZero"/>
        <c:crossBetween val="between"/>
      </c:valAx>
    </c:plotArea>
    <c:legend>
      <c:legendPos val="t"/>
    </c:legend>
    <c:plotVisOnly val="1"/>
    <c:dispBlanksAs val="gap"/>
  </c:chart>
  <c:txPr>
    <a:bodyPr/>
    <a:lstStyle/>
    <a:p>
      <a:pPr>
        <a:defRPr sz="800">
          <a:latin typeface="+mj-lt"/>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stacked"/>
        <c:ser>
          <c:idx val="0"/>
          <c:order val="0"/>
          <c:tx>
            <c:strRef>
              <c:f>'GEF Funding Only'!$R$74</c:f>
              <c:strCache>
                <c:ptCount val="1"/>
                <c:pt idx="0">
                  <c:v>Outcome 1</c:v>
                </c:pt>
              </c:strCache>
            </c:strRef>
          </c:tx>
          <c:cat>
            <c:strRef>
              <c:f>'GEF Funding Only'!$S$73:$W$73</c:f>
              <c:strCache>
                <c:ptCount val="5"/>
                <c:pt idx="0">
                  <c:v>2008</c:v>
                </c:pt>
                <c:pt idx="1">
                  <c:v>2009</c:v>
                </c:pt>
                <c:pt idx="2">
                  <c:v>2010</c:v>
                </c:pt>
                <c:pt idx="3">
                  <c:v>2011</c:v>
                </c:pt>
                <c:pt idx="4">
                  <c:v>2012</c:v>
                </c:pt>
              </c:strCache>
            </c:strRef>
          </c:cat>
          <c:val>
            <c:numRef>
              <c:f>'GEF Funding Only'!$S$74:$W$74</c:f>
              <c:numCache>
                <c:formatCode>"$"#,##0</c:formatCode>
                <c:ptCount val="5"/>
                <c:pt idx="0">
                  <c:v>42989.430000000008</c:v>
                </c:pt>
                <c:pt idx="1">
                  <c:v>79066.55</c:v>
                </c:pt>
                <c:pt idx="2">
                  <c:v>79151.39</c:v>
                </c:pt>
                <c:pt idx="3">
                  <c:v>23383.01</c:v>
                </c:pt>
                <c:pt idx="4">
                  <c:v>45013.52</c:v>
                </c:pt>
              </c:numCache>
            </c:numRef>
          </c:val>
        </c:ser>
        <c:ser>
          <c:idx val="1"/>
          <c:order val="1"/>
          <c:tx>
            <c:strRef>
              <c:f>'GEF Funding Only'!$R$75</c:f>
              <c:strCache>
                <c:ptCount val="1"/>
                <c:pt idx="0">
                  <c:v>Outcome 2</c:v>
                </c:pt>
              </c:strCache>
            </c:strRef>
          </c:tx>
          <c:cat>
            <c:strRef>
              <c:f>'GEF Funding Only'!$S$73:$W$73</c:f>
              <c:strCache>
                <c:ptCount val="5"/>
                <c:pt idx="0">
                  <c:v>2008</c:v>
                </c:pt>
                <c:pt idx="1">
                  <c:v>2009</c:v>
                </c:pt>
                <c:pt idx="2">
                  <c:v>2010</c:v>
                </c:pt>
                <c:pt idx="3">
                  <c:v>2011</c:v>
                </c:pt>
                <c:pt idx="4">
                  <c:v>2012</c:v>
                </c:pt>
              </c:strCache>
            </c:strRef>
          </c:cat>
          <c:val>
            <c:numRef>
              <c:f>'GEF Funding Only'!$S$75:$W$75</c:f>
              <c:numCache>
                <c:formatCode>"$"#,##0</c:formatCode>
                <c:ptCount val="5"/>
                <c:pt idx="0">
                  <c:v>386.09</c:v>
                </c:pt>
                <c:pt idx="1">
                  <c:v>62568.340000000011</c:v>
                </c:pt>
                <c:pt idx="2">
                  <c:v>151640.17000000001</c:v>
                </c:pt>
                <c:pt idx="3">
                  <c:v>186481.23</c:v>
                </c:pt>
                <c:pt idx="4">
                  <c:v>62095.64</c:v>
                </c:pt>
              </c:numCache>
            </c:numRef>
          </c:val>
        </c:ser>
        <c:ser>
          <c:idx val="2"/>
          <c:order val="2"/>
          <c:tx>
            <c:strRef>
              <c:f>'GEF Funding Only'!$R$76</c:f>
              <c:strCache>
                <c:ptCount val="1"/>
                <c:pt idx="0">
                  <c:v>Outcome 3</c:v>
                </c:pt>
              </c:strCache>
            </c:strRef>
          </c:tx>
          <c:cat>
            <c:strRef>
              <c:f>'GEF Funding Only'!$S$73:$W$73</c:f>
              <c:strCache>
                <c:ptCount val="5"/>
                <c:pt idx="0">
                  <c:v>2008</c:v>
                </c:pt>
                <c:pt idx="1">
                  <c:v>2009</c:v>
                </c:pt>
                <c:pt idx="2">
                  <c:v>2010</c:v>
                </c:pt>
                <c:pt idx="3">
                  <c:v>2011</c:v>
                </c:pt>
                <c:pt idx="4">
                  <c:v>2012</c:v>
                </c:pt>
              </c:strCache>
            </c:strRef>
          </c:cat>
          <c:val>
            <c:numRef>
              <c:f>'GEF Funding Only'!$S$76:$W$76</c:f>
              <c:numCache>
                <c:formatCode>"$"#,##0</c:formatCode>
                <c:ptCount val="5"/>
                <c:pt idx="0">
                  <c:v>0</c:v>
                </c:pt>
                <c:pt idx="1">
                  <c:v>19.68</c:v>
                </c:pt>
                <c:pt idx="2">
                  <c:v>23081.41</c:v>
                </c:pt>
                <c:pt idx="3">
                  <c:v>17374.580000000005</c:v>
                </c:pt>
                <c:pt idx="4">
                  <c:v>9972.9900000000016</c:v>
                </c:pt>
              </c:numCache>
            </c:numRef>
          </c:val>
        </c:ser>
        <c:ser>
          <c:idx val="3"/>
          <c:order val="3"/>
          <c:tx>
            <c:strRef>
              <c:f>'GEF Funding Only'!$R$77</c:f>
              <c:strCache>
                <c:ptCount val="1"/>
                <c:pt idx="0">
                  <c:v>Project Management</c:v>
                </c:pt>
              </c:strCache>
            </c:strRef>
          </c:tx>
          <c:cat>
            <c:strRef>
              <c:f>'GEF Funding Only'!$S$73:$W$73</c:f>
              <c:strCache>
                <c:ptCount val="5"/>
                <c:pt idx="0">
                  <c:v>2008</c:v>
                </c:pt>
                <c:pt idx="1">
                  <c:v>2009</c:v>
                </c:pt>
                <c:pt idx="2">
                  <c:v>2010</c:v>
                </c:pt>
                <c:pt idx="3">
                  <c:v>2011</c:v>
                </c:pt>
                <c:pt idx="4">
                  <c:v>2012</c:v>
                </c:pt>
              </c:strCache>
            </c:strRef>
          </c:cat>
          <c:val>
            <c:numRef>
              <c:f>'GEF Funding Only'!$S$77:$W$77</c:f>
              <c:numCache>
                <c:formatCode>"$"#,##0</c:formatCode>
                <c:ptCount val="5"/>
                <c:pt idx="0">
                  <c:v>28941</c:v>
                </c:pt>
                <c:pt idx="1">
                  <c:v>50273.310000000012</c:v>
                </c:pt>
                <c:pt idx="2">
                  <c:v>85125.93</c:v>
                </c:pt>
                <c:pt idx="3">
                  <c:v>18133.809999999994</c:v>
                </c:pt>
                <c:pt idx="4">
                  <c:v>5781.5</c:v>
                </c:pt>
              </c:numCache>
            </c:numRef>
          </c:val>
        </c:ser>
        <c:overlap val="100"/>
        <c:axId val="144751616"/>
        <c:axId val="144765696"/>
      </c:barChart>
      <c:catAx>
        <c:axId val="144751616"/>
        <c:scaling>
          <c:orientation val="minMax"/>
        </c:scaling>
        <c:axPos val="b"/>
        <c:tickLblPos val="nextTo"/>
        <c:crossAx val="144765696"/>
        <c:crosses val="autoZero"/>
        <c:auto val="1"/>
        <c:lblAlgn val="ctr"/>
        <c:lblOffset val="100"/>
      </c:catAx>
      <c:valAx>
        <c:axId val="144765696"/>
        <c:scaling>
          <c:orientation val="minMax"/>
        </c:scaling>
        <c:axPos val="l"/>
        <c:majorGridlines/>
        <c:numFmt formatCode="&quot;$&quot;#,##0" sourceLinked="1"/>
        <c:tickLblPos val="nextTo"/>
        <c:crossAx val="144751616"/>
        <c:crosses val="autoZero"/>
        <c:crossBetween val="between"/>
      </c:valAx>
    </c:plotArea>
    <c:legend>
      <c:legendPos val="t"/>
    </c:legend>
    <c:plotVisOnly val="1"/>
    <c:dispBlanksAs val="gap"/>
  </c:chart>
  <c:txPr>
    <a:bodyPr/>
    <a:lstStyle/>
    <a:p>
      <a:pPr>
        <a:defRPr sz="800">
          <a:latin typeface="+mj-lt"/>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'GEF Funding Only'!$F$78</c:f>
              <c:strCache>
                <c:ptCount val="1"/>
                <c:pt idx="0">
                  <c:v>Planned</c:v>
                </c:pt>
              </c:strCache>
            </c:strRef>
          </c:tx>
          <c:cat>
            <c:strRef>
              <c:f>'GEF Funding Only'!$S$73:$W$73</c:f>
              <c:strCache>
                <c:ptCount val="5"/>
                <c:pt idx="0">
                  <c:v>2008</c:v>
                </c:pt>
                <c:pt idx="1">
                  <c:v>2009</c:v>
                </c:pt>
                <c:pt idx="2">
                  <c:v>2010</c:v>
                </c:pt>
                <c:pt idx="3">
                  <c:v>2011</c:v>
                </c:pt>
                <c:pt idx="4">
                  <c:v>2012</c:v>
                </c:pt>
              </c:strCache>
            </c:strRef>
          </c:cat>
          <c:val>
            <c:numRef>
              <c:f>'GEF Funding Only'!$G$78:$K$78</c:f>
              <c:numCache>
                <c:formatCode>"$"#,##0</c:formatCode>
                <c:ptCount val="5"/>
                <c:pt idx="0">
                  <c:v>210790</c:v>
                </c:pt>
                <c:pt idx="1">
                  <c:v>421990</c:v>
                </c:pt>
                <c:pt idx="2">
                  <c:v>227290</c:v>
                </c:pt>
                <c:pt idx="3">
                  <c:v>111930</c:v>
                </c:pt>
              </c:numCache>
            </c:numRef>
          </c:val>
        </c:ser>
        <c:ser>
          <c:idx val="1"/>
          <c:order val="1"/>
          <c:tx>
            <c:v>Actual</c:v>
          </c:tx>
          <c:cat>
            <c:strRef>
              <c:f>'GEF Funding Only'!$S$73:$W$73</c:f>
              <c:strCache>
                <c:ptCount val="5"/>
                <c:pt idx="0">
                  <c:v>2008</c:v>
                </c:pt>
                <c:pt idx="1">
                  <c:v>2009</c:v>
                </c:pt>
                <c:pt idx="2">
                  <c:v>2010</c:v>
                </c:pt>
                <c:pt idx="3">
                  <c:v>2011</c:v>
                </c:pt>
                <c:pt idx="4">
                  <c:v>2012</c:v>
                </c:pt>
              </c:strCache>
            </c:strRef>
          </c:cat>
          <c:val>
            <c:numRef>
              <c:f>'GEF Funding Only'!$S$78:$W$78</c:f>
              <c:numCache>
                <c:formatCode>"$"#,##0</c:formatCode>
                <c:ptCount val="5"/>
                <c:pt idx="0">
                  <c:v>72316.52</c:v>
                </c:pt>
                <c:pt idx="1">
                  <c:v>191927.87999999998</c:v>
                </c:pt>
                <c:pt idx="2">
                  <c:v>338998.9</c:v>
                </c:pt>
                <c:pt idx="3">
                  <c:v>245372.63</c:v>
                </c:pt>
                <c:pt idx="4">
                  <c:v>122863.65000000002</c:v>
                </c:pt>
              </c:numCache>
            </c:numRef>
          </c:val>
        </c:ser>
        <c:axId val="144779136"/>
        <c:axId val="144780672"/>
      </c:barChart>
      <c:catAx>
        <c:axId val="144779136"/>
        <c:scaling>
          <c:orientation val="minMax"/>
        </c:scaling>
        <c:axPos val="b"/>
        <c:tickLblPos val="nextTo"/>
        <c:crossAx val="144780672"/>
        <c:crosses val="autoZero"/>
        <c:auto val="1"/>
        <c:lblAlgn val="ctr"/>
        <c:lblOffset val="100"/>
      </c:catAx>
      <c:valAx>
        <c:axId val="144780672"/>
        <c:scaling>
          <c:orientation val="minMax"/>
        </c:scaling>
        <c:axPos val="l"/>
        <c:majorGridlines/>
        <c:numFmt formatCode="&quot;$&quot;#,##0" sourceLinked="1"/>
        <c:tickLblPos val="nextTo"/>
        <c:crossAx val="144779136"/>
        <c:crosses val="autoZero"/>
        <c:crossBetween val="between"/>
      </c:valAx>
    </c:plotArea>
    <c:legend>
      <c:legendPos val="r"/>
    </c:legend>
    <c:plotVisOnly val="1"/>
    <c:dispBlanksAs val="gap"/>
  </c:chart>
  <c:txPr>
    <a:bodyPr/>
    <a:lstStyle/>
    <a:p>
      <a:pPr>
        <a:defRPr sz="800">
          <a:latin typeface="+mj-lt"/>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DF27F-0C46-498B-939C-97426273E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34834</Words>
  <Characters>198554</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232923</CharactersWithSpaces>
  <SharedDoc>false</SharedDoc>
  <HLinks>
    <vt:vector size="234" baseType="variant">
      <vt:variant>
        <vt:i4>655450</vt:i4>
      </vt:variant>
      <vt:variant>
        <vt:i4>408</vt:i4>
      </vt:variant>
      <vt:variant>
        <vt:i4>0</vt:i4>
      </vt:variant>
      <vt:variant>
        <vt:i4>5</vt:i4>
      </vt:variant>
      <vt:variant>
        <vt:lpwstr>mailto:icaspiu@starnet.md</vt:lpwstr>
      </vt:variant>
      <vt:variant>
        <vt:lpwstr/>
      </vt:variant>
      <vt:variant>
        <vt:i4>3211265</vt:i4>
      </vt:variant>
      <vt:variant>
        <vt:i4>405</vt:i4>
      </vt:variant>
      <vt:variant>
        <vt:i4>0</vt:i4>
      </vt:variant>
      <vt:variant>
        <vt:i4>5</vt:i4>
      </vt:variant>
      <vt:variant>
        <vt:lpwstr>http://www.adrcentru.md</vt:lpwstr>
      </vt:variant>
      <vt:variant>
        <vt:lpwstr/>
      </vt:variant>
      <vt:variant>
        <vt:i4>6619142</vt:i4>
      </vt:variant>
      <vt:variant>
        <vt:i4>402</vt:i4>
      </vt:variant>
      <vt:variant>
        <vt:i4>0</vt:i4>
      </vt:variant>
      <vt:variant>
        <vt:i4>5</vt:i4>
      </vt:variant>
      <vt:variant>
        <vt:lpwstr>mailto:biotica@biotica-moldova.org</vt:lpwstr>
      </vt:variant>
      <vt:variant>
        <vt:lpwstr/>
      </vt:variant>
      <vt:variant>
        <vt:i4>4587647</vt:i4>
      </vt:variant>
      <vt:variant>
        <vt:i4>399</vt:i4>
      </vt:variant>
      <vt:variant>
        <vt:i4>0</vt:i4>
      </vt:variant>
      <vt:variant>
        <vt:i4>5</vt:i4>
      </vt:variant>
      <vt:variant>
        <vt:lpwstr>http://www.mem.md</vt:lpwstr>
      </vt:variant>
      <vt:variant>
        <vt:lpwstr/>
      </vt:variant>
      <vt:variant>
        <vt:i4>3866672</vt:i4>
      </vt:variant>
      <vt:variant>
        <vt:i4>396</vt:i4>
      </vt:variant>
      <vt:variant>
        <vt:i4>0</vt:i4>
      </vt:variant>
      <vt:variant>
        <vt:i4>5</vt:i4>
      </vt:variant>
      <vt:variant>
        <vt:lpwstr>mailto:director@gb.asm.md</vt:lpwstr>
      </vt:variant>
      <vt:variant>
        <vt:lpwstr/>
      </vt:variant>
      <vt:variant>
        <vt:i4>3670027</vt:i4>
      </vt:variant>
      <vt:variant>
        <vt:i4>393</vt:i4>
      </vt:variant>
      <vt:variant>
        <vt:i4>0</vt:i4>
      </vt:variant>
      <vt:variant>
        <vt:i4>5</vt:i4>
      </vt:variant>
      <vt:variant>
        <vt:lpwstr>mailto:petru.rotaru@moldsilva.gov.md</vt:lpwstr>
      </vt:variant>
      <vt:variant>
        <vt:lpwstr/>
      </vt:variant>
      <vt:variant>
        <vt:i4>4718635</vt:i4>
      </vt:variant>
      <vt:variant>
        <vt:i4>390</vt:i4>
      </vt:variant>
      <vt:variant>
        <vt:i4>0</vt:i4>
      </vt:variant>
      <vt:variant>
        <vt:i4>5</vt:i4>
      </vt:variant>
      <vt:variant>
        <vt:lpwstr>mailto:eladii@mediu.gov.md</vt:lpwstr>
      </vt:variant>
      <vt:variant>
        <vt:lpwstr/>
      </vt:variant>
      <vt:variant>
        <vt:i4>131085</vt:i4>
      </vt:variant>
      <vt:variant>
        <vt:i4>387</vt:i4>
      </vt:variant>
      <vt:variant>
        <vt:i4>0</vt:i4>
      </vt:variant>
      <vt:variant>
        <vt:i4>5</vt:i4>
      </vt:variant>
      <vt:variant>
        <vt:lpwstr>mailto:balan@mediu.gov.md</vt:lpwstr>
      </vt:variant>
      <vt:variant>
        <vt:lpwstr/>
      </vt:variant>
      <vt:variant>
        <vt:i4>5308467</vt:i4>
      </vt:variant>
      <vt:variant>
        <vt:i4>384</vt:i4>
      </vt:variant>
      <vt:variant>
        <vt:i4>0</vt:i4>
      </vt:variant>
      <vt:variant>
        <vt:i4>5</vt:i4>
      </vt:variant>
      <vt:variant>
        <vt:lpwstr>mailto:grimalschi@mediu.gov.md</vt:lpwstr>
      </vt:variant>
      <vt:variant>
        <vt:lpwstr/>
      </vt:variant>
      <vt:variant>
        <vt:i4>5308465</vt:i4>
      </vt:variant>
      <vt:variant>
        <vt:i4>381</vt:i4>
      </vt:variant>
      <vt:variant>
        <vt:i4>0</vt:i4>
      </vt:variant>
      <vt:variant>
        <vt:i4>5</vt:i4>
      </vt:variant>
      <vt:variant>
        <vt:lpwstr>mailto:rotaru@mediu.gov.md</vt:lpwstr>
      </vt:variant>
      <vt:variant>
        <vt:lpwstr/>
      </vt:variant>
      <vt:variant>
        <vt:i4>5177399</vt:i4>
      </vt:variant>
      <vt:variant>
        <vt:i4>378</vt:i4>
      </vt:variant>
      <vt:variant>
        <vt:i4>0</vt:i4>
      </vt:variant>
      <vt:variant>
        <vt:i4>5</vt:i4>
      </vt:variant>
      <vt:variant>
        <vt:lpwstr>mailto:msilva@moldsilva.gov.md</vt:lpwstr>
      </vt:variant>
      <vt:variant>
        <vt:lpwstr/>
      </vt:variant>
      <vt:variant>
        <vt:i4>2818135</vt:i4>
      </vt:variant>
      <vt:variant>
        <vt:i4>375</vt:i4>
      </vt:variant>
      <vt:variant>
        <vt:i4>0</vt:i4>
      </vt:variant>
      <vt:variant>
        <vt:i4>5</vt:i4>
      </vt:variant>
      <vt:variant>
        <vt:lpwstr>http://www.mediu.gov.md</vt:lpwstr>
      </vt:variant>
      <vt:variant>
        <vt:lpwstr/>
      </vt:variant>
      <vt:variant>
        <vt:i4>6291572</vt:i4>
      </vt:variant>
      <vt:variant>
        <vt:i4>372</vt:i4>
      </vt:variant>
      <vt:variant>
        <vt:i4>0</vt:i4>
      </vt:variant>
      <vt:variant>
        <vt:i4>5</vt:i4>
      </vt:variant>
      <vt:variant>
        <vt:lpwstr>mailto:chirica@mediu.gov.md</vt:lpwstr>
      </vt:variant>
      <vt:variant>
        <vt:lpwstr/>
      </vt:variant>
      <vt:variant>
        <vt:i4>4522055</vt:i4>
      </vt:variant>
      <vt:variant>
        <vt:i4>369</vt:i4>
      </vt:variant>
      <vt:variant>
        <vt:i4>0</vt:i4>
      </vt:variant>
      <vt:variant>
        <vt:i4>5</vt:i4>
      </vt:variant>
      <vt:variant>
        <vt:lpwstr>mailto:Moldovaolga.taran@undp.org</vt:lpwstr>
      </vt:variant>
      <vt:variant>
        <vt:lpwstr/>
      </vt:variant>
      <vt:variant>
        <vt:i4>3407962</vt:i4>
      </vt:variant>
      <vt:variant>
        <vt:i4>366</vt:i4>
      </vt:variant>
      <vt:variant>
        <vt:i4>0</vt:i4>
      </vt:variant>
      <vt:variant>
        <vt:i4>5</vt:i4>
      </vt:variant>
      <vt:variant>
        <vt:lpwstr>mailto:alexandru.rotaru@undp.org</vt:lpwstr>
      </vt:variant>
      <vt:variant>
        <vt:lpwstr/>
      </vt:variant>
      <vt:variant>
        <vt:i4>8257657</vt:i4>
      </vt:variant>
      <vt:variant>
        <vt:i4>363</vt:i4>
      </vt:variant>
      <vt:variant>
        <vt:i4>0</vt:i4>
      </vt:variant>
      <vt:variant>
        <vt:i4>5</vt:i4>
      </vt:variant>
      <vt:variant>
        <vt:lpwstr>http://www.md.undp.org</vt:lpwstr>
      </vt:variant>
      <vt:variant>
        <vt:lpwstr/>
      </vt:variant>
      <vt:variant>
        <vt:i4>5242970</vt:i4>
      </vt:variant>
      <vt:variant>
        <vt:i4>360</vt:i4>
      </vt:variant>
      <vt:variant>
        <vt:i4>0</vt:i4>
      </vt:variant>
      <vt:variant>
        <vt:i4>5</vt:i4>
      </vt:variant>
      <vt:variant>
        <vt:lpwstr>mailto:nadja.vetters@undp.org</vt:lpwstr>
      </vt:variant>
      <vt:variant>
        <vt:lpwstr/>
      </vt:variant>
      <vt:variant>
        <vt:i4>8192024</vt:i4>
      </vt:variant>
      <vt:variant>
        <vt:i4>357</vt:i4>
      </vt:variant>
      <vt:variant>
        <vt:i4>0</vt:i4>
      </vt:variant>
      <vt:variant>
        <vt:i4>5</vt:i4>
      </vt:variant>
      <vt:variant>
        <vt:lpwstr>http://www.undp.md/jobs/current_jobs</vt:lpwstr>
      </vt:variant>
      <vt:variant>
        <vt:lpwstr/>
      </vt:variant>
      <vt:variant>
        <vt:i4>1769560</vt:i4>
      </vt:variant>
      <vt:variant>
        <vt:i4>354</vt:i4>
      </vt:variant>
      <vt:variant>
        <vt:i4>0</vt:i4>
      </vt:variant>
      <vt:variant>
        <vt:i4>5</vt:i4>
      </vt:variant>
      <vt:variant>
        <vt:lpwstr>http://jobs.undp.org</vt:lpwstr>
      </vt:variant>
      <vt:variant>
        <vt:lpwstr/>
      </vt:variant>
      <vt:variant>
        <vt:i4>6029352</vt:i4>
      </vt:variant>
      <vt:variant>
        <vt:i4>351</vt:i4>
      </vt:variant>
      <vt:variant>
        <vt:i4>0</vt:i4>
      </vt:variant>
      <vt:variant>
        <vt:i4>5</vt:i4>
      </vt:variant>
      <vt:variant>
        <vt:lpwstr>http://www.unevaluation.org/ethicalguidelines</vt:lpwstr>
      </vt:variant>
      <vt:variant>
        <vt:lpwstr/>
      </vt:variant>
      <vt:variant>
        <vt:i4>1376257</vt:i4>
      </vt:variant>
      <vt:variant>
        <vt:i4>303</vt:i4>
      </vt:variant>
      <vt:variant>
        <vt:i4>0</vt:i4>
      </vt:variant>
      <vt:variant>
        <vt:i4>5</vt:i4>
      </vt:variant>
      <vt:variant>
        <vt:lpwstr/>
      </vt:variant>
      <vt:variant>
        <vt:lpwstr>_TOR_Annex_D:</vt:lpwstr>
      </vt:variant>
      <vt:variant>
        <vt:i4>1048577</vt:i4>
      </vt:variant>
      <vt:variant>
        <vt:i4>300</vt:i4>
      </vt:variant>
      <vt:variant>
        <vt:i4>0</vt:i4>
      </vt:variant>
      <vt:variant>
        <vt:i4>5</vt:i4>
      </vt:variant>
      <vt:variant>
        <vt:lpwstr/>
      </vt:variant>
      <vt:variant>
        <vt:lpwstr>_TOR_Annex_A:</vt:lpwstr>
      </vt:variant>
      <vt:variant>
        <vt:i4>1245185</vt:i4>
      </vt:variant>
      <vt:variant>
        <vt:i4>297</vt:i4>
      </vt:variant>
      <vt:variant>
        <vt:i4>0</vt:i4>
      </vt:variant>
      <vt:variant>
        <vt:i4>5</vt:i4>
      </vt:variant>
      <vt:variant>
        <vt:lpwstr/>
      </vt:variant>
      <vt:variant>
        <vt:lpwstr>_TOR_Annex_B:</vt:lpwstr>
      </vt:variant>
      <vt:variant>
        <vt:i4>1179649</vt:i4>
      </vt:variant>
      <vt:variant>
        <vt:i4>294</vt:i4>
      </vt:variant>
      <vt:variant>
        <vt:i4>0</vt:i4>
      </vt:variant>
      <vt:variant>
        <vt:i4>5</vt:i4>
      </vt:variant>
      <vt:variant>
        <vt:lpwstr/>
      </vt:variant>
      <vt:variant>
        <vt:lpwstr>_TOR_Annex_C:</vt:lpwstr>
      </vt:variant>
      <vt:variant>
        <vt:i4>4456510</vt:i4>
      </vt:variant>
      <vt:variant>
        <vt:i4>291</vt:i4>
      </vt:variant>
      <vt:variant>
        <vt:i4>0</vt:i4>
      </vt:variant>
      <vt:variant>
        <vt:i4>5</vt:i4>
      </vt:variant>
      <vt:variant>
        <vt:lpwstr>http://inletkeeper.org/clean-water/citizen-monitoring</vt:lpwstr>
      </vt:variant>
      <vt:variant>
        <vt:lpwstr/>
      </vt:variant>
      <vt:variant>
        <vt:i4>6029354</vt:i4>
      </vt:variant>
      <vt:variant>
        <vt:i4>288</vt:i4>
      </vt:variant>
      <vt:variant>
        <vt:i4>0</vt:i4>
      </vt:variant>
      <vt:variant>
        <vt:i4>5</vt:i4>
      </vt:variant>
      <vt:variant>
        <vt:lpwstr>http://www.georgiaadoptastream.com/db/Default.asp</vt:lpwstr>
      </vt:variant>
      <vt:variant>
        <vt:lpwstr/>
      </vt:variant>
      <vt:variant>
        <vt:i4>1376342</vt:i4>
      </vt:variant>
      <vt:variant>
        <vt:i4>285</vt:i4>
      </vt:variant>
      <vt:variant>
        <vt:i4>0</vt:i4>
      </vt:variant>
      <vt:variant>
        <vt:i4>5</vt:i4>
      </vt:variant>
      <vt:variant>
        <vt:lpwstr>http://www.hr.undp.org/content/croatia/en/home/operations/projects/environment_and_energy/COAST/</vt:lpwstr>
      </vt:variant>
      <vt:variant>
        <vt:lpwstr/>
      </vt:variant>
      <vt:variant>
        <vt:i4>5832779</vt:i4>
      </vt:variant>
      <vt:variant>
        <vt:i4>282</vt:i4>
      </vt:variant>
      <vt:variant>
        <vt:i4>0</vt:i4>
      </vt:variant>
      <vt:variant>
        <vt:i4>5</vt:i4>
      </vt:variant>
      <vt:variant>
        <vt:lpwstr>http://www.arcworld.org/</vt:lpwstr>
      </vt:variant>
      <vt:variant>
        <vt:lpwstr/>
      </vt:variant>
      <vt:variant>
        <vt:i4>4980792</vt:i4>
      </vt:variant>
      <vt:variant>
        <vt:i4>279</vt:i4>
      </vt:variant>
      <vt:variant>
        <vt:i4>0</vt:i4>
      </vt:variant>
      <vt:variant>
        <vt:i4>5</vt:i4>
      </vt:variant>
      <vt:variant>
        <vt:lpwstr>http://worldwildlife.org/initiatives/sacred-earth-faiths-for-conservation</vt:lpwstr>
      </vt:variant>
      <vt:variant>
        <vt:lpwstr/>
      </vt:variant>
      <vt:variant>
        <vt:i4>5308443</vt:i4>
      </vt:variant>
      <vt:variant>
        <vt:i4>276</vt:i4>
      </vt:variant>
      <vt:variant>
        <vt:i4>0</vt:i4>
      </vt:variant>
      <vt:variant>
        <vt:i4>5</vt:i4>
      </vt:variant>
      <vt:variant>
        <vt:lpwstr>http://www.regional-products.eu/</vt:lpwstr>
      </vt:variant>
      <vt:variant>
        <vt:lpwstr/>
      </vt:variant>
      <vt:variant>
        <vt:i4>6881309</vt:i4>
      </vt:variant>
      <vt:variant>
        <vt:i4>273</vt:i4>
      </vt:variant>
      <vt:variant>
        <vt:i4>0</vt:i4>
      </vt:variant>
      <vt:variant>
        <vt:i4>5</vt:i4>
      </vt:variant>
      <vt:variant>
        <vt:lpwstr>http://www.elotisza.hu/</vt:lpwstr>
      </vt:variant>
      <vt:variant>
        <vt:lpwstr/>
      </vt:variant>
      <vt:variant>
        <vt:i4>917506</vt:i4>
      </vt:variant>
      <vt:variant>
        <vt:i4>270</vt:i4>
      </vt:variant>
      <vt:variant>
        <vt:i4>0</vt:i4>
      </vt:variant>
      <vt:variant>
        <vt:i4>5</vt:i4>
      </vt:variant>
      <vt:variant>
        <vt:lpwstr>http://www.regionalni-znacky.cz/beskydy/</vt:lpwstr>
      </vt:variant>
      <vt:variant>
        <vt:lpwstr/>
      </vt:variant>
      <vt:variant>
        <vt:i4>2293864</vt:i4>
      </vt:variant>
      <vt:variant>
        <vt:i4>267</vt:i4>
      </vt:variant>
      <vt:variant>
        <vt:i4>0</vt:i4>
      </vt:variant>
      <vt:variant>
        <vt:i4>5</vt:i4>
      </vt:variant>
      <vt:variant>
        <vt:lpwstr>http://www.dbpoleca.barycz.pl/</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6225991</vt:i4>
      </vt:variant>
      <vt:variant>
        <vt:i4>9</vt:i4>
      </vt:variant>
      <vt:variant>
        <vt:i4>0</vt:i4>
      </vt:variant>
      <vt:variant>
        <vt:i4>5</vt:i4>
      </vt:variant>
      <vt:variant>
        <vt:lpwstr>http://www.thegef.org/gef/sites/thegef.org/files/documents/M2_ROtI Handbook.pdf</vt:lpwstr>
      </vt:variant>
      <vt:variant>
        <vt:lpwstr/>
      </vt:variant>
      <vt:variant>
        <vt:i4>4063234</vt:i4>
      </vt:variant>
      <vt:variant>
        <vt:i4>6</vt:i4>
      </vt:variant>
      <vt:variant>
        <vt:i4>0</vt:i4>
      </vt:variant>
      <vt:variant>
        <vt:i4>5</vt:i4>
      </vt:variant>
      <vt:variant>
        <vt:lpwstr>http://www.undp.org/evaluation/handbook</vt:lpwstr>
      </vt:variant>
      <vt:variant>
        <vt:lpwstr/>
      </vt:variant>
      <vt:variant>
        <vt:i4>1376293</vt:i4>
      </vt:variant>
      <vt:variant>
        <vt:i4>3</vt:i4>
      </vt:variant>
      <vt:variant>
        <vt:i4>0</vt:i4>
      </vt:variant>
      <vt:variant>
        <vt:i4>5</vt:i4>
      </vt:variant>
      <vt:variant>
        <vt:lpwstr>http://www.cbd.int/decision/cop/?id=12268</vt:lpwstr>
      </vt:variant>
      <vt:variant>
        <vt:lpwstr/>
      </vt:variant>
      <vt:variant>
        <vt:i4>7143528</vt:i4>
      </vt:variant>
      <vt:variant>
        <vt:i4>0</vt:i4>
      </vt:variant>
      <vt:variant>
        <vt:i4>0</vt:i4>
      </vt:variant>
      <vt:variant>
        <vt:i4>5</vt:i4>
      </vt:variant>
      <vt:variant>
        <vt:lpwstr>http://www.cbd.int/protected/overview/</vt:lpwstr>
      </vt:variant>
      <vt:variant>
        <vt:lpwstr/>
      </vt:variant>
      <vt:variant>
        <vt:i4>5046355</vt:i4>
      </vt:variant>
      <vt:variant>
        <vt:i4>2457</vt:i4>
      </vt:variant>
      <vt:variant>
        <vt:i4>1025</vt:i4>
      </vt:variant>
      <vt:variant>
        <vt:i4>1</vt:i4>
      </vt:variant>
      <vt:variant>
        <vt:lpwstr>DSC_7462_cover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Esra Ulukan Fettahoglu</cp:lastModifiedBy>
  <cp:revision>2</cp:revision>
  <cp:lastPrinted>2012-05-28T07:33:00Z</cp:lastPrinted>
  <dcterms:created xsi:type="dcterms:W3CDTF">2013-12-16T13:19:00Z</dcterms:created>
  <dcterms:modified xsi:type="dcterms:W3CDTF">2013-12-16T13:19:00Z</dcterms:modified>
</cp:coreProperties>
</file>