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25E" w:rsidRPr="00DF5247" w:rsidRDefault="0009325E" w:rsidP="0009325E">
      <w:pPr>
        <w:jc w:val="center"/>
        <w:rPr>
          <w:rFonts w:ascii="Times New Roman" w:hAnsi="Times New Roman" w:cs="Times New Roman"/>
          <w:sz w:val="28"/>
          <w:szCs w:val="28"/>
        </w:rPr>
      </w:pPr>
      <w:r w:rsidRPr="00DF5247">
        <w:rPr>
          <w:rFonts w:ascii="Times New Roman" w:hAnsi="Times New Roman" w:cs="Times New Roman"/>
          <w:sz w:val="28"/>
          <w:szCs w:val="28"/>
        </w:rPr>
        <w:t xml:space="preserve">Terms of Reference </w:t>
      </w:r>
    </w:p>
    <w:p w:rsidR="0009325E" w:rsidRPr="00DF5247" w:rsidRDefault="0009325E" w:rsidP="0009325E">
      <w:pPr>
        <w:jc w:val="center"/>
        <w:rPr>
          <w:rFonts w:ascii="Times New Roman" w:hAnsi="Times New Roman" w:cs="Times New Roman"/>
          <w:b/>
          <w:sz w:val="28"/>
          <w:szCs w:val="28"/>
        </w:rPr>
      </w:pPr>
      <w:r w:rsidRPr="00DF5247">
        <w:rPr>
          <w:rFonts w:ascii="Times New Roman" w:hAnsi="Times New Roman" w:cs="Times New Roman"/>
          <w:b/>
          <w:sz w:val="28"/>
          <w:szCs w:val="28"/>
        </w:rPr>
        <w:t xml:space="preserve">Mid-Term </w:t>
      </w:r>
      <w:r w:rsidR="00D67779" w:rsidRPr="00DF5247">
        <w:rPr>
          <w:rFonts w:ascii="Times New Roman" w:hAnsi="Times New Roman" w:cs="Times New Roman"/>
          <w:b/>
          <w:sz w:val="28"/>
          <w:szCs w:val="28"/>
        </w:rPr>
        <w:t>Evaluation</w:t>
      </w:r>
      <w:r w:rsidRPr="00DF5247">
        <w:rPr>
          <w:rFonts w:ascii="Times New Roman" w:hAnsi="Times New Roman" w:cs="Times New Roman"/>
          <w:b/>
          <w:sz w:val="28"/>
          <w:szCs w:val="28"/>
        </w:rPr>
        <w:t xml:space="preserve">: </w:t>
      </w:r>
    </w:p>
    <w:p w:rsidR="002224DE" w:rsidRPr="00DF5247" w:rsidRDefault="00B17FD4" w:rsidP="00E16F3B">
      <w:pPr>
        <w:jc w:val="center"/>
        <w:rPr>
          <w:rFonts w:ascii="Times New Roman" w:hAnsi="Times New Roman" w:cs="Times New Roman"/>
          <w:b/>
        </w:rPr>
      </w:pPr>
      <w:r w:rsidRPr="00DF5247">
        <w:rPr>
          <w:rFonts w:ascii="Times New Roman" w:hAnsi="Times New Roman" w:cs="Times New Roman"/>
          <w:b/>
        </w:rPr>
        <w:t>GO</w:t>
      </w:r>
      <w:r w:rsidR="00675468" w:rsidRPr="00DF5247">
        <w:rPr>
          <w:rFonts w:ascii="Times New Roman" w:hAnsi="Times New Roman" w:cs="Times New Roman"/>
          <w:b/>
        </w:rPr>
        <w:t>N</w:t>
      </w:r>
      <w:r w:rsidRPr="00DF5247">
        <w:rPr>
          <w:rFonts w:ascii="Times New Roman" w:hAnsi="Times New Roman" w:cs="Times New Roman"/>
          <w:b/>
        </w:rPr>
        <w:t xml:space="preserve">-UNDP </w:t>
      </w:r>
      <w:r w:rsidR="00675468" w:rsidRPr="00DF5247">
        <w:rPr>
          <w:rFonts w:ascii="Times New Roman" w:hAnsi="Times New Roman" w:cs="Times New Roman"/>
          <w:b/>
        </w:rPr>
        <w:t xml:space="preserve">Comprehensive </w:t>
      </w:r>
      <w:r w:rsidRPr="00DF5247">
        <w:rPr>
          <w:rFonts w:ascii="Times New Roman" w:hAnsi="Times New Roman" w:cs="Times New Roman"/>
          <w:b/>
        </w:rPr>
        <w:t xml:space="preserve">Disaster Risk </w:t>
      </w:r>
      <w:r w:rsidR="00675468" w:rsidRPr="00DF5247">
        <w:rPr>
          <w:rFonts w:ascii="Times New Roman" w:hAnsi="Times New Roman" w:cs="Times New Roman"/>
          <w:b/>
        </w:rPr>
        <w:t>Management</w:t>
      </w:r>
      <w:r w:rsidRPr="00DF5247">
        <w:rPr>
          <w:rFonts w:ascii="Times New Roman" w:hAnsi="Times New Roman" w:cs="Times New Roman"/>
          <w:b/>
        </w:rPr>
        <w:t xml:space="preserve"> Programme</w:t>
      </w:r>
      <w:r w:rsidR="002224DE" w:rsidRPr="00DF5247">
        <w:rPr>
          <w:rFonts w:ascii="Times New Roman" w:hAnsi="Times New Roman" w:cs="Times New Roman"/>
        </w:rPr>
        <w:tab/>
      </w:r>
    </w:p>
    <w:p w:rsidR="002224DE" w:rsidRPr="00DF5247" w:rsidRDefault="002224DE">
      <w:pPr>
        <w:spacing w:line="200" w:lineRule="exact"/>
        <w:rPr>
          <w:rFonts w:ascii="Times New Roman" w:hAnsi="Times New Roman" w:cs="Times New Roman"/>
          <w:sz w:val="20"/>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07"/>
        <w:gridCol w:w="3063"/>
      </w:tblGrid>
      <w:tr w:rsidR="002224DE" w:rsidRPr="00DF5247" w:rsidTr="00E13F51">
        <w:trPr>
          <w:trHeight w:val="140"/>
        </w:trPr>
        <w:tc>
          <w:tcPr>
            <w:tcW w:w="6207" w:type="dxa"/>
          </w:tcPr>
          <w:p w:rsidR="002224DE" w:rsidRPr="00DF5247" w:rsidRDefault="00AC23AD" w:rsidP="00D67779">
            <w:pPr>
              <w:spacing w:before="60"/>
              <w:rPr>
                <w:rFonts w:ascii="Times New Roman" w:eastAsia="MS Mincho" w:hAnsi="Times New Roman" w:cs="Times New Roman"/>
                <w:sz w:val="22"/>
                <w:szCs w:val="22"/>
                <w:lang w:eastAsia="en-US" w:bidi="ar-SA"/>
              </w:rPr>
            </w:pPr>
            <w:r w:rsidRPr="00DF5247">
              <w:rPr>
                <w:rFonts w:ascii="Times New Roman" w:eastAsia="MS Mincho" w:hAnsi="Times New Roman" w:cs="Times New Roman"/>
                <w:sz w:val="22"/>
                <w:szCs w:val="22"/>
                <w:lang w:eastAsia="en-US" w:bidi="ar-SA"/>
              </w:rPr>
              <w:t xml:space="preserve">Mid Term </w:t>
            </w:r>
            <w:r w:rsidR="00D67779" w:rsidRPr="00DF5247">
              <w:rPr>
                <w:rFonts w:ascii="Times New Roman" w:eastAsia="MS Mincho" w:hAnsi="Times New Roman" w:cs="Times New Roman"/>
                <w:sz w:val="22"/>
                <w:szCs w:val="22"/>
                <w:lang w:eastAsia="en-US" w:bidi="ar-SA"/>
              </w:rPr>
              <w:t>Evaluation</w:t>
            </w:r>
          </w:p>
        </w:tc>
        <w:tc>
          <w:tcPr>
            <w:tcW w:w="3063" w:type="dxa"/>
          </w:tcPr>
          <w:p w:rsidR="002224DE" w:rsidRPr="00DF5247" w:rsidRDefault="002224DE" w:rsidP="007E2976">
            <w:pPr>
              <w:spacing w:before="60"/>
              <w:rPr>
                <w:rFonts w:ascii="Times New Roman" w:eastAsia="MS Mincho" w:hAnsi="Times New Roman" w:cs="Times New Roman"/>
                <w:sz w:val="22"/>
                <w:szCs w:val="22"/>
                <w:lang w:eastAsia="en-US" w:bidi="ar-SA"/>
              </w:rPr>
            </w:pPr>
            <w:r w:rsidRPr="00DF5247">
              <w:rPr>
                <w:rFonts w:ascii="Times New Roman" w:eastAsia="MS Mincho" w:hAnsi="Times New Roman" w:cs="Times New Roman"/>
                <w:sz w:val="22"/>
                <w:szCs w:val="22"/>
                <w:lang w:eastAsia="en-US" w:bidi="ar-SA"/>
              </w:rPr>
              <w:t>Grade / Level:</w:t>
            </w:r>
            <w:r w:rsidR="007E2976" w:rsidRPr="00DF5247">
              <w:rPr>
                <w:rFonts w:ascii="Times New Roman" w:eastAsia="MS Mincho" w:hAnsi="Times New Roman" w:cs="Times New Roman"/>
                <w:sz w:val="22"/>
                <w:szCs w:val="22"/>
                <w:lang w:eastAsia="en-US" w:bidi="ar-SA"/>
              </w:rPr>
              <w:t>Short Term Consultancy</w:t>
            </w:r>
          </w:p>
        </w:tc>
      </w:tr>
      <w:tr w:rsidR="002224DE" w:rsidRPr="00DF5247" w:rsidTr="00E13F51">
        <w:trPr>
          <w:trHeight w:val="548"/>
        </w:trPr>
        <w:tc>
          <w:tcPr>
            <w:tcW w:w="6207" w:type="dxa"/>
          </w:tcPr>
          <w:p w:rsidR="00AC23AD" w:rsidRPr="00DF5247" w:rsidRDefault="00AC23AD" w:rsidP="00AC23AD">
            <w:pPr>
              <w:spacing w:before="60"/>
              <w:rPr>
                <w:rFonts w:ascii="Times New Roman" w:eastAsia="MS Mincho" w:hAnsi="Times New Roman" w:cs="Times New Roman"/>
                <w:sz w:val="22"/>
                <w:szCs w:val="22"/>
                <w:lang w:eastAsia="en-US" w:bidi="ar-SA"/>
              </w:rPr>
            </w:pPr>
            <w:r w:rsidRPr="00DF5247">
              <w:rPr>
                <w:rFonts w:ascii="Times New Roman" w:eastAsia="MS Mincho" w:hAnsi="Times New Roman" w:cs="Times New Roman"/>
                <w:sz w:val="22"/>
                <w:szCs w:val="22"/>
                <w:lang w:eastAsia="en-US" w:bidi="ar-SA"/>
              </w:rPr>
              <w:t xml:space="preserve">Unit : Disaster </w:t>
            </w:r>
            <w:r w:rsidR="00675468" w:rsidRPr="00DF5247">
              <w:rPr>
                <w:rFonts w:ascii="Times New Roman" w:eastAsia="MS Mincho" w:hAnsi="Times New Roman" w:cs="Times New Roman"/>
                <w:sz w:val="22"/>
                <w:szCs w:val="22"/>
                <w:lang w:eastAsia="en-US" w:bidi="ar-SA"/>
              </w:rPr>
              <w:t xml:space="preserve">Risk </w:t>
            </w:r>
            <w:r w:rsidRPr="00DF5247">
              <w:rPr>
                <w:rFonts w:ascii="Times New Roman" w:eastAsia="MS Mincho" w:hAnsi="Times New Roman" w:cs="Times New Roman"/>
                <w:sz w:val="22"/>
                <w:szCs w:val="22"/>
                <w:lang w:eastAsia="en-US" w:bidi="ar-SA"/>
              </w:rPr>
              <w:t>Management Unit,UNDP</w:t>
            </w:r>
            <w:r w:rsidR="00675468" w:rsidRPr="00DF5247">
              <w:rPr>
                <w:rFonts w:ascii="Times New Roman" w:eastAsia="MS Mincho" w:hAnsi="Times New Roman" w:cs="Times New Roman"/>
                <w:sz w:val="22"/>
                <w:szCs w:val="22"/>
                <w:lang w:eastAsia="en-US" w:bidi="ar-SA"/>
              </w:rPr>
              <w:t>, Nepal</w:t>
            </w:r>
          </w:p>
          <w:p w:rsidR="002224DE" w:rsidRPr="00DF5247" w:rsidRDefault="002224DE" w:rsidP="00AC23AD">
            <w:pPr>
              <w:spacing w:before="60"/>
              <w:rPr>
                <w:rFonts w:ascii="Times New Roman" w:eastAsia="MS Mincho" w:hAnsi="Times New Roman" w:cs="Times New Roman"/>
                <w:sz w:val="22"/>
                <w:szCs w:val="22"/>
                <w:lang w:eastAsia="en-US" w:bidi="ar-SA"/>
              </w:rPr>
            </w:pPr>
          </w:p>
        </w:tc>
        <w:tc>
          <w:tcPr>
            <w:tcW w:w="3063" w:type="dxa"/>
          </w:tcPr>
          <w:p w:rsidR="002224DE" w:rsidRPr="00DF5247" w:rsidRDefault="002224DE" w:rsidP="00460CEA">
            <w:pPr>
              <w:spacing w:before="60"/>
              <w:rPr>
                <w:rFonts w:ascii="Times New Roman" w:eastAsia="MS Mincho" w:hAnsi="Times New Roman" w:cs="Times New Roman"/>
                <w:sz w:val="22"/>
                <w:szCs w:val="22"/>
                <w:lang w:eastAsia="en-US" w:bidi="ar-SA"/>
              </w:rPr>
            </w:pPr>
            <w:r w:rsidRPr="00DF5247">
              <w:rPr>
                <w:rFonts w:ascii="Times New Roman" w:eastAsia="MS Mincho" w:hAnsi="Times New Roman" w:cs="Times New Roman"/>
                <w:sz w:val="22"/>
                <w:szCs w:val="22"/>
                <w:lang w:eastAsia="en-US" w:bidi="ar-SA"/>
              </w:rPr>
              <w:t>Program</w:t>
            </w:r>
            <w:r w:rsidR="00E16F3B" w:rsidRPr="00DF5247">
              <w:rPr>
                <w:rFonts w:ascii="Times New Roman" w:eastAsia="MS Mincho" w:hAnsi="Times New Roman" w:cs="Times New Roman"/>
                <w:sz w:val="22"/>
                <w:szCs w:val="22"/>
                <w:lang w:eastAsia="en-US" w:bidi="ar-SA"/>
              </w:rPr>
              <w:t>me</w:t>
            </w:r>
            <w:r w:rsidRPr="00DF5247">
              <w:rPr>
                <w:rFonts w:ascii="Times New Roman" w:eastAsia="MS Mincho" w:hAnsi="Times New Roman" w:cs="Times New Roman"/>
                <w:sz w:val="22"/>
                <w:szCs w:val="22"/>
                <w:lang w:eastAsia="en-US" w:bidi="ar-SA"/>
              </w:rPr>
              <w:t>:</w:t>
            </w:r>
            <w:r w:rsidR="00675468" w:rsidRPr="00DF5247">
              <w:rPr>
                <w:rFonts w:ascii="Times New Roman" w:eastAsia="MS Mincho" w:hAnsi="Times New Roman" w:cs="Times New Roman"/>
                <w:sz w:val="22"/>
                <w:szCs w:val="22"/>
                <w:lang w:eastAsia="en-US" w:bidi="ar-SA"/>
              </w:rPr>
              <w:t xml:space="preserve">Comprehensive Disaster Risk Management Programme </w:t>
            </w:r>
            <w:r w:rsidR="00E16F3B" w:rsidRPr="00DF5247">
              <w:rPr>
                <w:rFonts w:ascii="Times New Roman" w:eastAsia="MS Mincho" w:hAnsi="Times New Roman" w:cs="Times New Roman"/>
                <w:sz w:val="22"/>
                <w:szCs w:val="22"/>
                <w:lang w:eastAsia="en-US" w:bidi="ar-SA"/>
              </w:rPr>
              <w:t>(20</w:t>
            </w:r>
            <w:r w:rsidR="00675468" w:rsidRPr="00DF5247">
              <w:rPr>
                <w:rFonts w:ascii="Times New Roman" w:eastAsia="MS Mincho" w:hAnsi="Times New Roman" w:cs="Times New Roman"/>
                <w:sz w:val="22"/>
                <w:szCs w:val="22"/>
                <w:lang w:eastAsia="en-US" w:bidi="ar-SA"/>
              </w:rPr>
              <w:t>11-2015</w:t>
            </w:r>
            <w:r w:rsidR="00E16F3B" w:rsidRPr="00DF5247">
              <w:rPr>
                <w:rFonts w:ascii="Times New Roman" w:eastAsia="MS Mincho" w:hAnsi="Times New Roman" w:cs="Times New Roman"/>
                <w:sz w:val="22"/>
                <w:szCs w:val="22"/>
                <w:lang w:eastAsia="en-US" w:bidi="ar-SA"/>
              </w:rPr>
              <w:t>)</w:t>
            </w:r>
          </w:p>
        </w:tc>
      </w:tr>
      <w:tr w:rsidR="002224DE" w:rsidRPr="00DF5247" w:rsidTr="00E13F51">
        <w:trPr>
          <w:trHeight w:val="1318"/>
        </w:trPr>
        <w:tc>
          <w:tcPr>
            <w:tcW w:w="9270" w:type="dxa"/>
            <w:gridSpan w:val="2"/>
          </w:tcPr>
          <w:p w:rsidR="00E16F3B" w:rsidRPr="00DF5247" w:rsidRDefault="00692E3D" w:rsidP="00B9570D">
            <w:pPr>
              <w:numPr>
                <w:ilvl w:val="0"/>
                <w:numId w:val="3"/>
              </w:numPr>
              <w:spacing w:before="60"/>
              <w:rPr>
                <w:rFonts w:ascii="Times New Roman" w:hAnsi="Times New Roman" w:cs="Times New Roman"/>
                <w:b/>
                <w:sz w:val="22"/>
                <w:szCs w:val="22"/>
              </w:rPr>
            </w:pPr>
            <w:r w:rsidRPr="00DF5247">
              <w:rPr>
                <w:rFonts w:ascii="Times New Roman" w:hAnsi="Times New Roman" w:cs="Times New Roman"/>
                <w:b/>
                <w:sz w:val="22"/>
                <w:szCs w:val="22"/>
              </w:rPr>
              <w:t>Background</w:t>
            </w:r>
            <w:r w:rsidR="000475A7" w:rsidRPr="00DF5247">
              <w:rPr>
                <w:rFonts w:ascii="Times New Roman" w:hAnsi="Times New Roman" w:cs="Times New Roman"/>
                <w:b/>
                <w:sz w:val="22"/>
                <w:szCs w:val="22"/>
              </w:rPr>
              <w:t xml:space="preserve"> and Context</w:t>
            </w:r>
          </w:p>
          <w:p w:rsidR="00B95C89" w:rsidRPr="00DF5247" w:rsidRDefault="00B95C89" w:rsidP="005957C5">
            <w:pPr>
              <w:spacing w:before="60"/>
              <w:rPr>
                <w:rFonts w:ascii="Times New Roman" w:hAnsi="Times New Roman" w:cs="Times New Roman"/>
                <w:b/>
                <w:sz w:val="22"/>
                <w:szCs w:val="22"/>
              </w:rPr>
            </w:pPr>
          </w:p>
          <w:p w:rsidR="0020020A" w:rsidRPr="00DF5247" w:rsidRDefault="00675468" w:rsidP="0020020A">
            <w:pPr>
              <w:spacing w:before="60"/>
              <w:rPr>
                <w:rFonts w:ascii="Times New Roman" w:hAnsi="Times New Roman" w:cs="Times New Roman"/>
                <w:sz w:val="22"/>
                <w:szCs w:val="22"/>
              </w:rPr>
            </w:pPr>
            <w:r w:rsidRPr="00DF5247">
              <w:rPr>
                <w:rFonts w:ascii="Times New Roman" w:hAnsi="Times New Roman" w:cs="Times New Roman"/>
                <w:sz w:val="22"/>
                <w:szCs w:val="22"/>
              </w:rPr>
              <w:t>The C</w:t>
            </w:r>
            <w:r w:rsidR="00DF208A" w:rsidRPr="00DF5247">
              <w:rPr>
                <w:rFonts w:ascii="Times New Roman" w:hAnsi="Times New Roman" w:cs="Times New Roman"/>
                <w:sz w:val="22"/>
                <w:szCs w:val="22"/>
              </w:rPr>
              <w:t>omprehensive Disaster Risk Management Programme (C</w:t>
            </w:r>
            <w:r w:rsidRPr="00DF5247">
              <w:rPr>
                <w:rFonts w:ascii="Times New Roman" w:hAnsi="Times New Roman" w:cs="Times New Roman"/>
                <w:sz w:val="22"/>
                <w:szCs w:val="22"/>
              </w:rPr>
              <w:t>DRMP</w:t>
            </w:r>
            <w:r w:rsidR="00DF208A" w:rsidRPr="00DF5247">
              <w:rPr>
                <w:rFonts w:ascii="Times New Roman" w:hAnsi="Times New Roman" w:cs="Times New Roman"/>
                <w:sz w:val="22"/>
                <w:szCs w:val="22"/>
              </w:rPr>
              <w:t>)</w:t>
            </w:r>
            <w:r w:rsidRPr="00DF5247">
              <w:rPr>
                <w:rFonts w:ascii="Times New Roman" w:hAnsi="Times New Roman" w:cs="Times New Roman"/>
                <w:sz w:val="22"/>
                <w:szCs w:val="22"/>
              </w:rPr>
              <w:t xml:space="preserve"> aims to support the Government of Nepal to strengthen the institutional and legislative aspects of DRM in Nepal by building the capacit</w:t>
            </w:r>
            <w:r w:rsidR="00DF208A" w:rsidRPr="00DF5247">
              <w:rPr>
                <w:rFonts w:ascii="Times New Roman" w:hAnsi="Times New Roman" w:cs="Times New Roman"/>
                <w:sz w:val="22"/>
                <w:szCs w:val="22"/>
              </w:rPr>
              <w:t>y</w:t>
            </w:r>
            <w:r w:rsidRPr="00DF5247">
              <w:rPr>
                <w:rFonts w:ascii="Times New Roman" w:hAnsi="Times New Roman" w:cs="Times New Roman"/>
                <w:sz w:val="22"/>
                <w:szCs w:val="22"/>
              </w:rPr>
              <w:t xml:space="preserve"> of the Ministry of Home </w:t>
            </w:r>
            <w:r w:rsidR="00DF208A" w:rsidRPr="00DF5247">
              <w:rPr>
                <w:rFonts w:ascii="Times New Roman" w:hAnsi="Times New Roman" w:cs="Times New Roman"/>
                <w:sz w:val="22"/>
                <w:szCs w:val="22"/>
              </w:rPr>
              <w:t xml:space="preserve">Affairs, </w:t>
            </w:r>
            <w:r w:rsidRPr="00DF5247">
              <w:rPr>
                <w:rFonts w:ascii="Times New Roman" w:hAnsi="Times New Roman" w:cs="Times New Roman"/>
                <w:sz w:val="22"/>
                <w:szCs w:val="22"/>
              </w:rPr>
              <w:t>other</w:t>
            </w:r>
            <w:r w:rsidR="00DF208A" w:rsidRPr="00DF5247">
              <w:rPr>
                <w:rFonts w:ascii="Times New Roman" w:hAnsi="Times New Roman" w:cs="Times New Roman"/>
                <w:sz w:val="22"/>
                <w:szCs w:val="22"/>
              </w:rPr>
              <w:t xml:space="preserve"> line</w:t>
            </w:r>
            <w:r w:rsidRPr="00DF5247">
              <w:rPr>
                <w:rFonts w:ascii="Times New Roman" w:hAnsi="Times New Roman" w:cs="Times New Roman"/>
                <w:sz w:val="22"/>
                <w:szCs w:val="22"/>
              </w:rPr>
              <w:t xml:space="preserve"> ministries and local governments.  The programme was formulated to support implementation of the Government of Nepal’s National Strategy for Disaster Risk M</w:t>
            </w:r>
            <w:r w:rsidR="0020020A" w:rsidRPr="00DF5247">
              <w:rPr>
                <w:rFonts w:ascii="Times New Roman" w:hAnsi="Times New Roman" w:cs="Times New Roman"/>
                <w:sz w:val="22"/>
                <w:szCs w:val="22"/>
              </w:rPr>
              <w:t>anagement (2009)</w:t>
            </w:r>
            <w:r w:rsidR="00DF208A" w:rsidRPr="00DF5247">
              <w:rPr>
                <w:rFonts w:ascii="Times New Roman" w:hAnsi="Times New Roman" w:cs="Times New Roman"/>
                <w:sz w:val="22"/>
                <w:szCs w:val="22"/>
              </w:rPr>
              <w:t xml:space="preserve">.  The programme is </w:t>
            </w:r>
            <w:r w:rsidRPr="00DF5247">
              <w:rPr>
                <w:rFonts w:ascii="Times New Roman" w:hAnsi="Times New Roman" w:cs="Times New Roman"/>
                <w:sz w:val="22"/>
                <w:szCs w:val="22"/>
              </w:rPr>
              <w:t xml:space="preserve">part of the Strategic Partnership </w:t>
            </w:r>
            <w:r w:rsidR="0020020A" w:rsidRPr="00DF5247">
              <w:rPr>
                <w:rFonts w:ascii="Times New Roman" w:hAnsi="Times New Roman" w:cs="Times New Roman"/>
                <w:sz w:val="22"/>
                <w:szCs w:val="22"/>
              </w:rPr>
              <w:t>Framework</w:t>
            </w:r>
            <w:r w:rsidRPr="00DF5247">
              <w:rPr>
                <w:rFonts w:ascii="Times New Roman" w:hAnsi="Times New Roman" w:cs="Times New Roman"/>
                <w:sz w:val="22"/>
                <w:szCs w:val="22"/>
              </w:rPr>
              <w:t xml:space="preserve"> signed between BCPR and </w:t>
            </w:r>
            <w:r w:rsidR="00DF208A" w:rsidRPr="00DF5247">
              <w:rPr>
                <w:rFonts w:ascii="Times New Roman" w:hAnsi="Times New Roman" w:cs="Times New Roman"/>
                <w:sz w:val="22"/>
                <w:szCs w:val="22"/>
              </w:rPr>
              <w:t>UNDP</w:t>
            </w:r>
            <w:r w:rsidRPr="00DF5247">
              <w:rPr>
                <w:rFonts w:ascii="Times New Roman" w:hAnsi="Times New Roman" w:cs="Times New Roman"/>
                <w:sz w:val="22"/>
                <w:szCs w:val="22"/>
              </w:rPr>
              <w:t xml:space="preserve"> and</w:t>
            </w:r>
            <w:r w:rsidR="00DF208A" w:rsidRPr="00DF5247">
              <w:rPr>
                <w:rFonts w:ascii="Times New Roman" w:hAnsi="Times New Roman" w:cs="Times New Roman"/>
                <w:sz w:val="22"/>
                <w:szCs w:val="22"/>
              </w:rPr>
              <w:t xml:space="preserve"> is </w:t>
            </w:r>
            <w:r w:rsidRPr="00DF5247">
              <w:rPr>
                <w:rFonts w:ascii="Times New Roman" w:hAnsi="Times New Roman" w:cs="Times New Roman"/>
                <w:sz w:val="22"/>
                <w:szCs w:val="22"/>
              </w:rPr>
              <w:t xml:space="preserve">in line with the Nepal Risk </w:t>
            </w:r>
            <w:r w:rsidR="0020020A" w:rsidRPr="00DF5247">
              <w:rPr>
                <w:rFonts w:ascii="Times New Roman" w:hAnsi="Times New Roman" w:cs="Times New Roman"/>
                <w:sz w:val="22"/>
                <w:szCs w:val="22"/>
              </w:rPr>
              <w:t>Reduction</w:t>
            </w:r>
            <w:r w:rsidRPr="00DF5247">
              <w:rPr>
                <w:rFonts w:ascii="Times New Roman" w:hAnsi="Times New Roman" w:cs="Times New Roman"/>
                <w:sz w:val="22"/>
                <w:szCs w:val="22"/>
              </w:rPr>
              <w:t xml:space="preserve"> Consortium workplan. </w:t>
            </w:r>
            <w:r w:rsidR="00585A47" w:rsidRPr="00DF5247">
              <w:rPr>
                <w:rFonts w:ascii="Times New Roman" w:hAnsi="Times New Roman" w:cs="Times New Roman"/>
                <w:sz w:val="22"/>
                <w:szCs w:val="22"/>
              </w:rPr>
              <w:t xml:space="preserve">In Nepal, </w:t>
            </w:r>
            <w:r w:rsidR="00DF208A" w:rsidRPr="00DF5247">
              <w:rPr>
                <w:rFonts w:ascii="Times New Roman" w:hAnsi="Times New Roman" w:cs="Times New Roman"/>
                <w:sz w:val="22"/>
                <w:szCs w:val="22"/>
              </w:rPr>
              <w:t>U</w:t>
            </w:r>
            <w:r w:rsidR="00844F63" w:rsidRPr="00DF5247">
              <w:rPr>
                <w:rFonts w:ascii="Times New Roman" w:hAnsi="Times New Roman" w:cs="Times New Roman"/>
                <w:sz w:val="22"/>
                <w:szCs w:val="22"/>
              </w:rPr>
              <w:t xml:space="preserve">NDP is the coordinating agency for the NRRC Flagship Area Five: Policy and Institutional Support for Disaster Risk Management and is a major contributor </w:t>
            </w:r>
            <w:r w:rsidR="00F6770A" w:rsidRPr="00DF5247">
              <w:rPr>
                <w:rFonts w:ascii="Times New Roman" w:hAnsi="Times New Roman" w:cs="Times New Roman"/>
                <w:sz w:val="22"/>
                <w:szCs w:val="22"/>
              </w:rPr>
              <w:t xml:space="preserve">to </w:t>
            </w:r>
            <w:r w:rsidR="00844F63" w:rsidRPr="00DF5247">
              <w:rPr>
                <w:rFonts w:ascii="Times New Roman" w:hAnsi="Times New Roman" w:cs="Times New Roman"/>
                <w:sz w:val="22"/>
                <w:szCs w:val="22"/>
              </w:rPr>
              <w:t>the Government’s agreed work plan and targets for the NRRC.</w:t>
            </w:r>
          </w:p>
          <w:p w:rsidR="0020020A" w:rsidRPr="00DF5247" w:rsidRDefault="0020020A" w:rsidP="0020020A">
            <w:pPr>
              <w:spacing w:before="60"/>
              <w:rPr>
                <w:rFonts w:ascii="Times New Roman" w:hAnsi="Times New Roman" w:cs="Times New Roman"/>
                <w:sz w:val="22"/>
                <w:szCs w:val="22"/>
              </w:rPr>
            </w:pPr>
          </w:p>
          <w:p w:rsidR="007C7DA0" w:rsidRPr="00DF5247" w:rsidRDefault="0020020A" w:rsidP="00A32DA6">
            <w:pPr>
              <w:spacing w:before="60"/>
              <w:rPr>
                <w:rFonts w:ascii="Times New Roman" w:hAnsi="Times New Roman" w:cs="Times New Roman"/>
                <w:sz w:val="22"/>
                <w:szCs w:val="22"/>
              </w:rPr>
            </w:pPr>
            <w:r w:rsidRPr="00DF5247">
              <w:rPr>
                <w:rFonts w:ascii="Times New Roman" w:hAnsi="Times New Roman" w:cs="Times New Roman"/>
                <w:sz w:val="22"/>
                <w:szCs w:val="22"/>
              </w:rPr>
              <w:t>The programme was develop</w:t>
            </w:r>
            <w:r w:rsidR="00650E8D" w:rsidRPr="00DF5247">
              <w:rPr>
                <w:rFonts w:ascii="Times New Roman" w:hAnsi="Times New Roman" w:cs="Times New Roman"/>
                <w:sz w:val="22"/>
                <w:szCs w:val="22"/>
              </w:rPr>
              <w:t>ed</w:t>
            </w:r>
            <w:r w:rsidRPr="00DF5247">
              <w:rPr>
                <w:rFonts w:ascii="Times New Roman" w:hAnsi="Times New Roman" w:cs="Times New Roman"/>
                <w:sz w:val="22"/>
                <w:szCs w:val="22"/>
              </w:rPr>
              <w:t xml:space="preserve"> in line with</w:t>
            </w:r>
            <w:r w:rsidR="00650E8D" w:rsidRPr="00DF5247">
              <w:rPr>
                <w:rFonts w:ascii="Times New Roman" w:hAnsi="Times New Roman" w:cs="Times New Roman"/>
                <w:sz w:val="22"/>
                <w:szCs w:val="22"/>
              </w:rPr>
              <w:t xml:space="preserve"> relevantthe</w:t>
            </w:r>
            <w:r w:rsidRPr="00DF5247">
              <w:rPr>
                <w:rFonts w:ascii="Times New Roman" w:hAnsi="Times New Roman" w:cs="Times New Roman"/>
                <w:sz w:val="22"/>
                <w:szCs w:val="22"/>
              </w:rPr>
              <w:t xml:space="preserve"> UNDP CPAP </w:t>
            </w:r>
            <w:r w:rsidR="00080DA7" w:rsidRPr="00DF5247">
              <w:rPr>
                <w:rFonts w:ascii="Times New Roman" w:hAnsi="Times New Roman" w:cs="Times New Roman"/>
                <w:sz w:val="22"/>
                <w:szCs w:val="22"/>
              </w:rPr>
              <w:t xml:space="preserve">(2010-2012) </w:t>
            </w:r>
            <w:r w:rsidR="00DF208A" w:rsidRPr="00DF5247">
              <w:rPr>
                <w:rFonts w:ascii="Times New Roman" w:hAnsi="Times New Roman" w:cs="Times New Roman"/>
                <w:sz w:val="22"/>
                <w:szCs w:val="22"/>
              </w:rPr>
              <w:t>Outcome</w:t>
            </w:r>
            <w:r w:rsidR="00585A47" w:rsidRPr="00DF5247">
              <w:rPr>
                <w:rFonts w:ascii="Times New Roman" w:hAnsi="Times New Roman" w:cs="Times New Roman"/>
                <w:sz w:val="22"/>
                <w:szCs w:val="22"/>
              </w:rPr>
              <w:t xml:space="preserve"> 4.2:</w:t>
            </w:r>
            <w:r w:rsidR="007C7DA0" w:rsidRPr="00DF5247">
              <w:rPr>
                <w:rFonts w:ascii="Times New Roman" w:hAnsi="Times New Roman" w:cs="Times New Roman"/>
                <w:sz w:val="22"/>
                <w:szCs w:val="22"/>
              </w:rPr>
              <w:t xml:space="preserve"> Risks of natural hazards to rural and urban livelihoods and infrastructure reduced.</w:t>
            </w:r>
            <w:r w:rsidR="00A0771F" w:rsidRPr="00DF5247">
              <w:rPr>
                <w:rFonts w:ascii="Times New Roman" w:hAnsi="Times New Roman" w:cs="Times New Roman"/>
                <w:sz w:val="22"/>
                <w:szCs w:val="22"/>
              </w:rPr>
              <w:t>The key result areas for the programme are</w:t>
            </w:r>
            <w:r w:rsidR="00DF208A" w:rsidRPr="00DF5247">
              <w:rPr>
                <w:rFonts w:ascii="Times New Roman" w:hAnsi="Times New Roman" w:cs="Times New Roman"/>
                <w:sz w:val="22"/>
                <w:szCs w:val="22"/>
              </w:rPr>
              <w:t xml:space="preserve">: </w:t>
            </w:r>
          </w:p>
          <w:p w:rsidR="00CD7261" w:rsidRPr="00DF5247" w:rsidRDefault="00CD7261" w:rsidP="007C7DA0">
            <w:pPr>
              <w:pStyle w:val="ListParagraph"/>
              <w:jc w:val="both"/>
              <w:rPr>
                <w:rFonts w:ascii="Times New Roman" w:hAnsi="Times New Roman" w:cs="Times New Roman"/>
                <w:sz w:val="22"/>
                <w:szCs w:val="22"/>
              </w:rPr>
            </w:pPr>
          </w:p>
          <w:p w:rsidR="007C7DA0" w:rsidRPr="00DF5247" w:rsidRDefault="007C7DA0" w:rsidP="00B9570D">
            <w:pPr>
              <w:numPr>
                <w:ilvl w:val="0"/>
                <w:numId w:val="5"/>
              </w:numPr>
              <w:rPr>
                <w:rFonts w:ascii="Times New Roman" w:eastAsia="MS Mincho" w:hAnsi="Times New Roman" w:cs="Times New Roman"/>
                <w:sz w:val="22"/>
                <w:szCs w:val="22"/>
                <w:lang w:eastAsia="en-US" w:bidi="ar-SA"/>
              </w:rPr>
            </w:pPr>
            <w:r w:rsidRPr="00DF5247">
              <w:rPr>
                <w:rFonts w:ascii="Times New Roman" w:eastAsia="MS Mincho" w:hAnsi="Times New Roman" w:cs="Times New Roman"/>
                <w:sz w:val="22"/>
                <w:szCs w:val="22"/>
                <w:lang w:eastAsia="en-US" w:bidi="ar-SA"/>
              </w:rPr>
              <w:t xml:space="preserve">Capacities of national and district-level institutions to deal with disaster management </w:t>
            </w:r>
            <w:r w:rsidR="00C14B1C" w:rsidRPr="00DF5247">
              <w:rPr>
                <w:rFonts w:ascii="Times New Roman" w:eastAsia="MS Mincho" w:hAnsi="Times New Roman" w:cs="Times New Roman"/>
                <w:sz w:val="22"/>
                <w:szCs w:val="22"/>
                <w:lang w:eastAsia="en-US" w:bidi="ar-SA"/>
              </w:rPr>
              <w:t>strengthened</w:t>
            </w:r>
            <w:r w:rsidRPr="00DF5247">
              <w:rPr>
                <w:rFonts w:ascii="Times New Roman" w:eastAsia="MS Mincho" w:hAnsi="Times New Roman" w:cs="Times New Roman"/>
                <w:sz w:val="22"/>
                <w:szCs w:val="22"/>
                <w:lang w:eastAsia="en-US" w:bidi="ar-SA"/>
              </w:rPr>
              <w:t xml:space="preserve">, financial </w:t>
            </w:r>
            <w:r w:rsidR="00C14B1C" w:rsidRPr="00DF5247">
              <w:rPr>
                <w:rFonts w:ascii="Times New Roman" w:eastAsia="MS Mincho" w:hAnsi="Times New Roman" w:cs="Times New Roman"/>
                <w:sz w:val="22"/>
                <w:szCs w:val="22"/>
                <w:lang w:eastAsia="en-US" w:bidi="ar-SA"/>
              </w:rPr>
              <w:t>mechanisms</w:t>
            </w:r>
            <w:r w:rsidRPr="00DF5247">
              <w:rPr>
                <w:rFonts w:ascii="Times New Roman" w:eastAsia="MS Mincho" w:hAnsi="Times New Roman" w:cs="Times New Roman"/>
                <w:sz w:val="22"/>
                <w:szCs w:val="22"/>
                <w:lang w:eastAsia="en-US" w:bidi="ar-SA"/>
              </w:rPr>
              <w:t xml:space="preserve"> and services for DR</w:t>
            </w:r>
            <w:r w:rsidR="00A90001" w:rsidRPr="00DF5247">
              <w:rPr>
                <w:rFonts w:ascii="Times New Roman" w:eastAsia="MS Mincho" w:hAnsi="Times New Roman" w:cs="Times New Roman"/>
                <w:sz w:val="22"/>
                <w:szCs w:val="22"/>
                <w:lang w:eastAsia="en-US" w:bidi="ar-SA"/>
              </w:rPr>
              <w:t>M</w:t>
            </w:r>
            <w:r w:rsidRPr="00DF5247">
              <w:rPr>
                <w:rFonts w:ascii="Times New Roman" w:eastAsia="MS Mincho" w:hAnsi="Times New Roman" w:cs="Times New Roman"/>
                <w:sz w:val="22"/>
                <w:szCs w:val="22"/>
                <w:lang w:eastAsia="en-US" w:bidi="ar-SA"/>
              </w:rPr>
              <w:t xml:space="preserve"> strengthened, DR</w:t>
            </w:r>
            <w:r w:rsidR="00A90001" w:rsidRPr="00DF5247">
              <w:rPr>
                <w:rFonts w:ascii="Times New Roman" w:eastAsia="MS Mincho" w:hAnsi="Times New Roman" w:cs="Times New Roman"/>
                <w:sz w:val="22"/>
                <w:szCs w:val="22"/>
                <w:lang w:eastAsia="en-US" w:bidi="ar-SA"/>
              </w:rPr>
              <w:t>M</w:t>
            </w:r>
            <w:r w:rsidR="00C14B1C" w:rsidRPr="00DF5247">
              <w:rPr>
                <w:rFonts w:ascii="Times New Roman" w:eastAsia="MS Mincho" w:hAnsi="Times New Roman" w:cs="Times New Roman"/>
                <w:sz w:val="22"/>
                <w:szCs w:val="22"/>
                <w:lang w:eastAsia="en-US" w:bidi="ar-SA"/>
              </w:rPr>
              <w:t>training</w:t>
            </w:r>
            <w:r w:rsidRPr="00DF5247">
              <w:rPr>
                <w:rFonts w:ascii="Times New Roman" w:eastAsia="MS Mincho" w:hAnsi="Times New Roman" w:cs="Times New Roman"/>
                <w:sz w:val="22"/>
                <w:szCs w:val="22"/>
                <w:lang w:eastAsia="en-US" w:bidi="ar-SA"/>
              </w:rPr>
              <w:t xml:space="preserve"> facilities and courses available</w:t>
            </w:r>
          </w:p>
          <w:p w:rsidR="007C7DA0" w:rsidRPr="00DF5247" w:rsidRDefault="007C7DA0" w:rsidP="00B9570D">
            <w:pPr>
              <w:numPr>
                <w:ilvl w:val="0"/>
                <w:numId w:val="5"/>
              </w:numPr>
              <w:rPr>
                <w:rFonts w:ascii="Times New Roman" w:eastAsia="MS Mincho" w:hAnsi="Times New Roman" w:cs="Times New Roman"/>
                <w:sz w:val="22"/>
                <w:szCs w:val="22"/>
                <w:lang w:eastAsia="en-US" w:bidi="ar-SA"/>
              </w:rPr>
            </w:pPr>
            <w:r w:rsidRPr="00DF5247">
              <w:rPr>
                <w:rFonts w:ascii="Times New Roman" w:eastAsia="MS Mincho" w:hAnsi="Times New Roman" w:cs="Times New Roman"/>
                <w:sz w:val="22"/>
                <w:szCs w:val="22"/>
                <w:lang w:eastAsia="en-US" w:bidi="ar-SA"/>
              </w:rPr>
              <w:t xml:space="preserve">Compliance of Building Codes and </w:t>
            </w:r>
            <w:r w:rsidR="00DF208A" w:rsidRPr="00DF5247">
              <w:rPr>
                <w:rFonts w:ascii="Times New Roman" w:eastAsia="MS Mincho" w:hAnsi="Times New Roman" w:cs="Times New Roman"/>
                <w:sz w:val="22"/>
                <w:szCs w:val="22"/>
                <w:lang w:eastAsia="en-US" w:bidi="ar-SA"/>
              </w:rPr>
              <w:t>L</w:t>
            </w:r>
            <w:r w:rsidRPr="00DF5247">
              <w:rPr>
                <w:rFonts w:ascii="Times New Roman" w:eastAsia="MS Mincho" w:hAnsi="Times New Roman" w:cs="Times New Roman"/>
                <w:sz w:val="22"/>
                <w:szCs w:val="22"/>
                <w:lang w:eastAsia="en-US" w:bidi="ar-SA"/>
              </w:rPr>
              <w:t>and Use Plan improve</w:t>
            </w:r>
            <w:r w:rsidR="0020020A" w:rsidRPr="00DF5247">
              <w:rPr>
                <w:rFonts w:ascii="Times New Roman" w:eastAsia="MS Mincho" w:hAnsi="Times New Roman" w:cs="Times New Roman"/>
                <w:sz w:val="22"/>
                <w:szCs w:val="22"/>
                <w:lang w:eastAsia="en-US" w:bidi="ar-SA"/>
              </w:rPr>
              <w:t>d</w:t>
            </w:r>
            <w:r w:rsidRPr="00DF5247">
              <w:rPr>
                <w:rFonts w:ascii="Times New Roman" w:eastAsia="MS Mincho" w:hAnsi="Times New Roman" w:cs="Times New Roman"/>
                <w:sz w:val="22"/>
                <w:szCs w:val="22"/>
                <w:lang w:eastAsia="en-US" w:bidi="ar-SA"/>
              </w:rPr>
              <w:t>, national capacities in terms of technical skills and competence in building codes enhanced</w:t>
            </w:r>
          </w:p>
          <w:p w:rsidR="00360267" w:rsidRPr="00DF5247" w:rsidRDefault="007C7DA0" w:rsidP="00B9570D">
            <w:pPr>
              <w:numPr>
                <w:ilvl w:val="0"/>
                <w:numId w:val="5"/>
              </w:numPr>
              <w:rPr>
                <w:rFonts w:ascii="Times New Roman" w:eastAsia="MS Mincho" w:hAnsi="Times New Roman" w:cs="Times New Roman"/>
                <w:sz w:val="22"/>
                <w:szCs w:val="22"/>
                <w:lang w:eastAsia="en-US" w:bidi="ar-SA"/>
              </w:rPr>
            </w:pPr>
            <w:r w:rsidRPr="00DF5247">
              <w:rPr>
                <w:rFonts w:ascii="Times New Roman" w:eastAsia="MS Mincho" w:hAnsi="Times New Roman" w:cs="Times New Roman"/>
                <w:sz w:val="22"/>
                <w:szCs w:val="22"/>
                <w:lang w:eastAsia="en-US" w:bidi="ar-SA"/>
              </w:rPr>
              <w:t>Sustainable reduction in disaster risk achieved through DR</w:t>
            </w:r>
            <w:r w:rsidR="00A90001" w:rsidRPr="00DF5247">
              <w:rPr>
                <w:rFonts w:ascii="Times New Roman" w:eastAsia="MS Mincho" w:hAnsi="Times New Roman" w:cs="Times New Roman"/>
                <w:sz w:val="22"/>
                <w:szCs w:val="22"/>
                <w:lang w:eastAsia="en-US" w:bidi="ar-SA"/>
              </w:rPr>
              <w:t>M</w:t>
            </w:r>
            <w:r w:rsidRPr="00DF5247">
              <w:rPr>
                <w:rFonts w:ascii="Times New Roman" w:eastAsia="MS Mincho" w:hAnsi="Times New Roman" w:cs="Times New Roman"/>
                <w:sz w:val="22"/>
                <w:szCs w:val="22"/>
                <w:lang w:eastAsia="en-US" w:bidi="ar-SA"/>
              </w:rPr>
              <w:t xml:space="preserve"> mainstreaming in key development sectors</w:t>
            </w:r>
          </w:p>
          <w:p w:rsidR="007C7DA0" w:rsidRPr="00DF5247" w:rsidRDefault="007C7DA0" w:rsidP="00B9570D">
            <w:pPr>
              <w:numPr>
                <w:ilvl w:val="0"/>
                <w:numId w:val="5"/>
              </w:numPr>
              <w:rPr>
                <w:rFonts w:ascii="Times New Roman" w:eastAsia="MS Mincho" w:hAnsi="Times New Roman" w:cs="Times New Roman"/>
                <w:sz w:val="22"/>
                <w:szCs w:val="22"/>
                <w:lang w:eastAsia="en-US" w:bidi="ar-SA"/>
              </w:rPr>
            </w:pPr>
            <w:r w:rsidRPr="00DF5247">
              <w:rPr>
                <w:rFonts w:ascii="Times New Roman" w:eastAsia="MS Mincho" w:hAnsi="Times New Roman" w:cs="Times New Roman"/>
                <w:sz w:val="22"/>
                <w:szCs w:val="22"/>
                <w:lang w:eastAsia="en-US" w:bidi="ar-SA"/>
              </w:rPr>
              <w:t>National and local vulnerabilities arising from climate risks better understood and reduced</w:t>
            </w:r>
          </w:p>
          <w:p w:rsidR="007C7DA0" w:rsidRPr="00DF5247" w:rsidRDefault="007C7DA0" w:rsidP="00B9570D">
            <w:pPr>
              <w:numPr>
                <w:ilvl w:val="0"/>
                <w:numId w:val="5"/>
              </w:numPr>
              <w:rPr>
                <w:rFonts w:ascii="Times New Roman" w:eastAsia="MS Mincho" w:hAnsi="Times New Roman" w:cs="Times New Roman"/>
                <w:sz w:val="22"/>
                <w:szCs w:val="22"/>
                <w:lang w:eastAsia="en-US" w:bidi="ar-SA"/>
              </w:rPr>
            </w:pPr>
            <w:r w:rsidRPr="00DF5247">
              <w:rPr>
                <w:rFonts w:ascii="Times New Roman" w:eastAsia="MS Mincho" w:hAnsi="Times New Roman" w:cs="Times New Roman"/>
                <w:sz w:val="22"/>
                <w:szCs w:val="22"/>
                <w:lang w:eastAsia="en-US" w:bidi="ar-SA"/>
              </w:rPr>
              <w:t>Strengthened implementation and mainstreaming of Community Based Disaster Risk Management (CBDRM) in development initiatives</w:t>
            </w:r>
          </w:p>
          <w:p w:rsidR="007C7DA0" w:rsidRPr="00DF5247" w:rsidRDefault="007C7DA0" w:rsidP="00B9570D">
            <w:pPr>
              <w:numPr>
                <w:ilvl w:val="0"/>
                <w:numId w:val="5"/>
              </w:numPr>
              <w:rPr>
                <w:rFonts w:ascii="Times New Roman" w:eastAsia="MS Mincho" w:hAnsi="Times New Roman" w:cs="Times New Roman"/>
                <w:sz w:val="22"/>
                <w:szCs w:val="22"/>
                <w:lang w:eastAsia="en-US" w:bidi="ar-SA"/>
              </w:rPr>
            </w:pPr>
            <w:r w:rsidRPr="00DF5247">
              <w:rPr>
                <w:rFonts w:ascii="Times New Roman" w:eastAsia="MS Mincho" w:hAnsi="Times New Roman" w:cs="Times New Roman"/>
                <w:sz w:val="22"/>
                <w:szCs w:val="22"/>
                <w:lang w:eastAsia="en-US" w:bidi="ar-SA"/>
              </w:rPr>
              <w:t>Capacities and systems for emergency preparedness and response strengthened</w:t>
            </w:r>
          </w:p>
          <w:p w:rsidR="007C7DA0" w:rsidRPr="00DF5247" w:rsidRDefault="007C7DA0" w:rsidP="00B9570D">
            <w:pPr>
              <w:numPr>
                <w:ilvl w:val="0"/>
                <w:numId w:val="5"/>
              </w:numPr>
              <w:rPr>
                <w:rFonts w:ascii="Times New Roman" w:eastAsia="MS Mincho" w:hAnsi="Times New Roman" w:cs="Times New Roman"/>
                <w:sz w:val="22"/>
                <w:szCs w:val="22"/>
                <w:lang w:eastAsia="en-US" w:bidi="ar-SA"/>
              </w:rPr>
            </w:pPr>
            <w:r w:rsidRPr="00DF5247">
              <w:rPr>
                <w:rFonts w:ascii="Times New Roman" w:eastAsia="MS Mincho" w:hAnsi="Times New Roman" w:cs="Times New Roman"/>
                <w:sz w:val="22"/>
                <w:szCs w:val="22"/>
                <w:lang w:eastAsia="en-US" w:bidi="ar-SA"/>
              </w:rPr>
              <w:t>Early recovery concepts and tools are integrated into the response mechanisms, interventions and systems of the Government, humanitarian and development actors</w:t>
            </w:r>
          </w:p>
          <w:p w:rsidR="00286DEE" w:rsidRPr="00DF5247" w:rsidRDefault="00286DEE" w:rsidP="00B9570D">
            <w:pPr>
              <w:numPr>
                <w:ilvl w:val="0"/>
                <w:numId w:val="5"/>
              </w:numPr>
              <w:rPr>
                <w:rFonts w:ascii="Times New Roman" w:eastAsia="MS Mincho" w:hAnsi="Times New Roman" w:cs="Times New Roman"/>
                <w:sz w:val="22"/>
                <w:szCs w:val="22"/>
                <w:lang w:eastAsia="en-US" w:bidi="ar-SA"/>
              </w:rPr>
            </w:pPr>
            <w:r w:rsidRPr="00DF5247">
              <w:rPr>
                <w:rFonts w:ascii="Times New Roman" w:eastAsia="MS Mincho" w:hAnsi="Times New Roman" w:cs="Times New Roman"/>
                <w:sz w:val="22"/>
                <w:szCs w:val="22"/>
                <w:lang w:eastAsia="en-US" w:bidi="ar-SA"/>
              </w:rPr>
              <w:t>Lessons, experiences and issues emerging from the programme documents, published and disseminated across different stakeholders</w:t>
            </w:r>
          </w:p>
          <w:p w:rsidR="00B17FD4" w:rsidRPr="00DF5247" w:rsidRDefault="00B17FD4" w:rsidP="00286DEE">
            <w:pPr>
              <w:jc w:val="both"/>
              <w:rPr>
                <w:rFonts w:ascii="Times New Roman" w:eastAsia="MS Mincho" w:hAnsi="Times New Roman" w:cs="Times New Roman"/>
                <w:sz w:val="22"/>
                <w:szCs w:val="22"/>
                <w:lang w:eastAsia="en-US" w:bidi="ar-SA"/>
              </w:rPr>
            </w:pPr>
          </w:p>
          <w:p w:rsidR="00FD4B8E" w:rsidRPr="00DF5247" w:rsidRDefault="00FD4B8E" w:rsidP="00286DEE">
            <w:pPr>
              <w:jc w:val="both"/>
              <w:rPr>
                <w:rFonts w:ascii="Times New Roman" w:eastAsia="MS Mincho" w:hAnsi="Times New Roman" w:cs="Times New Roman"/>
                <w:sz w:val="22"/>
                <w:szCs w:val="22"/>
                <w:lang w:eastAsia="en-US" w:bidi="ar-SA"/>
              </w:rPr>
            </w:pPr>
            <w:r w:rsidRPr="00DF5247">
              <w:rPr>
                <w:rFonts w:ascii="Times New Roman" w:eastAsia="MS Mincho" w:hAnsi="Times New Roman" w:cs="Times New Roman"/>
                <w:sz w:val="22"/>
                <w:szCs w:val="22"/>
                <w:lang w:eastAsia="en-US" w:bidi="ar-SA"/>
              </w:rPr>
              <w:t>Detailed outputs for these priority areas against which the evaluators should bench-mark progress are outlined in the programme’s results and resources framework (attached).</w:t>
            </w:r>
          </w:p>
          <w:p w:rsidR="00FD4B8E" w:rsidRPr="00DF5247" w:rsidRDefault="00FD4B8E" w:rsidP="00286DEE">
            <w:pPr>
              <w:jc w:val="both"/>
              <w:rPr>
                <w:rFonts w:ascii="Times New Roman" w:eastAsia="MS Mincho" w:hAnsi="Times New Roman" w:cs="Times New Roman"/>
                <w:sz w:val="22"/>
                <w:szCs w:val="22"/>
                <w:lang w:eastAsia="en-US" w:bidi="ar-SA"/>
              </w:rPr>
            </w:pPr>
          </w:p>
          <w:p w:rsidR="00286DEE" w:rsidRPr="00DF5247" w:rsidRDefault="00080DA7" w:rsidP="00286DEE">
            <w:pPr>
              <w:jc w:val="both"/>
              <w:rPr>
                <w:rFonts w:ascii="Times New Roman" w:eastAsia="MS Mincho" w:hAnsi="Times New Roman" w:cs="Times New Roman"/>
                <w:sz w:val="22"/>
                <w:szCs w:val="22"/>
                <w:lang w:eastAsia="en-US" w:bidi="ar-SA"/>
              </w:rPr>
            </w:pPr>
            <w:r w:rsidRPr="00DF5247">
              <w:rPr>
                <w:rFonts w:ascii="Times New Roman" w:eastAsia="MS Mincho" w:hAnsi="Times New Roman" w:cs="Times New Roman"/>
                <w:sz w:val="22"/>
                <w:szCs w:val="22"/>
                <w:lang w:eastAsia="en-US" w:bidi="ar-SA"/>
              </w:rPr>
              <w:t>The programme’s main coordinating Government</w:t>
            </w:r>
            <w:r w:rsidR="00286DEE" w:rsidRPr="00DF5247">
              <w:rPr>
                <w:rFonts w:ascii="Times New Roman" w:eastAsia="MS Mincho" w:hAnsi="Times New Roman" w:cs="Times New Roman"/>
                <w:sz w:val="22"/>
                <w:szCs w:val="22"/>
                <w:lang w:eastAsia="en-US" w:bidi="ar-SA"/>
              </w:rPr>
              <w:t xml:space="preserve"> counterpart is the Ministry of Home Affairs, </w:t>
            </w:r>
            <w:r w:rsidRPr="00DF5247">
              <w:rPr>
                <w:rFonts w:ascii="Times New Roman" w:eastAsia="MS Mincho" w:hAnsi="Times New Roman" w:cs="Times New Roman"/>
                <w:sz w:val="22"/>
                <w:szCs w:val="22"/>
                <w:lang w:eastAsia="en-US" w:bidi="ar-SA"/>
              </w:rPr>
              <w:t xml:space="preserve">while partnerships have been developed with </w:t>
            </w:r>
            <w:r w:rsidR="00286DEE" w:rsidRPr="00DF5247">
              <w:rPr>
                <w:rFonts w:ascii="Times New Roman" w:eastAsia="MS Mincho" w:hAnsi="Times New Roman" w:cs="Times New Roman"/>
                <w:sz w:val="22"/>
                <w:szCs w:val="22"/>
                <w:lang w:eastAsia="en-US" w:bidi="ar-SA"/>
              </w:rPr>
              <w:t>a wide range of other Governm</w:t>
            </w:r>
            <w:r w:rsidRPr="00DF5247">
              <w:rPr>
                <w:rFonts w:ascii="Times New Roman" w:eastAsia="MS Mincho" w:hAnsi="Times New Roman" w:cs="Times New Roman"/>
                <w:sz w:val="22"/>
                <w:szCs w:val="22"/>
                <w:lang w:eastAsia="en-US" w:bidi="ar-SA"/>
              </w:rPr>
              <w:t>ent and non-Government actors including the Ministry of Federal Affairs and Local Development, Ministry of Physical Planning and Works</w:t>
            </w:r>
            <w:r w:rsidR="00D67779" w:rsidRPr="00DF5247">
              <w:rPr>
                <w:rFonts w:ascii="Times New Roman" w:eastAsia="MS Mincho" w:hAnsi="Times New Roman" w:cs="Times New Roman"/>
                <w:sz w:val="22"/>
                <w:szCs w:val="22"/>
                <w:lang w:eastAsia="en-US" w:bidi="ar-SA"/>
              </w:rPr>
              <w:t xml:space="preserve"> (and the newly formed Ministry of Urban Development)</w:t>
            </w:r>
            <w:r w:rsidRPr="00DF5247">
              <w:rPr>
                <w:rFonts w:ascii="Times New Roman" w:eastAsia="MS Mincho" w:hAnsi="Times New Roman" w:cs="Times New Roman"/>
                <w:sz w:val="22"/>
                <w:szCs w:val="22"/>
                <w:lang w:eastAsia="en-US" w:bidi="ar-SA"/>
              </w:rPr>
              <w:t xml:space="preserve">, several sectorial ministries, the National Planning Commission and municipal actors.  In addition, in 2012 </w:t>
            </w:r>
            <w:r w:rsidR="00DF208A" w:rsidRPr="00DF5247">
              <w:rPr>
                <w:rFonts w:ascii="Times New Roman" w:eastAsia="MS Mincho" w:hAnsi="Times New Roman" w:cs="Times New Roman"/>
                <w:sz w:val="22"/>
                <w:szCs w:val="22"/>
                <w:lang w:eastAsia="en-US" w:bidi="ar-SA"/>
              </w:rPr>
              <w:t>t</w:t>
            </w:r>
            <w:r w:rsidRPr="00DF5247">
              <w:rPr>
                <w:rFonts w:ascii="Times New Roman" w:eastAsia="MS Mincho" w:hAnsi="Times New Roman" w:cs="Times New Roman"/>
                <w:sz w:val="22"/>
                <w:szCs w:val="22"/>
                <w:lang w:eastAsia="en-US" w:bidi="ar-SA"/>
              </w:rPr>
              <w:t>he</w:t>
            </w:r>
            <w:r w:rsidR="00DF208A" w:rsidRPr="00DF5247">
              <w:rPr>
                <w:rFonts w:ascii="Times New Roman" w:eastAsia="MS Mincho" w:hAnsi="Times New Roman" w:cs="Times New Roman"/>
                <w:sz w:val="22"/>
                <w:szCs w:val="22"/>
                <w:lang w:eastAsia="en-US" w:bidi="ar-SA"/>
              </w:rPr>
              <w:t xml:space="preserve"> newly formed</w:t>
            </w:r>
            <w:r w:rsidRPr="00DF5247">
              <w:rPr>
                <w:rFonts w:ascii="Times New Roman" w:eastAsia="MS Mincho" w:hAnsi="Times New Roman" w:cs="Times New Roman"/>
                <w:sz w:val="22"/>
                <w:szCs w:val="22"/>
                <w:lang w:eastAsia="en-US" w:bidi="ar-SA"/>
              </w:rPr>
              <w:t xml:space="preserve">Kathmandu Valley Development Authority also became </w:t>
            </w:r>
            <w:r w:rsidR="00DF208A" w:rsidRPr="00DF5247">
              <w:rPr>
                <w:rFonts w:ascii="Times New Roman" w:eastAsia="MS Mincho" w:hAnsi="Times New Roman" w:cs="Times New Roman"/>
                <w:sz w:val="22"/>
                <w:szCs w:val="22"/>
                <w:lang w:eastAsia="en-US" w:bidi="ar-SA"/>
              </w:rPr>
              <w:t xml:space="preserve">a </w:t>
            </w:r>
            <w:r w:rsidRPr="00DF5247">
              <w:rPr>
                <w:rFonts w:ascii="Times New Roman" w:eastAsia="MS Mincho" w:hAnsi="Times New Roman" w:cs="Times New Roman"/>
                <w:sz w:val="22"/>
                <w:szCs w:val="22"/>
                <w:lang w:eastAsia="en-US" w:bidi="ar-SA"/>
              </w:rPr>
              <w:t xml:space="preserve">stakeholder in the programme.  </w:t>
            </w:r>
            <w:r w:rsidR="00585A47" w:rsidRPr="00DF5247">
              <w:rPr>
                <w:rFonts w:ascii="Times New Roman" w:eastAsia="MS Mincho" w:hAnsi="Times New Roman" w:cs="Times New Roman"/>
                <w:sz w:val="22"/>
                <w:szCs w:val="22"/>
                <w:lang w:eastAsia="en-US" w:bidi="ar-SA"/>
              </w:rPr>
              <w:t>In addition to working on central level policy and systems, the programme currently has activities in 23 highly vulnerable districts and eight municipalities.</w:t>
            </w:r>
          </w:p>
          <w:p w:rsidR="00E16F3B" w:rsidRPr="00DF5247" w:rsidRDefault="00E16F3B" w:rsidP="007C338E">
            <w:pPr>
              <w:jc w:val="both"/>
              <w:rPr>
                <w:rFonts w:ascii="Times New Roman" w:eastAsia="MS Mincho" w:hAnsi="Times New Roman" w:cs="Times New Roman"/>
                <w:sz w:val="22"/>
                <w:szCs w:val="22"/>
                <w:lang w:eastAsia="en-US" w:bidi="ar-SA"/>
              </w:rPr>
            </w:pPr>
          </w:p>
          <w:p w:rsidR="002224DE" w:rsidRPr="00DF5247" w:rsidRDefault="00585A47" w:rsidP="0003465E">
            <w:pPr>
              <w:jc w:val="both"/>
              <w:rPr>
                <w:rFonts w:ascii="Times New Roman" w:hAnsi="Times New Roman" w:cs="Times New Roman"/>
                <w:color w:val="0000FF"/>
                <w:sz w:val="22"/>
                <w:szCs w:val="22"/>
              </w:rPr>
            </w:pPr>
            <w:r w:rsidRPr="00DF5247">
              <w:rPr>
                <w:rFonts w:ascii="Times New Roman" w:hAnsi="Times New Roman" w:cs="Times New Roman"/>
                <w:sz w:val="22"/>
                <w:szCs w:val="22"/>
              </w:rPr>
              <w:t>The P</w:t>
            </w:r>
            <w:r w:rsidR="007A58DF" w:rsidRPr="00DF5247">
              <w:rPr>
                <w:rFonts w:ascii="Times New Roman" w:hAnsi="Times New Roman" w:cs="Times New Roman"/>
                <w:sz w:val="22"/>
                <w:szCs w:val="22"/>
              </w:rPr>
              <w:t>rogramme became operation</w:t>
            </w:r>
            <w:r w:rsidR="00360267" w:rsidRPr="00DF5247">
              <w:rPr>
                <w:rFonts w:ascii="Times New Roman" w:hAnsi="Times New Roman" w:cs="Times New Roman"/>
                <w:sz w:val="22"/>
                <w:szCs w:val="22"/>
              </w:rPr>
              <w:t>al</w:t>
            </w:r>
            <w:r w:rsidR="007A58DF" w:rsidRPr="00DF5247">
              <w:rPr>
                <w:rFonts w:ascii="Times New Roman" w:hAnsi="Times New Roman" w:cs="Times New Roman"/>
                <w:sz w:val="22"/>
                <w:szCs w:val="22"/>
              </w:rPr>
              <w:t xml:space="preserve"> in </w:t>
            </w:r>
            <w:r w:rsidR="00286DEE" w:rsidRPr="00DF5247">
              <w:rPr>
                <w:rFonts w:ascii="Times New Roman" w:hAnsi="Times New Roman" w:cs="Times New Roman"/>
                <w:sz w:val="22"/>
                <w:szCs w:val="22"/>
              </w:rPr>
              <w:t>February 2011</w:t>
            </w:r>
            <w:r w:rsidR="00360267" w:rsidRPr="00DF5247">
              <w:rPr>
                <w:rFonts w:ascii="Times New Roman" w:hAnsi="Times New Roman" w:cs="Times New Roman"/>
                <w:sz w:val="22"/>
                <w:szCs w:val="22"/>
              </w:rPr>
              <w:t xml:space="preserve">with UNDP inputs of US$ </w:t>
            </w:r>
            <w:r w:rsidR="00286DEE" w:rsidRPr="00DF5247">
              <w:rPr>
                <w:rFonts w:ascii="Times New Roman" w:hAnsi="Times New Roman" w:cs="Times New Roman"/>
                <w:sz w:val="22"/>
                <w:szCs w:val="22"/>
              </w:rPr>
              <w:t>4</w:t>
            </w:r>
            <w:r w:rsidR="00360267" w:rsidRPr="00DF5247">
              <w:rPr>
                <w:rFonts w:ascii="Times New Roman" w:hAnsi="Times New Roman" w:cs="Times New Roman"/>
                <w:sz w:val="22"/>
                <w:szCs w:val="22"/>
              </w:rPr>
              <w:t>million and with resour</w:t>
            </w:r>
            <w:r w:rsidR="00286DEE" w:rsidRPr="00DF5247">
              <w:rPr>
                <w:rFonts w:ascii="Times New Roman" w:hAnsi="Times New Roman" w:cs="Times New Roman"/>
                <w:sz w:val="22"/>
                <w:szCs w:val="22"/>
              </w:rPr>
              <w:t>ce mobilization target of US$ 11</w:t>
            </w:r>
            <w:r w:rsidR="0003465E" w:rsidRPr="00DF5247">
              <w:rPr>
                <w:rFonts w:ascii="Times New Roman" w:hAnsi="Times New Roman" w:cs="Times New Roman"/>
                <w:sz w:val="22"/>
                <w:szCs w:val="22"/>
              </w:rPr>
              <w:t xml:space="preserve">.4million </w:t>
            </w:r>
            <w:r w:rsidRPr="00DF5247">
              <w:rPr>
                <w:rFonts w:ascii="Times New Roman" w:hAnsi="Times New Roman" w:cs="Times New Roman"/>
                <w:sz w:val="22"/>
                <w:szCs w:val="22"/>
              </w:rPr>
              <w:t>(for an overall</w:t>
            </w:r>
            <w:r w:rsidR="00286DEE" w:rsidRPr="00DF5247">
              <w:rPr>
                <w:rFonts w:ascii="Times New Roman" w:hAnsi="Times New Roman" w:cs="Times New Roman"/>
                <w:sz w:val="22"/>
                <w:szCs w:val="22"/>
              </w:rPr>
              <w:t xml:space="preserve"> budget of US $15</w:t>
            </w:r>
            <w:r w:rsidR="0003465E" w:rsidRPr="00DF5247">
              <w:rPr>
                <w:rFonts w:ascii="Times New Roman" w:hAnsi="Times New Roman" w:cs="Times New Roman"/>
                <w:sz w:val="22"/>
                <w:szCs w:val="22"/>
              </w:rPr>
              <w:t>.4 million</w:t>
            </w:r>
            <w:r w:rsidR="00286DEE" w:rsidRPr="00DF5247">
              <w:rPr>
                <w:rFonts w:ascii="Times New Roman" w:hAnsi="Times New Roman" w:cs="Times New Roman"/>
                <w:sz w:val="22"/>
                <w:szCs w:val="22"/>
              </w:rPr>
              <w:t>)</w:t>
            </w:r>
            <w:r w:rsidR="007A58DF" w:rsidRPr="00DF5247">
              <w:rPr>
                <w:rFonts w:ascii="Times New Roman" w:hAnsi="Times New Roman" w:cs="Times New Roman"/>
                <w:sz w:val="22"/>
                <w:szCs w:val="22"/>
              </w:rPr>
              <w:t xml:space="preserve">. </w:t>
            </w:r>
            <w:r w:rsidRPr="00DF5247">
              <w:rPr>
                <w:rFonts w:ascii="Times New Roman" w:hAnsi="Times New Roman" w:cs="Times New Roman"/>
                <w:sz w:val="22"/>
                <w:szCs w:val="22"/>
              </w:rPr>
              <w:t>To date, the P</w:t>
            </w:r>
            <w:r w:rsidR="00EC51B9" w:rsidRPr="00DF5247">
              <w:rPr>
                <w:rFonts w:ascii="Times New Roman" w:hAnsi="Times New Roman" w:cs="Times New Roman"/>
                <w:sz w:val="22"/>
                <w:szCs w:val="22"/>
              </w:rPr>
              <w:t>rogramme has secured funds of over US $13</w:t>
            </w:r>
            <w:r w:rsidR="0003465E" w:rsidRPr="00DF5247">
              <w:rPr>
                <w:rFonts w:ascii="Times New Roman" w:hAnsi="Times New Roman" w:cs="Times New Roman"/>
                <w:sz w:val="22"/>
                <w:szCs w:val="22"/>
              </w:rPr>
              <w:t>.6 million</w:t>
            </w:r>
            <w:r w:rsidR="00EC51B9" w:rsidRPr="00DF5247">
              <w:rPr>
                <w:rFonts w:ascii="Times New Roman" w:hAnsi="Times New Roman" w:cs="Times New Roman"/>
                <w:sz w:val="22"/>
                <w:szCs w:val="22"/>
              </w:rPr>
              <w:t xml:space="preserve"> from a range of donors including DFID, UNDP BCPR, ECHO and the World Bank. </w:t>
            </w:r>
            <w:r w:rsidR="00286DEE" w:rsidRPr="00DF5247">
              <w:rPr>
                <w:rFonts w:ascii="Times New Roman" w:hAnsi="Times New Roman" w:cs="Times New Roman"/>
                <w:sz w:val="22"/>
                <w:szCs w:val="22"/>
              </w:rPr>
              <w:t xml:space="preserve">Recently the Government of Nepal has requested the programme to extend its activities and to increase its funding target, and this should be considered in the mid-term </w:t>
            </w:r>
            <w:r w:rsidR="00D67779" w:rsidRPr="00DF5247">
              <w:rPr>
                <w:rFonts w:ascii="Times New Roman" w:hAnsi="Times New Roman" w:cs="Times New Roman"/>
                <w:sz w:val="22"/>
                <w:szCs w:val="22"/>
              </w:rPr>
              <w:t>evaluation</w:t>
            </w:r>
            <w:r w:rsidR="00286DEE" w:rsidRPr="00DF5247">
              <w:rPr>
                <w:rFonts w:ascii="Times New Roman" w:hAnsi="Times New Roman" w:cs="Times New Roman"/>
                <w:sz w:val="22"/>
                <w:szCs w:val="22"/>
              </w:rPr>
              <w:t xml:space="preserve">process.  </w:t>
            </w:r>
          </w:p>
        </w:tc>
      </w:tr>
      <w:tr w:rsidR="002224DE" w:rsidRPr="00DF5247" w:rsidTr="00E13F51">
        <w:trPr>
          <w:trHeight w:val="423"/>
        </w:trPr>
        <w:tc>
          <w:tcPr>
            <w:tcW w:w="9270" w:type="dxa"/>
            <w:gridSpan w:val="2"/>
          </w:tcPr>
          <w:p w:rsidR="002224DE" w:rsidRPr="00DF5247" w:rsidRDefault="002224DE" w:rsidP="009A7E34">
            <w:pPr>
              <w:rPr>
                <w:rFonts w:ascii="Times New Roman" w:hAnsi="Times New Roman" w:cs="Times New Roman"/>
                <w:color w:val="000000"/>
                <w:sz w:val="22"/>
                <w:szCs w:val="22"/>
                <w:lang w:eastAsia="en-US" w:bidi="ar-SA"/>
              </w:rPr>
            </w:pPr>
          </w:p>
          <w:p w:rsidR="00E30A33" w:rsidRPr="00DF5247" w:rsidRDefault="00360267" w:rsidP="00E16F3B">
            <w:pPr>
              <w:ind w:left="540"/>
              <w:jc w:val="both"/>
              <w:rPr>
                <w:rFonts w:ascii="Times New Roman" w:hAnsi="Times New Roman" w:cs="Times New Roman"/>
                <w:b/>
                <w:color w:val="000000"/>
                <w:sz w:val="22"/>
                <w:szCs w:val="22"/>
                <w:lang w:eastAsia="en-US" w:bidi="ar-SA"/>
              </w:rPr>
            </w:pPr>
            <w:r w:rsidRPr="00DF5247">
              <w:rPr>
                <w:rFonts w:ascii="Times New Roman" w:hAnsi="Times New Roman" w:cs="Times New Roman"/>
                <w:b/>
                <w:color w:val="000000"/>
                <w:sz w:val="22"/>
                <w:szCs w:val="22"/>
                <w:lang w:eastAsia="en-US" w:bidi="ar-SA"/>
              </w:rPr>
              <w:t xml:space="preserve">2. </w:t>
            </w:r>
            <w:r w:rsidR="0009325E" w:rsidRPr="00DF5247">
              <w:rPr>
                <w:rFonts w:ascii="Times New Roman" w:hAnsi="Times New Roman" w:cs="Times New Roman"/>
                <w:b/>
                <w:color w:val="000000"/>
                <w:sz w:val="22"/>
                <w:szCs w:val="22"/>
                <w:lang w:eastAsia="en-US" w:bidi="ar-SA"/>
              </w:rPr>
              <w:t xml:space="preserve">Mid-Term </w:t>
            </w:r>
            <w:r w:rsidR="00D67779" w:rsidRPr="00DF5247">
              <w:rPr>
                <w:rFonts w:ascii="Times New Roman" w:hAnsi="Times New Roman" w:cs="Times New Roman"/>
                <w:b/>
                <w:color w:val="000000"/>
                <w:sz w:val="22"/>
                <w:szCs w:val="22"/>
                <w:lang w:eastAsia="en-US" w:bidi="ar-SA"/>
              </w:rPr>
              <w:t>Evaluation</w:t>
            </w:r>
            <w:r w:rsidR="00550293" w:rsidRPr="00DF5247">
              <w:rPr>
                <w:rFonts w:ascii="Times New Roman" w:hAnsi="Times New Roman" w:cs="Times New Roman"/>
                <w:b/>
                <w:color w:val="000000"/>
                <w:sz w:val="22"/>
                <w:szCs w:val="22"/>
                <w:lang w:eastAsia="en-US" w:bidi="ar-SA"/>
              </w:rPr>
              <w:t xml:space="preserve"> Purpose and Objective</w:t>
            </w:r>
            <w:r w:rsidR="00E30A33" w:rsidRPr="00DF5247">
              <w:rPr>
                <w:rFonts w:ascii="Times New Roman" w:hAnsi="Times New Roman" w:cs="Times New Roman"/>
                <w:b/>
                <w:color w:val="000000"/>
                <w:sz w:val="22"/>
                <w:szCs w:val="22"/>
                <w:lang w:eastAsia="en-US" w:bidi="ar-SA"/>
              </w:rPr>
              <w:t>:</w:t>
            </w:r>
          </w:p>
          <w:p w:rsidR="0009325E" w:rsidRPr="00DF5247" w:rsidRDefault="0009325E" w:rsidP="00D31178">
            <w:pPr>
              <w:jc w:val="both"/>
              <w:rPr>
                <w:rFonts w:ascii="Times New Roman" w:hAnsi="Times New Roman" w:cs="Times New Roman"/>
                <w:color w:val="000000"/>
                <w:sz w:val="22"/>
                <w:szCs w:val="22"/>
                <w:lang w:eastAsia="en-US" w:bidi="ar-SA"/>
              </w:rPr>
            </w:pPr>
          </w:p>
          <w:p w:rsidR="00A31A54" w:rsidRPr="00DF5247" w:rsidRDefault="00550293" w:rsidP="008E152D">
            <w:pPr>
              <w:rPr>
                <w:rFonts w:ascii="Times New Roman" w:hAnsi="Times New Roman" w:cs="Times New Roman"/>
                <w:color w:val="000000"/>
                <w:sz w:val="22"/>
                <w:szCs w:val="22"/>
                <w:lang w:eastAsia="en-US" w:bidi="ar-SA"/>
              </w:rPr>
            </w:pPr>
            <w:r w:rsidRPr="00DF5247">
              <w:rPr>
                <w:rFonts w:ascii="Times New Roman" w:hAnsi="Times New Roman" w:cs="Times New Roman"/>
                <w:color w:val="000000"/>
                <w:sz w:val="22"/>
                <w:szCs w:val="22"/>
                <w:lang w:eastAsia="en-US" w:bidi="ar-SA"/>
              </w:rPr>
              <w:t xml:space="preserve">The purpose of this programme Mid-Term Evaluation </w:t>
            </w:r>
            <w:r w:rsidR="00A90001" w:rsidRPr="00DF5247">
              <w:rPr>
                <w:rFonts w:ascii="Times New Roman" w:hAnsi="Times New Roman" w:cs="Times New Roman"/>
                <w:color w:val="000000"/>
                <w:sz w:val="22"/>
                <w:szCs w:val="22"/>
                <w:lang w:eastAsia="en-US" w:bidi="ar-SA"/>
              </w:rPr>
              <w:t xml:space="preserve">(MTE) </w:t>
            </w:r>
            <w:r w:rsidRPr="00DF5247">
              <w:rPr>
                <w:rFonts w:ascii="Times New Roman" w:hAnsi="Times New Roman" w:cs="Times New Roman"/>
                <w:color w:val="000000"/>
                <w:sz w:val="22"/>
                <w:szCs w:val="22"/>
                <w:lang w:eastAsia="en-US" w:bidi="ar-SA"/>
              </w:rPr>
              <w:t xml:space="preserve">is to assess to what extent the </w:t>
            </w:r>
            <w:r w:rsidR="0003465E" w:rsidRPr="00DF5247">
              <w:rPr>
                <w:rFonts w:ascii="Times New Roman" w:hAnsi="Times New Roman" w:cs="Times New Roman"/>
                <w:color w:val="000000"/>
                <w:sz w:val="22"/>
                <w:szCs w:val="22"/>
                <w:lang w:eastAsia="en-US" w:bidi="ar-SA"/>
              </w:rPr>
              <w:t>Comprehensive Disaster Risk Management Programme</w:t>
            </w:r>
            <w:r w:rsidR="00A31A54" w:rsidRPr="00DF5247">
              <w:rPr>
                <w:rFonts w:ascii="Times New Roman" w:hAnsi="Times New Roman" w:cs="Times New Roman"/>
                <w:color w:val="000000"/>
                <w:sz w:val="22"/>
                <w:szCs w:val="22"/>
                <w:lang w:eastAsia="en-US" w:bidi="ar-SA"/>
              </w:rPr>
              <w:t xml:space="preserve"> is on track towards reaching its</w:t>
            </w:r>
            <w:r w:rsidRPr="00DF5247">
              <w:rPr>
                <w:rFonts w:ascii="Times New Roman" w:hAnsi="Times New Roman" w:cs="Times New Roman"/>
                <w:color w:val="000000"/>
                <w:sz w:val="22"/>
                <w:szCs w:val="22"/>
                <w:lang w:eastAsia="en-US" w:bidi="ar-SA"/>
              </w:rPr>
              <w:t xml:space="preserve"> key results and </w:t>
            </w:r>
            <w:r w:rsidR="00A31A54" w:rsidRPr="00DF5247">
              <w:rPr>
                <w:rFonts w:ascii="Times New Roman" w:hAnsi="Times New Roman" w:cs="Times New Roman"/>
                <w:color w:val="000000"/>
                <w:sz w:val="22"/>
                <w:szCs w:val="22"/>
                <w:lang w:eastAsia="en-US" w:bidi="ar-SA"/>
              </w:rPr>
              <w:t xml:space="preserve">achieving </w:t>
            </w:r>
            <w:r w:rsidRPr="00DF5247">
              <w:rPr>
                <w:rFonts w:ascii="Times New Roman" w:hAnsi="Times New Roman" w:cs="Times New Roman"/>
                <w:color w:val="000000"/>
                <w:sz w:val="22"/>
                <w:szCs w:val="22"/>
                <w:lang w:eastAsia="en-US" w:bidi="ar-SA"/>
              </w:rPr>
              <w:t>the programme outcome</w:t>
            </w:r>
            <w:r w:rsidR="00A31A54" w:rsidRPr="00DF5247">
              <w:rPr>
                <w:rFonts w:ascii="Times New Roman" w:hAnsi="Times New Roman" w:cs="Times New Roman"/>
                <w:color w:val="000000"/>
                <w:sz w:val="22"/>
                <w:szCs w:val="22"/>
                <w:lang w:eastAsia="en-US" w:bidi="ar-SA"/>
              </w:rPr>
              <w:t xml:space="preserve">considering the changing country situation and comparative advantages of UNDP in the country. </w:t>
            </w:r>
            <w:r w:rsidR="008E152D" w:rsidRPr="00DF5247">
              <w:rPr>
                <w:rFonts w:ascii="Times New Roman" w:hAnsi="Times New Roman" w:cs="Times New Roman"/>
                <w:color w:val="000000"/>
                <w:sz w:val="22"/>
                <w:szCs w:val="22"/>
                <w:lang w:eastAsia="en-US" w:bidi="ar-SA"/>
              </w:rPr>
              <w:t xml:space="preserve">The </w:t>
            </w:r>
            <w:r w:rsidR="00E9524A" w:rsidRPr="00DF5247">
              <w:rPr>
                <w:rFonts w:ascii="Times New Roman" w:hAnsi="Times New Roman" w:cs="Times New Roman"/>
                <w:color w:val="000000"/>
                <w:sz w:val="22"/>
                <w:szCs w:val="22"/>
                <w:lang w:eastAsia="en-US" w:bidi="ar-SA"/>
              </w:rPr>
              <w:t xml:space="preserve">MTE </w:t>
            </w:r>
            <w:r w:rsidR="008E152D" w:rsidRPr="00DF5247">
              <w:rPr>
                <w:rFonts w:ascii="Times New Roman" w:hAnsi="Times New Roman" w:cs="Times New Roman"/>
                <w:color w:val="000000"/>
                <w:sz w:val="22"/>
                <w:szCs w:val="22"/>
                <w:lang w:eastAsia="en-US" w:bidi="ar-SA"/>
              </w:rPr>
              <w:t xml:space="preserve">will take place in a </w:t>
            </w:r>
            <w:r w:rsidR="008F1A4F" w:rsidRPr="00DF5247">
              <w:rPr>
                <w:rFonts w:ascii="Times New Roman" w:hAnsi="Times New Roman" w:cs="Times New Roman"/>
                <w:color w:val="000000"/>
                <w:sz w:val="22"/>
                <w:szCs w:val="22"/>
                <w:lang w:eastAsia="en-US" w:bidi="ar-SA"/>
              </w:rPr>
              <w:t xml:space="preserve">forward-looking </w:t>
            </w:r>
            <w:r w:rsidR="008E152D" w:rsidRPr="00DF5247">
              <w:rPr>
                <w:rFonts w:ascii="Times New Roman" w:hAnsi="Times New Roman" w:cs="Times New Roman"/>
                <w:color w:val="000000"/>
                <w:sz w:val="22"/>
                <w:szCs w:val="22"/>
                <w:lang w:eastAsia="en-US" w:bidi="ar-SA"/>
              </w:rPr>
              <w:t>consultative rather than an advisory manner</w:t>
            </w:r>
            <w:r w:rsidR="0067079E" w:rsidRPr="00DF5247">
              <w:rPr>
                <w:rFonts w:ascii="Times New Roman" w:hAnsi="Times New Roman" w:cs="Times New Roman"/>
                <w:color w:val="000000"/>
                <w:sz w:val="22"/>
                <w:szCs w:val="22"/>
                <w:lang w:eastAsia="en-US" w:bidi="ar-SA"/>
              </w:rPr>
              <w:t xml:space="preserve"> that ensures full participation of stakeholders </w:t>
            </w:r>
            <w:r w:rsidR="008F1A4F" w:rsidRPr="00DF5247">
              <w:rPr>
                <w:rFonts w:ascii="Times New Roman" w:hAnsi="Times New Roman" w:cs="Times New Roman"/>
                <w:color w:val="000000"/>
                <w:sz w:val="22"/>
                <w:szCs w:val="22"/>
                <w:lang w:eastAsia="en-US" w:bidi="ar-SA"/>
              </w:rPr>
              <w:t xml:space="preserve">in </w:t>
            </w:r>
            <w:r w:rsidR="0067079E" w:rsidRPr="00DF5247">
              <w:rPr>
                <w:rFonts w:ascii="Times New Roman" w:hAnsi="Times New Roman" w:cs="Times New Roman"/>
                <w:color w:val="000000"/>
                <w:sz w:val="22"/>
                <w:szCs w:val="22"/>
                <w:lang w:eastAsia="en-US" w:bidi="ar-SA"/>
              </w:rPr>
              <w:t>the process</w:t>
            </w:r>
            <w:r w:rsidR="00E9524A" w:rsidRPr="00DF5247">
              <w:rPr>
                <w:rFonts w:ascii="Times New Roman" w:hAnsi="Times New Roman" w:cs="Times New Roman"/>
                <w:color w:val="000000"/>
                <w:sz w:val="22"/>
                <w:szCs w:val="22"/>
                <w:lang w:eastAsia="en-US" w:bidi="ar-SA"/>
              </w:rPr>
              <w:t>.</w:t>
            </w:r>
            <w:r w:rsidR="008E152D" w:rsidRPr="00DF5247">
              <w:rPr>
                <w:rFonts w:ascii="Times New Roman" w:hAnsi="Times New Roman" w:cs="Times New Roman"/>
                <w:color w:val="000000"/>
                <w:sz w:val="22"/>
                <w:szCs w:val="22"/>
                <w:lang w:eastAsia="en-US" w:bidi="ar-SA"/>
              </w:rPr>
              <w:t>As</w:t>
            </w:r>
            <w:r w:rsidR="00A31A54" w:rsidRPr="00DF5247">
              <w:rPr>
                <w:rFonts w:ascii="Times New Roman" w:hAnsi="Times New Roman" w:cs="Times New Roman"/>
                <w:color w:val="000000"/>
                <w:sz w:val="22"/>
                <w:szCs w:val="22"/>
                <w:lang w:eastAsia="en-US" w:bidi="ar-SA"/>
              </w:rPr>
              <w:t xml:space="preserve"> new UNDAF and UNDP Country Programme Action Plan</w:t>
            </w:r>
            <w:r w:rsidR="00E9524A" w:rsidRPr="00DF5247">
              <w:rPr>
                <w:rFonts w:ascii="Times New Roman" w:hAnsi="Times New Roman" w:cs="Times New Roman"/>
                <w:color w:val="000000"/>
                <w:sz w:val="22"/>
                <w:szCs w:val="22"/>
                <w:lang w:eastAsia="en-US" w:bidi="ar-SA"/>
              </w:rPr>
              <w:t>s</w:t>
            </w:r>
            <w:r w:rsidR="00A31A54" w:rsidRPr="00DF5247">
              <w:rPr>
                <w:rFonts w:ascii="Times New Roman" w:hAnsi="Times New Roman" w:cs="Times New Roman"/>
                <w:color w:val="000000"/>
                <w:sz w:val="22"/>
                <w:szCs w:val="22"/>
                <w:lang w:eastAsia="en-US" w:bidi="ar-SA"/>
              </w:rPr>
              <w:t xml:space="preserve"> (2013-2018) </w:t>
            </w:r>
            <w:r w:rsidR="00E9524A" w:rsidRPr="00DF5247">
              <w:rPr>
                <w:rFonts w:ascii="Times New Roman" w:hAnsi="Times New Roman" w:cs="Times New Roman"/>
                <w:color w:val="000000"/>
                <w:sz w:val="22"/>
                <w:szCs w:val="22"/>
                <w:lang w:eastAsia="en-US" w:bidi="ar-SA"/>
              </w:rPr>
              <w:t xml:space="preserve">recently </w:t>
            </w:r>
            <w:r w:rsidR="00A31A54" w:rsidRPr="00DF5247">
              <w:rPr>
                <w:rFonts w:ascii="Times New Roman" w:hAnsi="Times New Roman" w:cs="Times New Roman"/>
                <w:color w:val="000000"/>
                <w:sz w:val="22"/>
                <w:szCs w:val="22"/>
                <w:lang w:eastAsia="en-US" w:bidi="ar-SA"/>
              </w:rPr>
              <w:t xml:space="preserve">were signed with the Government of Nepal </w:t>
            </w:r>
            <w:r w:rsidR="00585A47" w:rsidRPr="00DF5247">
              <w:rPr>
                <w:rFonts w:ascii="Times New Roman" w:hAnsi="Times New Roman" w:cs="Times New Roman"/>
                <w:color w:val="000000"/>
                <w:sz w:val="22"/>
                <w:szCs w:val="22"/>
                <w:lang w:eastAsia="en-US" w:bidi="ar-SA"/>
              </w:rPr>
              <w:t xml:space="preserve">the evaluation </w:t>
            </w:r>
            <w:r w:rsidR="008E152D" w:rsidRPr="00DF5247">
              <w:rPr>
                <w:rFonts w:ascii="Times New Roman" w:hAnsi="Times New Roman" w:cs="Times New Roman"/>
                <w:color w:val="000000"/>
                <w:sz w:val="22"/>
                <w:szCs w:val="22"/>
                <w:lang w:eastAsia="en-US" w:bidi="ar-SA"/>
              </w:rPr>
              <w:t>is also an opportunity t</w:t>
            </w:r>
            <w:r w:rsidR="00A31A54" w:rsidRPr="00DF5247">
              <w:rPr>
                <w:rFonts w:ascii="Times New Roman" w:hAnsi="Times New Roman" w:cs="Times New Roman"/>
                <w:color w:val="000000"/>
                <w:sz w:val="22"/>
                <w:szCs w:val="22"/>
                <w:lang w:eastAsia="en-US" w:bidi="ar-SA"/>
              </w:rPr>
              <w:t>o ascertain the extent to which current outcomes and outputs are in line with the</w:t>
            </w:r>
            <w:r w:rsidR="00E9524A" w:rsidRPr="00DF5247">
              <w:rPr>
                <w:rFonts w:ascii="Times New Roman" w:hAnsi="Times New Roman" w:cs="Times New Roman"/>
                <w:color w:val="000000"/>
                <w:sz w:val="22"/>
                <w:szCs w:val="22"/>
                <w:lang w:eastAsia="en-US" w:bidi="ar-SA"/>
              </w:rPr>
              <w:t>se</w:t>
            </w:r>
            <w:r w:rsidR="00A31A54" w:rsidRPr="00DF5247">
              <w:rPr>
                <w:rFonts w:ascii="Times New Roman" w:hAnsi="Times New Roman" w:cs="Times New Roman"/>
                <w:color w:val="000000"/>
                <w:sz w:val="22"/>
                <w:szCs w:val="22"/>
                <w:lang w:eastAsia="en-US" w:bidi="ar-SA"/>
              </w:rPr>
              <w:t xml:space="preserve"> new action plans.  </w:t>
            </w:r>
          </w:p>
          <w:p w:rsidR="00BA13CA" w:rsidRPr="00DF5247" w:rsidRDefault="00BA13CA" w:rsidP="00BA13CA">
            <w:pPr>
              <w:pStyle w:val="ColorfulList-Accent11"/>
              <w:ind w:left="0"/>
              <w:jc w:val="both"/>
              <w:rPr>
                <w:rFonts w:ascii="Times New Roman" w:eastAsia="Times" w:hAnsi="Times New Roman"/>
                <w:color w:val="000000"/>
                <w:sz w:val="22"/>
                <w:szCs w:val="22"/>
              </w:rPr>
            </w:pPr>
          </w:p>
          <w:p w:rsidR="00F67949" w:rsidRPr="00DF5247" w:rsidRDefault="00BA13CA" w:rsidP="00BA13CA">
            <w:pPr>
              <w:pStyle w:val="ColorfulList-Accent11"/>
              <w:ind w:left="0"/>
              <w:jc w:val="both"/>
              <w:rPr>
                <w:rFonts w:ascii="Times New Roman" w:eastAsia="Times" w:hAnsi="Times New Roman"/>
                <w:color w:val="000000"/>
                <w:sz w:val="22"/>
                <w:szCs w:val="22"/>
              </w:rPr>
            </w:pPr>
            <w:r w:rsidRPr="00DF5247">
              <w:rPr>
                <w:rFonts w:ascii="Times New Roman" w:eastAsia="Times" w:hAnsi="Times New Roman"/>
                <w:color w:val="000000"/>
                <w:sz w:val="22"/>
                <w:szCs w:val="22"/>
              </w:rPr>
              <w:t xml:space="preserve">The evaluation results will </w:t>
            </w:r>
            <w:r w:rsidRPr="00DF5247">
              <w:rPr>
                <w:rFonts w:ascii="Times New Roman" w:eastAsia="Times" w:hAnsi="Times New Roman"/>
                <w:sz w:val="22"/>
                <w:szCs w:val="22"/>
              </w:rPr>
              <w:t xml:space="preserve">provide a basis for </w:t>
            </w:r>
            <w:r w:rsidR="00E6154E" w:rsidRPr="00DF5247">
              <w:rPr>
                <w:rFonts w:ascii="Times New Roman" w:eastAsia="Times" w:hAnsi="Times New Roman"/>
                <w:sz w:val="22"/>
                <w:szCs w:val="22"/>
              </w:rPr>
              <w:t>decision-making</w:t>
            </w:r>
            <w:r w:rsidRPr="00DF5247">
              <w:rPr>
                <w:rFonts w:ascii="Times New Roman" w:eastAsia="Times" w:hAnsi="Times New Roman"/>
                <w:sz w:val="22"/>
                <w:szCs w:val="22"/>
              </w:rPr>
              <w:t xml:space="preserve"> on actions to be taken for the</w:t>
            </w:r>
            <w:r w:rsidR="008E152D" w:rsidRPr="00DF5247">
              <w:rPr>
                <w:rFonts w:ascii="Times New Roman" w:eastAsia="Times" w:hAnsi="Times New Roman"/>
                <w:sz w:val="22"/>
                <w:szCs w:val="22"/>
              </w:rPr>
              <w:t xml:space="preserve"> remaining years of the programme</w:t>
            </w:r>
            <w:r w:rsidR="00E6154E" w:rsidRPr="00DF5247">
              <w:rPr>
                <w:rFonts w:ascii="Times New Roman" w:eastAsia="Times" w:hAnsi="Times New Roman"/>
                <w:sz w:val="22"/>
                <w:szCs w:val="22"/>
              </w:rPr>
              <w:t xml:space="preserve">and its team </w:t>
            </w:r>
            <w:r w:rsidRPr="00DF5247">
              <w:rPr>
                <w:rFonts w:ascii="Times New Roman" w:eastAsia="Times" w:hAnsi="Times New Roman"/>
                <w:sz w:val="22"/>
                <w:szCs w:val="22"/>
              </w:rPr>
              <w:t>as well as in the design of the follow on or new Programmes or activities under the current CPAP (2013-2017).</w:t>
            </w:r>
          </w:p>
          <w:p w:rsidR="007455BD" w:rsidRPr="00DF5247" w:rsidRDefault="007455BD" w:rsidP="00BA13CA">
            <w:pPr>
              <w:pStyle w:val="ColorfulList-Accent11"/>
              <w:ind w:left="0"/>
              <w:jc w:val="both"/>
              <w:rPr>
                <w:rFonts w:ascii="Times New Roman" w:eastAsia="Times" w:hAnsi="Times New Roman"/>
                <w:color w:val="000000"/>
                <w:sz w:val="22"/>
                <w:szCs w:val="22"/>
              </w:rPr>
            </w:pPr>
          </w:p>
        </w:tc>
      </w:tr>
      <w:tr w:rsidR="002224DE" w:rsidRPr="00DF5247" w:rsidTr="00E13F51">
        <w:trPr>
          <w:trHeight w:val="80"/>
        </w:trPr>
        <w:tc>
          <w:tcPr>
            <w:tcW w:w="9270" w:type="dxa"/>
            <w:gridSpan w:val="2"/>
          </w:tcPr>
          <w:p w:rsidR="007455BD" w:rsidRPr="00DF5247" w:rsidRDefault="007455BD" w:rsidP="00B9570D">
            <w:pPr>
              <w:pStyle w:val="ListParagraph"/>
              <w:numPr>
                <w:ilvl w:val="0"/>
                <w:numId w:val="14"/>
              </w:numPr>
              <w:jc w:val="both"/>
              <w:rPr>
                <w:rFonts w:ascii="Times New Roman" w:hAnsi="Times New Roman" w:cs="Times New Roman"/>
                <w:b/>
                <w:sz w:val="22"/>
              </w:rPr>
            </w:pPr>
            <w:r w:rsidRPr="00DF5247">
              <w:rPr>
                <w:rFonts w:ascii="Times New Roman" w:hAnsi="Times New Roman" w:cs="Times New Roman"/>
                <w:b/>
                <w:sz w:val="22"/>
              </w:rPr>
              <w:t>Scope of Mid-Term Evaluation</w:t>
            </w:r>
          </w:p>
          <w:p w:rsidR="000E616F" w:rsidRPr="00DF5247" w:rsidRDefault="000E616F" w:rsidP="00E30A33">
            <w:pPr>
              <w:jc w:val="both"/>
              <w:rPr>
                <w:rFonts w:ascii="Times New Roman" w:hAnsi="Times New Roman" w:cs="Times New Roman"/>
                <w:sz w:val="22"/>
              </w:rPr>
            </w:pPr>
          </w:p>
          <w:p w:rsidR="00E7214B" w:rsidRPr="00DF5247" w:rsidRDefault="00E7214B" w:rsidP="0026383A">
            <w:pPr>
              <w:jc w:val="both"/>
              <w:rPr>
                <w:rFonts w:ascii="Times New Roman" w:hAnsi="Times New Roman" w:cs="Times New Roman"/>
                <w:sz w:val="22"/>
              </w:rPr>
            </w:pPr>
            <w:r w:rsidRPr="00DF5247">
              <w:rPr>
                <w:rFonts w:ascii="Times New Roman" w:hAnsi="Times New Roman" w:cs="Times New Roman"/>
                <w:sz w:val="22"/>
              </w:rPr>
              <w:t>The evaluation aims to identify existing practices and lessons that can effectively contribute to achieving planned outcomes; analyse challenges in delivering targeted results and recommend both broad strategy and specific output revisions that can further focus and improve effectiveness of the programme.</w:t>
            </w:r>
          </w:p>
          <w:p w:rsidR="00E7214B" w:rsidRPr="00DF5247" w:rsidRDefault="00E7214B" w:rsidP="0026383A">
            <w:pPr>
              <w:jc w:val="both"/>
              <w:rPr>
                <w:rFonts w:ascii="Times New Roman" w:hAnsi="Times New Roman" w:cs="Times New Roman"/>
                <w:sz w:val="22"/>
              </w:rPr>
            </w:pPr>
          </w:p>
          <w:p w:rsidR="0026383A" w:rsidRPr="00DF5247" w:rsidRDefault="00E7214B" w:rsidP="0026383A">
            <w:pPr>
              <w:jc w:val="both"/>
              <w:rPr>
                <w:rFonts w:ascii="Times New Roman" w:hAnsi="Times New Roman" w:cs="Times New Roman"/>
                <w:sz w:val="22"/>
              </w:rPr>
            </w:pPr>
            <w:r w:rsidRPr="00DF5247">
              <w:rPr>
                <w:rFonts w:ascii="Times New Roman" w:hAnsi="Times New Roman" w:cs="Times New Roman"/>
                <w:sz w:val="22"/>
              </w:rPr>
              <w:t xml:space="preserve">The </w:t>
            </w:r>
            <w:r w:rsidR="0026383A" w:rsidRPr="00DF5247">
              <w:rPr>
                <w:rFonts w:ascii="Times New Roman" w:hAnsi="Times New Roman" w:cs="Times New Roman"/>
                <w:sz w:val="22"/>
              </w:rPr>
              <w:t xml:space="preserve">mid-term evaluation team will look at progress in each of the </w:t>
            </w:r>
            <w:r w:rsidR="0067079E" w:rsidRPr="00DF5247">
              <w:rPr>
                <w:rFonts w:ascii="Times New Roman" w:hAnsi="Times New Roman" w:cs="Times New Roman"/>
                <w:sz w:val="22"/>
              </w:rPr>
              <w:t>eight</w:t>
            </w:r>
            <w:r w:rsidR="0026383A" w:rsidRPr="00DF5247">
              <w:rPr>
                <w:rFonts w:ascii="Times New Roman" w:hAnsi="Times New Roman" w:cs="Times New Roman"/>
                <w:sz w:val="22"/>
              </w:rPr>
              <w:t>CDRMP’s component areas</w:t>
            </w:r>
            <w:r w:rsidR="008E152D" w:rsidRPr="00DF5247">
              <w:rPr>
                <w:rFonts w:ascii="Times New Roman" w:hAnsi="Times New Roman" w:cs="Times New Roman"/>
                <w:sz w:val="22"/>
              </w:rPr>
              <w:t xml:space="preserve"> outlined above</w:t>
            </w:r>
            <w:r w:rsidR="0026383A" w:rsidRPr="00DF5247">
              <w:rPr>
                <w:rFonts w:ascii="Times New Roman" w:hAnsi="Times New Roman" w:cs="Times New Roman"/>
                <w:sz w:val="22"/>
              </w:rPr>
              <w:t>, focusing on the following key questions:</w:t>
            </w:r>
          </w:p>
          <w:p w:rsidR="0026383A" w:rsidRPr="00DF5247" w:rsidRDefault="0026383A" w:rsidP="0026383A">
            <w:pPr>
              <w:jc w:val="both"/>
              <w:rPr>
                <w:rFonts w:ascii="Times New Roman" w:hAnsi="Times New Roman" w:cs="Times New Roman"/>
                <w:sz w:val="22"/>
              </w:rPr>
            </w:pPr>
          </w:p>
          <w:p w:rsidR="00E6154E" w:rsidRPr="00DF5247" w:rsidRDefault="00F93A33" w:rsidP="00B9570D">
            <w:pPr>
              <w:pStyle w:val="ListParagraph"/>
              <w:numPr>
                <w:ilvl w:val="0"/>
                <w:numId w:val="10"/>
              </w:numPr>
              <w:jc w:val="both"/>
              <w:rPr>
                <w:rFonts w:ascii="Times New Roman" w:hAnsi="Times New Roman" w:cs="Times New Roman"/>
                <w:sz w:val="22"/>
              </w:rPr>
            </w:pPr>
            <w:r w:rsidRPr="00DF5247">
              <w:rPr>
                <w:rFonts w:ascii="Times New Roman" w:hAnsi="Times New Roman" w:cs="Times New Roman"/>
                <w:sz w:val="22"/>
              </w:rPr>
              <w:t>Do</w:t>
            </w:r>
            <w:r w:rsidR="00026E9B" w:rsidRPr="00DF5247">
              <w:rPr>
                <w:rFonts w:ascii="Times New Roman" w:hAnsi="Times New Roman" w:cs="Times New Roman"/>
                <w:sz w:val="22"/>
              </w:rPr>
              <w:t xml:space="preserve"> the project</w:t>
            </w:r>
            <w:r w:rsidRPr="00DF5247">
              <w:rPr>
                <w:rFonts w:ascii="Times New Roman" w:hAnsi="Times New Roman" w:cs="Times New Roman"/>
                <w:sz w:val="22"/>
              </w:rPr>
              <w:t xml:space="preserve"> activities and expenditure comply</w:t>
            </w:r>
            <w:r w:rsidR="00026E9B" w:rsidRPr="00DF5247">
              <w:rPr>
                <w:rFonts w:ascii="Times New Roman" w:hAnsi="Times New Roman" w:cs="Times New Roman"/>
                <w:sz w:val="22"/>
              </w:rPr>
              <w:t xml:space="preserve"> with the project document?</w:t>
            </w:r>
          </w:p>
          <w:p w:rsidR="00026E9B" w:rsidRPr="00DF5247" w:rsidRDefault="00E6154E" w:rsidP="00B9570D">
            <w:pPr>
              <w:pStyle w:val="ListParagraph"/>
              <w:numPr>
                <w:ilvl w:val="0"/>
                <w:numId w:val="10"/>
              </w:numPr>
              <w:jc w:val="both"/>
              <w:rPr>
                <w:rFonts w:ascii="Times New Roman" w:hAnsi="Times New Roman" w:cs="Times New Roman"/>
                <w:sz w:val="22"/>
              </w:rPr>
            </w:pPr>
            <w:r w:rsidRPr="00DF5247">
              <w:rPr>
                <w:rFonts w:ascii="Times New Roman" w:hAnsi="Times New Roman" w:cs="Times New Roman"/>
                <w:sz w:val="22"/>
              </w:rPr>
              <w:t xml:space="preserve">Has the CDRMP </w:t>
            </w:r>
            <w:r w:rsidR="00F93A33" w:rsidRPr="00DF5247">
              <w:rPr>
                <w:rFonts w:ascii="Times New Roman" w:hAnsi="Times New Roman" w:cs="Times New Roman"/>
                <w:sz w:val="22"/>
              </w:rPr>
              <w:t>become</w:t>
            </w:r>
            <w:r w:rsidRPr="00DF5247">
              <w:rPr>
                <w:rFonts w:ascii="Times New Roman" w:hAnsi="Times New Roman" w:cs="Times New Roman"/>
                <w:sz w:val="22"/>
              </w:rPr>
              <w:t xml:space="preserve"> able to support GoN on DRM related policy issues?</w:t>
            </w:r>
          </w:p>
          <w:p w:rsidR="0026383A" w:rsidRPr="00DF5247" w:rsidRDefault="0026383A" w:rsidP="00B9570D">
            <w:pPr>
              <w:pStyle w:val="ListParagraph"/>
              <w:numPr>
                <w:ilvl w:val="0"/>
                <w:numId w:val="10"/>
              </w:numPr>
              <w:jc w:val="both"/>
              <w:rPr>
                <w:rFonts w:ascii="Times New Roman" w:hAnsi="Times New Roman" w:cs="Times New Roman"/>
                <w:sz w:val="22"/>
              </w:rPr>
            </w:pPr>
            <w:r w:rsidRPr="00DF5247">
              <w:rPr>
                <w:rFonts w:ascii="Times New Roman" w:hAnsi="Times New Roman" w:cs="Times New Roman"/>
                <w:sz w:val="22"/>
              </w:rPr>
              <w:t xml:space="preserve">Is there evidence that capacities of national and district-level institutions to deal with disaster management are on track to being strengthened, has the programme contributed to an increase in the </w:t>
            </w:r>
            <w:r w:rsidR="008E152D" w:rsidRPr="00DF5247">
              <w:rPr>
                <w:rFonts w:ascii="Times New Roman" w:hAnsi="Times New Roman" w:cs="Times New Roman"/>
                <w:sz w:val="22"/>
              </w:rPr>
              <w:t>availability</w:t>
            </w:r>
            <w:r w:rsidRPr="00DF5247">
              <w:rPr>
                <w:rFonts w:ascii="Times New Roman" w:hAnsi="Times New Roman" w:cs="Times New Roman"/>
                <w:sz w:val="22"/>
              </w:rPr>
              <w:t xml:space="preserve"> and quality of DR</w:t>
            </w:r>
            <w:r w:rsidR="00A90001" w:rsidRPr="00DF5247">
              <w:rPr>
                <w:rFonts w:ascii="Times New Roman" w:hAnsi="Times New Roman" w:cs="Times New Roman"/>
                <w:sz w:val="22"/>
              </w:rPr>
              <w:t>M</w:t>
            </w:r>
            <w:r w:rsidRPr="00DF5247">
              <w:rPr>
                <w:rFonts w:ascii="Times New Roman" w:hAnsi="Times New Roman" w:cs="Times New Roman"/>
                <w:sz w:val="22"/>
              </w:rPr>
              <w:t xml:space="preserve"> training facilities and courses available</w:t>
            </w:r>
            <w:r w:rsidR="0067079E" w:rsidRPr="00DF5247">
              <w:rPr>
                <w:rFonts w:ascii="Times New Roman" w:hAnsi="Times New Roman" w:cs="Times New Roman"/>
                <w:sz w:val="22"/>
              </w:rPr>
              <w:t>?</w:t>
            </w:r>
          </w:p>
          <w:p w:rsidR="0026383A" w:rsidRPr="00DF5247" w:rsidRDefault="0026383A" w:rsidP="00B9570D">
            <w:pPr>
              <w:pStyle w:val="ListParagraph"/>
              <w:numPr>
                <w:ilvl w:val="0"/>
                <w:numId w:val="10"/>
              </w:numPr>
              <w:jc w:val="both"/>
              <w:rPr>
                <w:rFonts w:ascii="Times New Roman" w:hAnsi="Times New Roman" w:cs="Times New Roman"/>
                <w:sz w:val="22"/>
              </w:rPr>
            </w:pPr>
            <w:r w:rsidRPr="00DF5247">
              <w:rPr>
                <w:rFonts w:ascii="Times New Roman" w:hAnsi="Times New Roman" w:cs="Times New Roman"/>
                <w:sz w:val="22"/>
              </w:rPr>
              <w:t>Has the programme begun to contribute to increases a</w:t>
            </w:r>
            <w:r w:rsidR="0067079E" w:rsidRPr="00DF5247">
              <w:rPr>
                <w:rFonts w:ascii="Times New Roman" w:hAnsi="Times New Roman" w:cs="Times New Roman"/>
                <w:sz w:val="22"/>
              </w:rPr>
              <w:t>n</w:t>
            </w:r>
            <w:r w:rsidRPr="00DF5247">
              <w:rPr>
                <w:rFonts w:ascii="Times New Roman" w:hAnsi="Times New Roman" w:cs="Times New Roman"/>
                <w:sz w:val="22"/>
              </w:rPr>
              <w:t>d a strengthening of the financial mechanisms and services for DR</w:t>
            </w:r>
            <w:r w:rsidR="00A90001" w:rsidRPr="00DF5247">
              <w:rPr>
                <w:rFonts w:ascii="Times New Roman" w:hAnsi="Times New Roman" w:cs="Times New Roman"/>
                <w:sz w:val="22"/>
              </w:rPr>
              <w:t>M</w:t>
            </w:r>
            <w:r w:rsidR="0067079E" w:rsidRPr="00DF5247">
              <w:rPr>
                <w:rFonts w:ascii="Times New Roman" w:hAnsi="Times New Roman" w:cs="Times New Roman"/>
                <w:sz w:val="22"/>
              </w:rPr>
              <w:t xml:space="preserve"> in Nepal?</w:t>
            </w:r>
          </w:p>
          <w:p w:rsidR="0026383A" w:rsidRPr="00DF5247" w:rsidRDefault="0026383A" w:rsidP="00B9570D">
            <w:pPr>
              <w:pStyle w:val="ListParagraph"/>
              <w:numPr>
                <w:ilvl w:val="0"/>
                <w:numId w:val="10"/>
              </w:numPr>
              <w:jc w:val="both"/>
              <w:rPr>
                <w:rFonts w:ascii="Times New Roman" w:hAnsi="Times New Roman" w:cs="Times New Roman"/>
                <w:sz w:val="22"/>
              </w:rPr>
            </w:pPr>
            <w:r w:rsidRPr="00DF5247">
              <w:rPr>
                <w:rFonts w:ascii="Times New Roman" w:hAnsi="Times New Roman" w:cs="Times New Roman"/>
                <w:sz w:val="22"/>
              </w:rPr>
              <w:t>Has the programme made a contribution to date to increasing compliance of Building Codes and to promoting Land Use Planning in terms of technical skills and competence among key stakeholders, particularly in the Government of Nepal</w:t>
            </w:r>
            <w:r w:rsidR="0067079E" w:rsidRPr="00DF5247">
              <w:rPr>
                <w:rFonts w:ascii="Times New Roman" w:hAnsi="Times New Roman" w:cs="Times New Roman"/>
                <w:sz w:val="22"/>
              </w:rPr>
              <w:t>?</w:t>
            </w:r>
          </w:p>
          <w:p w:rsidR="0026383A" w:rsidRPr="00DF5247" w:rsidRDefault="0026383A" w:rsidP="00B9570D">
            <w:pPr>
              <w:pStyle w:val="ListParagraph"/>
              <w:numPr>
                <w:ilvl w:val="0"/>
                <w:numId w:val="10"/>
              </w:numPr>
              <w:jc w:val="both"/>
              <w:rPr>
                <w:rFonts w:ascii="Times New Roman" w:hAnsi="Times New Roman" w:cs="Times New Roman"/>
                <w:sz w:val="22"/>
              </w:rPr>
            </w:pPr>
            <w:r w:rsidRPr="00DF5247">
              <w:rPr>
                <w:rFonts w:ascii="Times New Roman" w:hAnsi="Times New Roman" w:cs="Times New Roman"/>
                <w:sz w:val="22"/>
              </w:rPr>
              <w:t xml:space="preserve">Has the programme begun to make a </w:t>
            </w:r>
            <w:r w:rsidR="008E152D" w:rsidRPr="00DF5247">
              <w:rPr>
                <w:rFonts w:ascii="Times New Roman" w:hAnsi="Times New Roman" w:cs="Times New Roman"/>
                <w:sz w:val="22"/>
              </w:rPr>
              <w:t>contribution</w:t>
            </w:r>
            <w:r w:rsidRPr="00DF5247">
              <w:rPr>
                <w:rFonts w:ascii="Times New Roman" w:hAnsi="Times New Roman" w:cs="Times New Roman"/>
                <w:sz w:val="22"/>
              </w:rPr>
              <w:t xml:space="preserve"> to </w:t>
            </w:r>
            <w:r w:rsidR="0067079E" w:rsidRPr="00DF5247">
              <w:rPr>
                <w:rFonts w:ascii="Times New Roman" w:hAnsi="Times New Roman" w:cs="Times New Roman"/>
                <w:sz w:val="22"/>
              </w:rPr>
              <w:t>sustainably</w:t>
            </w:r>
            <w:r w:rsidR="008E152D" w:rsidRPr="00DF5247">
              <w:rPr>
                <w:rFonts w:ascii="Times New Roman" w:hAnsi="Times New Roman" w:cs="Times New Roman"/>
                <w:sz w:val="22"/>
              </w:rPr>
              <w:t xml:space="preserve"> reducing </w:t>
            </w:r>
            <w:r w:rsidRPr="00DF5247">
              <w:rPr>
                <w:rFonts w:ascii="Times New Roman" w:hAnsi="Times New Roman" w:cs="Times New Roman"/>
                <w:sz w:val="22"/>
              </w:rPr>
              <w:t>disaster risk as a result of DR</w:t>
            </w:r>
            <w:r w:rsidR="00A90001" w:rsidRPr="00DF5247">
              <w:rPr>
                <w:rFonts w:ascii="Times New Roman" w:hAnsi="Times New Roman" w:cs="Times New Roman"/>
                <w:sz w:val="22"/>
              </w:rPr>
              <w:t>M</w:t>
            </w:r>
            <w:r w:rsidRPr="00DF5247">
              <w:rPr>
                <w:rFonts w:ascii="Times New Roman" w:hAnsi="Times New Roman" w:cs="Times New Roman"/>
                <w:sz w:val="22"/>
              </w:rPr>
              <w:t xml:space="preserve"> mainstreaming efforts in key development sectors</w:t>
            </w:r>
            <w:r w:rsidR="0067079E" w:rsidRPr="00DF5247">
              <w:rPr>
                <w:rFonts w:ascii="Times New Roman" w:hAnsi="Times New Roman" w:cs="Times New Roman"/>
                <w:sz w:val="22"/>
              </w:rPr>
              <w:t>?</w:t>
            </w:r>
          </w:p>
          <w:p w:rsidR="0026383A" w:rsidRPr="00DF5247" w:rsidRDefault="0026383A" w:rsidP="00B9570D">
            <w:pPr>
              <w:pStyle w:val="ListParagraph"/>
              <w:numPr>
                <w:ilvl w:val="0"/>
                <w:numId w:val="10"/>
              </w:numPr>
              <w:jc w:val="both"/>
              <w:rPr>
                <w:rFonts w:ascii="Times New Roman" w:hAnsi="Times New Roman" w:cs="Times New Roman"/>
                <w:sz w:val="22"/>
              </w:rPr>
            </w:pPr>
            <w:r w:rsidRPr="00DF5247">
              <w:rPr>
                <w:rFonts w:ascii="Times New Roman" w:hAnsi="Times New Roman" w:cs="Times New Roman"/>
                <w:sz w:val="22"/>
              </w:rPr>
              <w:t>Is there evidence that national and local vulnerabilities arising from climate risks</w:t>
            </w:r>
            <w:r w:rsidR="008F1A4F" w:rsidRPr="00DF5247">
              <w:rPr>
                <w:rFonts w:ascii="Times New Roman" w:hAnsi="Times New Roman" w:cs="Times New Roman"/>
                <w:sz w:val="22"/>
              </w:rPr>
              <w:t xml:space="preserve"> are</w:t>
            </w:r>
            <w:r w:rsidRPr="00DF5247">
              <w:rPr>
                <w:rFonts w:ascii="Times New Roman" w:hAnsi="Times New Roman" w:cs="Times New Roman"/>
                <w:sz w:val="22"/>
              </w:rPr>
              <w:t xml:space="preserve"> beginning to be better understood and reduced as a result of CDRMP’s work</w:t>
            </w:r>
            <w:r w:rsidR="0067079E" w:rsidRPr="00DF5247">
              <w:rPr>
                <w:rFonts w:ascii="Times New Roman" w:hAnsi="Times New Roman" w:cs="Times New Roman"/>
                <w:sz w:val="22"/>
              </w:rPr>
              <w:t>?</w:t>
            </w:r>
          </w:p>
          <w:p w:rsidR="0026383A" w:rsidRPr="00DF5247" w:rsidRDefault="0026383A" w:rsidP="00B9570D">
            <w:pPr>
              <w:pStyle w:val="ListParagraph"/>
              <w:numPr>
                <w:ilvl w:val="0"/>
                <w:numId w:val="10"/>
              </w:numPr>
              <w:jc w:val="both"/>
              <w:rPr>
                <w:rFonts w:ascii="Times New Roman" w:hAnsi="Times New Roman" w:cs="Times New Roman"/>
                <w:sz w:val="22"/>
              </w:rPr>
            </w:pPr>
            <w:r w:rsidRPr="00DF5247">
              <w:rPr>
                <w:rFonts w:ascii="Times New Roman" w:hAnsi="Times New Roman" w:cs="Times New Roman"/>
                <w:sz w:val="22"/>
              </w:rPr>
              <w:t>Has the programme made a contribution to strengthened implementation and mainstreaming of Community Based Disaster Risk Management (CBDRM) in development initiatives</w:t>
            </w:r>
            <w:r w:rsidR="0067079E" w:rsidRPr="00DF5247">
              <w:rPr>
                <w:rFonts w:ascii="Times New Roman" w:hAnsi="Times New Roman" w:cs="Times New Roman"/>
                <w:sz w:val="22"/>
              </w:rPr>
              <w:t>?</w:t>
            </w:r>
          </w:p>
          <w:p w:rsidR="0026383A" w:rsidRPr="00DF5247" w:rsidRDefault="0026383A" w:rsidP="00B9570D">
            <w:pPr>
              <w:pStyle w:val="ListParagraph"/>
              <w:numPr>
                <w:ilvl w:val="0"/>
                <w:numId w:val="10"/>
              </w:numPr>
              <w:jc w:val="both"/>
              <w:rPr>
                <w:rFonts w:ascii="Times New Roman" w:hAnsi="Times New Roman" w:cs="Times New Roman"/>
                <w:sz w:val="22"/>
              </w:rPr>
            </w:pPr>
            <w:r w:rsidRPr="00DF5247">
              <w:rPr>
                <w:rFonts w:ascii="Times New Roman" w:hAnsi="Times New Roman" w:cs="Times New Roman"/>
                <w:sz w:val="22"/>
              </w:rPr>
              <w:t>Has the programme contributed to a strengthening of capacities and systems for emergency preparedness and re</w:t>
            </w:r>
            <w:r w:rsidR="0067079E" w:rsidRPr="00DF5247">
              <w:rPr>
                <w:rFonts w:ascii="Times New Roman" w:hAnsi="Times New Roman" w:cs="Times New Roman"/>
                <w:sz w:val="22"/>
              </w:rPr>
              <w:t>sponse?</w:t>
            </w:r>
          </w:p>
          <w:p w:rsidR="008E152D" w:rsidRPr="00DF5247" w:rsidRDefault="0026383A" w:rsidP="00B9570D">
            <w:pPr>
              <w:pStyle w:val="ListParagraph"/>
              <w:numPr>
                <w:ilvl w:val="0"/>
                <w:numId w:val="10"/>
              </w:numPr>
              <w:jc w:val="both"/>
              <w:rPr>
                <w:rFonts w:ascii="Times New Roman" w:hAnsi="Times New Roman" w:cs="Times New Roman"/>
                <w:sz w:val="22"/>
              </w:rPr>
            </w:pPr>
            <w:r w:rsidRPr="00DF5247">
              <w:rPr>
                <w:rFonts w:ascii="Times New Roman" w:hAnsi="Times New Roman" w:cs="Times New Roman"/>
                <w:sz w:val="22"/>
              </w:rPr>
              <w:t>Are early recovery concepts and tools</w:t>
            </w:r>
            <w:r w:rsidR="008E152D" w:rsidRPr="00DF5247">
              <w:rPr>
                <w:rFonts w:ascii="Times New Roman" w:hAnsi="Times New Roman" w:cs="Times New Roman"/>
                <w:sz w:val="22"/>
              </w:rPr>
              <w:t xml:space="preserve"> beginning to be</w:t>
            </w:r>
            <w:r w:rsidRPr="00DF5247">
              <w:rPr>
                <w:rFonts w:ascii="Times New Roman" w:hAnsi="Times New Roman" w:cs="Times New Roman"/>
                <w:sz w:val="22"/>
              </w:rPr>
              <w:t xml:space="preserve"> integrated into the response mechanisms, interventions and systems of the Government, humanitarian and </w:t>
            </w:r>
            <w:r w:rsidRPr="00DF5247">
              <w:rPr>
                <w:rFonts w:ascii="Times New Roman" w:hAnsi="Times New Roman" w:cs="Times New Roman"/>
                <w:sz w:val="22"/>
              </w:rPr>
              <w:lastRenderedPageBreak/>
              <w:t>development actors</w:t>
            </w:r>
            <w:r w:rsidR="0067079E" w:rsidRPr="00DF5247">
              <w:rPr>
                <w:rFonts w:ascii="Times New Roman" w:hAnsi="Times New Roman" w:cs="Times New Roman"/>
                <w:sz w:val="22"/>
              </w:rPr>
              <w:t>?</w:t>
            </w:r>
          </w:p>
          <w:p w:rsidR="0026383A" w:rsidRPr="00DF5247" w:rsidRDefault="008E152D" w:rsidP="00B9570D">
            <w:pPr>
              <w:pStyle w:val="ListParagraph"/>
              <w:numPr>
                <w:ilvl w:val="0"/>
                <w:numId w:val="10"/>
              </w:numPr>
              <w:jc w:val="both"/>
              <w:rPr>
                <w:rFonts w:ascii="Times New Roman" w:hAnsi="Times New Roman" w:cs="Times New Roman"/>
                <w:sz w:val="22"/>
              </w:rPr>
            </w:pPr>
            <w:r w:rsidRPr="00DF5247">
              <w:rPr>
                <w:rFonts w:ascii="Times New Roman" w:hAnsi="Times New Roman" w:cs="Times New Roman"/>
                <w:sz w:val="22"/>
              </w:rPr>
              <w:t>Is the programme making a contribution to promoting sharing of l</w:t>
            </w:r>
            <w:r w:rsidR="0026383A" w:rsidRPr="00DF5247">
              <w:rPr>
                <w:rFonts w:ascii="Times New Roman" w:hAnsi="Times New Roman" w:cs="Times New Roman"/>
                <w:sz w:val="22"/>
              </w:rPr>
              <w:t>essons, experiences and issues emerging from the programme documents, published and disseminated across different stakeholders</w:t>
            </w:r>
            <w:r w:rsidR="0067079E" w:rsidRPr="00DF5247">
              <w:rPr>
                <w:rFonts w:ascii="Times New Roman" w:hAnsi="Times New Roman" w:cs="Times New Roman"/>
                <w:sz w:val="22"/>
              </w:rPr>
              <w:t>?</w:t>
            </w:r>
          </w:p>
          <w:p w:rsidR="00E6154E" w:rsidRPr="00DF5247" w:rsidRDefault="00E6154E" w:rsidP="00B9570D">
            <w:pPr>
              <w:pStyle w:val="ListParagraph"/>
              <w:numPr>
                <w:ilvl w:val="0"/>
                <w:numId w:val="10"/>
              </w:numPr>
              <w:jc w:val="both"/>
              <w:rPr>
                <w:rFonts w:ascii="Times New Roman" w:hAnsi="Times New Roman" w:cs="Times New Roman"/>
                <w:sz w:val="22"/>
              </w:rPr>
            </w:pPr>
            <w:r w:rsidRPr="00DF5247">
              <w:rPr>
                <w:rFonts w:ascii="Times New Roman" w:hAnsi="Times New Roman" w:cs="Times New Roman"/>
                <w:sz w:val="22"/>
              </w:rPr>
              <w:t xml:space="preserve">Has the programme </w:t>
            </w:r>
            <w:r w:rsidR="00F93A33" w:rsidRPr="00DF5247">
              <w:rPr>
                <w:rFonts w:ascii="Times New Roman" w:hAnsi="Times New Roman" w:cs="Times New Roman"/>
                <w:sz w:val="22"/>
              </w:rPr>
              <w:t>become</w:t>
            </w:r>
            <w:r w:rsidRPr="00DF5247">
              <w:rPr>
                <w:rFonts w:ascii="Times New Roman" w:hAnsi="Times New Roman" w:cs="Times New Roman"/>
                <w:sz w:val="22"/>
              </w:rPr>
              <w:t xml:space="preserve"> able to demonstrate and document good practices and knowledge products on DRM?</w:t>
            </w:r>
          </w:p>
          <w:p w:rsidR="00E6154E" w:rsidRPr="00DF5247" w:rsidRDefault="00E6154E" w:rsidP="00B9570D">
            <w:pPr>
              <w:pStyle w:val="ListParagraph"/>
              <w:numPr>
                <w:ilvl w:val="0"/>
                <w:numId w:val="10"/>
              </w:numPr>
              <w:jc w:val="both"/>
              <w:rPr>
                <w:rFonts w:ascii="Times New Roman" w:hAnsi="Times New Roman" w:cs="Times New Roman"/>
                <w:sz w:val="22"/>
              </w:rPr>
            </w:pPr>
            <w:r w:rsidRPr="00DF5247">
              <w:rPr>
                <w:rFonts w:ascii="Times New Roman" w:hAnsi="Times New Roman" w:cs="Times New Roman"/>
                <w:sz w:val="22"/>
              </w:rPr>
              <w:t>Any strategic vision on Post CDRMP (2015) and resource mobilisation?</w:t>
            </w:r>
          </w:p>
          <w:p w:rsidR="008E152D" w:rsidRPr="00DF5247" w:rsidRDefault="008E152D" w:rsidP="008E152D">
            <w:pPr>
              <w:pStyle w:val="ListParagraph"/>
              <w:ind w:left="1080"/>
              <w:jc w:val="both"/>
              <w:rPr>
                <w:rFonts w:ascii="Times New Roman" w:hAnsi="Times New Roman" w:cs="Times New Roman"/>
                <w:sz w:val="22"/>
              </w:rPr>
            </w:pPr>
          </w:p>
          <w:p w:rsidR="00BA13CA" w:rsidRPr="00DF5247" w:rsidRDefault="00E7214B" w:rsidP="00BA13CA">
            <w:pPr>
              <w:jc w:val="both"/>
              <w:rPr>
                <w:rFonts w:ascii="Times New Roman" w:hAnsi="Times New Roman" w:cs="Times New Roman"/>
                <w:b/>
                <w:sz w:val="22"/>
              </w:rPr>
            </w:pPr>
            <w:r w:rsidRPr="00DF5247">
              <w:rPr>
                <w:rFonts w:ascii="Times New Roman" w:hAnsi="Times New Roman" w:cs="Times New Roman"/>
                <w:b/>
                <w:sz w:val="22"/>
              </w:rPr>
              <w:t>P</w:t>
            </w:r>
            <w:r w:rsidR="00E9524A" w:rsidRPr="00DF5247">
              <w:rPr>
                <w:rFonts w:ascii="Times New Roman" w:hAnsi="Times New Roman" w:cs="Times New Roman"/>
                <w:b/>
                <w:sz w:val="22"/>
              </w:rPr>
              <w:t>rogress</w:t>
            </w:r>
            <w:r w:rsidR="008F1A4F" w:rsidRPr="00DF5247">
              <w:rPr>
                <w:rFonts w:ascii="Times New Roman" w:hAnsi="Times New Roman" w:cs="Times New Roman"/>
                <w:b/>
                <w:sz w:val="22"/>
              </w:rPr>
              <w:t xml:space="preserve">will be assessed </w:t>
            </w:r>
            <w:r w:rsidRPr="00DF5247">
              <w:rPr>
                <w:rFonts w:ascii="Times New Roman" w:hAnsi="Times New Roman" w:cs="Times New Roman"/>
                <w:b/>
                <w:sz w:val="22"/>
              </w:rPr>
              <w:t xml:space="preserve">based </w:t>
            </w:r>
            <w:r w:rsidR="00BA13CA" w:rsidRPr="00DF5247">
              <w:rPr>
                <w:rFonts w:ascii="Times New Roman" w:hAnsi="Times New Roman" w:cs="Times New Roman"/>
                <w:b/>
                <w:sz w:val="22"/>
              </w:rPr>
              <w:t>on the following criteria :</w:t>
            </w:r>
          </w:p>
          <w:p w:rsidR="00E9524A" w:rsidRPr="00DF5247" w:rsidRDefault="00E9524A" w:rsidP="00BA13CA">
            <w:pPr>
              <w:jc w:val="both"/>
              <w:rPr>
                <w:rFonts w:ascii="Times New Roman" w:hAnsi="Times New Roman" w:cs="Times New Roman"/>
                <w:sz w:val="22"/>
              </w:rPr>
            </w:pPr>
          </w:p>
          <w:p w:rsidR="00BA13CA" w:rsidRPr="00DF5247" w:rsidRDefault="00BA13CA" w:rsidP="00B9570D">
            <w:pPr>
              <w:pStyle w:val="ListParagraph"/>
              <w:numPr>
                <w:ilvl w:val="0"/>
                <w:numId w:val="9"/>
              </w:numPr>
              <w:jc w:val="both"/>
              <w:rPr>
                <w:rFonts w:ascii="Times New Roman" w:hAnsi="Times New Roman" w:cs="Times New Roman"/>
                <w:sz w:val="22"/>
              </w:rPr>
            </w:pPr>
            <w:r w:rsidRPr="00DF5247">
              <w:rPr>
                <w:rFonts w:ascii="Times New Roman" w:hAnsi="Times New Roman" w:cs="Times New Roman"/>
                <w:sz w:val="22"/>
              </w:rPr>
              <w:t>Thematic and Strategic Relevance</w:t>
            </w:r>
          </w:p>
          <w:p w:rsidR="00BA13CA" w:rsidRPr="00DF5247" w:rsidRDefault="00BA13CA" w:rsidP="00B9570D">
            <w:pPr>
              <w:pStyle w:val="ListParagraph"/>
              <w:numPr>
                <w:ilvl w:val="0"/>
                <w:numId w:val="9"/>
              </w:numPr>
              <w:jc w:val="both"/>
              <w:rPr>
                <w:rFonts w:ascii="Times New Roman" w:hAnsi="Times New Roman" w:cs="Times New Roman"/>
                <w:sz w:val="22"/>
              </w:rPr>
            </w:pPr>
            <w:r w:rsidRPr="00DF5247">
              <w:rPr>
                <w:rFonts w:ascii="Times New Roman" w:hAnsi="Times New Roman" w:cs="Times New Roman"/>
                <w:sz w:val="22"/>
              </w:rPr>
              <w:t>Effectiveness</w:t>
            </w:r>
            <w:r w:rsidR="0026383A" w:rsidRPr="00DF5247">
              <w:rPr>
                <w:rFonts w:ascii="Times New Roman" w:hAnsi="Times New Roman" w:cs="Times New Roman"/>
                <w:sz w:val="22"/>
              </w:rPr>
              <w:t xml:space="preserve"> and </w:t>
            </w:r>
            <w:r w:rsidRPr="00DF5247">
              <w:rPr>
                <w:rFonts w:ascii="Times New Roman" w:hAnsi="Times New Roman" w:cs="Times New Roman"/>
                <w:sz w:val="22"/>
              </w:rPr>
              <w:t>Efficiency</w:t>
            </w:r>
          </w:p>
          <w:p w:rsidR="0026383A" w:rsidRPr="00DF5247" w:rsidRDefault="00E9524A" w:rsidP="00B9570D">
            <w:pPr>
              <w:pStyle w:val="ListParagraph"/>
              <w:numPr>
                <w:ilvl w:val="0"/>
                <w:numId w:val="9"/>
              </w:numPr>
              <w:jc w:val="both"/>
              <w:rPr>
                <w:rFonts w:ascii="Times New Roman" w:hAnsi="Times New Roman" w:cs="Times New Roman"/>
                <w:sz w:val="22"/>
              </w:rPr>
            </w:pPr>
            <w:r w:rsidRPr="00DF5247">
              <w:rPr>
                <w:rFonts w:ascii="Times New Roman" w:hAnsi="Times New Roman" w:cs="Times New Roman"/>
                <w:sz w:val="22"/>
              </w:rPr>
              <w:t>Likelihood of Impact and</w:t>
            </w:r>
            <w:r w:rsidR="00BA13CA" w:rsidRPr="00DF5247">
              <w:rPr>
                <w:rFonts w:ascii="Times New Roman" w:hAnsi="Times New Roman" w:cs="Times New Roman"/>
                <w:sz w:val="22"/>
              </w:rPr>
              <w:t>Sustainability</w:t>
            </w:r>
          </w:p>
          <w:p w:rsidR="00BA13CA" w:rsidRPr="00DF5247" w:rsidRDefault="0026383A" w:rsidP="00B9570D">
            <w:pPr>
              <w:pStyle w:val="ListParagraph"/>
              <w:numPr>
                <w:ilvl w:val="0"/>
                <w:numId w:val="9"/>
              </w:numPr>
              <w:jc w:val="both"/>
              <w:rPr>
                <w:rFonts w:ascii="Times New Roman" w:hAnsi="Times New Roman" w:cs="Times New Roman"/>
                <w:sz w:val="22"/>
              </w:rPr>
            </w:pPr>
            <w:r w:rsidRPr="00DF5247">
              <w:rPr>
                <w:rFonts w:ascii="Times New Roman" w:hAnsi="Times New Roman" w:cs="Times New Roman"/>
                <w:sz w:val="22"/>
              </w:rPr>
              <w:t>Lessons Learned and Future directions</w:t>
            </w:r>
          </w:p>
          <w:p w:rsidR="00BA13CA" w:rsidRPr="00DF5247" w:rsidRDefault="00BA13CA" w:rsidP="00BA13CA">
            <w:pPr>
              <w:jc w:val="both"/>
              <w:rPr>
                <w:rFonts w:ascii="Times New Roman" w:hAnsi="Times New Roman" w:cs="Times New Roman"/>
                <w:sz w:val="22"/>
              </w:rPr>
            </w:pPr>
          </w:p>
          <w:p w:rsidR="00BA13CA" w:rsidRPr="00DF5247" w:rsidRDefault="00BA13CA" w:rsidP="00BA13CA">
            <w:pPr>
              <w:jc w:val="both"/>
              <w:rPr>
                <w:rFonts w:ascii="Times New Roman" w:hAnsi="Times New Roman" w:cs="Times New Roman"/>
                <w:b/>
                <w:i/>
                <w:sz w:val="22"/>
              </w:rPr>
            </w:pPr>
            <w:r w:rsidRPr="00DF5247">
              <w:rPr>
                <w:rFonts w:ascii="Times New Roman" w:hAnsi="Times New Roman" w:cs="Times New Roman"/>
                <w:b/>
                <w:i/>
                <w:sz w:val="22"/>
              </w:rPr>
              <w:t>Thematic and Strategic Relevance:</w:t>
            </w:r>
          </w:p>
          <w:p w:rsidR="00BA13CA" w:rsidRPr="00DF5247" w:rsidRDefault="00BA13CA" w:rsidP="00B9570D">
            <w:pPr>
              <w:numPr>
                <w:ilvl w:val="0"/>
                <w:numId w:val="1"/>
              </w:numPr>
              <w:jc w:val="both"/>
              <w:rPr>
                <w:rFonts w:ascii="Times New Roman" w:hAnsi="Times New Roman" w:cs="Times New Roman"/>
                <w:sz w:val="22"/>
              </w:rPr>
            </w:pPr>
            <w:r w:rsidRPr="00DF5247">
              <w:rPr>
                <w:rFonts w:ascii="Times New Roman" w:hAnsi="Times New Roman" w:cs="Times New Roman"/>
                <w:sz w:val="22"/>
              </w:rPr>
              <w:t>Assessment of the appropriateness of the implementation strategies under the programme;</w:t>
            </w:r>
          </w:p>
          <w:p w:rsidR="00BA13CA" w:rsidRPr="00DF5247" w:rsidRDefault="00BA13CA" w:rsidP="00B9570D">
            <w:pPr>
              <w:numPr>
                <w:ilvl w:val="0"/>
                <w:numId w:val="1"/>
              </w:numPr>
              <w:jc w:val="both"/>
              <w:rPr>
                <w:rFonts w:ascii="Times New Roman" w:hAnsi="Times New Roman" w:cs="Times New Roman"/>
                <w:sz w:val="22"/>
              </w:rPr>
            </w:pPr>
            <w:r w:rsidRPr="00DF5247">
              <w:rPr>
                <w:rFonts w:ascii="Times New Roman" w:hAnsi="Times New Roman" w:cs="Times New Roman"/>
                <w:sz w:val="22"/>
              </w:rPr>
              <w:t>Review the relevance of CDRM  Programme in the context of national priorities for disaster risk reduction, operationalization of National Strategy for Disaster Risk Management 2009 and the targets envisaged under the relevant priorities of Hyogo Framework for Action</w:t>
            </w:r>
          </w:p>
          <w:p w:rsidR="0067079E" w:rsidRPr="00DF5247" w:rsidRDefault="00E7214B" w:rsidP="00B9570D">
            <w:pPr>
              <w:pStyle w:val="ListParagraph"/>
              <w:numPr>
                <w:ilvl w:val="0"/>
                <w:numId w:val="1"/>
              </w:numPr>
              <w:rPr>
                <w:rFonts w:ascii="Times New Roman" w:hAnsi="Times New Roman" w:cs="Times New Roman"/>
                <w:sz w:val="22"/>
              </w:rPr>
            </w:pPr>
            <w:r w:rsidRPr="00DF5247">
              <w:rPr>
                <w:rFonts w:ascii="Times New Roman" w:hAnsi="Times New Roman" w:cs="Times New Roman"/>
                <w:sz w:val="22"/>
              </w:rPr>
              <w:t>Review</w:t>
            </w:r>
            <w:r w:rsidR="008F1A4F" w:rsidRPr="00DF5247">
              <w:rPr>
                <w:rFonts w:ascii="Times New Roman" w:hAnsi="Times New Roman" w:cs="Times New Roman"/>
                <w:sz w:val="22"/>
              </w:rPr>
              <w:t xml:space="preserve">the </w:t>
            </w:r>
            <w:r w:rsidRPr="00DF5247">
              <w:rPr>
                <w:rFonts w:ascii="Times New Roman" w:hAnsi="Times New Roman" w:cs="Times New Roman"/>
                <w:sz w:val="22"/>
              </w:rPr>
              <w:t>p</w:t>
            </w:r>
            <w:r w:rsidR="0067079E" w:rsidRPr="00DF5247">
              <w:rPr>
                <w:rFonts w:ascii="Times New Roman" w:hAnsi="Times New Roman" w:cs="Times New Roman"/>
                <w:sz w:val="22"/>
              </w:rPr>
              <w:t>rogramme added value to other initiativ</w:t>
            </w:r>
            <w:r w:rsidR="00E9524A" w:rsidRPr="00DF5247">
              <w:rPr>
                <w:rFonts w:ascii="Times New Roman" w:hAnsi="Times New Roman" w:cs="Times New Roman"/>
                <w:sz w:val="22"/>
              </w:rPr>
              <w:t xml:space="preserve">es at the Country Office level </w:t>
            </w:r>
          </w:p>
          <w:p w:rsidR="00BA13CA" w:rsidRPr="00DF5247" w:rsidRDefault="00BA13CA" w:rsidP="00B9570D">
            <w:pPr>
              <w:numPr>
                <w:ilvl w:val="0"/>
                <w:numId w:val="1"/>
              </w:numPr>
              <w:jc w:val="both"/>
              <w:rPr>
                <w:rFonts w:ascii="Times New Roman" w:hAnsi="Times New Roman" w:cs="Times New Roman"/>
                <w:sz w:val="22"/>
              </w:rPr>
            </w:pPr>
            <w:r w:rsidRPr="00DF5247">
              <w:rPr>
                <w:rFonts w:ascii="Times New Roman" w:hAnsi="Times New Roman" w:cs="Times New Roman"/>
                <w:sz w:val="22"/>
              </w:rPr>
              <w:t>Assess UNDP’s role in the Nepal Risk Reduction Consortium and especially Flagship Area Five as well as linkages with other flagship partners and their programmes</w:t>
            </w:r>
          </w:p>
          <w:p w:rsidR="00BA13CA" w:rsidRPr="00DF5247" w:rsidRDefault="00BA13CA" w:rsidP="00BA13CA">
            <w:pPr>
              <w:jc w:val="both"/>
              <w:rPr>
                <w:rFonts w:ascii="Times New Roman" w:hAnsi="Times New Roman" w:cs="Times New Roman"/>
                <w:sz w:val="22"/>
              </w:rPr>
            </w:pPr>
          </w:p>
          <w:p w:rsidR="00BA13CA" w:rsidRPr="00DF5247" w:rsidRDefault="00BA13CA" w:rsidP="00BA13CA">
            <w:pPr>
              <w:jc w:val="both"/>
              <w:rPr>
                <w:rFonts w:ascii="Times New Roman" w:hAnsi="Times New Roman" w:cs="Times New Roman"/>
                <w:b/>
                <w:i/>
                <w:sz w:val="22"/>
              </w:rPr>
            </w:pPr>
            <w:r w:rsidRPr="00DF5247">
              <w:rPr>
                <w:rFonts w:ascii="Times New Roman" w:hAnsi="Times New Roman" w:cs="Times New Roman"/>
                <w:b/>
                <w:i/>
                <w:sz w:val="22"/>
              </w:rPr>
              <w:t>Programme performance: Effectiveness and Efficiency</w:t>
            </w:r>
          </w:p>
          <w:p w:rsidR="00E9524A" w:rsidRPr="00DF5247" w:rsidRDefault="00E9524A" w:rsidP="00B9570D">
            <w:pPr>
              <w:pStyle w:val="ListParagraph"/>
              <w:numPr>
                <w:ilvl w:val="0"/>
                <w:numId w:val="1"/>
              </w:numPr>
              <w:rPr>
                <w:rFonts w:ascii="Times New Roman" w:hAnsi="Times New Roman" w:cs="Times New Roman"/>
                <w:sz w:val="22"/>
              </w:rPr>
            </w:pPr>
            <w:r w:rsidRPr="00DF5247">
              <w:rPr>
                <w:rFonts w:ascii="Times New Roman" w:hAnsi="Times New Roman" w:cs="Times New Roman"/>
                <w:sz w:val="22"/>
              </w:rPr>
              <w:t>Assessment of the effectiveness of the implementation strategies to attain the planned outcomes and broader impact on the ground;</w:t>
            </w:r>
          </w:p>
          <w:p w:rsidR="00BA13CA" w:rsidRPr="00DF5247" w:rsidRDefault="00BA13CA" w:rsidP="00B9570D">
            <w:pPr>
              <w:numPr>
                <w:ilvl w:val="0"/>
                <w:numId w:val="1"/>
              </w:numPr>
              <w:jc w:val="both"/>
              <w:rPr>
                <w:rFonts w:ascii="Times New Roman" w:hAnsi="Times New Roman" w:cs="Times New Roman"/>
                <w:sz w:val="22"/>
              </w:rPr>
            </w:pPr>
            <w:r w:rsidRPr="00DF5247">
              <w:rPr>
                <w:rFonts w:ascii="Times New Roman" w:hAnsi="Times New Roman" w:cs="Times New Roman"/>
                <w:sz w:val="22"/>
              </w:rPr>
              <w:t>Assessment</w:t>
            </w:r>
            <w:r w:rsidR="008F1A4F" w:rsidRPr="00DF5247">
              <w:rPr>
                <w:rFonts w:ascii="Times New Roman" w:hAnsi="Times New Roman" w:cs="Times New Roman"/>
                <w:sz w:val="22"/>
              </w:rPr>
              <w:t xml:space="preserve"> of</w:t>
            </w:r>
            <w:r w:rsidRPr="00DF5247">
              <w:rPr>
                <w:rFonts w:ascii="Times New Roman" w:hAnsi="Times New Roman" w:cs="Times New Roman"/>
                <w:sz w:val="22"/>
              </w:rPr>
              <w:t xml:space="preserve"> progress under the different Programme components including gathering and sharing of knowledge/knowledge products in the country </w:t>
            </w:r>
          </w:p>
          <w:p w:rsidR="00BA13CA" w:rsidRPr="00DF5247" w:rsidRDefault="00BA13CA" w:rsidP="00B9570D">
            <w:pPr>
              <w:numPr>
                <w:ilvl w:val="0"/>
                <w:numId w:val="1"/>
              </w:numPr>
              <w:jc w:val="both"/>
              <w:rPr>
                <w:rFonts w:ascii="Times New Roman" w:hAnsi="Times New Roman" w:cs="Times New Roman"/>
                <w:sz w:val="22"/>
              </w:rPr>
            </w:pPr>
            <w:r w:rsidRPr="00DF5247">
              <w:rPr>
                <w:rFonts w:ascii="Times New Roman" w:hAnsi="Times New Roman" w:cs="Times New Roman"/>
                <w:sz w:val="22"/>
              </w:rPr>
              <w:t xml:space="preserve">Assessment of the perception of the implementing partners on the direct and indirect benefits derived from the program both at national and at state level </w:t>
            </w:r>
          </w:p>
          <w:p w:rsidR="00BA13CA" w:rsidRPr="00DF5247" w:rsidRDefault="00BA13CA" w:rsidP="00B9570D">
            <w:pPr>
              <w:numPr>
                <w:ilvl w:val="0"/>
                <w:numId w:val="1"/>
              </w:numPr>
              <w:jc w:val="both"/>
              <w:rPr>
                <w:rFonts w:ascii="Times New Roman" w:hAnsi="Times New Roman" w:cs="Times New Roman"/>
                <w:sz w:val="22"/>
              </w:rPr>
            </w:pPr>
            <w:r w:rsidRPr="00DF5247">
              <w:rPr>
                <w:rFonts w:ascii="Times New Roman" w:hAnsi="Times New Roman" w:cs="Times New Roman"/>
                <w:sz w:val="22"/>
              </w:rPr>
              <w:t>Assessment of degree of ownership (national and state)</w:t>
            </w:r>
          </w:p>
          <w:p w:rsidR="00BA13CA" w:rsidRPr="00DF5247" w:rsidRDefault="00BA13CA" w:rsidP="00B9570D">
            <w:pPr>
              <w:numPr>
                <w:ilvl w:val="0"/>
                <w:numId w:val="1"/>
              </w:numPr>
              <w:jc w:val="both"/>
              <w:rPr>
                <w:rFonts w:ascii="Times New Roman" w:hAnsi="Times New Roman" w:cs="Times New Roman"/>
                <w:sz w:val="22"/>
              </w:rPr>
            </w:pPr>
            <w:r w:rsidRPr="00DF5247">
              <w:rPr>
                <w:rFonts w:ascii="Times New Roman" w:hAnsi="Times New Roman" w:cs="Times New Roman"/>
                <w:sz w:val="22"/>
              </w:rPr>
              <w:t>Assessment of the contribution towards implementation of national and state level disaster management policies/programmes/action plans.</w:t>
            </w:r>
          </w:p>
          <w:p w:rsidR="00E6154E" w:rsidRPr="00DF5247" w:rsidRDefault="00F93A33" w:rsidP="00B9570D">
            <w:pPr>
              <w:numPr>
                <w:ilvl w:val="0"/>
                <w:numId w:val="1"/>
              </w:numPr>
              <w:jc w:val="both"/>
              <w:rPr>
                <w:rFonts w:ascii="Times New Roman" w:hAnsi="Times New Roman" w:cs="Times New Roman"/>
                <w:sz w:val="22"/>
              </w:rPr>
            </w:pPr>
            <w:r w:rsidRPr="00DF5247">
              <w:rPr>
                <w:rFonts w:ascii="Times New Roman" w:hAnsi="Times New Roman" w:cs="Times New Roman"/>
                <w:sz w:val="22"/>
              </w:rPr>
              <w:t xml:space="preserve">Assessment of </w:t>
            </w:r>
            <w:r w:rsidR="00E6154E" w:rsidRPr="00DF5247">
              <w:rPr>
                <w:rFonts w:ascii="Times New Roman" w:hAnsi="Times New Roman" w:cs="Times New Roman"/>
                <w:sz w:val="22"/>
              </w:rPr>
              <w:t xml:space="preserve">CDRMP team/ Structure and technical support </w:t>
            </w:r>
          </w:p>
          <w:p w:rsidR="00BA13CA" w:rsidRPr="00DF5247" w:rsidRDefault="00BA13CA" w:rsidP="00BA13CA">
            <w:pPr>
              <w:jc w:val="both"/>
              <w:rPr>
                <w:rFonts w:ascii="Times New Roman" w:hAnsi="Times New Roman" w:cs="Times New Roman"/>
                <w:sz w:val="22"/>
              </w:rPr>
            </w:pPr>
          </w:p>
          <w:p w:rsidR="00BA13CA" w:rsidRPr="00DF5247" w:rsidRDefault="0026383A" w:rsidP="00BA13CA">
            <w:pPr>
              <w:jc w:val="both"/>
              <w:rPr>
                <w:rFonts w:ascii="Times New Roman" w:hAnsi="Times New Roman" w:cs="Times New Roman"/>
                <w:b/>
                <w:i/>
                <w:sz w:val="22"/>
              </w:rPr>
            </w:pPr>
            <w:r w:rsidRPr="00DF5247">
              <w:rPr>
                <w:rFonts w:ascii="Times New Roman" w:hAnsi="Times New Roman" w:cs="Times New Roman"/>
                <w:b/>
                <w:i/>
                <w:sz w:val="22"/>
              </w:rPr>
              <w:t>Likelihood of Impact</w:t>
            </w:r>
            <w:r w:rsidR="00E9524A" w:rsidRPr="00DF5247">
              <w:rPr>
                <w:rFonts w:ascii="Times New Roman" w:hAnsi="Times New Roman" w:cs="Times New Roman"/>
                <w:b/>
                <w:i/>
                <w:sz w:val="22"/>
              </w:rPr>
              <w:t xml:space="preserve"> and</w:t>
            </w:r>
            <w:r w:rsidRPr="00DF5247">
              <w:rPr>
                <w:rFonts w:ascii="Times New Roman" w:hAnsi="Times New Roman" w:cs="Times New Roman"/>
                <w:b/>
                <w:i/>
                <w:sz w:val="22"/>
              </w:rPr>
              <w:t xml:space="preserve"> Sustainability</w:t>
            </w:r>
          </w:p>
          <w:p w:rsidR="00BA13CA" w:rsidRPr="00DF5247" w:rsidRDefault="00BA13CA" w:rsidP="00B9570D">
            <w:pPr>
              <w:pStyle w:val="ListParagraph"/>
              <w:numPr>
                <w:ilvl w:val="0"/>
                <w:numId w:val="8"/>
              </w:numPr>
              <w:jc w:val="both"/>
              <w:rPr>
                <w:rFonts w:ascii="Times New Roman" w:hAnsi="Times New Roman" w:cs="Times New Roman"/>
                <w:sz w:val="22"/>
              </w:rPr>
            </w:pPr>
            <w:r w:rsidRPr="00DF5247">
              <w:rPr>
                <w:rFonts w:ascii="Times New Roman" w:hAnsi="Times New Roman" w:cs="Times New Roman"/>
                <w:sz w:val="22"/>
              </w:rPr>
              <w:t>Contribution of the Programme in strengthening capacities at the national, state, district and below levels to implement agreed DR</w:t>
            </w:r>
            <w:r w:rsidR="00A90001" w:rsidRPr="00DF5247">
              <w:rPr>
                <w:rFonts w:ascii="Times New Roman" w:hAnsi="Times New Roman" w:cs="Times New Roman"/>
                <w:sz w:val="22"/>
              </w:rPr>
              <w:t>M</w:t>
            </w:r>
            <w:r w:rsidRPr="00DF5247">
              <w:rPr>
                <w:rFonts w:ascii="Times New Roman" w:hAnsi="Times New Roman" w:cs="Times New Roman"/>
                <w:sz w:val="22"/>
              </w:rPr>
              <w:t xml:space="preserve"> strategies</w:t>
            </w:r>
          </w:p>
          <w:p w:rsidR="00BA13CA" w:rsidRPr="00DF5247" w:rsidRDefault="00BA13CA" w:rsidP="00B9570D">
            <w:pPr>
              <w:pStyle w:val="ListParagraph"/>
              <w:numPr>
                <w:ilvl w:val="0"/>
                <w:numId w:val="8"/>
              </w:numPr>
              <w:jc w:val="both"/>
              <w:rPr>
                <w:rFonts w:ascii="Times New Roman" w:hAnsi="Times New Roman" w:cs="Times New Roman"/>
                <w:sz w:val="22"/>
              </w:rPr>
            </w:pPr>
            <w:r w:rsidRPr="00DF5247">
              <w:rPr>
                <w:rFonts w:ascii="Times New Roman" w:hAnsi="Times New Roman" w:cs="Times New Roman"/>
                <w:sz w:val="22"/>
              </w:rPr>
              <w:t xml:space="preserve">Assessment of approaches/processes adopted for mainstreaming disaster risk </w:t>
            </w:r>
            <w:r w:rsidR="00A90001" w:rsidRPr="00DF5247">
              <w:rPr>
                <w:rFonts w:ascii="Times New Roman" w:hAnsi="Times New Roman" w:cs="Times New Roman"/>
                <w:sz w:val="22"/>
              </w:rPr>
              <w:t>management</w:t>
            </w:r>
            <w:r w:rsidRPr="00DF5247">
              <w:rPr>
                <w:rFonts w:ascii="Times New Roman" w:hAnsi="Times New Roman" w:cs="Times New Roman"/>
                <w:sz w:val="22"/>
              </w:rPr>
              <w:t xml:space="preserve"> into development </w:t>
            </w:r>
            <w:r w:rsidR="00E6154E" w:rsidRPr="00DF5247">
              <w:rPr>
                <w:rFonts w:ascii="Times New Roman" w:hAnsi="Times New Roman" w:cs="Times New Roman"/>
                <w:sz w:val="22"/>
              </w:rPr>
              <w:t>and DRM related policy support</w:t>
            </w:r>
          </w:p>
          <w:p w:rsidR="00BA13CA" w:rsidRPr="00DF5247" w:rsidRDefault="00BA13CA" w:rsidP="00BA13CA">
            <w:pPr>
              <w:jc w:val="both"/>
              <w:rPr>
                <w:rFonts w:ascii="Times New Roman" w:hAnsi="Times New Roman" w:cs="Times New Roman"/>
                <w:sz w:val="22"/>
              </w:rPr>
            </w:pPr>
          </w:p>
          <w:p w:rsidR="00BA13CA" w:rsidRPr="00DF5247" w:rsidRDefault="00BA13CA" w:rsidP="00BA13CA">
            <w:pPr>
              <w:jc w:val="both"/>
              <w:rPr>
                <w:rFonts w:ascii="Times New Roman" w:hAnsi="Times New Roman" w:cs="Times New Roman"/>
                <w:b/>
                <w:i/>
                <w:sz w:val="22"/>
              </w:rPr>
            </w:pPr>
            <w:r w:rsidRPr="00DF5247">
              <w:rPr>
                <w:rFonts w:ascii="Times New Roman" w:hAnsi="Times New Roman" w:cs="Times New Roman"/>
                <w:b/>
                <w:i/>
                <w:sz w:val="22"/>
              </w:rPr>
              <w:t xml:space="preserve">Future </w:t>
            </w:r>
            <w:r w:rsidR="00932F5E" w:rsidRPr="00DF5247">
              <w:rPr>
                <w:rFonts w:ascii="Times New Roman" w:hAnsi="Times New Roman" w:cs="Times New Roman"/>
                <w:b/>
                <w:i/>
                <w:sz w:val="22"/>
              </w:rPr>
              <w:t>directions and</w:t>
            </w:r>
            <w:r w:rsidR="0026383A" w:rsidRPr="00DF5247">
              <w:rPr>
                <w:rFonts w:ascii="Times New Roman" w:hAnsi="Times New Roman" w:cs="Times New Roman"/>
                <w:b/>
                <w:i/>
                <w:sz w:val="22"/>
              </w:rPr>
              <w:t xml:space="preserve"> Lessons Learned</w:t>
            </w:r>
          </w:p>
          <w:p w:rsidR="0026383A" w:rsidRPr="00DF5247" w:rsidRDefault="0026383A" w:rsidP="00B9570D">
            <w:pPr>
              <w:numPr>
                <w:ilvl w:val="0"/>
                <w:numId w:val="4"/>
              </w:numPr>
              <w:jc w:val="both"/>
              <w:rPr>
                <w:rFonts w:ascii="Times New Roman" w:hAnsi="Times New Roman" w:cs="Times New Roman"/>
                <w:sz w:val="22"/>
              </w:rPr>
            </w:pPr>
            <w:r w:rsidRPr="00DF5247">
              <w:rPr>
                <w:rFonts w:ascii="Times New Roman" w:hAnsi="Times New Roman" w:cs="Times New Roman"/>
                <w:sz w:val="22"/>
              </w:rPr>
              <w:t>Identification of good practices of the program for replication</w:t>
            </w:r>
          </w:p>
          <w:p w:rsidR="0026383A" w:rsidRPr="00DF5247" w:rsidRDefault="0026383A" w:rsidP="00B9570D">
            <w:pPr>
              <w:numPr>
                <w:ilvl w:val="0"/>
                <w:numId w:val="4"/>
              </w:numPr>
              <w:jc w:val="both"/>
              <w:rPr>
                <w:rFonts w:ascii="Times New Roman" w:hAnsi="Times New Roman" w:cs="Times New Roman"/>
                <w:sz w:val="22"/>
              </w:rPr>
            </w:pPr>
            <w:r w:rsidRPr="00DF5247">
              <w:rPr>
                <w:rFonts w:ascii="Times New Roman" w:hAnsi="Times New Roman" w:cs="Times New Roman"/>
                <w:sz w:val="22"/>
              </w:rPr>
              <w:t>Assess current quality assurance and M&amp;E systems and their contribution to the programme to date</w:t>
            </w:r>
          </w:p>
          <w:p w:rsidR="00BA13CA" w:rsidRPr="00DF5247" w:rsidRDefault="00BA13CA" w:rsidP="00B9570D">
            <w:pPr>
              <w:numPr>
                <w:ilvl w:val="0"/>
                <w:numId w:val="4"/>
              </w:numPr>
              <w:jc w:val="both"/>
              <w:rPr>
                <w:rFonts w:ascii="Times New Roman" w:hAnsi="Times New Roman" w:cs="Times New Roman"/>
                <w:sz w:val="22"/>
              </w:rPr>
            </w:pPr>
            <w:r w:rsidRPr="00DF5247">
              <w:rPr>
                <w:rFonts w:ascii="Times New Roman" w:hAnsi="Times New Roman" w:cs="Times New Roman"/>
                <w:sz w:val="22"/>
              </w:rPr>
              <w:t>Identify specific recommendation on actions required to address any gaps identified or opportunities for enhancement of systems ;</w:t>
            </w:r>
          </w:p>
          <w:p w:rsidR="00BA13CA" w:rsidRPr="00DF5247" w:rsidRDefault="00BA13CA" w:rsidP="00B9570D">
            <w:pPr>
              <w:numPr>
                <w:ilvl w:val="0"/>
                <w:numId w:val="4"/>
              </w:numPr>
              <w:jc w:val="both"/>
              <w:rPr>
                <w:rFonts w:ascii="Times New Roman" w:hAnsi="Times New Roman" w:cs="Times New Roman"/>
                <w:sz w:val="22"/>
              </w:rPr>
            </w:pPr>
            <w:r w:rsidRPr="00DF5247">
              <w:rPr>
                <w:rFonts w:ascii="Times New Roman" w:hAnsi="Times New Roman" w:cs="Times New Roman"/>
                <w:sz w:val="22"/>
              </w:rPr>
              <w:t>Ascertain the nature of how actions can be amended, added and adjusted to strengthen further the future programme  in the area of disaster risk reduction for the remaining programme duration;</w:t>
            </w:r>
          </w:p>
          <w:p w:rsidR="00BA13CA" w:rsidRPr="00DF5247" w:rsidRDefault="00BA13CA" w:rsidP="00B9570D">
            <w:pPr>
              <w:numPr>
                <w:ilvl w:val="0"/>
                <w:numId w:val="4"/>
              </w:numPr>
              <w:jc w:val="both"/>
              <w:rPr>
                <w:rFonts w:ascii="Times New Roman" w:hAnsi="Times New Roman" w:cs="Times New Roman"/>
                <w:sz w:val="22"/>
              </w:rPr>
            </w:pPr>
            <w:r w:rsidRPr="00DF5247">
              <w:rPr>
                <w:rFonts w:ascii="Times New Roman" w:hAnsi="Times New Roman" w:cs="Times New Roman"/>
                <w:sz w:val="22"/>
              </w:rPr>
              <w:t>Ascertain the need for further future programme/ projects in the area of disaster risk reduction and highlight their strategic focus and management structure.</w:t>
            </w:r>
          </w:p>
          <w:p w:rsidR="00BA13CA" w:rsidRPr="00DF5247" w:rsidRDefault="00BA13CA" w:rsidP="00E30A33">
            <w:pPr>
              <w:jc w:val="both"/>
              <w:rPr>
                <w:rFonts w:ascii="Times New Roman" w:hAnsi="Times New Roman" w:cs="Times New Roman"/>
                <w:sz w:val="22"/>
              </w:rPr>
            </w:pPr>
          </w:p>
          <w:p w:rsidR="008F1A4F" w:rsidRPr="00DF5247" w:rsidRDefault="008F1A4F" w:rsidP="00E30A33">
            <w:pPr>
              <w:jc w:val="both"/>
              <w:rPr>
                <w:rFonts w:ascii="Times New Roman" w:hAnsi="Times New Roman" w:cs="Times New Roman"/>
                <w:sz w:val="22"/>
              </w:rPr>
            </w:pPr>
          </w:p>
          <w:p w:rsidR="00D60B98" w:rsidRPr="00DF5247" w:rsidRDefault="00D60B98" w:rsidP="008F1A4F">
            <w:pPr>
              <w:pStyle w:val="ColorfulList-Accent11"/>
              <w:jc w:val="both"/>
              <w:rPr>
                <w:rFonts w:ascii="Times New Roman" w:hAnsi="Times New Roman"/>
                <w:sz w:val="20"/>
              </w:rPr>
            </w:pPr>
          </w:p>
        </w:tc>
      </w:tr>
      <w:tr w:rsidR="008F1A4F" w:rsidRPr="00DF5247" w:rsidTr="00E13F51">
        <w:trPr>
          <w:trHeight w:val="80"/>
        </w:trPr>
        <w:tc>
          <w:tcPr>
            <w:tcW w:w="9270" w:type="dxa"/>
            <w:gridSpan w:val="2"/>
          </w:tcPr>
          <w:p w:rsidR="008F1A4F" w:rsidRPr="00DF5247" w:rsidRDefault="008F1A4F" w:rsidP="00B9570D">
            <w:pPr>
              <w:pStyle w:val="ListParagraph"/>
              <w:numPr>
                <w:ilvl w:val="0"/>
                <w:numId w:val="13"/>
              </w:numPr>
              <w:jc w:val="both"/>
              <w:rPr>
                <w:rFonts w:ascii="Times New Roman" w:hAnsi="Times New Roman" w:cs="Times New Roman"/>
                <w:b/>
                <w:sz w:val="22"/>
              </w:rPr>
            </w:pPr>
            <w:r w:rsidRPr="00DF5247">
              <w:rPr>
                <w:rFonts w:ascii="Times New Roman" w:hAnsi="Times New Roman" w:cs="Times New Roman"/>
                <w:b/>
                <w:sz w:val="22"/>
              </w:rPr>
              <w:lastRenderedPageBreak/>
              <w:t>Main stakeholders</w:t>
            </w:r>
          </w:p>
          <w:p w:rsidR="008F1A4F" w:rsidRPr="00DF5247" w:rsidRDefault="008F1A4F" w:rsidP="008F1A4F">
            <w:pPr>
              <w:pStyle w:val="ListParagraph"/>
              <w:jc w:val="both"/>
              <w:rPr>
                <w:rFonts w:ascii="Times New Roman" w:hAnsi="Times New Roman" w:cs="Times New Roman"/>
                <w:sz w:val="22"/>
              </w:rPr>
            </w:pPr>
          </w:p>
          <w:p w:rsidR="008F1A4F" w:rsidRPr="00DF5247" w:rsidRDefault="008F1A4F" w:rsidP="008F1A4F">
            <w:pPr>
              <w:jc w:val="both"/>
              <w:rPr>
                <w:rFonts w:ascii="Times New Roman" w:hAnsi="Times New Roman" w:cs="Times New Roman"/>
                <w:sz w:val="22"/>
              </w:rPr>
            </w:pPr>
            <w:r w:rsidRPr="00DF5247">
              <w:rPr>
                <w:rFonts w:ascii="Times New Roman" w:hAnsi="Times New Roman" w:cs="Times New Roman"/>
                <w:sz w:val="22"/>
              </w:rPr>
              <w:t xml:space="preserve">The main stakeholders of this evaluation are the Government of Nepal and UNDP, specifically the: </w:t>
            </w:r>
          </w:p>
          <w:p w:rsidR="008F1A4F" w:rsidRPr="00DF5247" w:rsidRDefault="008F1A4F" w:rsidP="00B9570D">
            <w:pPr>
              <w:pStyle w:val="ListParagraph"/>
              <w:numPr>
                <w:ilvl w:val="0"/>
                <w:numId w:val="12"/>
              </w:numPr>
              <w:jc w:val="both"/>
              <w:rPr>
                <w:rFonts w:ascii="Times New Roman" w:hAnsi="Times New Roman" w:cs="Times New Roman"/>
                <w:sz w:val="22"/>
              </w:rPr>
            </w:pPr>
            <w:r w:rsidRPr="00DF5247">
              <w:rPr>
                <w:rFonts w:ascii="Times New Roman" w:hAnsi="Times New Roman" w:cs="Times New Roman"/>
                <w:sz w:val="22"/>
              </w:rPr>
              <w:t>Ministry of Home Affairs</w:t>
            </w:r>
          </w:p>
          <w:p w:rsidR="008F1A4F" w:rsidRPr="00DF5247" w:rsidRDefault="008F1A4F" w:rsidP="00B9570D">
            <w:pPr>
              <w:pStyle w:val="ListParagraph"/>
              <w:numPr>
                <w:ilvl w:val="0"/>
                <w:numId w:val="12"/>
              </w:numPr>
              <w:jc w:val="both"/>
              <w:rPr>
                <w:rFonts w:ascii="Times New Roman" w:hAnsi="Times New Roman" w:cs="Times New Roman"/>
                <w:sz w:val="22"/>
              </w:rPr>
            </w:pPr>
            <w:r w:rsidRPr="00DF5247">
              <w:rPr>
                <w:rFonts w:ascii="Times New Roman" w:hAnsi="Times New Roman" w:cs="Times New Roman"/>
                <w:sz w:val="22"/>
              </w:rPr>
              <w:t>Ministry of Urban Development</w:t>
            </w:r>
          </w:p>
          <w:p w:rsidR="008F1A4F" w:rsidRPr="00DF5247" w:rsidRDefault="008F1A4F" w:rsidP="00B9570D">
            <w:pPr>
              <w:pStyle w:val="ListParagraph"/>
              <w:numPr>
                <w:ilvl w:val="0"/>
                <w:numId w:val="12"/>
              </w:numPr>
              <w:jc w:val="both"/>
              <w:rPr>
                <w:rFonts w:ascii="Times New Roman" w:hAnsi="Times New Roman" w:cs="Times New Roman"/>
                <w:sz w:val="22"/>
              </w:rPr>
            </w:pPr>
            <w:r w:rsidRPr="00DF5247">
              <w:rPr>
                <w:rFonts w:ascii="Times New Roman" w:hAnsi="Times New Roman" w:cs="Times New Roman"/>
                <w:sz w:val="22"/>
              </w:rPr>
              <w:t>Ministry of Federal Affairs and Local Development</w:t>
            </w:r>
          </w:p>
          <w:p w:rsidR="008F1A4F" w:rsidRPr="00DF5247" w:rsidRDefault="008F1A4F" w:rsidP="00B9570D">
            <w:pPr>
              <w:pStyle w:val="ListParagraph"/>
              <w:numPr>
                <w:ilvl w:val="0"/>
                <w:numId w:val="12"/>
              </w:numPr>
              <w:jc w:val="both"/>
              <w:rPr>
                <w:rFonts w:ascii="Times New Roman" w:hAnsi="Times New Roman" w:cs="Times New Roman"/>
                <w:sz w:val="22"/>
              </w:rPr>
            </w:pPr>
            <w:r w:rsidRPr="00DF5247">
              <w:rPr>
                <w:rFonts w:ascii="Times New Roman" w:hAnsi="Times New Roman" w:cs="Times New Roman"/>
                <w:sz w:val="22"/>
              </w:rPr>
              <w:t>National Planning Commission</w:t>
            </w:r>
          </w:p>
          <w:p w:rsidR="008F1A4F" w:rsidRPr="00DF5247" w:rsidRDefault="008F1A4F" w:rsidP="00B9570D">
            <w:pPr>
              <w:pStyle w:val="ListParagraph"/>
              <w:numPr>
                <w:ilvl w:val="0"/>
                <w:numId w:val="12"/>
              </w:numPr>
              <w:jc w:val="both"/>
              <w:rPr>
                <w:rFonts w:ascii="Times New Roman" w:hAnsi="Times New Roman" w:cs="Times New Roman"/>
                <w:sz w:val="22"/>
              </w:rPr>
            </w:pPr>
            <w:r w:rsidRPr="00DF5247">
              <w:rPr>
                <w:rFonts w:ascii="Times New Roman" w:hAnsi="Times New Roman" w:cs="Times New Roman"/>
                <w:sz w:val="22"/>
              </w:rPr>
              <w:t>Selected districts and municipalities within the four regions of the country (to be decided in close consultation with the implementing partners)</w:t>
            </w:r>
          </w:p>
          <w:p w:rsidR="008F1A4F" w:rsidRPr="00DF5247" w:rsidRDefault="008F1A4F" w:rsidP="00B9570D">
            <w:pPr>
              <w:pStyle w:val="ListParagraph"/>
              <w:numPr>
                <w:ilvl w:val="0"/>
                <w:numId w:val="12"/>
              </w:numPr>
              <w:jc w:val="both"/>
              <w:rPr>
                <w:rFonts w:ascii="Times New Roman" w:hAnsi="Times New Roman" w:cs="Times New Roman"/>
                <w:sz w:val="22"/>
              </w:rPr>
            </w:pPr>
            <w:r w:rsidRPr="00DF5247">
              <w:rPr>
                <w:rFonts w:ascii="Times New Roman" w:hAnsi="Times New Roman" w:cs="Times New Roman"/>
                <w:sz w:val="22"/>
              </w:rPr>
              <w:t>Selected academic institutions and national training institutions</w:t>
            </w:r>
          </w:p>
          <w:p w:rsidR="008F1A4F" w:rsidRPr="00DF5247" w:rsidRDefault="008F1A4F" w:rsidP="00B9570D">
            <w:pPr>
              <w:pStyle w:val="ListParagraph"/>
              <w:numPr>
                <w:ilvl w:val="0"/>
                <w:numId w:val="12"/>
              </w:numPr>
              <w:jc w:val="both"/>
              <w:rPr>
                <w:rFonts w:ascii="Times New Roman" w:hAnsi="Times New Roman" w:cs="Times New Roman"/>
                <w:sz w:val="22"/>
              </w:rPr>
            </w:pPr>
            <w:r w:rsidRPr="00DF5247">
              <w:rPr>
                <w:rFonts w:ascii="Times New Roman" w:hAnsi="Times New Roman" w:cs="Times New Roman"/>
                <w:sz w:val="22"/>
              </w:rPr>
              <w:t xml:space="preserve">Selected Non-Governmental and community-based organizations; and </w:t>
            </w:r>
          </w:p>
          <w:p w:rsidR="008F1A4F" w:rsidRPr="00DF5247" w:rsidRDefault="008F1A4F" w:rsidP="00B9570D">
            <w:pPr>
              <w:pStyle w:val="ListParagraph"/>
              <w:numPr>
                <w:ilvl w:val="0"/>
                <w:numId w:val="12"/>
              </w:numPr>
              <w:jc w:val="both"/>
              <w:rPr>
                <w:rFonts w:ascii="Times New Roman" w:hAnsi="Times New Roman" w:cs="Times New Roman"/>
                <w:sz w:val="22"/>
              </w:rPr>
            </w:pPr>
            <w:r w:rsidRPr="00DF5247">
              <w:rPr>
                <w:rFonts w:ascii="Times New Roman" w:hAnsi="Times New Roman" w:cs="Times New Roman"/>
                <w:sz w:val="22"/>
              </w:rPr>
              <w:t>The selected local communities within the geographical locations of the selected states, districts and cities</w:t>
            </w:r>
          </w:p>
          <w:p w:rsidR="008F1A4F" w:rsidRPr="00DF5247" w:rsidRDefault="008F1A4F" w:rsidP="00B9570D">
            <w:pPr>
              <w:pStyle w:val="ListParagraph"/>
              <w:numPr>
                <w:ilvl w:val="0"/>
                <w:numId w:val="12"/>
              </w:numPr>
              <w:jc w:val="both"/>
              <w:rPr>
                <w:rFonts w:ascii="Times New Roman" w:hAnsi="Times New Roman" w:cs="Times New Roman"/>
                <w:b/>
                <w:sz w:val="22"/>
              </w:rPr>
            </w:pPr>
            <w:r w:rsidRPr="00DF5247">
              <w:rPr>
                <w:rFonts w:ascii="Times New Roman" w:hAnsi="Times New Roman" w:cs="Times New Roman"/>
                <w:sz w:val="22"/>
              </w:rPr>
              <w:t>UNDP Nepa</w:t>
            </w:r>
            <w:r w:rsidRPr="00DF5247">
              <w:rPr>
                <w:rFonts w:ascii="Times New Roman" w:hAnsi="Times New Roman" w:cs="Times New Roman"/>
                <w:b/>
                <w:sz w:val="22"/>
              </w:rPr>
              <w:t>l.</w:t>
            </w:r>
          </w:p>
          <w:p w:rsidR="008F1A4F" w:rsidRPr="00DF5247" w:rsidRDefault="008F1A4F" w:rsidP="008F1A4F">
            <w:pPr>
              <w:pStyle w:val="ListParagraph"/>
              <w:jc w:val="both"/>
              <w:rPr>
                <w:rFonts w:ascii="Times New Roman" w:hAnsi="Times New Roman" w:cs="Times New Roman"/>
                <w:b/>
                <w:sz w:val="22"/>
              </w:rPr>
            </w:pPr>
          </w:p>
        </w:tc>
      </w:tr>
      <w:tr w:rsidR="009A4265" w:rsidRPr="00DF5247" w:rsidTr="00E13F51">
        <w:trPr>
          <w:trHeight w:val="80"/>
        </w:trPr>
        <w:tc>
          <w:tcPr>
            <w:tcW w:w="9270" w:type="dxa"/>
            <w:gridSpan w:val="2"/>
            <w:tcBorders>
              <w:top w:val="single" w:sz="4" w:space="0" w:color="auto"/>
              <w:left w:val="single" w:sz="4" w:space="0" w:color="auto"/>
              <w:bottom w:val="single" w:sz="4" w:space="0" w:color="auto"/>
              <w:right w:val="single" w:sz="4" w:space="0" w:color="auto"/>
            </w:tcBorders>
          </w:tcPr>
          <w:p w:rsidR="007455BD" w:rsidRPr="00DF5247" w:rsidRDefault="007455BD" w:rsidP="00B9570D">
            <w:pPr>
              <w:pStyle w:val="ListParagraph"/>
              <w:numPr>
                <w:ilvl w:val="0"/>
                <w:numId w:val="13"/>
              </w:numPr>
              <w:jc w:val="both"/>
              <w:rPr>
                <w:rFonts w:ascii="Times New Roman" w:hAnsi="Times New Roman" w:cs="Times New Roman"/>
                <w:b/>
                <w:sz w:val="22"/>
              </w:rPr>
            </w:pPr>
            <w:r w:rsidRPr="00DF5247">
              <w:rPr>
                <w:rFonts w:ascii="Times New Roman" w:hAnsi="Times New Roman" w:cs="Times New Roman"/>
                <w:b/>
                <w:sz w:val="22"/>
              </w:rPr>
              <w:t>Mid-Term Evaluation methodology</w:t>
            </w:r>
          </w:p>
          <w:p w:rsidR="00AD60B2" w:rsidRPr="00DF5247" w:rsidRDefault="00AD60B2" w:rsidP="00E30A33">
            <w:pPr>
              <w:jc w:val="both"/>
              <w:rPr>
                <w:rFonts w:ascii="Times New Roman" w:hAnsi="Times New Roman" w:cs="Times New Roman"/>
                <w:b/>
                <w:sz w:val="22"/>
              </w:rPr>
            </w:pPr>
          </w:p>
          <w:p w:rsidR="007455BD" w:rsidRPr="00DF5247" w:rsidRDefault="00E30A33" w:rsidP="00E9524A">
            <w:pPr>
              <w:pStyle w:val="ColorfulList-Accent11"/>
              <w:ind w:left="0"/>
              <w:jc w:val="both"/>
              <w:rPr>
                <w:rFonts w:ascii="Times New Roman" w:hAnsi="Times New Roman"/>
                <w:b/>
                <w:sz w:val="22"/>
              </w:rPr>
            </w:pPr>
            <w:r w:rsidRPr="00DF5247">
              <w:rPr>
                <w:rFonts w:ascii="Times New Roman" w:hAnsi="Times New Roman"/>
                <w:sz w:val="22"/>
              </w:rPr>
              <w:t>Duri</w:t>
            </w:r>
            <w:r w:rsidR="00FB7D11" w:rsidRPr="00DF5247">
              <w:rPr>
                <w:rFonts w:ascii="Times New Roman" w:hAnsi="Times New Roman"/>
                <w:sz w:val="22"/>
              </w:rPr>
              <w:t xml:space="preserve">ng the </w:t>
            </w:r>
            <w:r w:rsidR="00947C6A" w:rsidRPr="00DF5247">
              <w:rPr>
                <w:rFonts w:ascii="Times New Roman" w:hAnsi="Times New Roman"/>
                <w:sz w:val="22"/>
              </w:rPr>
              <w:t>review,</w:t>
            </w:r>
            <w:r w:rsidR="00FB7D11" w:rsidRPr="00DF5247">
              <w:rPr>
                <w:rFonts w:ascii="Times New Roman" w:hAnsi="Times New Roman"/>
                <w:sz w:val="22"/>
              </w:rPr>
              <w:t xml:space="preserve"> the </w:t>
            </w:r>
            <w:r w:rsidR="00947C6A" w:rsidRPr="00DF5247">
              <w:rPr>
                <w:rFonts w:ascii="Times New Roman" w:hAnsi="Times New Roman"/>
                <w:sz w:val="22"/>
              </w:rPr>
              <w:t>consultant</w:t>
            </w:r>
            <w:r w:rsidR="00E9524A" w:rsidRPr="00DF5247">
              <w:rPr>
                <w:rFonts w:ascii="Times New Roman" w:hAnsi="Times New Roman"/>
                <w:sz w:val="22"/>
              </w:rPr>
              <w:t>s are</w:t>
            </w:r>
            <w:r w:rsidRPr="00DF5247">
              <w:rPr>
                <w:rFonts w:ascii="Times New Roman" w:hAnsi="Times New Roman"/>
                <w:sz w:val="22"/>
              </w:rPr>
              <w:t xml:space="preserve"> expected to specifically apply the following approaches for information review/analysis:</w:t>
            </w:r>
          </w:p>
          <w:p w:rsidR="00E9524A" w:rsidRPr="00DF5247" w:rsidRDefault="00E30A33" w:rsidP="00B9570D">
            <w:pPr>
              <w:pStyle w:val="ColorfulList-Accent11"/>
              <w:numPr>
                <w:ilvl w:val="1"/>
                <w:numId w:val="2"/>
              </w:numPr>
              <w:jc w:val="both"/>
              <w:rPr>
                <w:rFonts w:ascii="Times New Roman" w:hAnsi="Times New Roman"/>
                <w:b/>
                <w:sz w:val="22"/>
              </w:rPr>
            </w:pPr>
            <w:r w:rsidRPr="00DF5247">
              <w:rPr>
                <w:rFonts w:ascii="Times New Roman" w:hAnsi="Times New Roman"/>
                <w:sz w:val="22"/>
              </w:rPr>
              <w:t xml:space="preserve">Desk review of </w:t>
            </w:r>
            <w:r w:rsidR="00FB7D11" w:rsidRPr="00DF5247">
              <w:rPr>
                <w:rFonts w:ascii="Times New Roman" w:hAnsi="Times New Roman"/>
                <w:sz w:val="22"/>
              </w:rPr>
              <w:t xml:space="preserve">the </w:t>
            </w:r>
            <w:r w:rsidRPr="00DF5247">
              <w:rPr>
                <w:rFonts w:ascii="Times New Roman" w:hAnsi="Times New Roman"/>
                <w:sz w:val="22"/>
              </w:rPr>
              <w:t>program doc</w:t>
            </w:r>
            <w:r w:rsidR="00FB7D11" w:rsidRPr="00DF5247">
              <w:rPr>
                <w:rFonts w:ascii="Times New Roman" w:hAnsi="Times New Roman"/>
                <w:sz w:val="22"/>
              </w:rPr>
              <w:t>ument</w:t>
            </w:r>
            <w:r w:rsidR="008D0690" w:rsidRPr="00DF5247">
              <w:rPr>
                <w:rFonts w:ascii="Times New Roman" w:hAnsi="Times New Roman"/>
                <w:sz w:val="22"/>
              </w:rPr>
              <w:t xml:space="preserve"> including the RRF and M&amp;E framework</w:t>
            </w:r>
            <w:r w:rsidR="007A434B" w:rsidRPr="00DF5247">
              <w:rPr>
                <w:rFonts w:ascii="Times New Roman" w:hAnsi="Times New Roman"/>
                <w:sz w:val="22"/>
              </w:rPr>
              <w:t xml:space="preserve"> with a focus on the outcomes, outputs and target</w:t>
            </w:r>
            <w:r w:rsidR="003F53C0" w:rsidRPr="00DF5247">
              <w:rPr>
                <w:rFonts w:ascii="Times New Roman" w:hAnsi="Times New Roman"/>
                <w:sz w:val="22"/>
              </w:rPr>
              <w:t>s</w:t>
            </w:r>
            <w:r w:rsidR="007A434B" w:rsidRPr="00DF5247">
              <w:rPr>
                <w:rFonts w:ascii="Times New Roman" w:hAnsi="Times New Roman"/>
                <w:sz w:val="22"/>
              </w:rPr>
              <w:t xml:space="preserve"> set for the project</w:t>
            </w:r>
            <w:r w:rsidR="00FB7D11" w:rsidRPr="00DF5247">
              <w:rPr>
                <w:rFonts w:ascii="Times New Roman" w:hAnsi="Times New Roman"/>
                <w:sz w:val="22"/>
              </w:rPr>
              <w:t>, training modules, manuals and the progress reports submitted by the</w:t>
            </w:r>
            <w:r w:rsidR="00E9524A" w:rsidRPr="00DF5247">
              <w:rPr>
                <w:rFonts w:ascii="Times New Roman" w:hAnsi="Times New Roman"/>
                <w:sz w:val="22"/>
              </w:rPr>
              <w:t xml:space="preserve"> stakeholders</w:t>
            </w:r>
          </w:p>
          <w:p w:rsidR="00E7214B" w:rsidRPr="00DF5247" w:rsidRDefault="00E7214B" w:rsidP="00B9570D">
            <w:pPr>
              <w:pStyle w:val="ColorfulList-Accent11"/>
              <w:numPr>
                <w:ilvl w:val="1"/>
                <w:numId w:val="2"/>
              </w:numPr>
              <w:jc w:val="both"/>
              <w:rPr>
                <w:rFonts w:ascii="Times New Roman" w:hAnsi="Times New Roman"/>
                <w:b/>
                <w:sz w:val="22"/>
              </w:rPr>
            </w:pPr>
            <w:r w:rsidRPr="00DF5247">
              <w:rPr>
                <w:rFonts w:ascii="Times New Roman" w:hAnsi="Times New Roman"/>
                <w:sz w:val="22"/>
              </w:rPr>
              <w:t>Specific analysis of existing reports, indicator tracking tools and other monitoring and reporting information systems maintained within the programme.</w:t>
            </w:r>
          </w:p>
          <w:p w:rsidR="00E30A33" w:rsidRPr="00DF5247" w:rsidRDefault="00E30A33" w:rsidP="00B9570D">
            <w:pPr>
              <w:pStyle w:val="ColorfulList-Accent11"/>
              <w:numPr>
                <w:ilvl w:val="1"/>
                <w:numId w:val="2"/>
              </w:numPr>
              <w:jc w:val="both"/>
              <w:rPr>
                <w:rFonts w:ascii="Times New Roman" w:hAnsi="Times New Roman"/>
                <w:b/>
                <w:sz w:val="22"/>
              </w:rPr>
            </w:pPr>
            <w:r w:rsidRPr="00DF5247">
              <w:rPr>
                <w:rFonts w:ascii="Times New Roman" w:hAnsi="Times New Roman"/>
                <w:sz w:val="22"/>
              </w:rPr>
              <w:t xml:space="preserve">Discussions with </w:t>
            </w:r>
            <w:r w:rsidR="00D31178" w:rsidRPr="00DF5247">
              <w:rPr>
                <w:rFonts w:ascii="Times New Roman" w:hAnsi="Times New Roman"/>
                <w:sz w:val="22"/>
              </w:rPr>
              <w:t>UNDP</w:t>
            </w:r>
            <w:r w:rsidR="005518C9" w:rsidRPr="00DF5247">
              <w:rPr>
                <w:rFonts w:ascii="Times New Roman" w:hAnsi="Times New Roman"/>
                <w:sz w:val="22"/>
              </w:rPr>
              <w:t>, Government of Nepal</w:t>
            </w:r>
            <w:r w:rsidR="00D31178" w:rsidRPr="00DF5247">
              <w:rPr>
                <w:rFonts w:ascii="Times New Roman" w:hAnsi="Times New Roman"/>
                <w:sz w:val="22"/>
              </w:rPr>
              <w:t xml:space="preserve">, </w:t>
            </w:r>
            <w:r w:rsidRPr="00DF5247">
              <w:rPr>
                <w:rFonts w:ascii="Times New Roman" w:hAnsi="Times New Roman"/>
                <w:sz w:val="22"/>
              </w:rPr>
              <w:t xml:space="preserve">and </w:t>
            </w:r>
            <w:r w:rsidR="00AD60B2" w:rsidRPr="00DF5247">
              <w:rPr>
                <w:rFonts w:ascii="Times New Roman" w:hAnsi="Times New Roman"/>
                <w:sz w:val="22"/>
              </w:rPr>
              <w:t xml:space="preserve">relevant </w:t>
            </w:r>
            <w:r w:rsidR="00947C6A" w:rsidRPr="00DF5247">
              <w:rPr>
                <w:rFonts w:ascii="Times New Roman" w:hAnsi="Times New Roman"/>
                <w:sz w:val="22"/>
              </w:rPr>
              <w:t xml:space="preserve">stakeholders </w:t>
            </w:r>
            <w:r w:rsidR="008A7B90" w:rsidRPr="00DF5247">
              <w:rPr>
                <w:rFonts w:ascii="Times New Roman" w:hAnsi="Times New Roman"/>
                <w:sz w:val="22"/>
              </w:rPr>
              <w:t>to gather diverse views</w:t>
            </w:r>
            <w:r w:rsidR="005518C9" w:rsidRPr="00DF5247">
              <w:rPr>
                <w:rFonts w:ascii="Times New Roman" w:hAnsi="Times New Roman"/>
                <w:sz w:val="22"/>
              </w:rPr>
              <w:t>from stakeholders</w:t>
            </w:r>
            <w:r w:rsidR="00947C6A" w:rsidRPr="00DF5247">
              <w:rPr>
                <w:rFonts w:ascii="Times New Roman" w:hAnsi="Times New Roman"/>
                <w:sz w:val="22"/>
              </w:rPr>
              <w:t xml:space="preserve"> engaged in the programme/projects implementation.</w:t>
            </w:r>
          </w:p>
          <w:p w:rsidR="00E30A33" w:rsidRPr="00DF5247" w:rsidRDefault="00E30A33" w:rsidP="00B9570D">
            <w:pPr>
              <w:pStyle w:val="ColorfulList-Accent11"/>
              <w:numPr>
                <w:ilvl w:val="1"/>
                <w:numId w:val="2"/>
              </w:numPr>
              <w:jc w:val="both"/>
              <w:rPr>
                <w:rFonts w:ascii="Times New Roman" w:hAnsi="Times New Roman"/>
                <w:b/>
                <w:sz w:val="22"/>
              </w:rPr>
            </w:pPr>
            <w:r w:rsidRPr="00DF5247">
              <w:rPr>
                <w:rFonts w:ascii="Times New Roman" w:hAnsi="Times New Roman"/>
                <w:sz w:val="22"/>
              </w:rPr>
              <w:t xml:space="preserve">Visit to selected </w:t>
            </w:r>
            <w:r w:rsidR="00051C06" w:rsidRPr="00DF5247">
              <w:rPr>
                <w:rFonts w:ascii="Times New Roman" w:hAnsi="Times New Roman"/>
                <w:sz w:val="22"/>
              </w:rPr>
              <w:t>field sites</w:t>
            </w:r>
            <w:r w:rsidRPr="00DF5247">
              <w:rPr>
                <w:rFonts w:ascii="Times New Roman" w:hAnsi="Times New Roman"/>
                <w:sz w:val="22"/>
              </w:rPr>
              <w:t xml:space="preserve">and undertake interviews with </w:t>
            </w:r>
            <w:r w:rsidR="005518C9" w:rsidRPr="00DF5247">
              <w:rPr>
                <w:rFonts w:ascii="Times New Roman" w:hAnsi="Times New Roman"/>
                <w:sz w:val="22"/>
              </w:rPr>
              <w:t xml:space="preserve">district </w:t>
            </w:r>
            <w:r w:rsidRPr="00DF5247">
              <w:rPr>
                <w:rFonts w:ascii="Times New Roman" w:hAnsi="Times New Roman"/>
                <w:sz w:val="22"/>
              </w:rPr>
              <w:t>government officials</w:t>
            </w:r>
            <w:r w:rsidR="00051C06" w:rsidRPr="00DF5247">
              <w:rPr>
                <w:rFonts w:ascii="Times New Roman" w:hAnsi="Times New Roman"/>
                <w:sz w:val="22"/>
              </w:rPr>
              <w:t>, communities and other stakeholders</w:t>
            </w:r>
            <w:r w:rsidRPr="00DF5247">
              <w:rPr>
                <w:rFonts w:ascii="Times New Roman" w:hAnsi="Times New Roman"/>
                <w:sz w:val="22"/>
              </w:rPr>
              <w:t xml:space="preserve"> who have been involved in implementing activities under the program and/or participated in various program activities</w:t>
            </w:r>
            <w:r w:rsidR="003F53C0" w:rsidRPr="00DF5247">
              <w:rPr>
                <w:rFonts w:ascii="Times New Roman" w:hAnsi="Times New Roman"/>
                <w:sz w:val="22"/>
              </w:rPr>
              <w:t>, and program’s beneficiaries</w:t>
            </w:r>
            <w:r w:rsidR="00FB7D11" w:rsidRPr="00DF5247">
              <w:rPr>
                <w:rFonts w:ascii="Times New Roman" w:hAnsi="Times New Roman"/>
                <w:sz w:val="22"/>
              </w:rPr>
              <w:t>.</w:t>
            </w:r>
            <w:r w:rsidR="003F53C0" w:rsidRPr="00DF5247">
              <w:rPr>
                <w:rFonts w:ascii="Times New Roman" w:hAnsi="Times New Roman"/>
                <w:sz w:val="22"/>
              </w:rPr>
              <w:t xml:space="preserve"> Focus Group Discussions to be held whenever appropriate. </w:t>
            </w:r>
          </w:p>
          <w:p w:rsidR="00E30A33" w:rsidRPr="00DF5247" w:rsidRDefault="00E30A33" w:rsidP="00B9570D">
            <w:pPr>
              <w:pStyle w:val="ColorfulList-Accent11"/>
              <w:numPr>
                <w:ilvl w:val="1"/>
                <w:numId w:val="2"/>
              </w:numPr>
              <w:jc w:val="both"/>
              <w:rPr>
                <w:rFonts w:ascii="Times New Roman" w:hAnsi="Times New Roman"/>
                <w:b/>
                <w:sz w:val="22"/>
              </w:rPr>
            </w:pPr>
            <w:r w:rsidRPr="00DF5247">
              <w:rPr>
                <w:rFonts w:ascii="Times New Roman" w:hAnsi="Times New Roman"/>
                <w:sz w:val="22"/>
              </w:rPr>
              <w:t xml:space="preserve">Discussions </w:t>
            </w:r>
            <w:r w:rsidR="00FB7D11" w:rsidRPr="00DF5247">
              <w:rPr>
                <w:rFonts w:ascii="Times New Roman" w:hAnsi="Times New Roman"/>
                <w:sz w:val="22"/>
              </w:rPr>
              <w:t xml:space="preserve">with technical experts based at national and </w:t>
            </w:r>
            <w:r w:rsidR="005518C9" w:rsidRPr="00DF5247">
              <w:rPr>
                <w:rFonts w:ascii="Times New Roman" w:hAnsi="Times New Roman"/>
                <w:sz w:val="22"/>
              </w:rPr>
              <w:t>district</w:t>
            </w:r>
            <w:r w:rsidR="00FB7D11" w:rsidRPr="00DF5247">
              <w:rPr>
                <w:rFonts w:ascii="Times New Roman" w:hAnsi="Times New Roman"/>
                <w:sz w:val="22"/>
              </w:rPr>
              <w:t xml:space="preserve"> level who</w:t>
            </w:r>
            <w:r w:rsidRPr="00DF5247">
              <w:rPr>
                <w:rFonts w:ascii="Times New Roman" w:hAnsi="Times New Roman"/>
                <w:sz w:val="22"/>
              </w:rPr>
              <w:t xml:space="preserve"> have been directly/indirectly involved in the </w:t>
            </w:r>
            <w:r w:rsidR="005518C9" w:rsidRPr="00DF5247">
              <w:rPr>
                <w:rFonts w:ascii="Times New Roman" w:hAnsi="Times New Roman"/>
                <w:sz w:val="22"/>
              </w:rPr>
              <w:t>CDRM</w:t>
            </w:r>
            <w:r w:rsidR="00FB7D11" w:rsidRPr="00DF5247">
              <w:rPr>
                <w:rFonts w:ascii="Times New Roman" w:hAnsi="Times New Roman"/>
                <w:sz w:val="22"/>
              </w:rPr>
              <w:t xml:space="preserve"> Programme.</w:t>
            </w:r>
          </w:p>
          <w:p w:rsidR="00051C06" w:rsidRPr="00DF5247" w:rsidRDefault="00E7214B" w:rsidP="00B9570D">
            <w:pPr>
              <w:pStyle w:val="ColorfulList-Accent11"/>
              <w:numPr>
                <w:ilvl w:val="1"/>
                <w:numId w:val="2"/>
              </w:numPr>
              <w:jc w:val="both"/>
              <w:rPr>
                <w:rFonts w:ascii="Times New Roman" w:hAnsi="Times New Roman"/>
                <w:b/>
                <w:sz w:val="22"/>
              </w:rPr>
            </w:pPr>
            <w:r w:rsidRPr="00DF5247">
              <w:rPr>
                <w:rFonts w:ascii="Times New Roman" w:hAnsi="Times New Roman"/>
                <w:sz w:val="22"/>
              </w:rPr>
              <w:t>Discussions with key donors,</w:t>
            </w:r>
            <w:r w:rsidR="00051C06" w:rsidRPr="00DF5247">
              <w:rPr>
                <w:rFonts w:ascii="Times New Roman" w:hAnsi="Times New Roman"/>
                <w:sz w:val="22"/>
              </w:rPr>
              <w:t xml:space="preserve"> NRRC secretariat members and </w:t>
            </w:r>
            <w:r w:rsidR="00E9524A" w:rsidRPr="00DF5247">
              <w:rPr>
                <w:rFonts w:ascii="Times New Roman" w:hAnsi="Times New Roman"/>
                <w:sz w:val="22"/>
              </w:rPr>
              <w:t>Flagship Area lead.</w:t>
            </w:r>
          </w:p>
          <w:p w:rsidR="008A7B90" w:rsidRPr="00DF5247" w:rsidRDefault="008A7B90" w:rsidP="00B9570D">
            <w:pPr>
              <w:pStyle w:val="ColorfulList-Accent11"/>
              <w:numPr>
                <w:ilvl w:val="1"/>
                <w:numId w:val="2"/>
              </w:numPr>
              <w:jc w:val="both"/>
              <w:rPr>
                <w:rFonts w:ascii="Times New Roman" w:hAnsi="Times New Roman"/>
                <w:b/>
                <w:sz w:val="22"/>
              </w:rPr>
            </w:pPr>
            <w:r w:rsidRPr="00DF5247">
              <w:rPr>
                <w:rFonts w:ascii="Times New Roman" w:hAnsi="Times New Roman"/>
                <w:sz w:val="22"/>
              </w:rPr>
              <w:t xml:space="preserve">Facilitation of group consultations </w:t>
            </w:r>
            <w:r w:rsidR="005518C9" w:rsidRPr="00DF5247">
              <w:rPr>
                <w:rFonts w:ascii="Times New Roman" w:hAnsi="Times New Roman"/>
                <w:sz w:val="22"/>
              </w:rPr>
              <w:t xml:space="preserve">and feedback sessions </w:t>
            </w:r>
            <w:r w:rsidRPr="00DF5247">
              <w:rPr>
                <w:rFonts w:ascii="Times New Roman" w:hAnsi="Times New Roman"/>
                <w:sz w:val="22"/>
              </w:rPr>
              <w:t>where feasible</w:t>
            </w:r>
            <w:r w:rsidR="005518C9" w:rsidRPr="00DF5247">
              <w:rPr>
                <w:rFonts w:ascii="Times New Roman" w:hAnsi="Times New Roman"/>
                <w:sz w:val="22"/>
              </w:rPr>
              <w:t>.</w:t>
            </w:r>
          </w:p>
          <w:p w:rsidR="003F53C0" w:rsidRPr="00DF5247" w:rsidRDefault="00E9524A" w:rsidP="00B9570D">
            <w:pPr>
              <w:pStyle w:val="ColorfulList-Accent11"/>
              <w:numPr>
                <w:ilvl w:val="1"/>
                <w:numId w:val="2"/>
              </w:numPr>
              <w:spacing w:before="60"/>
              <w:jc w:val="both"/>
              <w:rPr>
                <w:rFonts w:ascii="Times New Roman" w:hAnsi="Times New Roman"/>
                <w:b/>
                <w:sz w:val="22"/>
              </w:rPr>
            </w:pPr>
            <w:r w:rsidRPr="00DF5247">
              <w:rPr>
                <w:rFonts w:ascii="Times New Roman" w:hAnsi="Times New Roman"/>
                <w:sz w:val="22"/>
              </w:rPr>
              <w:t>Triangulation</w:t>
            </w:r>
            <w:r w:rsidR="003F53C0" w:rsidRPr="00DF5247">
              <w:rPr>
                <w:rFonts w:ascii="Times New Roman" w:hAnsi="Times New Roman"/>
                <w:sz w:val="22"/>
              </w:rPr>
              <w:t xml:space="preserve"> of data collected will be done as much as possible</w:t>
            </w:r>
            <w:r w:rsidR="00E7214B" w:rsidRPr="00DF5247">
              <w:rPr>
                <w:rFonts w:ascii="Times New Roman" w:hAnsi="Times New Roman"/>
                <w:sz w:val="22"/>
              </w:rPr>
              <w:t xml:space="preserve"> and any data gaps identified will be clearly noted</w:t>
            </w:r>
            <w:r w:rsidR="003F53C0" w:rsidRPr="00DF5247">
              <w:rPr>
                <w:rFonts w:ascii="Times New Roman" w:hAnsi="Times New Roman"/>
                <w:sz w:val="22"/>
              </w:rPr>
              <w:t xml:space="preserve">. </w:t>
            </w:r>
          </w:p>
          <w:p w:rsidR="009A4265" w:rsidRPr="00DF5247" w:rsidRDefault="009A4265" w:rsidP="00E7214B">
            <w:pPr>
              <w:pStyle w:val="ColorfulList-Accent11"/>
              <w:ind w:left="1440"/>
              <w:jc w:val="both"/>
              <w:rPr>
                <w:rFonts w:ascii="Times New Roman" w:hAnsi="Times New Roman"/>
                <w:b/>
                <w:sz w:val="22"/>
              </w:rPr>
            </w:pPr>
          </w:p>
        </w:tc>
      </w:tr>
      <w:tr w:rsidR="00E30A33" w:rsidRPr="00DF5247" w:rsidTr="00E13F51">
        <w:trPr>
          <w:trHeight w:val="80"/>
        </w:trPr>
        <w:tc>
          <w:tcPr>
            <w:tcW w:w="9270" w:type="dxa"/>
            <w:gridSpan w:val="2"/>
            <w:tcBorders>
              <w:top w:val="single" w:sz="4" w:space="0" w:color="auto"/>
              <w:left w:val="single" w:sz="4" w:space="0" w:color="auto"/>
              <w:bottom w:val="single" w:sz="4" w:space="0" w:color="auto"/>
              <w:right w:val="single" w:sz="4" w:space="0" w:color="auto"/>
            </w:tcBorders>
          </w:tcPr>
          <w:p w:rsidR="00E30A33" w:rsidRPr="00DF5247" w:rsidRDefault="00E30A33" w:rsidP="00E30A33">
            <w:pPr>
              <w:jc w:val="both"/>
              <w:rPr>
                <w:rFonts w:ascii="Times New Roman" w:hAnsi="Times New Roman" w:cs="Times New Roman"/>
                <w:b/>
                <w:sz w:val="22"/>
              </w:rPr>
            </w:pPr>
            <w:r w:rsidRPr="00DF5247">
              <w:rPr>
                <w:rFonts w:ascii="Times New Roman" w:hAnsi="Times New Roman" w:cs="Times New Roman"/>
                <w:b/>
                <w:sz w:val="22"/>
              </w:rPr>
              <w:t xml:space="preserve">6. Evaluation </w:t>
            </w:r>
            <w:r w:rsidR="000475A7" w:rsidRPr="00DF5247">
              <w:rPr>
                <w:rFonts w:ascii="Times New Roman" w:hAnsi="Times New Roman" w:cs="Times New Roman"/>
                <w:b/>
                <w:sz w:val="22"/>
              </w:rPr>
              <w:t>Deliverables</w:t>
            </w:r>
          </w:p>
          <w:p w:rsidR="00E30A33" w:rsidRPr="00DF5247" w:rsidRDefault="00E30A33" w:rsidP="00E30A33">
            <w:pPr>
              <w:jc w:val="both"/>
              <w:rPr>
                <w:rFonts w:ascii="Times New Roman" w:hAnsi="Times New Roman" w:cs="Times New Roman"/>
                <w:b/>
                <w:sz w:val="22"/>
              </w:rPr>
            </w:pPr>
          </w:p>
          <w:p w:rsidR="00EB14B9" w:rsidRPr="00DF5247" w:rsidRDefault="00EB14B9" w:rsidP="00B9570D">
            <w:pPr>
              <w:pStyle w:val="ColorfulList-Accent11"/>
              <w:numPr>
                <w:ilvl w:val="0"/>
                <w:numId w:val="11"/>
              </w:numPr>
              <w:jc w:val="both"/>
              <w:rPr>
                <w:rFonts w:ascii="Times New Roman" w:hAnsi="Times New Roman"/>
                <w:sz w:val="22"/>
              </w:rPr>
            </w:pPr>
            <w:r w:rsidRPr="00DF5247">
              <w:rPr>
                <w:rFonts w:ascii="Times New Roman" w:hAnsi="Times New Roman"/>
                <w:sz w:val="22"/>
              </w:rPr>
              <w:t>Evaluation inception report</w:t>
            </w:r>
            <w:r w:rsidR="00E7214B" w:rsidRPr="00DF5247">
              <w:rPr>
                <w:rFonts w:ascii="Times New Roman" w:hAnsi="Times New Roman"/>
                <w:sz w:val="22"/>
              </w:rPr>
              <w:t>:</w:t>
            </w:r>
            <w:r w:rsidRPr="00DF5247">
              <w:rPr>
                <w:rFonts w:ascii="Times New Roman" w:hAnsi="Times New Roman"/>
                <w:sz w:val="22"/>
              </w:rPr>
              <w:t xml:space="preserve"> It should detail the evaluators’ understanding of what is being evaluated and why, showing how each evaluation question will be answered by way of: proposed methods; proposed sources of data; and data collection procedures. The inception report should include a proposed schedule of tasks, activities and deliverables, designating a team member with the lead responsibility for each task or product. The inception report provides the programme unit and the evaluators with an opportunity to verify that they share the same understanding about the evaluation and clarify any misunderstanding at the outset. </w:t>
            </w:r>
          </w:p>
          <w:p w:rsidR="00E7214B" w:rsidRPr="00DF5247" w:rsidRDefault="00E7214B" w:rsidP="00B9570D">
            <w:pPr>
              <w:pStyle w:val="ColorfulList-Accent11"/>
              <w:numPr>
                <w:ilvl w:val="0"/>
                <w:numId w:val="11"/>
              </w:numPr>
              <w:jc w:val="both"/>
              <w:rPr>
                <w:rFonts w:ascii="Times New Roman" w:hAnsi="Times New Roman"/>
                <w:sz w:val="22"/>
              </w:rPr>
            </w:pPr>
            <w:r w:rsidRPr="00DF5247">
              <w:rPr>
                <w:rFonts w:ascii="Times New Roman" w:hAnsi="Times New Roman"/>
                <w:sz w:val="22"/>
              </w:rPr>
              <w:t>Presentation of inception report to key stakeholders including UNDP and key Government counterparts</w:t>
            </w:r>
          </w:p>
          <w:p w:rsidR="00317A95" w:rsidRPr="00DF5247" w:rsidRDefault="00E30A33" w:rsidP="00B9570D">
            <w:pPr>
              <w:pStyle w:val="ColorfulList-Accent11"/>
              <w:numPr>
                <w:ilvl w:val="0"/>
                <w:numId w:val="11"/>
              </w:numPr>
              <w:jc w:val="both"/>
              <w:rPr>
                <w:rFonts w:ascii="Times New Roman" w:hAnsi="Times New Roman"/>
                <w:sz w:val="22"/>
              </w:rPr>
            </w:pPr>
            <w:r w:rsidRPr="00DF5247">
              <w:rPr>
                <w:rFonts w:ascii="Times New Roman" w:hAnsi="Times New Roman"/>
                <w:sz w:val="22"/>
              </w:rPr>
              <w:t xml:space="preserve">Draft </w:t>
            </w:r>
            <w:r w:rsidR="008F1A4F" w:rsidRPr="00DF5247">
              <w:rPr>
                <w:rFonts w:ascii="Times New Roman" w:hAnsi="Times New Roman"/>
                <w:sz w:val="22"/>
              </w:rPr>
              <w:t>Mid-Term Evaluation</w:t>
            </w:r>
            <w:r w:rsidRPr="00DF5247">
              <w:rPr>
                <w:rFonts w:ascii="Times New Roman" w:hAnsi="Times New Roman"/>
                <w:sz w:val="22"/>
              </w:rPr>
              <w:t xml:space="preserve">report with all major findings and recommendations </w:t>
            </w:r>
          </w:p>
          <w:p w:rsidR="00E7214B" w:rsidRPr="00DF5247" w:rsidRDefault="00E7214B" w:rsidP="00B9570D">
            <w:pPr>
              <w:pStyle w:val="ColorfulList-Accent11"/>
              <w:numPr>
                <w:ilvl w:val="0"/>
                <w:numId w:val="11"/>
              </w:numPr>
              <w:jc w:val="both"/>
              <w:rPr>
                <w:rFonts w:ascii="Times New Roman" w:hAnsi="Times New Roman"/>
                <w:sz w:val="22"/>
              </w:rPr>
            </w:pPr>
            <w:r w:rsidRPr="00DF5247">
              <w:rPr>
                <w:rFonts w:ascii="Times New Roman" w:hAnsi="Times New Roman"/>
                <w:sz w:val="22"/>
              </w:rPr>
              <w:t xml:space="preserve">Presentation of draft </w:t>
            </w:r>
            <w:r w:rsidR="008F1A4F" w:rsidRPr="00DF5247">
              <w:rPr>
                <w:rFonts w:ascii="Times New Roman" w:hAnsi="Times New Roman"/>
                <w:sz w:val="22"/>
              </w:rPr>
              <w:t xml:space="preserve">report to </w:t>
            </w:r>
            <w:r w:rsidRPr="00DF5247">
              <w:rPr>
                <w:rFonts w:ascii="Times New Roman" w:hAnsi="Times New Roman"/>
                <w:sz w:val="22"/>
              </w:rPr>
              <w:t>stakeholders, including UNDP and  key Government counterparts</w:t>
            </w:r>
          </w:p>
          <w:p w:rsidR="00E30A33" w:rsidRPr="00DF5247" w:rsidRDefault="00E30A33" w:rsidP="00B9570D">
            <w:pPr>
              <w:pStyle w:val="ColorfulList-Accent11"/>
              <w:numPr>
                <w:ilvl w:val="0"/>
                <w:numId w:val="11"/>
              </w:numPr>
              <w:jc w:val="both"/>
              <w:rPr>
                <w:rFonts w:ascii="Times New Roman" w:hAnsi="Times New Roman"/>
                <w:sz w:val="22"/>
              </w:rPr>
            </w:pPr>
            <w:r w:rsidRPr="00DF5247">
              <w:rPr>
                <w:rFonts w:ascii="Times New Roman" w:hAnsi="Times New Roman"/>
                <w:sz w:val="22"/>
              </w:rPr>
              <w:t xml:space="preserve">Final </w:t>
            </w:r>
            <w:r w:rsidR="008F1A4F" w:rsidRPr="00DF5247">
              <w:rPr>
                <w:rFonts w:ascii="Times New Roman" w:hAnsi="Times New Roman"/>
                <w:sz w:val="22"/>
              </w:rPr>
              <w:t xml:space="preserve">Mid-Term Evaluation </w:t>
            </w:r>
            <w:r w:rsidRPr="00DF5247">
              <w:rPr>
                <w:rFonts w:ascii="Times New Roman" w:hAnsi="Times New Roman"/>
                <w:sz w:val="22"/>
              </w:rPr>
              <w:t>report</w:t>
            </w:r>
            <w:r w:rsidR="00E7214B" w:rsidRPr="00DF5247">
              <w:rPr>
                <w:rFonts w:ascii="Times New Roman" w:hAnsi="Times New Roman"/>
                <w:sz w:val="22"/>
              </w:rPr>
              <w:t xml:space="preserve"> incorporating comments received, and including a clear </w:t>
            </w:r>
            <w:r w:rsidR="00E7214B" w:rsidRPr="00DF5247">
              <w:rPr>
                <w:rFonts w:ascii="Times New Roman" w:hAnsi="Times New Roman"/>
                <w:sz w:val="22"/>
              </w:rPr>
              <w:lastRenderedPageBreak/>
              <w:t xml:space="preserve">succinct </w:t>
            </w:r>
            <w:r w:rsidR="000475A7" w:rsidRPr="00DF5247">
              <w:rPr>
                <w:rFonts w:ascii="Times New Roman" w:hAnsi="Times New Roman"/>
                <w:sz w:val="22"/>
              </w:rPr>
              <w:t>Executive Summary</w:t>
            </w:r>
          </w:p>
          <w:p w:rsidR="00E30A33" w:rsidRPr="00DF5247" w:rsidRDefault="00E7214B" w:rsidP="00B9570D">
            <w:pPr>
              <w:pStyle w:val="ColorfulList-Accent11"/>
              <w:numPr>
                <w:ilvl w:val="0"/>
                <w:numId w:val="11"/>
              </w:numPr>
              <w:jc w:val="both"/>
              <w:rPr>
                <w:rFonts w:ascii="Times New Roman" w:hAnsi="Times New Roman"/>
                <w:sz w:val="22"/>
              </w:rPr>
            </w:pPr>
            <w:r w:rsidRPr="00DF5247">
              <w:rPr>
                <w:rFonts w:ascii="Times New Roman" w:hAnsi="Times New Roman"/>
                <w:sz w:val="22"/>
              </w:rPr>
              <w:t xml:space="preserve">Final presentation </w:t>
            </w:r>
            <w:r w:rsidR="00E30A33" w:rsidRPr="00DF5247">
              <w:rPr>
                <w:rFonts w:ascii="Times New Roman" w:hAnsi="Times New Roman"/>
                <w:sz w:val="22"/>
              </w:rPr>
              <w:t xml:space="preserve">on </w:t>
            </w:r>
            <w:r w:rsidRPr="00DF5247">
              <w:rPr>
                <w:rFonts w:ascii="Times New Roman" w:hAnsi="Times New Roman"/>
                <w:sz w:val="22"/>
              </w:rPr>
              <w:t xml:space="preserve">the </w:t>
            </w:r>
            <w:r w:rsidR="008F1A4F" w:rsidRPr="00DF5247">
              <w:rPr>
                <w:rFonts w:ascii="Times New Roman" w:hAnsi="Times New Roman"/>
                <w:sz w:val="22"/>
              </w:rPr>
              <w:t>Mid-Term E</w:t>
            </w:r>
            <w:r w:rsidR="00E30A33" w:rsidRPr="00DF5247">
              <w:rPr>
                <w:rFonts w:ascii="Times New Roman" w:hAnsi="Times New Roman"/>
                <w:sz w:val="22"/>
              </w:rPr>
              <w:t xml:space="preserve">valuation </w:t>
            </w:r>
            <w:r w:rsidRPr="00DF5247">
              <w:rPr>
                <w:rFonts w:ascii="Times New Roman" w:hAnsi="Times New Roman"/>
                <w:sz w:val="22"/>
              </w:rPr>
              <w:t xml:space="preserve">for </w:t>
            </w:r>
            <w:r w:rsidR="005518C9" w:rsidRPr="00DF5247">
              <w:rPr>
                <w:rFonts w:ascii="Times New Roman" w:hAnsi="Times New Roman"/>
                <w:sz w:val="22"/>
              </w:rPr>
              <w:t>the Government of Nepal</w:t>
            </w:r>
            <w:r w:rsidR="00FB7D11" w:rsidRPr="00DF5247">
              <w:rPr>
                <w:rFonts w:ascii="Times New Roman" w:hAnsi="Times New Roman"/>
                <w:sz w:val="22"/>
              </w:rPr>
              <w:t xml:space="preserve"> and UNDP.</w:t>
            </w:r>
          </w:p>
          <w:p w:rsidR="000475A7" w:rsidRPr="00DF5247" w:rsidRDefault="000475A7" w:rsidP="000475A7">
            <w:pPr>
              <w:pStyle w:val="ColorfulList-Accent11"/>
              <w:ind w:left="360"/>
              <w:jc w:val="both"/>
              <w:rPr>
                <w:rFonts w:ascii="Times New Roman" w:hAnsi="Times New Roman"/>
                <w:b/>
                <w:sz w:val="22"/>
              </w:rPr>
            </w:pPr>
          </w:p>
          <w:p w:rsidR="00E30A33" w:rsidRPr="00DF5247" w:rsidRDefault="00E30A33" w:rsidP="00E30A33">
            <w:pPr>
              <w:jc w:val="both"/>
              <w:rPr>
                <w:rFonts w:ascii="Times New Roman" w:hAnsi="Times New Roman" w:cs="Times New Roman"/>
                <w:b/>
                <w:sz w:val="22"/>
              </w:rPr>
            </w:pPr>
          </w:p>
        </w:tc>
      </w:tr>
      <w:tr w:rsidR="00E30A33" w:rsidRPr="00DF5247" w:rsidTr="00E13F51">
        <w:trPr>
          <w:trHeight w:val="80"/>
        </w:trPr>
        <w:tc>
          <w:tcPr>
            <w:tcW w:w="9270" w:type="dxa"/>
            <w:gridSpan w:val="2"/>
            <w:tcBorders>
              <w:top w:val="single" w:sz="4" w:space="0" w:color="auto"/>
              <w:left w:val="single" w:sz="4" w:space="0" w:color="auto"/>
              <w:bottom w:val="single" w:sz="4" w:space="0" w:color="auto"/>
              <w:right w:val="single" w:sz="4" w:space="0" w:color="auto"/>
            </w:tcBorders>
          </w:tcPr>
          <w:p w:rsidR="00E30A33" w:rsidRPr="00DF5247" w:rsidRDefault="00E30A33" w:rsidP="00E30A33">
            <w:pPr>
              <w:jc w:val="both"/>
              <w:rPr>
                <w:rFonts w:ascii="Times New Roman" w:hAnsi="Times New Roman" w:cs="Times New Roman"/>
                <w:b/>
                <w:sz w:val="22"/>
                <w:szCs w:val="22"/>
              </w:rPr>
            </w:pPr>
            <w:r w:rsidRPr="00DF5247">
              <w:rPr>
                <w:rFonts w:ascii="Times New Roman" w:hAnsi="Times New Roman" w:cs="Times New Roman"/>
                <w:b/>
                <w:sz w:val="22"/>
                <w:szCs w:val="22"/>
              </w:rPr>
              <w:lastRenderedPageBreak/>
              <w:t>7. Evaluation Schedule</w:t>
            </w:r>
          </w:p>
          <w:p w:rsidR="00E30A33" w:rsidRPr="00DF5247" w:rsidRDefault="00E30A33" w:rsidP="00E30A33">
            <w:pPr>
              <w:jc w:val="both"/>
              <w:rPr>
                <w:rFonts w:ascii="Times New Roman" w:hAnsi="Times New Roman" w:cs="Times New Roman"/>
                <w:b/>
                <w:sz w:val="22"/>
                <w:szCs w:val="22"/>
              </w:rPr>
            </w:pPr>
          </w:p>
          <w:p w:rsidR="00E30A33" w:rsidRPr="00DF5247" w:rsidRDefault="00E30A33" w:rsidP="00E30A33">
            <w:pPr>
              <w:jc w:val="both"/>
              <w:rPr>
                <w:rFonts w:ascii="Times New Roman" w:hAnsi="Times New Roman" w:cs="Times New Roman"/>
                <w:sz w:val="22"/>
                <w:szCs w:val="22"/>
              </w:rPr>
            </w:pPr>
            <w:r w:rsidRPr="00DF5247">
              <w:rPr>
                <w:rFonts w:ascii="Times New Roman" w:hAnsi="Times New Roman" w:cs="Times New Roman"/>
                <w:sz w:val="22"/>
                <w:szCs w:val="22"/>
              </w:rPr>
              <w:t xml:space="preserve">The duration of the evaluation will be over the period of </w:t>
            </w:r>
            <w:r w:rsidR="00E20AF4">
              <w:rPr>
                <w:rFonts w:ascii="Times New Roman" w:hAnsi="Times New Roman" w:cs="Times New Roman"/>
                <w:sz w:val="22"/>
                <w:szCs w:val="22"/>
              </w:rPr>
              <w:t xml:space="preserve">22 July – 6 </w:t>
            </w:r>
            <w:r w:rsidR="00C423FF" w:rsidRPr="00DF5247">
              <w:rPr>
                <w:rFonts w:ascii="Times New Roman" w:hAnsi="Times New Roman" w:cs="Times New Roman"/>
                <w:sz w:val="22"/>
                <w:szCs w:val="22"/>
              </w:rPr>
              <w:t>September</w:t>
            </w:r>
            <w:r w:rsidR="00FB7D11" w:rsidRPr="00DF5247">
              <w:rPr>
                <w:rFonts w:ascii="Times New Roman" w:hAnsi="Times New Roman" w:cs="Times New Roman"/>
                <w:sz w:val="22"/>
                <w:szCs w:val="22"/>
              </w:rPr>
              <w:t>,</w:t>
            </w:r>
            <w:r w:rsidR="00D31178" w:rsidRPr="00DF5247">
              <w:rPr>
                <w:rFonts w:ascii="Times New Roman" w:hAnsi="Times New Roman" w:cs="Times New Roman"/>
                <w:sz w:val="22"/>
                <w:szCs w:val="22"/>
              </w:rPr>
              <w:t xml:space="preserve"> 201</w:t>
            </w:r>
            <w:r w:rsidR="009E20CA" w:rsidRPr="00DF5247">
              <w:rPr>
                <w:rFonts w:ascii="Times New Roman" w:hAnsi="Times New Roman" w:cs="Times New Roman"/>
                <w:sz w:val="22"/>
                <w:szCs w:val="22"/>
              </w:rPr>
              <w:t>3</w:t>
            </w:r>
            <w:r w:rsidR="00D31178" w:rsidRPr="00DF5247">
              <w:rPr>
                <w:rFonts w:ascii="Times New Roman" w:hAnsi="Times New Roman" w:cs="Times New Roman"/>
                <w:sz w:val="22"/>
                <w:szCs w:val="22"/>
              </w:rPr>
              <w:t>,</w:t>
            </w:r>
            <w:r w:rsidRPr="00DF5247">
              <w:rPr>
                <w:rFonts w:ascii="Times New Roman" w:hAnsi="Times New Roman" w:cs="Times New Roman"/>
                <w:sz w:val="22"/>
                <w:szCs w:val="22"/>
              </w:rPr>
              <w:t xml:space="preserve"> including </w:t>
            </w:r>
            <w:r w:rsidR="009E20CA" w:rsidRPr="00DF5247">
              <w:rPr>
                <w:rFonts w:ascii="Times New Roman" w:hAnsi="Times New Roman" w:cs="Times New Roman"/>
                <w:sz w:val="22"/>
                <w:szCs w:val="22"/>
              </w:rPr>
              <w:t>field</w:t>
            </w:r>
            <w:r w:rsidRPr="00DF5247">
              <w:rPr>
                <w:rFonts w:ascii="Times New Roman" w:hAnsi="Times New Roman" w:cs="Times New Roman"/>
                <w:sz w:val="22"/>
                <w:szCs w:val="22"/>
              </w:rPr>
              <w:t xml:space="preserve"> visits, travel time, consultations, desktop research and debriefing of the findings to </w:t>
            </w:r>
            <w:r w:rsidR="00E13F51" w:rsidRPr="00DF5247">
              <w:rPr>
                <w:rFonts w:ascii="Times New Roman" w:hAnsi="Times New Roman" w:cs="Times New Roman"/>
                <w:sz w:val="22"/>
                <w:szCs w:val="22"/>
              </w:rPr>
              <w:t>UNDP and the Government of Nepal</w:t>
            </w:r>
            <w:r w:rsidR="00FB7D11" w:rsidRPr="00DF5247">
              <w:rPr>
                <w:rFonts w:ascii="Times New Roman" w:hAnsi="Times New Roman" w:cs="Times New Roman"/>
                <w:sz w:val="22"/>
                <w:szCs w:val="22"/>
              </w:rPr>
              <w:t xml:space="preserve">. </w:t>
            </w:r>
            <w:r w:rsidRPr="00DF5247">
              <w:rPr>
                <w:rFonts w:ascii="Times New Roman" w:hAnsi="Times New Roman" w:cs="Times New Roman"/>
                <w:sz w:val="22"/>
                <w:szCs w:val="22"/>
              </w:rPr>
              <w:t xml:space="preserve">The following </w:t>
            </w:r>
            <w:r w:rsidR="003D2831" w:rsidRPr="00DF5247">
              <w:rPr>
                <w:rFonts w:ascii="Times New Roman" w:hAnsi="Times New Roman" w:cs="Times New Roman"/>
                <w:sz w:val="22"/>
                <w:szCs w:val="22"/>
              </w:rPr>
              <w:t xml:space="preserve">indicative </w:t>
            </w:r>
            <w:r w:rsidRPr="00DF5247">
              <w:rPr>
                <w:rFonts w:ascii="Times New Roman" w:hAnsi="Times New Roman" w:cs="Times New Roman"/>
                <w:sz w:val="22"/>
                <w:szCs w:val="22"/>
              </w:rPr>
              <w:t>time line is suggested for evaluation process</w:t>
            </w:r>
            <w:r w:rsidR="003D2831" w:rsidRPr="00DF5247">
              <w:rPr>
                <w:rFonts w:ascii="Times New Roman" w:hAnsi="Times New Roman" w:cs="Times New Roman"/>
                <w:sz w:val="22"/>
                <w:szCs w:val="22"/>
              </w:rPr>
              <w:t xml:space="preserve"> (to be verified and amended by the consultant team based on the findings of the inception report)</w:t>
            </w:r>
            <w:r w:rsidR="00D31178" w:rsidRPr="00DF5247">
              <w:rPr>
                <w:rFonts w:ascii="Times New Roman" w:hAnsi="Times New Roman" w:cs="Times New Roman"/>
                <w:sz w:val="22"/>
                <w:szCs w:val="22"/>
              </w:rPr>
              <w:t>:</w:t>
            </w:r>
          </w:p>
          <w:p w:rsidR="00D31178" w:rsidRPr="00DF5247" w:rsidRDefault="00D31178" w:rsidP="00E30A33">
            <w:pPr>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7"/>
              <w:gridCol w:w="1609"/>
            </w:tblGrid>
            <w:tr w:rsidR="00E30A33" w:rsidRPr="00DF5247" w:rsidTr="00D31178">
              <w:trPr>
                <w:trHeight w:val="341"/>
              </w:trPr>
              <w:tc>
                <w:tcPr>
                  <w:tcW w:w="6907" w:type="dxa"/>
                </w:tcPr>
                <w:p w:rsidR="00E30A33" w:rsidRPr="00DF5247" w:rsidRDefault="00E30A33" w:rsidP="00EE479F">
                  <w:pPr>
                    <w:jc w:val="center"/>
                    <w:rPr>
                      <w:rFonts w:ascii="Times New Roman" w:hAnsi="Times New Roman" w:cs="Times New Roman"/>
                      <w:b/>
                      <w:sz w:val="22"/>
                      <w:szCs w:val="22"/>
                    </w:rPr>
                  </w:pPr>
                  <w:r w:rsidRPr="00DF5247">
                    <w:rPr>
                      <w:rFonts w:ascii="Times New Roman" w:hAnsi="Times New Roman" w:cs="Times New Roman"/>
                      <w:b/>
                      <w:sz w:val="22"/>
                      <w:szCs w:val="22"/>
                    </w:rPr>
                    <w:t>Deliverables</w:t>
                  </w:r>
                </w:p>
              </w:tc>
              <w:tc>
                <w:tcPr>
                  <w:tcW w:w="1609" w:type="dxa"/>
                </w:tcPr>
                <w:p w:rsidR="00E30A33" w:rsidRPr="00DF5247" w:rsidRDefault="00E30A33" w:rsidP="00EE479F">
                  <w:pPr>
                    <w:jc w:val="center"/>
                    <w:rPr>
                      <w:rFonts w:ascii="Times New Roman" w:hAnsi="Times New Roman" w:cs="Times New Roman"/>
                      <w:b/>
                      <w:sz w:val="22"/>
                      <w:szCs w:val="22"/>
                    </w:rPr>
                  </w:pPr>
                  <w:r w:rsidRPr="00DF5247">
                    <w:rPr>
                      <w:rFonts w:ascii="Times New Roman" w:hAnsi="Times New Roman" w:cs="Times New Roman"/>
                      <w:b/>
                      <w:sz w:val="22"/>
                      <w:szCs w:val="22"/>
                    </w:rPr>
                    <w:t>Time Duration</w:t>
                  </w:r>
                </w:p>
              </w:tc>
            </w:tr>
            <w:tr w:rsidR="00E20AF4" w:rsidRPr="00DF5247" w:rsidTr="00D31178">
              <w:tc>
                <w:tcPr>
                  <w:tcW w:w="6907" w:type="dxa"/>
                </w:tcPr>
                <w:p w:rsidR="00E20AF4" w:rsidRPr="00DF5247" w:rsidRDefault="00E20AF4" w:rsidP="00374F7A">
                  <w:pPr>
                    <w:rPr>
                      <w:rFonts w:ascii="Times New Roman" w:hAnsi="Times New Roman" w:cs="Times New Roman"/>
                      <w:sz w:val="22"/>
                      <w:szCs w:val="22"/>
                    </w:rPr>
                  </w:pPr>
                  <w:r w:rsidRPr="00DF5247">
                    <w:rPr>
                      <w:rFonts w:ascii="Times New Roman" w:hAnsi="Times New Roman" w:cs="Times New Roman"/>
                      <w:sz w:val="22"/>
                      <w:szCs w:val="22"/>
                    </w:rPr>
                    <w:t>Review of documents and materials</w:t>
                  </w:r>
                </w:p>
              </w:tc>
              <w:tc>
                <w:tcPr>
                  <w:tcW w:w="1609" w:type="dxa"/>
                </w:tcPr>
                <w:p w:rsidR="00E20AF4" w:rsidRPr="00DF5247" w:rsidRDefault="00E20AF4" w:rsidP="00D31178">
                  <w:pPr>
                    <w:rPr>
                      <w:rFonts w:ascii="Times New Roman" w:hAnsi="Times New Roman" w:cs="Times New Roman"/>
                      <w:sz w:val="22"/>
                      <w:szCs w:val="22"/>
                    </w:rPr>
                  </w:pPr>
                  <w:r w:rsidRPr="00DF5247">
                    <w:rPr>
                      <w:rFonts w:ascii="Times New Roman" w:hAnsi="Times New Roman" w:cs="Times New Roman"/>
                      <w:sz w:val="22"/>
                      <w:szCs w:val="22"/>
                    </w:rPr>
                    <w:t>Week1 and 2</w:t>
                  </w:r>
                </w:p>
              </w:tc>
            </w:tr>
            <w:tr w:rsidR="00E30A33" w:rsidRPr="00DF5247" w:rsidTr="00D31178">
              <w:tc>
                <w:tcPr>
                  <w:tcW w:w="6907" w:type="dxa"/>
                </w:tcPr>
                <w:p w:rsidR="00E30A33" w:rsidRPr="00DF5247" w:rsidRDefault="008A7B90" w:rsidP="00374F7A">
                  <w:pPr>
                    <w:rPr>
                      <w:rFonts w:ascii="Times New Roman" w:hAnsi="Times New Roman" w:cs="Times New Roman"/>
                      <w:sz w:val="22"/>
                      <w:szCs w:val="22"/>
                    </w:rPr>
                  </w:pPr>
                  <w:r w:rsidRPr="00DF5247">
                    <w:rPr>
                      <w:rFonts w:ascii="Times New Roman" w:hAnsi="Times New Roman" w:cs="Times New Roman"/>
                      <w:sz w:val="22"/>
                      <w:szCs w:val="22"/>
                    </w:rPr>
                    <w:t>Briefing of consultant with UNDP on expectations and working arrangements</w:t>
                  </w:r>
                  <w:r w:rsidR="00374F7A" w:rsidRPr="00DF5247">
                    <w:rPr>
                      <w:rFonts w:ascii="Times New Roman" w:hAnsi="Times New Roman" w:cs="Times New Roman"/>
                      <w:sz w:val="22"/>
                      <w:szCs w:val="22"/>
                    </w:rPr>
                    <w:t xml:space="preserve">, sharing of documents/data, contact details, etc  with the consultant </w:t>
                  </w:r>
                </w:p>
              </w:tc>
              <w:tc>
                <w:tcPr>
                  <w:tcW w:w="1609" w:type="dxa"/>
                </w:tcPr>
                <w:p w:rsidR="00E30A33" w:rsidRPr="00DF5247" w:rsidRDefault="00D731F5" w:rsidP="00D31178">
                  <w:pPr>
                    <w:rPr>
                      <w:rFonts w:ascii="Times New Roman" w:hAnsi="Times New Roman" w:cs="Times New Roman"/>
                      <w:sz w:val="22"/>
                      <w:szCs w:val="22"/>
                    </w:rPr>
                  </w:pPr>
                  <w:r w:rsidRPr="00DF5247">
                    <w:rPr>
                      <w:rFonts w:ascii="Times New Roman" w:hAnsi="Times New Roman" w:cs="Times New Roman"/>
                      <w:sz w:val="22"/>
                      <w:szCs w:val="22"/>
                    </w:rPr>
                    <w:t xml:space="preserve">Week </w:t>
                  </w:r>
                  <w:r w:rsidR="00E20AF4">
                    <w:rPr>
                      <w:rFonts w:ascii="Times New Roman" w:hAnsi="Times New Roman" w:cs="Times New Roman"/>
                      <w:sz w:val="22"/>
                      <w:szCs w:val="22"/>
                    </w:rPr>
                    <w:t>2</w:t>
                  </w:r>
                </w:p>
              </w:tc>
            </w:tr>
            <w:tr w:rsidR="00E30A33" w:rsidRPr="00DF5247" w:rsidTr="00D31178">
              <w:tc>
                <w:tcPr>
                  <w:tcW w:w="6907" w:type="dxa"/>
                </w:tcPr>
                <w:p w:rsidR="00E30A33" w:rsidRPr="00DF5247" w:rsidRDefault="00374F7A" w:rsidP="00051C06">
                  <w:pPr>
                    <w:rPr>
                      <w:rFonts w:ascii="Times New Roman" w:hAnsi="Times New Roman" w:cs="Times New Roman"/>
                      <w:sz w:val="22"/>
                      <w:szCs w:val="22"/>
                    </w:rPr>
                  </w:pPr>
                  <w:r w:rsidRPr="00DF5247">
                    <w:rPr>
                      <w:rFonts w:ascii="Times New Roman" w:hAnsi="Times New Roman" w:cs="Times New Roman"/>
                      <w:sz w:val="22"/>
                      <w:szCs w:val="22"/>
                    </w:rPr>
                    <w:t>Meetings with M</w:t>
                  </w:r>
                  <w:r w:rsidR="009E20CA" w:rsidRPr="00DF5247">
                    <w:rPr>
                      <w:rFonts w:ascii="Times New Roman" w:hAnsi="Times New Roman" w:cs="Times New Roman"/>
                      <w:sz w:val="22"/>
                      <w:szCs w:val="22"/>
                    </w:rPr>
                    <w:t>O</w:t>
                  </w:r>
                  <w:r w:rsidRPr="00DF5247">
                    <w:rPr>
                      <w:rFonts w:ascii="Times New Roman" w:hAnsi="Times New Roman" w:cs="Times New Roman"/>
                      <w:sz w:val="22"/>
                      <w:szCs w:val="22"/>
                    </w:rPr>
                    <w:t>HA</w:t>
                  </w:r>
                  <w:r w:rsidR="009E20CA" w:rsidRPr="00DF5247">
                    <w:rPr>
                      <w:rFonts w:ascii="Times New Roman" w:hAnsi="Times New Roman" w:cs="Times New Roman"/>
                      <w:sz w:val="22"/>
                      <w:szCs w:val="22"/>
                    </w:rPr>
                    <w:t>, key ministries</w:t>
                  </w:r>
                  <w:r w:rsidRPr="00DF5247">
                    <w:rPr>
                      <w:rFonts w:ascii="Times New Roman" w:hAnsi="Times New Roman" w:cs="Times New Roman"/>
                      <w:sz w:val="22"/>
                      <w:szCs w:val="22"/>
                    </w:rPr>
                    <w:t xml:space="preserve"> and finalization </w:t>
                  </w:r>
                  <w:r w:rsidR="00051C06" w:rsidRPr="00DF5247">
                    <w:rPr>
                      <w:rFonts w:ascii="Times New Roman" w:hAnsi="Times New Roman" w:cs="Times New Roman"/>
                      <w:sz w:val="22"/>
                      <w:szCs w:val="22"/>
                    </w:rPr>
                    <w:t>of field visit</w:t>
                  </w:r>
                  <w:r w:rsidR="002D2841" w:rsidRPr="00DF5247">
                    <w:rPr>
                      <w:rFonts w:ascii="Times New Roman" w:hAnsi="Times New Roman" w:cs="Times New Roman"/>
                      <w:sz w:val="22"/>
                      <w:szCs w:val="22"/>
                    </w:rPr>
                    <w:t xml:space="preserve"> sites</w:t>
                  </w:r>
                </w:p>
              </w:tc>
              <w:tc>
                <w:tcPr>
                  <w:tcW w:w="1609" w:type="dxa"/>
                </w:tcPr>
                <w:p w:rsidR="00E30A33" w:rsidRPr="00DF5247" w:rsidRDefault="00D731F5" w:rsidP="00D31178">
                  <w:pPr>
                    <w:rPr>
                      <w:rFonts w:ascii="Times New Roman" w:hAnsi="Times New Roman" w:cs="Times New Roman"/>
                      <w:sz w:val="22"/>
                      <w:szCs w:val="22"/>
                    </w:rPr>
                  </w:pPr>
                  <w:r w:rsidRPr="00DF5247">
                    <w:rPr>
                      <w:rFonts w:ascii="Times New Roman" w:hAnsi="Times New Roman" w:cs="Times New Roman"/>
                      <w:sz w:val="22"/>
                      <w:szCs w:val="22"/>
                    </w:rPr>
                    <w:t>Week 2</w:t>
                  </w:r>
                </w:p>
              </w:tc>
            </w:tr>
            <w:tr w:rsidR="000740FF" w:rsidRPr="00DF5247" w:rsidTr="00D31178">
              <w:tc>
                <w:tcPr>
                  <w:tcW w:w="6907" w:type="dxa"/>
                </w:tcPr>
                <w:p w:rsidR="000740FF" w:rsidRPr="00DF5247" w:rsidRDefault="000740FF" w:rsidP="00D31178">
                  <w:pPr>
                    <w:rPr>
                      <w:rFonts w:ascii="Times New Roman" w:hAnsi="Times New Roman" w:cs="Times New Roman"/>
                      <w:sz w:val="22"/>
                      <w:szCs w:val="22"/>
                    </w:rPr>
                  </w:pPr>
                  <w:r w:rsidRPr="00DF5247">
                    <w:rPr>
                      <w:rFonts w:ascii="Times New Roman" w:hAnsi="Times New Roman" w:cs="Times New Roman"/>
                      <w:sz w:val="22"/>
                      <w:szCs w:val="22"/>
                    </w:rPr>
                    <w:t>Finalizing the evaluation design and methods and preparing the detailed inception report</w:t>
                  </w:r>
                </w:p>
              </w:tc>
              <w:tc>
                <w:tcPr>
                  <w:tcW w:w="1609" w:type="dxa"/>
                </w:tcPr>
                <w:p w:rsidR="000740FF" w:rsidRPr="00DF5247" w:rsidRDefault="00D731F5" w:rsidP="00374F7A">
                  <w:pPr>
                    <w:rPr>
                      <w:rFonts w:ascii="Times New Roman" w:hAnsi="Times New Roman" w:cs="Times New Roman"/>
                      <w:sz w:val="22"/>
                      <w:szCs w:val="22"/>
                    </w:rPr>
                  </w:pPr>
                  <w:r w:rsidRPr="00DF5247">
                    <w:rPr>
                      <w:rFonts w:ascii="Times New Roman" w:hAnsi="Times New Roman" w:cs="Times New Roman"/>
                      <w:sz w:val="22"/>
                      <w:szCs w:val="22"/>
                    </w:rPr>
                    <w:t>Week 2</w:t>
                  </w:r>
                </w:p>
              </w:tc>
            </w:tr>
            <w:tr w:rsidR="00E30A33" w:rsidRPr="00DF5247" w:rsidTr="00D31178">
              <w:tc>
                <w:tcPr>
                  <w:tcW w:w="6907" w:type="dxa"/>
                </w:tcPr>
                <w:p w:rsidR="00E30A33" w:rsidRPr="00DF5247" w:rsidRDefault="00374F7A" w:rsidP="003F53C0">
                  <w:pPr>
                    <w:rPr>
                      <w:rFonts w:ascii="Times New Roman" w:hAnsi="Times New Roman" w:cs="Times New Roman"/>
                      <w:sz w:val="22"/>
                      <w:szCs w:val="22"/>
                    </w:rPr>
                  </w:pPr>
                  <w:r w:rsidRPr="00DF5247">
                    <w:rPr>
                      <w:rFonts w:ascii="Times New Roman" w:hAnsi="Times New Roman" w:cs="Times New Roman"/>
                      <w:sz w:val="22"/>
                      <w:szCs w:val="22"/>
                    </w:rPr>
                    <w:t>I</w:t>
                  </w:r>
                  <w:r w:rsidR="008A7B90" w:rsidRPr="00DF5247">
                    <w:rPr>
                      <w:rFonts w:ascii="Times New Roman" w:hAnsi="Times New Roman" w:cs="Times New Roman"/>
                      <w:sz w:val="22"/>
                      <w:szCs w:val="22"/>
                    </w:rPr>
                    <w:t xml:space="preserve">nterviews, </w:t>
                  </w:r>
                  <w:r w:rsidR="003F53C0" w:rsidRPr="00DF5247">
                    <w:rPr>
                      <w:rFonts w:ascii="Times New Roman" w:hAnsi="Times New Roman" w:cs="Times New Roman"/>
                      <w:sz w:val="22"/>
                      <w:szCs w:val="22"/>
                    </w:rPr>
                    <w:t>FGDs, data analysis,</w:t>
                  </w:r>
                  <w:r w:rsidR="008A7B90" w:rsidRPr="00DF5247">
                    <w:rPr>
                      <w:rFonts w:ascii="Times New Roman" w:hAnsi="Times New Roman" w:cs="Times New Roman"/>
                      <w:sz w:val="22"/>
                      <w:szCs w:val="22"/>
                    </w:rPr>
                    <w:t>visits to selected project sites</w:t>
                  </w:r>
                </w:p>
              </w:tc>
              <w:tc>
                <w:tcPr>
                  <w:tcW w:w="1609" w:type="dxa"/>
                </w:tcPr>
                <w:p w:rsidR="00E30A33" w:rsidRPr="00DF5247" w:rsidRDefault="009E20CA" w:rsidP="00844F63">
                  <w:pPr>
                    <w:rPr>
                      <w:rFonts w:ascii="Times New Roman" w:hAnsi="Times New Roman" w:cs="Times New Roman"/>
                      <w:sz w:val="22"/>
                      <w:szCs w:val="22"/>
                    </w:rPr>
                  </w:pPr>
                  <w:r w:rsidRPr="00DF5247">
                    <w:rPr>
                      <w:rFonts w:ascii="Times New Roman" w:hAnsi="Times New Roman" w:cs="Times New Roman"/>
                      <w:sz w:val="22"/>
                      <w:szCs w:val="22"/>
                    </w:rPr>
                    <w:t xml:space="preserve"> W</w:t>
                  </w:r>
                  <w:r w:rsidR="00E30A33" w:rsidRPr="00DF5247">
                    <w:rPr>
                      <w:rFonts w:ascii="Times New Roman" w:hAnsi="Times New Roman" w:cs="Times New Roman"/>
                      <w:sz w:val="22"/>
                      <w:szCs w:val="22"/>
                    </w:rPr>
                    <w:t>eek</w:t>
                  </w:r>
                  <w:r w:rsidR="008A7B90" w:rsidRPr="00DF5247">
                    <w:rPr>
                      <w:rFonts w:ascii="Times New Roman" w:hAnsi="Times New Roman" w:cs="Times New Roman"/>
                      <w:sz w:val="22"/>
                      <w:szCs w:val="22"/>
                    </w:rPr>
                    <w:t xml:space="preserve">s </w:t>
                  </w:r>
                  <w:r w:rsidR="00374F7A" w:rsidRPr="00DF5247">
                    <w:rPr>
                      <w:rFonts w:ascii="Times New Roman" w:hAnsi="Times New Roman" w:cs="Times New Roman"/>
                      <w:sz w:val="22"/>
                      <w:szCs w:val="22"/>
                    </w:rPr>
                    <w:t>3</w:t>
                  </w:r>
                  <w:r w:rsidR="008A7B90" w:rsidRPr="00DF5247">
                    <w:rPr>
                      <w:rFonts w:ascii="Times New Roman" w:hAnsi="Times New Roman" w:cs="Times New Roman"/>
                      <w:sz w:val="22"/>
                      <w:szCs w:val="22"/>
                    </w:rPr>
                    <w:t xml:space="preserve"> and </w:t>
                  </w:r>
                  <w:r w:rsidR="00374F7A" w:rsidRPr="00DF5247">
                    <w:rPr>
                      <w:rFonts w:ascii="Times New Roman" w:hAnsi="Times New Roman" w:cs="Times New Roman"/>
                      <w:sz w:val="22"/>
                      <w:szCs w:val="22"/>
                    </w:rPr>
                    <w:t>4</w:t>
                  </w:r>
                </w:p>
              </w:tc>
            </w:tr>
            <w:tr w:rsidR="008A7B90" w:rsidRPr="00DF5247" w:rsidTr="00D31178">
              <w:tc>
                <w:tcPr>
                  <w:tcW w:w="6907" w:type="dxa"/>
                </w:tcPr>
                <w:p w:rsidR="008A7B90" w:rsidRPr="00DF5247" w:rsidRDefault="008A7B90" w:rsidP="00D31178">
                  <w:pPr>
                    <w:rPr>
                      <w:rFonts w:ascii="Times New Roman" w:hAnsi="Times New Roman" w:cs="Times New Roman"/>
                      <w:sz w:val="22"/>
                      <w:szCs w:val="22"/>
                    </w:rPr>
                  </w:pPr>
                  <w:r w:rsidRPr="00DF5247">
                    <w:rPr>
                      <w:rFonts w:ascii="Times New Roman" w:hAnsi="Times New Roman" w:cs="Times New Roman"/>
                      <w:sz w:val="22"/>
                      <w:szCs w:val="22"/>
                    </w:rPr>
                    <w:t xml:space="preserve">Preparation of </w:t>
                  </w:r>
                  <w:r w:rsidR="000740FF" w:rsidRPr="00DF5247">
                    <w:rPr>
                      <w:rFonts w:ascii="Times New Roman" w:hAnsi="Times New Roman" w:cs="Times New Roman"/>
                      <w:sz w:val="22"/>
                      <w:szCs w:val="22"/>
                    </w:rPr>
                    <w:t xml:space="preserve">draft </w:t>
                  </w:r>
                  <w:r w:rsidRPr="00DF5247">
                    <w:rPr>
                      <w:rFonts w:ascii="Times New Roman" w:hAnsi="Times New Roman" w:cs="Times New Roman"/>
                      <w:sz w:val="22"/>
                      <w:szCs w:val="22"/>
                    </w:rPr>
                    <w:t>report</w:t>
                  </w:r>
                </w:p>
              </w:tc>
              <w:tc>
                <w:tcPr>
                  <w:tcW w:w="1609" w:type="dxa"/>
                </w:tcPr>
                <w:p w:rsidR="008A7B90" w:rsidRPr="00DF5247" w:rsidDel="008A7B90" w:rsidRDefault="008A7B90" w:rsidP="00374F7A">
                  <w:pPr>
                    <w:rPr>
                      <w:rFonts w:ascii="Times New Roman" w:hAnsi="Times New Roman" w:cs="Times New Roman"/>
                      <w:sz w:val="22"/>
                      <w:szCs w:val="22"/>
                    </w:rPr>
                  </w:pPr>
                  <w:r w:rsidRPr="00DF5247">
                    <w:rPr>
                      <w:rFonts w:ascii="Times New Roman" w:hAnsi="Times New Roman" w:cs="Times New Roman"/>
                      <w:sz w:val="22"/>
                      <w:szCs w:val="22"/>
                    </w:rPr>
                    <w:t xml:space="preserve">Week </w:t>
                  </w:r>
                  <w:r w:rsidR="00374F7A" w:rsidRPr="00DF5247">
                    <w:rPr>
                      <w:rFonts w:ascii="Times New Roman" w:hAnsi="Times New Roman" w:cs="Times New Roman"/>
                      <w:sz w:val="22"/>
                      <w:szCs w:val="22"/>
                    </w:rPr>
                    <w:t>5</w:t>
                  </w:r>
                </w:p>
              </w:tc>
            </w:tr>
            <w:tr w:rsidR="008A7B90" w:rsidRPr="00DF5247" w:rsidTr="00D31178">
              <w:tc>
                <w:tcPr>
                  <w:tcW w:w="6907" w:type="dxa"/>
                </w:tcPr>
                <w:p w:rsidR="008A7B90" w:rsidRPr="00DF5247" w:rsidRDefault="008A7B90" w:rsidP="00D31178">
                  <w:pPr>
                    <w:rPr>
                      <w:rFonts w:ascii="Times New Roman" w:hAnsi="Times New Roman" w:cs="Times New Roman"/>
                      <w:sz w:val="22"/>
                      <w:szCs w:val="22"/>
                    </w:rPr>
                  </w:pPr>
                  <w:r w:rsidRPr="00DF5247">
                    <w:rPr>
                      <w:rFonts w:ascii="Times New Roman" w:hAnsi="Times New Roman" w:cs="Times New Roman"/>
                      <w:sz w:val="22"/>
                      <w:szCs w:val="22"/>
                    </w:rPr>
                    <w:t>Submission of draft report to Programme Board</w:t>
                  </w:r>
                  <w:r w:rsidR="003F53C0" w:rsidRPr="00DF5247">
                    <w:rPr>
                      <w:rFonts w:ascii="Times New Roman" w:hAnsi="Times New Roman" w:cs="Times New Roman"/>
                      <w:sz w:val="22"/>
                      <w:szCs w:val="22"/>
                    </w:rPr>
                    <w:t xml:space="preserve"> and the Reference Group</w:t>
                  </w:r>
                </w:p>
              </w:tc>
              <w:tc>
                <w:tcPr>
                  <w:tcW w:w="1609" w:type="dxa"/>
                </w:tcPr>
                <w:p w:rsidR="008A7B90" w:rsidRPr="00DF5247" w:rsidRDefault="008A7B90" w:rsidP="00D31178">
                  <w:pPr>
                    <w:rPr>
                      <w:rFonts w:ascii="Times New Roman" w:hAnsi="Times New Roman" w:cs="Times New Roman"/>
                      <w:sz w:val="22"/>
                      <w:szCs w:val="22"/>
                    </w:rPr>
                  </w:pPr>
                  <w:r w:rsidRPr="00DF5247">
                    <w:rPr>
                      <w:rFonts w:ascii="Times New Roman" w:hAnsi="Times New Roman" w:cs="Times New Roman"/>
                      <w:sz w:val="22"/>
                      <w:szCs w:val="22"/>
                    </w:rPr>
                    <w:t xml:space="preserve">Week </w:t>
                  </w:r>
                  <w:r w:rsidR="00374F7A" w:rsidRPr="00DF5247">
                    <w:rPr>
                      <w:rFonts w:ascii="Times New Roman" w:hAnsi="Times New Roman" w:cs="Times New Roman"/>
                      <w:sz w:val="22"/>
                      <w:szCs w:val="22"/>
                    </w:rPr>
                    <w:t>6</w:t>
                  </w:r>
                </w:p>
              </w:tc>
            </w:tr>
            <w:tr w:rsidR="000740FF" w:rsidRPr="00DF5247" w:rsidTr="00D31178">
              <w:tc>
                <w:tcPr>
                  <w:tcW w:w="6907" w:type="dxa"/>
                </w:tcPr>
                <w:p w:rsidR="000740FF" w:rsidRPr="00DF5247" w:rsidRDefault="000740FF" w:rsidP="000740FF">
                  <w:pPr>
                    <w:rPr>
                      <w:rFonts w:ascii="Times New Roman" w:hAnsi="Times New Roman" w:cs="Times New Roman"/>
                      <w:sz w:val="22"/>
                      <w:szCs w:val="22"/>
                    </w:rPr>
                  </w:pPr>
                  <w:r w:rsidRPr="00DF5247">
                    <w:rPr>
                      <w:rFonts w:ascii="Times New Roman" w:hAnsi="Times New Roman" w:cs="Times New Roman"/>
                      <w:sz w:val="22"/>
                      <w:szCs w:val="22"/>
                    </w:rPr>
                    <w:t xml:space="preserve">Stakeholders meeting </w:t>
                  </w:r>
                  <w:r w:rsidR="003F53C0" w:rsidRPr="00DF5247">
                    <w:rPr>
                      <w:rFonts w:ascii="Times New Roman" w:hAnsi="Times New Roman" w:cs="Times New Roman"/>
                      <w:sz w:val="22"/>
                      <w:szCs w:val="22"/>
                    </w:rPr>
                    <w:t xml:space="preserve">for presentation of the draft report </w:t>
                  </w:r>
                  <w:r w:rsidRPr="00DF5247">
                    <w:rPr>
                      <w:rFonts w:ascii="Times New Roman" w:hAnsi="Times New Roman" w:cs="Times New Roman"/>
                      <w:sz w:val="22"/>
                      <w:szCs w:val="22"/>
                    </w:rPr>
                    <w:t>and review of the draft report (for quality assurance)</w:t>
                  </w:r>
                </w:p>
              </w:tc>
              <w:tc>
                <w:tcPr>
                  <w:tcW w:w="1609" w:type="dxa"/>
                </w:tcPr>
                <w:p w:rsidR="000740FF" w:rsidRPr="00DF5247" w:rsidRDefault="00D731F5" w:rsidP="00D31178">
                  <w:pPr>
                    <w:rPr>
                      <w:rFonts w:ascii="Times New Roman" w:hAnsi="Times New Roman" w:cs="Times New Roman"/>
                      <w:sz w:val="22"/>
                      <w:szCs w:val="22"/>
                    </w:rPr>
                  </w:pPr>
                  <w:r w:rsidRPr="00DF5247">
                    <w:rPr>
                      <w:rFonts w:ascii="Times New Roman" w:hAnsi="Times New Roman" w:cs="Times New Roman"/>
                      <w:sz w:val="22"/>
                      <w:szCs w:val="22"/>
                    </w:rPr>
                    <w:t xml:space="preserve">Week </w:t>
                  </w:r>
                  <w:r w:rsidR="00E20AF4">
                    <w:rPr>
                      <w:rFonts w:ascii="Times New Roman" w:hAnsi="Times New Roman" w:cs="Times New Roman"/>
                      <w:sz w:val="22"/>
                      <w:szCs w:val="22"/>
                    </w:rPr>
                    <w:t>6</w:t>
                  </w:r>
                </w:p>
              </w:tc>
            </w:tr>
            <w:tr w:rsidR="008A7B90" w:rsidRPr="00DF5247" w:rsidTr="00D31178">
              <w:tc>
                <w:tcPr>
                  <w:tcW w:w="6907" w:type="dxa"/>
                </w:tcPr>
                <w:p w:rsidR="008A7B90" w:rsidRPr="00DF5247" w:rsidRDefault="000740FF" w:rsidP="00D31178">
                  <w:pPr>
                    <w:rPr>
                      <w:rFonts w:ascii="Times New Roman" w:hAnsi="Times New Roman" w:cs="Times New Roman"/>
                      <w:sz w:val="22"/>
                      <w:szCs w:val="22"/>
                    </w:rPr>
                  </w:pPr>
                  <w:r w:rsidRPr="00DF5247">
                    <w:rPr>
                      <w:rFonts w:ascii="Times New Roman" w:hAnsi="Times New Roman" w:cs="Times New Roman"/>
                      <w:sz w:val="22"/>
                      <w:szCs w:val="22"/>
                    </w:rPr>
                    <w:t>Incorporating the comments and finalizing the evaluation reports</w:t>
                  </w:r>
                </w:p>
              </w:tc>
              <w:tc>
                <w:tcPr>
                  <w:tcW w:w="1609" w:type="dxa"/>
                </w:tcPr>
                <w:p w:rsidR="008A7B90" w:rsidRPr="00DF5247" w:rsidRDefault="00D731F5" w:rsidP="00676F43">
                  <w:pPr>
                    <w:rPr>
                      <w:rFonts w:ascii="Times New Roman" w:hAnsi="Times New Roman" w:cs="Times New Roman"/>
                      <w:sz w:val="22"/>
                      <w:szCs w:val="22"/>
                    </w:rPr>
                  </w:pPr>
                  <w:r w:rsidRPr="00DF5247">
                    <w:rPr>
                      <w:rFonts w:ascii="Times New Roman" w:hAnsi="Times New Roman" w:cs="Times New Roman"/>
                      <w:sz w:val="22"/>
                      <w:szCs w:val="22"/>
                    </w:rPr>
                    <w:t xml:space="preserve">Week </w:t>
                  </w:r>
                  <w:r w:rsidR="00E20AF4">
                    <w:rPr>
                      <w:rFonts w:ascii="Times New Roman" w:hAnsi="Times New Roman" w:cs="Times New Roman"/>
                      <w:sz w:val="22"/>
                      <w:szCs w:val="22"/>
                    </w:rPr>
                    <w:t>7</w:t>
                  </w:r>
                </w:p>
              </w:tc>
            </w:tr>
            <w:tr w:rsidR="008A7B90" w:rsidRPr="00DF5247" w:rsidTr="00D31178">
              <w:tc>
                <w:tcPr>
                  <w:tcW w:w="6907" w:type="dxa"/>
                </w:tcPr>
                <w:p w:rsidR="008A7B90" w:rsidRPr="00DF5247" w:rsidRDefault="008A7B90" w:rsidP="00D31178">
                  <w:pPr>
                    <w:rPr>
                      <w:rFonts w:ascii="Times New Roman" w:hAnsi="Times New Roman" w:cs="Times New Roman"/>
                      <w:sz w:val="22"/>
                      <w:szCs w:val="22"/>
                    </w:rPr>
                  </w:pPr>
                  <w:r w:rsidRPr="00DF5247">
                    <w:rPr>
                      <w:rFonts w:ascii="Times New Roman" w:hAnsi="Times New Roman" w:cs="Times New Roman"/>
                      <w:sz w:val="22"/>
                      <w:szCs w:val="22"/>
                    </w:rPr>
                    <w:t>Submission of final report</w:t>
                  </w:r>
                </w:p>
              </w:tc>
              <w:tc>
                <w:tcPr>
                  <w:tcW w:w="1609" w:type="dxa"/>
                </w:tcPr>
                <w:p w:rsidR="008A7B90" w:rsidRPr="00DF5247" w:rsidRDefault="008A7B90" w:rsidP="003F53C0">
                  <w:pPr>
                    <w:rPr>
                      <w:rFonts w:ascii="Times New Roman" w:hAnsi="Times New Roman" w:cs="Times New Roman"/>
                      <w:sz w:val="22"/>
                      <w:szCs w:val="22"/>
                    </w:rPr>
                  </w:pPr>
                  <w:r w:rsidRPr="00DF5247">
                    <w:rPr>
                      <w:rFonts w:ascii="Times New Roman" w:hAnsi="Times New Roman" w:cs="Times New Roman"/>
                      <w:sz w:val="22"/>
                      <w:szCs w:val="22"/>
                    </w:rPr>
                    <w:t xml:space="preserve">Week </w:t>
                  </w:r>
                  <w:r w:rsidR="00E20AF4">
                    <w:rPr>
                      <w:rFonts w:ascii="Times New Roman" w:hAnsi="Times New Roman" w:cs="Times New Roman"/>
                      <w:sz w:val="22"/>
                      <w:szCs w:val="22"/>
                    </w:rPr>
                    <w:t>7</w:t>
                  </w:r>
                </w:p>
              </w:tc>
            </w:tr>
          </w:tbl>
          <w:p w:rsidR="00E30A33" w:rsidRPr="00DF5247" w:rsidRDefault="00E30A33" w:rsidP="00D31178">
            <w:pPr>
              <w:tabs>
                <w:tab w:val="left" w:pos="1860"/>
              </w:tabs>
              <w:jc w:val="both"/>
              <w:rPr>
                <w:rFonts w:ascii="Times New Roman" w:hAnsi="Times New Roman" w:cs="Times New Roman"/>
                <w:b/>
                <w:sz w:val="22"/>
                <w:szCs w:val="22"/>
              </w:rPr>
            </w:pPr>
          </w:p>
        </w:tc>
      </w:tr>
    </w:tbl>
    <w:p w:rsidR="00EA1D3E" w:rsidRPr="00DF5247" w:rsidRDefault="00EA1D3E" w:rsidP="00D31178">
      <w:pPr>
        <w:pStyle w:val="Heading4"/>
        <w:jc w:val="left"/>
        <w:rPr>
          <w:rFonts w:ascii="Times New Roman" w:hAnsi="Times New Roman" w:cs="Times New Roman"/>
          <w:sz w:val="20"/>
        </w:rPr>
      </w:pPr>
    </w:p>
    <w:p w:rsidR="00EB14B9" w:rsidRPr="00DF5247" w:rsidRDefault="00A02EDA" w:rsidP="00B9570D">
      <w:pPr>
        <w:pStyle w:val="ListParagraph"/>
        <w:numPr>
          <w:ilvl w:val="0"/>
          <w:numId w:val="7"/>
        </w:numPr>
        <w:jc w:val="both"/>
        <w:rPr>
          <w:rFonts w:ascii="Times New Roman" w:hAnsi="Times New Roman" w:cs="Times New Roman"/>
          <w:sz w:val="22"/>
        </w:rPr>
      </w:pPr>
      <w:r w:rsidRPr="00DF5247">
        <w:rPr>
          <w:rFonts w:ascii="Times New Roman" w:hAnsi="Times New Roman" w:cs="Times New Roman"/>
          <w:b/>
          <w:sz w:val="22"/>
        </w:rPr>
        <w:t>Evaluation</w:t>
      </w:r>
      <w:r w:rsidR="000740FF" w:rsidRPr="00DF5247">
        <w:rPr>
          <w:rFonts w:ascii="Times New Roman" w:hAnsi="Times New Roman" w:cs="Times New Roman"/>
          <w:b/>
          <w:sz w:val="22"/>
        </w:rPr>
        <w:t xml:space="preserve"> team </w:t>
      </w:r>
      <w:r w:rsidRPr="00DF5247">
        <w:rPr>
          <w:rFonts w:ascii="Times New Roman" w:hAnsi="Times New Roman" w:cs="Times New Roman"/>
          <w:b/>
          <w:sz w:val="22"/>
        </w:rPr>
        <w:t>composition</w:t>
      </w:r>
      <w:r w:rsidR="000740FF" w:rsidRPr="00DF5247">
        <w:rPr>
          <w:rFonts w:ascii="Times New Roman" w:hAnsi="Times New Roman" w:cs="Times New Roman"/>
          <w:b/>
          <w:sz w:val="22"/>
        </w:rPr>
        <w:t xml:space="preserve"> and </w:t>
      </w:r>
      <w:r w:rsidRPr="00DF5247">
        <w:rPr>
          <w:rFonts w:ascii="Times New Roman" w:hAnsi="Times New Roman" w:cs="Times New Roman"/>
          <w:b/>
          <w:sz w:val="22"/>
        </w:rPr>
        <w:t>required</w:t>
      </w:r>
      <w:r w:rsidR="000740FF" w:rsidRPr="00DF5247">
        <w:rPr>
          <w:rFonts w:ascii="Times New Roman" w:hAnsi="Times New Roman" w:cs="Times New Roman"/>
          <w:b/>
          <w:sz w:val="22"/>
        </w:rPr>
        <w:t xml:space="preserve"> competencies</w:t>
      </w:r>
    </w:p>
    <w:p w:rsidR="00EB14B9" w:rsidRPr="00DF5247" w:rsidRDefault="00EB14B9" w:rsidP="00E13F51">
      <w:pPr>
        <w:pStyle w:val="ListParagraph"/>
        <w:ind w:left="360"/>
        <w:jc w:val="both"/>
        <w:rPr>
          <w:rFonts w:ascii="Times New Roman" w:hAnsi="Times New Roman" w:cs="Times New Roman"/>
          <w:sz w:val="22"/>
        </w:rPr>
      </w:pPr>
    </w:p>
    <w:p w:rsidR="007455BD" w:rsidRPr="00DF5247" w:rsidRDefault="00EB14B9" w:rsidP="00E13F51">
      <w:pPr>
        <w:pStyle w:val="ListParagraph"/>
        <w:ind w:left="360"/>
        <w:jc w:val="both"/>
        <w:rPr>
          <w:rFonts w:ascii="Times New Roman" w:hAnsi="Times New Roman" w:cs="Times New Roman"/>
          <w:sz w:val="22"/>
          <w:szCs w:val="24"/>
          <w:lang w:val="en-US" w:eastAsia="en-US" w:bidi="ar-SA"/>
        </w:rPr>
      </w:pPr>
      <w:r w:rsidRPr="00DF5247">
        <w:rPr>
          <w:rFonts w:ascii="Times New Roman" w:hAnsi="Times New Roman" w:cs="Times New Roman"/>
          <w:sz w:val="22"/>
          <w:szCs w:val="24"/>
          <w:lang w:val="en-US" w:eastAsia="en-US" w:bidi="ar-SA"/>
        </w:rPr>
        <w:t>The evaluation team will consist of a one international expert</w:t>
      </w:r>
      <w:r w:rsidR="00DF5247">
        <w:rPr>
          <w:rFonts w:ascii="Times New Roman" w:hAnsi="Times New Roman" w:cs="Times New Roman"/>
          <w:sz w:val="22"/>
          <w:szCs w:val="24"/>
          <w:lang w:val="en-US" w:eastAsia="en-US" w:bidi="ar-SA"/>
        </w:rPr>
        <w:t xml:space="preserve"> </w:t>
      </w:r>
      <w:r w:rsidR="00B50CD1" w:rsidRPr="00DF5247">
        <w:rPr>
          <w:rFonts w:ascii="Times New Roman" w:hAnsi="Times New Roman" w:cs="Times New Roman"/>
          <w:sz w:val="22"/>
          <w:szCs w:val="24"/>
          <w:lang w:val="en-US" w:eastAsia="en-US" w:bidi="ar-SA"/>
        </w:rPr>
        <w:t>(</w:t>
      </w:r>
      <w:r w:rsidR="003D2831" w:rsidRPr="00DF5247">
        <w:rPr>
          <w:rFonts w:ascii="Times New Roman" w:hAnsi="Times New Roman" w:cs="Times New Roman"/>
          <w:sz w:val="22"/>
          <w:szCs w:val="24"/>
          <w:lang w:val="en-US" w:eastAsia="en-US" w:bidi="ar-SA"/>
        </w:rPr>
        <w:t>Team Leader</w:t>
      </w:r>
      <w:r w:rsidR="00B50CD1" w:rsidRPr="00DF5247">
        <w:rPr>
          <w:rFonts w:ascii="Times New Roman" w:hAnsi="Times New Roman" w:cs="Times New Roman"/>
          <w:sz w:val="22"/>
          <w:szCs w:val="24"/>
          <w:lang w:val="en-US" w:eastAsia="en-US" w:bidi="ar-SA"/>
        </w:rPr>
        <w:t>),</w:t>
      </w:r>
      <w:r w:rsidR="00DF5247">
        <w:rPr>
          <w:rFonts w:ascii="Times New Roman" w:hAnsi="Times New Roman" w:cs="Times New Roman"/>
          <w:sz w:val="22"/>
          <w:szCs w:val="24"/>
          <w:lang w:val="en-US" w:eastAsia="en-US" w:bidi="ar-SA"/>
        </w:rPr>
        <w:t xml:space="preserve"> </w:t>
      </w:r>
      <w:r w:rsidR="00C423FF" w:rsidRPr="00DF5247">
        <w:rPr>
          <w:rFonts w:ascii="Times New Roman" w:hAnsi="Times New Roman" w:cs="Times New Roman"/>
          <w:sz w:val="22"/>
          <w:szCs w:val="24"/>
          <w:lang w:val="en-US" w:eastAsia="en-US" w:bidi="ar-SA"/>
        </w:rPr>
        <w:t>two</w:t>
      </w:r>
      <w:r w:rsidR="00C617AB" w:rsidRPr="00DF5247">
        <w:rPr>
          <w:rFonts w:ascii="Times New Roman" w:hAnsi="Times New Roman" w:cs="Times New Roman"/>
          <w:sz w:val="22"/>
          <w:szCs w:val="24"/>
          <w:lang w:val="en-US" w:eastAsia="en-US" w:bidi="ar-SA"/>
        </w:rPr>
        <w:t xml:space="preserve"> national expert</w:t>
      </w:r>
      <w:r w:rsidR="00C423FF" w:rsidRPr="00DF5247">
        <w:rPr>
          <w:rFonts w:ascii="Times New Roman" w:hAnsi="Times New Roman" w:cs="Times New Roman"/>
          <w:sz w:val="22"/>
          <w:szCs w:val="24"/>
          <w:lang w:val="en-US" w:eastAsia="en-US" w:bidi="ar-SA"/>
        </w:rPr>
        <w:t>s.</w:t>
      </w:r>
      <w:r w:rsidR="00DF5247">
        <w:rPr>
          <w:rFonts w:ascii="Times New Roman" w:hAnsi="Times New Roman" w:cs="Times New Roman"/>
          <w:sz w:val="22"/>
          <w:szCs w:val="24"/>
          <w:lang w:val="en-US" w:eastAsia="en-US" w:bidi="ar-SA"/>
        </w:rPr>
        <w:t xml:space="preserve"> </w:t>
      </w:r>
      <w:r w:rsidR="003D2831" w:rsidRPr="00DF5247">
        <w:rPr>
          <w:rFonts w:ascii="Times New Roman" w:hAnsi="Times New Roman" w:cs="Times New Roman"/>
          <w:sz w:val="22"/>
          <w:szCs w:val="24"/>
          <w:lang w:val="en-US" w:eastAsia="en-US" w:bidi="ar-SA"/>
        </w:rPr>
        <w:t>The ToRs for the individual consultants are attached.  Payment and progress will be made based on achievement of the deliverables above.</w:t>
      </w:r>
    </w:p>
    <w:p w:rsidR="003D2831" w:rsidRPr="00DF5247" w:rsidRDefault="003D2831" w:rsidP="00E13F51">
      <w:pPr>
        <w:pStyle w:val="ListParagraph"/>
        <w:ind w:left="360"/>
        <w:jc w:val="both"/>
        <w:rPr>
          <w:rFonts w:ascii="Times New Roman" w:hAnsi="Times New Roman" w:cs="Times New Roman"/>
          <w:sz w:val="22"/>
          <w:szCs w:val="24"/>
          <w:lang w:val="en-US" w:eastAsia="en-US" w:bidi="ar-SA"/>
        </w:rPr>
      </w:pPr>
    </w:p>
    <w:p w:rsidR="00A02EDA" w:rsidRPr="00DF5247" w:rsidRDefault="00A02EDA" w:rsidP="00E13F51">
      <w:pPr>
        <w:jc w:val="both"/>
        <w:rPr>
          <w:rFonts w:ascii="Times New Roman" w:hAnsi="Times New Roman" w:cs="Times New Roman"/>
          <w:sz w:val="22"/>
        </w:rPr>
      </w:pPr>
    </w:p>
    <w:p w:rsidR="00A02EDA" w:rsidRPr="00DF5247" w:rsidRDefault="007455BD" w:rsidP="00B9570D">
      <w:pPr>
        <w:pStyle w:val="ListParagraph"/>
        <w:numPr>
          <w:ilvl w:val="0"/>
          <w:numId w:val="7"/>
        </w:numPr>
        <w:autoSpaceDE w:val="0"/>
        <w:autoSpaceDN w:val="0"/>
        <w:adjustRightInd w:val="0"/>
        <w:jc w:val="both"/>
        <w:rPr>
          <w:rFonts w:ascii="Times New Roman" w:hAnsi="Times New Roman" w:cs="Times New Roman"/>
          <w:b/>
          <w:sz w:val="22"/>
          <w:szCs w:val="24"/>
        </w:rPr>
      </w:pPr>
      <w:r w:rsidRPr="00DF5247">
        <w:rPr>
          <w:rFonts w:ascii="Times New Roman" w:hAnsi="Times New Roman" w:cs="Times New Roman"/>
          <w:b/>
          <w:sz w:val="22"/>
        </w:rPr>
        <w:t xml:space="preserve">Evaluation Ethics - </w:t>
      </w:r>
      <w:r w:rsidRPr="00DF5247">
        <w:rPr>
          <w:rFonts w:ascii="Times New Roman" w:hAnsi="Times New Roman" w:cs="Times New Roman"/>
          <w:sz w:val="22"/>
          <w:szCs w:val="24"/>
          <w:lang w:val="en-US" w:eastAsia="en-US" w:bidi="ar-SA"/>
        </w:rPr>
        <w:t>All evaluators must be independent and objective, and therefore should not have had any prior involvement in design, implementation, decision-making or financing any of the UNDP/CDRMP interventions contributing to this outcome. In addition, to avoid any conflict of interest, evaluators should not be rendering any service to the implementation agency of the projects and programme to be evaluated for a year following the evaluation. The evaluation will be conducted in accordance with the principles outlined in the UNEG "Ethical Guidelines for Evaluation" and evaluators will take necessary measures to protect the rights and confidentiality of informants.</w:t>
      </w:r>
    </w:p>
    <w:p w:rsidR="00F93AEF" w:rsidRPr="00DF5247" w:rsidRDefault="00F93AEF" w:rsidP="00E13F51">
      <w:pPr>
        <w:pStyle w:val="ListParagraph"/>
        <w:jc w:val="both"/>
        <w:rPr>
          <w:rFonts w:ascii="Times New Roman" w:hAnsi="Times New Roman" w:cs="Times New Roman"/>
          <w:b/>
          <w:sz w:val="22"/>
          <w:szCs w:val="24"/>
        </w:rPr>
      </w:pPr>
    </w:p>
    <w:p w:rsidR="007C549B" w:rsidRPr="00DF5247" w:rsidRDefault="00F93AEF" w:rsidP="00B9570D">
      <w:pPr>
        <w:pStyle w:val="NormalWeb"/>
        <w:numPr>
          <w:ilvl w:val="0"/>
          <w:numId w:val="7"/>
        </w:numPr>
        <w:spacing w:before="0" w:beforeAutospacing="0" w:after="0" w:afterAutospacing="0" w:line="240" w:lineRule="auto"/>
        <w:jc w:val="both"/>
        <w:rPr>
          <w:rFonts w:ascii="Times New Roman" w:hAnsi="Times New Roman"/>
          <w:color w:val="333333"/>
          <w:sz w:val="22"/>
        </w:rPr>
      </w:pPr>
      <w:r w:rsidRPr="00DF5247">
        <w:rPr>
          <w:rFonts w:ascii="Times New Roman" w:hAnsi="Times New Roman"/>
          <w:b/>
          <w:sz w:val="22"/>
        </w:rPr>
        <w:t xml:space="preserve">Implementation arrangements </w:t>
      </w:r>
    </w:p>
    <w:p w:rsidR="007C549B" w:rsidRPr="00DF5247" w:rsidRDefault="007C549B" w:rsidP="00E13F51">
      <w:pPr>
        <w:jc w:val="both"/>
        <w:rPr>
          <w:rFonts w:ascii="Times New Roman" w:hAnsi="Times New Roman" w:cs="Times New Roman"/>
          <w:color w:val="333333"/>
          <w:sz w:val="22"/>
        </w:rPr>
      </w:pPr>
    </w:p>
    <w:p w:rsidR="007C549B" w:rsidRPr="00DF5247" w:rsidRDefault="007C549B" w:rsidP="00E13F51">
      <w:pPr>
        <w:jc w:val="both"/>
        <w:rPr>
          <w:rFonts w:ascii="Times New Roman" w:hAnsi="Times New Roman" w:cs="Times New Roman"/>
          <w:color w:val="333333"/>
          <w:sz w:val="22"/>
        </w:rPr>
      </w:pPr>
      <w:r w:rsidRPr="00DF5247">
        <w:rPr>
          <w:rFonts w:ascii="Times New Roman" w:hAnsi="Times New Roman" w:cs="Times New Roman"/>
          <w:color w:val="333333"/>
          <w:sz w:val="22"/>
        </w:rPr>
        <w:t>The Strategic Planning and Evaluation Unit in Nepal will</w:t>
      </w:r>
      <w:r w:rsidR="0084500A" w:rsidRPr="00DF5247">
        <w:rPr>
          <w:rFonts w:ascii="Times New Roman" w:hAnsi="Times New Roman" w:cs="Times New Roman"/>
          <w:color w:val="333333"/>
          <w:sz w:val="22"/>
        </w:rPr>
        <w:t xml:space="preserve"> provide quality assurance will</w:t>
      </w:r>
      <w:r w:rsidRPr="00DF5247">
        <w:rPr>
          <w:rFonts w:ascii="Times New Roman" w:hAnsi="Times New Roman" w:cs="Times New Roman"/>
          <w:color w:val="333333"/>
          <w:sz w:val="22"/>
        </w:rPr>
        <w:t xml:space="preserve"> coordinate the evaluation to ensure its independence and impartiality.  They will organise at least 2 technical tele-conferences with the Evaluation Tem and the BCPR regional office and UNDP Monitoring and Evaluation Unit in Bangkok to ensure the evaluation is in line with UNDP global good practice and relevant guidelines.</w:t>
      </w:r>
    </w:p>
    <w:p w:rsidR="007C549B" w:rsidRPr="00DF5247" w:rsidRDefault="007C549B" w:rsidP="00E13F51">
      <w:pPr>
        <w:jc w:val="both"/>
        <w:rPr>
          <w:rFonts w:ascii="Times New Roman" w:hAnsi="Times New Roman" w:cs="Times New Roman"/>
          <w:color w:val="333333"/>
          <w:sz w:val="22"/>
        </w:rPr>
      </w:pPr>
    </w:p>
    <w:p w:rsidR="007C549B" w:rsidRPr="00DF5247" w:rsidRDefault="007C549B" w:rsidP="00E13F51">
      <w:pPr>
        <w:jc w:val="both"/>
        <w:rPr>
          <w:rFonts w:ascii="Times New Roman" w:hAnsi="Times New Roman" w:cs="Times New Roman"/>
          <w:color w:val="333333"/>
          <w:sz w:val="22"/>
        </w:rPr>
      </w:pPr>
      <w:r w:rsidRPr="00DF5247">
        <w:rPr>
          <w:rFonts w:ascii="Times New Roman" w:hAnsi="Times New Roman" w:cs="Times New Roman"/>
          <w:color w:val="333333"/>
          <w:sz w:val="22"/>
        </w:rPr>
        <w:t xml:space="preserve">The DRM unit in UNDP Nepal will be the Task Manager to support the logistics and administrative arrangements of the team and will provide appropriate contact details to enable the team to schedule </w:t>
      </w:r>
      <w:r w:rsidRPr="00DF5247">
        <w:rPr>
          <w:rFonts w:ascii="Times New Roman" w:hAnsi="Times New Roman" w:cs="Times New Roman"/>
          <w:color w:val="333333"/>
          <w:sz w:val="22"/>
        </w:rPr>
        <w:lastRenderedPageBreak/>
        <w:t>consultations with stakeholders as required.</w:t>
      </w:r>
      <w:r w:rsidR="0084500A" w:rsidRPr="00DF5247">
        <w:rPr>
          <w:rFonts w:ascii="Times New Roman" w:hAnsi="Times New Roman" w:cs="Times New Roman"/>
          <w:color w:val="333333"/>
          <w:sz w:val="22"/>
        </w:rPr>
        <w:t xml:space="preserve">  They will also arrange office space, access to landline telephones, internet and transport for the team.  Evaluators will be expected to provide their own computers and mobile telephones. </w:t>
      </w:r>
    </w:p>
    <w:p w:rsidR="007C549B" w:rsidRPr="00DF5247" w:rsidRDefault="007C549B" w:rsidP="00E13F51">
      <w:pPr>
        <w:jc w:val="both"/>
        <w:rPr>
          <w:rFonts w:ascii="Times New Roman" w:hAnsi="Times New Roman" w:cs="Times New Roman"/>
          <w:color w:val="333333"/>
          <w:sz w:val="22"/>
        </w:rPr>
      </w:pPr>
    </w:p>
    <w:p w:rsidR="0084500A" w:rsidRPr="00DF5247" w:rsidRDefault="0084500A" w:rsidP="00E13F51">
      <w:pPr>
        <w:jc w:val="both"/>
        <w:rPr>
          <w:rFonts w:ascii="Times New Roman" w:hAnsi="Times New Roman" w:cs="Times New Roman"/>
          <w:color w:val="333333"/>
          <w:sz w:val="22"/>
        </w:rPr>
      </w:pPr>
      <w:r w:rsidRPr="00DF5247">
        <w:rPr>
          <w:rFonts w:ascii="Times New Roman" w:hAnsi="Times New Roman" w:cs="Times New Roman"/>
          <w:color w:val="333333"/>
          <w:sz w:val="22"/>
        </w:rPr>
        <w:t>The Government of Nepal as the main stakeholder and intended beneficiary of the CDRM programme will centrally consulted throughout the evaluation process.</w:t>
      </w:r>
    </w:p>
    <w:p w:rsidR="000740FF" w:rsidRPr="00DF5247" w:rsidRDefault="000740FF" w:rsidP="00E13F51">
      <w:pPr>
        <w:jc w:val="both"/>
        <w:rPr>
          <w:rFonts w:ascii="Times New Roman" w:hAnsi="Times New Roman" w:cs="Times New Roman"/>
          <w:b/>
          <w:sz w:val="22"/>
        </w:rPr>
      </w:pPr>
    </w:p>
    <w:p w:rsidR="004C6801" w:rsidRPr="00DF5247" w:rsidRDefault="00755AA3" w:rsidP="00B9570D">
      <w:pPr>
        <w:pStyle w:val="ListParagraph"/>
        <w:numPr>
          <w:ilvl w:val="0"/>
          <w:numId w:val="7"/>
        </w:numPr>
        <w:jc w:val="both"/>
        <w:rPr>
          <w:rFonts w:ascii="Times New Roman" w:hAnsi="Times New Roman" w:cs="Times New Roman"/>
          <w:b/>
          <w:sz w:val="22"/>
        </w:rPr>
      </w:pPr>
      <w:r w:rsidRPr="00DF5247">
        <w:rPr>
          <w:rFonts w:ascii="Times New Roman" w:hAnsi="Times New Roman" w:cs="Times New Roman"/>
          <w:b/>
          <w:sz w:val="22"/>
        </w:rPr>
        <w:t>Annex</w:t>
      </w:r>
    </w:p>
    <w:p w:rsidR="0017047E" w:rsidRPr="00DF5247" w:rsidRDefault="0017047E" w:rsidP="00E13F51">
      <w:pPr>
        <w:jc w:val="both"/>
        <w:rPr>
          <w:rFonts w:ascii="Times New Roman" w:hAnsi="Times New Roman" w:cs="Times New Roman"/>
          <w:sz w:val="22"/>
        </w:rPr>
      </w:pPr>
    </w:p>
    <w:p w:rsidR="0017047E" w:rsidRPr="00DF5247" w:rsidRDefault="0017047E" w:rsidP="00B9570D">
      <w:pPr>
        <w:pStyle w:val="ListParagraph"/>
        <w:numPr>
          <w:ilvl w:val="0"/>
          <w:numId w:val="6"/>
        </w:numPr>
        <w:jc w:val="both"/>
        <w:rPr>
          <w:rFonts w:ascii="Times New Roman" w:hAnsi="Times New Roman" w:cs="Times New Roman"/>
          <w:sz w:val="22"/>
        </w:rPr>
      </w:pPr>
      <w:r w:rsidRPr="00DF5247">
        <w:rPr>
          <w:rFonts w:ascii="Times New Roman" w:hAnsi="Times New Roman" w:cs="Times New Roman"/>
          <w:b/>
          <w:sz w:val="22"/>
        </w:rPr>
        <w:t>Intervention Results</w:t>
      </w:r>
      <w:r w:rsidR="0084500A" w:rsidRPr="00DF5247">
        <w:rPr>
          <w:rFonts w:ascii="Times New Roman" w:hAnsi="Times New Roman" w:cs="Times New Roman"/>
          <w:b/>
          <w:sz w:val="22"/>
        </w:rPr>
        <w:t xml:space="preserve"> and Resources</w:t>
      </w:r>
      <w:r w:rsidRPr="00DF5247">
        <w:rPr>
          <w:rFonts w:ascii="Times New Roman" w:hAnsi="Times New Roman" w:cs="Times New Roman"/>
          <w:b/>
          <w:sz w:val="22"/>
        </w:rPr>
        <w:t xml:space="preserve"> Framework</w:t>
      </w:r>
      <w:r w:rsidRPr="00DF5247">
        <w:rPr>
          <w:rFonts w:ascii="Times New Roman" w:hAnsi="Times New Roman" w:cs="Times New Roman"/>
          <w:sz w:val="22"/>
        </w:rPr>
        <w:t xml:space="preserve"> – Provide more detail information on the intervention being evaluated.</w:t>
      </w:r>
    </w:p>
    <w:p w:rsidR="0017047E" w:rsidRPr="00DF5247" w:rsidRDefault="0017047E" w:rsidP="00B9570D">
      <w:pPr>
        <w:pStyle w:val="ListParagraph"/>
        <w:numPr>
          <w:ilvl w:val="0"/>
          <w:numId w:val="6"/>
        </w:numPr>
        <w:jc w:val="both"/>
        <w:rPr>
          <w:rFonts w:ascii="Times New Roman" w:hAnsi="Times New Roman" w:cs="Times New Roman"/>
          <w:sz w:val="22"/>
        </w:rPr>
      </w:pPr>
      <w:r w:rsidRPr="00DF5247">
        <w:rPr>
          <w:rFonts w:ascii="Times New Roman" w:hAnsi="Times New Roman" w:cs="Times New Roman"/>
          <w:b/>
          <w:sz w:val="22"/>
        </w:rPr>
        <w:t>Key stakeholders and partners</w:t>
      </w:r>
      <w:r w:rsidRPr="00DF5247">
        <w:rPr>
          <w:rFonts w:ascii="Times New Roman" w:hAnsi="Times New Roman" w:cs="Times New Roman"/>
          <w:sz w:val="22"/>
        </w:rPr>
        <w:t xml:space="preserve"> – A list of stakeholders and individuals who should be consulted. Suggested sites to be visited</w:t>
      </w:r>
    </w:p>
    <w:p w:rsidR="0017047E" w:rsidRPr="00DF5247" w:rsidRDefault="0017047E" w:rsidP="00B9570D">
      <w:pPr>
        <w:pStyle w:val="ListParagraph"/>
        <w:numPr>
          <w:ilvl w:val="0"/>
          <w:numId w:val="6"/>
        </w:numPr>
        <w:jc w:val="both"/>
        <w:rPr>
          <w:rFonts w:ascii="Times New Roman" w:hAnsi="Times New Roman" w:cs="Times New Roman"/>
          <w:sz w:val="22"/>
        </w:rPr>
      </w:pPr>
      <w:r w:rsidRPr="00DF5247">
        <w:rPr>
          <w:rFonts w:ascii="Times New Roman" w:hAnsi="Times New Roman" w:cs="Times New Roman"/>
          <w:b/>
          <w:sz w:val="22"/>
        </w:rPr>
        <w:t>Documents to be consulted</w:t>
      </w:r>
      <w:r w:rsidRPr="00DF5247">
        <w:rPr>
          <w:rFonts w:ascii="Times New Roman" w:hAnsi="Times New Roman" w:cs="Times New Roman"/>
          <w:sz w:val="22"/>
        </w:rPr>
        <w:t xml:space="preserve">  - A list of important documents </w:t>
      </w:r>
      <w:r w:rsidR="00DE7809" w:rsidRPr="00DF5247">
        <w:rPr>
          <w:rFonts w:ascii="Times New Roman" w:hAnsi="Times New Roman" w:cs="Times New Roman"/>
          <w:sz w:val="22"/>
        </w:rPr>
        <w:t xml:space="preserve">(pro doc, all AWPs/QWPs/APRs/QPRs, special study reports, publications, etc.) </w:t>
      </w:r>
      <w:r w:rsidRPr="00DF5247">
        <w:rPr>
          <w:rFonts w:ascii="Times New Roman" w:hAnsi="Times New Roman" w:cs="Times New Roman"/>
          <w:sz w:val="22"/>
        </w:rPr>
        <w:t>that evaluators should read at the onset of the evaluation and before finalizing the evaluation design and the inception report</w:t>
      </w:r>
    </w:p>
    <w:p w:rsidR="00E13F51" w:rsidRPr="00DF5247" w:rsidRDefault="00E13F51" w:rsidP="00B9570D">
      <w:pPr>
        <w:pStyle w:val="ListParagraph"/>
        <w:numPr>
          <w:ilvl w:val="0"/>
          <w:numId w:val="6"/>
        </w:numPr>
        <w:jc w:val="both"/>
        <w:rPr>
          <w:rFonts w:ascii="Times New Roman" w:hAnsi="Times New Roman" w:cs="Times New Roman"/>
          <w:sz w:val="22"/>
        </w:rPr>
      </w:pPr>
      <w:r w:rsidRPr="00DF5247">
        <w:rPr>
          <w:rFonts w:ascii="Times New Roman" w:hAnsi="Times New Roman" w:cs="Times New Roman"/>
          <w:b/>
          <w:sz w:val="22"/>
        </w:rPr>
        <w:t>Required format for evaluation report</w:t>
      </w:r>
      <w:r w:rsidRPr="00DF5247">
        <w:rPr>
          <w:rFonts w:ascii="Times New Roman" w:hAnsi="Times New Roman" w:cs="Times New Roman"/>
          <w:sz w:val="22"/>
        </w:rPr>
        <w:t xml:space="preserve"> – Format, elements and quality criteria for evaluation reports</w:t>
      </w:r>
    </w:p>
    <w:p w:rsidR="0017047E" w:rsidRPr="00DF5247" w:rsidRDefault="0017047E" w:rsidP="00B9570D">
      <w:pPr>
        <w:pStyle w:val="ListParagraph"/>
        <w:numPr>
          <w:ilvl w:val="0"/>
          <w:numId w:val="6"/>
        </w:numPr>
        <w:jc w:val="both"/>
        <w:rPr>
          <w:rFonts w:ascii="Times New Roman" w:hAnsi="Times New Roman" w:cs="Times New Roman"/>
          <w:sz w:val="22"/>
        </w:rPr>
      </w:pPr>
      <w:r w:rsidRPr="00DF5247">
        <w:rPr>
          <w:rFonts w:ascii="Times New Roman" w:hAnsi="Times New Roman" w:cs="Times New Roman"/>
          <w:b/>
          <w:sz w:val="22"/>
        </w:rPr>
        <w:t>Evaluation matrix</w:t>
      </w:r>
      <w:r w:rsidRPr="00DF5247">
        <w:rPr>
          <w:rFonts w:ascii="Times New Roman" w:hAnsi="Times New Roman" w:cs="Times New Roman"/>
          <w:sz w:val="22"/>
        </w:rPr>
        <w:t xml:space="preserve"> (suggested as a deliverable to be included in the inception report) – It serves as a useful tool in summarizing and visually presenting the evaluation design and methodology for discussions with stakeholders. It details evaluation questions that the evaluation will answer, data sources, data collection, </w:t>
      </w:r>
      <w:r w:rsidR="00324BF4" w:rsidRPr="00DF5247">
        <w:rPr>
          <w:rFonts w:ascii="Times New Roman" w:hAnsi="Times New Roman" w:cs="Times New Roman"/>
          <w:sz w:val="22"/>
        </w:rPr>
        <w:t>analysis</w:t>
      </w:r>
      <w:r w:rsidRPr="00DF5247">
        <w:rPr>
          <w:rFonts w:ascii="Times New Roman" w:hAnsi="Times New Roman" w:cs="Times New Roman"/>
          <w:sz w:val="22"/>
        </w:rPr>
        <w:t xml:space="preserve"> tools or methods appropriate for each data source and the standard or measure by which each questions will be evaluated.</w:t>
      </w:r>
    </w:p>
    <w:p w:rsidR="00324BF4" w:rsidRPr="00DF5247" w:rsidRDefault="00324BF4" w:rsidP="00A02EDA">
      <w:pPr>
        <w:rPr>
          <w:rFonts w:ascii="Times New Roman" w:hAnsi="Times New Roman" w:cs="Times New Roman"/>
          <w:sz w:val="22"/>
        </w:rPr>
      </w:pPr>
    </w:p>
    <w:tbl>
      <w:tblPr>
        <w:tblStyle w:val="TableGrid"/>
        <w:tblW w:w="0" w:type="auto"/>
        <w:tblLook w:val="04A0"/>
      </w:tblPr>
      <w:tblGrid>
        <w:gridCol w:w="1250"/>
        <w:gridCol w:w="1187"/>
        <w:gridCol w:w="1187"/>
        <w:gridCol w:w="1062"/>
        <w:gridCol w:w="1492"/>
        <w:gridCol w:w="1909"/>
        <w:gridCol w:w="1143"/>
      </w:tblGrid>
      <w:tr w:rsidR="00324BF4" w:rsidRPr="00DF5247" w:rsidTr="00026E9B">
        <w:tc>
          <w:tcPr>
            <w:tcW w:w="10670" w:type="dxa"/>
            <w:gridSpan w:val="7"/>
          </w:tcPr>
          <w:p w:rsidR="00324BF4" w:rsidRPr="00DF5247" w:rsidRDefault="007455BD" w:rsidP="00324BF4">
            <w:pPr>
              <w:rPr>
                <w:rFonts w:ascii="Times New Roman" w:hAnsi="Times New Roman" w:cs="Times New Roman"/>
                <w:sz w:val="22"/>
              </w:rPr>
            </w:pPr>
            <w:r w:rsidRPr="00DF5247">
              <w:rPr>
                <w:rFonts w:ascii="Times New Roman" w:hAnsi="Times New Roman" w:cs="Times New Roman"/>
                <w:sz w:val="22"/>
              </w:rPr>
              <w:t>Table: Sample evaluation matrix</w:t>
            </w:r>
          </w:p>
        </w:tc>
      </w:tr>
      <w:tr w:rsidR="00324BF4" w:rsidRPr="00DF5247" w:rsidTr="00324BF4">
        <w:tc>
          <w:tcPr>
            <w:tcW w:w="1451" w:type="dxa"/>
          </w:tcPr>
          <w:p w:rsidR="00324BF4" w:rsidRPr="00DF5247" w:rsidRDefault="007455BD" w:rsidP="00324BF4">
            <w:pPr>
              <w:rPr>
                <w:rFonts w:ascii="Times New Roman" w:hAnsi="Times New Roman" w:cs="Times New Roman"/>
                <w:sz w:val="22"/>
              </w:rPr>
            </w:pPr>
            <w:r w:rsidRPr="00DF5247">
              <w:rPr>
                <w:rFonts w:ascii="Times New Roman" w:hAnsi="Times New Roman" w:cs="Times New Roman"/>
                <w:sz w:val="22"/>
              </w:rPr>
              <w:t>Relevant evaluation criteria</w:t>
            </w:r>
          </w:p>
        </w:tc>
        <w:tc>
          <w:tcPr>
            <w:tcW w:w="1428" w:type="dxa"/>
          </w:tcPr>
          <w:p w:rsidR="00324BF4" w:rsidRPr="00DF5247" w:rsidRDefault="007455BD" w:rsidP="00324BF4">
            <w:pPr>
              <w:rPr>
                <w:rFonts w:ascii="Times New Roman" w:hAnsi="Times New Roman" w:cs="Times New Roman"/>
                <w:sz w:val="22"/>
              </w:rPr>
            </w:pPr>
            <w:r w:rsidRPr="00DF5247">
              <w:rPr>
                <w:rFonts w:ascii="Times New Roman" w:hAnsi="Times New Roman" w:cs="Times New Roman"/>
                <w:sz w:val="22"/>
              </w:rPr>
              <w:t>Key questions</w:t>
            </w:r>
          </w:p>
        </w:tc>
        <w:tc>
          <w:tcPr>
            <w:tcW w:w="1428" w:type="dxa"/>
          </w:tcPr>
          <w:p w:rsidR="00324BF4" w:rsidRPr="00DF5247" w:rsidRDefault="007455BD" w:rsidP="00324BF4">
            <w:pPr>
              <w:rPr>
                <w:rFonts w:ascii="Times New Roman" w:hAnsi="Times New Roman" w:cs="Times New Roman"/>
                <w:sz w:val="22"/>
              </w:rPr>
            </w:pPr>
            <w:r w:rsidRPr="00DF5247">
              <w:rPr>
                <w:rFonts w:ascii="Times New Roman" w:hAnsi="Times New Roman" w:cs="Times New Roman"/>
                <w:sz w:val="22"/>
              </w:rPr>
              <w:t>Specific sub questions</w:t>
            </w:r>
          </w:p>
        </w:tc>
        <w:tc>
          <w:tcPr>
            <w:tcW w:w="1384" w:type="dxa"/>
          </w:tcPr>
          <w:p w:rsidR="00324BF4" w:rsidRPr="00DF5247" w:rsidRDefault="007455BD" w:rsidP="00324BF4">
            <w:pPr>
              <w:rPr>
                <w:rFonts w:ascii="Times New Roman" w:hAnsi="Times New Roman" w:cs="Times New Roman"/>
                <w:sz w:val="22"/>
              </w:rPr>
            </w:pPr>
            <w:r w:rsidRPr="00DF5247">
              <w:rPr>
                <w:rFonts w:ascii="Times New Roman" w:hAnsi="Times New Roman" w:cs="Times New Roman"/>
                <w:sz w:val="22"/>
              </w:rPr>
              <w:t>Data sources</w:t>
            </w:r>
          </w:p>
        </w:tc>
        <w:tc>
          <w:tcPr>
            <w:tcW w:w="1563" w:type="dxa"/>
          </w:tcPr>
          <w:p w:rsidR="00324BF4" w:rsidRPr="00DF5247" w:rsidRDefault="007455BD" w:rsidP="00324BF4">
            <w:pPr>
              <w:rPr>
                <w:rFonts w:ascii="Times New Roman" w:hAnsi="Times New Roman" w:cs="Times New Roman"/>
                <w:sz w:val="22"/>
              </w:rPr>
            </w:pPr>
            <w:r w:rsidRPr="00DF5247">
              <w:rPr>
                <w:rFonts w:ascii="Times New Roman" w:hAnsi="Times New Roman" w:cs="Times New Roman"/>
                <w:sz w:val="22"/>
              </w:rPr>
              <w:t>Data collection methods/tools</w:t>
            </w:r>
          </w:p>
        </w:tc>
        <w:tc>
          <w:tcPr>
            <w:tcW w:w="2003" w:type="dxa"/>
          </w:tcPr>
          <w:p w:rsidR="00324BF4" w:rsidRPr="00DF5247" w:rsidRDefault="007455BD" w:rsidP="00324BF4">
            <w:pPr>
              <w:rPr>
                <w:rFonts w:ascii="Times New Roman" w:hAnsi="Times New Roman" w:cs="Times New Roman"/>
                <w:sz w:val="22"/>
              </w:rPr>
            </w:pPr>
            <w:r w:rsidRPr="00DF5247">
              <w:rPr>
                <w:rFonts w:ascii="Times New Roman" w:hAnsi="Times New Roman" w:cs="Times New Roman"/>
                <w:sz w:val="22"/>
              </w:rPr>
              <w:t>Indicators/Success standard</w:t>
            </w:r>
          </w:p>
        </w:tc>
        <w:tc>
          <w:tcPr>
            <w:tcW w:w="1413" w:type="dxa"/>
          </w:tcPr>
          <w:p w:rsidR="00324BF4" w:rsidRPr="00DF5247" w:rsidRDefault="007455BD" w:rsidP="00324BF4">
            <w:pPr>
              <w:rPr>
                <w:rFonts w:ascii="Times New Roman" w:hAnsi="Times New Roman" w:cs="Times New Roman"/>
                <w:sz w:val="22"/>
              </w:rPr>
            </w:pPr>
            <w:r w:rsidRPr="00DF5247">
              <w:rPr>
                <w:rFonts w:ascii="Times New Roman" w:hAnsi="Times New Roman" w:cs="Times New Roman"/>
                <w:sz w:val="22"/>
              </w:rPr>
              <w:t>Methods for Data Analysis</w:t>
            </w:r>
          </w:p>
        </w:tc>
      </w:tr>
      <w:tr w:rsidR="00324BF4" w:rsidRPr="00DF5247" w:rsidTr="00324BF4">
        <w:tc>
          <w:tcPr>
            <w:tcW w:w="1451" w:type="dxa"/>
          </w:tcPr>
          <w:p w:rsidR="00324BF4" w:rsidRPr="00DF5247" w:rsidRDefault="00324BF4" w:rsidP="00324BF4">
            <w:pPr>
              <w:rPr>
                <w:rFonts w:ascii="Times New Roman" w:hAnsi="Times New Roman" w:cs="Times New Roman"/>
                <w:sz w:val="22"/>
              </w:rPr>
            </w:pPr>
          </w:p>
        </w:tc>
        <w:tc>
          <w:tcPr>
            <w:tcW w:w="1428" w:type="dxa"/>
          </w:tcPr>
          <w:p w:rsidR="00324BF4" w:rsidRPr="00DF5247" w:rsidRDefault="00324BF4" w:rsidP="00324BF4">
            <w:pPr>
              <w:rPr>
                <w:rFonts w:ascii="Times New Roman" w:hAnsi="Times New Roman" w:cs="Times New Roman"/>
                <w:sz w:val="22"/>
              </w:rPr>
            </w:pPr>
          </w:p>
        </w:tc>
        <w:tc>
          <w:tcPr>
            <w:tcW w:w="1428" w:type="dxa"/>
          </w:tcPr>
          <w:p w:rsidR="00324BF4" w:rsidRPr="00DF5247" w:rsidRDefault="00324BF4" w:rsidP="00324BF4">
            <w:pPr>
              <w:rPr>
                <w:rFonts w:ascii="Times New Roman" w:hAnsi="Times New Roman" w:cs="Times New Roman"/>
                <w:sz w:val="22"/>
              </w:rPr>
            </w:pPr>
          </w:p>
        </w:tc>
        <w:tc>
          <w:tcPr>
            <w:tcW w:w="1384" w:type="dxa"/>
          </w:tcPr>
          <w:p w:rsidR="00324BF4" w:rsidRPr="00DF5247" w:rsidRDefault="00324BF4" w:rsidP="00324BF4">
            <w:pPr>
              <w:rPr>
                <w:rFonts w:ascii="Times New Roman" w:hAnsi="Times New Roman" w:cs="Times New Roman"/>
                <w:sz w:val="22"/>
              </w:rPr>
            </w:pPr>
          </w:p>
        </w:tc>
        <w:tc>
          <w:tcPr>
            <w:tcW w:w="1563" w:type="dxa"/>
          </w:tcPr>
          <w:p w:rsidR="00324BF4" w:rsidRPr="00DF5247" w:rsidRDefault="00324BF4" w:rsidP="00324BF4">
            <w:pPr>
              <w:rPr>
                <w:rFonts w:ascii="Times New Roman" w:hAnsi="Times New Roman" w:cs="Times New Roman"/>
                <w:sz w:val="22"/>
              </w:rPr>
            </w:pPr>
          </w:p>
        </w:tc>
        <w:tc>
          <w:tcPr>
            <w:tcW w:w="2003" w:type="dxa"/>
          </w:tcPr>
          <w:p w:rsidR="00324BF4" w:rsidRPr="00DF5247" w:rsidRDefault="00324BF4" w:rsidP="00324BF4">
            <w:pPr>
              <w:rPr>
                <w:rFonts w:ascii="Times New Roman" w:hAnsi="Times New Roman" w:cs="Times New Roman"/>
                <w:sz w:val="22"/>
              </w:rPr>
            </w:pPr>
          </w:p>
        </w:tc>
        <w:tc>
          <w:tcPr>
            <w:tcW w:w="1413" w:type="dxa"/>
          </w:tcPr>
          <w:p w:rsidR="00324BF4" w:rsidRPr="00DF5247" w:rsidRDefault="00324BF4" w:rsidP="00324BF4">
            <w:pPr>
              <w:rPr>
                <w:rFonts w:ascii="Times New Roman" w:hAnsi="Times New Roman" w:cs="Times New Roman"/>
                <w:sz w:val="22"/>
              </w:rPr>
            </w:pPr>
          </w:p>
        </w:tc>
      </w:tr>
      <w:tr w:rsidR="00324BF4" w:rsidRPr="00DF5247" w:rsidTr="00324BF4">
        <w:tc>
          <w:tcPr>
            <w:tcW w:w="1451" w:type="dxa"/>
          </w:tcPr>
          <w:p w:rsidR="00324BF4" w:rsidRPr="00DF5247" w:rsidRDefault="00324BF4" w:rsidP="00324BF4">
            <w:pPr>
              <w:rPr>
                <w:rFonts w:ascii="Times New Roman" w:hAnsi="Times New Roman" w:cs="Times New Roman"/>
                <w:sz w:val="22"/>
              </w:rPr>
            </w:pPr>
          </w:p>
        </w:tc>
        <w:tc>
          <w:tcPr>
            <w:tcW w:w="1428" w:type="dxa"/>
          </w:tcPr>
          <w:p w:rsidR="00324BF4" w:rsidRPr="00DF5247" w:rsidRDefault="00324BF4" w:rsidP="00324BF4">
            <w:pPr>
              <w:rPr>
                <w:rFonts w:ascii="Times New Roman" w:hAnsi="Times New Roman" w:cs="Times New Roman"/>
                <w:sz w:val="22"/>
              </w:rPr>
            </w:pPr>
          </w:p>
        </w:tc>
        <w:tc>
          <w:tcPr>
            <w:tcW w:w="1428" w:type="dxa"/>
          </w:tcPr>
          <w:p w:rsidR="00324BF4" w:rsidRPr="00DF5247" w:rsidRDefault="00324BF4" w:rsidP="00324BF4">
            <w:pPr>
              <w:rPr>
                <w:rFonts w:ascii="Times New Roman" w:hAnsi="Times New Roman" w:cs="Times New Roman"/>
                <w:sz w:val="22"/>
              </w:rPr>
            </w:pPr>
          </w:p>
        </w:tc>
        <w:tc>
          <w:tcPr>
            <w:tcW w:w="1384" w:type="dxa"/>
          </w:tcPr>
          <w:p w:rsidR="00324BF4" w:rsidRPr="00DF5247" w:rsidRDefault="00324BF4" w:rsidP="00324BF4">
            <w:pPr>
              <w:rPr>
                <w:rFonts w:ascii="Times New Roman" w:hAnsi="Times New Roman" w:cs="Times New Roman"/>
                <w:sz w:val="22"/>
              </w:rPr>
            </w:pPr>
          </w:p>
        </w:tc>
        <w:tc>
          <w:tcPr>
            <w:tcW w:w="1563" w:type="dxa"/>
          </w:tcPr>
          <w:p w:rsidR="00324BF4" w:rsidRPr="00DF5247" w:rsidRDefault="00324BF4" w:rsidP="00324BF4">
            <w:pPr>
              <w:rPr>
                <w:rFonts w:ascii="Times New Roman" w:hAnsi="Times New Roman" w:cs="Times New Roman"/>
                <w:sz w:val="22"/>
              </w:rPr>
            </w:pPr>
          </w:p>
        </w:tc>
        <w:tc>
          <w:tcPr>
            <w:tcW w:w="2003" w:type="dxa"/>
          </w:tcPr>
          <w:p w:rsidR="00324BF4" w:rsidRPr="00DF5247" w:rsidRDefault="00324BF4" w:rsidP="00324BF4">
            <w:pPr>
              <w:rPr>
                <w:rFonts w:ascii="Times New Roman" w:hAnsi="Times New Roman" w:cs="Times New Roman"/>
                <w:sz w:val="22"/>
              </w:rPr>
            </w:pPr>
          </w:p>
        </w:tc>
        <w:tc>
          <w:tcPr>
            <w:tcW w:w="1413" w:type="dxa"/>
          </w:tcPr>
          <w:p w:rsidR="00324BF4" w:rsidRPr="00DF5247" w:rsidRDefault="00324BF4" w:rsidP="00324BF4">
            <w:pPr>
              <w:rPr>
                <w:rFonts w:ascii="Times New Roman" w:hAnsi="Times New Roman" w:cs="Times New Roman"/>
                <w:sz w:val="22"/>
              </w:rPr>
            </w:pPr>
          </w:p>
        </w:tc>
      </w:tr>
      <w:tr w:rsidR="00324BF4" w:rsidRPr="00DF5247" w:rsidTr="00324BF4">
        <w:tc>
          <w:tcPr>
            <w:tcW w:w="1451" w:type="dxa"/>
          </w:tcPr>
          <w:p w:rsidR="00324BF4" w:rsidRPr="00DF5247" w:rsidRDefault="00324BF4" w:rsidP="00324BF4">
            <w:pPr>
              <w:rPr>
                <w:rFonts w:ascii="Times New Roman" w:hAnsi="Times New Roman" w:cs="Times New Roman"/>
                <w:sz w:val="22"/>
              </w:rPr>
            </w:pPr>
          </w:p>
        </w:tc>
        <w:tc>
          <w:tcPr>
            <w:tcW w:w="1428" w:type="dxa"/>
          </w:tcPr>
          <w:p w:rsidR="00324BF4" w:rsidRPr="00DF5247" w:rsidRDefault="00324BF4" w:rsidP="00324BF4">
            <w:pPr>
              <w:rPr>
                <w:rFonts w:ascii="Times New Roman" w:hAnsi="Times New Roman" w:cs="Times New Roman"/>
                <w:sz w:val="22"/>
              </w:rPr>
            </w:pPr>
          </w:p>
        </w:tc>
        <w:tc>
          <w:tcPr>
            <w:tcW w:w="1428" w:type="dxa"/>
          </w:tcPr>
          <w:p w:rsidR="00324BF4" w:rsidRPr="00DF5247" w:rsidRDefault="00324BF4" w:rsidP="00324BF4">
            <w:pPr>
              <w:rPr>
                <w:rFonts w:ascii="Times New Roman" w:hAnsi="Times New Roman" w:cs="Times New Roman"/>
                <w:sz w:val="22"/>
              </w:rPr>
            </w:pPr>
          </w:p>
        </w:tc>
        <w:tc>
          <w:tcPr>
            <w:tcW w:w="1384" w:type="dxa"/>
          </w:tcPr>
          <w:p w:rsidR="00324BF4" w:rsidRPr="00DF5247" w:rsidRDefault="00324BF4" w:rsidP="00324BF4">
            <w:pPr>
              <w:rPr>
                <w:rFonts w:ascii="Times New Roman" w:hAnsi="Times New Roman" w:cs="Times New Roman"/>
                <w:sz w:val="22"/>
              </w:rPr>
            </w:pPr>
          </w:p>
        </w:tc>
        <w:tc>
          <w:tcPr>
            <w:tcW w:w="1563" w:type="dxa"/>
          </w:tcPr>
          <w:p w:rsidR="00324BF4" w:rsidRPr="00DF5247" w:rsidRDefault="00324BF4" w:rsidP="00324BF4">
            <w:pPr>
              <w:rPr>
                <w:rFonts w:ascii="Times New Roman" w:hAnsi="Times New Roman" w:cs="Times New Roman"/>
                <w:sz w:val="22"/>
              </w:rPr>
            </w:pPr>
          </w:p>
        </w:tc>
        <w:tc>
          <w:tcPr>
            <w:tcW w:w="2003" w:type="dxa"/>
          </w:tcPr>
          <w:p w:rsidR="00324BF4" w:rsidRPr="00DF5247" w:rsidRDefault="00324BF4" w:rsidP="00324BF4">
            <w:pPr>
              <w:rPr>
                <w:rFonts w:ascii="Times New Roman" w:hAnsi="Times New Roman" w:cs="Times New Roman"/>
                <w:sz w:val="22"/>
              </w:rPr>
            </w:pPr>
          </w:p>
        </w:tc>
        <w:tc>
          <w:tcPr>
            <w:tcW w:w="1413" w:type="dxa"/>
          </w:tcPr>
          <w:p w:rsidR="00324BF4" w:rsidRPr="00DF5247" w:rsidRDefault="00324BF4" w:rsidP="00324BF4">
            <w:pPr>
              <w:rPr>
                <w:rFonts w:ascii="Times New Roman" w:hAnsi="Times New Roman" w:cs="Times New Roman"/>
                <w:sz w:val="22"/>
              </w:rPr>
            </w:pPr>
          </w:p>
        </w:tc>
      </w:tr>
    </w:tbl>
    <w:p w:rsidR="00846381" w:rsidRPr="00DF5247" w:rsidRDefault="00846381" w:rsidP="00BC7221">
      <w:pPr>
        <w:rPr>
          <w:rFonts w:ascii="Times New Roman" w:hAnsi="Times New Roman" w:cs="Times New Roman"/>
          <w:b/>
          <w:sz w:val="22"/>
        </w:rPr>
      </w:pPr>
    </w:p>
    <w:p w:rsidR="00846381" w:rsidRPr="00DF5247" w:rsidRDefault="00846381" w:rsidP="00E13F51">
      <w:pPr>
        <w:ind w:left="360"/>
        <w:rPr>
          <w:rFonts w:ascii="Times New Roman" w:hAnsi="Times New Roman" w:cs="Times New Roman"/>
          <w:b/>
          <w:sz w:val="22"/>
        </w:rPr>
      </w:pPr>
      <w:bookmarkStart w:id="0" w:name="_GoBack"/>
      <w:bookmarkEnd w:id="0"/>
    </w:p>
    <w:sectPr w:rsidR="00846381" w:rsidRPr="00DF5247" w:rsidSect="00E13F51">
      <w:footerReference w:type="default" r:id="rId8"/>
      <w:pgSz w:w="11894" w:h="16848"/>
      <w:pgMar w:top="1440" w:right="1440" w:bottom="1440" w:left="1440" w:header="288" w:footer="28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B9B" w:rsidRDefault="009E2B9B" w:rsidP="00692E3D">
      <w:r>
        <w:separator/>
      </w:r>
    </w:p>
  </w:endnote>
  <w:endnote w:type="continuationSeparator" w:id="1">
    <w:p w:rsidR="009E2B9B" w:rsidRDefault="009E2B9B" w:rsidP="00692E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9B" w:rsidRDefault="003E7B51">
    <w:pPr>
      <w:pStyle w:val="Footer"/>
      <w:jc w:val="right"/>
    </w:pPr>
    <w:r>
      <w:fldChar w:fldCharType="begin"/>
    </w:r>
    <w:r w:rsidR="00026E9B">
      <w:instrText xml:space="preserve"> PAGE   \* MERGEFORMAT </w:instrText>
    </w:r>
    <w:r>
      <w:fldChar w:fldCharType="separate"/>
    </w:r>
    <w:r w:rsidR="00E20AF4">
      <w:rPr>
        <w:noProof/>
      </w:rPr>
      <w:t>5</w:t>
    </w:r>
    <w:r>
      <w:rPr>
        <w:noProof/>
      </w:rPr>
      <w:fldChar w:fldCharType="end"/>
    </w:r>
  </w:p>
  <w:p w:rsidR="00026E9B" w:rsidRDefault="00026E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B9B" w:rsidRDefault="009E2B9B" w:rsidP="00692E3D">
      <w:r>
        <w:separator/>
      </w:r>
    </w:p>
  </w:footnote>
  <w:footnote w:type="continuationSeparator" w:id="1">
    <w:p w:rsidR="009E2B9B" w:rsidRDefault="009E2B9B" w:rsidP="00692E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0458"/>
    <w:multiLevelType w:val="hybridMultilevel"/>
    <w:tmpl w:val="8780DB58"/>
    <w:lvl w:ilvl="0" w:tplc="AD44B12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566BA"/>
    <w:multiLevelType w:val="hybridMultilevel"/>
    <w:tmpl w:val="766A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A1DC4"/>
    <w:multiLevelType w:val="hybridMultilevel"/>
    <w:tmpl w:val="ED9CFB7C"/>
    <w:lvl w:ilvl="0" w:tplc="E0EAF9BA">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B55AF3"/>
    <w:multiLevelType w:val="hybridMultilevel"/>
    <w:tmpl w:val="C4EE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41243C"/>
    <w:multiLevelType w:val="hybridMultilevel"/>
    <w:tmpl w:val="13E69B28"/>
    <w:lvl w:ilvl="0" w:tplc="389046AE">
      <w:start w:val="8"/>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A06C00"/>
    <w:multiLevelType w:val="hybridMultilevel"/>
    <w:tmpl w:val="CD26A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641589"/>
    <w:multiLevelType w:val="hybridMultilevel"/>
    <w:tmpl w:val="19AE9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F55A14"/>
    <w:multiLevelType w:val="hybridMultilevel"/>
    <w:tmpl w:val="912A947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9C7959"/>
    <w:multiLevelType w:val="hybridMultilevel"/>
    <w:tmpl w:val="5AEA2DF4"/>
    <w:lvl w:ilvl="0" w:tplc="AD4A5FB8">
      <w:start w:val="8"/>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23E3F7B"/>
    <w:multiLevelType w:val="hybridMultilevel"/>
    <w:tmpl w:val="48A0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5B029F"/>
    <w:multiLevelType w:val="hybridMultilevel"/>
    <w:tmpl w:val="FC829800"/>
    <w:lvl w:ilvl="0" w:tplc="C2829CD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0D74874"/>
    <w:multiLevelType w:val="hybridMultilevel"/>
    <w:tmpl w:val="F9109E5E"/>
    <w:lvl w:ilvl="0" w:tplc="AD44B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5254C3"/>
    <w:multiLevelType w:val="hybridMultilevel"/>
    <w:tmpl w:val="EDEAC528"/>
    <w:lvl w:ilvl="0" w:tplc="04090001">
      <w:start w:val="1"/>
      <w:numFmt w:val="bullet"/>
      <w:lvlText w:val=""/>
      <w:lvlJc w:val="left"/>
      <w:pPr>
        <w:ind w:left="720" w:hanging="360"/>
      </w:pPr>
      <w:rPr>
        <w:rFonts w:ascii="Symbol" w:hAnsi="Symbol" w:hint="default"/>
      </w:rPr>
    </w:lvl>
    <w:lvl w:ilvl="1" w:tplc="1912477E">
      <w:numFmt w:val="bullet"/>
      <w:lvlText w:val="•"/>
      <w:lvlJc w:val="left"/>
      <w:pPr>
        <w:ind w:left="1800" w:hanging="720"/>
      </w:pPr>
      <w:rPr>
        <w:rFonts w:ascii="Calibri" w:eastAsia="Times"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112948"/>
    <w:multiLevelType w:val="hybridMultilevel"/>
    <w:tmpl w:val="3C3A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
  </w:num>
  <w:num w:numId="4">
    <w:abstractNumId w:val="13"/>
  </w:num>
  <w:num w:numId="5">
    <w:abstractNumId w:val="6"/>
  </w:num>
  <w:num w:numId="6">
    <w:abstractNumId w:val="9"/>
  </w:num>
  <w:num w:numId="7">
    <w:abstractNumId w:val="8"/>
  </w:num>
  <w:num w:numId="8">
    <w:abstractNumId w:val="3"/>
  </w:num>
  <w:num w:numId="9">
    <w:abstractNumId w:val="5"/>
  </w:num>
  <w:num w:numId="10">
    <w:abstractNumId w:val="11"/>
  </w:num>
  <w:num w:numId="11">
    <w:abstractNumId w:val="0"/>
  </w:num>
  <w:num w:numId="12">
    <w:abstractNumId w:val="1"/>
  </w:num>
  <w:num w:numId="13">
    <w:abstractNumId w:val="10"/>
  </w:num>
  <w:num w:numId="14">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766FC"/>
    <w:rsid w:val="00000177"/>
    <w:rsid w:val="00003F14"/>
    <w:rsid w:val="00026E9B"/>
    <w:rsid w:val="00030CE0"/>
    <w:rsid w:val="00031182"/>
    <w:rsid w:val="0003465E"/>
    <w:rsid w:val="00043CDE"/>
    <w:rsid w:val="000475A7"/>
    <w:rsid w:val="00051C06"/>
    <w:rsid w:val="0006229A"/>
    <w:rsid w:val="00062708"/>
    <w:rsid w:val="000740FF"/>
    <w:rsid w:val="00077BAC"/>
    <w:rsid w:val="00080DA7"/>
    <w:rsid w:val="000847A4"/>
    <w:rsid w:val="00085434"/>
    <w:rsid w:val="00090DDC"/>
    <w:rsid w:val="0009325E"/>
    <w:rsid w:val="000A46EB"/>
    <w:rsid w:val="000B0DE2"/>
    <w:rsid w:val="000B3144"/>
    <w:rsid w:val="000B7966"/>
    <w:rsid w:val="000C2538"/>
    <w:rsid w:val="000C33AE"/>
    <w:rsid w:val="000E296F"/>
    <w:rsid w:val="000E3942"/>
    <w:rsid w:val="000E5BA9"/>
    <w:rsid w:val="000E5C31"/>
    <w:rsid w:val="000E616F"/>
    <w:rsid w:val="001010A3"/>
    <w:rsid w:val="00102E43"/>
    <w:rsid w:val="00116A05"/>
    <w:rsid w:val="001472BC"/>
    <w:rsid w:val="00154688"/>
    <w:rsid w:val="0016438F"/>
    <w:rsid w:val="0017047E"/>
    <w:rsid w:val="00176352"/>
    <w:rsid w:val="00181EAE"/>
    <w:rsid w:val="001D3233"/>
    <w:rsid w:val="001F59C1"/>
    <w:rsid w:val="0020020A"/>
    <w:rsid w:val="002224DE"/>
    <w:rsid w:val="00242A69"/>
    <w:rsid w:val="00243817"/>
    <w:rsid w:val="0026383A"/>
    <w:rsid w:val="00275445"/>
    <w:rsid w:val="00286DEE"/>
    <w:rsid w:val="002914F7"/>
    <w:rsid w:val="00294B2F"/>
    <w:rsid w:val="002A7BAC"/>
    <w:rsid w:val="002B1443"/>
    <w:rsid w:val="002B5012"/>
    <w:rsid w:val="002B69F4"/>
    <w:rsid w:val="002C5621"/>
    <w:rsid w:val="002D2507"/>
    <w:rsid w:val="002D2841"/>
    <w:rsid w:val="002D5F03"/>
    <w:rsid w:val="0031453D"/>
    <w:rsid w:val="00317A95"/>
    <w:rsid w:val="0032018E"/>
    <w:rsid w:val="00324BF4"/>
    <w:rsid w:val="00336A3D"/>
    <w:rsid w:val="00347D52"/>
    <w:rsid w:val="00354A57"/>
    <w:rsid w:val="00355D88"/>
    <w:rsid w:val="00360267"/>
    <w:rsid w:val="00360683"/>
    <w:rsid w:val="00374F7A"/>
    <w:rsid w:val="00384400"/>
    <w:rsid w:val="003D2831"/>
    <w:rsid w:val="003E6747"/>
    <w:rsid w:val="003E7B51"/>
    <w:rsid w:val="003F53C0"/>
    <w:rsid w:val="003F57B5"/>
    <w:rsid w:val="004008F1"/>
    <w:rsid w:val="00401481"/>
    <w:rsid w:val="00415F52"/>
    <w:rsid w:val="0042586C"/>
    <w:rsid w:val="00445495"/>
    <w:rsid w:val="00460CEA"/>
    <w:rsid w:val="00476652"/>
    <w:rsid w:val="004774DC"/>
    <w:rsid w:val="00480837"/>
    <w:rsid w:val="00484F21"/>
    <w:rsid w:val="00494653"/>
    <w:rsid w:val="004A7C31"/>
    <w:rsid w:val="004B2491"/>
    <w:rsid w:val="004C6801"/>
    <w:rsid w:val="004E08F7"/>
    <w:rsid w:val="004E3ED7"/>
    <w:rsid w:val="005032A2"/>
    <w:rsid w:val="0050676C"/>
    <w:rsid w:val="00511A65"/>
    <w:rsid w:val="00514D03"/>
    <w:rsid w:val="0052033C"/>
    <w:rsid w:val="005258FF"/>
    <w:rsid w:val="00527CEA"/>
    <w:rsid w:val="005442D8"/>
    <w:rsid w:val="00544B68"/>
    <w:rsid w:val="00550293"/>
    <w:rsid w:val="005518C9"/>
    <w:rsid w:val="00553DFB"/>
    <w:rsid w:val="00554369"/>
    <w:rsid w:val="0055621D"/>
    <w:rsid w:val="005562E7"/>
    <w:rsid w:val="00557EDD"/>
    <w:rsid w:val="00561142"/>
    <w:rsid w:val="00565B57"/>
    <w:rsid w:val="00567972"/>
    <w:rsid w:val="00585A47"/>
    <w:rsid w:val="005957C5"/>
    <w:rsid w:val="005B1FC7"/>
    <w:rsid w:val="005B5DE5"/>
    <w:rsid w:val="005E230C"/>
    <w:rsid w:val="00607A3D"/>
    <w:rsid w:val="006261D6"/>
    <w:rsid w:val="00626769"/>
    <w:rsid w:val="0062693B"/>
    <w:rsid w:val="00632E22"/>
    <w:rsid w:val="00637DAE"/>
    <w:rsid w:val="00640512"/>
    <w:rsid w:val="00640F6A"/>
    <w:rsid w:val="00643A53"/>
    <w:rsid w:val="00646647"/>
    <w:rsid w:val="00650E8D"/>
    <w:rsid w:val="00655603"/>
    <w:rsid w:val="0065697E"/>
    <w:rsid w:val="00664033"/>
    <w:rsid w:val="0067079E"/>
    <w:rsid w:val="00671BE0"/>
    <w:rsid w:val="00672B10"/>
    <w:rsid w:val="00675468"/>
    <w:rsid w:val="00676F43"/>
    <w:rsid w:val="00680ED3"/>
    <w:rsid w:val="00686C96"/>
    <w:rsid w:val="00692E3D"/>
    <w:rsid w:val="006A4BEB"/>
    <w:rsid w:val="006B3C85"/>
    <w:rsid w:val="006C51DC"/>
    <w:rsid w:val="006D56FD"/>
    <w:rsid w:val="00713BC4"/>
    <w:rsid w:val="007455BD"/>
    <w:rsid w:val="00745EFF"/>
    <w:rsid w:val="00751DFC"/>
    <w:rsid w:val="0075516C"/>
    <w:rsid w:val="00755AA3"/>
    <w:rsid w:val="007A19CC"/>
    <w:rsid w:val="007A434B"/>
    <w:rsid w:val="007A4D1F"/>
    <w:rsid w:val="007A58DF"/>
    <w:rsid w:val="007C338E"/>
    <w:rsid w:val="007C549B"/>
    <w:rsid w:val="007C7DA0"/>
    <w:rsid w:val="007D164D"/>
    <w:rsid w:val="007E2976"/>
    <w:rsid w:val="007F1023"/>
    <w:rsid w:val="00815577"/>
    <w:rsid w:val="00817C44"/>
    <w:rsid w:val="00821928"/>
    <w:rsid w:val="00822CD0"/>
    <w:rsid w:val="00844F63"/>
    <w:rsid w:val="0084500A"/>
    <w:rsid w:val="00846381"/>
    <w:rsid w:val="008712F5"/>
    <w:rsid w:val="008858A5"/>
    <w:rsid w:val="008A1820"/>
    <w:rsid w:val="008A7B90"/>
    <w:rsid w:val="008C6CB2"/>
    <w:rsid w:val="008D0690"/>
    <w:rsid w:val="008E152D"/>
    <w:rsid w:val="008E241A"/>
    <w:rsid w:val="008F16CB"/>
    <w:rsid w:val="008F1A4F"/>
    <w:rsid w:val="008F24AD"/>
    <w:rsid w:val="008F6FC6"/>
    <w:rsid w:val="00903F45"/>
    <w:rsid w:val="009133D7"/>
    <w:rsid w:val="0091380B"/>
    <w:rsid w:val="009148F7"/>
    <w:rsid w:val="00920156"/>
    <w:rsid w:val="0092066E"/>
    <w:rsid w:val="00925B4D"/>
    <w:rsid w:val="00932F5E"/>
    <w:rsid w:val="00947C6A"/>
    <w:rsid w:val="00952F97"/>
    <w:rsid w:val="00956F2B"/>
    <w:rsid w:val="009641BB"/>
    <w:rsid w:val="00966A8E"/>
    <w:rsid w:val="0097707B"/>
    <w:rsid w:val="0097763F"/>
    <w:rsid w:val="009860A5"/>
    <w:rsid w:val="009A4265"/>
    <w:rsid w:val="009A7E34"/>
    <w:rsid w:val="009B0D0B"/>
    <w:rsid w:val="009C255D"/>
    <w:rsid w:val="009D1A06"/>
    <w:rsid w:val="009D6DE2"/>
    <w:rsid w:val="009E20CA"/>
    <w:rsid w:val="009E2B9B"/>
    <w:rsid w:val="009E3937"/>
    <w:rsid w:val="009F46FE"/>
    <w:rsid w:val="00A02EDA"/>
    <w:rsid w:val="00A0663A"/>
    <w:rsid w:val="00A0771F"/>
    <w:rsid w:val="00A14888"/>
    <w:rsid w:val="00A31A54"/>
    <w:rsid w:val="00A32DA6"/>
    <w:rsid w:val="00A44324"/>
    <w:rsid w:val="00A5130E"/>
    <w:rsid w:val="00A55D21"/>
    <w:rsid w:val="00A73A09"/>
    <w:rsid w:val="00A75CA6"/>
    <w:rsid w:val="00A90001"/>
    <w:rsid w:val="00A9493E"/>
    <w:rsid w:val="00AA2FE9"/>
    <w:rsid w:val="00AC23AD"/>
    <w:rsid w:val="00AD4482"/>
    <w:rsid w:val="00AD60B2"/>
    <w:rsid w:val="00AD7AD8"/>
    <w:rsid w:val="00AE3BCD"/>
    <w:rsid w:val="00B04F8A"/>
    <w:rsid w:val="00B06D0A"/>
    <w:rsid w:val="00B17FD4"/>
    <w:rsid w:val="00B33BA8"/>
    <w:rsid w:val="00B3574C"/>
    <w:rsid w:val="00B50CD1"/>
    <w:rsid w:val="00B564FD"/>
    <w:rsid w:val="00B64649"/>
    <w:rsid w:val="00B738A6"/>
    <w:rsid w:val="00B77D81"/>
    <w:rsid w:val="00B94F97"/>
    <w:rsid w:val="00B9566D"/>
    <w:rsid w:val="00B9570D"/>
    <w:rsid w:val="00B95C89"/>
    <w:rsid w:val="00BA0D99"/>
    <w:rsid w:val="00BA13CA"/>
    <w:rsid w:val="00BB50C8"/>
    <w:rsid w:val="00BB5480"/>
    <w:rsid w:val="00BC536A"/>
    <w:rsid w:val="00BC7221"/>
    <w:rsid w:val="00BD7044"/>
    <w:rsid w:val="00BE1FA4"/>
    <w:rsid w:val="00BE377D"/>
    <w:rsid w:val="00C00999"/>
    <w:rsid w:val="00C14B1C"/>
    <w:rsid w:val="00C14CA1"/>
    <w:rsid w:val="00C26879"/>
    <w:rsid w:val="00C423FF"/>
    <w:rsid w:val="00C44200"/>
    <w:rsid w:val="00C542CD"/>
    <w:rsid w:val="00C56B79"/>
    <w:rsid w:val="00C60152"/>
    <w:rsid w:val="00C617AB"/>
    <w:rsid w:val="00C6606C"/>
    <w:rsid w:val="00C719C2"/>
    <w:rsid w:val="00C736B1"/>
    <w:rsid w:val="00C83D2B"/>
    <w:rsid w:val="00CA4E40"/>
    <w:rsid w:val="00CB62D7"/>
    <w:rsid w:val="00CB695A"/>
    <w:rsid w:val="00CC5C0B"/>
    <w:rsid w:val="00CD2D10"/>
    <w:rsid w:val="00CD7261"/>
    <w:rsid w:val="00CD7961"/>
    <w:rsid w:val="00CE1CE4"/>
    <w:rsid w:val="00CE463A"/>
    <w:rsid w:val="00CF79A4"/>
    <w:rsid w:val="00D06A08"/>
    <w:rsid w:val="00D23AFC"/>
    <w:rsid w:val="00D31178"/>
    <w:rsid w:val="00D327DE"/>
    <w:rsid w:val="00D37E74"/>
    <w:rsid w:val="00D40A1E"/>
    <w:rsid w:val="00D57B18"/>
    <w:rsid w:val="00D60B98"/>
    <w:rsid w:val="00D649F8"/>
    <w:rsid w:val="00D67779"/>
    <w:rsid w:val="00D713F0"/>
    <w:rsid w:val="00D731F5"/>
    <w:rsid w:val="00D92B3D"/>
    <w:rsid w:val="00D9491E"/>
    <w:rsid w:val="00DA45FB"/>
    <w:rsid w:val="00DD66ED"/>
    <w:rsid w:val="00DD7E21"/>
    <w:rsid w:val="00DE41A9"/>
    <w:rsid w:val="00DE7809"/>
    <w:rsid w:val="00DF0992"/>
    <w:rsid w:val="00DF208A"/>
    <w:rsid w:val="00DF5247"/>
    <w:rsid w:val="00DF55CF"/>
    <w:rsid w:val="00E0081B"/>
    <w:rsid w:val="00E018FD"/>
    <w:rsid w:val="00E0218E"/>
    <w:rsid w:val="00E11B7D"/>
    <w:rsid w:val="00E13F51"/>
    <w:rsid w:val="00E16F3B"/>
    <w:rsid w:val="00E20AF4"/>
    <w:rsid w:val="00E25D1C"/>
    <w:rsid w:val="00E30A33"/>
    <w:rsid w:val="00E45B1F"/>
    <w:rsid w:val="00E547C6"/>
    <w:rsid w:val="00E60E66"/>
    <w:rsid w:val="00E6154E"/>
    <w:rsid w:val="00E7214B"/>
    <w:rsid w:val="00E766FC"/>
    <w:rsid w:val="00E76D9C"/>
    <w:rsid w:val="00E80DDD"/>
    <w:rsid w:val="00E845A6"/>
    <w:rsid w:val="00E84F9F"/>
    <w:rsid w:val="00E9524A"/>
    <w:rsid w:val="00E95B8C"/>
    <w:rsid w:val="00E97515"/>
    <w:rsid w:val="00EA1D3E"/>
    <w:rsid w:val="00EA4D02"/>
    <w:rsid w:val="00EA5194"/>
    <w:rsid w:val="00EB124E"/>
    <w:rsid w:val="00EB14B9"/>
    <w:rsid w:val="00EB3842"/>
    <w:rsid w:val="00EC51B9"/>
    <w:rsid w:val="00ED547D"/>
    <w:rsid w:val="00EE479F"/>
    <w:rsid w:val="00EE5490"/>
    <w:rsid w:val="00F05372"/>
    <w:rsid w:val="00F066EE"/>
    <w:rsid w:val="00F207FF"/>
    <w:rsid w:val="00F27B7E"/>
    <w:rsid w:val="00F56297"/>
    <w:rsid w:val="00F6043D"/>
    <w:rsid w:val="00F632C1"/>
    <w:rsid w:val="00F6770A"/>
    <w:rsid w:val="00F67949"/>
    <w:rsid w:val="00F84FB9"/>
    <w:rsid w:val="00F91A9D"/>
    <w:rsid w:val="00F93A33"/>
    <w:rsid w:val="00F93AEF"/>
    <w:rsid w:val="00FB0B84"/>
    <w:rsid w:val="00FB7371"/>
    <w:rsid w:val="00FB7D11"/>
    <w:rsid w:val="00FC5B61"/>
    <w:rsid w:val="00FD0E64"/>
    <w:rsid w:val="00FD4B8E"/>
    <w:rsid w:val="00FF732D"/>
    <w:rsid w:val="00FF7E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B18"/>
    <w:rPr>
      <w:sz w:val="24"/>
      <w:lang w:val="en-GB" w:eastAsia="ja-JP" w:bidi="th-TH"/>
    </w:rPr>
  </w:style>
  <w:style w:type="paragraph" w:styleId="Heading1">
    <w:name w:val="heading 1"/>
    <w:basedOn w:val="Normal"/>
    <w:next w:val="Normal"/>
    <w:qFormat/>
    <w:rsid w:val="00D57B18"/>
    <w:pPr>
      <w:keepNext/>
      <w:outlineLvl w:val="0"/>
    </w:pPr>
    <w:rPr>
      <w:rFonts w:ascii="Arial" w:hAnsi="Arial"/>
      <w:b/>
    </w:rPr>
  </w:style>
  <w:style w:type="paragraph" w:styleId="Heading2">
    <w:name w:val="heading 2"/>
    <w:basedOn w:val="Normal"/>
    <w:next w:val="Normal"/>
    <w:qFormat/>
    <w:rsid w:val="00D57B18"/>
    <w:pPr>
      <w:keepNext/>
      <w:jc w:val="right"/>
      <w:outlineLvl w:val="1"/>
    </w:pPr>
    <w:rPr>
      <w:rFonts w:ascii="Helvetica" w:hAnsi="Helvetica"/>
      <w:sz w:val="20"/>
      <w:u w:val="single"/>
    </w:rPr>
  </w:style>
  <w:style w:type="paragraph" w:styleId="Heading3">
    <w:name w:val="heading 3"/>
    <w:basedOn w:val="Normal"/>
    <w:next w:val="Normal"/>
    <w:qFormat/>
    <w:rsid w:val="00D57B18"/>
    <w:pPr>
      <w:keepNext/>
      <w:outlineLvl w:val="2"/>
    </w:pPr>
    <w:rPr>
      <w:rFonts w:ascii="Arial" w:hAnsi="Arial"/>
      <w:b/>
      <w:sz w:val="26"/>
    </w:rPr>
  </w:style>
  <w:style w:type="paragraph" w:styleId="Heading4">
    <w:name w:val="heading 4"/>
    <w:basedOn w:val="Normal"/>
    <w:next w:val="Normal"/>
    <w:qFormat/>
    <w:rsid w:val="00D57B18"/>
    <w:pPr>
      <w:keepNext/>
      <w:jc w:val="center"/>
      <w:outlineLvl w:val="3"/>
    </w:pPr>
    <w:rPr>
      <w:rFonts w:ascii="Arial" w:hAnsi="Arial"/>
      <w:b/>
      <w:sz w:val="22"/>
    </w:rPr>
  </w:style>
  <w:style w:type="paragraph" w:styleId="Heading5">
    <w:name w:val="heading 5"/>
    <w:basedOn w:val="Normal"/>
    <w:next w:val="Normal"/>
    <w:qFormat/>
    <w:rsid w:val="00D57B18"/>
    <w:pPr>
      <w:keepNext/>
      <w:jc w:val="center"/>
      <w:outlineLvl w:val="4"/>
    </w:pPr>
    <w:rPr>
      <w:rFonts w:ascii="Arial" w:hAnsi="Arial"/>
      <w:b/>
      <w:sz w:val="28"/>
    </w:rPr>
  </w:style>
  <w:style w:type="paragraph" w:styleId="Heading6">
    <w:name w:val="heading 6"/>
    <w:basedOn w:val="Normal"/>
    <w:next w:val="Normal"/>
    <w:qFormat/>
    <w:rsid w:val="00D57B18"/>
    <w:pPr>
      <w:keepNext/>
      <w:spacing w:before="120"/>
      <w:jc w:val="center"/>
      <w:outlineLvl w:val="5"/>
    </w:pPr>
    <w:rPr>
      <w:rFonts w:ascii="Arial" w:hAnsi="Arial"/>
      <w:b/>
    </w:rPr>
  </w:style>
  <w:style w:type="paragraph" w:styleId="Heading7">
    <w:name w:val="heading 7"/>
    <w:basedOn w:val="Normal"/>
    <w:next w:val="Normal"/>
    <w:qFormat/>
    <w:rsid w:val="00D57B18"/>
    <w:pPr>
      <w:keepNext/>
      <w:outlineLvl w:val="6"/>
    </w:pPr>
    <w:rPr>
      <w:rFonts w:ascii="Arial" w:hAnsi="Arial"/>
      <w:sz w:val="22"/>
      <w:u w:val="single"/>
    </w:rPr>
  </w:style>
  <w:style w:type="paragraph" w:styleId="Heading8">
    <w:name w:val="heading 8"/>
    <w:basedOn w:val="Normal"/>
    <w:next w:val="Normal"/>
    <w:qFormat/>
    <w:rsid w:val="00D57B18"/>
    <w:pPr>
      <w:keepNext/>
      <w:jc w:val="center"/>
      <w:outlineLvl w:val="7"/>
    </w:pPr>
    <w:rPr>
      <w:rFonts w:ascii="Times New Roman" w:hAnsi="Times New Roman"/>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7B18"/>
    <w:pPr>
      <w:jc w:val="both"/>
    </w:pPr>
    <w:rPr>
      <w:rFonts w:ascii="Arial" w:hAnsi="Arial"/>
      <w:sz w:val="22"/>
    </w:rPr>
  </w:style>
  <w:style w:type="paragraph" w:styleId="Header">
    <w:name w:val="header"/>
    <w:basedOn w:val="Normal"/>
    <w:rsid w:val="00D57B18"/>
    <w:pPr>
      <w:tabs>
        <w:tab w:val="center" w:pos="4320"/>
        <w:tab w:val="right" w:pos="8640"/>
      </w:tabs>
    </w:pPr>
  </w:style>
  <w:style w:type="paragraph" w:styleId="BodyText2">
    <w:name w:val="Body Text 2"/>
    <w:basedOn w:val="Normal"/>
    <w:rsid w:val="00D57B18"/>
    <w:pPr>
      <w:jc w:val="both"/>
    </w:pPr>
    <w:rPr>
      <w:rFonts w:ascii="Arial" w:hAnsi="Arial"/>
      <w:sz w:val="22"/>
    </w:rPr>
  </w:style>
  <w:style w:type="paragraph" w:styleId="BodyText3">
    <w:name w:val="Body Text 3"/>
    <w:basedOn w:val="Normal"/>
    <w:rsid w:val="00D57B18"/>
    <w:pPr>
      <w:spacing w:before="60"/>
    </w:pPr>
    <w:rPr>
      <w:rFonts w:ascii="Arial" w:hAnsi="Arial"/>
      <w:sz w:val="22"/>
    </w:rPr>
  </w:style>
  <w:style w:type="character" w:styleId="Hyperlink">
    <w:name w:val="Hyperlink"/>
    <w:rsid w:val="00D57B18"/>
    <w:rPr>
      <w:color w:val="0000FF"/>
      <w:u w:val="single"/>
    </w:rPr>
  </w:style>
  <w:style w:type="character" w:styleId="CommentReference">
    <w:name w:val="annotation reference"/>
    <w:semiHidden/>
    <w:rsid w:val="009A7E34"/>
    <w:rPr>
      <w:sz w:val="16"/>
      <w:szCs w:val="16"/>
    </w:rPr>
  </w:style>
  <w:style w:type="paragraph" w:styleId="CommentText">
    <w:name w:val="annotation text"/>
    <w:basedOn w:val="Normal"/>
    <w:link w:val="CommentTextChar"/>
    <w:semiHidden/>
    <w:rsid w:val="009A7E34"/>
    <w:rPr>
      <w:rFonts w:ascii="Times New Roman" w:eastAsia="Times New Roman" w:hAnsi="Times New Roman"/>
      <w:sz w:val="20"/>
      <w:lang w:eastAsia="en-US" w:bidi="ar-SA"/>
    </w:rPr>
  </w:style>
  <w:style w:type="paragraph" w:styleId="BalloonText">
    <w:name w:val="Balloon Text"/>
    <w:basedOn w:val="Normal"/>
    <w:semiHidden/>
    <w:rsid w:val="009A7E34"/>
    <w:rPr>
      <w:rFonts w:ascii="Tahoma" w:hAnsi="Tahoma"/>
      <w:sz w:val="16"/>
      <w:szCs w:val="18"/>
    </w:rPr>
  </w:style>
  <w:style w:type="paragraph" w:customStyle="1" w:styleId="CM3">
    <w:name w:val="CM3"/>
    <w:basedOn w:val="Normal"/>
    <w:next w:val="Normal"/>
    <w:uiPriority w:val="99"/>
    <w:rsid w:val="00030CE0"/>
    <w:pPr>
      <w:widowControl w:val="0"/>
      <w:autoSpaceDE w:val="0"/>
      <w:autoSpaceDN w:val="0"/>
      <w:adjustRightInd w:val="0"/>
      <w:spacing w:line="251" w:lineRule="atLeast"/>
    </w:pPr>
    <w:rPr>
      <w:rFonts w:ascii="Arial" w:eastAsia="Times New Roman" w:hAnsi="Arial"/>
      <w:szCs w:val="24"/>
      <w:lang w:eastAsia="en-US"/>
    </w:rPr>
  </w:style>
  <w:style w:type="paragraph" w:styleId="Subtitle">
    <w:name w:val="Subtitle"/>
    <w:basedOn w:val="Normal"/>
    <w:link w:val="SubtitleChar"/>
    <w:qFormat/>
    <w:rsid w:val="002C5621"/>
    <w:pPr>
      <w:spacing w:line="264" w:lineRule="auto"/>
    </w:pPr>
    <w:rPr>
      <w:rFonts w:ascii="Book Antiqua" w:eastAsia="Times New Roman" w:hAnsi="Book Antiqua" w:cs="Times New Roman"/>
      <w:b/>
      <w:bCs/>
      <w:szCs w:val="24"/>
      <w:lang w:bidi="ar-SA"/>
    </w:rPr>
  </w:style>
  <w:style w:type="character" w:customStyle="1" w:styleId="SubtitleChar">
    <w:name w:val="Subtitle Char"/>
    <w:link w:val="Subtitle"/>
    <w:rsid w:val="002C5621"/>
    <w:rPr>
      <w:rFonts w:ascii="Book Antiqua" w:eastAsia="Times New Roman" w:hAnsi="Book Antiqua"/>
      <w:b/>
      <w:bCs/>
      <w:sz w:val="24"/>
      <w:szCs w:val="24"/>
    </w:rPr>
  </w:style>
  <w:style w:type="paragraph" w:customStyle="1" w:styleId="ColorfulList-Accent11">
    <w:name w:val="Colorful List - Accent 11"/>
    <w:basedOn w:val="Normal"/>
    <w:uiPriority w:val="34"/>
    <w:qFormat/>
    <w:rsid w:val="00E30A33"/>
    <w:pPr>
      <w:ind w:left="720"/>
      <w:contextualSpacing/>
    </w:pPr>
    <w:rPr>
      <w:rFonts w:ascii="Cambria" w:eastAsia="MS Mincho" w:hAnsi="Cambria" w:cs="Times New Roman"/>
      <w:szCs w:val="24"/>
      <w:lang w:eastAsia="en-US" w:bidi="ar-SA"/>
    </w:rPr>
  </w:style>
  <w:style w:type="paragraph" w:styleId="FootnoteText">
    <w:name w:val="footnote text"/>
    <w:basedOn w:val="Normal"/>
    <w:link w:val="FootnoteTextChar"/>
    <w:uiPriority w:val="99"/>
    <w:unhideWhenUsed/>
    <w:rsid w:val="00692E3D"/>
    <w:rPr>
      <w:rFonts w:ascii="Calibri" w:eastAsia="Calibri" w:hAnsi="Calibri" w:cs="Times New Roman"/>
      <w:sz w:val="20"/>
      <w:lang w:eastAsia="en-US" w:bidi="ar-SA"/>
    </w:rPr>
  </w:style>
  <w:style w:type="character" w:customStyle="1" w:styleId="FootnoteTextChar">
    <w:name w:val="Footnote Text Char"/>
    <w:link w:val="FootnoteText"/>
    <w:uiPriority w:val="99"/>
    <w:rsid w:val="00692E3D"/>
    <w:rPr>
      <w:rFonts w:ascii="Calibri" w:eastAsia="Calibri" w:hAnsi="Calibri" w:cs="Times New Roman"/>
    </w:rPr>
  </w:style>
  <w:style w:type="character" w:styleId="FootnoteReference">
    <w:name w:val="footnote reference"/>
    <w:uiPriority w:val="99"/>
    <w:unhideWhenUsed/>
    <w:rsid w:val="00692E3D"/>
    <w:rPr>
      <w:vertAlign w:val="superscript"/>
    </w:rPr>
  </w:style>
  <w:style w:type="paragraph" w:styleId="ListParagraph">
    <w:name w:val="List Paragraph"/>
    <w:basedOn w:val="Normal"/>
    <w:uiPriority w:val="34"/>
    <w:qFormat/>
    <w:rsid w:val="00E95B8C"/>
    <w:pPr>
      <w:ind w:left="720"/>
    </w:pPr>
  </w:style>
  <w:style w:type="paragraph" w:customStyle="1" w:styleId="Default">
    <w:name w:val="Default"/>
    <w:rsid w:val="0009325E"/>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rsid w:val="00D31178"/>
    <w:pPr>
      <w:tabs>
        <w:tab w:val="center" w:pos="4680"/>
        <w:tab w:val="right" w:pos="9360"/>
      </w:tabs>
    </w:pPr>
  </w:style>
  <w:style w:type="character" w:customStyle="1" w:styleId="FooterChar">
    <w:name w:val="Footer Char"/>
    <w:link w:val="Footer"/>
    <w:uiPriority w:val="99"/>
    <w:rsid w:val="00D31178"/>
    <w:rPr>
      <w:sz w:val="24"/>
      <w:lang w:eastAsia="ja-JP" w:bidi="th-TH"/>
    </w:rPr>
  </w:style>
  <w:style w:type="paragraph" w:styleId="CommentSubject">
    <w:name w:val="annotation subject"/>
    <w:basedOn w:val="CommentText"/>
    <w:next w:val="CommentText"/>
    <w:link w:val="CommentSubjectChar"/>
    <w:rsid w:val="00F67949"/>
    <w:rPr>
      <w:rFonts w:ascii="Times" w:eastAsia="Times" w:hAnsi="Times"/>
      <w:b/>
      <w:bCs/>
      <w:szCs w:val="25"/>
      <w:lang w:eastAsia="ja-JP" w:bidi="th-TH"/>
    </w:rPr>
  </w:style>
  <w:style w:type="character" w:customStyle="1" w:styleId="CommentTextChar">
    <w:name w:val="Comment Text Char"/>
    <w:link w:val="CommentText"/>
    <w:semiHidden/>
    <w:rsid w:val="00F67949"/>
    <w:rPr>
      <w:rFonts w:ascii="Times New Roman" w:eastAsia="Times New Roman" w:hAnsi="Times New Roman"/>
    </w:rPr>
  </w:style>
  <w:style w:type="character" w:customStyle="1" w:styleId="CommentSubjectChar">
    <w:name w:val="Comment Subject Char"/>
    <w:link w:val="CommentSubject"/>
    <w:rsid w:val="00F67949"/>
    <w:rPr>
      <w:rFonts w:ascii="Times New Roman" w:eastAsia="Times New Roman" w:hAnsi="Times New Roman"/>
      <w:b/>
      <w:bCs/>
      <w:szCs w:val="25"/>
      <w:lang w:eastAsia="ja-JP" w:bidi="th-TH"/>
    </w:rPr>
  </w:style>
  <w:style w:type="table" w:styleId="TableGrid">
    <w:name w:val="Table Grid"/>
    <w:basedOn w:val="TableNormal"/>
    <w:rsid w:val="00324B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93AEF"/>
    <w:pPr>
      <w:spacing w:before="100" w:beforeAutospacing="1" w:after="100" w:afterAutospacing="1" w:line="312" w:lineRule="auto"/>
    </w:pPr>
    <w:rPr>
      <w:rFonts w:ascii="Trebuchet MS" w:eastAsia="Times New Roman" w:hAnsi="Trebuchet MS" w:cs="Times New Roman"/>
      <w:sz w:val="20"/>
      <w:lang w:val="en-US" w:eastAsia="en-US" w:bidi="ar-SA"/>
    </w:rPr>
  </w:style>
  <w:style w:type="character" w:styleId="Strong">
    <w:name w:val="Strong"/>
    <w:basedOn w:val="DefaultParagraphFont"/>
    <w:uiPriority w:val="22"/>
    <w:qFormat/>
    <w:rsid w:val="00F93A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eastAsia="ja-JP" w:bidi="th-TH"/>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right"/>
      <w:outlineLvl w:val="1"/>
    </w:pPr>
    <w:rPr>
      <w:rFonts w:ascii="Helvetica" w:hAnsi="Helvetica"/>
      <w:sz w:val="20"/>
      <w:u w:val="single"/>
    </w:rPr>
  </w:style>
  <w:style w:type="paragraph" w:styleId="Heading3">
    <w:name w:val="heading 3"/>
    <w:basedOn w:val="Normal"/>
    <w:next w:val="Normal"/>
    <w:qFormat/>
    <w:pPr>
      <w:keepNext/>
      <w:outlineLvl w:val="2"/>
    </w:pPr>
    <w:rPr>
      <w:rFonts w:ascii="Arial" w:hAnsi="Arial"/>
      <w:b/>
      <w:sz w:val="26"/>
    </w:rPr>
  </w:style>
  <w:style w:type="paragraph" w:styleId="Heading4">
    <w:name w:val="heading 4"/>
    <w:basedOn w:val="Normal"/>
    <w:next w:val="Normal"/>
    <w:qFormat/>
    <w:pPr>
      <w:keepNext/>
      <w:jc w:val="center"/>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sz w:val="28"/>
    </w:rPr>
  </w:style>
  <w:style w:type="paragraph" w:styleId="Heading6">
    <w:name w:val="heading 6"/>
    <w:basedOn w:val="Normal"/>
    <w:next w:val="Normal"/>
    <w:qFormat/>
    <w:pPr>
      <w:keepNext/>
      <w:spacing w:before="120"/>
      <w:jc w:val="center"/>
      <w:outlineLvl w:val="5"/>
    </w:pPr>
    <w:rPr>
      <w:rFonts w:ascii="Arial" w:hAnsi="Arial"/>
      <w:b/>
    </w:rPr>
  </w:style>
  <w:style w:type="paragraph" w:styleId="Heading7">
    <w:name w:val="heading 7"/>
    <w:basedOn w:val="Normal"/>
    <w:next w:val="Normal"/>
    <w:qFormat/>
    <w:pPr>
      <w:keepNext/>
      <w:outlineLvl w:val="6"/>
    </w:pPr>
    <w:rPr>
      <w:rFonts w:ascii="Arial" w:hAnsi="Arial"/>
      <w:sz w:val="22"/>
      <w:u w:val="single"/>
    </w:rPr>
  </w:style>
  <w:style w:type="paragraph" w:styleId="Heading8">
    <w:name w:val="heading 8"/>
    <w:basedOn w:val="Normal"/>
    <w:next w:val="Normal"/>
    <w:qFormat/>
    <w:pPr>
      <w:keepNext/>
      <w:jc w:val="center"/>
      <w:outlineLvl w:val="7"/>
    </w:pPr>
    <w:rPr>
      <w:rFonts w:ascii="Times New Roman" w:hAnsi="Times New Roman"/>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2"/>
    </w:rPr>
  </w:style>
  <w:style w:type="paragraph" w:styleId="Header">
    <w:name w:val="header"/>
    <w:basedOn w:val="Normal"/>
    <w:pPr>
      <w:tabs>
        <w:tab w:val="center" w:pos="4320"/>
        <w:tab w:val="right" w:pos="8640"/>
      </w:tabs>
    </w:pPr>
  </w:style>
  <w:style w:type="paragraph" w:styleId="BodyText2">
    <w:name w:val="Body Text 2"/>
    <w:basedOn w:val="Normal"/>
    <w:pPr>
      <w:jc w:val="both"/>
    </w:pPr>
    <w:rPr>
      <w:rFonts w:ascii="Arial" w:hAnsi="Arial"/>
      <w:sz w:val="22"/>
    </w:rPr>
  </w:style>
  <w:style w:type="paragraph" w:styleId="BodyText3">
    <w:name w:val="Body Text 3"/>
    <w:basedOn w:val="Normal"/>
    <w:pPr>
      <w:spacing w:before="60"/>
    </w:pPr>
    <w:rPr>
      <w:rFonts w:ascii="Arial" w:hAnsi="Arial"/>
      <w:sz w:val="22"/>
    </w:rPr>
  </w:style>
  <w:style w:type="character" w:styleId="Hyperlink">
    <w:name w:val="Hyperlink"/>
    <w:rPr>
      <w:color w:val="0000FF"/>
      <w:u w:val="single"/>
    </w:rPr>
  </w:style>
  <w:style w:type="character" w:styleId="CommentReference">
    <w:name w:val="annotation reference"/>
    <w:semiHidden/>
    <w:rsid w:val="009A7E34"/>
    <w:rPr>
      <w:sz w:val="16"/>
      <w:szCs w:val="16"/>
    </w:rPr>
  </w:style>
  <w:style w:type="paragraph" w:styleId="CommentText">
    <w:name w:val="annotation text"/>
    <w:basedOn w:val="Normal"/>
    <w:link w:val="CommentTextChar"/>
    <w:semiHidden/>
    <w:rsid w:val="009A7E34"/>
    <w:rPr>
      <w:rFonts w:ascii="Times New Roman" w:eastAsia="Times New Roman" w:hAnsi="Times New Roman"/>
      <w:sz w:val="20"/>
      <w:lang w:eastAsia="en-US" w:bidi="ar-SA"/>
    </w:rPr>
  </w:style>
  <w:style w:type="paragraph" w:styleId="BalloonText">
    <w:name w:val="Balloon Text"/>
    <w:basedOn w:val="Normal"/>
    <w:semiHidden/>
    <w:rsid w:val="009A7E34"/>
    <w:rPr>
      <w:rFonts w:ascii="Tahoma" w:hAnsi="Tahoma"/>
      <w:sz w:val="16"/>
      <w:szCs w:val="18"/>
    </w:rPr>
  </w:style>
  <w:style w:type="paragraph" w:customStyle="1" w:styleId="CM3">
    <w:name w:val="CM3"/>
    <w:basedOn w:val="Normal"/>
    <w:next w:val="Normal"/>
    <w:uiPriority w:val="99"/>
    <w:rsid w:val="00030CE0"/>
    <w:pPr>
      <w:widowControl w:val="0"/>
      <w:autoSpaceDE w:val="0"/>
      <w:autoSpaceDN w:val="0"/>
      <w:adjustRightInd w:val="0"/>
      <w:spacing w:line="251" w:lineRule="atLeast"/>
    </w:pPr>
    <w:rPr>
      <w:rFonts w:ascii="Arial" w:eastAsia="Times New Roman" w:hAnsi="Arial"/>
      <w:szCs w:val="24"/>
      <w:lang w:eastAsia="en-US"/>
    </w:rPr>
  </w:style>
  <w:style w:type="paragraph" w:styleId="Subtitle">
    <w:name w:val="Subtitle"/>
    <w:basedOn w:val="Normal"/>
    <w:link w:val="SubtitleChar"/>
    <w:qFormat/>
    <w:rsid w:val="002C5621"/>
    <w:pPr>
      <w:spacing w:line="264" w:lineRule="auto"/>
    </w:pPr>
    <w:rPr>
      <w:rFonts w:ascii="Book Antiqua" w:eastAsia="Times New Roman" w:hAnsi="Book Antiqua" w:cs="Times New Roman"/>
      <w:b/>
      <w:bCs/>
      <w:szCs w:val="24"/>
      <w:lang w:val="x-none" w:eastAsia="x-none" w:bidi="ar-SA"/>
    </w:rPr>
  </w:style>
  <w:style w:type="character" w:customStyle="1" w:styleId="SubtitleChar">
    <w:name w:val="Subtitle Char"/>
    <w:link w:val="Subtitle"/>
    <w:rsid w:val="002C5621"/>
    <w:rPr>
      <w:rFonts w:ascii="Book Antiqua" w:eastAsia="Times New Roman" w:hAnsi="Book Antiqua"/>
      <w:b/>
      <w:bCs/>
      <w:sz w:val="24"/>
      <w:szCs w:val="24"/>
    </w:rPr>
  </w:style>
  <w:style w:type="paragraph" w:customStyle="1" w:styleId="ColorfulList-Accent11">
    <w:name w:val="Colorful List - Accent 11"/>
    <w:basedOn w:val="Normal"/>
    <w:uiPriority w:val="34"/>
    <w:qFormat/>
    <w:rsid w:val="00E30A33"/>
    <w:pPr>
      <w:ind w:left="720"/>
      <w:contextualSpacing/>
    </w:pPr>
    <w:rPr>
      <w:rFonts w:ascii="Cambria" w:eastAsia="MS Mincho" w:hAnsi="Cambria" w:cs="Times New Roman"/>
      <w:szCs w:val="24"/>
      <w:lang w:eastAsia="en-US" w:bidi="ar-SA"/>
    </w:rPr>
  </w:style>
  <w:style w:type="paragraph" w:styleId="FootnoteText">
    <w:name w:val="footnote text"/>
    <w:basedOn w:val="Normal"/>
    <w:link w:val="FootnoteTextChar"/>
    <w:uiPriority w:val="99"/>
    <w:unhideWhenUsed/>
    <w:rsid w:val="00692E3D"/>
    <w:rPr>
      <w:rFonts w:ascii="Calibri" w:eastAsia="Calibri" w:hAnsi="Calibri" w:cs="Times New Roman"/>
      <w:sz w:val="20"/>
      <w:lang w:eastAsia="en-US" w:bidi="ar-SA"/>
    </w:rPr>
  </w:style>
  <w:style w:type="character" w:customStyle="1" w:styleId="FootnoteTextChar">
    <w:name w:val="Footnote Text Char"/>
    <w:link w:val="FootnoteText"/>
    <w:uiPriority w:val="99"/>
    <w:rsid w:val="00692E3D"/>
    <w:rPr>
      <w:rFonts w:ascii="Calibri" w:eastAsia="Calibri" w:hAnsi="Calibri" w:cs="Times New Roman"/>
    </w:rPr>
  </w:style>
  <w:style w:type="character" w:styleId="FootnoteReference">
    <w:name w:val="footnote reference"/>
    <w:uiPriority w:val="99"/>
    <w:unhideWhenUsed/>
    <w:rsid w:val="00692E3D"/>
    <w:rPr>
      <w:vertAlign w:val="superscript"/>
    </w:rPr>
  </w:style>
  <w:style w:type="paragraph" w:styleId="ListParagraph">
    <w:name w:val="List Paragraph"/>
    <w:basedOn w:val="Normal"/>
    <w:uiPriority w:val="34"/>
    <w:qFormat/>
    <w:rsid w:val="00E95B8C"/>
    <w:pPr>
      <w:ind w:left="720"/>
    </w:pPr>
  </w:style>
  <w:style w:type="paragraph" w:customStyle="1" w:styleId="Default">
    <w:name w:val="Default"/>
    <w:rsid w:val="0009325E"/>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rsid w:val="00D31178"/>
    <w:pPr>
      <w:tabs>
        <w:tab w:val="center" w:pos="4680"/>
        <w:tab w:val="right" w:pos="9360"/>
      </w:tabs>
    </w:pPr>
  </w:style>
  <w:style w:type="character" w:customStyle="1" w:styleId="FooterChar">
    <w:name w:val="Footer Char"/>
    <w:link w:val="Footer"/>
    <w:uiPriority w:val="99"/>
    <w:rsid w:val="00D31178"/>
    <w:rPr>
      <w:sz w:val="24"/>
      <w:lang w:eastAsia="ja-JP" w:bidi="th-TH"/>
    </w:rPr>
  </w:style>
  <w:style w:type="paragraph" w:styleId="CommentSubject">
    <w:name w:val="annotation subject"/>
    <w:basedOn w:val="CommentText"/>
    <w:next w:val="CommentText"/>
    <w:link w:val="CommentSubjectChar"/>
    <w:rsid w:val="00F67949"/>
    <w:rPr>
      <w:rFonts w:ascii="Times" w:eastAsia="Times" w:hAnsi="Times"/>
      <w:b/>
      <w:bCs/>
      <w:szCs w:val="25"/>
      <w:lang w:eastAsia="ja-JP" w:bidi="th-TH"/>
    </w:rPr>
  </w:style>
  <w:style w:type="character" w:customStyle="1" w:styleId="CommentTextChar">
    <w:name w:val="Comment Text Char"/>
    <w:link w:val="CommentText"/>
    <w:semiHidden/>
    <w:rsid w:val="00F67949"/>
    <w:rPr>
      <w:rFonts w:ascii="Times New Roman" w:eastAsia="Times New Roman" w:hAnsi="Times New Roman"/>
    </w:rPr>
  </w:style>
  <w:style w:type="character" w:customStyle="1" w:styleId="CommentSubjectChar">
    <w:name w:val="Comment Subject Char"/>
    <w:link w:val="CommentSubject"/>
    <w:rsid w:val="00F67949"/>
    <w:rPr>
      <w:rFonts w:ascii="Times New Roman" w:eastAsia="Times New Roman" w:hAnsi="Times New Roman"/>
      <w:b/>
      <w:bCs/>
      <w:szCs w:val="25"/>
      <w:lang w:eastAsia="ja-JP" w:bidi="th-TH"/>
    </w:rPr>
  </w:style>
  <w:style w:type="table" w:styleId="TableGrid">
    <w:name w:val="Table Grid"/>
    <w:basedOn w:val="TableNormal"/>
    <w:rsid w:val="00324B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93AEF"/>
    <w:pPr>
      <w:spacing w:before="100" w:beforeAutospacing="1" w:after="100" w:afterAutospacing="1" w:line="312" w:lineRule="auto"/>
    </w:pPr>
    <w:rPr>
      <w:rFonts w:ascii="Trebuchet MS" w:eastAsia="Times New Roman" w:hAnsi="Trebuchet MS" w:cs="Times New Roman"/>
      <w:sz w:val="20"/>
      <w:lang w:val="en-US" w:eastAsia="en-US" w:bidi="ar-SA"/>
    </w:rPr>
  </w:style>
  <w:style w:type="character" w:styleId="Strong">
    <w:name w:val="Strong"/>
    <w:basedOn w:val="DefaultParagraphFont"/>
    <w:uiPriority w:val="22"/>
    <w:qFormat/>
    <w:rsid w:val="00F93AEF"/>
    <w:rPr>
      <w:b/>
      <w:bCs/>
    </w:rPr>
  </w:style>
</w:styles>
</file>

<file path=word/webSettings.xml><?xml version="1.0" encoding="utf-8"?>
<w:webSettings xmlns:r="http://schemas.openxmlformats.org/officeDocument/2006/relationships" xmlns:w="http://schemas.openxmlformats.org/wordprocessingml/2006/main">
  <w:divs>
    <w:div w:id="61139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C7387-2B2F-42FB-8325-C9A4AD220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2620</Words>
  <Characters>14938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Asian Disaster Preparedness Center                                                            Form No</vt:lpstr>
    </vt:vector>
  </TitlesOfParts>
  <Company>adpc</Company>
  <LinksUpToDate>false</LinksUpToDate>
  <CharactersWithSpaces>17523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Disaster Preparedness Center                                                            Form No</dc:title>
  <dc:creator>peer</dc:creator>
  <cp:lastModifiedBy>Avani Dixit</cp:lastModifiedBy>
  <cp:revision>5</cp:revision>
  <cp:lastPrinted>2013-04-15T09:19:00Z</cp:lastPrinted>
  <dcterms:created xsi:type="dcterms:W3CDTF">2013-05-17T05:40:00Z</dcterms:created>
  <dcterms:modified xsi:type="dcterms:W3CDTF">2013-05-31T08:36:00Z</dcterms:modified>
</cp:coreProperties>
</file>