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5D" w:rsidRPr="00211ED5" w:rsidRDefault="00EB785D" w:rsidP="0061132C">
      <w:pPr>
        <w:pStyle w:val="NoSpacing"/>
        <w:spacing w:after="120" w:line="276" w:lineRule="auto"/>
        <w:jc w:val="center"/>
        <w:rPr>
          <w:b/>
          <w:sz w:val="24"/>
        </w:rPr>
      </w:pPr>
      <w:r w:rsidRPr="00211ED5">
        <w:rPr>
          <w:b/>
          <w:sz w:val="24"/>
        </w:rPr>
        <w:t xml:space="preserve">TERMS OF REFERENCE FOR </w:t>
      </w:r>
      <w:r w:rsidR="00224F41" w:rsidRPr="00211ED5">
        <w:rPr>
          <w:b/>
          <w:sz w:val="24"/>
        </w:rPr>
        <w:t xml:space="preserve">INTERNATIONAL </w:t>
      </w:r>
      <w:r w:rsidR="00BD4116" w:rsidRPr="00211ED5">
        <w:rPr>
          <w:b/>
          <w:sz w:val="24"/>
        </w:rPr>
        <w:t>CONSULTANT</w:t>
      </w:r>
    </w:p>
    <w:p w:rsidR="00224F41" w:rsidRPr="00211ED5" w:rsidRDefault="00224F41" w:rsidP="0061132C">
      <w:pPr>
        <w:pStyle w:val="NoSpacing"/>
        <w:spacing w:after="120" w:line="276" w:lineRule="auto"/>
        <w:jc w:val="center"/>
        <w:rPr>
          <w:b/>
          <w:sz w:val="28"/>
        </w:rPr>
      </w:pPr>
      <w:r w:rsidRPr="00211ED5">
        <w:rPr>
          <w:b/>
          <w:sz w:val="28"/>
        </w:rPr>
        <w:t>Project Evaluation</w:t>
      </w:r>
    </w:p>
    <w:p w:rsidR="00BD4116" w:rsidRPr="00211ED5" w:rsidRDefault="001F4ECD" w:rsidP="0061132C">
      <w:pPr>
        <w:pStyle w:val="NoSpacing"/>
        <w:spacing w:after="120" w:line="276" w:lineRule="auto"/>
        <w:jc w:val="center"/>
        <w:rPr>
          <w:b/>
          <w:sz w:val="28"/>
        </w:rPr>
      </w:pPr>
      <w:r w:rsidRPr="00211ED5">
        <w:rPr>
          <w:b/>
          <w:sz w:val="28"/>
        </w:rPr>
        <w:t>“</w:t>
      </w:r>
      <w:r w:rsidR="00224F41" w:rsidRPr="00211ED5">
        <w:rPr>
          <w:b/>
          <w:sz w:val="28"/>
        </w:rPr>
        <w:t>Self-Reliance Groups Access to Microfinance’s Wholesale Loan</w:t>
      </w:r>
      <w:r w:rsidRPr="00211ED5">
        <w:rPr>
          <w:b/>
          <w:sz w:val="28"/>
        </w:rPr>
        <w:t>”</w:t>
      </w:r>
    </w:p>
    <w:p w:rsidR="00224F41" w:rsidRPr="00211ED5" w:rsidRDefault="00224F41" w:rsidP="0061132C">
      <w:pPr>
        <w:pStyle w:val="NoSpacing"/>
        <w:spacing w:after="120" w:line="276" w:lineRule="auto"/>
        <w:jc w:val="center"/>
        <w:rPr>
          <w:b/>
          <w:sz w:val="24"/>
        </w:rPr>
      </w:pPr>
      <w:r w:rsidRPr="00211ED5">
        <w:rPr>
          <w:b/>
          <w:sz w:val="24"/>
        </w:rPr>
        <w:t>(Funded by DANIDA through UNDP Myanmar and implemented by PACT)</w:t>
      </w:r>
    </w:p>
    <w:p w:rsidR="00BD4116" w:rsidRPr="00211ED5" w:rsidRDefault="00BD4116" w:rsidP="0061132C">
      <w:pPr>
        <w:pStyle w:val="NoSpacing"/>
        <w:spacing w:line="276" w:lineRule="auto"/>
        <w:jc w:val="both"/>
      </w:pPr>
    </w:p>
    <w:p w:rsidR="00D10820" w:rsidRPr="00211ED5" w:rsidRDefault="00D10820" w:rsidP="0061132C">
      <w:pPr>
        <w:pStyle w:val="NoSpacing"/>
        <w:spacing w:line="276" w:lineRule="auto"/>
        <w:jc w:val="both"/>
      </w:pPr>
    </w:p>
    <w:p w:rsidR="00914223" w:rsidRPr="00211ED5" w:rsidRDefault="00914223" w:rsidP="0061132C">
      <w:pPr>
        <w:pStyle w:val="NoSpacing"/>
        <w:keepNext/>
        <w:numPr>
          <w:ilvl w:val="0"/>
          <w:numId w:val="15"/>
        </w:numPr>
        <w:spacing w:after="240" w:line="276" w:lineRule="auto"/>
        <w:jc w:val="both"/>
        <w:rPr>
          <w:b/>
        </w:rPr>
      </w:pPr>
      <w:r w:rsidRPr="00211ED5">
        <w:rPr>
          <w:b/>
        </w:rPr>
        <w:t>POSITION INFORMATION</w:t>
      </w:r>
    </w:p>
    <w:p w:rsidR="00914223" w:rsidRPr="00211ED5" w:rsidRDefault="00914223" w:rsidP="0061132C">
      <w:pPr>
        <w:pStyle w:val="NoSpacing"/>
        <w:tabs>
          <w:tab w:val="left" w:pos="1985"/>
          <w:tab w:val="left" w:pos="3159"/>
        </w:tabs>
        <w:spacing w:line="276" w:lineRule="auto"/>
      </w:pPr>
      <w:r w:rsidRPr="00211ED5">
        <w:t>Contract Title:</w:t>
      </w:r>
      <w:r w:rsidRPr="00211ED5">
        <w:tab/>
        <w:t>International Consultant - Project Evaluator</w:t>
      </w:r>
    </w:p>
    <w:p w:rsidR="00914223" w:rsidRPr="00211ED5" w:rsidRDefault="00914223" w:rsidP="0061132C">
      <w:pPr>
        <w:pStyle w:val="NoSpacing"/>
        <w:tabs>
          <w:tab w:val="left" w:pos="1985"/>
          <w:tab w:val="left" w:pos="3159"/>
        </w:tabs>
        <w:spacing w:line="276" w:lineRule="auto"/>
      </w:pPr>
      <w:r w:rsidRPr="00211ED5">
        <w:t>Duration:</w:t>
      </w:r>
      <w:r w:rsidRPr="00211ED5">
        <w:tab/>
      </w:r>
      <w:r w:rsidR="00311490" w:rsidRPr="00211ED5">
        <w:t xml:space="preserve">Three </w:t>
      </w:r>
      <w:r w:rsidRPr="00211ED5">
        <w:t>weeks</w:t>
      </w:r>
      <w:r w:rsidR="00311490" w:rsidRPr="00211ED5">
        <w:t xml:space="preserve"> (2 weeks in Myanmar and home base 1 week)</w:t>
      </w:r>
    </w:p>
    <w:p w:rsidR="00914223" w:rsidRPr="00211ED5" w:rsidRDefault="00914223" w:rsidP="0061132C">
      <w:pPr>
        <w:pStyle w:val="NoSpacing"/>
        <w:tabs>
          <w:tab w:val="left" w:pos="1985"/>
          <w:tab w:val="left" w:pos="3159"/>
        </w:tabs>
        <w:spacing w:line="276" w:lineRule="auto"/>
      </w:pPr>
      <w:r w:rsidRPr="00211ED5">
        <w:t>Duty Station:</w:t>
      </w:r>
      <w:r w:rsidRPr="00211ED5">
        <w:tab/>
        <w:t>Yangon with travel to selected project townships</w:t>
      </w:r>
    </w:p>
    <w:p w:rsidR="00DE6EDF" w:rsidRPr="00211ED5" w:rsidRDefault="00DE6EDF" w:rsidP="0061132C">
      <w:pPr>
        <w:pStyle w:val="NoSpacing"/>
        <w:spacing w:line="276" w:lineRule="auto"/>
        <w:jc w:val="both"/>
      </w:pPr>
    </w:p>
    <w:p w:rsidR="006B0C81" w:rsidRPr="00211ED5" w:rsidRDefault="006B0C81" w:rsidP="0061132C">
      <w:pPr>
        <w:pStyle w:val="NoSpacing"/>
        <w:keepNext/>
        <w:numPr>
          <w:ilvl w:val="0"/>
          <w:numId w:val="15"/>
        </w:numPr>
        <w:spacing w:after="240" w:line="276" w:lineRule="auto"/>
        <w:jc w:val="both"/>
        <w:rPr>
          <w:b/>
        </w:rPr>
      </w:pPr>
      <w:r w:rsidRPr="00211ED5">
        <w:rPr>
          <w:b/>
        </w:rPr>
        <w:t>BACKGROUND AND CONTEXT</w:t>
      </w:r>
    </w:p>
    <w:p w:rsidR="006B0C81" w:rsidRPr="00211ED5" w:rsidRDefault="006B0C81" w:rsidP="0061132C">
      <w:pPr>
        <w:spacing w:after="0"/>
        <w:jc w:val="both"/>
      </w:pPr>
      <w:r w:rsidRPr="00211ED5">
        <w:t>In 1994, UNDP Myanmar initiated the Human Development Initiative (HDI) program in carefully targeted geographical areas of Myanmar to address the human development and humanitarian needs of people in those regions in a sustainable manner.</w:t>
      </w:r>
    </w:p>
    <w:p w:rsidR="006B0C81" w:rsidRPr="00211ED5" w:rsidRDefault="006B0C81" w:rsidP="0061132C">
      <w:pPr>
        <w:spacing w:after="0"/>
        <w:jc w:val="both"/>
      </w:pPr>
    </w:p>
    <w:p w:rsidR="006B0C81" w:rsidRPr="00211ED5" w:rsidRDefault="006B0C81" w:rsidP="0061132C">
      <w:pPr>
        <w:spacing w:after="0"/>
        <w:jc w:val="both"/>
      </w:pPr>
      <w:r w:rsidRPr="00211ED5">
        <w:t>As part of HDI, UNDP implemented two multi-sector community development projects – the Integrated Community Development Project (ICDP) and Community Development for Remote Townships (CDRT) Project – to improve the social and economic status of the poor. The projects use participatory methodologies to build the capacity of local communities and increase their social capital through Self-Reliance Groups (SRGs) and community based organizations.</w:t>
      </w:r>
    </w:p>
    <w:p w:rsidR="006B0C81" w:rsidRPr="00211ED5" w:rsidRDefault="006B0C81" w:rsidP="0061132C">
      <w:pPr>
        <w:spacing w:after="0"/>
        <w:jc w:val="both"/>
      </w:pPr>
    </w:p>
    <w:p w:rsidR="006B0C81" w:rsidRPr="00211ED5" w:rsidRDefault="006B0C81" w:rsidP="0061132C">
      <w:pPr>
        <w:spacing w:after="0"/>
        <w:jc w:val="both"/>
      </w:pPr>
      <w:r w:rsidRPr="00211ED5">
        <w:t>Self-Reliance Groups (SRGs) were initially introduced into CDRT project in 1997 and ICDP in 2003. The common reason for members to participate in SRGs was “access to credit at a relatively low interest rate under flexible rules and regulations.” With its flexible lending plan, SRG stands out as an attractive option for accessing credit. The SRGs create a common fund from their savings, inputs provided by UNDP and income generated through lending to its members. However, the common fund was insufficient to meet the capital requirements of the members as their businesses continue to grow over time. The “Self-Reliance Groups Access to Microfinance’s Wholesale Loan” program aiming to fulfill these capital requirements was piloted with funding from DANIDA.</w:t>
      </w:r>
    </w:p>
    <w:p w:rsidR="006B0C81" w:rsidRPr="00211ED5" w:rsidRDefault="006B0C81" w:rsidP="0061132C">
      <w:pPr>
        <w:spacing w:after="0"/>
        <w:jc w:val="both"/>
      </w:pPr>
    </w:p>
    <w:p w:rsidR="006B0C81" w:rsidRPr="00211ED5" w:rsidRDefault="006B0C81" w:rsidP="0061132C">
      <w:pPr>
        <w:spacing w:after="0"/>
        <w:jc w:val="both"/>
      </w:pPr>
      <w:r w:rsidRPr="00211ED5">
        <w:t>The Royal Danish Government provided fund assistance worth 2,990,000 Kroner (equivalent to US$ 563,720) to UNDP to undertake the aforesaid program with the aim to provide wholesale loans to 250 SRGs in five townships – Kalaw, Pin Laung, Nyaung Shwe, Pindaya and Ywar Ngan – of Shan Zone. The program was launched in December 2010, initially for one year, to November 2011, and was extended to August 2012.</w:t>
      </w:r>
    </w:p>
    <w:p w:rsidR="006B0C81" w:rsidRPr="00211ED5" w:rsidRDefault="006B0C81" w:rsidP="0061132C">
      <w:pPr>
        <w:spacing w:after="0"/>
        <w:jc w:val="both"/>
      </w:pPr>
    </w:p>
    <w:p w:rsidR="006B0C81" w:rsidRPr="00211ED5" w:rsidRDefault="006B0C81" w:rsidP="0061132C">
      <w:pPr>
        <w:jc w:val="both"/>
      </w:pPr>
      <w:r w:rsidRPr="00211ED5">
        <w:t xml:space="preserve">Under HDI UNDP also funded the project “Sustainable Microfinance to Improve the Livelihoods of the Poor” (UNDP MFP) since 1997. It is the largest microfinance provider for the poor in Myanmar, operating in 105 townships in three regions: Dry Zone, Shan State and the Delta region. </w:t>
      </w:r>
    </w:p>
    <w:p w:rsidR="006B0C81" w:rsidRPr="00211ED5" w:rsidRDefault="006B0C81" w:rsidP="0061132C">
      <w:pPr>
        <w:pStyle w:val="NoSpacing"/>
        <w:spacing w:line="276" w:lineRule="auto"/>
        <w:jc w:val="both"/>
      </w:pPr>
    </w:p>
    <w:p w:rsidR="006B0C81" w:rsidRPr="00211ED5" w:rsidRDefault="006B0C81" w:rsidP="0061132C">
      <w:pPr>
        <w:pStyle w:val="NoSpacing"/>
        <w:spacing w:line="276" w:lineRule="auto"/>
        <w:jc w:val="both"/>
      </w:pPr>
      <w:r w:rsidRPr="00211ED5">
        <w:t xml:space="preserve">The goal of the </w:t>
      </w:r>
      <w:r w:rsidR="00621194" w:rsidRPr="00211ED5">
        <w:t xml:space="preserve">DANIDA-funded </w:t>
      </w:r>
      <w:r w:rsidRPr="00211ED5">
        <w:t xml:space="preserve">program </w:t>
      </w:r>
      <w:r w:rsidR="00621194" w:rsidRPr="00211ED5">
        <w:t>was</w:t>
      </w:r>
      <w:r w:rsidRPr="00211ED5">
        <w:t xml:space="preserve"> to enable SRGs’ sustainable access to </w:t>
      </w:r>
      <w:r w:rsidR="00621194" w:rsidRPr="00211ED5">
        <w:t xml:space="preserve">microfinance </w:t>
      </w:r>
      <w:r w:rsidRPr="00211ED5">
        <w:t>loans in townships where MFP and ICDP converge</w:t>
      </w:r>
      <w:r w:rsidR="00621194" w:rsidRPr="00211ED5">
        <w:t>d</w:t>
      </w:r>
      <w:r w:rsidRPr="00211ED5">
        <w:t xml:space="preserve">. </w:t>
      </w:r>
      <w:r w:rsidR="00621194" w:rsidRPr="00211ED5">
        <w:t>PACT</w:t>
      </w:r>
      <w:r w:rsidRPr="00211ED5">
        <w:t xml:space="preserve">, the </w:t>
      </w:r>
      <w:r w:rsidR="00621194" w:rsidRPr="00211ED5">
        <w:t>implementing</w:t>
      </w:r>
      <w:r w:rsidRPr="00211ED5">
        <w:t xml:space="preserve"> agency of MFP </w:t>
      </w:r>
      <w:r w:rsidR="00621194" w:rsidRPr="00211ED5">
        <w:t>undertoo</w:t>
      </w:r>
      <w:r w:rsidRPr="00211ED5">
        <w:t>k to achieve this goal through the following objectives:</w:t>
      </w:r>
    </w:p>
    <w:p w:rsidR="00621194" w:rsidRPr="00211ED5" w:rsidRDefault="00621194" w:rsidP="0061132C">
      <w:pPr>
        <w:pStyle w:val="NoSpacing"/>
        <w:spacing w:line="276" w:lineRule="auto"/>
        <w:jc w:val="both"/>
      </w:pPr>
    </w:p>
    <w:p w:rsidR="006B0C81" w:rsidRPr="00211ED5" w:rsidRDefault="006B0C81" w:rsidP="0061132C">
      <w:pPr>
        <w:pStyle w:val="NoSpacing"/>
        <w:spacing w:line="276" w:lineRule="auto"/>
        <w:jc w:val="both"/>
      </w:pPr>
      <w:r w:rsidRPr="00211ED5">
        <w:t>Objective 1: Build the capacity of viable SRGs in loan fund management and financial record keeping.</w:t>
      </w:r>
    </w:p>
    <w:p w:rsidR="006B0C81" w:rsidRPr="00211ED5" w:rsidRDefault="006B0C81" w:rsidP="0061132C">
      <w:pPr>
        <w:pStyle w:val="NoSpacing"/>
        <w:spacing w:line="276" w:lineRule="auto"/>
        <w:jc w:val="both"/>
      </w:pPr>
      <w:r w:rsidRPr="00211ED5">
        <w:t>Objective 2: Provide wholesale lending to SRGs to support their microenterprises</w:t>
      </w:r>
      <w:r w:rsidR="00621194" w:rsidRPr="00211ED5">
        <w:t>.</w:t>
      </w:r>
    </w:p>
    <w:p w:rsidR="007B3535" w:rsidRPr="00211ED5" w:rsidRDefault="007B3535" w:rsidP="0061132C">
      <w:pPr>
        <w:pStyle w:val="NoSpacing"/>
        <w:spacing w:line="276" w:lineRule="auto"/>
        <w:jc w:val="both"/>
      </w:pPr>
    </w:p>
    <w:p w:rsidR="007B3535" w:rsidRPr="00211ED5" w:rsidRDefault="007B3535" w:rsidP="0061132C">
      <w:pPr>
        <w:pStyle w:val="NoSpacing"/>
        <w:spacing w:line="276" w:lineRule="auto"/>
        <w:jc w:val="both"/>
      </w:pPr>
      <w:r w:rsidRPr="00211ED5">
        <w:t>By the end of the program period</w:t>
      </w:r>
      <w:r w:rsidR="007D2DFC" w:rsidRPr="00211ED5">
        <w:t>,</w:t>
      </w:r>
      <w:r w:rsidRPr="00211ED5">
        <w:t xml:space="preserve"> 292 SRGs were selected</w:t>
      </w:r>
      <w:r w:rsidR="007D2DFC" w:rsidRPr="00211ED5">
        <w:t xml:space="preserve"> and provided wholesale loans. </w:t>
      </w:r>
      <w:r w:rsidRPr="00211ED5">
        <w:t xml:space="preserve">A total of 408 loans had been disbursed, of which 292 for 1st cycle; and to those which have fully repaid on time, 2nd loans were given to 106 </w:t>
      </w:r>
      <w:r w:rsidR="007D2DFC" w:rsidRPr="00211ED5">
        <w:t xml:space="preserve">SRGs </w:t>
      </w:r>
      <w:r w:rsidRPr="00211ED5">
        <w:t>and third loan</w:t>
      </w:r>
      <w:r w:rsidR="007D2DFC" w:rsidRPr="00211ED5">
        <w:t>s</w:t>
      </w:r>
      <w:r w:rsidRPr="00211ED5">
        <w:t xml:space="preserve"> to 10</w:t>
      </w:r>
      <w:r w:rsidR="007D2DFC" w:rsidRPr="00211ED5">
        <w:t xml:space="preserve"> SRGs</w:t>
      </w:r>
      <w:r w:rsidRPr="00211ED5">
        <w:t xml:space="preserve">. The total amount disbursed </w:t>
      </w:r>
      <w:r w:rsidR="007D2DFC" w:rsidRPr="00211ED5">
        <w:t>was K </w:t>
      </w:r>
      <w:r w:rsidRPr="00211ED5">
        <w:t xml:space="preserve">550.44 million (USD 646,056).   </w:t>
      </w:r>
    </w:p>
    <w:p w:rsidR="00EB785D" w:rsidRPr="00211ED5" w:rsidRDefault="00EB785D" w:rsidP="0061132C">
      <w:pPr>
        <w:pStyle w:val="NoSpacing"/>
        <w:spacing w:line="276" w:lineRule="auto"/>
        <w:jc w:val="both"/>
      </w:pPr>
    </w:p>
    <w:p w:rsidR="00C627A6" w:rsidRPr="00211ED5" w:rsidRDefault="00C627A6" w:rsidP="0061132C">
      <w:pPr>
        <w:pStyle w:val="NoSpacing"/>
        <w:keepNext/>
        <w:numPr>
          <w:ilvl w:val="0"/>
          <w:numId w:val="15"/>
        </w:numPr>
        <w:spacing w:after="240" w:line="276" w:lineRule="auto"/>
        <w:jc w:val="both"/>
        <w:rPr>
          <w:b/>
        </w:rPr>
      </w:pPr>
      <w:r w:rsidRPr="00211ED5">
        <w:rPr>
          <w:b/>
        </w:rPr>
        <w:t xml:space="preserve">EVALUATION </w:t>
      </w:r>
      <w:r w:rsidR="009C2AA3" w:rsidRPr="00211ED5">
        <w:rPr>
          <w:b/>
        </w:rPr>
        <w:t xml:space="preserve">OBJECTIVES </w:t>
      </w:r>
    </w:p>
    <w:p w:rsidR="009C2AA3" w:rsidRPr="00211ED5" w:rsidRDefault="009C2AA3" w:rsidP="009415A0">
      <w:pPr>
        <w:pStyle w:val="NoSpacing"/>
        <w:spacing w:line="276" w:lineRule="auto"/>
        <w:jc w:val="both"/>
      </w:pPr>
      <w:r w:rsidRPr="00211ED5">
        <w:t xml:space="preserve">The objective of this evaluation is to fully assess the achievement of the project’s objectives, outputs and impact, as well as the </w:t>
      </w:r>
      <w:r w:rsidR="00B67412" w:rsidRPr="00211ED5">
        <w:t xml:space="preserve">effectiveness and efficiency </w:t>
      </w:r>
      <w:r w:rsidRPr="00211ED5">
        <w:t>of PACT</w:t>
      </w:r>
      <w:r w:rsidR="00641EC1" w:rsidRPr="00211ED5">
        <w:t>, the implementing partner</w:t>
      </w:r>
      <w:r w:rsidR="00B67412" w:rsidRPr="00211ED5">
        <w:t>, in delivering the project outputs</w:t>
      </w:r>
      <w:r w:rsidRPr="00211ED5">
        <w:t xml:space="preserve">. </w:t>
      </w:r>
      <w:r w:rsidR="00533B32" w:rsidRPr="00211ED5">
        <w:t>The evaluation should address the entire project from inception to completion and should embody a strong results-based orientation.</w:t>
      </w:r>
      <w:r w:rsidR="00415835" w:rsidRPr="00211ED5">
        <w:t xml:space="preserve"> </w:t>
      </w:r>
    </w:p>
    <w:p w:rsidR="00090B34" w:rsidRPr="00211ED5" w:rsidRDefault="00090B34" w:rsidP="0061132C">
      <w:pPr>
        <w:pStyle w:val="NoSpacing"/>
        <w:spacing w:line="276" w:lineRule="auto"/>
        <w:jc w:val="both"/>
      </w:pPr>
    </w:p>
    <w:p w:rsidR="00C627A6" w:rsidRPr="00211ED5" w:rsidRDefault="00C627A6" w:rsidP="0061132C">
      <w:pPr>
        <w:pStyle w:val="NoSpacing"/>
        <w:keepNext/>
        <w:numPr>
          <w:ilvl w:val="0"/>
          <w:numId w:val="15"/>
        </w:numPr>
        <w:spacing w:after="240" w:line="276" w:lineRule="auto"/>
        <w:jc w:val="both"/>
        <w:rPr>
          <w:b/>
        </w:rPr>
      </w:pPr>
      <w:r w:rsidRPr="00211ED5">
        <w:rPr>
          <w:b/>
        </w:rPr>
        <w:t>EVALUATION QUESTIONS</w:t>
      </w:r>
    </w:p>
    <w:p w:rsidR="00C627A6" w:rsidRPr="00211ED5" w:rsidRDefault="00C627A6" w:rsidP="000D58A3">
      <w:pPr>
        <w:pStyle w:val="NoSpacing"/>
        <w:spacing w:after="120" w:line="276" w:lineRule="auto"/>
        <w:jc w:val="both"/>
      </w:pPr>
      <w:r w:rsidRPr="00211ED5">
        <w:t xml:space="preserve">The </w:t>
      </w:r>
      <w:r w:rsidR="00D675C9" w:rsidRPr="00211ED5">
        <w:t xml:space="preserve">overall aspects that the </w:t>
      </w:r>
      <w:r w:rsidRPr="00211ED5">
        <w:t>evaluation should assess:</w:t>
      </w:r>
    </w:p>
    <w:p w:rsidR="00C627A6" w:rsidRPr="00211ED5" w:rsidRDefault="00C627A6" w:rsidP="0061132C">
      <w:pPr>
        <w:pStyle w:val="NoSpacing"/>
        <w:numPr>
          <w:ilvl w:val="0"/>
          <w:numId w:val="2"/>
        </w:numPr>
        <w:spacing w:line="276" w:lineRule="auto"/>
        <w:jc w:val="both"/>
      </w:pPr>
      <w:r w:rsidRPr="00211ED5">
        <w:t>Whether stated outputs were achieved</w:t>
      </w:r>
    </w:p>
    <w:p w:rsidR="00C627A6" w:rsidRPr="00211ED5" w:rsidRDefault="00C627A6" w:rsidP="0061132C">
      <w:pPr>
        <w:pStyle w:val="NoSpacing"/>
        <w:numPr>
          <w:ilvl w:val="0"/>
          <w:numId w:val="2"/>
        </w:numPr>
        <w:spacing w:line="276" w:lineRule="auto"/>
        <w:jc w:val="both"/>
      </w:pPr>
      <w:r w:rsidRPr="00211ED5">
        <w:t>What factors have contributed to achieving or not achieving outputs</w:t>
      </w:r>
    </w:p>
    <w:p w:rsidR="00C627A6" w:rsidRPr="00211ED5" w:rsidRDefault="00C627A6" w:rsidP="0061132C">
      <w:pPr>
        <w:pStyle w:val="NoSpacing"/>
        <w:numPr>
          <w:ilvl w:val="0"/>
          <w:numId w:val="2"/>
        </w:numPr>
        <w:spacing w:line="276" w:lineRule="auto"/>
        <w:jc w:val="both"/>
      </w:pPr>
      <w:r w:rsidRPr="00211ED5">
        <w:t>What factors contributed to effectiveness or ineffectiveness of the project</w:t>
      </w:r>
    </w:p>
    <w:p w:rsidR="00C627A6" w:rsidRPr="00211ED5" w:rsidRDefault="00523706" w:rsidP="0061132C">
      <w:pPr>
        <w:pStyle w:val="NoSpacing"/>
        <w:numPr>
          <w:ilvl w:val="0"/>
          <w:numId w:val="2"/>
        </w:numPr>
        <w:spacing w:line="276" w:lineRule="auto"/>
        <w:jc w:val="both"/>
      </w:pPr>
      <w:r w:rsidRPr="00211ED5">
        <w:t>I</w:t>
      </w:r>
      <w:r w:rsidR="00C627A6" w:rsidRPr="00211ED5">
        <w:t>mpact of the project</w:t>
      </w:r>
    </w:p>
    <w:p w:rsidR="00C627A6" w:rsidRPr="00211ED5" w:rsidRDefault="00523706" w:rsidP="0061132C">
      <w:pPr>
        <w:pStyle w:val="NoSpacing"/>
        <w:numPr>
          <w:ilvl w:val="0"/>
          <w:numId w:val="2"/>
        </w:numPr>
        <w:spacing w:line="276" w:lineRule="auto"/>
        <w:jc w:val="both"/>
      </w:pPr>
      <w:r w:rsidRPr="00211ED5">
        <w:t>S</w:t>
      </w:r>
      <w:r w:rsidR="00C627A6" w:rsidRPr="00211ED5">
        <w:t>ustainability of the project impact</w:t>
      </w:r>
    </w:p>
    <w:p w:rsidR="00C627A6" w:rsidRPr="00211ED5" w:rsidRDefault="00C627A6" w:rsidP="0061132C">
      <w:pPr>
        <w:pStyle w:val="NoSpacing"/>
        <w:numPr>
          <w:ilvl w:val="0"/>
          <w:numId w:val="2"/>
        </w:numPr>
        <w:spacing w:line="276" w:lineRule="auto"/>
        <w:jc w:val="both"/>
      </w:pPr>
      <w:r w:rsidRPr="00211ED5">
        <w:t>How effective</w:t>
      </w:r>
      <w:r w:rsidR="00523706" w:rsidRPr="00211ED5">
        <w:t>ly</w:t>
      </w:r>
      <w:r w:rsidRPr="00211ED5">
        <w:t xml:space="preserve"> equality and gender mainstreaming have been incorporated in the</w:t>
      </w:r>
      <w:r w:rsidR="00523706" w:rsidRPr="00211ED5">
        <w:t xml:space="preserve"> </w:t>
      </w:r>
      <w:r w:rsidR="00670B96" w:rsidRPr="00211ED5">
        <w:t xml:space="preserve">project </w:t>
      </w:r>
      <w:r w:rsidRPr="00211ED5">
        <w:t>design and execution</w:t>
      </w:r>
    </w:p>
    <w:p w:rsidR="00EB785D" w:rsidRPr="00211ED5" w:rsidRDefault="00EB785D" w:rsidP="0061132C">
      <w:pPr>
        <w:pStyle w:val="NoSpacing"/>
        <w:spacing w:line="276" w:lineRule="auto"/>
        <w:jc w:val="both"/>
      </w:pPr>
    </w:p>
    <w:p w:rsidR="00D675C9" w:rsidRPr="00211ED5" w:rsidRDefault="00D675C9" w:rsidP="000D58A3">
      <w:pPr>
        <w:pStyle w:val="NoSpacing"/>
        <w:spacing w:after="120" w:line="276" w:lineRule="auto"/>
        <w:jc w:val="both"/>
      </w:pPr>
      <w:r w:rsidRPr="00211ED5">
        <w:t>Specific aspects</w:t>
      </w:r>
      <w:r w:rsidR="00727A15" w:rsidRPr="00211ED5">
        <w:t xml:space="preserve"> the evaluation should assess</w:t>
      </w:r>
      <w:r w:rsidRPr="00211ED5">
        <w:t>:</w:t>
      </w:r>
    </w:p>
    <w:p w:rsidR="00767A15" w:rsidRPr="00211ED5" w:rsidRDefault="00767A15" w:rsidP="00D675C9">
      <w:pPr>
        <w:pStyle w:val="NoSpacing"/>
        <w:numPr>
          <w:ilvl w:val="0"/>
          <w:numId w:val="2"/>
        </w:numPr>
        <w:spacing w:line="276" w:lineRule="auto"/>
        <w:jc w:val="both"/>
      </w:pPr>
      <w:r w:rsidRPr="00211ED5">
        <w:t>Effectiveness of SRG capacity building process</w:t>
      </w:r>
    </w:p>
    <w:p w:rsidR="00767A15" w:rsidRPr="00211ED5" w:rsidRDefault="00767A15" w:rsidP="00D675C9">
      <w:pPr>
        <w:pStyle w:val="NoSpacing"/>
        <w:numPr>
          <w:ilvl w:val="0"/>
          <w:numId w:val="2"/>
        </w:numPr>
        <w:spacing w:line="276" w:lineRule="auto"/>
        <w:jc w:val="both"/>
      </w:pPr>
      <w:r w:rsidRPr="00211ED5">
        <w:t xml:space="preserve">Capacity of SRGs which have received loans in member loan appraisal, business planning, loan </w:t>
      </w:r>
      <w:r w:rsidR="00AF6E64" w:rsidRPr="00211ED5">
        <w:t xml:space="preserve">and savings </w:t>
      </w:r>
      <w:r w:rsidRPr="00211ED5">
        <w:t>fund management and financial record keeping.</w:t>
      </w:r>
    </w:p>
    <w:p w:rsidR="00727A15" w:rsidRPr="00211ED5" w:rsidRDefault="00523706" w:rsidP="00D675C9">
      <w:pPr>
        <w:pStyle w:val="NoSpacing"/>
        <w:numPr>
          <w:ilvl w:val="0"/>
          <w:numId w:val="2"/>
        </w:numPr>
        <w:spacing w:line="276" w:lineRule="auto"/>
        <w:jc w:val="both"/>
      </w:pPr>
      <w:r w:rsidRPr="00211ED5">
        <w:t>A</w:t>
      </w:r>
      <w:r w:rsidR="00727A15" w:rsidRPr="00211ED5">
        <w:t>ppropriateness of the SRG wholesale loan methodology</w:t>
      </w:r>
      <w:r w:rsidR="00767A15" w:rsidRPr="00211ED5">
        <w:t xml:space="preserve"> in addressing the credit requirements of members.</w:t>
      </w:r>
    </w:p>
    <w:p w:rsidR="00AF6E64" w:rsidRPr="00211ED5" w:rsidRDefault="00AF6E64" w:rsidP="00AF6E64">
      <w:pPr>
        <w:pStyle w:val="NoSpacing"/>
        <w:numPr>
          <w:ilvl w:val="0"/>
          <w:numId w:val="2"/>
        </w:numPr>
        <w:spacing w:line="276" w:lineRule="auto"/>
        <w:jc w:val="both"/>
      </w:pPr>
      <w:r w:rsidRPr="00211ED5">
        <w:t>Appropriateness and adherence to loan distribution criteria.</w:t>
      </w:r>
    </w:p>
    <w:p w:rsidR="00767A15" w:rsidRPr="00211ED5" w:rsidRDefault="00767A15" w:rsidP="00D675C9">
      <w:pPr>
        <w:pStyle w:val="NoSpacing"/>
        <w:numPr>
          <w:ilvl w:val="0"/>
          <w:numId w:val="2"/>
        </w:numPr>
        <w:spacing w:line="276" w:lineRule="auto"/>
        <w:jc w:val="both"/>
      </w:pPr>
      <w:r w:rsidRPr="00211ED5">
        <w:t>Financial performance of SRGs in terms of loan repayment.</w:t>
      </w:r>
    </w:p>
    <w:p w:rsidR="00767A15" w:rsidRPr="00211ED5" w:rsidRDefault="00767A15" w:rsidP="00D675C9">
      <w:pPr>
        <w:pStyle w:val="NoSpacing"/>
        <w:numPr>
          <w:ilvl w:val="0"/>
          <w:numId w:val="2"/>
        </w:numPr>
        <w:spacing w:line="276" w:lineRule="auto"/>
        <w:jc w:val="both"/>
      </w:pPr>
      <w:r w:rsidRPr="00211ED5">
        <w:t>Member utilization of loans provided through SRGs.</w:t>
      </w:r>
    </w:p>
    <w:p w:rsidR="008D7558" w:rsidRPr="00211ED5" w:rsidRDefault="00767A15" w:rsidP="00D675C9">
      <w:pPr>
        <w:pStyle w:val="NoSpacing"/>
        <w:numPr>
          <w:ilvl w:val="0"/>
          <w:numId w:val="2"/>
        </w:numPr>
        <w:spacing w:line="276" w:lineRule="auto"/>
        <w:jc w:val="both"/>
      </w:pPr>
      <w:r w:rsidRPr="00211ED5">
        <w:t>Overall organizational strength and sustainability of SRGs.</w:t>
      </w:r>
    </w:p>
    <w:p w:rsidR="00F9536F" w:rsidRPr="00211ED5" w:rsidRDefault="00F9536F" w:rsidP="00D675C9">
      <w:pPr>
        <w:pStyle w:val="NoSpacing"/>
        <w:numPr>
          <w:ilvl w:val="0"/>
          <w:numId w:val="2"/>
        </w:numPr>
        <w:spacing w:line="276" w:lineRule="auto"/>
        <w:jc w:val="both"/>
      </w:pPr>
      <w:r w:rsidRPr="00211ED5">
        <w:t>Opportunities and challenges that exist for microcredit clients.</w:t>
      </w:r>
    </w:p>
    <w:p w:rsidR="00727A15" w:rsidRPr="00211ED5" w:rsidRDefault="00727A15" w:rsidP="0061132C">
      <w:pPr>
        <w:pStyle w:val="NoSpacing"/>
        <w:spacing w:line="276" w:lineRule="auto"/>
        <w:jc w:val="both"/>
      </w:pPr>
    </w:p>
    <w:p w:rsidR="00C627A6" w:rsidRPr="00211ED5" w:rsidRDefault="00C627A6" w:rsidP="0061132C">
      <w:pPr>
        <w:pStyle w:val="NoSpacing"/>
        <w:keepNext/>
        <w:numPr>
          <w:ilvl w:val="0"/>
          <w:numId w:val="15"/>
        </w:numPr>
        <w:spacing w:after="240" w:line="276" w:lineRule="auto"/>
        <w:jc w:val="both"/>
        <w:rPr>
          <w:b/>
        </w:rPr>
      </w:pPr>
      <w:r w:rsidRPr="00211ED5">
        <w:rPr>
          <w:b/>
        </w:rPr>
        <w:lastRenderedPageBreak/>
        <w:t>METHODOLOGY</w:t>
      </w:r>
    </w:p>
    <w:p w:rsidR="00C25D2C" w:rsidRPr="00211ED5" w:rsidRDefault="00C25D2C" w:rsidP="00095C54">
      <w:pPr>
        <w:pStyle w:val="NoSpacing"/>
        <w:spacing w:after="120" w:line="276" w:lineRule="auto"/>
        <w:jc w:val="both"/>
      </w:pPr>
      <w:r w:rsidRPr="00211ED5">
        <w:t xml:space="preserve">In order to achieve the stated objectives, the evaluation mission </w:t>
      </w:r>
      <w:r w:rsidR="00AF6E64" w:rsidRPr="00211ED5">
        <w:t>will work as follows</w:t>
      </w:r>
      <w:r w:rsidR="00D166C4" w:rsidRPr="00211ED5">
        <w:t xml:space="preserve"> during its time in-country</w:t>
      </w:r>
      <w:r w:rsidR="00AF6E64" w:rsidRPr="00211ED5">
        <w:t>:</w:t>
      </w:r>
      <w:r w:rsidRPr="00211ED5">
        <w:t xml:space="preserve">   </w:t>
      </w:r>
    </w:p>
    <w:p w:rsidR="00AF6E64" w:rsidRPr="00211ED5" w:rsidRDefault="00AF6E64" w:rsidP="00AF6E64">
      <w:pPr>
        <w:pStyle w:val="NoSpacing"/>
        <w:numPr>
          <w:ilvl w:val="0"/>
          <w:numId w:val="20"/>
        </w:numPr>
        <w:spacing w:line="276" w:lineRule="auto"/>
        <w:jc w:val="both"/>
      </w:pPr>
      <w:r w:rsidRPr="00211ED5">
        <w:t>I</w:t>
      </w:r>
      <w:r w:rsidR="00040163" w:rsidRPr="00211ED5">
        <w:t xml:space="preserve">nitial briefing by UNDP </w:t>
      </w:r>
      <w:r w:rsidRPr="00211ED5">
        <w:t>Microfinance team.</w:t>
      </w:r>
    </w:p>
    <w:p w:rsidR="00AF6E64" w:rsidRPr="00211ED5" w:rsidRDefault="00AF6E64" w:rsidP="00AF6E64">
      <w:pPr>
        <w:pStyle w:val="NoSpacing"/>
        <w:numPr>
          <w:ilvl w:val="0"/>
          <w:numId w:val="20"/>
        </w:numPr>
        <w:spacing w:line="276" w:lineRule="auto"/>
        <w:jc w:val="both"/>
      </w:pPr>
      <w:r w:rsidRPr="00211ED5">
        <w:t>T</w:t>
      </w:r>
      <w:r w:rsidR="00040163" w:rsidRPr="00211ED5">
        <w:t xml:space="preserve">horough desk review of </w:t>
      </w:r>
      <w:r w:rsidRPr="00211ED5">
        <w:t xml:space="preserve">related documents, including project proposal, project </w:t>
      </w:r>
      <w:r w:rsidR="00A533A9" w:rsidRPr="00211ED5">
        <w:t xml:space="preserve">progress and M&amp;E </w:t>
      </w:r>
      <w:r w:rsidRPr="00211ED5">
        <w:t>reports, respective PACT data and portfolio reports</w:t>
      </w:r>
      <w:r w:rsidR="00A533A9" w:rsidRPr="00211ED5">
        <w:t>, as well as applicable manuals and guidelines.</w:t>
      </w:r>
    </w:p>
    <w:p w:rsidR="009D50B3" w:rsidRPr="00211ED5" w:rsidRDefault="009D50B3" w:rsidP="00AF6E64">
      <w:pPr>
        <w:pStyle w:val="NoSpacing"/>
        <w:numPr>
          <w:ilvl w:val="0"/>
          <w:numId w:val="20"/>
        </w:numPr>
        <w:spacing w:line="276" w:lineRule="auto"/>
        <w:jc w:val="both"/>
      </w:pPr>
      <w:r w:rsidRPr="00211ED5">
        <w:t>Interviews with the relevant staff of PACT head office in Yangon.</w:t>
      </w:r>
    </w:p>
    <w:p w:rsidR="00B273BD" w:rsidRPr="00211ED5" w:rsidRDefault="009D50B3" w:rsidP="00AF6E64">
      <w:pPr>
        <w:pStyle w:val="NoSpacing"/>
        <w:numPr>
          <w:ilvl w:val="0"/>
          <w:numId w:val="20"/>
        </w:numPr>
        <w:spacing w:line="276" w:lineRule="auto"/>
        <w:jc w:val="both"/>
      </w:pPr>
      <w:r w:rsidRPr="00211ED5">
        <w:t>Field visits to the relevant project areas</w:t>
      </w:r>
      <w:r w:rsidR="00D166C4" w:rsidRPr="00211ED5">
        <w:t xml:space="preserve"> for interviews with local PACT staff</w:t>
      </w:r>
      <w:r w:rsidR="00F9536F" w:rsidRPr="00211ED5">
        <w:t>,</w:t>
      </w:r>
      <w:r w:rsidR="00D166C4" w:rsidRPr="00211ED5">
        <w:t xml:space="preserve"> SRG members</w:t>
      </w:r>
      <w:r w:rsidR="00F9536F" w:rsidRPr="00211ED5">
        <w:t>,</w:t>
      </w:r>
      <w:r w:rsidR="001746E6" w:rsidRPr="00211ED5">
        <w:t xml:space="preserve"> </w:t>
      </w:r>
      <w:r w:rsidR="00F9536F" w:rsidRPr="00211ED5">
        <w:t>and any other identified stakeholders.</w:t>
      </w:r>
    </w:p>
    <w:p w:rsidR="00040163" w:rsidRPr="00211ED5" w:rsidRDefault="00B273BD" w:rsidP="00AF6E64">
      <w:pPr>
        <w:pStyle w:val="NoSpacing"/>
        <w:numPr>
          <w:ilvl w:val="0"/>
          <w:numId w:val="20"/>
        </w:numPr>
        <w:spacing w:line="276" w:lineRule="auto"/>
        <w:jc w:val="both"/>
      </w:pPr>
      <w:r w:rsidRPr="00211ED5">
        <w:t>Preparation</w:t>
      </w:r>
      <w:r w:rsidR="00040163" w:rsidRPr="00211ED5">
        <w:t xml:space="preserve"> </w:t>
      </w:r>
      <w:r w:rsidRPr="00211ED5">
        <w:t>of draft report and</w:t>
      </w:r>
      <w:r w:rsidR="00040163" w:rsidRPr="00211ED5">
        <w:t xml:space="preserve"> de-briefing to UNDP.</w:t>
      </w:r>
    </w:p>
    <w:p w:rsidR="00040163" w:rsidRPr="00211ED5" w:rsidRDefault="00040163" w:rsidP="00C25D2C">
      <w:pPr>
        <w:pStyle w:val="NoSpacing"/>
        <w:jc w:val="both"/>
      </w:pPr>
    </w:p>
    <w:p w:rsidR="005601E9" w:rsidRPr="00211ED5" w:rsidRDefault="00A533A9" w:rsidP="00C25D2C">
      <w:pPr>
        <w:pStyle w:val="NoSpacing"/>
        <w:spacing w:line="276" w:lineRule="auto"/>
        <w:jc w:val="both"/>
      </w:pPr>
      <w:r w:rsidRPr="00211ED5">
        <w:t>During the field visit, t</w:t>
      </w:r>
      <w:r w:rsidR="005601E9" w:rsidRPr="00211ED5">
        <w:t xml:space="preserve">he </w:t>
      </w:r>
      <w:r w:rsidR="00D166C4" w:rsidRPr="00211ED5">
        <w:t xml:space="preserve">consultant </w:t>
      </w:r>
      <w:r w:rsidRPr="00211ED5">
        <w:t>will apply</w:t>
      </w:r>
      <w:r w:rsidR="005601E9" w:rsidRPr="00211ED5">
        <w:t xml:space="preserve"> a multi-facet approach to ensure that all the critical aspects of the </w:t>
      </w:r>
      <w:r w:rsidRPr="00211ED5">
        <w:t>p</w:t>
      </w:r>
      <w:r w:rsidR="005601E9" w:rsidRPr="00211ED5">
        <w:t xml:space="preserve">roject </w:t>
      </w:r>
      <w:r w:rsidRPr="00211ED5">
        <w:t>a</w:t>
      </w:r>
      <w:r w:rsidR="005601E9" w:rsidRPr="00211ED5">
        <w:t>re reviewed</w:t>
      </w:r>
      <w:r w:rsidRPr="00211ED5">
        <w:t>.</w:t>
      </w:r>
      <w:r w:rsidR="005601E9" w:rsidRPr="00211ED5">
        <w:t xml:space="preserve"> </w:t>
      </w:r>
      <w:r w:rsidR="00D166C4" w:rsidRPr="00211ED5">
        <w:t>T</w:t>
      </w:r>
      <w:r w:rsidR="005601E9" w:rsidRPr="00211ED5">
        <w:t xml:space="preserve">he </w:t>
      </w:r>
      <w:r w:rsidR="00D166C4" w:rsidRPr="00211ED5">
        <w:t>consultant will interact</w:t>
      </w:r>
      <w:r w:rsidR="005601E9" w:rsidRPr="00211ED5">
        <w:t xml:space="preserve"> with a number of direct and indirect </w:t>
      </w:r>
      <w:r w:rsidR="00F9536F" w:rsidRPr="00211ED5">
        <w:t>beneficiaries,</w:t>
      </w:r>
      <w:r w:rsidR="005601E9" w:rsidRPr="00211ED5">
        <w:t xml:space="preserve"> </w:t>
      </w:r>
      <w:r w:rsidR="00D166C4" w:rsidRPr="00211ED5">
        <w:t>using techniques such as focus</w:t>
      </w:r>
      <w:r w:rsidR="005601E9" w:rsidRPr="00211ED5">
        <w:t xml:space="preserve"> group discussions</w:t>
      </w:r>
      <w:r w:rsidR="00D166C4" w:rsidRPr="00211ED5">
        <w:t xml:space="preserve"> and</w:t>
      </w:r>
      <w:r w:rsidR="00F9536F" w:rsidRPr="00211ED5">
        <w:t xml:space="preserve"> semi-structured interviews</w:t>
      </w:r>
      <w:r w:rsidR="005601E9" w:rsidRPr="00211ED5">
        <w:t xml:space="preserve">. </w:t>
      </w:r>
    </w:p>
    <w:p w:rsidR="00EB785D" w:rsidRPr="00211ED5" w:rsidRDefault="00EB785D" w:rsidP="0061132C">
      <w:pPr>
        <w:pStyle w:val="NoSpacing"/>
        <w:spacing w:line="276" w:lineRule="auto"/>
        <w:jc w:val="both"/>
      </w:pPr>
    </w:p>
    <w:p w:rsidR="00C627A6" w:rsidRPr="00211ED5" w:rsidRDefault="00C627A6" w:rsidP="0061132C">
      <w:pPr>
        <w:pStyle w:val="NoSpacing"/>
        <w:keepNext/>
        <w:numPr>
          <w:ilvl w:val="0"/>
          <w:numId w:val="15"/>
        </w:numPr>
        <w:spacing w:after="240" w:line="276" w:lineRule="auto"/>
        <w:jc w:val="both"/>
        <w:rPr>
          <w:b/>
        </w:rPr>
      </w:pPr>
      <w:r w:rsidRPr="00211ED5">
        <w:rPr>
          <w:b/>
        </w:rPr>
        <w:t>EVALUATION PRODUCTS (DELIVERABLES)</w:t>
      </w:r>
    </w:p>
    <w:p w:rsidR="00C627A6" w:rsidRPr="00211ED5" w:rsidRDefault="00C627A6" w:rsidP="0061132C">
      <w:pPr>
        <w:pStyle w:val="NoSpacing"/>
        <w:spacing w:line="276" w:lineRule="auto"/>
        <w:jc w:val="both"/>
      </w:pPr>
      <w:r w:rsidRPr="00211ED5">
        <w:t xml:space="preserve">The </w:t>
      </w:r>
      <w:r w:rsidR="00D166C4" w:rsidRPr="00211ED5">
        <w:t xml:space="preserve">consultant </w:t>
      </w:r>
      <w:r w:rsidRPr="00211ED5">
        <w:t>will produce for approval by UNDP:</w:t>
      </w:r>
    </w:p>
    <w:p w:rsidR="00C627A6" w:rsidRPr="00211ED5" w:rsidRDefault="0001752F" w:rsidP="0061132C">
      <w:pPr>
        <w:pStyle w:val="NoSpacing"/>
        <w:numPr>
          <w:ilvl w:val="0"/>
          <w:numId w:val="4"/>
        </w:numPr>
        <w:spacing w:line="276" w:lineRule="auto"/>
        <w:jc w:val="both"/>
      </w:pPr>
      <w:r w:rsidRPr="00211ED5">
        <w:t>A brief</w:t>
      </w:r>
      <w:r w:rsidR="00C627A6" w:rsidRPr="00211ED5">
        <w:t xml:space="preserve"> evaluation </w:t>
      </w:r>
      <w:r w:rsidRPr="00211ED5">
        <w:t>work</w:t>
      </w:r>
      <w:r w:rsidR="00880B3A" w:rsidRPr="00211ED5">
        <w:t xml:space="preserve"> </w:t>
      </w:r>
      <w:r w:rsidRPr="00211ED5">
        <w:t xml:space="preserve">plan </w:t>
      </w:r>
    </w:p>
    <w:p w:rsidR="00C627A6" w:rsidRPr="00211ED5" w:rsidRDefault="008842E4" w:rsidP="0061132C">
      <w:pPr>
        <w:pStyle w:val="NoSpacing"/>
        <w:numPr>
          <w:ilvl w:val="0"/>
          <w:numId w:val="4"/>
        </w:numPr>
        <w:spacing w:line="276" w:lineRule="auto"/>
        <w:jc w:val="both"/>
      </w:pPr>
      <w:r w:rsidRPr="00211ED5">
        <w:t>A draft evaluation report at least 3 days prior to departure</w:t>
      </w:r>
    </w:p>
    <w:p w:rsidR="00C627A6" w:rsidRPr="00211ED5" w:rsidRDefault="00C627A6" w:rsidP="0061132C">
      <w:pPr>
        <w:pStyle w:val="NoSpacing"/>
        <w:numPr>
          <w:ilvl w:val="0"/>
          <w:numId w:val="4"/>
        </w:numPr>
        <w:spacing w:line="276" w:lineRule="auto"/>
        <w:jc w:val="both"/>
      </w:pPr>
      <w:r w:rsidRPr="00211ED5">
        <w:t>A final evaluation report with</w:t>
      </w:r>
      <w:r w:rsidR="008842E4" w:rsidRPr="00211ED5">
        <w:t>in</w:t>
      </w:r>
      <w:r w:rsidRPr="00211ED5">
        <w:t xml:space="preserve"> </w:t>
      </w:r>
      <w:r w:rsidR="008842E4" w:rsidRPr="00211ED5">
        <w:t>10 days of departure</w:t>
      </w:r>
    </w:p>
    <w:p w:rsidR="00C627A6" w:rsidRPr="00211ED5" w:rsidRDefault="00C627A6" w:rsidP="0061132C">
      <w:pPr>
        <w:pStyle w:val="NoSpacing"/>
        <w:spacing w:line="276" w:lineRule="auto"/>
        <w:jc w:val="both"/>
      </w:pPr>
    </w:p>
    <w:p w:rsidR="00C627A6" w:rsidRPr="00211ED5" w:rsidRDefault="00C627A6" w:rsidP="0061132C">
      <w:pPr>
        <w:pStyle w:val="NoSpacing"/>
        <w:keepNext/>
        <w:numPr>
          <w:ilvl w:val="0"/>
          <w:numId w:val="15"/>
        </w:numPr>
        <w:spacing w:after="240" w:line="276" w:lineRule="auto"/>
        <w:jc w:val="both"/>
        <w:rPr>
          <w:b/>
        </w:rPr>
      </w:pPr>
      <w:r w:rsidRPr="00211ED5">
        <w:rPr>
          <w:b/>
        </w:rPr>
        <w:t>EVALUATION TEAM COMPOSITION AND REQUIRED COMPETENCIES</w:t>
      </w:r>
    </w:p>
    <w:p w:rsidR="00090B34" w:rsidRPr="00211ED5" w:rsidRDefault="00090B34" w:rsidP="00922468">
      <w:pPr>
        <w:pStyle w:val="NoSpacing"/>
        <w:spacing w:line="276" w:lineRule="auto"/>
        <w:jc w:val="both"/>
      </w:pPr>
      <w:r w:rsidRPr="00211ED5">
        <w:t xml:space="preserve">The evaluation mission will be comprised of </w:t>
      </w:r>
      <w:r w:rsidR="001576F1" w:rsidRPr="00211ED5">
        <w:t>one</w:t>
      </w:r>
      <w:r w:rsidRPr="00211ED5">
        <w:t xml:space="preserve"> international consulta</w:t>
      </w:r>
      <w:r w:rsidR="001576F1" w:rsidRPr="00211ED5">
        <w:t>nt</w:t>
      </w:r>
      <w:r w:rsidRPr="00211ED5">
        <w:t>.</w:t>
      </w:r>
    </w:p>
    <w:p w:rsidR="00090B34" w:rsidRPr="00211ED5" w:rsidRDefault="00090B34" w:rsidP="00090B34">
      <w:pPr>
        <w:pStyle w:val="NoSpacing"/>
        <w:spacing w:line="276" w:lineRule="auto"/>
        <w:jc w:val="both"/>
      </w:pPr>
    </w:p>
    <w:p w:rsidR="00C627A6" w:rsidRPr="00211ED5" w:rsidRDefault="00C627A6" w:rsidP="00133B81">
      <w:pPr>
        <w:pStyle w:val="NoSpacing"/>
        <w:keepNext/>
        <w:spacing w:after="120" w:line="276" w:lineRule="auto"/>
        <w:ind w:left="360"/>
        <w:jc w:val="both"/>
        <w:rPr>
          <w:b/>
        </w:rPr>
      </w:pPr>
      <w:r w:rsidRPr="00211ED5">
        <w:rPr>
          <w:b/>
        </w:rPr>
        <w:t>QUALIFICATIONS</w:t>
      </w:r>
    </w:p>
    <w:p w:rsidR="00C627A6" w:rsidRPr="00211ED5" w:rsidRDefault="00C627A6" w:rsidP="0061132C">
      <w:pPr>
        <w:pStyle w:val="NoSpacing"/>
        <w:numPr>
          <w:ilvl w:val="0"/>
          <w:numId w:val="5"/>
        </w:numPr>
        <w:spacing w:line="276" w:lineRule="auto"/>
        <w:jc w:val="both"/>
      </w:pPr>
      <w:r w:rsidRPr="00211ED5">
        <w:t>Advanced degree</w:t>
      </w:r>
      <w:r w:rsidR="00326633" w:rsidRPr="00211ED5">
        <w:t>,</w:t>
      </w:r>
      <w:r w:rsidRPr="00211ED5">
        <w:t xml:space="preserve"> preferably in </w:t>
      </w:r>
      <w:r w:rsidR="00326633" w:rsidRPr="00211ED5">
        <w:t>economics</w:t>
      </w:r>
      <w:r w:rsidRPr="00211ED5">
        <w:t xml:space="preserve">, or development related field </w:t>
      </w:r>
    </w:p>
    <w:p w:rsidR="00C627A6" w:rsidRPr="00211ED5" w:rsidRDefault="00C627A6" w:rsidP="0061132C">
      <w:pPr>
        <w:pStyle w:val="NoSpacing"/>
        <w:numPr>
          <w:ilvl w:val="0"/>
          <w:numId w:val="5"/>
        </w:numPr>
        <w:spacing w:line="276" w:lineRule="auto"/>
        <w:jc w:val="both"/>
      </w:pPr>
      <w:r w:rsidRPr="00211ED5">
        <w:t>Minimum 5 years</w:t>
      </w:r>
      <w:r w:rsidR="00922468" w:rsidRPr="00211ED5">
        <w:t>’</w:t>
      </w:r>
      <w:r w:rsidRPr="00211ED5">
        <w:t xml:space="preserve"> relevant professional experience in the area of </w:t>
      </w:r>
      <w:r w:rsidR="00922468" w:rsidRPr="00211ED5">
        <w:t>microfinance with good working knowledge of international best practices</w:t>
      </w:r>
    </w:p>
    <w:p w:rsidR="00C627A6" w:rsidRPr="00211ED5" w:rsidRDefault="00C627A6" w:rsidP="0061132C">
      <w:pPr>
        <w:pStyle w:val="NoSpacing"/>
        <w:numPr>
          <w:ilvl w:val="0"/>
          <w:numId w:val="5"/>
        </w:numPr>
        <w:spacing w:line="276" w:lineRule="auto"/>
        <w:jc w:val="both"/>
      </w:pPr>
      <w:r w:rsidRPr="00211ED5">
        <w:t xml:space="preserve">Minimum 5 years’ experience in project or programme evaluation </w:t>
      </w:r>
    </w:p>
    <w:p w:rsidR="00C627A6" w:rsidRPr="00211ED5" w:rsidRDefault="00C627A6" w:rsidP="0061132C">
      <w:pPr>
        <w:pStyle w:val="NoSpacing"/>
        <w:numPr>
          <w:ilvl w:val="0"/>
          <w:numId w:val="5"/>
        </w:numPr>
        <w:spacing w:line="276" w:lineRule="auto"/>
        <w:jc w:val="both"/>
      </w:pPr>
      <w:r w:rsidRPr="00211ED5">
        <w:t xml:space="preserve">Knowledge of and experience with UNDP </w:t>
      </w:r>
      <w:r w:rsidR="00326633" w:rsidRPr="00211ED5">
        <w:t>and/</w:t>
      </w:r>
      <w:r w:rsidRPr="00211ED5">
        <w:t xml:space="preserve">or other donor </w:t>
      </w:r>
      <w:r w:rsidR="00326633" w:rsidRPr="00211ED5">
        <w:t xml:space="preserve">result-based monitoring and outcome/impact studies </w:t>
      </w:r>
      <w:r w:rsidRPr="00211ED5">
        <w:t xml:space="preserve">is considered an asset </w:t>
      </w:r>
    </w:p>
    <w:p w:rsidR="00C627A6" w:rsidRPr="00211ED5" w:rsidRDefault="000E028D" w:rsidP="000E028D">
      <w:pPr>
        <w:pStyle w:val="NoSpacing"/>
        <w:numPr>
          <w:ilvl w:val="0"/>
          <w:numId w:val="5"/>
        </w:numPr>
        <w:spacing w:line="276" w:lineRule="auto"/>
        <w:jc w:val="both"/>
      </w:pPr>
      <w:r w:rsidRPr="00211ED5">
        <w:t>Proven track record of producing high quality written reports.</w:t>
      </w:r>
    </w:p>
    <w:p w:rsidR="00922468" w:rsidRPr="00211ED5" w:rsidRDefault="00922468" w:rsidP="00922468">
      <w:pPr>
        <w:pStyle w:val="NoSpacing"/>
        <w:spacing w:line="276" w:lineRule="auto"/>
        <w:jc w:val="both"/>
      </w:pPr>
    </w:p>
    <w:p w:rsidR="00C627A6" w:rsidRPr="00211ED5" w:rsidRDefault="00C627A6" w:rsidP="00133B81">
      <w:pPr>
        <w:pStyle w:val="NoSpacing"/>
        <w:keepNext/>
        <w:spacing w:after="120" w:line="276" w:lineRule="auto"/>
        <w:ind w:left="360"/>
        <w:jc w:val="both"/>
        <w:rPr>
          <w:b/>
        </w:rPr>
      </w:pPr>
      <w:r w:rsidRPr="00211ED5">
        <w:rPr>
          <w:b/>
        </w:rPr>
        <w:t xml:space="preserve">COMPETENCIES </w:t>
      </w:r>
    </w:p>
    <w:p w:rsidR="00C627A6" w:rsidRPr="00211ED5" w:rsidRDefault="00C627A6" w:rsidP="0061132C">
      <w:pPr>
        <w:pStyle w:val="NoSpacing"/>
        <w:numPr>
          <w:ilvl w:val="0"/>
          <w:numId w:val="6"/>
        </w:numPr>
        <w:spacing w:line="276" w:lineRule="auto"/>
        <w:jc w:val="both"/>
      </w:pPr>
      <w:r w:rsidRPr="00211ED5">
        <w:t xml:space="preserve">Excellent analytical and statistical skills </w:t>
      </w:r>
    </w:p>
    <w:p w:rsidR="00C627A6" w:rsidRPr="00211ED5" w:rsidRDefault="00C627A6" w:rsidP="0061132C">
      <w:pPr>
        <w:pStyle w:val="NoSpacing"/>
        <w:numPr>
          <w:ilvl w:val="0"/>
          <w:numId w:val="6"/>
        </w:numPr>
        <w:spacing w:line="276" w:lineRule="auto"/>
        <w:jc w:val="both"/>
      </w:pPr>
      <w:r w:rsidRPr="00211ED5">
        <w:t>Excellent communication skills including ability to engage stakeholders in open and exploratory discussions</w:t>
      </w:r>
    </w:p>
    <w:p w:rsidR="00BC221C" w:rsidRPr="00211ED5" w:rsidRDefault="00BC221C" w:rsidP="0061132C">
      <w:pPr>
        <w:pStyle w:val="NoSpacing"/>
        <w:numPr>
          <w:ilvl w:val="0"/>
          <w:numId w:val="6"/>
        </w:numPr>
        <w:spacing w:line="276" w:lineRule="auto"/>
        <w:jc w:val="both"/>
      </w:pPr>
      <w:r w:rsidRPr="00211ED5">
        <w:t xml:space="preserve">Excellent </w:t>
      </w:r>
      <w:r w:rsidR="003E2D7B" w:rsidRPr="00211ED5">
        <w:t>English oral</w:t>
      </w:r>
      <w:r w:rsidRPr="00211ED5">
        <w:t xml:space="preserve"> and writing</w:t>
      </w:r>
      <w:r w:rsidR="003E2D7B" w:rsidRPr="00211ED5">
        <w:t xml:space="preserve"> skills</w:t>
      </w:r>
      <w:r w:rsidRPr="00211ED5">
        <w:t>.</w:t>
      </w:r>
    </w:p>
    <w:p w:rsidR="006E3D77" w:rsidRPr="00211ED5" w:rsidRDefault="006E3D77" w:rsidP="0061132C">
      <w:pPr>
        <w:pStyle w:val="NoSpacing"/>
        <w:spacing w:line="276" w:lineRule="auto"/>
        <w:jc w:val="both"/>
      </w:pPr>
    </w:p>
    <w:p w:rsidR="00C627A6" w:rsidRPr="00211ED5" w:rsidRDefault="00C627A6" w:rsidP="0061132C">
      <w:pPr>
        <w:pStyle w:val="NoSpacing"/>
        <w:keepNext/>
        <w:numPr>
          <w:ilvl w:val="0"/>
          <w:numId w:val="15"/>
        </w:numPr>
        <w:spacing w:after="240" w:line="276" w:lineRule="auto"/>
        <w:jc w:val="both"/>
        <w:rPr>
          <w:b/>
        </w:rPr>
      </w:pPr>
      <w:r w:rsidRPr="00211ED5">
        <w:rPr>
          <w:b/>
        </w:rPr>
        <w:lastRenderedPageBreak/>
        <w:t>EVALUATION ETHICS</w:t>
      </w:r>
    </w:p>
    <w:p w:rsidR="00C627A6" w:rsidRPr="00211ED5" w:rsidRDefault="00C627A6" w:rsidP="0061132C">
      <w:pPr>
        <w:pStyle w:val="NoSpacing"/>
        <w:spacing w:line="276" w:lineRule="auto"/>
        <w:jc w:val="both"/>
      </w:pPr>
      <w:r w:rsidRPr="00211ED5">
        <w:t xml:space="preserve">The evaluation must be conducted in line with the </w:t>
      </w:r>
      <w:r w:rsidR="001E4F4B" w:rsidRPr="00211ED5">
        <w:t xml:space="preserve">United Nations Evaluation Group (UNEG) </w:t>
      </w:r>
      <w:r w:rsidRPr="00211ED5">
        <w:t>“Ethical Guidelines for Evaluation”.</w:t>
      </w:r>
    </w:p>
    <w:p w:rsidR="003F323B" w:rsidRPr="00211ED5" w:rsidRDefault="003F323B" w:rsidP="0061132C">
      <w:pPr>
        <w:pStyle w:val="NoSpacing"/>
        <w:spacing w:line="276" w:lineRule="auto"/>
        <w:jc w:val="both"/>
      </w:pPr>
    </w:p>
    <w:p w:rsidR="00C627A6" w:rsidRPr="00211ED5" w:rsidRDefault="00C627A6" w:rsidP="0061132C">
      <w:pPr>
        <w:pStyle w:val="NoSpacing"/>
        <w:keepNext/>
        <w:numPr>
          <w:ilvl w:val="0"/>
          <w:numId w:val="15"/>
        </w:numPr>
        <w:spacing w:after="240" w:line="276" w:lineRule="auto"/>
        <w:jc w:val="both"/>
        <w:rPr>
          <w:b/>
        </w:rPr>
      </w:pPr>
      <w:r w:rsidRPr="00211ED5">
        <w:rPr>
          <w:b/>
        </w:rPr>
        <w:t>IMPLEMENTATION ARRANGEMENT</w:t>
      </w:r>
      <w:r w:rsidR="00F72EA3" w:rsidRPr="00211ED5">
        <w:rPr>
          <w:b/>
        </w:rPr>
        <w:t>S</w:t>
      </w:r>
    </w:p>
    <w:p w:rsidR="005E1C0C" w:rsidRPr="00211ED5" w:rsidRDefault="005E1C0C" w:rsidP="0061132C">
      <w:pPr>
        <w:pStyle w:val="NoSpacing"/>
        <w:spacing w:line="276" w:lineRule="auto"/>
        <w:jc w:val="both"/>
      </w:pPr>
      <w:r w:rsidRPr="00211ED5">
        <w:t xml:space="preserve">The consultant will spend </w:t>
      </w:r>
      <w:r w:rsidR="00311490" w:rsidRPr="00211ED5">
        <w:t>2 weeks in Myanmar including field visits to selected townships and 1 week home base.</w:t>
      </w:r>
    </w:p>
    <w:p w:rsidR="00311490" w:rsidRPr="00211ED5" w:rsidRDefault="00311490" w:rsidP="0061132C">
      <w:pPr>
        <w:pStyle w:val="NoSpacing"/>
        <w:spacing w:line="276" w:lineRule="auto"/>
        <w:jc w:val="both"/>
      </w:pPr>
    </w:p>
    <w:p w:rsidR="00C627A6" w:rsidRPr="00211ED5" w:rsidRDefault="00F72EA3" w:rsidP="0061132C">
      <w:pPr>
        <w:pStyle w:val="NoSpacing"/>
        <w:spacing w:line="276" w:lineRule="auto"/>
        <w:jc w:val="both"/>
      </w:pPr>
      <w:r w:rsidRPr="00211ED5">
        <w:t>The c</w:t>
      </w:r>
      <w:r w:rsidR="00C627A6" w:rsidRPr="00211ED5">
        <w:t xml:space="preserve">onsultant’s work will be facilitated directly by the UNDP </w:t>
      </w:r>
      <w:r w:rsidR="00353CD8" w:rsidRPr="00211ED5">
        <w:t>Microfinance team</w:t>
      </w:r>
      <w:r w:rsidR="00040163" w:rsidRPr="00211ED5">
        <w:t>, with support from the</w:t>
      </w:r>
      <w:r w:rsidR="00353CD8" w:rsidRPr="00211ED5">
        <w:t xml:space="preserve"> Monitoring &amp; Evaluation Unit</w:t>
      </w:r>
      <w:r w:rsidR="00C627A6" w:rsidRPr="00211ED5">
        <w:t xml:space="preserve">. </w:t>
      </w:r>
      <w:r w:rsidR="00353CD8" w:rsidRPr="00211ED5">
        <w:t>UNDP staff</w:t>
      </w:r>
      <w:r w:rsidR="00C627A6" w:rsidRPr="00211ED5">
        <w:t xml:space="preserve"> will make </w:t>
      </w:r>
      <w:r w:rsidR="00353CD8" w:rsidRPr="00211ED5">
        <w:t xml:space="preserve">required meeting and travel </w:t>
      </w:r>
      <w:r w:rsidR="00C627A6" w:rsidRPr="00211ED5">
        <w:t xml:space="preserve">arrangements for the consultant.  </w:t>
      </w:r>
    </w:p>
    <w:p w:rsidR="00C627A6" w:rsidRPr="00211ED5" w:rsidRDefault="00C627A6" w:rsidP="0061132C">
      <w:pPr>
        <w:pStyle w:val="NoSpacing"/>
        <w:spacing w:line="276" w:lineRule="auto"/>
        <w:jc w:val="both"/>
      </w:pPr>
    </w:p>
    <w:p w:rsidR="00C627A6" w:rsidRPr="00211ED5" w:rsidRDefault="00040163" w:rsidP="0061132C">
      <w:pPr>
        <w:pStyle w:val="NoSpacing"/>
        <w:spacing w:line="276" w:lineRule="auto"/>
        <w:jc w:val="both"/>
      </w:pPr>
      <w:r w:rsidRPr="00211ED5">
        <w:t>The c</w:t>
      </w:r>
      <w:r w:rsidR="00C627A6" w:rsidRPr="00211ED5">
        <w:t xml:space="preserve">onsultant will carry out his/her assignment under the direct supervision of the </w:t>
      </w:r>
      <w:r w:rsidR="00353CD8" w:rsidRPr="00211ED5">
        <w:t xml:space="preserve">UNDP </w:t>
      </w:r>
      <w:bookmarkStart w:id="0" w:name="_GoBack"/>
      <w:bookmarkEnd w:id="0"/>
      <w:r w:rsidR="00353CD8" w:rsidRPr="00211ED5">
        <w:t>Microfinance Specialist</w:t>
      </w:r>
      <w:r w:rsidR="00C627A6" w:rsidRPr="00211ED5">
        <w:t>.</w:t>
      </w:r>
    </w:p>
    <w:p w:rsidR="008D7558" w:rsidRPr="00211ED5" w:rsidRDefault="008D7558" w:rsidP="0061132C">
      <w:pPr>
        <w:pStyle w:val="NoSpacing"/>
        <w:spacing w:line="276" w:lineRule="auto"/>
        <w:jc w:val="both"/>
      </w:pPr>
    </w:p>
    <w:p w:rsidR="00C627A6" w:rsidRPr="00211ED5" w:rsidRDefault="00C627A6" w:rsidP="0061132C">
      <w:pPr>
        <w:pStyle w:val="NoSpacing"/>
        <w:keepNext/>
        <w:numPr>
          <w:ilvl w:val="0"/>
          <w:numId w:val="15"/>
        </w:numPr>
        <w:spacing w:after="240" w:line="276" w:lineRule="auto"/>
        <w:jc w:val="both"/>
        <w:rPr>
          <w:b/>
        </w:rPr>
      </w:pPr>
      <w:r w:rsidRPr="00211ED5">
        <w:rPr>
          <w:b/>
        </w:rPr>
        <w:t>TIME FRAME FOR THE EVALUATION PROCESS</w:t>
      </w:r>
    </w:p>
    <w:p w:rsidR="00C627A6" w:rsidRDefault="00C627A6" w:rsidP="0061132C">
      <w:pPr>
        <w:pStyle w:val="NoSpacing"/>
        <w:spacing w:line="276" w:lineRule="auto"/>
        <w:jc w:val="both"/>
      </w:pPr>
      <w:r w:rsidRPr="00211ED5">
        <w:t xml:space="preserve">The duration of consultancy service is </w:t>
      </w:r>
      <w:r w:rsidR="00B861FE" w:rsidRPr="00211ED5">
        <w:t xml:space="preserve">envisaged as </w:t>
      </w:r>
      <w:r w:rsidR="00311490" w:rsidRPr="00211ED5">
        <w:t>3</w:t>
      </w:r>
      <w:r w:rsidR="00B861FE" w:rsidRPr="00211ED5">
        <w:t xml:space="preserve"> weeks, tentatively </w:t>
      </w:r>
      <w:r w:rsidRPr="00211ED5">
        <w:t xml:space="preserve">commencing </w:t>
      </w:r>
      <w:r w:rsidR="00B861FE" w:rsidRPr="00211ED5">
        <w:t xml:space="preserve">in </w:t>
      </w:r>
      <w:r w:rsidR="00311490" w:rsidRPr="00211ED5">
        <w:t xml:space="preserve">early August </w:t>
      </w:r>
      <w:r w:rsidRPr="00211ED5">
        <w:t>2013.</w:t>
      </w:r>
    </w:p>
    <w:p w:rsidR="003F323B" w:rsidRDefault="003F323B" w:rsidP="0061132C">
      <w:pPr>
        <w:pStyle w:val="NoSpacing"/>
        <w:spacing w:line="276" w:lineRule="auto"/>
        <w:jc w:val="both"/>
      </w:pPr>
    </w:p>
    <w:p w:rsidR="003F323B" w:rsidRDefault="003F323B" w:rsidP="0061132C">
      <w:pPr>
        <w:pStyle w:val="NoSpacing"/>
        <w:spacing w:line="276" w:lineRule="auto"/>
        <w:jc w:val="both"/>
      </w:pPr>
    </w:p>
    <w:sectPr w:rsidR="003F323B" w:rsidSect="006E7D19">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E5F" w:rsidRDefault="006C5E5F" w:rsidP="00A3707B">
      <w:pPr>
        <w:spacing w:after="0" w:line="240" w:lineRule="auto"/>
      </w:pPr>
      <w:r>
        <w:separator/>
      </w:r>
    </w:p>
  </w:endnote>
  <w:endnote w:type="continuationSeparator" w:id="0">
    <w:p w:rsidR="006C5E5F" w:rsidRDefault="006C5E5F" w:rsidP="00A37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6629"/>
      <w:docPartObj>
        <w:docPartGallery w:val="Page Numbers (Bottom of Page)"/>
        <w:docPartUnique/>
      </w:docPartObj>
    </w:sdtPr>
    <w:sdtEndPr>
      <w:rPr>
        <w:noProof/>
      </w:rPr>
    </w:sdtEndPr>
    <w:sdtContent>
      <w:p w:rsidR="00A3707B" w:rsidRDefault="00BB4D49">
        <w:pPr>
          <w:pStyle w:val="Footer"/>
          <w:jc w:val="right"/>
        </w:pPr>
        <w:r>
          <w:fldChar w:fldCharType="begin"/>
        </w:r>
        <w:r w:rsidR="00A3707B">
          <w:instrText xml:space="preserve"> PAGE   \* MERGEFORMAT </w:instrText>
        </w:r>
        <w:r>
          <w:fldChar w:fldCharType="separate"/>
        </w:r>
        <w:r w:rsidR="00211ED5">
          <w:rPr>
            <w:noProof/>
          </w:rPr>
          <w:t>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E5F" w:rsidRDefault="006C5E5F" w:rsidP="00A3707B">
      <w:pPr>
        <w:spacing w:after="0" w:line="240" w:lineRule="auto"/>
      </w:pPr>
      <w:r>
        <w:separator/>
      </w:r>
    </w:p>
  </w:footnote>
  <w:footnote w:type="continuationSeparator" w:id="0">
    <w:p w:rsidR="006C5E5F" w:rsidRDefault="006C5E5F" w:rsidP="00A370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5ED"/>
    <w:multiLevelType w:val="hybridMultilevel"/>
    <w:tmpl w:val="6A301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01"/>
    <w:multiLevelType w:val="hybridMultilevel"/>
    <w:tmpl w:val="18B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303F"/>
    <w:multiLevelType w:val="hybridMultilevel"/>
    <w:tmpl w:val="E4FC4E12"/>
    <w:lvl w:ilvl="0" w:tplc="479EEF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0156D"/>
    <w:multiLevelType w:val="hybridMultilevel"/>
    <w:tmpl w:val="6B5C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4702B"/>
    <w:multiLevelType w:val="hybridMultilevel"/>
    <w:tmpl w:val="C0B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16C8D"/>
    <w:multiLevelType w:val="hybridMultilevel"/>
    <w:tmpl w:val="0A081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BE2971"/>
    <w:multiLevelType w:val="hybridMultilevel"/>
    <w:tmpl w:val="BC56B1A6"/>
    <w:lvl w:ilvl="0" w:tplc="C1AC7EE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4A4876"/>
    <w:multiLevelType w:val="hybridMultilevel"/>
    <w:tmpl w:val="566C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F3422"/>
    <w:multiLevelType w:val="hybridMultilevel"/>
    <w:tmpl w:val="7460E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D5596"/>
    <w:multiLevelType w:val="hybridMultilevel"/>
    <w:tmpl w:val="662E60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50E2E"/>
    <w:multiLevelType w:val="hybridMultilevel"/>
    <w:tmpl w:val="80B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A76AE"/>
    <w:multiLevelType w:val="hybridMultilevel"/>
    <w:tmpl w:val="8EF0FB12"/>
    <w:lvl w:ilvl="0" w:tplc="97D2F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02613"/>
    <w:multiLevelType w:val="hybridMultilevel"/>
    <w:tmpl w:val="D4A2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D21D0"/>
    <w:multiLevelType w:val="hybridMultilevel"/>
    <w:tmpl w:val="AC10958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93678E"/>
    <w:multiLevelType w:val="hybridMultilevel"/>
    <w:tmpl w:val="38404158"/>
    <w:lvl w:ilvl="0" w:tplc="677A1E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F5CCE"/>
    <w:multiLevelType w:val="hybridMultilevel"/>
    <w:tmpl w:val="44B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01B8C"/>
    <w:multiLevelType w:val="hybridMultilevel"/>
    <w:tmpl w:val="E7D69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81780B"/>
    <w:multiLevelType w:val="hybridMultilevel"/>
    <w:tmpl w:val="2450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123550"/>
    <w:multiLevelType w:val="hybridMultilevel"/>
    <w:tmpl w:val="189EA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25B8F"/>
    <w:multiLevelType w:val="hybridMultilevel"/>
    <w:tmpl w:val="8F44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0"/>
  </w:num>
  <w:num w:numId="5">
    <w:abstractNumId w:val="15"/>
  </w:num>
  <w:num w:numId="6">
    <w:abstractNumId w:val="4"/>
  </w:num>
  <w:num w:numId="7">
    <w:abstractNumId w:val="19"/>
  </w:num>
  <w:num w:numId="8">
    <w:abstractNumId w:val="3"/>
  </w:num>
  <w:num w:numId="9">
    <w:abstractNumId w:val="1"/>
  </w:num>
  <w:num w:numId="10">
    <w:abstractNumId w:val="8"/>
  </w:num>
  <w:num w:numId="11">
    <w:abstractNumId w:val="6"/>
  </w:num>
  <w:num w:numId="12">
    <w:abstractNumId w:val="18"/>
  </w:num>
  <w:num w:numId="13">
    <w:abstractNumId w:val="9"/>
  </w:num>
  <w:num w:numId="14">
    <w:abstractNumId w:val="13"/>
  </w:num>
  <w:num w:numId="15">
    <w:abstractNumId w:val="5"/>
  </w:num>
  <w:num w:numId="16">
    <w:abstractNumId w:val="16"/>
  </w:num>
  <w:num w:numId="17">
    <w:abstractNumId w:val="14"/>
  </w:num>
  <w:num w:numId="18">
    <w:abstractNumId w:val="0"/>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B785D"/>
    <w:rsid w:val="0001752F"/>
    <w:rsid w:val="00035818"/>
    <w:rsid w:val="00040163"/>
    <w:rsid w:val="000754D8"/>
    <w:rsid w:val="00090B34"/>
    <w:rsid w:val="00093B57"/>
    <w:rsid w:val="00095C54"/>
    <w:rsid w:val="000B1E00"/>
    <w:rsid w:val="000B6401"/>
    <w:rsid w:val="000D58A3"/>
    <w:rsid w:val="000E028D"/>
    <w:rsid w:val="000E47D2"/>
    <w:rsid w:val="000E4EED"/>
    <w:rsid w:val="00102133"/>
    <w:rsid w:val="0010466F"/>
    <w:rsid w:val="00107143"/>
    <w:rsid w:val="00133B81"/>
    <w:rsid w:val="001576F1"/>
    <w:rsid w:val="001746E6"/>
    <w:rsid w:val="001D7E59"/>
    <w:rsid w:val="001E4F4B"/>
    <w:rsid w:val="001F4ECD"/>
    <w:rsid w:val="00203645"/>
    <w:rsid w:val="00211ED5"/>
    <w:rsid w:val="00224F41"/>
    <w:rsid w:val="00242044"/>
    <w:rsid w:val="00295646"/>
    <w:rsid w:val="0029743F"/>
    <w:rsid w:val="002B3AA6"/>
    <w:rsid w:val="00311490"/>
    <w:rsid w:val="00311DC5"/>
    <w:rsid w:val="00326633"/>
    <w:rsid w:val="00353CD8"/>
    <w:rsid w:val="003E2D7B"/>
    <w:rsid w:val="003F323B"/>
    <w:rsid w:val="004066FB"/>
    <w:rsid w:val="004120B9"/>
    <w:rsid w:val="00415170"/>
    <w:rsid w:val="00415835"/>
    <w:rsid w:val="0047394B"/>
    <w:rsid w:val="004B2454"/>
    <w:rsid w:val="004B5279"/>
    <w:rsid w:val="004D60D9"/>
    <w:rsid w:val="005205D4"/>
    <w:rsid w:val="00523706"/>
    <w:rsid w:val="0052461E"/>
    <w:rsid w:val="00533B32"/>
    <w:rsid w:val="00557B4B"/>
    <w:rsid w:val="005601E9"/>
    <w:rsid w:val="005973DA"/>
    <w:rsid w:val="005A3C88"/>
    <w:rsid w:val="005A55D5"/>
    <w:rsid w:val="005E1C0C"/>
    <w:rsid w:val="005E776B"/>
    <w:rsid w:val="005F1B0E"/>
    <w:rsid w:val="00600B07"/>
    <w:rsid w:val="0061132C"/>
    <w:rsid w:val="0062087D"/>
    <w:rsid w:val="00621194"/>
    <w:rsid w:val="00641EC1"/>
    <w:rsid w:val="00645982"/>
    <w:rsid w:val="00667343"/>
    <w:rsid w:val="00670797"/>
    <w:rsid w:val="00670B96"/>
    <w:rsid w:val="00693237"/>
    <w:rsid w:val="006B0C81"/>
    <w:rsid w:val="006C468B"/>
    <w:rsid w:val="006C5E5F"/>
    <w:rsid w:val="006E2230"/>
    <w:rsid w:val="006E3D77"/>
    <w:rsid w:val="006E7D19"/>
    <w:rsid w:val="00727A15"/>
    <w:rsid w:val="007334E3"/>
    <w:rsid w:val="0073568D"/>
    <w:rsid w:val="00755CE5"/>
    <w:rsid w:val="00766658"/>
    <w:rsid w:val="00767A15"/>
    <w:rsid w:val="007B3535"/>
    <w:rsid w:val="007D2DFC"/>
    <w:rsid w:val="007E62AD"/>
    <w:rsid w:val="008502F5"/>
    <w:rsid w:val="008609B7"/>
    <w:rsid w:val="00860E70"/>
    <w:rsid w:val="00880B3A"/>
    <w:rsid w:val="008842E4"/>
    <w:rsid w:val="008875B8"/>
    <w:rsid w:val="008A40AF"/>
    <w:rsid w:val="008C13F6"/>
    <w:rsid w:val="008D7558"/>
    <w:rsid w:val="00914223"/>
    <w:rsid w:val="00922468"/>
    <w:rsid w:val="009415A0"/>
    <w:rsid w:val="00951BC2"/>
    <w:rsid w:val="00953DFD"/>
    <w:rsid w:val="009C2AA3"/>
    <w:rsid w:val="009D3AD7"/>
    <w:rsid w:val="009D50B3"/>
    <w:rsid w:val="00A12016"/>
    <w:rsid w:val="00A25C1B"/>
    <w:rsid w:val="00A3707B"/>
    <w:rsid w:val="00A533A9"/>
    <w:rsid w:val="00A66337"/>
    <w:rsid w:val="00A87DC6"/>
    <w:rsid w:val="00AA130B"/>
    <w:rsid w:val="00AF6E64"/>
    <w:rsid w:val="00B15D99"/>
    <w:rsid w:val="00B273BD"/>
    <w:rsid w:val="00B67412"/>
    <w:rsid w:val="00B70F80"/>
    <w:rsid w:val="00B80320"/>
    <w:rsid w:val="00B84134"/>
    <w:rsid w:val="00B861FE"/>
    <w:rsid w:val="00BB289D"/>
    <w:rsid w:val="00BB350B"/>
    <w:rsid w:val="00BB4D49"/>
    <w:rsid w:val="00BC221C"/>
    <w:rsid w:val="00BD4116"/>
    <w:rsid w:val="00BE1542"/>
    <w:rsid w:val="00BF1374"/>
    <w:rsid w:val="00C12E44"/>
    <w:rsid w:val="00C25D2C"/>
    <w:rsid w:val="00C37F13"/>
    <w:rsid w:val="00C42534"/>
    <w:rsid w:val="00C507AC"/>
    <w:rsid w:val="00C627A6"/>
    <w:rsid w:val="00C7396F"/>
    <w:rsid w:val="00C73ABA"/>
    <w:rsid w:val="00D076D8"/>
    <w:rsid w:val="00D10820"/>
    <w:rsid w:val="00D166C4"/>
    <w:rsid w:val="00D32B99"/>
    <w:rsid w:val="00D65BA1"/>
    <w:rsid w:val="00D675C9"/>
    <w:rsid w:val="00DA6BA9"/>
    <w:rsid w:val="00DE6EDF"/>
    <w:rsid w:val="00E21D68"/>
    <w:rsid w:val="00E355FE"/>
    <w:rsid w:val="00E4302E"/>
    <w:rsid w:val="00E43416"/>
    <w:rsid w:val="00E8122B"/>
    <w:rsid w:val="00EB785D"/>
    <w:rsid w:val="00F31552"/>
    <w:rsid w:val="00F43648"/>
    <w:rsid w:val="00F72EA3"/>
    <w:rsid w:val="00F9536F"/>
    <w:rsid w:val="00FB046F"/>
    <w:rsid w:val="00FB7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85D"/>
    <w:pPr>
      <w:spacing w:after="0" w:line="240" w:lineRule="auto"/>
    </w:pPr>
  </w:style>
  <w:style w:type="table" w:styleId="TableGrid">
    <w:name w:val="Table Grid"/>
    <w:basedOn w:val="TableNormal"/>
    <w:uiPriority w:val="59"/>
    <w:rsid w:val="00EB7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23B"/>
    <w:rPr>
      <w:color w:val="0000FF" w:themeColor="hyperlink"/>
      <w:u w:val="single"/>
    </w:rPr>
  </w:style>
  <w:style w:type="character" w:styleId="FollowedHyperlink">
    <w:name w:val="FollowedHyperlink"/>
    <w:basedOn w:val="DefaultParagraphFont"/>
    <w:uiPriority w:val="99"/>
    <w:semiHidden/>
    <w:unhideWhenUsed/>
    <w:rsid w:val="003F323B"/>
    <w:rPr>
      <w:color w:val="800080" w:themeColor="followedHyperlink"/>
      <w:u w:val="single"/>
    </w:rPr>
  </w:style>
  <w:style w:type="paragraph" w:styleId="Header">
    <w:name w:val="header"/>
    <w:basedOn w:val="Normal"/>
    <w:link w:val="HeaderChar"/>
    <w:uiPriority w:val="99"/>
    <w:unhideWhenUsed/>
    <w:rsid w:val="00A3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7B"/>
  </w:style>
  <w:style w:type="paragraph" w:styleId="Footer">
    <w:name w:val="footer"/>
    <w:basedOn w:val="Normal"/>
    <w:link w:val="FooterChar"/>
    <w:uiPriority w:val="99"/>
    <w:unhideWhenUsed/>
    <w:rsid w:val="00A3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7B"/>
  </w:style>
  <w:style w:type="paragraph" w:styleId="FootnoteText">
    <w:name w:val="footnote text"/>
    <w:basedOn w:val="Normal"/>
    <w:link w:val="FootnoteTextChar"/>
    <w:uiPriority w:val="99"/>
    <w:semiHidden/>
    <w:unhideWhenUsed/>
    <w:rsid w:val="004B527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B5279"/>
    <w:rPr>
      <w:rFonts w:eastAsiaTheme="minorEastAsia"/>
      <w:sz w:val="20"/>
      <w:szCs w:val="20"/>
    </w:rPr>
  </w:style>
  <w:style w:type="character" w:styleId="FootnoteReference">
    <w:name w:val="footnote reference"/>
    <w:basedOn w:val="DefaultParagraphFont"/>
    <w:uiPriority w:val="99"/>
    <w:semiHidden/>
    <w:unhideWhenUsed/>
    <w:rsid w:val="004B5279"/>
    <w:rPr>
      <w:vertAlign w:val="superscript"/>
    </w:rPr>
  </w:style>
  <w:style w:type="paragraph" w:styleId="ListParagraph">
    <w:name w:val="List Paragraph"/>
    <w:basedOn w:val="Normal"/>
    <w:uiPriority w:val="34"/>
    <w:qFormat/>
    <w:rsid w:val="004B5279"/>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85D"/>
    <w:pPr>
      <w:spacing w:after="0" w:line="240" w:lineRule="auto"/>
    </w:pPr>
  </w:style>
  <w:style w:type="table" w:styleId="TableGrid">
    <w:name w:val="Table Grid"/>
    <w:basedOn w:val="TableNormal"/>
    <w:uiPriority w:val="59"/>
    <w:rsid w:val="00EB7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23B"/>
    <w:rPr>
      <w:color w:val="0000FF" w:themeColor="hyperlink"/>
      <w:u w:val="single"/>
    </w:rPr>
  </w:style>
  <w:style w:type="character" w:styleId="FollowedHyperlink">
    <w:name w:val="FollowedHyperlink"/>
    <w:basedOn w:val="DefaultParagraphFont"/>
    <w:uiPriority w:val="99"/>
    <w:semiHidden/>
    <w:unhideWhenUsed/>
    <w:rsid w:val="003F323B"/>
    <w:rPr>
      <w:color w:val="800080" w:themeColor="followedHyperlink"/>
      <w:u w:val="single"/>
    </w:rPr>
  </w:style>
  <w:style w:type="paragraph" w:styleId="Header">
    <w:name w:val="header"/>
    <w:basedOn w:val="Normal"/>
    <w:link w:val="HeaderChar"/>
    <w:uiPriority w:val="99"/>
    <w:unhideWhenUsed/>
    <w:rsid w:val="00A3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7B"/>
  </w:style>
  <w:style w:type="paragraph" w:styleId="Footer">
    <w:name w:val="footer"/>
    <w:basedOn w:val="Normal"/>
    <w:link w:val="FooterChar"/>
    <w:uiPriority w:val="99"/>
    <w:unhideWhenUsed/>
    <w:rsid w:val="00A3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7B"/>
  </w:style>
  <w:style w:type="paragraph" w:styleId="FootnoteText">
    <w:name w:val="footnote text"/>
    <w:basedOn w:val="Normal"/>
    <w:link w:val="FootnoteTextChar"/>
    <w:uiPriority w:val="99"/>
    <w:semiHidden/>
    <w:unhideWhenUsed/>
    <w:rsid w:val="004B527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4B5279"/>
    <w:rPr>
      <w:rFonts w:eastAsiaTheme="minorEastAsia"/>
      <w:sz w:val="20"/>
      <w:szCs w:val="20"/>
    </w:rPr>
  </w:style>
  <w:style w:type="character" w:styleId="FootnoteReference">
    <w:name w:val="footnote reference"/>
    <w:basedOn w:val="DefaultParagraphFont"/>
    <w:uiPriority w:val="99"/>
    <w:semiHidden/>
    <w:unhideWhenUsed/>
    <w:rsid w:val="004B5279"/>
    <w:rPr>
      <w:vertAlign w:val="superscript"/>
    </w:rPr>
  </w:style>
  <w:style w:type="paragraph" w:styleId="ListParagraph">
    <w:name w:val="List Paragraph"/>
    <w:basedOn w:val="Normal"/>
    <w:uiPriority w:val="34"/>
    <w:qFormat/>
    <w:rsid w:val="004B5279"/>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6CDB-457C-40E0-8B2D-0C2B8D81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 Sann</dc:creator>
  <cp:lastModifiedBy>kyaw.win.htun</cp:lastModifiedBy>
  <cp:revision>2</cp:revision>
  <dcterms:created xsi:type="dcterms:W3CDTF">2013-07-02T11:36:00Z</dcterms:created>
  <dcterms:modified xsi:type="dcterms:W3CDTF">2013-07-02T11:36:00Z</dcterms:modified>
</cp:coreProperties>
</file>