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9A" w:rsidRPr="006560D1" w:rsidRDefault="0001259A" w:rsidP="00E71E30">
      <w:pPr>
        <w:spacing w:after="0" w:line="240" w:lineRule="auto"/>
        <w:jc w:val="right"/>
        <w:rPr>
          <w:rFonts w:asciiTheme="minorHAnsi" w:hAnsiTheme="minorHAnsi" w:cstheme="minorHAnsi"/>
          <w:b/>
        </w:rPr>
      </w:pPr>
      <w:r w:rsidRPr="006560D1">
        <w:rPr>
          <w:rFonts w:asciiTheme="minorHAnsi" w:hAnsiTheme="minorHAnsi" w:cstheme="minorHAnsi"/>
          <w:b/>
        </w:rPr>
        <w:t xml:space="preserve">               </w:t>
      </w:r>
      <w:r w:rsidR="007906E2" w:rsidRPr="006560D1">
        <w:rPr>
          <w:rFonts w:asciiTheme="minorHAnsi" w:hAnsiTheme="minorHAnsi" w:cstheme="minorHAnsi"/>
          <w:b/>
          <w:noProof/>
          <w:lang w:eastAsia="fr-FR"/>
        </w:rPr>
        <w:drawing>
          <wp:inline distT="0" distB="0" distL="0" distR="0">
            <wp:extent cx="657225" cy="1266825"/>
            <wp:effectExtent l="19050" t="0" r="9525" b="0"/>
            <wp:docPr id="1" name="Imag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 logo"/>
                    <pic:cNvPicPr>
                      <a:picLocks noChangeAspect="1" noChangeArrowheads="1"/>
                    </pic:cNvPicPr>
                  </pic:nvPicPr>
                  <pic:blipFill>
                    <a:blip r:embed="rId9" cstate="print"/>
                    <a:srcRect/>
                    <a:stretch>
                      <a:fillRect/>
                    </a:stretch>
                  </pic:blipFill>
                  <pic:spPr bwMode="auto">
                    <a:xfrm>
                      <a:off x="0" y="0"/>
                      <a:ext cx="657225" cy="1266825"/>
                    </a:xfrm>
                    <a:prstGeom prst="rect">
                      <a:avLst/>
                    </a:prstGeom>
                    <a:noFill/>
                    <a:ln w="9525">
                      <a:noFill/>
                      <a:miter lim="800000"/>
                      <a:headEnd/>
                      <a:tailEnd/>
                    </a:ln>
                  </pic:spPr>
                </pic:pic>
              </a:graphicData>
            </a:graphic>
          </wp:inline>
        </w:drawing>
      </w:r>
    </w:p>
    <w:p w:rsidR="008E2238" w:rsidRPr="006560D1" w:rsidRDefault="00AE7DDA" w:rsidP="008E2238">
      <w:pPr>
        <w:spacing w:after="0" w:line="240" w:lineRule="auto"/>
        <w:jc w:val="center"/>
        <w:rPr>
          <w:rFonts w:asciiTheme="minorHAnsi" w:hAnsiTheme="minorHAnsi" w:cstheme="minorHAnsi"/>
          <w:b/>
        </w:rPr>
      </w:pPr>
      <w:r w:rsidRPr="006560D1">
        <w:rPr>
          <w:rFonts w:asciiTheme="minorHAnsi" w:hAnsiTheme="minorHAnsi" w:cstheme="minorHAnsi"/>
          <w:b/>
        </w:rPr>
        <w:t>TERME</w:t>
      </w:r>
      <w:r w:rsidR="003B7CB5" w:rsidRPr="006560D1">
        <w:rPr>
          <w:rFonts w:asciiTheme="minorHAnsi" w:hAnsiTheme="minorHAnsi" w:cstheme="minorHAnsi"/>
          <w:b/>
        </w:rPr>
        <w:t>S</w:t>
      </w:r>
      <w:r w:rsidRPr="006560D1">
        <w:rPr>
          <w:rFonts w:asciiTheme="minorHAnsi" w:hAnsiTheme="minorHAnsi" w:cstheme="minorHAnsi"/>
          <w:b/>
        </w:rPr>
        <w:t xml:space="preserve"> DE REFERENCE</w:t>
      </w:r>
    </w:p>
    <w:p w:rsidR="008519B3" w:rsidRPr="006560D1" w:rsidRDefault="008519B3" w:rsidP="00E71E30">
      <w:pPr>
        <w:tabs>
          <w:tab w:val="left" w:pos="1410"/>
        </w:tabs>
        <w:spacing w:after="0" w:line="240" w:lineRule="auto"/>
        <w:rPr>
          <w:rFonts w:asciiTheme="minorHAnsi" w:hAnsiTheme="minorHAnsi" w:cstheme="minorHAnsi"/>
        </w:rPr>
      </w:pPr>
      <w:r w:rsidRPr="006560D1">
        <w:rPr>
          <w:rFonts w:asciiTheme="minorHAnsi" w:hAnsiTheme="minorHAnsi" w:cstheme="minorHAnsi"/>
        </w:rPr>
        <w:t xml:space="preserve">                                                                                                                                     Date: </w:t>
      </w:r>
      <w:r w:rsidR="009B6F13">
        <w:rPr>
          <w:rFonts w:asciiTheme="minorHAnsi" w:hAnsiTheme="minorHAnsi" w:cstheme="minorHAnsi"/>
        </w:rPr>
        <w:t>23</w:t>
      </w:r>
      <w:r w:rsidR="008B6CE9" w:rsidRPr="006560D1">
        <w:rPr>
          <w:rFonts w:asciiTheme="minorHAnsi" w:hAnsiTheme="minorHAnsi" w:cstheme="minorHAnsi"/>
        </w:rPr>
        <w:t>/0</w:t>
      </w:r>
      <w:r w:rsidR="007142B6" w:rsidRPr="006560D1">
        <w:rPr>
          <w:rFonts w:asciiTheme="minorHAnsi" w:hAnsiTheme="minorHAnsi" w:cstheme="minorHAnsi"/>
        </w:rPr>
        <w:t>7</w:t>
      </w:r>
      <w:r w:rsidR="008B6CE9" w:rsidRPr="006560D1">
        <w:rPr>
          <w:rFonts w:asciiTheme="minorHAnsi" w:hAnsiTheme="minorHAnsi" w:cstheme="minorHAnsi"/>
        </w:rPr>
        <w:t>/2013</w:t>
      </w:r>
    </w:p>
    <w:p w:rsidR="004E5DFA" w:rsidRPr="006560D1" w:rsidRDefault="004E5DFA" w:rsidP="00E71E30">
      <w:pPr>
        <w:spacing w:after="0" w:line="240" w:lineRule="auto"/>
        <w:jc w:val="center"/>
        <w:rPr>
          <w:rFonts w:asciiTheme="minorHAnsi" w:hAnsiTheme="minorHAnsi" w:cstheme="minorHAnsi"/>
          <w:b/>
        </w:rPr>
      </w:pPr>
    </w:p>
    <w:p w:rsidR="004B7709" w:rsidRPr="006560D1" w:rsidRDefault="004B7709" w:rsidP="00E71E30">
      <w:pPr>
        <w:tabs>
          <w:tab w:val="left" w:pos="1410"/>
        </w:tabs>
        <w:spacing w:after="0" w:line="240" w:lineRule="auto"/>
        <w:rPr>
          <w:rFonts w:asciiTheme="minorHAnsi" w:hAnsiTheme="minorHAnsi" w:cstheme="minorHAnsi"/>
          <w:b/>
        </w:rPr>
      </w:pPr>
      <w:r w:rsidRPr="006560D1">
        <w:rPr>
          <w:rFonts w:asciiTheme="minorHAnsi" w:hAnsiTheme="minorHAnsi" w:cstheme="minorHAnsi"/>
          <w:b/>
        </w:rPr>
        <w:t xml:space="preserve">Pays: </w:t>
      </w:r>
      <w:r w:rsidR="00705E03" w:rsidRPr="006560D1">
        <w:rPr>
          <w:rFonts w:asciiTheme="minorHAnsi" w:hAnsiTheme="minorHAnsi" w:cstheme="minorHAnsi"/>
          <w:b/>
        </w:rPr>
        <w:t>Cameroun</w:t>
      </w:r>
    </w:p>
    <w:p w:rsidR="004B7709" w:rsidRPr="006560D1" w:rsidRDefault="00705E03" w:rsidP="00E71E30">
      <w:pPr>
        <w:spacing w:after="0" w:line="240" w:lineRule="auto"/>
        <w:jc w:val="both"/>
        <w:rPr>
          <w:rFonts w:asciiTheme="minorHAnsi" w:hAnsiTheme="minorHAnsi" w:cstheme="minorHAnsi"/>
          <w:b/>
        </w:rPr>
      </w:pPr>
      <w:r w:rsidRPr="006560D1">
        <w:rPr>
          <w:rFonts w:asciiTheme="minorHAnsi" w:hAnsiTheme="minorHAnsi" w:cstheme="minorHAnsi"/>
          <w:b/>
        </w:rPr>
        <w:t xml:space="preserve">Description de la mission: </w:t>
      </w:r>
      <w:r w:rsidR="00C609FC">
        <w:rPr>
          <w:rFonts w:asciiTheme="minorHAnsi" w:hAnsiTheme="minorHAnsi" w:cstheme="minorHAnsi"/>
          <w:b/>
        </w:rPr>
        <w:t xml:space="preserve">Recrutement d’un </w:t>
      </w:r>
      <w:r w:rsidR="00FE7B53" w:rsidRPr="006560D1">
        <w:rPr>
          <w:rFonts w:asciiTheme="minorHAnsi" w:hAnsiTheme="minorHAnsi" w:cstheme="minorHAnsi"/>
          <w:b/>
        </w:rPr>
        <w:t>Cabinet d’étude</w:t>
      </w:r>
      <w:r w:rsidR="004B7709" w:rsidRPr="006560D1">
        <w:rPr>
          <w:rFonts w:asciiTheme="minorHAnsi" w:hAnsiTheme="minorHAnsi" w:cstheme="minorHAnsi"/>
          <w:b/>
        </w:rPr>
        <w:t xml:space="preserve"> pour la mission </w:t>
      </w:r>
      <w:r w:rsidR="00111F1C">
        <w:rPr>
          <w:rFonts w:asciiTheme="minorHAnsi" w:hAnsiTheme="minorHAnsi" w:cstheme="minorHAnsi"/>
          <w:b/>
        </w:rPr>
        <w:t>d’</w:t>
      </w:r>
      <w:r w:rsidR="007E4BF2" w:rsidRPr="006560D1">
        <w:rPr>
          <w:rFonts w:asciiTheme="minorHAnsi" w:hAnsiTheme="minorHAnsi" w:cstheme="minorHAnsi"/>
          <w:b/>
          <w:bCs/>
          <w:iCs/>
        </w:rPr>
        <w:t>EVALUATION FINALE  du Pro</w:t>
      </w:r>
      <w:r w:rsidRPr="006560D1">
        <w:rPr>
          <w:rFonts w:asciiTheme="minorHAnsi" w:hAnsiTheme="minorHAnsi" w:cstheme="minorHAnsi"/>
          <w:b/>
          <w:bCs/>
          <w:iCs/>
        </w:rPr>
        <w:t xml:space="preserve">gramme </w:t>
      </w:r>
      <w:r w:rsidR="008E2238" w:rsidRPr="006560D1">
        <w:rPr>
          <w:rFonts w:asciiTheme="minorHAnsi" w:hAnsiTheme="minorHAnsi" w:cstheme="minorHAnsi"/>
          <w:b/>
          <w:bCs/>
          <w:iCs/>
        </w:rPr>
        <w:t>Village du Millénaire</w:t>
      </w:r>
      <w:r w:rsidRPr="006560D1">
        <w:rPr>
          <w:rFonts w:asciiTheme="minorHAnsi" w:hAnsiTheme="minorHAnsi" w:cstheme="minorHAnsi"/>
          <w:b/>
          <w:bCs/>
          <w:iCs/>
        </w:rPr>
        <w:t>, Cameroun</w:t>
      </w:r>
    </w:p>
    <w:p w:rsidR="004B7709" w:rsidRPr="006560D1" w:rsidRDefault="004B7709" w:rsidP="00E71E30">
      <w:pPr>
        <w:tabs>
          <w:tab w:val="left" w:pos="1410"/>
        </w:tabs>
        <w:spacing w:after="0" w:line="240" w:lineRule="auto"/>
        <w:rPr>
          <w:rFonts w:asciiTheme="minorHAnsi" w:hAnsiTheme="minorHAnsi" w:cstheme="minorHAnsi"/>
          <w:b/>
        </w:rPr>
      </w:pPr>
      <w:r w:rsidRPr="006560D1">
        <w:rPr>
          <w:rFonts w:asciiTheme="minorHAnsi" w:hAnsiTheme="minorHAnsi" w:cstheme="minorHAnsi"/>
          <w:b/>
        </w:rPr>
        <w:t xml:space="preserve">Nom du projet : </w:t>
      </w:r>
      <w:r w:rsidR="00705E03" w:rsidRPr="006560D1">
        <w:rPr>
          <w:rFonts w:asciiTheme="minorHAnsi" w:hAnsiTheme="minorHAnsi" w:cstheme="minorHAnsi"/>
          <w:b/>
        </w:rPr>
        <w:t>Programme Villages du Millénaire Cameroun</w:t>
      </w:r>
    </w:p>
    <w:p w:rsidR="004B7709" w:rsidRPr="006560D1" w:rsidRDefault="004B7709" w:rsidP="00E71E30">
      <w:pPr>
        <w:tabs>
          <w:tab w:val="left" w:pos="1410"/>
        </w:tabs>
        <w:spacing w:after="0" w:line="240" w:lineRule="auto"/>
        <w:jc w:val="both"/>
        <w:rPr>
          <w:rFonts w:asciiTheme="minorHAnsi" w:hAnsiTheme="minorHAnsi" w:cstheme="minorHAnsi"/>
          <w:b/>
          <w:i/>
          <w:u w:val="single"/>
        </w:rPr>
      </w:pPr>
      <w:r w:rsidRPr="006560D1">
        <w:rPr>
          <w:rFonts w:asciiTheme="minorHAnsi" w:hAnsiTheme="minorHAnsi" w:cstheme="minorHAnsi"/>
          <w:b/>
        </w:rPr>
        <w:t xml:space="preserve">Durée de la mission (if applicable): </w:t>
      </w:r>
      <w:r w:rsidR="00FB3A4B" w:rsidRPr="006560D1">
        <w:rPr>
          <w:rFonts w:asciiTheme="minorHAnsi" w:hAnsiTheme="minorHAnsi" w:cstheme="minorHAnsi"/>
          <w:u w:val="single"/>
        </w:rPr>
        <w:t>45</w:t>
      </w:r>
      <w:r w:rsidR="00115AD2" w:rsidRPr="006560D1">
        <w:rPr>
          <w:rFonts w:asciiTheme="minorHAnsi" w:hAnsiTheme="minorHAnsi" w:cstheme="minorHAnsi"/>
          <w:i/>
          <w:u w:val="single"/>
        </w:rPr>
        <w:t xml:space="preserve"> </w:t>
      </w:r>
      <w:r w:rsidRPr="006560D1">
        <w:rPr>
          <w:rFonts w:asciiTheme="minorHAnsi" w:hAnsiTheme="minorHAnsi" w:cstheme="minorHAnsi"/>
          <w:i/>
          <w:u w:val="single"/>
        </w:rPr>
        <w:t xml:space="preserve">jours calendaires, incluant les déplacements </w:t>
      </w:r>
      <w:r w:rsidRPr="006560D1">
        <w:rPr>
          <w:rFonts w:asciiTheme="minorHAnsi" w:eastAsia="Times New Roman" w:hAnsiTheme="minorHAnsi" w:cstheme="minorHAnsi"/>
          <w:bCs/>
          <w:i/>
          <w:u w:val="single"/>
          <w:lang w:eastAsia="fr-FR"/>
        </w:rPr>
        <w:t>sur le terrain</w:t>
      </w:r>
      <w:r w:rsidR="00F7464E">
        <w:rPr>
          <w:rFonts w:asciiTheme="minorHAnsi" w:eastAsia="Times New Roman" w:hAnsiTheme="minorHAnsi" w:cstheme="minorHAnsi"/>
          <w:bCs/>
          <w:i/>
          <w:u w:val="single"/>
          <w:lang w:eastAsia="fr-FR"/>
        </w:rPr>
        <w:t>.</w:t>
      </w:r>
      <w:r w:rsidRPr="006560D1">
        <w:rPr>
          <w:rFonts w:asciiTheme="minorHAnsi" w:eastAsia="Times New Roman" w:hAnsiTheme="minorHAnsi" w:cstheme="minorHAnsi"/>
          <w:bCs/>
          <w:i/>
          <w:u w:val="single"/>
          <w:lang w:eastAsia="fr-FR"/>
        </w:rPr>
        <w:t xml:space="preserve"> </w:t>
      </w:r>
    </w:p>
    <w:p w:rsidR="004B7709" w:rsidRPr="006560D1" w:rsidRDefault="005F5B28" w:rsidP="00E71E30">
      <w:pPr>
        <w:tabs>
          <w:tab w:val="left" w:pos="1410"/>
        </w:tabs>
        <w:spacing w:after="0" w:line="240" w:lineRule="auto"/>
        <w:rPr>
          <w:rFonts w:asciiTheme="minorHAnsi" w:hAnsiTheme="minorHAnsi" w:cstheme="minorHAnsi"/>
        </w:rPr>
      </w:pPr>
      <w:r w:rsidRPr="006560D1">
        <w:rPr>
          <w:rFonts w:asciiTheme="minorHAnsi" w:hAnsiTheme="minorHAnsi" w:cstheme="minorHAnsi"/>
          <w:b/>
        </w:rPr>
        <w:t>Poste d’affectation</w:t>
      </w:r>
      <w:r w:rsidR="004B7709" w:rsidRPr="006560D1">
        <w:rPr>
          <w:rFonts w:asciiTheme="minorHAnsi" w:hAnsiTheme="minorHAnsi" w:cstheme="minorHAnsi"/>
          <w:b/>
        </w:rPr>
        <w:t>:</w:t>
      </w:r>
      <w:r w:rsidR="004B7709" w:rsidRPr="006560D1">
        <w:rPr>
          <w:rFonts w:asciiTheme="minorHAnsi" w:hAnsiTheme="minorHAnsi" w:cstheme="minorHAnsi"/>
        </w:rPr>
        <w:t xml:space="preserve"> </w:t>
      </w:r>
      <w:r w:rsidR="00705E03" w:rsidRPr="006560D1">
        <w:rPr>
          <w:rFonts w:asciiTheme="minorHAnsi" w:hAnsiTheme="minorHAnsi" w:cstheme="minorHAnsi"/>
          <w:b/>
          <w:u w:val="single"/>
        </w:rPr>
        <w:t>Yaoundé</w:t>
      </w:r>
      <w:r w:rsidR="004B7709" w:rsidRPr="006560D1">
        <w:rPr>
          <w:rFonts w:asciiTheme="minorHAnsi" w:hAnsiTheme="minorHAnsi" w:cstheme="minorHAnsi"/>
          <w:b/>
          <w:u w:val="single"/>
        </w:rPr>
        <w:t xml:space="preserve"> avec déplacements à </w:t>
      </w:r>
      <w:proofErr w:type="spellStart"/>
      <w:r w:rsidR="00705E03" w:rsidRPr="006560D1">
        <w:rPr>
          <w:rFonts w:asciiTheme="minorHAnsi" w:hAnsiTheme="minorHAnsi" w:cstheme="minorHAnsi"/>
          <w:b/>
          <w:u w:val="single"/>
        </w:rPr>
        <w:t>Meyomessi</w:t>
      </w:r>
      <w:proofErr w:type="spellEnd"/>
      <w:r w:rsidR="00705E03" w:rsidRPr="006560D1">
        <w:rPr>
          <w:rFonts w:asciiTheme="minorHAnsi" w:hAnsiTheme="minorHAnsi" w:cstheme="minorHAnsi"/>
          <w:b/>
          <w:u w:val="single"/>
        </w:rPr>
        <w:t xml:space="preserve"> et Maroua 1</w:t>
      </w:r>
      <w:r w:rsidR="00705E03" w:rsidRPr="006560D1">
        <w:rPr>
          <w:rFonts w:asciiTheme="minorHAnsi" w:hAnsiTheme="minorHAnsi" w:cstheme="minorHAnsi"/>
          <w:b/>
          <w:u w:val="single"/>
          <w:vertAlign w:val="superscript"/>
        </w:rPr>
        <w:t>er</w:t>
      </w:r>
      <w:r w:rsidR="00705E03" w:rsidRPr="006560D1">
        <w:rPr>
          <w:rFonts w:asciiTheme="minorHAnsi" w:hAnsiTheme="minorHAnsi" w:cstheme="minorHAnsi"/>
          <w:b/>
          <w:u w:val="single"/>
        </w:rPr>
        <w:t xml:space="preserve"> </w:t>
      </w:r>
    </w:p>
    <w:p w:rsidR="004B7709" w:rsidRPr="006560D1" w:rsidRDefault="004B7709" w:rsidP="00E71E30">
      <w:pPr>
        <w:spacing w:after="0" w:line="240" w:lineRule="auto"/>
        <w:jc w:val="center"/>
        <w:rPr>
          <w:rFonts w:asciiTheme="minorHAnsi" w:hAnsiTheme="minorHAnsi" w:cstheme="minorHAnsi"/>
          <w:b/>
        </w:rPr>
      </w:pPr>
    </w:p>
    <w:p w:rsidR="00AE7DDA" w:rsidRPr="006560D1" w:rsidRDefault="00491F79" w:rsidP="00991FF5">
      <w:pPr>
        <w:pStyle w:val="ListParagraph"/>
        <w:numPr>
          <w:ilvl w:val="0"/>
          <w:numId w:val="3"/>
        </w:numPr>
        <w:spacing w:after="0" w:line="240" w:lineRule="auto"/>
        <w:rPr>
          <w:rFonts w:asciiTheme="minorHAnsi" w:hAnsiTheme="minorHAnsi" w:cstheme="minorHAnsi"/>
          <w:b/>
        </w:rPr>
      </w:pPr>
      <w:r w:rsidRPr="006560D1">
        <w:rPr>
          <w:rFonts w:asciiTheme="minorHAnsi" w:hAnsiTheme="minorHAnsi" w:cstheme="minorHAnsi"/>
          <w:b/>
        </w:rPr>
        <w:t>CONTEXTE </w:t>
      </w:r>
      <w:r w:rsidR="004B7709" w:rsidRPr="006560D1">
        <w:rPr>
          <w:rFonts w:asciiTheme="minorHAnsi" w:hAnsiTheme="minorHAnsi" w:cstheme="minorHAnsi"/>
          <w:b/>
        </w:rPr>
        <w:t>ET JUSTIFICATION DE L’EVALUATION</w:t>
      </w:r>
    </w:p>
    <w:p w:rsidR="00E71E30" w:rsidRPr="006560D1" w:rsidRDefault="00E71E30" w:rsidP="00E71E30">
      <w:pPr>
        <w:pStyle w:val="ListParagraph"/>
        <w:spacing w:after="0" w:line="240" w:lineRule="auto"/>
        <w:ind w:left="0"/>
        <w:rPr>
          <w:rFonts w:asciiTheme="minorHAnsi" w:hAnsiTheme="minorHAnsi" w:cstheme="minorHAnsi"/>
          <w:b/>
        </w:rPr>
      </w:pPr>
    </w:p>
    <w:p w:rsidR="00D466F5" w:rsidRPr="006560D1" w:rsidRDefault="00D466F5" w:rsidP="00D466F5">
      <w:pPr>
        <w:autoSpaceDE w:val="0"/>
        <w:autoSpaceDN w:val="0"/>
        <w:adjustRightInd w:val="0"/>
        <w:spacing w:after="120"/>
        <w:jc w:val="both"/>
        <w:rPr>
          <w:rFonts w:asciiTheme="minorHAnsi" w:hAnsiTheme="minorHAnsi" w:cstheme="minorHAnsi"/>
          <w:snapToGrid w:val="0"/>
        </w:rPr>
      </w:pPr>
      <w:r w:rsidRPr="006560D1">
        <w:rPr>
          <w:rFonts w:asciiTheme="minorHAnsi" w:hAnsiTheme="minorHAnsi" w:cstheme="minorHAnsi"/>
        </w:rPr>
        <w:t xml:space="preserve">Le Gouvernement du Cameroun avec l’appui financier de la Coopération Japonaise et en partenariat avec le Système des Nations Unies, l’Institut de la Terre de l’Université de Colombie à travers le Centre OMD Afrique de l’Ouest et du Centre, et le Millénium Promise met en œuvre un programme intitulé Programme Villages du Millénaire du Cameroun. Son objectif est d’améliorer le cadre de vie des populations concernées à travers un ensemble d’appuis destinés à contribuer à la réalisation des Objectifs du Millénaire pour le Développement au niveau des deux sites. Ces sites sont caractérisés par des conditions </w:t>
      </w:r>
      <w:proofErr w:type="spellStart"/>
      <w:r w:rsidRPr="006560D1">
        <w:rPr>
          <w:rFonts w:asciiTheme="minorHAnsi" w:hAnsiTheme="minorHAnsi" w:cstheme="minorHAnsi"/>
        </w:rPr>
        <w:t>socio économiques</w:t>
      </w:r>
      <w:proofErr w:type="spellEnd"/>
      <w:r w:rsidRPr="006560D1">
        <w:rPr>
          <w:rFonts w:asciiTheme="minorHAnsi" w:hAnsiTheme="minorHAnsi" w:cstheme="minorHAnsi"/>
        </w:rPr>
        <w:t xml:space="preserve"> et des dynamiques de dégradation des ressources naturelles différentes. Il s’agit en l’occurrence de </w:t>
      </w:r>
      <w:proofErr w:type="spellStart"/>
      <w:r w:rsidRPr="006560D1">
        <w:rPr>
          <w:rFonts w:asciiTheme="minorHAnsi" w:hAnsiTheme="minorHAnsi" w:cstheme="minorHAnsi"/>
        </w:rPr>
        <w:t>Meyomessi</w:t>
      </w:r>
      <w:proofErr w:type="spellEnd"/>
      <w:r w:rsidRPr="006560D1">
        <w:rPr>
          <w:rFonts w:asciiTheme="minorHAnsi" w:hAnsiTheme="minorHAnsi" w:cstheme="minorHAnsi"/>
        </w:rPr>
        <w:t xml:space="preserve"> et ses environs dans la région du Sud du pays, appartenant à la zone écologique de forêt et de Maroua 1</w:t>
      </w:r>
      <w:r w:rsidRPr="006560D1">
        <w:rPr>
          <w:rFonts w:asciiTheme="minorHAnsi" w:hAnsiTheme="minorHAnsi" w:cstheme="minorHAnsi"/>
          <w:vertAlign w:val="superscript"/>
        </w:rPr>
        <w:t>er</w:t>
      </w:r>
      <w:r w:rsidRPr="006560D1">
        <w:rPr>
          <w:rFonts w:asciiTheme="minorHAnsi" w:hAnsiTheme="minorHAnsi" w:cstheme="minorHAnsi"/>
        </w:rPr>
        <w:t xml:space="preserve"> dans la région de l’Extrême Nord, appartenant au domaine écologique soudano sahélien avec un environnement affecté par un processus de désertification prononcé.</w:t>
      </w:r>
    </w:p>
    <w:p w:rsidR="00D466F5" w:rsidRPr="006560D1" w:rsidRDefault="00D466F5" w:rsidP="00D466F5">
      <w:pPr>
        <w:widowControl w:val="0"/>
        <w:jc w:val="both"/>
        <w:rPr>
          <w:rFonts w:asciiTheme="minorHAnsi" w:hAnsiTheme="minorHAnsi" w:cstheme="minorHAnsi"/>
        </w:rPr>
      </w:pPr>
      <w:r w:rsidRPr="006560D1">
        <w:rPr>
          <w:rFonts w:asciiTheme="minorHAnsi" w:hAnsiTheme="minorHAnsi" w:cstheme="minorHAnsi"/>
        </w:rPr>
        <w:t>Conçu en deux phases sur une population de 25 000 habitants par site, la première phase objet de la présente évaluation a concerné une première vague de 20 000 habitants dont 10 000 par site</w:t>
      </w:r>
      <w:r w:rsidR="005E371D" w:rsidRPr="006560D1">
        <w:rPr>
          <w:rFonts w:asciiTheme="minorHAnsi" w:hAnsiTheme="minorHAnsi" w:cstheme="minorHAnsi"/>
        </w:rPr>
        <w:t xml:space="preserve"> sur une durée initiale de 2 ans et 6 mois, étendu à 3 ans suite à l’extension accordée pour finaliser les activités restantes de cette première phase. </w:t>
      </w:r>
      <w:r w:rsidRPr="006560D1">
        <w:rPr>
          <w:rFonts w:asciiTheme="minorHAnsi" w:hAnsiTheme="minorHAnsi" w:cstheme="minorHAnsi"/>
        </w:rPr>
        <w:t>De manière spécifique</w:t>
      </w:r>
      <w:r w:rsidR="005E371D" w:rsidRPr="006560D1">
        <w:rPr>
          <w:rFonts w:asciiTheme="minorHAnsi" w:hAnsiTheme="minorHAnsi" w:cstheme="minorHAnsi"/>
        </w:rPr>
        <w:t xml:space="preserve">, il s’agissait pour le programme </w:t>
      </w:r>
      <w:r w:rsidRPr="006560D1">
        <w:rPr>
          <w:rFonts w:asciiTheme="minorHAnsi" w:hAnsiTheme="minorHAnsi" w:cstheme="minorHAnsi"/>
        </w:rPr>
        <w:t xml:space="preserve"> </w:t>
      </w:r>
      <w:r w:rsidR="005E371D" w:rsidRPr="006560D1">
        <w:rPr>
          <w:rFonts w:asciiTheme="minorHAnsi" w:hAnsiTheme="minorHAnsi" w:cstheme="minorHAnsi"/>
        </w:rPr>
        <w:t xml:space="preserve">à travers ses 11 objectifs opérationnels dans chacun des sites </w:t>
      </w:r>
      <w:r w:rsidRPr="006560D1">
        <w:rPr>
          <w:rFonts w:asciiTheme="minorHAnsi" w:hAnsiTheme="minorHAnsi" w:cstheme="minorHAnsi"/>
        </w:rPr>
        <w:t>de:</w:t>
      </w:r>
    </w:p>
    <w:p w:rsidR="004E4364" w:rsidRPr="006560D1" w:rsidRDefault="0040480A"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Renforcer les capacit</w:t>
      </w:r>
      <w:r w:rsidR="004E4364" w:rsidRPr="006560D1">
        <w:rPr>
          <w:rFonts w:asciiTheme="minorHAnsi" w:hAnsiTheme="minorHAnsi" w:cstheme="minorHAnsi"/>
          <w:bCs/>
        </w:rPr>
        <w:t>és</w:t>
      </w:r>
      <w:r w:rsidRPr="006560D1">
        <w:rPr>
          <w:rFonts w:asciiTheme="minorHAnsi" w:hAnsiTheme="minorHAnsi" w:cstheme="minorHAnsi"/>
          <w:bCs/>
        </w:rPr>
        <w:t xml:space="preserve"> des communautés de manière à leur permettre de se soustraire de la pauvreté </w:t>
      </w:r>
      <w:r w:rsidR="004E4364" w:rsidRPr="006560D1">
        <w:rPr>
          <w:rFonts w:asciiTheme="minorHAnsi" w:hAnsiTheme="minorHAnsi" w:cstheme="minorHAnsi"/>
          <w:bCs/>
        </w:rPr>
        <w:t xml:space="preserve">à travers la réalisation locale des objectifs du millénaire pour le Développement sur une période de 5 ans programmée en deux phases. </w:t>
      </w:r>
    </w:p>
    <w:p w:rsidR="008C6623" w:rsidRPr="006560D1" w:rsidRDefault="008C6623" w:rsidP="0040480A">
      <w:pPr>
        <w:spacing w:after="0" w:line="240" w:lineRule="auto"/>
        <w:jc w:val="both"/>
        <w:rPr>
          <w:rFonts w:asciiTheme="minorHAnsi" w:hAnsiTheme="minorHAnsi" w:cstheme="minorHAnsi"/>
          <w:b/>
          <w:bCs/>
        </w:rPr>
      </w:pPr>
    </w:p>
    <w:p w:rsidR="004E4364" w:rsidRPr="006560D1" w:rsidRDefault="002F4C7A" w:rsidP="0040480A">
      <w:pPr>
        <w:spacing w:after="0" w:line="240" w:lineRule="auto"/>
        <w:jc w:val="both"/>
        <w:rPr>
          <w:rFonts w:asciiTheme="minorHAnsi" w:hAnsiTheme="minorHAnsi" w:cstheme="minorHAnsi"/>
          <w:b/>
          <w:bCs/>
        </w:rPr>
      </w:pPr>
      <w:r w:rsidRPr="006560D1">
        <w:rPr>
          <w:rFonts w:asciiTheme="minorHAnsi" w:hAnsiTheme="minorHAnsi" w:cstheme="minorHAnsi"/>
          <w:b/>
          <w:bCs/>
        </w:rPr>
        <w:t>De manière spécifique, les interventions se caractériseront par :</w:t>
      </w:r>
    </w:p>
    <w:p w:rsidR="002F4C7A" w:rsidRPr="006560D1" w:rsidRDefault="002F4C7A"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Un investissement intégré et une planification et exécution des interventions autour des secteurs clés comme l’agriculture, l’éducation, la santé, l’eau et les infrastructures ;</w:t>
      </w:r>
    </w:p>
    <w:p w:rsidR="00B1194B" w:rsidRPr="006560D1" w:rsidRDefault="00B1194B"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Une synergie entre le secteur public et le secteur privé pour réaliser les OMD ;</w:t>
      </w:r>
    </w:p>
    <w:p w:rsidR="002F4C7A" w:rsidRPr="006560D1" w:rsidRDefault="002F4C7A"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 xml:space="preserve">Une approche de développement communautaire </w:t>
      </w:r>
      <w:r w:rsidR="00B1194B" w:rsidRPr="006560D1">
        <w:rPr>
          <w:rFonts w:asciiTheme="minorHAnsi" w:hAnsiTheme="minorHAnsi" w:cstheme="minorHAnsi"/>
          <w:bCs/>
        </w:rPr>
        <w:t>à travers la mise en place de véritables agents de développement intégrant l’approche genre ;</w:t>
      </w:r>
    </w:p>
    <w:p w:rsidR="00EA69B4" w:rsidRPr="006560D1" w:rsidRDefault="00B1194B"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 xml:space="preserve">Le passage de </w:t>
      </w:r>
      <w:r w:rsidR="00EA69B4" w:rsidRPr="006560D1">
        <w:rPr>
          <w:rFonts w:asciiTheme="minorHAnsi" w:hAnsiTheme="minorHAnsi" w:cstheme="minorHAnsi"/>
          <w:bCs/>
        </w:rPr>
        <w:t>l’agriculture de subsistance à une agriculture commerciale avec la participation du secteur privé lorsque cela est possible ;</w:t>
      </w:r>
    </w:p>
    <w:p w:rsidR="00B1194B" w:rsidRPr="006560D1" w:rsidRDefault="00EA69B4"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 xml:space="preserve"> </w:t>
      </w:r>
      <w:r w:rsidR="00F40A60" w:rsidRPr="006560D1">
        <w:rPr>
          <w:rFonts w:asciiTheme="minorHAnsi" w:hAnsiTheme="minorHAnsi" w:cstheme="minorHAnsi"/>
          <w:bCs/>
        </w:rPr>
        <w:t xml:space="preserve">Un soutien accru de l’aide au développement en complément des efforts du Gouvernement et des communautés pour une réduction </w:t>
      </w:r>
      <w:r w:rsidR="0048106B" w:rsidRPr="006560D1">
        <w:rPr>
          <w:rFonts w:asciiTheme="minorHAnsi" w:hAnsiTheme="minorHAnsi" w:cstheme="minorHAnsi"/>
          <w:bCs/>
        </w:rPr>
        <w:t xml:space="preserve">effective </w:t>
      </w:r>
      <w:r w:rsidR="00F40A60" w:rsidRPr="006560D1">
        <w:rPr>
          <w:rFonts w:asciiTheme="minorHAnsi" w:hAnsiTheme="minorHAnsi" w:cstheme="minorHAnsi"/>
          <w:bCs/>
        </w:rPr>
        <w:t xml:space="preserve">de l’extrême pauvreté ; </w:t>
      </w:r>
    </w:p>
    <w:p w:rsidR="00F40A60" w:rsidRPr="006560D1" w:rsidRDefault="00E72469"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 xml:space="preserve">La possibilité d’un changement d’échelle à partir dans un premier temps de </w:t>
      </w:r>
      <w:r w:rsidR="0048106B" w:rsidRPr="006560D1">
        <w:rPr>
          <w:rFonts w:asciiTheme="minorHAnsi" w:hAnsiTheme="minorHAnsi" w:cstheme="minorHAnsi"/>
          <w:bCs/>
        </w:rPr>
        <w:t xml:space="preserve">l’augmentation de </w:t>
      </w:r>
      <w:r w:rsidRPr="006560D1">
        <w:rPr>
          <w:rFonts w:asciiTheme="minorHAnsi" w:hAnsiTheme="minorHAnsi" w:cstheme="minorHAnsi"/>
          <w:bCs/>
        </w:rPr>
        <w:t>l’envergure des interventions et dans un second temps d</w:t>
      </w:r>
      <w:r w:rsidR="0048106B" w:rsidRPr="006560D1">
        <w:rPr>
          <w:rFonts w:asciiTheme="minorHAnsi" w:hAnsiTheme="minorHAnsi" w:cstheme="minorHAnsi"/>
          <w:bCs/>
        </w:rPr>
        <w:t>e la mobilisation accrue des ressources ;</w:t>
      </w:r>
    </w:p>
    <w:p w:rsidR="00E72469" w:rsidRPr="006560D1" w:rsidRDefault="00E72469" w:rsidP="00991FF5">
      <w:pPr>
        <w:pStyle w:val="ListParagraph"/>
        <w:numPr>
          <w:ilvl w:val="0"/>
          <w:numId w:val="8"/>
        </w:numPr>
        <w:spacing w:after="0" w:line="240" w:lineRule="auto"/>
        <w:jc w:val="both"/>
        <w:rPr>
          <w:rFonts w:asciiTheme="minorHAnsi" w:hAnsiTheme="minorHAnsi" w:cstheme="minorHAnsi"/>
          <w:bCs/>
        </w:rPr>
      </w:pPr>
      <w:r w:rsidRPr="006560D1">
        <w:rPr>
          <w:rFonts w:asciiTheme="minorHAnsi" w:hAnsiTheme="minorHAnsi" w:cstheme="minorHAnsi"/>
          <w:bCs/>
        </w:rPr>
        <w:t xml:space="preserve">La transition vers la </w:t>
      </w:r>
      <w:r w:rsidR="0048106B" w:rsidRPr="006560D1">
        <w:rPr>
          <w:rFonts w:asciiTheme="minorHAnsi" w:hAnsiTheme="minorHAnsi" w:cstheme="minorHAnsi"/>
          <w:bCs/>
        </w:rPr>
        <w:t xml:space="preserve">pérennité des investissements </w:t>
      </w:r>
      <w:r w:rsidRPr="006560D1">
        <w:rPr>
          <w:rFonts w:asciiTheme="minorHAnsi" w:hAnsiTheme="minorHAnsi" w:cstheme="minorHAnsi"/>
          <w:bCs/>
        </w:rPr>
        <w:t xml:space="preserve">à travers l’autofinancement </w:t>
      </w:r>
      <w:r w:rsidR="0048106B" w:rsidRPr="006560D1">
        <w:rPr>
          <w:rFonts w:asciiTheme="minorHAnsi" w:hAnsiTheme="minorHAnsi" w:cstheme="minorHAnsi"/>
          <w:bCs/>
        </w:rPr>
        <w:t>et l’autogestion locale</w:t>
      </w:r>
      <w:r w:rsidRPr="006560D1">
        <w:rPr>
          <w:rFonts w:asciiTheme="minorHAnsi" w:hAnsiTheme="minorHAnsi" w:cstheme="minorHAnsi"/>
          <w:bCs/>
        </w:rPr>
        <w:t>, la croissance économique et éventuellement la mise en place d’un secteur privé solide au niveau local</w:t>
      </w:r>
      <w:r w:rsidR="0048106B" w:rsidRPr="006560D1">
        <w:rPr>
          <w:rFonts w:asciiTheme="minorHAnsi" w:hAnsiTheme="minorHAnsi" w:cstheme="minorHAnsi"/>
          <w:bCs/>
        </w:rPr>
        <w:t xml:space="preserve">. </w:t>
      </w:r>
    </w:p>
    <w:p w:rsidR="00D466F5" w:rsidRPr="006560D1" w:rsidRDefault="00D466F5" w:rsidP="00573CD9">
      <w:pPr>
        <w:autoSpaceDE w:val="0"/>
        <w:autoSpaceDN w:val="0"/>
        <w:adjustRightInd w:val="0"/>
        <w:spacing w:after="120"/>
        <w:jc w:val="both"/>
        <w:rPr>
          <w:rFonts w:asciiTheme="minorHAnsi" w:hAnsiTheme="minorHAnsi" w:cstheme="minorHAnsi"/>
        </w:rPr>
      </w:pPr>
      <w:r w:rsidRPr="006560D1">
        <w:rPr>
          <w:rFonts w:asciiTheme="minorHAnsi" w:hAnsiTheme="minorHAnsi" w:cstheme="minorHAnsi"/>
        </w:rPr>
        <w:t xml:space="preserve">De manière globale, </w:t>
      </w:r>
      <w:r w:rsidR="00573CD9" w:rsidRPr="006560D1">
        <w:rPr>
          <w:rFonts w:asciiTheme="minorHAnsi" w:hAnsiTheme="minorHAnsi" w:cstheme="minorHAnsi"/>
        </w:rPr>
        <w:t>le programme devra contribuer</w:t>
      </w:r>
      <w:r w:rsidRPr="006560D1">
        <w:rPr>
          <w:rFonts w:asciiTheme="minorHAnsi" w:hAnsiTheme="minorHAnsi" w:cstheme="minorHAnsi"/>
        </w:rPr>
        <w:t xml:space="preserve"> à la mise en œuvre du DSCE en prenant comme base de référence les OMD.</w:t>
      </w:r>
    </w:p>
    <w:p w:rsidR="000F61D7" w:rsidRPr="006560D1" w:rsidRDefault="000F61D7" w:rsidP="00E71E30">
      <w:pPr>
        <w:spacing w:after="0" w:line="240" w:lineRule="auto"/>
        <w:jc w:val="both"/>
        <w:rPr>
          <w:rFonts w:asciiTheme="minorHAnsi" w:hAnsiTheme="minorHAnsi" w:cstheme="minorHAnsi"/>
        </w:rPr>
      </w:pPr>
      <w:r w:rsidRPr="006560D1">
        <w:rPr>
          <w:rFonts w:asciiTheme="minorHAnsi" w:hAnsiTheme="minorHAnsi" w:cstheme="minorHAnsi"/>
        </w:rPr>
        <w:t xml:space="preserve">Démarré en </w:t>
      </w:r>
      <w:r w:rsidR="005E371D" w:rsidRPr="006560D1">
        <w:rPr>
          <w:rFonts w:asciiTheme="minorHAnsi" w:hAnsiTheme="minorHAnsi" w:cstheme="minorHAnsi"/>
        </w:rPr>
        <w:t>septembre 2010</w:t>
      </w:r>
      <w:r w:rsidRPr="006560D1">
        <w:rPr>
          <w:rFonts w:asciiTheme="minorHAnsi" w:hAnsiTheme="minorHAnsi" w:cstheme="minorHAnsi"/>
        </w:rPr>
        <w:t xml:space="preserve">, le projet prendra fin en </w:t>
      </w:r>
      <w:r w:rsidR="005E371D" w:rsidRPr="006560D1">
        <w:rPr>
          <w:rFonts w:asciiTheme="minorHAnsi" w:hAnsiTheme="minorHAnsi" w:cstheme="minorHAnsi"/>
        </w:rPr>
        <w:t>octobre</w:t>
      </w:r>
      <w:r w:rsidRPr="006560D1">
        <w:rPr>
          <w:rFonts w:asciiTheme="minorHAnsi" w:hAnsiTheme="minorHAnsi" w:cstheme="minorHAnsi"/>
        </w:rPr>
        <w:t xml:space="preserve"> 2013.</w:t>
      </w:r>
      <w:r w:rsidR="000D1DF7" w:rsidRPr="006560D1">
        <w:rPr>
          <w:rFonts w:asciiTheme="minorHAnsi" w:hAnsiTheme="minorHAnsi" w:cstheme="minorHAnsi"/>
        </w:rPr>
        <w:t xml:space="preserve"> </w:t>
      </w:r>
    </w:p>
    <w:p w:rsidR="00717A5E" w:rsidRPr="006560D1" w:rsidRDefault="00717A5E" w:rsidP="00E71E30">
      <w:pPr>
        <w:spacing w:after="0" w:line="240" w:lineRule="auto"/>
        <w:jc w:val="both"/>
        <w:rPr>
          <w:rFonts w:asciiTheme="minorHAnsi" w:hAnsiTheme="minorHAnsi" w:cstheme="minorHAnsi"/>
        </w:rPr>
      </w:pPr>
    </w:p>
    <w:p w:rsidR="009F2A9C" w:rsidRPr="006560D1" w:rsidRDefault="009F2A9C" w:rsidP="00E71E30">
      <w:pPr>
        <w:spacing w:after="0" w:line="240" w:lineRule="auto"/>
        <w:jc w:val="both"/>
        <w:rPr>
          <w:rFonts w:asciiTheme="minorHAnsi" w:hAnsiTheme="minorHAnsi" w:cstheme="minorHAnsi"/>
        </w:rPr>
      </w:pPr>
      <w:r w:rsidRPr="006560D1">
        <w:rPr>
          <w:rFonts w:asciiTheme="minorHAnsi" w:hAnsiTheme="minorHAnsi" w:cstheme="minorHAnsi"/>
        </w:rPr>
        <w:t xml:space="preserve">Aussi, est-il envisagé, à </w:t>
      </w:r>
      <w:r w:rsidR="000F61D7" w:rsidRPr="006560D1">
        <w:rPr>
          <w:rFonts w:asciiTheme="minorHAnsi" w:hAnsiTheme="minorHAnsi" w:cstheme="minorHAnsi"/>
        </w:rPr>
        <w:t>la fin</w:t>
      </w:r>
      <w:r w:rsidRPr="006560D1">
        <w:rPr>
          <w:rFonts w:asciiTheme="minorHAnsi" w:hAnsiTheme="minorHAnsi" w:cstheme="minorHAnsi"/>
        </w:rPr>
        <w:t xml:space="preserve"> de la mise en œuvre</w:t>
      </w:r>
      <w:r w:rsidR="000F61D7" w:rsidRPr="006560D1">
        <w:rPr>
          <w:rFonts w:asciiTheme="minorHAnsi" w:hAnsiTheme="minorHAnsi" w:cstheme="minorHAnsi"/>
        </w:rPr>
        <w:t xml:space="preserve"> du projet</w:t>
      </w:r>
      <w:r w:rsidRPr="006560D1">
        <w:rPr>
          <w:rFonts w:asciiTheme="minorHAnsi" w:hAnsiTheme="minorHAnsi" w:cstheme="minorHAnsi"/>
        </w:rPr>
        <w:t xml:space="preserve">, d’engager un </w:t>
      </w:r>
      <w:r w:rsidR="00FE7B53" w:rsidRPr="006560D1">
        <w:rPr>
          <w:rFonts w:asciiTheme="minorHAnsi" w:hAnsiTheme="minorHAnsi" w:cstheme="minorHAnsi"/>
        </w:rPr>
        <w:t>cabinet d’étude</w:t>
      </w:r>
      <w:r w:rsidRPr="006560D1">
        <w:rPr>
          <w:rFonts w:asciiTheme="minorHAnsi" w:hAnsiTheme="minorHAnsi" w:cstheme="minorHAnsi"/>
        </w:rPr>
        <w:t xml:space="preserve"> pour effectuer un</w:t>
      </w:r>
      <w:r w:rsidR="007E4BF2" w:rsidRPr="006560D1">
        <w:rPr>
          <w:rFonts w:asciiTheme="minorHAnsi" w:hAnsiTheme="minorHAnsi" w:cstheme="minorHAnsi"/>
        </w:rPr>
        <w:t xml:space="preserve">e </w:t>
      </w:r>
      <w:r w:rsidR="000F61D7" w:rsidRPr="006560D1">
        <w:rPr>
          <w:rFonts w:asciiTheme="minorHAnsi" w:hAnsiTheme="minorHAnsi" w:cstheme="minorHAnsi"/>
        </w:rPr>
        <w:t>évaluation finale du projet</w:t>
      </w:r>
      <w:r w:rsidRPr="006560D1">
        <w:rPr>
          <w:rFonts w:asciiTheme="minorHAnsi" w:hAnsiTheme="minorHAnsi" w:cstheme="minorHAnsi"/>
        </w:rPr>
        <w:t xml:space="preserve"> dont les présents termes de référence en font l’objet et définissent les objectifs, les tâches, les qualifications et les livrables </w:t>
      </w:r>
      <w:r w:rsidR="001A6DED" w:rsidRPr="006560D1">
        <w:rPr>
          <w:rFonts w:asciiTheme="minorHAnsi" w:hAnsiTheme="minorHAnsi" w:cstheme="minorHAnsi"/>
        </w:rPr>
        <w:t xml:space="preserve">attendus </w:t>
      </w:r>
      <w:r w:rsidRPr="006560D1">
        <w:rPr>
          <w:rFonts w:asciiTheme="minorHAnsi" w:hAnsiTheme="minorHAnsi" w:cstheme="minorHAnsi"/>
        </w:rPr>
        <w:t xml:space="preserve">de la prestation. </w:t>
      </w:r>
    </w:p>
    <w:p w:rsidR="008C6623" w:rsidRPr="006560D1" w:rsidRDefault="008C6623" w:rsidP="00E71E30">
      <w:pPr>
        <w:spacing w:after="0" w:line="240" w:lineRule="auto"/>
        <w:jc w:val="both"/>
        <w:rPr>
          <w:rFonts w:asciiTheme="minorHAnsi" w:hAnsiTheme="minorHAnsi" w:cstheme="minorHAnsi"/>
        </w:rPr>
      </w:pPr>
    </w:p>
    <w:p w:rsidR="008C6623" w:rsidRPr="006560D1" w:rsidRDefault="008C6623" w:rsidP="008C6623">
      <w:pPr>
        <w:widowControl w:val="0"/>
        <w:spacing w:after="0" w:line="240" w:lineRule="auto"/>
        <w:jc w:val="both"/>
        <w:rPr>
          <w:rFonts w:asciiTheme="minorHAnsi" w:hAnsiTheme="minorHAnsi" w:cstheme="minorHAnsi"/>
          <w:b/>
          <w:bCs/>
        </w:rPr>
      </w:pPr>
      <w:r w:rsidRPr="006560D1">
        <w:rPr>
          <w:rFonts w:asciiTheme="minorHAnsi" w:hAnsiTheme="minorHAnsi" w:cstheme="minorHAnsi"/>
          <w:b/>
          <w:bCs/>
        </w:rPr>
        <w:t>Structure du Projet :</w:t>
      </w:r>
    </w:p>
    <w:p w:rsidR="008C6623" w:rsidRPr="006560D1" w:rsidRDefault="008C6623" w:rsidP="00991FF5">
      <w:pPr>
        <w:numPr>
          <w:ilvl w:val="0"/>
          <w:numId w:val="11"/>
        </w:numPr>
        <w:spacing w:after="0" w:line="240" w:lineRule="auto"/>
        <w:jc w:val="both"/>
        <w:rPr>
          <w:rFonts w:asciiTheme="minorHAnsi" w:hAnsiTheme="minorHAnsi" w:cstheme="minorHAnsi"/>
        </w:rPr>
      </w:pPr>
      <w:r w:rsidRPr="006560D1">
        <w:rPr>
          <w:rFonts w:asciiTheme="minorHAnsi" w:hAnsiTheme="minorHAnsi" w:cstheme="minorHAnsi"/>
          <w:b/>
          <w:bCs/>
        </w:rPr>
        <w:t xml:space="preserve">Le Comité de Pilotage </w:t>
      </w:r>
      <w:r w:rsidRPr="006560D1">
        <w:rPr>
          <w:rFonts w:asciiTheme="minorHAnsi" w:hAnsiTheme="minorHAnsi" w:cstheme="minorHAnsi"/>
        </w:rPr>
        <w:t xml:space="preserve">présidé par le Secrétaire Général du MINEPAT, il définit les principales orientations et valide les  Plans de Travail Annuel. Il est composé de l’ensemble des partenaires de mise en œuvre du programme, notamment les </w:t>
      </w:r>
      <w:r w:rsidR="009504B1" w:rsidRPr="006560D1">
        <w:rPr>
          <w:rFonts w:asciiTheme="minorHAnsi" w:hAnsiTheme="minorHAnsi" w:cstheme="minorHAnsi"/>
        </w:rPr>
        <w:t>ministériels</w:t>
      </w:r>
      <w:r w:rsidRPr="006560D1">
        <w:rPr>
          <w:rFonts w:asciiTheme="minorHAnsi" w:hAnsiTheme="minorHAnsi" w:cstheme="minorHAnsi"/>
        </w:rPr>
        <w:t xml:space="preserve"> sectoriels clés des secteurs couverts par les OMD, les partenaires financiers, les agences du Système des Nations Unies et </w:t>
      </w:r>
      <w:r w:rsidR="009504B1" w:rsidRPr="006560D1">
        <w:rPr>
          <w:rFonts w:asciiTheme="minorHAnsi" w:hAnsiTheme="minorHAnsi" w:cstheme="minorHAnsi"/>
        </w:rPr>
        <w:t>les autres projets et programmes nationaux.</w:t>
      </w:r>
    </w:p>
    <w:p w:rsidR="009504B1" w:rsidRPr="006560D1" w:rsidRDefault="008C6623" w:rsidP="00991FF5">
      <w:pPr>
        <w:numPr>
          <w:ilvl w:val="0"/>
          <w:numId w:val="11"/>
        </w:numPr>
        <w:spacing w:after="0" w:line="240" w:lineRule="auto"/>
        <w:jc w:val="both"/>
        <w:rPr>
          <w:rFonts w:asciiTheme="minorHAnsi" w:hAnsiTheme="minorHAnsi" w:cstheme="minorHAnsi"/>
        </w:rPr>
      </w:pPr>
      <w:r w:rsidRPr="006560D1">
        <w:rPr>
          <w:rFonts w:asciiTheme="minorHAnsi" w:hAnsiTheme="minorHAnsi" w:cstheme="minorHAnsi"/>
          <w:b/>
          <w:bCs/>
        </w:rPr>
        <w:t xml:space="preserve">Le </w:t>
      </w:r>
      <w:r w:rsidR="009504B1" w:rsidRPr="006560D1">
        <w:rPr>
          <w:rFonts w:asciiTheme="minorHAnsi" w:hAnsiTheme="minorHAnsi" w:cstheme="minorHAnsi"/>
          <w:b/>
          <w:bCs/>
        </w:rPr>
        <w:t>Secrétariat</w:t>
      </w:r>
      <w:r w:rsidRPr="006560D1">
        <w:rPr>
          <w:rFonts w:asciiTheme="minorHAnsi" w:hAnsiTheme="minorHAnsi" w:cstheme="minorHAnsi"/>
          <w:b/>
          <w:bCs/>
        </w:rPr>
        <w:t xml:space="preserve"> Technique du Comité de Pilotage</w:t>
      </w:r>
      <w:r w:rsidR="009504B1" w:rsidRPr="006560D1">
        <w:rPr>
          <w:rFonts w:asciiTheme="minorHAnsi" w:hAnsiTheme="minorHAnsi" w:cstheme="minorHAnsi"/>
          <w:b/>
          <w:bCs/>
        </w:rPr>
        <w:t> :</w:t>
      </w:r>
      <w:r w:rsidRPr="006560D1">
        <w:rPr>
          <w:rFonts w:asciiTheme="minorHAnsi" w:hAnsiTheme="minorHAnsi" w:cstheme="minorHAnsi"/>
          <w:b/>
          <w:bCs/>
        </w:rPr>
        <w:t xml:space="preserve"> </w:t>
      </w:r>
      <w:r w:rsidR="009504B1" w:rsidRPr="006560D1">
        <w:rPr>
          <w:rFonts w:asciiTheme="minorHAnsi" w:hAnsiTheme="minorHAnsi" w:cstheme="minorHAnsi"/>
          <w:b/>
          <w:bCs/>
        </w:rPr>
        <w:t xml:space="preserve">Présidé par le Coordonnateur du Secrétariat Technique, </w:t>
      </w:r>
      <w:r w:rsidR="009504B1" w:rsidRPr="006560D1">
        <w:rPr>
          <w:rFonts w:asciiTheme="minorHAnsi" w:hAnsiTheme="minorHAnsi" w:cstheme="minorHAnsi"/>
          <w:bCs/>
        </w:rPr>
        <w:t xml:space="preserve">il assure le secrétariat du comité de pilotage, prépare les réunions du comité de pilotage et assure le suivi rapproché de la mise en œuvre des recommandations du comité de pilotage. Il comprend les cadres des différentes directions du MINEPAT. </w:t>
      </w:r>
    </w:p>
    <w:p w:rsidR="001240D1" w:rsidRPr="006560D1" w:rsidRDefault="009504B1" w:rsidP="00991FF5">
      <w:pPr>
        <w:numPr>
          <w:ilvl w:val="0"/>
          <w:numId w:val="11"/>
        </w:numPr>
        <w:spacing w:after="0" w:line="240" w:lineRule="auto"/>
        <w:jc w:val="both"/>
        <w:rPr>
          <w:rFonts w:asciiTheme="minorHAnsi" w:hAnsiTheme="minorHAnsi" w:cstheme="minorHAnsi"/>
        </w:rPr>
      </w:pPr>
      <w:r w:rsidRPr="006560D1">
        <w:rPr>
          <w:rFonts w:asciiTheme="minorHAnsi" w:hAnsiTheme="minorHAnsi" w:cstheme="minorHAnsi"/>
          <w:b/>
          <w:bCs/>
        </w:rPr>
        <w:t xml:space="preserve">Les groupes techniques consultatifs départementaux : </w:t>
      </w:r>
      <w:r w:rsidRPr="006560D1">
        <w:rPr>
          <w:rFonts w:asciiTheme="minorHAnsi" w:hAnsiTheme="minorHAnsi" w:cstheme="minorHAnsi"/>
          <w:bCs/>
        </w:rPr>
        <w:t>Au nombre de deux dont un par site, il représente le comité de pilotage au niveau local. Il examine et approuve les plans de travail périodique au cours de ses réunions, assure le suivi rapproché de la mise en œuvre du programme sur le terrain. Il est présidé par le Préfet du département du site du projet</w:t>
      </w:r>
      <w:r w:rsidR="001240D1" w:rsidRPr="006560D1">
        <w:rPr>
          <w:rFonts w:asciiTheme="minorHAnsi" w:hAnsiTheme="minorHAnsi" w:cstheme="minorHAnsi"/>
          <w:bCs/>
        </w:rPr>
        <w:t xml:space="preserve"> et regroupe en son sein les différentes administrations sectorielles représentées au comité de pilotage, ainsi que des représentants de la commune et des ONG et projets locaux.</w:t>
      </w:r>
      <w:r w:rsidR="001240D1" w:rsidRPr="006560D1">
        <w:rPr>
          <w:rFonts w:asciiTheme="minorHAnsi" w:hAnsiTheme="minorHAnsi" w:cstheme="minorHAnsi"/>
          <w:b/>
          <w:bCs/>
        </w:rPr>
        <w:t xml:space="preserve"> </w:t>
      </w:r>
    </w:p>
    <w:p w:rsidR="001240D1" w:rsidRPr="006560D1" w:rsidRDefault="001240D1" w:rsidP="00991FF5">
      <w:pPr>
        <w:numPr>
          <w:ilvl w:val="0"/>
          <w:numId w:val="11"/>
        </w:numPr>
        <w:spacing w:after="0" w:line="240" w:lineRule="auto"/>
        <w:jc w:val="both"/>
        <w:rPr>
          <w:rFonts w:asciiTheme="minorHAnsi" w:hAnsiTheme="minorHAnsi" w:cstheme="minorHAnsi"/>
        </w:rPr>
      </w:pPr>
      <w:r w:rsidRPr="006560D1">
        <w:rPr>
          <w:rFonts w:asciiTheme="minorHAnsi" w:hAnsiTheme="minorHAnsi" w:cstheme="minorHAnsi"/>
        </w:rPr>
        <w:t>L’unité de coordination nationale du projet</w:t>
      </w:r>
    </w:p>
    <w:p w:rsidR="001240D1" w:rsidRPr="006560D1" w:rsidRDefault="001240D1" w:rsidP="00991FF5">
      <w:pPr>
        <w:numPr>
          <w:ilvl w:val="0"/>
          <w:numId w:val="11"/>
        </w:numPr>
        <w:spacing w:after="0" w:line="240" w:lineRule="auto"/>
        <w:jc w:val="both"/>
        <w:rPr>
          <w:rFonts w:asciiTheme="minorHAnsi" w:hAnsiTheme="minorHAnsi" w:cstheme="minorHAnsi"/>
        </w:rPr>
      </w:pPr>
      <w:r w:rsidRPr="006560D1">
        <w:rPr>
          <w:rFonts w:asciiTheme="minorHAnsi" w:hAnsiTheme="minorHAnsi" w:cstheme="minorHAnsi"/>
        </w:rPr>
        <w:t xml:space="preserve">Les deux équipes de terrain dont un par site, regroupant les experts sectoriels et une équipe d’appui. </w:t>
      </w:r>
    </w:p>
    <w:p w:rsidR="001240D1" w:rsidRPr="006560D1" w:rsidRDefault="001240D1" w:rsidP="001240D1">
      <w:pPr>
        <w:widowControl w:val="0"/>
        <w:spacing w:after="0" w:line="240" w:lineRule="auto"/>
        <w:jc w:val="both"/>
        <w:rPr>
          <w:rFonts w:asciiTheme="minorHAnsi" w:hAnsiTheme="minorHAnsi" w:cstheme="minorHAnsi"/>
          <w:b/>
          <w:bCs/>
        </w:rPr>
      </w:pPr>
    </w:p>
    <w:p w:rsidR="008C6623" w:rsidRPr="006560D1" w:rsidRDefault="008C6623" w:rsidP="001240D1">
      <w:pPr>
        <w:widowControl w:val="0"/>
        <w:spacing w:after="0" w:line="240" w:lineRule="auto"/>
        <w:jc w:val="both"/>
        <w:rPr>
          <w:rFonts w:asciiTheme="minorHAnsi" w:hAnsiTheme="minorHAnsi" w:cstheme="minorHAnsi"/>
          <w:b/>
          <w:bCs/>
        </w:rPr>
      </w:pPr>
      <w:r w:rsidRPr="006560D1">
        <w:rPr>
          <w:rFonts w:asciiTheme="minorHAnsi" w:hAnsiTheme="minorHAnsi" w:cstheme="minorHAnsi"/>
          <w:b/>
          <w:bCs/>
        </w:rPr>
        <w:t>Sources de financement :</w:t>
      </w:r>
    </w:p>
    <w:p w:rsidR="009167BA" w:rsidRPr="006560D1" w:rsidRDefault="001240D1" w:rsidP="008C6623">
      <w:pPr>
        <w:jc w:val="both"/>
        <w:rPr>
          <w:rFonts w:asciiTheme="minorHAnsi" w:hAnsiTheme="minorHAnsi" w:cstheme="minorHAnsi"/>
        </w:rPr>
      </w:pPr>
      <w:r w:rsidRPr="006560D1">
        <w:rPr>
          <w:rFonts w:asciiTheme="minorHAnsi" w:hAnsiTheme="minorHAnsi" w:cstheme="minorHAnsi"/>
        </w:rPr>
        <w:t xml:space="preserve">Il existe deux sources essentielles de financement du projet, le Gouvernement du Cameroun dont la contribution prévue dans la première phase s’élève à 2 millions de dollars EU et le Gouvernement du Japon </w:t>
      </w:r>
      <w:r w:rsidR="009167BA" w:rsidRPr="006560D1">
        <w:rPr>
          <w:rFonts w:asciiTheme="minorHAnsi" w:hAnsiTheme="minorHAnsi" w:cstheme="minorHAnsi"/>
        </w:rPr>
        <w:t>pour un montant total de 5 769 250 dollars EU pour la première phase. D’autres sources de financement proviennent des agences du SNU en l’occurrence le BIT</w:t>
      </w:r>
      <w:r w:rsidR="00DE1894" w:rsidRPr="006560D1">
        <w:rPr>
          <w:rFonts w:asciiTheme="minorHAnsi" w:hAnsiTheme="minorHAnsi" w:cstheme="minorHAnsi"/>
        </w:rPr>
        <w:t xml:space="preserve"> et l</w:t>
      </w:r>
      <w:r w:rsidR="009167BA" w:rsidRPr="006560D1">
        <w:rPr>
          <w:rFonts w:asciiTheme="minorHAnsi" w:hAnsiTheme="minorHAnsi" w:cstheme="minorHAnsi"/>
        </w:rPr>
        <w:t xml:space="preserve">es autres projets et programmes tels que TRIDOM. </w:t>
      </w:r>
    </w:p>
    <w:p w:rsidR="008C6623" w:rsidRPr="006560D1" w:rsidRDefault="009167BA" w:rsidP="008C6623">
      <w:pPr>
        <w:jc w:val="both"/>
        <w:rPr>
          <w:rFonts w:asciiTheme="minorHAnsi" w:hAnsiTheme="minorHAnsi" w:cstheme="minorHAnsi"/>
        </w:rPr>
      </w:pPr>
      <w:r w:rsidRPr="006560D1">
        <w:rPr>
          <w:rFonts w:asciiTheme="minorHAnsi" w:hAnsiTheme="minorHAnsi" w:cstheme="minorHAnsi"/>
        </w:rPr>
        <w:t>Les modalités de financement en vigueur dans le programme sont de deux ordres : les financement</w:t>
      </w:r>
      <w:r w:rsidR="00B64948" w:rsidRPr="006560D1">
        <w:rPr>
          <w:rFonts w:asciiTheme="minorHAnsi" w:hAnsiTheme="minorHAnsi" w:cstheme="minorHAnsi"/>
        </w:rPr>
        <w:t>s</w:t>
      </w:r>
      <w:r w:rsidRPr="006560D1">
        <w:rPr>
          <w:rFonts w:asciiTheme="minorHAnsi" w:hAnsiTheme="minorHAnsi" w:cstheme="minorHAnsi"/>
        </w:rPr>
        <w:t xml:space="preserve"> à travers le fonds commun géré par le PNUD, et les financements parallèles à travers des investissements directs dans les sites </w:t>
      </w:r>
      <w:r w:rsidR="00B64948" w:rsidRPr="006560D1">
        <w:rPr>
          <w:rFonts w:asciiTheme="minorHAnsi" w:hAnsiTheme="minorHAnsi" w:cstheme="minorHAnsi"/>
        </w:rPr>
        <w:t xml:space="preserve">du programme par le partenaire, en cohérence avec le plan de travail annuel validé par le comité de pilotage. </w:t>
      </w:r>
    </w:p>
    <w:p w:rsidR="008C6623" w:rsidRPr="006560D1" w:rsidRDefault="008C6623" w:rsidP="00E71E30">
      <w:pPr>
        <w:spacing w:after="0" w:line="240" w:lineRule="auto"/>
        <w:jc w:val="both"/>
        <w:rPr>
          <w:rFonts w:asciiTheme="minorHAnsi" w:hAnsiTheme="minorHAnsi" w:cstheme="minorHAnsi"/>
        </w:rPr>
      </w:pPr>
    </w:p>
    <w:p w:rsidR="004E5DFA" w:rsidRPr="006560D1" w:rsidRDefault="004E5DFA" w:rsidP="00E71E30">
      <w:pPr>
        <w:pStyle w:val="ListParagraph"/>
        <w:spacing w:after="0" w:line="240" w:lineRule="auto"/>
        <w:rPr>
          <w:rFonts w:asciiTheme="minorHAnsi" w:hAnsiTheme="minorHAnsi" w:cstheme="minorHAnsi"/>
          <w:b/>
        </w:rPr>
      </w:pPr>
    </w:p>
    <w:p w:rsidR="00B64948" w:rsidRPr="006560D1" w:rsidRDefault="00B64948" w:rsidP="00E71E30">
      <w:pPr>
        <w:pStyle w:val="ListParagraph"/>
        <w:spacing w:after="0" w:line="240" w:lineRule="auto"/>
        <w:rPr>
          <w:rFonts w:asciiTheme="minorHAnsi" w:hAnsiTheme="minorHAnsi" w:cstheme="minorHAnsi"/>
          <w:b/>
        </w:rPr>
      </w:pPr>
    </w:p>
    <w:p w:rsidR="00B64948" w:rsidRPr="006560D1" w:rsidRDefault="00B64948" w:rsidP="00E71E30">
      <w:pPr>
        <w:pStyle w:val="ListParagraph"/>
        <w:spacing w:after="0" w:line="240" w:lineRule="auto"/>
        <w:rPr>
          <w:rFonts w:asciiTheme="minorHAnsi" w:hAnsiTheme="minorHAnsi" w:cstheme="minorHAnsi"/>
          <w:b/>
        </w:rPr>
      </w:pPr>
    </w:p>
    <w:p w:rsidR="00B64948" w:rsidRPr="006560D1" w:rsidRDefault="00B64948" w:rsidP="00E71E30">
      <w:pPr>
        <w:pStyle w:val="ListParagraph"/>
        <w:spacing w:after="0" w:line="240" w:lineRule="auto"/>
        <w:rPr>
          <w:rFonts w:asciiTheme="minorHAnsi" w:hAnsiTheme="minorHAnsi" w:cstheme="minorHAnsi"/>
          <w:b/>
        </w:rPr>
      </w:pPr>
    </w:p>
    <w:p w:rsidR="00B64948" w:rsidRPr="006560D1" w:rsidRDefault="00B64948" w:rsidP="00E71E30">
      <w:pPr>
        <w:pStyle w:val="ListParagraph"/>
        <w:spacing w:after="0" w:line="240" w:lineRule="auto"/>
        <w:rPr>
          <w:rFonts w:asciiTheme="minorHAnsi" w:hAnsiTheme="minorHAnsi" w:cstheme="minorHAnsi"/>
          <w:b/>
        </w:rPr>
      </w:pPr>
    </w:p>
    <w:p w:rsidR="00F93F9F" w:rsidRPr="006560D1" w:rsidRDefault="00AE7DDA" w:rsidP="00991FF5">
      <w:pPr>
        <w:pStyle w:val="ListParagraph"/>
        <w:numPr>
          <w:ilvl w:val="0"/>
          <w:numId w:val="3"/>
        </w:numPr>
        <w:spacing w:after="0" w:line="240" w:lineRule="auto"/>
        <w:rPr>
          <w:rFonts w:asciiTheme="minorHAnsi" w:hAnsiTheme="minorHAnsi" w:cstheme="minorHAnsi"/>
          <w:b/>
        </w:rPr>
      </w:pPr>
      <w:r w:rsidRPr="006560D1">
        <w:rPr>
          <w:rFonts w:asciiTheme="minorHAnsi" w:hAnsiTheme="minorHAnsi" w:cstheme="minorHAnsi"/>
          <w:b/>
        </w:rPr>
        <w:t xml:space="preserve"> </w:t>
      </w:r>
      <w:r w:rsidR="00491F79" w:rsidRPr="006560D1">
        <w:rPr>
          <w:rFonts w:asciiTheme="minorHAnsi" w:hAnsiTheme="minorHAnsi" w:cstheme="minorHAnsi"/>
          <w:b/>
        </w:rPr>
        <w:t>OBJECTIF</w:t>
      </w:r>
      <w:r w:rsidR="00F209A8" w:rsidRPr="006560D1">
        <w:rPr>
          <w:rFonts w:asciiTheme="minorHAnsi" w:hAnsiTheme="minorHAnsi" w:cstheme="minorHAnsi"/>
          <w:b/>
        </w:rPr>
        <w:t xml:space="preserve">S </w:t>
      </w:r>
      <w:r w:rsidR="00864B92" w:rsidRPr="006560D1">
        <w:rPr>
          <w:rFonts w:asciiTheme="minorHAnsi" w:hAnsiTheme="minorHAnsi" w:cstheme="minorHAnsi"/>
          <w:b/>
        </w:rPr>
        <w:t>DE L’EVALUATION</w:t>
      </w:r>
    </w:p>
    <w:p w:rsidR="004E5DFA" w:rsidRPr="006560D1" w:rsidRDefault="004E5DFA" w:rsidP="00E71E30">
      <w:pPr>
        <w:pStyle w:val="ListParagraph"/>
        <w:spacing w:after="0" w:line="240" w:lineRule="auto"/>
        <w:rPr>
          <w:rFonts w:asciiTheme="minorHAnsi" w:hAnsiTheme="minorHAnsi" w:cstheme="minorHAnsi"/>
          <w:b/>
        </w:rPr>
      </w:pPr>
    </w:p>
    <w:p w:rsidR="00864B92" w:rsidRPr="006560D1" w:rsidRDefault="00864B92" w:rsidP="00E71E30">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6560D1">
        <w:rPr>
          <w:rFonts w:asciiTheme="minorHAnsi" w:hAnsiTheme="minorHAnsi" w:cstheme="minorHAnsi"/>
        </w:rPr>
        <w:t>Il s’agit d’une évaluation inscrite au plan d</w:t>
      </w:r>
      <w:r w:rsidR="001A6DED" w:rsidRPr="006560D1">
        <w:rPr>
          <w:rFonts w:asciiTheme="minorHAnsi" w:hAnsiTheme="minorHAnsi" w:cstheme="minorHAnsi"/>
        </w:rPr>
        <w:t xml:space="preserve">e travail annuel 2013 du Programme Villages du Millénaire. </w:t>
      </w:r>
    </w:p>
    <w:p w:rsidR="00864B92" w:rsidRPr="006560D1" w:rsidRDefault="00864B92" w:rsidP="00E71E30">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6560D1">
        <w:rPr>
          <w:rFonts w:asciiTheme="minorHAnsi" w:eastAsia="Times New Roman" w:hAnsiTheme="minorHAnsi" w:cstheme="minorHAnsi"/>
          <w:color w:val="000000"/>
          <w:lang w:eastAsia="fr-FR"/>
        </w:rPr>
        <w:t>Les résultats obtenus seront utilisés par les différentes parties prenant</w:t>
      </w:r>
      <w:r w:rsidR="001A6DED" w:rsidRPr="006560D1">
        <w:rPr>
          <w:rFonts w:asciiTheme="minorHAnsi" w:eastAsia="Times New Roman" w:hAnsiTheme="minorHAnsi" w:cstheme="minorHAnsi"/>
          <w:color w:val="000000"/>
          <w:lang w:eastAsia="fr-FR"/>
        </w:rPr>
        <w:t xml:space="preserve">es (PNUD, Gouvernement et autres partenaires stratégiques et locaux du programme </w:t>
      </w:r>
      <w:r w:rsidRPr="006560D1">
        <w:rPr>
          <w:rFonts w:asciiTheme="minorHAnsi" w:eastAsia="Times New Roman" w:hAnsiTheme="minorHAnsi" w:cstheme="minorHAnsi"/>
          <w:color w:val="000000"/>
          <w:lang w:eastAsia="fr-FR"/>
        </w:rPr>
        <w:t>à des fins de prise de décision en ce qui concerne l’après-pro</w:t>
      </w:r>
      <w:r w:rsidR="00051DA1" w:rsidRPr="006560D1">
        <w:rPr>
          <w:rFonts w:asciiTheme="minorHAnsi" w:eastAsia="Times New Roman" w:hAnsiTheme="minorHAnsi" w:cstheme="minorHAnsi"/>
          <w:color w:val="000000"/>
          <w:lang w:eastAsia="fr-FR"/>
        </w:rPr>
        <w:t>gramme</w:t>
      </w:r>
      <w:r w:rsidRPr="006560D1">
        <w:rPr>
          <w:rFonts w:asciiTheme="minorHAnsi" w:eastAsia="Times New Roman" w:hAnsiTheme="minorHAnsi" w:cstheme="minorHAnsi"/>
          <w:color w:val="000000"/>
          <w:lang w:eastAsia="fr-FR"/>
        </w:rPr>
        <w:t xml:space="preserve">.  </w:t>
      </w:r>
    </w:p>
    <w:p w:rsidR="000B191A" w:rsidRPr="006560D1" w:rsidRDefault="000B191A" w:rsidP="000B191A">
      <w:pPr>
        <w:widowControl w:val="0"/>
        <w:spacing w:after="0" w:line="240" w:lineRule="auto"/>
        <w:jc w:val="both"/>
        <w:rPr>
          <w:rFonts w:asciiTheme="minorHAnsi" w:hAnsiTheme="minorHAnsi" w:cstheme="minorHAnsi"/>
          <w:b/>
          <w:bCs/>
        </w:rPr>
      </w:pPr>
    </w:p>
    <w:p w:rsidR="000B191A" w:rsidRPr="006560D1" w:rsidRDefault="000B191A" w:rsidP="000B191A">
      <w:pPr>
        <w:widowControl w:val="0"/>
        <w:spacing w:after="0" w:line="240" w:lineRule="auto"/>
        <w:jc w:val="both"/>
        <w:rPr>
          <w:rFonts w:asciiTheme="minorHAnsi" w:hAnsiTheme="minorHAnsi" w:cstheme="minorHAnsi"/>
          <w:b/>
          <w:bCs/>
        </w:rPr>
      </w:pPr>
      <w:r w:rsidRPr="006560D1">
        <w:rPr>
          <w:rFonts w:asciiTheme="minorHAnsi" w:hAnsiTheme="minorHAnsi" w:cstheme="minorHAnsi"/>
          <w:b/>
          <w:bCs/>
        </w:rPr>
        <w:t>De manière spécifique :</w:t>
      </w:r>
    </w:p>
    <w:p w:rsidR="007E4BF2" w:rsidRPr="006560D1" w:rsidRDefault="00FA2494" w:rsidP="00E71E30">
      <w:pPr>
        <w:spacing w:after="0" w:line="240" w:lineRule="auto"/>
        <w:jc w:val="both"/>
        <w:rPr>
          <w:rFonts w:asciiTheme="minorHAnsi" w:hAnsiTheme="minorHAnsi" w:cstheme="minorHAnsi"/>
        </w:rPr>
      </w:pPr>
      <w:r w:rsidRPr="006560D1">
        <w:rPr>
          <w:rFonts w:asciiTheme="minorHAnsi" w:hAnsiTheme="minorHAnsi" w:cstheme="minorHAnsi"/>
        </w:rPr>
        <w:t>L</w:t>
      </w:r>
      <w:r w:rsidR="007E4BF2" w:rsidRPr="006560D1">
        <w:rPr>
          <w:rFonts w:asciiTheme="minorHAnsi" w:hAnsiTheme="minorHAnsi" w:cstheme="minorHAnsi"/>
        </w:rPr>
        <w:t>a présente évaluation doit concerner tous les aspects du pro</w:t>
      </w:r>
      <w:r w:rsidR="001A6DED" w:rsidRPr="006560D1">
        <w:rPr>
          <w:rFonts w:asciiTheme="minorHAnsi" w:hAnsiTheme="minorHAnsi" w:cstheme="minorHAnsi"/>
        </w:rPr>
        <w:t>gramme</w:t>
      </w:r>
      <w:r w:rsidR="007E4BF2" w:rsidRPr="006560D1">
        <w:rPr>
          <w:rFonts w:asciiTheme="minorHAnsi" w:hAnsiTheme="minorHAnsi" w:cstheme="minorHAnsi"/>
        </w:rPr>
        <w:t xml:space="preserve"> et devra répondre aux principales interrogations suivantes :</w:t>
      </w:r>
    </w:p>
    <w:p w:rsidR="00237E75" w:rsidRPr="006560D1" w:rsidRDefault="00237E75"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 xml:space="preserve">Dans quelles mesures le programme a réalisé les produits  attendus de sa mise en œuvre ? </w:t>
      </w:r>
    </w:p>
    <w:p w:rsidR="00237E75" w:rsidRPr="006560D1" w:rsidRDefault="00237E75"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Dans quelles mesures lesdits produits ont contribué aux effets programme pays (CPAP) et UNDAF ?</w:t>
      </w:r>
    </w:p>
    <w:p w:rsidR="001723E1" w:rsidRPr="006560D1" w:rsidRDefault="007E4BF2" w:rsidP="001723E1">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Dans quelle mesure l’approche utilisée était-elle  appropriée pour atteindre les objectifs du pro</w:t>
      </w:r>
      <w:r w:rsidR="00531A91" w:rsidRPr="006560D1">
        <w:rPr>
          <w:rFonts w:asciiTheme="minorHAnsi" w:hAnsiTheme="minorHAnsi" w:cstheme="minorHAnsi"/>
        </w:rPr>
        <w:t>gramme</w:t>
      </w:r>
      <w:r w:rsidRPr="006560D1">
        <w:rPr>
          <w:rFonts w:asciiTheme="minorHAnsi" w:hAnsiTheme="minorHAnsi" w:cstheme="minorHAnsi"/>
        </w:rPr>
        <w:t xml:space="preserve"> ?</w:t>
      </w:r>
    </w:p>
    <w:p w:rsidR="007E4BF2" w:rsidRPr="006560D1" w:rsidRDefault="007E4BF2"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Quels changements (ou signes précoces de changement) le pro</w:t>
      </w:r>
      <w:r w:rsidR="00051DA1" w:rsidRPr="006560D1">
        <w:rPr>
          <w:rFonts w:asciiTheme="minorHAnsi" w:hAnsiTheme="minorHAnsi" w:cstheme="minorHAnsi"/>
        </w:rPr>
        <w:t xml:space="preserve">gramme </w:t>
      </w:r>
      <w:r w:rsidRPr="006560D1">
        <w:rPr>
          <w:rFonts w:asciiTheme="minorHAnsi" w:hAnsiTheme="minorHAnsi" w:cstheme="minorHAnsi"/>
        </w:rPr>
        <w:t xml:space="preserve">a-t-il apporté dans </w:t>
      </w:r>
      <w:r w:rsidR="00237E75" w:rsidRPr="006560D1">
        <w:rPr>
          <w:rFonts w:asciiTheme="minorHAnsi" w:hAnsiTheme="minorHAnsi" w:cstheme="minorHAnsi"/>
        </w:rPr>
        <w:t xml:space="preserve">les différents secteurs d’intervention et dans </w:t>
      </w:r>
      <w:r w:rsidRPr="006560D1">
        <w:rPr>
          <w:rFonts w:asciiTheme="minorHAnsi" w:hAnsiTheme="minorHAnsi" w:cstheme="minorHAnsi"/>
        </w:rPr>
        <w:t>la vi</w:t>
      </w:r>
      <w:r w:rsidR="008E2238" w:rsidRPr="006560D1">
        <w:rPr>
          <w:rFonts w:asciiTheme="minorHAnsi" w:hAnsiTheme="minorHAnsi" w:cstheme="minorHAnsi"/>
        </w:rPr>
        <w:t>e des bénéficiaires (population</w:t>
      </w:r>
      <w:r w:rsidRPr="006560D1">
        <w:rPr>
          <w:rFonts w:asciiTheme="minorHAnsi" w:hAnsiTheme="minorHAnsi" w:cstheme="minorHAnsi"/>
        </w:rPr>
        <w:t xml:space="preserve"> à la base, la commune, les écoles, les centres de santé de base</w:t>
      </w:r>
      <w:r w:rsidR="00051DA1" w:rsidRPr="006560D1">
        <w:rPr>
          <w:rFonts w:asciiTheme="minorHAnsi" w:hAnsiTheme="minorHAnsi" w:cstheme="minorHAnsi"/>
        </w:rPr>
        <w:t>, les sectoriels départementaux etc.</w:t>
      </w:r>
      <w:r w:rsidRPr="006560D1">
        <w:rPr>
          <w:rFonts w:asciiTheme="minorHAnsi" w:hAnsiTheme="minorHAnsi" w:cstheme="minorHAnsi"/>
        </w:rPr>
        <w:t>) ?</w:t>
      </w:r>
    </w:p>
    <w:p w:rsidR="001C405C" w:rsidRPr="006560D1" w:rsidRDefault="00414688"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lang w:val="fr-BE"/>
        </w:rPr>
        <w:t xml:space="preserve">Dans quelle mesure le dispositif institutionnel et opérationnel du programme a </w:t>
      </w:r>
      <w:proofErr w:type="spellStart"/>
      <w:r w:rsidRPr="006560D1">
        <w:rPr>
          <w:rFonts w:asciiTheme="minorHAnsi" w:hAnsiTheme="minorHAnsi" w:cstheme="minorHAnsi"/>
          <w:lang w:val="fr-BE"/>
        </w:rPr>
        <w:t>t il</w:t>
      </w:r>
      <w:proofErr w:type="spellEnd"/>
      <w:r w:rsidRPr="006560D1">
        <w:rPr>
          <w:rFonts w:asciiTheme="minorHAnsi" w:hAnsiTheme="minorHAnsi" w:cstheme="minorHAnsi"/>
          <w:lang w:val="fr-BE"/>
        </w:rPr>
        <w:t xml:space="preserve"> été mis en œuvre ?</w:t>
      </w:r>
    </w:p>
    <w:p w:rsidR="00414688" w:rsidRPr="006560D1" w:rsidRDefault="00414688"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 xml:space="preserve">Le dispositif institutionnel et opérationnel mis en place </w:t>
      </w:r>
      <w:proofErr w:type="gramStart"/>
      <w:r w:rsidRPr="006560D1">
        <w:rPr>
          <w:rFonts w:asciiTheme="minorHAnsi" w:hAnsiTheme="minorHAnsi" w:cstheme="minorHAnsi"/>
        </w:rPr>
        <w:t>a</w:t>
      </w:r>
      <w:proofErr w:type="gramEnd"/>
      <w:r w:rsidRPr="006560D1">
        <w:rPr>
          <w:rFonts w:asciiTheme="minorHAnsi" w:hAnsiTheme="minorHAnsi" w:cstheme="minorHAnsi"/>
        </w:rPr>
        <w:t xml:space="preserve"> </w:t>
      </w:r>
      <w:proofErr w:type="spellStart"/>
      <w:r w:rsidR="002709DF" w:rsidRPr="006560D1">
        <w:rPr>
          <w:rFonts w:asciiTheme="minorHAnsi" w:hAnsiTheme="minorHAnsi" w:cstheme="minorHAnsi"/>
        </w:rPr>
        <w:t xml:space="preserve">t </w:t>
      </w:r>
      <w:r w:rsidRPr="006560D1">
        <w:rPr>
          <w:rFonts w:asciiTheme="minorHAnsi" w:hAnsiTheme="minorHAnsi" w:cstheme="minorHAnsi"/>
        </w:rPr>
        <w:t>elle</w:t>
      </w:r>
      <w:proofErr w:type="spellEnd"/>
      <w:r w:rsidRPr="006560D1">
        <w:rPr>
          <w:rFonts w:asciiTheme="minorHAnsi" w:hAnsiTheme="minorHAnsi" w:cstheme="minorHAnsi"/>
        </w:rPr>
        <w:t xml:space="preserve"> contribué  à la mise en œuvre du programme ou comment le cas échéant</w:t>
      </w:r>
      <w:r w:rsidR="002709DF" w:rsidRPr="006560D1">
        <w:rPr>
          <w:rFonts w:asciiTheme="minorHAnsi" w:hAnsiTheme="minorHAnsi" w:cstheme="minorHAnsi"/>
        </w:rPr>
        <w:t xml:space="preserve"> sa structuration et son fonctionnement optimum aurait renforcé la mise en œuvre du programme ?</w:t>
      </w:r>
      <w:r w:rsidRPr="006560D1">
        <w:rPr>
          <w:rFonts w:asciiTheme="minorHAnsi" w:hAnsiTheme="minorHAnsi" w:cstheme="minorHAnsi"/>
        </w:rPr>
        <w:t xml:space="preserve"> </w:t>
      </w:r>
    </w:p>
    <w:p w:rsidR="007E4BF2" w:rsidRPr="006560D1" w:rsidRDefault="007E4BF2"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Les résultats du projet ont-ils été obtenus à des coûts acceptables ?</w:t>
      </w:r>
    </w:p>
    <w:p w:rsidR="007E4BF2" w:rsidRPr="006560D1" w:rsidRDefault="007E4BF2"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Dans quelle mesure les résultats obtenus sont-ils pérennes ou peuvent-ils être pérennisés ?</w:t>
      </w:r>
    </w:p>
    <w:p w:rsidR="007E4BF2" w:rsidRPr="006560D1" w:rsidRDefault="007E4BF2"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Quels ont été les facteurs de succès, les bonnes pratiques et les leçons apprises ?</w:t>
      </w:r>
    </w:p>
    <w:p w:rsidR="007E4BF2" w:rsidRPr="006560D1" w:rsidRDefault="007E4BF2"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Quelles ont été les contraintes dans la mise en œuvre du projet, et les solutions apportées ?</w:t>
      </w:r>
    </w:p>
    <w:p w:rsidR="007E4BF2" w:rsidRPr="006560D1" w:rsidRDefault="007E4BF2"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Quels ont été les effets non attendus du projet ?</w:t>
      </w:r>
    </w:p>
    <w:p w:rsidR="00E049CC" w:rsidRPr="006560D1" w:rsidRDefault="007E4BF2" w:rsidP="00991FF5">
      <w:pPr>
        <w:numPr>
          <w:ilvl w:val="0"/>
          <w:numId w:val="1"/>
        </w:numPr>
        <w:spacing w:after="0" w:line="240" w:lineRule="auto"/>
        <w:jc w:val="both"/>
        <w:rPr>
          <w:rFonts w:asciiTheme="minorHAnsi" w:hAnsiTheme="minorHAnsi" w:cstheme="minorHAnsi"/>
        </w:rPr>
      </w:pPr>
      <w:r w:rsidRPr="006560D1">
        <w:rPr>
          <w:rFonts w:asciiTheme="minorHAnsi" w:hAnsiTheme="minorHAnsi" w:cstheme="minorHAnsi"/>
        </w:rPr>
        <w:t>Quelles sont les recommandations et orientations pour l’après-pro</w:t>
      </w:r>
      <w:r w:rsidR="00051DA1" w:rsidRPr="006560D1">
        <w:rPr>
          <w:rFonts w:asciiTheme="minorHAnsi" w:hAnsiTheme="minorHAnsi" w:cstheme="minorHAnsi"/>
        </w:rPr>
        <w:t>gramme</w:t>
      </w:r>
      <w:r w:rsidRPr="006560D1">
        <w:rPr>
          <w:rFonts w:asciiTheme="minorHAnsi" w:hAnsiTheme="minorHAnsi" w:cstheme="minorHAnsi"/>
        </w:rPr>
        <w:t xml:space="preserve">, ainsi que pour la formulation et la mise en œuvre de </w:t>
      </w:r>
      <w:r w:rsidR="00051DA1" w:rsidRPr="006560D1">
        <w:rPr>
          <w:rFonts w:asciiTheme="minorHAnsi" w:hAnsiTheme="minorHAnsi" w:cstheme="minorHAnsi"/>
        </w:rPr>
        <w:t>la deuxième phase</w:t>
      </w:r>
      <w:r w:rsidRPr="006560D1">
        <w:rPr>
          <w:rFonts w:asciiTheme="minorHAnsi" w:hAnsiTheme="minorHAnsi" w:cstheme="minorHAnsi"/>
        </w:rPr>
        <w:t>?</w:t>
      </w:r>
    </w:p>
    <w:p w:rsidR="00C926B3" w:rsidRPr="006560D1" w:rsidRDefault="00C926B3" w:rsidP="00C926B3">
      <w:pPr>
        <w:spacing w:after="0" w:line="240" w:lineRule="auto"/>
        <w:ind w:left="720"/>
        <w:jc w:val="both"/>
        <w:rPr>
          <w:rFonts w:asciiTheme="minorHAnsi" w:hAnsiTheme="minorHAnsi" w:cstheme="minorHAnsi"/>
        </w:rPr>
      </w:pPr>
    </w:p>
    <w:p w:rsidR="007C3865" w:rsidRPr="006560D1" w:rsidRDefault="007C3865" w:rsidP="00991FF5">
      <w:pPr>
        <w:pStyle w:val="ListParagraph"/>
        <w:widowControl w:val="0"/>
        <w:numPr>
          <w:ilvl w:val="0"/>
          <w:numId w:val="3"/>
        </w:numPr>
        <w:spacing w:after="0" w:line="240" w:lineRule="auto"/>
        <w:jc w:val="both"/>
        <w:rPr>
          <w:rFonts w:asciiTheme="minorHAnsi" w:hAnsiTheme="minorHAnsi" w:cstheme="minorHAnsi"/>
          <w:b/>
          <w:bCs/>
        </w:rPr>
      </w:pPr>
      <w:r w:rsidRPr="006560D1">
        <w:rPr>
          <w:rFonts w:asciiTheme="minorHAnsi" w:hAnsiTheme="minorHAnsi" w:cstheme="minorHAnsi"/>
          <w:b/>
          <w:bCs/>
        </w:rPr>
        <w:t>D</w:t>
      </w:r>
      <w:r w:rsidR="00DE1894" w:rsidRPr="006560D1">
        <w:rPr>
          <w:rFonts w:asciiTheme="minorHAnsi" w:hAnsiTheme="minorHAnsi" w:cstheme="minorHAnsi"/>
          <w:b/>
          <w:bCs/>
        </w:rPr>
        <w:t xml:space="preserve">IMENSION DE L’EVALUATION </w:t>
      </w:r>
      <w:r w:rsidRPr="006560D1">
        <w:rPr>
          <w:rFonts w:asciiTheme="minorHAnsi" w:hAnsiTheme="minorHAnsi" w:cstheme="minorHAnsi"/>
          <w:b/>
          <w:bCs/>
        </w:rPr>
        <w:t>:</w:t>
      </w:r>
    </w:p>
    <w:p w:rsidR="007C3865" w:rsidRPr="006560D1" w:rsidRDefault="00DE1894" w:rsidP="007C3865">
      <w:pPr>
        <w:widowControl w:val="0"/>
        <w:jc w:val="both"/>
        <w:rPr>
          <w:rFonts w:asciiTheme="minorHAnsi" w:hAnsiTheme="minorHAnsi" w:cstheme="minorHAnsi"/>
          <w:bCs/>
        </w:rPr>
      </w:pPr>
      <w:r w:rsidRPr="006560D1">
        <w:rPr>
          <w:rFonts w:asciiTheme="minorHAnsi" w:hAnsiTheme="minorHAnsi" w:cstheme="minorHAnsi"/>
          <w:bCs/>
        </w:rPr>
        <w:t xml:space="preserve">L’évaluation concernera toutes les dimensions de la mise en œuvre du programme tel que prévu dans le document de projet. </w:t>
      </w:r>
      <w:r w:rsidR="004946AC" w:rsidRPr="006560D1">
        <w:rPr>
          <w:rFonts w:asciiTheme="minorHAnsi" w:hAnsiTheme="minorHAnsi" w:cstheme="minorHAnsi"/>
          <w:bCs/>
        </w:rPr>
        <w:t>Il couvrira à la fois les aspects institutionnels, opérationnels, techniques et partenariaux. U</w:t>
      </w:r>
      <w:r w:rsidR="007C3865" w:rsidRPr="006560D1">
        <w:rPr>
          <w:rFonts w:asciiTheme="minorHAnsi" w:hAnsiTheme="minorHAnsi" w:cstheme="minorHAnsi"/>
          <w:bCs/>
        </w:rPr>
        <w:t>n audit financier externe étant prévu, la mission ne s’attardera pas beaucoup sur les aspects comptables de la période évaluée. Elle devra néanmoins vérifier l’effectivité et l’efficience des fonds mis à disposition sur le terrain, en tant que réalisation.</w:t>
      </w:r>
    </w:p>
    <w:p w:rsidR="007C3865" w:rsidRPr="006560D1" w:rsidRDefault="007C3865" w:rsidP="007C3865">
      <w:pPr>
        <w:widowControl w:val="0"/>
        <w:jc w:val="both"/>
        <w:rPr>
          <w:rFonts w:asciiTheme="minorHAnsi" w:hAnsiTheme="minorHAnsi" w:cstheme="minorHAnsi"/>
          <w:bCs/>
        </w:rPr>
      </w:pPr>
      <w:r w:rsidRPr="006560D1">
        <w:rPr>
          <w:rFonts w:asciiTheme="minorHAnsi" w:hAnsiTheme="minorHAnsi" w:cstheme="minorHAnsi"/>
          <w:b/>
          <w:bCs/>
          <w:u w:val="single"/>
        </w:rPr>
        <w:t>Zone de travail</w:t>
      </w:r>
      <w:r w:rsidRPr="006560D1">
        <w:rPr>
          <w:rFonts w:asciiTheme="minorHAnsi" w:hAnsiTheme="minorHAnsi" w:cstheme="minorHAnsi"/>
          <w:bCs/>
        </w:rPr>
        <w:t xml:space="preserve"> : </w:t>
      </w:r>
    </w:p>
    <w:p w:rsidR="007C3865" w:rsidRPr="006560D1" w:rsidRDefault="007C3865" w:rsidP="007C3865">
      <w:pPr>
        <w:widowControl w:val="0"/>
        <w:jc w:val="both"/>
        <w:rPr>
          <w:rFonts w:asciiTheme="minorHAnsi" w:hAnsiTheme="minorHAnsi" w:cstheme="minorHAnsi"/>
          <w:bCs/>
        </w:rPr>
      </w:pPr>
      <w:r w:rsidRPr="006560D1">
        <w:rPr>
          <w:rFonts w:asciiTheme="minorHAnsi" w:hAnsiTheme="minorHAnsi" w:cstheme="minorHAnsi"/>
          <w:bCs/>
        </w:rPr>
        <w:t xml:space="preserve">La mission effectuera </w:t>
      </w:r>
      <w:r w:rsidR="004946AC" w:rsidRPr="006560D1">
        <w:rPr>
          <w:rFonts w:asciiTheme="minorHAnsi" w:hAnsiTheme="minorHAnsi" w:cstheme="minorHAnsi"/>
          <w:bCs/>
        </w:rPr>
        <w:t>des</w:t>
      </w:r>
      <w:r w:rsidRPr="006560D1">
        <w:rPr>
          <w:rFonts w:asciiTheme="minorHAnsi" w:hAnsiTheme="minorHAnsi" w:cstheme="minorHAnsi"/>
          <w:bCs/>
        </w:rPr>
        <w:t xml:space="preserve"> descente</w:t>
      </w:r>
      <w:r w:rsidR="004946AC" w:rsidRPr="006560D1">
        <w:rPr>
          <w:rFonts w:asciiTheme="minorHAnsi" w:hAnsiTheme="minorHAnsi" w:cstheme="minorHAnsi"/>
          <w:bCs/>
        </w:rPr>
        <w:t>s</w:t>
      </w:r>
      <w:r w:rsidRPr="006560D1">
        <w:rPr>
          <w:rFonts w:asciiTheme="minorHAnsi" w:hAnsiTheme="minorHAnsi" w:cstheme="minorHAnsi"/>
          <w:bCs/>
        </w:rPr>
        <w:t xml:space="preserve"> sur le terrain dans </w:t>
      </w:r>
      <w:r w:rsidR="004946AC" w:rsidRPr="006560D1">
        <w:rPr>
          <w:rFonts w:asciiTheme="minorHAnsi" w:hAnsiTheme="minorHAnsi" w:cstheme="minorHAnsi"/>
          <w:bCs/>
        </w:rPr>
        <w:t xml:space="preserve">les deux sites du programme. Les descentes de terrain offriront l’opportunité à la </w:t>
      </w:r>
      <w:r w:rsidRPr="006560D1">
        <w:rPr>
          <w:rFonts w:asciiTheme="minorHAnsi" w:hAnsiTheme="minorHAnsi" w:cstheme="minorHAnsi"/>
          <w:bCs/>
        </w:rPr>
        <w:t xml:space="preserve">mission </w:t>
      </w:r>
      <w:r w:rsidR="004946AC" w:rsidRPr="006560D1">
        <w:rPr>
          <w:rFonts w:asciiTheme="minorHAnsi" w:hAnsiTheme="minorHAnsi" w:cstheme="minorHAnsi"/>
          <w:bCs/>
        </w:rPr>
        <w:t>de visiter les réalisations, d’échanger avec les bénéficiaires à différents niveau</w:t>
      </w:r>
      <w:r w:rsidR="00C926B3" w:rsidRPr="006560D1">
        <w:rPr>
          <w:rFonts w:asciiTheme="minorHAnsi" w:hAnsiTheme="minorHAnsi" w:cstheme="minorHAnsi"/>
          <w:bCs/>
        </w:rPr>
        <w:t xml:space="preserve"> et de s’entretenir avec les communautés. </w:t>
      </w:r>
    </w:p>
    <w:p w:rsidR="007C3865" w:rsidRPr="006560D1" w:rsidRDefault="007C3865" w:rsidP="007C3865">
      <w:pPr>
        <w:widowControl w:val="0"/>
        <w:jc w:val="both"/>
        <w:rPr>
          <w:rFonts w:asciiTheme="minorHAnsi" w:hAnsiTheme="minorHAnsi" w:cstheme="minorHAnsi"/>
          <w:bCs/>
          <w:color w:val="FF0000"/>
        </w:rPr>
      </w:pPr>
      <w:r w:rsidRPr="006560D1">
        <w:rPr>
          <w:rFonts w:asciiTheme="minorHAnsi" w:hAnsiTheme="minorHAnsi" w:cstheme="minorHAnsi"/>
          <w:b/>
          <w:bCs/>
        </w:rPr>
        <w:t xml:space="preserve"> </w:t>
      </w:r>
      <w:r w:rsidRPr="006560D1">
        <w:rPr>
          <w:rFonts w:asciiTheme="minorHAnsi" w:hAnsiTheme="minorHAnsi" w:cstheme="minorHAnsi"/>
          <w:b/>
          <w:bCs/>
          <w:u w:val="single"/>
        </w:rPr>
        <w:t>Enseignements à tirer :</w:t>
      </w:r>
    </w:p>
    <w:p w:rsidR="007C3865" w:rsidRPr="006560D1" w:rsidRDefault="007C3865" w:rsidP="007C3865">
      <w:pPr>
        <w:widowControl w:val="0"/>
        <w:jc w:val="both"/>
        <w:rPr>
          <w:rFonts w:asciiTheme="minorHAnsi" w:hAnsiTheme="minorHAnsi" w:cstheme="minorHAnsi"/>
          <w:bCs/>
        </w:rPr>
      </w:pPr>
      <w:r w:rsidRPr="006560D1">
        <w:rPr>
          <w:rFonts w:asciiTheme="minorHAnsi" w:hAnsiTheme="minorHAnsi" w:cstheme="minorHAnsi"/>
          <w:bCs/>
        </w:rPr>
        <w:t xml:space="preserve">L’évaluation devra référencer toutes les leçons qui pourront être tirées de l’expérience de la mise en œuvre des activités du projet : notamment les bonnes pratiques  et qui peuvent être capitalisées </w:t>
      </w:r>
      <w:r w:rsidR="00C926B3" w:rsidRPr="006560D1">
        <w:rPr>
          <w:rFonts w:asciiTheme="minorHAnsi" w:hAnsiTheme="minorHAnsi" w:cstheme="minorHAnsi"/>
          <w:bCs/>
        </w:rPr>
        <w:t xml:space="preserve">dans le cadre de l’extension du programme à d’autres sites. </w:t>
      </w:r>
    </w:p>
    <w:p w:rsidR="007C3865" w:rsidRPr="006560D1" w:rsidRDefault="007C3865" w:rsidP="00991FF5">
      <w:pPr>
        <w:numPr>
          <w:ilvl w:val="0"/>
          <w:numId w:val="9"/>
        </w:numPr>
        <w:spacing w:after="0" w:line="240" w:lineRule="auto"/>
        <w:jc w:val="both"/>
        <w:rPr>
          <w:rFonts w:asciiTheme="minorHAnsi" w:hAnsiTheme="minorHAnsi" w:cstheme="minorHAnsi"/>
          <w:lang w:val="fr-BE"/>
        </w:rPr>
      </w:pPr>
      <w:r w:rsidRPr="006560D1">
        <w:rPr>
          <w:rFonts w:asciiTheme="minorHAnsi" w:hAnsiTheme="minorHAnsi" w:cstheme="minorHAnsi"/>
          <w:lang w:val="fr-BE"/>
        </w:rPr>
        <w:t xml:space="preserve">L'appréciation des réalisations du </w:t>
      </w:r>
      <w:r w:rsidR="00A046D9" w:rsidRPr="006560D1">
        <w:rPr>
          <w:rFonts w:asciiTheme="minorHAnsi" w:hAnsiTheme="minorHAnsi" w:cstheme="minorHAnsi"/>
          <w:lang w:val="fr-BE"/>
        </w:rPr>
        <w:t>PVMC</w:t>
      </w:r>
      <w:r w:rsidRPr="006560D1">
        <w:rPr>
          <w:rFonts w:asciiTheme="minorHAnsi" w:hAnsiTheme="minorHAnsi" w:cstheme="minorHAnsi"/>
          <w:lang w:val="fr-BE"/>
        </w:rPr>
        <w:t xml:space="preserve"> au regard des objectifs et résultats fixés au préalable.</w:t>
      </w:r>
    </w:p>
    <w:p w:rsidR="007C3865" w:rsidRPr="006560D1" w:rsidRDefault="007C3865" w:rsidP="00991FF5">
      <w:pPr>
        <w:numPr>
          <w:ilvl w:val="0"/>
          <w:numId w:val="9"/>
        </w:numPr>
        <w:spacing w:after="0" w:line="240" w:lineRule="auto"/>
        <w:jc w:val="both"/>
        <w:rPr>
          <w:rFonts w:asciiTheme="minorHAnsi" w:hAnsiTheme="minorHAnsi" w:cstheme="minorHAnsi"/>
          <w:lang w:val="fr-BE"/>
        </w:rPr>
      </w:pPr>
      <w:r w:rsidRPr="006560D1">
        <w:rPr>
          <w:rFonts w:asciiTheme="minorHAnsi" w:hAnsiTheme="minorHAnsi" w:cstheme="minorHAnsi"/>
          <w:lang w:val="fr-BE"/>
        </w:rPr>
        <w:t xml:space="preserve">L'appréciation des points de vue des groupes-cibles bénéficiaires sur l'approche participative mise en œuvre; recueillir leurs jugements sur les exigences du projet, les critères de choix et les résultats </w:t>
      </w:r>
      <w:r w:rsidR="00A046D9" w:rsidRPr="006560D1">
        <w:rPr>
          <w:rFonts w:asciiTheme="minorHAnsi" w:hAnsiTheme="minorHAnsi" w:cstheme="minorHAnsi"/>
          <w:lang w:val="fr-BE"/>
        </w:rPr>
        <w:t>des interventions</w:t>
      </w:r>
      <w:r w:rsidRPr="006560D1">
        <w:rPr>
          <w:rFonts w:asciiTheme="minorHAnsi" w:hAnsiTheme="minorHAnsi" w:cstheme="minorHAnsi"/>
          <w:lang w:val="fr-BE"/>
        </w:rPr>
        <w:t>.</w:t>
      </w:r>
    </w:p>
    <w:p w:rsidR="007C3865" w:rsidRPr="006560D1" w:rsidRDefault="007C3865" w:rsidP="00991FF5">
      <w:pPr>
        <w:numPr>
          <w:ilvl w:val="0"/>
          <w:numId w:val="9"/>
        </w:numPr>
        <w:spacing w:after="0" w:line="240" w:lineRule="auto"/>
        <w:jc w:val="both"/>
        <w:rPr>
          <w:rFonts w:asciiTheme="minorHAnsi" w:hAnsiTheme="minorHAnsi" w:cstheme="minorHAnsi"/>
          <w:lang w:val="fr-BE"/>
        </w:rPr>
      </w:pPr>
      <w:r w:rsidRPr="006560D1">
        <w:rPr>
          <w:rFonts w:asciiTheme="minorHAnsi" w:hAnsiTheme="minorHAnsi" w:cstheme="minorHAnsi"/>
          <w:lang w:val="fr-BE"/>
        </w:rPr>
        <w:t>L'appréciation de la fonctionnalité du dispositif institutionnel appliqué pour la mise en œuvre du projet.</w:t>
      </w:r>
    </w:p>
    <w:p w:rsidR="007C3865" w:rsidRPr="006560D1" w:rsidRDefault="007C3865" w:rsidP="00991FF5">
      <w:pPr>
        <w:numPr>
          <w:ilvl w:val="0"/>
          <w:numId w:val="9"/>
        </w:numPr>
        <w:spacing w:after="0" w:line="240" w:lineRule="auto"/>
        <w:jc w:val="both"/>
        <w:rPr>
          <w:rFonts w:asciiTheme="minorHAnsi" w:hAnsiTheme="minorHAnsi" w:cstheme="minorHAnsi"/>
          <w:lang w:val="fr-BE"/>
        </w:rPr>
      </w:pPr>
      <w:r w:rsidRPr="006560D1">
        <w:rPr>
          <w:rFonts w:asciiTheme="minorHAnsi" w:hAnsiTheme="minorHAnsi" w:cstheme="minorHAnsi"/>
          <w:lang w:val="fr-BE"/>
        </w:rPr>
        <w:t xml:space="preserve">L'appréciation des besoins pertinents non satisfaits et la formulation des propositions pour la poursuite </w:t>
      </w:r>
      <w:r w:rsidR="00A046D9" w:rsidRPr="006560D1">
        <w:rPr>
          <w:rFonts w:asciiTheme="minorHAnsi" w:hAnsiTheme="minorHAnsi" w:cstheme="minorHAnsi"/>
          <w:lang w:val="fr-BE"/>
        </w:rPr>
        <w:t>du programme</w:t>
      </w:r>
      <w:r w:rsidRPr="006560D1">
        <w:rPr>
          <w:rFonts w:asciiTheme="minorHAnsi" w:hAnsiTheme="minorHAnsi" w:cstheme="minorHAnsi"/>
          <w:lang w:val="fr-BE"/>
        </w:rPr>
        <w:t>.</w:t>
      </w:r>
    </w:p>
    <w:p w:rsidR="007C3865" w:rsidRPr="006560D1" w:rsidRDefault="007C3865" w:rsidP="00991FF5">
      <w:pPr>
        <w:numPr>
          <w:ilvl w:val="0"/>
          <w:numId w:val="9"/>
        </w:numPr>
        <w:spacing w:after="0" w:line="240" w:lineRule="auto"/>
        <w:jc w:val="both"/>
        <w:rPr>
          <w:rFonts w:asciiTheme="minorHAnsi" w:hAnsiTheme="minorHAnsi" w:cstheme="minorHAnsi"/>
          <w:lang w:val="fr-BE"/>
        </w:rPr>
      </w:pPr>
      <w:r w:rsidRPr="006560D1">
        <w:rPr>
          <w:rFonts w:asciiTheme="minorHAnsi" w:hAnsiTheme="minorHAnsi" w:cstheme="minorHAnsi"/>
          <w:lang w:val="fr-BE"/>
        </w:rPr>
        <w:t xml:space="preserve">L'identification des potentialités non ou mal utilisées par le </w:t>
      </w:r>
      <w:r w:rsidR="00A046D9" w:rsidRPr="006560D1">
        <w:rPr>
          <w:rFonts w:asciiTheme="minorHAnsi" w:hAnsiTheme="minorHAnsi" w:cstheme="minorHAnsi"/>
          <w:lang w:val="fr-BE"/>
        </w:rPr>
        <w:t>programme</w:t>
      </w:r>
      <w:r w:rsidRPr="006560D1">
        <w:rPr>
          <w:rFonts w:asciiTheme="minorHAnsi" w:hAnsiTheme="minorHAnsi" w:cstheme="minorHAnsi"/>
          <w:lang w:val="fr-BE"/>
        </w:rPr>
        <w:t xml:space="preserve"> et les populations.</w:t>
      </w:r>
    </w:p>
    <w:p w:rsidR="007C3865" w:rsidRPr="006560D1" w:rsidRDefault="007C3865" w:rsidP="002709DF">
      <w:pPr>
        <w:widowControl w:val="0"/>
        <w:jc w:val="both"/>
        <w:rPr>
          <w:rFonts w:asciiTheme="minorHAnsi" w:hAnsiTheme="minorHAnsi" w:cstheme="minorHAnsi"/>
          <w:bCs/>
          <w:lang w:val="fr-BE"/>
        </w:rPr>
      </w:pPr>
    </w:p>
    <w:p w:rsidR="00E71E30" w:rsidRPr="006560D1" w:rsidRDefault="00E71E30" w:rsidP="00991FF5">
      <w:pPr>
        <w:pStyle w:val="ListParagraph"/>
        <w:numPr>
          <w:ilvl w:val="0"/>
          <w:numId w:val="3"/>
        </w:numPr>
        <w:spacing w:after="0" w:line="240" w:lineRule="auto"/>
        <w:rPr>
          <w:rFonts w:asciiTheme="minorHAnsi" w:hAnsiTheme="minorHAnsi" w:cstheme="minorHAnsi"/>
          <w:b/>
        </w:rPr>
      </w:pPr>
      <w:r w:rsidRPr="006560D1">
        <w:rPr>
          <w:rFonts w:asciiTheme="minorHAnsi" w:hAnsiTheme="minorHAnsi" w:cstheme="minorHAnsi"/>
          <w:b/>
        </w:rPr>
        <w:t xml:space="preserve"> </w:t>
      </w:r>
      <w:r w:rsidR="008E2238" w:rsidRPr="006560D1">
        <w:rPr>
          <w:rFonts w:asciiTheme="minorHAnsi" w:hAnsiTheme="minorHAnsi" w:cstheme="minorHAnsi"/>
          <w:b/>
        </w:rPr>
        <w:t>METHODOLOGIE</w:t>
      </w:r>
    </w:p>
    <w:p w:rsidR="008E2238" w:rsidRPr="006560D1" w:rsidRDefault="008E2238" w:rsidP="008E2238">
      <w:pPr>
        <w:pStyle w:val="ListParagraph"/>
        <w:spacing w:after="0" w:line="240" w:lineRule="auto"/>
        <w:rPr>
          <w:rFonts w:asciiTheme="minorHAnsi" w:hAnsiTheme="minorHAnsi" w:cstheme="minorHAnsi"/>
          <w:b/>
        </w:rPr>
      </w:pPr>
    </w:p>
    <w:p w:rsidR="00003D69" w:rsidRPr="006560D1" w:rsidRDefault="00003D69" w:rsidP="00003D69">
      <w:pPr>
        <w:widowControl w:val="0"/>
        <w:jc w:val="both"/>
        <w:rPr>
          <w:rFonts w:asciiTheme="minorHAnsi" w:hAnsiTheme="minorHAnsi" w:cstheme="minorHAnsi"/>
          <w:bCs/>
        </w:rPr>
      </w:pPr>
      <w:r w:rsidRPr="006560D1">
        <w:rPr>
          <w:rFonts w:asciiTheme="minorHAnsi" w:hAnsiTheme="minorHAnsi" w:cstheme="minorHAnsi"/>
          <w:bCs/>
        </w:rPr>
        <w:t xml:space="preserve">L’évaluation se déroulera sur une période maximale de </w:t>
      </w:r>
      <w:r w:rsidR="00523CD0" w:rsidRPr="006560D1">
        <w:rPr>
          <w:rFonts w:asciiTheme="minorHAnsi" w:hAnsiTheme="minorHAnsi" w:cstheme="minorHAnsi"/>
          <w:bCs/>
        </w:rPr>
        <w:t xml:space="preserve">45 jours calendaires </w:t>
      </w:r>
      <w:r w:rsidRPr="006560D1">
        <w:rPr>
          <w:rFonts w:asciiTheme="minorHAnsi" w:hAnsiTheme="minorHAnsi" w:cstheme="minorHAnsi"/>
          <w:bCs/>
        </w:rPr>
        <w:t>à compter de la date de signature du Contrat. L’approche méthodologique suivante que les Consultants développeront dans leur soumission est proposée:</w:t>
      </w:r>
    </w:p>
    <w:p w:rsidR="00003D69" w:rsidRPr="006560D1" w:rsidRDefault="00003D69" w:rsidP="00991FF5">
      <w:pPr>
        <w:widowControl w:val="0"/>
        <w:numPr>
          <w:ilvl w:val="0"/>
          <w:numId w:val="5"/>
        </w:numPr>
        <w:spacing w:after="0" w:line="240" w:lineRule="auto"/>
        <w:jc w:val="both"/>
        <w:rPr>
          <w:rFonts w:asciiTheme="minorHAnsi" w:hAnsiTheme="minorHAnsi" w:cstheme="minorHAnsi"/>
          <w:bCs/>
        </w:rPr>
      </w:pPr>
      <w:r w:rsidRPr="006560D1">
        <w:rPr>
          <w:rFonts w:asciiTheme="minorHAnsi" w:hAnsiTheme="minorHAnsi" w:cstheme="minorHAnsi"/>
          <w:bCs/>
        </w:rPr>
        <w:t>L’étude et l’analyse de documents et rapports existants qui leur seront remis par la Coordination du programme;</w:t>
      </w:r>
    </w:p>
    <w:p w:rsidR="00003D69" w:rsidRPr="006560D1" w:rsidRDefault="00003D69" w:rsidP="00991FF5">
      <w:pPr>
        <w:widowControl w:val="0"/>
        <w:numPr>
          <w:ilvl w:val="0"/>
          <w:numId w:val="5"/>
        </w:numPr>
        <w:spacing w:after="0" w:line="240" w:lineRule="auto"/>
        <w:jc w:val="both"/>
        <w:rPr>
          <w:rFonts w:asciiTheme="minorHAnsi" w:hAnsiTheme="minorHAnsi" w:cstheme="minorHAnsi"/>
          <w:bCs/>
        </w:rPr>
      </w:pPr>
      <w:r w:rsidRPr="006560D1">
        <w:rPr>
          <w:rFonts w:asciiTheme="minorHAnsi" w:hAnsiTheme="minorHAnsi" w:cstheme="minorHAnsi"/>
          <w:bCs/>
        </w:rPr>
        <w:t xml:space="preserve"> Des entretiens et séances de travail avec les principaux acteurs impliqués dans le projet (Comité de pilotage, Secrétariat Technique du Comité de Pilotage, Groupes techniques départementaux y compris les sectoriels départementaux, Communes, Equipes du Programmes, populations) ;</w:t>
      </w:r>
    </w:p>
    <w:p w:rsidR="00003D69" w:rsidRPr="006560D1" w:rsidRDefault="00003D69" w:rsidP="00991FF5">
      <w:pPr>
        <w:widowControl w:val="0"/>
        <w:numPr>
          <w:ilvl w:val="0"/>
          <w:numId w:val="5"/>
        </w:numPr>
        <w:spacing w:after="0" w:line="240" w:lineRule="auto"/>
        <w:jc w:val="both"/>
        <w:rPr>
          <w:rFonts w:asciiTheme="minorHAnsi" w:hAnsiTheme="minorHAnsi" w:cstheme="minorHAnsi"/>
          <w:bCs/>
        </w:rPr>
      </w:pPr>
      <w:r w:rsidRPr="006560D1">
        <w:rPr>
          <w:rFonts w:asciiTheme="minorHAnsi" w:hAnsiTheme="minorHAnsi" w:cstheme="minorHAnsi"/>
          <w:bCs/>
        </w:rPr>
        <w:t>La descente sur le terrain, avec la liste des points à visiter, des personnes à rencontrer pour des entretiens, etc.</w:t>
      </w:r>
    </w:p>
    <w:p w:rsidR="00003D69" w:rsidRPr="006560D1" w:rsidRDefault="00003D69" w:rsidP="00991FF5">
      <w:pPr>
        <w:widowControl w:val="0"/>
        <w:numPr>
          <w:ilvl w:val="0"/>
          <w:numId w:val="5"/>
        </w:numPr>
        <w:spacing w:after="0" w:line="240" w:lineRule="auto"/>
        <w:jc w:val="both"/>
        <w:rPr>
          <w:rFonts w:asciiTheme="minorHAnsi" w:hAnsiTheme="minorHAnsi" w:cstheme="minorHAnsi"/>
          <w:bCs/>
        </w:rPr>
      </w:pPr>
      <w:r w:rsidRPr="006560D1">
        <w:rPr>
          <w:rFonts w:asciiTheme="minorHAnsi" w:hAnsiTheme="minorHAnsi" w:cstheme="minorHAnsi"/>
          <w:bCs/>
        </w:rPr>
        <w:t>La rédaction d’un rapport : une ébauche sera présentée aux termes des quatre semaines et recevra toutes les observations nécessaires. Un rapport final sera transmis au PNUD.</w:t>
      </w:r>
    </w:p>
    <w:p w:rsidR="00003D69" w:rsidRPr="006560D1" w:rsidRDefault="00003D69" w:rsidP="008E2238">
      <w:pPr>
        <w:pStyle w:val="ListParagraph"/>
        <w:spacing w:after="0" w:line="240" w:lineRule="auto"/>
        <w:rPr>
          <w:rFonts w:asciiTheme="minorHAnsi" w:hAnsiTheme="minorHAnsi" w:cstheme="minorHAnsi"/>
          <w:b/>
        </w:rPr>
      </w:pPr>
    </w:p>
    <w:p w:rsidR="00E71E30" w:rsidRPr="006560D1" w:rsidRDefault="00E71E30" w:rsidP="00E71E30">
      <w:pPr>
        <w:spacing w:after="0" w:line="240" w:lineRule="auto"/>
        <w:jc w:val="both"/>
        <w:rPr>
          <w:rFonts w:asciiTheme="minorHAnsi" w:hAnsiTheme="minorHAnsi" w:cstheme="minorHAnsi"/>
        </w:rPr>
      </w:pPr>
      <w:r w:rsidRPr="006560D1">
        <w:rPr>
          <w:rFonts w:asciiTheme="minorHAnsi" w:hAnsiTheme="minorHAnsi" w:cstheme="minorHAnsi"/>
        </w:rPr>
        <w:t>Cette méthodologie fera l’objet de validation par un comité d’évaluation avant de passer aux prochaines étapes.</w:t>
      </w:r>
      <w:r w:rsidR="00523CD0" w:rsidRPr="006560D1">
        <w:rPr>
          <w:rFonts w:asciiTheme="minorHAnsi" w:hAnsiTheme="minorHAnsi" w:cstheme="minorHAnsi"/>
        </w:rPr>
        <w:t xml:space="preserve"> </w:t>
      </w:r>
      <w:r w:rsidRPr="006560D1">
        <w:rPr>
          <w:rFonts w:asciiTheme="minorHAnsi" w:hAnsiTheme="minorHAnsi" w:cstheme="minorHAnsi"/>
        </w:rPr>
        <w:t xml:space="preserve">Les informations qualitatives et quantitatives devront provenir d’enquêtes réalisées auprès d’échantillons représentatifs.  </w:t>
      </w:r>
    </w:p>
    <w:p w:rsidR="00523CD0" w:rsidRPr="006560D1" w:rsidRDefault="00523CD0" w:rsidP="00E71E30">
      <w:pPr>
        <w:spacing w:after="0" w:line="240" w:lineRule="auto"/>
        <w:jc w:val="both"/>
        <w:rPr>
          <w:rFonts w:asciiTheme="minorHAnsi" w:hAnsiTheme="minorHAnsi" w:cstheme="minorHAnsi"/>
        </w:rPr>
      </w:pPr>
    </w:p>
    <w:p w:rsidR="00E71E30" w:rsidRPr="006560D1" w:rsidRDefault="00523CD0" w:rsidP="00E71E30">
      <w:pPr>
        <w:spacing w:after="0" w:line="240" w:lineRule="auto"/>
        <w:jc w:val="both"/>
        <w:rPr>
          <w:rFonts w:asciiTheme="minorHAnsi" w:hAnsiTheme="minorHAnsi" w:cstheme="minorHAnsi"/>
        </w:rPr>
      </w:pPr>
      <w:r w:rsidRPr="006560D1">
        <w:rPr>
          <w:rFonts w:asciiTheme="minorHAnsi" w:hAnsiTheme="minorHAnsi" w:cstheme="minorHAnsi"/>
        </w:rPr>
        <w:t>L</w:t>
      </w:r>
      <w:r w:rsidR="00E71E30" w:rsidRPr="006560D1">
        <w:rPr>
          <w:rFonts w:asciiTheme="minorHAnsi" w:hAnsiTheme="minorHAnsi" w:cstheme="minorHAnsi"/>
        </w:rPr>
        <w:t xml:space="preserve">es candidats </w:t>
      </w:r>
      <w:r w:rsidRPr="006560D1">
        <w:rPr>
          <w:rFonts w:asciiTheme="minorHAnsi" w:hAnsiTheme="minorHAnsi" w:cstheme="minorHAnsi"/>
        </w:rPr>
        <w:t xml:space="preserve">devront préciser </w:t>
      </w:r>
      <w:r w:rsidR="00E71E30" w:rsidRPr="006560D1">
        <w:rPr>
          <w:rFonts w:asciiTheme="minorHAnsi" w:hAnsiTheme="minorHAnsi" w:cstheme="minorHAnsi"/>
        </w:rPr>
        <w:t xml:space="preserve">en détail leur proposition de méthodologie, qui devra répondre aux critères de : pertinence des choix des </w:t>
      </w:r>
      <w:r w:rsidRPr="006560D1">
        <w:rPr>
          <w:rFonts w:asciiTheme="minorHAnsi" w:hAnsiTheme="minorHAnsi" w:cstheme="minorHAnsi"/>
        </w:rPr>
        <w:t xml:space="preserve">échantillons lors des entretiens avec les </w:t>
      </w:r>
      <w:r w:rsidR="00E71E30" w:rsidRPr="006560D1">
        <w:rPr>
          <w:rFonts w:asciiTheme="minorHAnsi" w:hAnsiTheme="minorHAnsi" w:cstheme="minorHAnsi"/>
        </w:rPr>
        <w:t xml:space="preserve">populations </w:t>
      </w:r>
      <w:r w:rsidRPr="006560D1">
        <w:rPr>
          <w:rFonts w:asciiTheme="minorHAnsi" w:hAnsiTheme="minorHAnsi" w:cstheme="minorHAnsi"/>
        </w:rPr>
        <w:t>et autres sources d’information</w:t>
      </w:r>
      <w:r w:rsidR="00E71E30" w:rsidRPr="006560D1">
        <w:rPr>
          <w:rFonts w:asciiTheme="minorHAnsi" w:hAnsiTheme="minorHAnsi" w:cstheme="minorHAnsi"/>
        </w:rPr>
        <w:t xml:space="preserve">, d’efficacité (en termes d’atteinte des objectifs spécifiques </w:t>
      </w:r>
      <w:r w:rsidR="005F46EC" w:rsidRPr="006560D1">
        <w:rPr>
          <w:rFonts w:asciiTheme="minorHAnsi" w:hAnsiTheme="minorHAnsi" w:cstheme="minorHAnsi"/>
        </w:rPr>
        <w:t>mentionnés dans le document de projet</w:t>
      </w:r>
      <w:r w:rsidR="00E71E30" w:rsidRPr="006560D1">
        <w:rPr>
          <w:rFonts w:asciiTheme="minorHAnsi" w:hAnsiTheme="minorHAnsi" w:cstheme="minorHAnsi"/>
        </w:rPr>
        <w:t>), d’économie, de respect des délais contractuels et des normes et éthiques internationales en matière d’évaluation finale de projet.</w:t>
      </w:r>
    </w:p>
    <w:p w:rsidR="002367ED" w:rsidRPr="006560D1" w:rsidRDefault="002367ED" w:rsidP="002367ED">
      <w:pPr>
        <w:pStyle w:val="ListParagraph"/>
        <w:spacing w:after="0" w:line="240" w:lineRule="auto"/>
        <w:ind w:left="0"/>
        <w:rPr>
          <w:rFonts w:asciiTheme="minorHAnsi" w:hAnsiTheme="minorHAnsi" w:cstheme="minorHAnsi"/>
        </w:rPr>
      </w:pPr>
    </w:p>
    <w:p w:rsidR="00E71E30" w:rsidRPr="006560D1" w:rsidRDefault="008E2238" w:rsidP="00991FF5">
      <w:pPr>
        <w:pStyle w:val="ListParagraph"/>
        <w:numPr>
          <w:ilvl w:val="0"/>
          <w:numId w:val="3"/>
        </w:numPr>
        <w:spacing w:after="0" w:line="240" w:lineRule="auto"/>
        <w:jc w:val="both"/>
        <w:rPr>
          <w:rFonts w:asciiTheme="minorHAnsi" w:hAnsiTheme="minorHAnsi" w:cstheme="minorHAnsi"/>
          <w:b/>
        </w:rPr>
      </w:pPr>
      <w:r w:rsidRPr="006560D1">
        <w:rPr>
          <w:rFonts w:asciiTheme="minorHAnsi" w:hAnsiTheme="minorHAnsi" w:cstheme="minorHAnsi"/>
          <w:b/>
        </w:rPr>
        <w:t>LIVRABLES</w:t>
      </w:r>
      <w:r w:rsidR="00E71E30" w:rsidRPr="006560D1">
        <w:rPr>
          <w:rFonts w:asciiTheme="minorHAnsi" w:hAnsiTheme="minorHAnsi" w:cstheme="minorHAnsi"/>
          <w:b/>
        </w:rPr>
        <w:t> </w:t>
      </w:r>
    </w:p>
    <w:p w:rsidR="00D40DA0" w:rsidRPr="006560D1" w:rsidRDefault="00D40DA0" w:rsidP="00D40DA0">
      <w:pPr>
        <w:pStyle w:val="ListParagraph"/>
        <w:spacing w:after="0" w:line="240" w:lineRule="auto"/>
        <w:jc w:val="both"/>
        <w:rPr>
          <w:rFonts w:asciiTheme="minorHAnsi" w:hAnsiTheme="minorHAnsi" w:cstheme="minorHAnsi"/>
          <w:b/>
        </w:rPr>
      </w:pPr>
    </w:p>
    <w:p w:rsidR="00D40DA0" w:rsidRPr="0005630C" w:rsidRDefault="0054492B" w:rsidP="00F95EA5">
      <w:pPr>
        <w:pStyle w:val="ListParagraph"/>
        <w:numPr>
          <w:ilvl w:val="0"/>
          <w:numId w:val="15"/>
        </w:numPr>
        <w:spacing w:before="100" w:beforeAutospacing="1" w:after="100" w:afterAutospacing="1" w:line="312" w:lineRule="auto"/>
        <w:jc w:val="both"/>
        <w:rPr>
          <w:rFonts w:asciiTheme="minorHAnsi" w:eastAsia="Times New Roman" w:hAnsiTheme="minorHAnsi" w:cstheme="minorHAnsi"/>
          <w:color w:val="333333"/>
        </w:rPr>
      </w:pPr>
      <w:r w:rsidRPr="006560D1">
        <w:rPr>
          <w:rFonts w:asciiTheme="minorHAnsi" w:eastAsia="Times New Roman" w:hAnsiTheme="minorHAnsi" w:cstheme="minorHAnsi"/>
          <w:b/>
          <w:bCs/>
          <w:color w:val="333333"/>
        </w:rPr>
        <w:t>Un rapport sur la compréhension de la mission par l’évaluateur</w:t>
      </w:r>
      <w:r w:rsidR="00D40DA0" w:rsidRPr="006560D1">
        <w:rPr>
          <w:rFonts w:asciiTheme="minorHAnsi" w:eastAsia="Times New Roman" w:hAnsiTheme="minorHAnsi" w:cstheme="minorHAnsi"/>
          <w:color w:val="333333"/>
        </w:rPr>
        <w:t>—</w:t>
      </w:r>
      <w:r w:rsidR="00666D0B" w:rsidRPr="006560D1">
        <w:rPr>
          <w:rFonts w:asciiTheme="minorHAnsi" w:eastAsia="Times New Roman" w:hAnsiTheme="minorHAnsi" w:cstheme="minorHAnsi"/>
          <w:color w:val="333333"/>
        </w:rPr>
        <w:t xml:space="preserve"> </w:t>
      </w:r>
      <w:r w:rsidR="00B735DF" w:rsidRPr="006560D1">
        <w:rPr>
          <w:rFonts w:asciiTheme="minorHAnsi" w:eastAsia="Times New Roman" w:hAnsiTheme="minorHAnsi" w:cstheme="minorHAnsi"/>
          <w:color w:val="333333"/>
        </w:rPr>
        <w:t>C</w:t>
      </w:r>
      <w:r w:rsidR="00666D0B" w:rsidRPr="006560D1">
        <w:rPr>
          <w:rFonts w:asciiTheme="minorHAnsi" w:eastAsia="Times New Roman" w:hAnsiTheme="minorHAnsi" w:cstheme="minorHAnsi"/>
          <w:color w:val="333333"/>
        </w:rPr>
        <w:t>e</w:t>
      </w:r>
      <w:r w:rsidR="000C0FC7" w:rsidRPr="006560D1">
        <w:rPr>
          <w:rFonts w:asciiTheme="minorHAnsi" w:eastAsia="Times New Roman" w:hAnsiTheme="minorHAnsi" w:cstheme="minorHAnsi"/>
          <w:color w:val="333333"/>
        </w:rPr>
        <w:t xml:space="preserve"> rapport</w:t>
      </w:r>
      <w:r w:rsidR="00666D0B" w:rsidRPr="006560D1">
        <w:rPr>
          <w:rFonts w:asciiTheme="minorHAnsi" w:eastAsia="Times New Roman" w:hAnsiTheme="minorHAnsi" w:cstheme="minorHAnsi"/>
          <w:color w:val="333333"/>
        </w:rPr>
        <w:t xml:space="preserve"> reprend la proposition de méthodologie </w:t>
      </w:r>
      <w:r w:rsidR="000C0FC7" w:rsidRPr="006560D1">
        <w:rPr>
          <w:rFonts w:asciiTheme="minorHAnsi" w:eastAsia="Times New Roman" w:hAnsiTheme="minorHAnsi" w:cstheme="minorHAnsi"/>
          <w:color w:val="333333"/>
        </w:rPr>
        <w:t xml:space="preserve">mais avec plus de </w:t>
      </w:r>
      <w:r w:rsidR="00B735DF" w:rsidRPr="006560D1">
        <w:rPr>
          <w:rFonts w:asciiTheme="minorHAnsi" w:eastAsia="Times New Roman" w:hAnsiTheme="minorHAnsi" w:cstheme="minorHAnsi"/>
          <w:color w:val="333333"/>
        </w:rPr>
        <w:t>détails</w:t>
      </w:r>
      <w:r w:rsidR="000C0FC7" w:rsidRPr="006560D1">
        <w:rPr>
          <w:rFonts w:asciiTheme="minorHAnsi" w:eastAsia="Times New Roman" w:hAnsiTheme="minorHAnsi" w:cstheme="minorHAnsi"/>
          <w:color w:val="333333"/>
        </w:rPr>
        <w:t xml:space="preserve">. Ce rapport </w:t>
      </w:r>
      <w:r w:rsidR="009710BD" w:rsidRPr="006560D1">
        <w:rPr>
          <w:rFonts w:asciiTheme="minorHAnsi" w:eastAsia="Times New Roman" w:hAnsiTheme="minorHAnsi" w:cstheme="minorHAnsi"/>
          <w:color w:val="333333"/>
        </w:rPr>
        <w:t xml:space="preserve">qui sera présenté </w:t>
      </w:r>
      <w:r w:rsidR="008B3099">
        <w:rPr>
          <w:rFonts w:asciiTheme="minorHAnsi" w:eastAsia="Times New Roman" w:hAnsiTheme="minorHAnsi" w:cstheme="minorHAnsi"/>
          <w:color w:val="333333"/>
        </w:rPr>
        <w:t>3</w:t>
      </w:r>
      <w:r w:rsidR="009710BD" w:rsidRPr="006560D1">
        <w:rPr>
          <w:rFonts w:asciiTheme="minorHAnsi" w:eastAsia="Times New Roman" w:hAnsiTheme="minorHAnsi" w:cstheme="minorHAnsi"/>
          <w:color w:val="333333"/>
        </w:rPr>
        <w:t xml:space="preserve"> jours au plus tard avant le démarrage de l’évaluation proprement dite aura pour objectif de s’assurer que l’équipe du programme et celle de l’évaluation ont la même compréhension de la mission assignée et des résultats attendus</w:t>
      </w:r>
      <w:r w:rsidR="00F95EA5" w:rsidRPr="006560D1">
        <w:rPr>
          <w:rFonts w:asciiTheme="minorHAnsi" w:eastAsia="Times New Roman" w:hAnsiTheme="minorHAnsi" w:cstheme="minorHAnsi"/>
          <w:color w:val="333333"/>
        </w:rPr>
        <w:t>, de manière à lever toute ambigüité possible et potentielle avant le démarrage du travail d’évaluation proprement dit</w:t>
      </w:r>
      <w:r w:rsidR="009710BD" w:rsidRPr="006560D1">
        <w:rPr>
          <w:rFonts w:asciiTheme="minorHAnsi" w:eastAsia="Times New Roman" w:hAnsiTheme="minorHAnsi" w:cstheme="minorHAnsi"/>
          <w:color w:val="333333"/>
        </w:rPr>
        <w:t xml:space="preserve">. Le rapport présentera de manière détaillée </w:t>
      </w:r>
      <w:r w:rsidR="000C0FC7" w:rsidRPr="006560D1">
        <w:rPr>
          <w:rFonts w:asciiTheme="minorHAnsi" w:eastAsia="Times New Roman" w:hAnsiTheme="minorHAnsi" w:cstheme="minorHAnsi"/>
          <w:color w:val="333333"/>
        </w:rPr>
        <w:t xml:space="preserve">la compréhension de l’évaluateur par rapport </w:t>
      </w:r>
      <w:r w:rsidR="00B735DF" w:rsidRPr="006560D1">
        <w:rPr>
          <w:rFonts w:asciiTheme="minorHAnsi" w:eastAsia="Times New Roman" w:hAnsiTheme="minorHAnsi" w:cstheme="minorHAnsi"/>
          <w:color w:val="333333"/>
        </w:rPr>
        <w:t>au travail d’évaluation attendu de lui</w:t>
      </w:r>
      <w:r w:rsidR="000C0FC7" w:rsidRPr="006560D1">
        <w:rPr>
          <w:rFonts w:asciiTheme="minorHAnsi" w:eastAsia="Times New Roman" w:hAnsiTheme="minorHAnsi" w:cstheme="minorHAnsi"/>
          <w:color w:val="333333"/>
        </w:rPr>
        <w:t xml:space="preserve">. Il devra démontrer comment les différentes </w:t>
      </w:r>
      <w:r w:rsidR="00B735DF" w:rsidRPr="006560D1">
        <w:rPr>
          <w:rFonts w:asciiTheme="minorHAnsi" w:eastAsia="Times New Roman" w:hAnsiTheme="minorHAnsi" w:cstheme="minorHAnsi"/>
          <w:color w:val="333333"/>
        </w:rPr>
        <w:t xml:space="preserve">approches proposées </w:t>
      </w:r>
      <w:r w:rsidR="00E22DC3" w:rsidRPr="006560D1">
        <w:rPr>
          <w:rFonts w:asciiTheme="minorHAnsi" w:eastAsia="Times New Roman" w:hAnsiTheme="minorHAnsi" w:cstheme="minorHAnsi"/>
          <w:color w:val="333333"/>
        </w:rPr>
        <w:t xml:space="preserve">par l’évaluateur </w:t>
      </w:r>
      <w:r w:rsidR="00B735DF" w:rsidRPr="006560D1">
        <w:rPr>
          <w:rFonts w:asciiTheme="minorHAnsi" w:eastAsia="Times New Roman" w:hAnsiTheme="minorHAnsi" w:cstheme="minorHAnsi"/>
          <w:color w:val="333333"/>
        </w:rPr>
        <w:t xml:space="preserve">permettront d’atteindre les résultats </w:t>
      </w:r>
      <w:r w:rsidR="00E22DC3" w:rsidRPr="006560D1">
        <w:rPr>
          <w:rFonts w:asciiTheme="minorHAnsi" w:eastAsia="Times New Roman" w:hAnsiTheme="minorHAnsi" w:cstheme="minorHAnsi"/>
          <w:color w:val="333333"/>
        </w:rPr>
        <w:t>attendus</w:t>
      </w:r>
      <w:r w:rsidR="0024684A" w:rsidRPr="006560D1">
        <w:rPr>
          <w:rFonts w:asciiTheme="minorHAnsi" w:eastAsia="Times New Roman" w:hAnsiTheme="minorHAnsi" w:cstheme="minorHAnsi"/>
          <w:color w:val="333333"/>
        </w:rPr>
        <w:t xml:space="preserve"> de l’évaluation</w:t>
      </w:r>
      <w:r w:rsidR="00E22DC3" w:rsidRPr="006560D1">
        <w:rPr>
          <w:rFonts w:asciiTheme="minorHAnsi" w:eastAsia="Times New Roman" w:hAnsiTheme="minorHAnsi" w:cstheme="minorHAnsi"/>
          <w:color w:val="333333"/>
        </w:rPr>
        <w:t xml:space="preserve">, notamment </w:t>
      </w:r>
      <w:r w:rsidR="0024684A" w:rsidRPr="006560D1">
        <w:rPr>
          <w:rFonts w:asciiTheme="minorHAnsi" w:eastAsia="Times New Roman" w:hAnsiTheme="minorHAnsi" w:cstheme="minorHAnsi"/>
          <w:color w:val="333333"/>
        </w:rPr>
        <w:t xml:space="preserve">la méthodologie proposée, les </w:t>
      </w:r>
      <w:r w:rsidR="00E22DC3" w:rsidRPr="006560D1">
        <w:rPr>
          <w:rFonts w:asciiTheme="minorHAnsi" w:eastAsia="Times New Roman" w:hAnsiTheme="minorHAnsi" w:cstheme="minorHAnsi"/>
          <w:color w:val="333333"/>
        </w:rPr>
        <w:t>sources de données et les</w:t>
      </w:r>
      <w:r w:rsidR="0024684A" w:rsidRPr="006560D1">
        <w:rPr>
          <w:rFonts w:asciiTheme="minorHAnsi" w:eastAsia="Times New Roman" w:hAnsiTheme="minorHAnsi" w:cstheme="minorHAnsi"/>
          <w:color w:val="333333"/>
        </w:rPr>
        <w:t xml:space="preserve"> procédure</w:t>
      </w:r>
      <w:r w:rsidR="00E22DC3" w:rsidRPr="006560D1">
        <w:rPr>
          <w:rFonts w:asciiTheme="minorHAnsi" w:eastAsia="Times New Roman" w:hAnsiTheme="minorHAnsi" w:cstheme="minorHAnsi"/>
          <w:color w:val="333333"/>
        </w:rPr>
        <w:t>s</w:t>
      </w:r>
      <w:r w:rsidR="0024684A" w:rsidRPr="006560D1">
        <w:rPr>
          <w:rFonts w:asciiTheme="minorHAnsi" w:eastAsia="Times New Roman" w:hAnsiTheme="minorHAnsi" w:cstheme="minorHAnsi"/>
          <w:color w:val="333333"/>
        </w:rPr>
        <w:t xml:space="preserve"> de leur collecte. Ce rapport devra également propos</w:t>
      </w:r>
      <w:r w:rsidR="00F95EA5" w:rsidRPr="006560D1">
        <w:rPr>
          <w:rFonts w:asciiTheme="minorHAnsi" w:eastAsia="Times New Roman" w:hAnsiTheme="minorHAnsi" w:cstheme="minorHAnsi"/>
          <w:color w:val="333333"/>
        </w:rPr>
        <w:t>er</w:t>
      </w:r>
      <w:r w:rsidR="0024684A" w:rsidRPr="006560D1">
        <w:rPr>
          <w:rFonts w:asciiTheme="minorHAnsi" w:eastAsia="Times New Roman" w:hAnsiTheme="minorHAnsi" w:cstheme="minorHAnsi"/>
          <w:color w:val="333333"/>
        </w:rPr>
        <w:t xml:space="preserve"> un chronogramme des différentes tâches, activités et livrables, en indiquant les personnes de l’équipe d’évaluation qui en seront responsables.  </w:t>
      </w:r>
    </w:p>
    <w:p w:rsidR="00666D0B" w:rsidRPr="0005630C" w:rsidRDefault="00666D0B" w:rsidP="00F95EA5">
      <w:pPr>
        <w:pStyle w:val="ListParagraph"/>
        <w:spacing w:before="100" w:beforeAutospacing="1" w:after="100" w:afterAutospacing="1" w:line="312" w:lineRule="auto"/>
        <w:jc w:val="both"/>
        <w:rPr>
          <w:rFonts w:asciiTheme="minorHAnsi" w:eastAsia="Times New Roman" w:hAnsiTheme="minorHAnsi" w:cstheme="minorHAnsi"/>
          <w:color w:val="333333"/>
        </w:rPr>
      </w:pPr>
    </w:p>
    <w:p w:rsidR="003F0BCE" w:rsidRPr="006560D1" w:rsidRDefault="0023671F" w:rsidP="00F95EA5">
      <w:pPr>
        <w:pStyle w:val="ListParagraph"/>
        <w:numPr>
          <w:ilvl w:val="0"/>
          <w:numId w:val="15"/>
        </w:numPr>
        <w:spacing w:before="100" w:beforeAutospacing="1" w:after="100" w:afterAutospacing="1" w:line="312" w:lineRule="auto"/>
        <w:jc w:val="both"/>
        <w:rPr>
          <w:rFonts w:asciiTheme="minorHAnsi" w:eastAsia="Times New Roman" w:hAnsiTheme="minorHAnsi" w:cstheme="minorHAnsi"/>
          <w:color w:val="333333"/>
        </w:rPr>
      </w:pPr>
      <w:r w:rsidRPr="006560D1">
        <w:rPr>
          <w:rFonts w:asciiTheme="minorHAnsi" w:hAnsiTheme="minorHAnsi" w:cstheme="minorHAnsi"/>
          <w:b/>
          <w:bCs/>
        </w:rPr>
        <w:t>Une ébauche de rapport en 01 copie sur support papier accompagné d’une copie électronique sur  clé USB</w:t>
      </w:r>
      <w:r w:rsidRPr="006560D1">
        <w:rPr>
          <w:rFonts w:asciiTheme="minorHAnsi" w:hAnsiTheme="minorHAnsi" w:cstheme="minorHAnsi"/>
          <w:bCs/>
        </w:rPr>
        <w:t xml:space="preserve"> sera présentée devant une commission de validati</w:t>
      </w:r>
      <w:r w:rsidR="006560D1">
        <w:rPr>
          <w:rFonts w:asciiTheme="minorHAnsi" w:hAnsiTheme="minorHAnsi" w:cstheme="minorHAnsi"/>
          <w:bCs/>
        </w:rPr>
        <w:t xml:space="preserve">on </w:t>
      </w:r>
      <w:r w:rsidR="0075624F">
        <w:rPr>
          <w:rFonts w:asciiTheme="minorHAnsi" w:hAnsiTheme="minorHAnsi" w:cstheme="minorHAnsi"/>
          <w:bCs/>
        </w:rPr>
        <w:t>3</w:t>
      </w:r>
      <w:r w:rsidR="00FB16FB">
        <w:rPr>
          <w:rFonts w:asciiTheme="minorHAnsi" w:hAnsiTheme="minorHAnsi" w:cstheme="minorHAnsi"/>
          <w:bCs/>
        </w:rPr>
        <w:t>8</w:t>
      </w:r>
      <w:r w:rsidRPr="006560D1">
        <w:rPr>
          <w:rFonts w:asciiTheme="minorHAnsi" w:hAnsiTheme="minorHAnsi" w:cstheme="minorHAnsi"/>
          <w:bCs/>
        </w:rPr>
        <w:t xml:space="preserve"> jours après </w:t>
      </w:r>
      <w:r w:rsidR="008B3099">
        <w:rPr>
          <w:rFonts w:asciiTheme="minorHAnsi" w:hAnsiTheme="minorHAnsi" w:cstheme="minorHAnsi"/>
          <w:bCs/>
        </w:rPr>
        <w:t>le démarrage</w:t>
      </w:r>
      <w:r w:rsidRPr="006560D1">
        <w:rPr>
          <w:rFonts w:asciiTheme="minorHAnsi" w:hAnsiTheme="minorHAnsi" w:cstheme="minorHAnsi"/>
          <w:bCs/>
        </w:rPr>
        <w:t xml:space="preserve"> de l’évaluation. </w:t>
      </w:r>
      <w:proofErr w:type="spellStart"/>
      <w:r w:rsidRPr="006560D1">
        <w:rPr>
          <w:rFonts w:asciiTheme="minorHAnsi" w:hAnsiTheme="minorHAnsi" w:cstheme="minorHAnsi"/>
          <w:bCs/>
        </w:rPr>
        <w:t>La dite</w:t>
      </w:r>
      <w:proofErr w:type="spellEnd"/>
      <w:r w:rsidRPr="006560D1">
        <w:rPr>
          <w:rFonts w:asciiTheme="minorHAnsi" w:hAnsiTheme="minorHAnsi" w:cstheme="minorHAnsi"/>
          <w:bCs/>
        </w:rPr>
        <w:t xml:space="preserve"> commission sera composée d’un représentant des structures suivantes : le Comité de pilotage, le  Secrétariat Technique, le PNUD, la coordination du programme. Chaque partie transmettra ses observations par </w:t>
      </w:r>
      <w:proofErr w:type="spellStart"/>
      <w:r w:rsidRPr="006560D1">
        <w:rPr>
          <w:rFonts w:asciiTheme="minorHAnsi" w:hAnsiTheme="minorHAnsi" w:cstheme="minorHAnsi"/>
          <w:bCs/>
        </w:rPr>
        <w:t>écris</w:t>
      </w:r>
      <w:proofErr w:type="spellEnd"/>
      <w:r w:rsidRPr="006560D1">
        <w:rPr>
          <w:rFonts w:asciiTheme="minorHAnsi" w:hAnsiTheme="minorHAnsi" w:cstheme="minorHAnsi"/>
          <w:bCs/>
        </w:rPr>
        <w:t xml:space="preserve"> au prestataire au plus tard 0</w:t>
      </w:r>
      <w:r w:rsidR="008B3099">
        <w:rPr>
          <w:rFonts w:asciiTheme="minorHAnsi" w:hAnsiTheme="minorHAnsi" w:cstheme="minorHAnsi"/>
          <w:bCs/>
        </w:rPr>
        <w:t>5</w:t>
      </w:r>
      <w:r w:rsidRPr="006560D1">
        <w:rPr>
          <w:rFonts w:asciiTheme="minorHAnsi" w:hAnsiTheme="minorHAnsi" w:cstheme="minorHAnsi"/>
          <w:bCs/>
        </w:rPr>
        <w:t xml:space="preserve"> jours après la restitution.</w:t>
      </w:r>
    </w:p>
    <w:p w:rsidR="003F0BCE" w:rsidRPr="006560D1" w:rsidRDefault="003F0BCE" w:rsidP="003F0BCE">
      <w:pPr>
        <w:pStyle w:val="ListParagraph"/>
        <w:rPr>
          <w:rFonts w:asciiTheme="minorHAnsi" w:hAnsiTheme="minorHAnsi" w:cstheme="minorHAnsi"/>
          <w:bCs/>
        </w:rPr>
      </w:pPr>
    </w:p>
    <w:p w:rsidR="003F0BCE" w:rsidRPr="006560D1" w:rsidRDefault="0023671F" w:rsidP="003D48FF">
      <w:pPr>
        <w:pStyle w:val="ListParagraph"/>
        <w:numPr>
          <w:ilvl w:val="0"/>
          <w:numId w:val="15"/>
        </w:numPr>
        <w:spacing w:before="100" w:beforeAutospacing="1" w:after="100" w:afterAutospacing="1" w:line="312" w:lineRule="auto"/>
        <w:rPr>
          <w:rFonts w:asciiTheme="minorHAnsi" w:eastAsia="Times New Roman" w:hAnsiTheme="minorHAnsi" w:cstheme="minorHAnsi"/>
          <w:color w:val="333333"/>
        </w:rPr>
      </w:pPr>
      <w:r w:rsidRPr="006560D1">
        <w:rPr>
          <w:rFonts w:asciiTheme="minorHAnsi" w:hAnsiTheme="minorHAnsi" w:cstheme="minorHAnsi"/>
          <w:b/>
          <w:bCs/>
        </w:rPr>
        <w:t xml:space="preserve">Un rapport final sera remis </w:t>
      </w:r>
      <w:r w:rsidR="008B3099">
        <w:rPr>
          <w:rFonts w:asciiTheme="minorHAnsi" w:hAnsiTheme="minorHAnsi" w:cstheme="minorHAnsi"/>
          <w:b/>
          <w:bCs/>
        </w:rPr>
        <w:t xml:space="preserve">cinq </w:t>
      </w:r>
      <w:r w:rsidRPr="006560D1">
        <w:rPr>
          <w:rFonts w:asciiTheme="minorHAnsi" w:hAnsiTheme="minorHAnsi" w:cstheme="minorHAnsi"/>
          <w:b/>
          <w:bCs/>
        </w:rPr>
        <w:t>(0</w:t>
      </w:r>
      <w:r w:rsidR="008B3099">
        <w:rPr>
          <w:rFonts w:asciiTheme="minorHAnsi" w:hAnsiTheme="minorHAnsi" w:cstheme="minorHAnsi"/>
          <w:b/>
          <w:bCs/>
        </w:rPr>
        <w:t>5</w:t>
      </w:r>
      <w:r w:rsidRPr="006560D1">
        <w:rPr>
          <w:rFonts w:asciiTheme="minorHAnsi" w:hAnsiTheme="minorHAnsi" w:cstheme="minorHAnsi"/>
          <w:b/>
          <w:bCs/>
        </w:rPr>
        <w:t>) jours au plus tard après la réception des observations des parties prenantes</w:t>
      </w:r>
      <w:r w:rsidRPr="006560D1">
        <w:rPr>
          <w:rFonts w:asciiTheme="minorHAnsi" w:hAnsiTheme="minorHAnsi" w:cstheme="minorHAnsi"/>
          <w:bCs/>
        </w:rPr>
        <w:t>. Ce rapport final en 05 exemplaires comprendra un résumé synthétique</w:t>
      </w:r>
      <w:r w:rsidR="003D48FF" w:rsidRPr="006560D1">
        <w:rPr>
          <w:rFonts w:asciiTheme="minorHAnsi" w:hAnsiTheme="minorHAnsi" w:cstheme="minorHAnsi"/>
          <w:bCs/>
        </w:rPr>
        <w:t xml:space="preserve"> qui est une section indépendante de deux ou trois pages</w:t>
      </w:r>
      <w:r w:rsidR="00E6437C" w:rsidRPr="006560D1">
        <w:rPr>
          <w:rFonts w:asciiTheme="minorHAnsi" w:hAnsiTheme="minorHAnsi" w:cstheme="minorHAnsi"/>
          <w:bCs/>
        </w:rPr>
        <w:t>, et</w:t>
      </w:r>
      <w:r w:rsidR="003D48FF" w:rsidRPr="006560D1">
        <w:rPr>
          <w:rFonts w:asciiTheme="minorHAnsi" w:hAnsiTheme="minorHAnsi" w:cstheme="minorHAnsi"/>
          <w:bCs/>
        </w:rPr>
        <w:t xml:space="preserve"> qui doit (I) décrire brièvement l’intervention de l’évaluation, (II) expliquer le but et les objectifs de l’évaluation, y compris le public de l’évaluation et les utilisations souhaitées, (III) décrire le principal aspect de l’approche et des méthodes d’évaluation, (IV)résumer les principales déductions, conclusions et recommandations</w:t>
      </w:r>
      <w:r w:rsidRPr="006560D1">
        <w:rPr>
          <w:rFonts w:asciiTheme="minorHAnsi" w:hAnsiTheme="minorHAnsi" w:cstheme="minorHAnsi"/>
          <w:bCs/>
        </w:rPr>
        <w:t>, un rapport détaillé avec des annexes</w:t>
      </w:r>
      <w:r w:rsidRPr="006560D1">
        <w:rPr>
          <w:rFonts w:asciiTheme="minorHAnsi" w:hAnsiTheme="minorHAnsi" w:cstheme="minorHAnsi"/>
          <w:b/>
          <w:bCs/>
        </w:rPr>
        <w:t xml:space="preserve">. </w:t>
      </w:r>
      <w:r w:rsidRPr="006560D1" w:rsidDel="0031520B">
        <w:rPr>
          <w:rFonts w:asciiTheme="minorHAnsi" w:hAnsiTheme="minorHAnsi" w:cstheme="minorHAnsi"/>
          <w:b/>
          <w:color w:val="FF0000"/>
          <w:lang w:val="fr-BE"/>
        </w:rPr>
        <w:t xml:space="preserve"> </w:t>
      </w:r>
      <w:r w:rsidRPr="006560D1">
        <w:rPr>
          <w:rFonts w:asciiTheme="minorHAnsi" w:hAnsiTheme="minorHAnsi" w:cstheme="minorHAnsi"/>
          <w:bCs/>
        </w:rPr>
        <w:t>Il sera présenté en  support papier Accompagné d’un</w:t>
      </w:r>
      <w:r w:rsidR="00962338" w:rsidRPr="006560D1">
        <w:rPr>
          <w:rFonts w:asciiTheme="minorHAnsi" w:hAnsiTheme="minorHAnsi" w:cstheme="minorHAnsi"/>
          <w:bCs/>
        </w:rPr>
        <w:t>e clé USB</w:t>
      </w:r>
      <w:r w:rsidRPr="006560D1">
        <w:rPr>
          <w:rFonts w:asciiTheme="minorHAnsi" w:hAnsiTheme="minorHAnsi" w:cstheme="minorHAnsi"/>
          <w:bCs/>
        </w:rPr>
        <w:t>. Le rapport et les annexes seront conformes au format du PNUD</w:t>
      </w:r>
      <w:r w:rsidR="00850BEE">
        <w:rPr>
          <w:rFonts w:asciiTheme="minorHAnsi" w:hAnsiTheme="minorHAnsi" w:cstheme="minorHAnsi"/>
          <w:bCs/>
        </w:rPr>
        <w:t>.</w:t>
      </w:r>
      <w:r w:rsidR="003F0BCE" w:rsidRPr="006560D1">
        <w:rPr>
          <w:rFonts w:asciiTheme="minorHAnsi" w:hAnsiTheme="minorHAnsi" w:cstheme="minorHAnsi"/>
          <w:bCs/>
        </w:rPr>
        <w:t xml:space="preserve"> Les annexes comprendront, en plus des TDR, les questionnaires utilisés, la liste des localités et des services visités, la liste des personnes rencontrées, les observations détaillées des parties prenantes, et tout autre document jugé utile lors de la réunion de restitution.</w:t>
      </w:r>
    </w:p>
    <w:p w:rsidR="003F0BCE" w:rsidRPr="006560D1" w:rsidRDefault="003F0BCE" w:rsidP="003F0BCE">
      <w:pPr>
        <w:pStyle w:val="ListParagraph"/>
        <w:rPr>
          <w:rFonts w:asciiTheme="minorHAnsi" w:eastAsia="Times New Roman" w:hAnsiTheme="minorHAnsi" w:cstheme="minorHAnsi"/>
          <w:b/>
          <w:bCs/>
          <w:color w:val="333333"/>
        </w:rPr>
      </w:pPr>
    </w:p>
    <w:p w:rsidR="003F0BCE" w:rsidRPr="006560D1" w:rsidRDefault="00F95EA5" w:rsidP="00004372">
      <w:pPr>
        <w:pStyle w:val="ListParagraph"/>
        <w:numPr>
          <w:ilvl w:val="0"/>
          <w:numId w:val="15"/>
        </w:numPr>
        <w:spacing w:before="100" w:beforeAutospacing="1" w:after="100" w:afterAutospacing="1" w:line="312" w:lineRule="auto"/>
        <w:jc w:val="both"/>
        <w:rPr>
          <w:rFonts w:asciiTheme="minorHAnsi" w:hAnsiTheme="minorHAnsi" w:cstheme="minorHAnsi"/>
          <w:color w:val="272627"/>
          <w:lang w:eastAsia="fr-FR"/>
        </w:rPr>
      </w:pPr>
      <w:r w:rsidRPr="006560D1">
        <w:rPr>
          <w:rFonts w:asciiTheme="minorHAnsi" w:eastAsia="Times New Roman" w:hAnsiTheme="minorHAnsi" w:cstheme="minorHAnsi"/>
          <w:b/>
          <w:bCs/>
          <w:color w:val="333333"/>
        </w:rPr>
        <w:t>Un résumé synthétique</w:t>
      </w:r>
      <w:r w:rsidR="00004372" w:rsidRPr="006560D1">
        <w:rPr>
          <w:rFonts w:asciiTheme="minorHAnsi" w:eastAsia="Times New Roman" w:hAnsiTheme="minorHAnsi" w:cstheme="minorHAnsi"/>
          <w:b/>
          <w:bCs/>
          <w:color w:val="333333"/>
        </w:rPr>
        <w:t xml:space="preserve"> du rapport d’évaluation</w:t>
      </w:r>
      <w:r w:rsidRPr="006560D1">
        <w:rPr>
          <w:rFonts w:asciiTheme="minorHAnsi" w:eastAsia="Times New Roman" w:hAnsiTheme="minorHAnsi" w:cstheme="minorHAnsi"/>
          <w:b/>
          <w:bCs/>
          <w:color w:val="333333"/>
        </w:rPr>
        <w:t xml:space="preserve"> </w:t>
      </w:r>
      <w:r w:rsidR="003F0BCE" w:rsidRPr="006560D1">
        <w:rPr>
          <w:rFonts w:asciiTheme="minorHAnsi" w:eastAsia="Times New Roman" w:hAnsiTheme="minorHAnsi" w:cstheme="minorHAnsi"/>
          <w:b/>
          <w:bCs/>
          <w:color w:val="333333"/>
        </w:rPr>
        <w:t xml:space="preserve"> </w:t>
      </w:r>
      <w:r w:rsidR="0033666E">
        <w:rPr>
          <w:rFonts w:asciiTheme="minorHAnsi" w:eastAsia="Times New Roman" w:hAnsiTheme="minorHAnsi" w:cstheme="minorHAnsi"/>
          <w:b/>
          <w:bCs/>
          <w:color w:val="333333"/>
        </w:rPr>
        <w:t xml:space="preserve">en 05 exemplaires </w:t>
      </w:r>
      <w:r w:rsidR="0075624F">
        <w:rPr>
          <w:rFonts w:asciiTheme="minorHAnsi" w:eastAsia="Times New Roman" w:hAnsiTheme="minorHAnsi" w:cstheme="minorHAnsi"/>
          <w:b/>
          <w:bCs/>
          <w:color w:val="333333"/>
        </w:rPr>
        <w:t xml:space="preserve">sera remis au même moment que le rapport définitif et </w:t>
      </w:r>
      <w:r w:rsidR="003F0BCE" w:rsidRPr="006560D1">
        <w:rPr>
          <w:rFonts w:asciiTheme="minorHAnsi" w:eastAsia="Times New Roman" w:hAnsiTheme="minorHAnsi" w:cstheme="minorHAnsi"/>
          <w:bCs/>
          <w:color w:val="333333"/>
        </w:rPr>
        <w:t>qui contiendra un résumé (I) des résultats de l’analyse des données ou les conclusions basées sur une synthèse de déductions empiriques ou formulations factuelles (II) des recommandations basées sur les faits et fondées sur les conclusions</w:t>
      </w:r>
      <w:r w:rsidR="00C46C58" w:rsidRPr="006560D1">
        <w:rPr>
          <w:rFonts w:asciiTheme="minorHAnsi" w:eastAsia="Times New Roman" w:hAnsiTheme="minorHAnsi" w:cstheme="minorHAnsi"/>
          <w:bCs/>
          <w:color w:val="333333"/>
        </w:rPr>
        <w:t>. L</w:t>
      </w:r>
      <w:r w:rsidR="003F0BCE" w:rsidRPr="006560D1">
        <w:rPr>
          <w:rFonts w:asciiTheme="minorHAnsi" w:hAnsiTheme="minorHAnsi" w:cstheme="minorHAnsi"/>
          <w:color w:val="272627"/>
          <w:lang w:eastAsia="fr-FR"/>
        </w:rPr>
        <w:t xml:space="preserve">es recommandations devraient être formulées de manière à faciliter le développement d’une réponse de gestion. Elles doivent également être réalistes et refléter une bonne compréhension de l’organisation mandatée et les principales contraintes à suivre. Chaque recommandation devrait clairement identifier ses groupes ciblés et stipuler l’action recommandée et sa raison (III) Les leçons tirées qui devront mettre en valeur les forces et les faiblesses de la préparation, de l’élaboration et de la mise en </w:t>
      </w:r>
      <w:r w:rsidR="00C46C58" w:rsidRPr="006560D1">
        <w:rPr>
          <w:rFonts w:asciiTheme="minorHAnsi" w:hAnsiTheme="minorHAnsi" w:cstheme="minorHAnsi"/>
          <w:color w:val="272627"/>
          <w:lang w:eastAsia="fr-FR"/>
        </w:rPr>
        <w:t>œuvre</w:t>
      </w:r>
      <w:r w:rsidR="003F0BCE" w:rsidRPr="006560D1">
        <w:rPr>
          <w:rFonts w:asciiTheme="minorHAnsi" w:hAnsiTheme="minorHAnsi" w:cstheme="minorHAnsi"/>
          <w:color w:val="272627"/>
          <w:lang w:eastAsia="fr-FR"/>
        </w:rPr>
        <w:t xml:space="preserve"> qui</w:t>
      </w:r>
      <w:r w:rsidR="003D48FF" w:rsidRPr="006560D1">
        <w:rPr>
          <w:rFonts w:asciiTheme="minorHAnsi" w:hAnsiTheme="minorHAnsi" w:cstheme="minorHAnsi"/>
          <w:color w:val="272627"/>
          <w:lang w:eastAsia="fr-FR"/>
        </w:rPr>
        <w:t xml:space="preserve"> </w:t>
      </w:r>
      <w:r w:rsidR="003F0BCE" w:rsidRPr="006560D1">
        <w:rPr>
          <w:rFonts w:asciiTheme="minorHAnsi" w:hAnsiTheme="minorHAnsi" w:cstheme="minorHAnsi"/>
          <w:color w:val="272627"/>
          <w:lang w:eastAsia="fr-FR"/>
        </w:rPr>
        <w:t>ont une influence sur la performance, l’effet et l’impact. Quelles leçons ont été tirées et</w:t>
      </w:r>
      <w:r w:rsidR="003D48FF" w:rsidRPr="006560D1">
        <w:rPr>
          <w:rFonts w:asciiTheme="minorHAnsi" w:hAnsiTheme="minorHAnsi" w:cstheme="minorHAnsi"/>
          <w:color w:val="272627"/>
          <w:lang w:eastAsia="fr-FR"/>
        </w:rPr>
        <w:t xml:space="preserve"> </w:t>
      </w:r>
      <w:r w:rsidR="003F0BCE" w:rsidRPr="006560D1">
        <w:rPr>
          <w:rFonts w:asciiTheme="minorHAnsi" w:hAnsiTheme="minorHAnsi" w:cstheme="minorHAnsi"/>
          <w:color w:val="272627"/>
          <w:lang w:eastAsia="fr-FR"/>
        </w:rPr>
        <w:t>pourquoi ces leçons sont significatives et peuvent être généralisées</w:t>
      </w:r>
      <w:r w:rsidR="003D48FF" w:rsidRPr="006560D1">
        <w:rPr>
          <w:rFonts w:asciiTheme="minorHAnsi" w:hAnsiTheme="minorHAnsi" w:cstheme="minorHAnsi"/>
          <w:color w:val="272627"/>
          <w:lang w:eastAsia="fr-FR"/>
        </w:rPr>
        <w:t xml:space="preserve"> lors de la mise en échelle</w:t>
      </w:r>
      <w:r w:rsidR="003F0BCE" w:rsidRPr="006560D1">
        <w:rPr>
          <w:rFonts w:asciiTheme="minorHAnsi" w:hAnsiTheme="minorHAnsi" w:cstheme="minorHAnsi"/>
          <w:color w:val="272627"/>
          <w:lang w:eastAsia="fr-FR"/>
        </w:rPr>
        <w:t>.</w:t>
      </w:r>
    </w:p>
    <w:p w:rsidR="003F0BCE" w:rsidRPr="006560D1" w:rsidRDefault="003F0BCE" w:rsidP="00004372">
      <w:pPr>
        <w:pStyle w:val="ListParagraph"/>
        <w:jc w:val="both"/>
        <w:rPr>
          <w:rFonts w:asciiTheme="minorHAnsi" w:eastAsia="Times New Roman" w:hAnsiTheme="minorHAnsi" w:cstheme="minorHAnsi"/>
          <w:color w:val="333333"/>
        </w:rPr>
      </w:pPr>
    </w:p>
    <w:p w:rsidR="003F0BCE" w:rsidRPr="006560D1" w:rsidRDefault="003F0BCE" w:rsidP="00004372">
      <w:pPr>
        <w:pStyle w:val="ListParagraph"/>
        <w:spacing w:before="100" w:beforeAutospacing="1" w:after="100" w:afterAutospacing="1" w:line="312" w:lineRule="auto"/>
        <w:jc w:val="both"/>
        <w:rPr>
          <w:rFonts w:asciiTheme="minorHAnsi" w:eastAsia="Times New Roman" w:hAnsiTheme="minorHAnsi" w:cstheme="minorHAnsi"/>
          <w:color w:val="333333"/>
        </w:rPr>
      </w:pPr>
    </w:p>
    <w:p w:rsidR="00962338" w:rsidRPr="003F0BCE" w:rsidRDefault="00962338" w:rsidP="00962338">
      <w:pPr>
        <w:widowControl w:val="0"/>
        <w:spacing w:after="0" w:line="240" w:lineRule="auto"/>
        <w:jc w:val="both"/>
        <w:rPr>
          <w:bCs/>
        </w:rPr>
      </w:pPr>
    </w:p>
    <w:p w:rsidR="00E54785" w:rsidRPr="00A23BEA" w:rsidRDefault="00E54785" w:rsidP="00A23BEA">
      <w:pPr>
        <w:widowControl w:val="0"/>
        <w:jc w:val="both"/>
        <w:rPr>
          <w:bCs/>
        </w:rPr>
        <w:sectPr w:rsidR="00E54785" w:rsidRPr="00A23BEA" w:rsidSect="00244CEF">
          <w:headerReference w:type="default" r:id="rId10"/>
          <w:footerReference w:type="default" r:id="rId11"/>
          <w:pgSz w:w="11906" w:h="16838"/>
          <w:pgMar w:top="709" w:right="1417" w:bottom="1417" w:left="1417" w:header="708" w:footer="708" w:gutter="0"/>
          <w:cols w:space="708"/>
          <w:docGrid w:linePitch="360"/>
        </w:sectPr>
      </w:pPr>
    </w:p>
    <w:tbl>
      <w:tblPr>
        <w:tblStyle w:val="TableGrid"/>
        <w:tblpPr w:leftFromText="141" w:rightFromText="141" w:vertAnchor="text" w:horzAnchor="page" w:tblpX="731" w:tblpY="432"/>
        <w:tblW w:w="15843" w:type="dxa"/>
        <w:tblLayout w:type="fixed"/>
        <w:tblLook w:val="04A0" w:firstRow="1" w:lastRow="0" w:firstColumn="1" w:lastColumn="0" w:noHBand="0" w:noVBand="1"/>
      </w:tblPr>
      <w:tblGrid>
        <w:gridCol w:w="1242"/>
        <w:gridCol w:w="9781"/>
        <w:gridCol w:w="1134"/>
        <w:gridCol w:w="2552"/>
        <w:gridCol w:w="1134"/>
      </w:tblGrid>
      <w:tr w:rsidR="00B845E1" w:rsidRPr="00941059" w:rsidTr="00B845E1">
        <w:trPr>
          <w:tblHeader/>
        </w:trPr>
        <w:tc>
          <w:tcPr>
            <w:tcW w:w="1242" w:type="dxa"/>
            <w:shd w:val="clear" w:color="auto" w:fill="EEECE1" w:themeFill="background2"/>
          </w:tcPr>
          <w:p w:rsidR="00AD261F" w:rsidRPr="00941059" w:rsidRDefault="00AD261F" w:rsidP="00B845E1">
            <w:pPr>
              <w:tabs>
                <w:tab w:val="left" w:pos="720"/>
              </w:tabs>
              <w:spacing w:line="240" w:lineRule="auto"/>
              <w:jc w:val="center"/>
              <w:rPr>
                <w:rFonts w:asciiTheme="minorHAnsi" w:eastAsia="Times New Roman" w:hAnsiTheme="minorHAnsi" w:cstheme="minorHAnsi"/>
                <w:b/>
                <w:sz w:val="18"/>
                <w:szCs w:val="18"/>
              </w:rPr>
            </w:pPr>
            <w:r w:rsidRPr="00941059">
              <w:rPr>
                <w:rFonts w:asciiTheme="minorHAnsi" w:eastAsia="Times New Roman" w:hAnsiTheme="minorHAnsi" w:cstheme="minorHAnsi"/>
                <w:b/>
                <w:sz w:val="18"/>
                <w:szCs w:val="18"/>
              </w:rPr>
              <w:t>Livrables</w:t>
            </w:r>
          </w:p>
        </w:tc>
        <w:tc>
          <w:tcPr>
            <w:tcW w:w="9781" w:type="dxa"/>
            <w:shd w:val="clear" w:color="auto" w:fill="EEECE1" w:themeFill="background2"/>
          </w:tcPr>
          <w:p w:rsidR="00AD261F" w:rsidRPr="00941059" w:rsidRDefault="00AD261F" w:rsidP="00B845E1">
            <w:pPr>
              <w:tabs>
                <w:tab w:val="left" w:pos="720"/>
              </w:tabs>
              <w:spacing w:line="240" w:lineRule="auto"/>
              <w:jc w:val="center"/>
              <w:rPr>
                <w:rFonts w:asciiTheme="minorHAnsi" w:eastAsia="Times New Roman" w:hAnsiTheme="minorHAnsi" w:cstheme="minorHAnsi"/>
                <w:b/>
                <w:sz w:val="18"/>
                <w:szCs w:val="18"/>
              </w:rPr>
            </w:pPr>
            <w:r w:rsidRPr="00941059">
              <w:rPr>
                <w:rFonts w:asciiTheme="minorHAnsi" w:eastAsia="Times New Roman" w:hAnsiTheme="minorHAnsi" w:cstheme="minorHAnsi"/>
                <w:b/>
                <w:sz w:val="18"/>
                <w:szCs w:val="18"/>
              </w:rPr>
              <w:t>Critères de qualité</w:t>
            </w:r>
          </w:p>
        </w:tc>
        <w:tc>
          <w:tcPr>
            <w:tcW w:w="1134" w:type="dxa"/>
            <w:shd w:val="clear" w:color="auto" w:fill="EEECE1" w:themeFill="background2"/>
          </w:tcPr>
          <w:p w:rsidR="00AD261F" w:rsidRPr="00941059" w:rsidRDefault="00AD261F" w:rsidP="00B845E1">
            <w:pPr>
              <w:tabs>
                <w:tab w:val="left" w:pos="720"/>
              </w:tabs>
              <w:spacing w:line="240" w:lineRule="auto"/>
              <w:jc w:val="center"/>
              <w:rPr>
                <w:rFonts w:asciiTheme="minorHAnsi" w:eastAsia="Times New Roman" w:hAnsiTheme="minorHAnsi" w:cstheme="minorHAnsi"/>
                <w:b/>
                <w:sz w:val="18"/>
                <w:szCs w:val="18"/>
              </w:rPr>
            </w:pPr>
            <w:r w:rsidRPr="00941059">
              <w:rPr>
                <w:rFonts w:asciiTheme="minorHAnsi" w:eastAsia="Times New Roman" w:hAnsiTheme="minorHAnsi" w:cstheme="minorHAnsi"/>
                <w:b/>
                <w:sz w:val="18"/>
                <w:szCs w:val="18"/>
              </w:rPr>
              <w:t>Date de livraison</w:t>
            </w:r>
          </w:p>
        </w:tc>
        <w:tc>
          <w:tcPr>
            <w:tcW w:w="2552" w:type="dxa"/>
            <w:shd w:val="clear" w:color="auto" w:fill="EEECE1" w:themeFill="background2"/>
          </w:tcPr>
          <w:p w:rsidR="00AD261F" w:rsidRPr="00941059" w:rsidRDefault="00AD261F" w:rsidP="00B845E1">
            <w:pPr>
              <w:tabs>
                <w:tab w:val="left" w:pos="720"/>
              </w:tabs>
              <w:spacing w:line="240" w:lineRule="auto"/>
              <w:jc w:val="center"/>
              <w:rPr>
                <w:rFonts w:asciiTheme="minorHAnsi" w:eastAsia="Times New Roman" w:hAnsiTheme="minorHAnsi" w:cstheme="minorHAnsi"/>
                <w:b/>
                <w:sz w:val="18"/>
                <w:szCs w:val="18"/>
              </w:rPr>
            </w:pPr>
            <w:r w:rsidRPr="00941059">
              <w:rPr>
                <w:rFonts w:asciiTheme="minorHAnsi" w:eastAsia="Times New Roman" w:hAnsiTheme="minorHAnsi" w:cstheme="minorHAnsi"/>
                <w:b/>
                <w:sz w:val="18"/>
                <w:szCs w:val="18"/>
              </w:rPr>
              <w:t>Moyen de vérification</w:t>
            </w:r>
          </w:p>
        </w:tc>
        <w:tc>
          <w:tcPr>
            <w:tcW w:w="1134" w:type="dxa"/>
            <w:shd w:val="clear" w:color="auto" w:fill="EEECE1" w:themeFill="background2"/>
          </w:tcPr>
          <w:p w:rsidR="00AD261F" w:rsidRPr="00941059" w:rsidRDefault="00AD261F" w:rsidP="00B845E1">
            <w:pPr>
              <w:tabs>
                <w:tab w:val="left" w:pos="720"/>
              </w:tabs>
              <w:spacing w:line="240" w:lineRule="auto"/>
              <w:jc w:val="center"/>
              <w:rPr>
                <w:rFonts w:asciiTheme="minorHAnsi" w:eastAsia="Times New Roman" w:hAnsiTheme="minorHAnsi" w:cstheme="minorHAnsi"/>
                <w:b/>
                <w:sz w:val="18"/>
                <w:szCs w:val="18"/>
              </w:rPr>
            </w:pPr>
            <w:r w:rsidRPr="00941059">
              <w:rPr>
                <w:rFonts w:asciiTheme="minorHAnsi" w:eastAsia="Times New Roman" w:hAnsiTheme="minorHAnsi" w:cstheme="minorHAnsi"/>
                <w:b/>
                <w:sz w:val="18"/>
                <w:szCs w:val="18"/>
              </w:rPr>
              <w:t>Date de vérification</w:t>
            </w:r>
          </w:p>
        </w:tc>
      </w:tr>
      <w:tr w:rsidR="009109AD" w:rsidRPr="00941059" w:rsidTr="00B845E1">
        <w:tc>
          <w:tcPr>
            <w:tcW w:w="1242" w:type="dxa"/>
          </w:tcPr>
          <w:p w:rsidR="009109AD" w:rsidRPr="00004372" w:rsidRDefault="00004372" w:rsidP="00004372">
            <w:pPr>
              <w:widowControl w:val="0"/>
              <w:spacing w:after="0" w:line="240" w:lineRule="auto"/>
              <w:rPr>
                <w:rFonts w:asciiTheme="minorHAnsi" w:hAnsiTheme="minorHAnsi" w:cstheme="minorHAnsi"/>
                <w:bCs/>
                <w:sz w:val="18"/>
                <w:szCs w:val="18"/>
              </w:rPr>
            </w:pPr>
            <w:r w:rsidRPr="00004372">
              <w:rPr>
                <w:rFonts w:asciiTheme="minorHAnsi" w:eastAsia="Times New Roman" w:hAnsiTheme="minorHAnsi" w:cstheme="minorHAnsi"/>
                <w:bCs/>
                <w:color w:val="333333"/>
                <w:sz w:val="18"/>
                <w:szCs w:val="18"/>
              </w:rPr>
              <w:t>Un rapport sur la compréhension de la mission par l’évaluateur</w:t>
            </w:r>
          </w:p>
        </w:tc>
        <w:tc>
          <w:tcPr>
            <w:tcW w:w="9781" w:type="dxa"/>
          </w:tcPr>
          <w:p w:rsidR="009109AD" w:rsidRPr="003117BC" w:rsidRDefault="00E0647C" w:rsidP="00B845E1">
            <w:pPr>
              <w:tabs>
                <w:tab w:val="left" w:pos="720"/>
              </w:tabs>
              <w:spacing w:line="240" w:lineRule="auto"/>
              <w:rPr>
                <w:rFonts w:asciiTheme="minorHAnsi" w:eastAsia="Times New Roman" w:hAnsiTheme="minorHAnsi" w:cstheme="minorHAnsi"/>
                <w:sz w:val="18"/>
                <w:szCs w:val="18"/>
              </w:rPr>
            </w:pPr>
            <w:r w:rsidRPr="003117BC">
              <w:rPr>
                <w:rFonts w:asciiTheme="minorHAnsi" w:eastAsia="Times New Roman" w:hAnsiTheme="minorHAnsi" w:cstheme="minorHAnsi"/>
                <w:sz w:val="18"/>
                <w:szCs w:val="18"/>
              </w:rPr>
              <w:t>Proposition d’approche méthodologique et de collecte des informations pertinentes pour atteindre les résultats attendus de l’évaluation. Chronogramme détaillé des tâches, activités, résultats et parties responsables</w:t>
            </w:r>
            <w:r w:rsidR="003117BC" w:rsidRPr="003117BC">
              <w:rPr>
                <w:rFonts w:asciiTheme="minorHAnsi" w:eastAsia="Times New Roman" w:hAnsiTheme="minorHAnsi" w:cstheme="minorHAnsi"/>
                <w:sz w:val="18"/>
                <w:szCs w:val="18"/>
              </w:rPr>
              <w:t xml:space="preserve">, précisant les délais pour chacun de ces points. </w:t>
            </w:r>
          </w:p>
        </w:tc>
        <w:tc>
          <w:tcPr>
            <w:tcW w:w="1134" w:type="dxa"/>
          </w:tcPr>
          <w:p w:rsidR="009109AD" w:rsidRPr="00941059" w:rsidRDefault="00004372" w:rsidP="00B845E1">
            <w:pPr>
              <w:tabs>
                <w:tab w:val="left" w:pos="720"/>
              </w:tabs>
              <w:spacing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J + </w:t>
            </w:r>
            <w:r w:rsidR="00B735DF">
              <w:rPr>
                <w:rFonts w:asciiTheme="minorHAnsi" w:eastAsia="Times New Roman" w:hAnsiTheme="minorHAnsi" w:cstheme="minorHAnsi"/>
                <w:sz w:val="18"/>
                <w:szCs w:val="18"/>
              </w:rPr>
              <w:t>3</w:t>
            </w:r>
          </w:p>
        </w:tc>
        <w:tc>
          <w:tcPr>
            <w:tcW w:w="2552" w:type="dxa"/>
          </w:tcPr>
          <w:p w:rsidR="003117BC" w:rsidRDefault="003117BC" w:rsidP="00B845E1">
            <w:pPr>
              <w:widowControl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Document validé par l’équipe du programme. </w:t>
            </w:r>
          </w:p>
          <w:p w:rsidR="003117BC" w:rsidRDefault="003117BC" w:rsidP="00B845E1">
            <w:pPr>
              <w:widowControl w:val="0"/>
              <w:spacing w:after="0" w:line="240" w:lineRule="auto"/>
              <w:jc w:val="both"/>
              <w:rPr>
                <w:rFonts w:asciiTheme="minorHAnsi" w:eastAsia="Times New Roman" w:hAnsiTheme="minorHAnsi" w:cstheme="minorHAnsi"/>
                <w:sz w:val="18"/>
                <w:szCs w:val="18"/>
              </w:rPr>
            </w:pPr>
          </w:p>
          <w:p w:rsidR="009109AD" w:rsidRPr="00941059" w:rsidRDefault="00004372" w:rsidP="00B845E1">
            <w:pPr>
              <w:widowControl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Rapport de la séance de travail entre l’équipe du programme et l’équipe d’évaluation</w:t>
            </w:r>
            <w:r w:rsidR="003456FE">
              <w:rPr>
                <w:rFonts w:asciiTheme="minorHAnsi" w:eastAsia="Times New Roman" w:hAnsiTheme="minorHAnsi" w:cstheme="minorHAnsi"/>
                <w:sz w:val="18"/>
                <w:szCs w:val="18"/>
              </w:rPr>
              <w:t xml:space="preserve"> signé des différentes parties</w:t>
            </w:r>
          </w:p>
        </w:tc>
        <w:tc>
          <w:tcPr>
            <w:tcW w:w="1134" w:type="dxa"/>
          </w:tcPr>
          <w:p w:rsidR="009109AD" w:rsidRPr="00941059" w:rsidRDefault="00004372" w:rsidP="00B845E1">
            <w:pPr>
              <w:tabs>
                <w:tab w:val="left" w:pos="720"/>
              </w:tabs>
              <w:spacing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J + </w:t>
            </w:r>
            <w:r w:rsidR="007D4FAC">
              <w:rPr>
                <w:rFonts w:asciiTheme="minorHAnsi" w:eastAsia="Times New Roman" w:hAnsiTheme="minorHAnsi" w:cstheme="minorHAnsi"/>
                <w:sz w:val="18"/>
                <w:szCs w:val="18"/>
              </w:rPr>
              <w:t>4</w:t>
            </w:r>
          </w:p>
        </w:tc>
      </w:tr>
      <w:tr w:rsidR="00AD261F" w:rsidRPr="00941059" w:rsidTr="00B845E1">
        <w:tc>
          <w:tcPr>
            <w:tcW w:w="1242" w:type="dxa"/>
          </w:tcPr>
          <w:p w:rsidR="00AD261F" w:rsidRPr="00941059" w:rsidRDefault="00AD261F" w:rsidP="00B845E1">
            <w:pPr>
              <w:widowControl w:val="0"/>
              <w:spacing w:after="0" w:line="240" w:lineRule="auto"/>
              <w:jc w:val="both"/>
              <w:rPr>
                <w:rFonts w:asciiTheme="minorHAnsi" w:eastAsia="Times New Roman" w:hAnsiTheme="minorHAnsi" w:cstheme="minorHAnsi"/>
                <w:sz w:val="18"/>
                <w:szCs w:val="18"/>
              </w:rPr>
            </w:pPr>
            <w:r w:rsidRPr="00941059">
              <w:rPr>
                <w:rFonts w:asciiTheme="minorHAnsi" w:hAnsiTheme="minorHAnsi" w:cstheme="minorHAnsi"/>
                <w:bCs/>
                <w:sz w:val="18"/>
                <w:szCs w:val="18"/>
              </w:rPr>
              <w:t xml:space="preserve">Une ébauche de rapport en 01 copie sur support papier accompagné d’une copie électronique sur  clé USB </w:t>
            </w:r>
          </w:p>
        </w:tc>
        <w:tc>
          <w:tcPr>
            <w:tcW w:w="9781" w:type="dxa"/>
          </w:tcPr>
          <w:p w:rsidR="00AD261F" w:rsidRPr="00004372" w:rsidRDefault="00AD261F" w:rsidP="00B845E1">
            <w:pPr>
              <w:tabs>
                <w:tab w:val="left" w:pos="720"/>
              </w:tabs>
              <w:spacing w:line="240" w:lineRule="auto"/>
              <w:rPr>
                <w:rFonts w:asciiTheme="minorHAnsi" w:eastAsia="Times New Roman" w:hAnsiTheme="minorHAnsi" w:cstheme="minorHAnsi"/>
                <w:sz w:val="18"/>
                <w:szCs w:val="18"/>
              </w:rPr>
            </w:pPr>
            <w:r w:rsidRPr="00004372">
              <w:rPr>
                <w:rFonts w:asciiTheme="minorHAnsi" w:eastAsia="Times New Roman" w:hAnsiTheme="minorHAnsi" w:cstheme="minorHAnsi"/>
                <w:b/>
                <w:sz w:val="18"/>
                <w:szCs w:val="18"/>
              </w:rPr>
              <w:t>Critères par rapport à la démarche</w:t>
            </w:r>
            <w:r w:rsidRPr="00004372">
              <w:rPr>
                <w:rFonts w:asciiTheme="minorHAnsi" w:eastAsia="Times New Roman" w:hAnsiTheme="minorHAnsi" w:cstheme="minorHAnsi"/>
                <w:sz w:val="18"/>
                <w:szCs w:val="18"/>
              </w:rPr>
              <w:t>. Pour évaluer le programme, la mission  procèdera à une revue documentaire, une rencontre et échange avec l’ensemble des partenaires stratégiques et les structures de gestion au niveau central (unité de coordination nationale, secrétariat technique), des rencontres et échanges avec les  équipes de terrain, les membres du Groupe technique, la commune et les populations. Seront mis à sa disposition, entre autres le document de projet, les plans de travail annuels, les rapports trimestriels, annuels, etc.</w:t>
            </w:r>
          </w:p>
          <w:p w:rsidR="00AD261F" w:rsidRPr="00004372" w:rsidRDefault="00AD261F" w:rsidP="00B845E1">
            <w:pPr>
              <w:tabs>
                <w:tab w:val="left" w:pos="720"/>
              </w:tabs>
              <w:spacing w:line="240" w:lineRule="auto"/>
              <w:rPr>
                <w:rFonts w:asciiTheme="minorHAnsi" w:eastAsia="Times New Roman" w:hAnsiTheme="minorHAnsi" w:cstheme="minorHAnsi"/>
                <w:b/>
                <w:sz w:val="18"/>
                <w:szCs w:val="18"/>
              </w:rPr>
            </w:pPr>
            <w:r w:rsidRPr="00004372">
              <w:rPr>
                <w:rFonts w:asciiTheme="minorHAnsi" w:eastAsia="Times New Roman" w:hAnsiTheme="minorHAnsi" w:cstheme="minorHAnsi"/>
                <w:b/>
                <w:sz w:val="18"/>
                <w:szCs w:val="18"/>
              </w:rPr>
              <w:t>Critères par rapport à la forme</w:t>
            </w:r>
          </w:p>
          <w:p w:rsidR="00AD261F" w:rsidRPr="00004372" w:rsidRDefault="00AD261F" w:rsidP="00B845E1">
            <w:pPr>
              <w:tabs>
                <w:tab w:val="left" w:pos="720"/>
              </w:tabs>
              <w:rPr>
                <w:rFonts w:asciiTheme="minorHAnsi" w:eastAsia="Times New Roman" w:hAnsiTheme="minorHAnsi" w:cstheme="minorHAnsi"/>
                <w:sz w:val="18"/>
                <w:szCs w:val="18"/>
              </w:rPr>
            </w:pPr>
            <w:r w:rsidRPr="00004372">
              <w:rPr>
                <w:rFonts w:asciiTheme="minorHAnsi" w:eastAsia="Times New Roman" w:hAnsiTheme="minorHAnsi" w:cstheme="minorHAnsi"/>
                <w:sz w:val="18"/>
                <w:szCs w:val="18"/>
              </w:rPr>
              <w:t xml:space="preserve">L’ébauche de Rapport devra être montée sur un support papier accompagné d’une copie électronique sur clé USB, elle contiendra les illustrations des réalisations pertinentes dans les deux sites et par secteur d’activités, les citations par les différents bénéficiaires. le texte aura une police de 12 et caractère </w:t>
            </w:r>
            <w:proofErr w:type="spellStart"/>
            <w:r w:rsidRPr="00004372">
              <w:rPr>
                <w:rFonts w:asciiTheme="minorHAnsi" w:eastAsia="Times New Roman" w:hAnsiTheme="minorHAnsi" w:cstheme="minorHAnsi"/>
                <w:sz w:val="18"/>
                <w:szCs w:val="18"/>
              </w:rPr>
              <w:t>Myriad</w:t>
            </w:r>
            <w:proofErr w:type="spellEnd"/>
            <w:r w:rsidRPr="00004372">
              <w:rPr>
                <w:rFonts w:asciiTheme="minorHAnsi" w:eastAsia="Times New Roman" w:hAnsiTheme="minorHAnsi" w:cstheme="minorHAnsi"/>
                <w:sz w:val="18"/>
                <w:szCs w:val="18"/>
              </w:rPr>
              <w:t xml:space="preserve"> pro. La page de couverture sera illustrée par des photos des réalisations sur les deux sites.  </w:t>
            </w:r>
          </w:p>
          <w:p w:rsidR="00AD261F" w:rsidRPr="00004372" w:rsidRDefault="00AD261F" w:rsidP="00B845E1">
            <w:pPr>
              <w:tabs>
                <w:tab w:val="left" w:pos="720"/>
              </w:tabs>
              <w:rPr>
                <w:rFonts w:asciiTheme="minorHAnsi" w:eastAsia="Times New Roman" w:hAnsiTheme="minorHAnsi" w:cstheme="minorHAnsi"/>
                <w:b/>
                <w:sz w:val="18"/>
                <w:szCs w:val="18"/>
              </w:rPr>
            </w:pPr>
            <w:r w:rsidRPr="00004372">
              <w:rPr>
                <w:rFonts w:asciiTheme="minorHAnsi" w:eastAsia="Times New Roman" w:hAnsiTheme="minorHAnsi" w:cstheme="minorHAnsi"/>
                <w:b/>
                <w:sz w:val="18"/>
                <w:szCs w:val="18"/>
              </w:rPr>
              <w:t>Critère de fonds</w:t>
            </w:r>
          </w:p>
          <w:p w:rsidR="00AD261F" w:rsidRPr="00004372" w:rsidRDefault="00AD261F" w:rsidP="00B845E1">
            <w:pPr>
              <w:tabs>
                <w:tab w:val="left" w:pos="720"/>
              </w:tabs>
              <w:rPr>
                <w:rFonts w:asciiTheme="minorHAnsi" w:eastAsia="Times New Roman" w:hAnsiTheme="minorHAnsi" w:cstheme="minorHAnsi"/>
                <w:sz w:val="18"/>
                <w:szCs w:val="18"/>
              </w:rPr>
            </w:pPr>
            <w:r w:rsidRPr="00004372">
              <w:rPr>
                <w:rFonts w:asciiTheme="minorHAnsi" w:eastAsia="Times New Roman" w:hAnsiTheme="minorHAnsi" w:cstheme="minorHAnsi"/>
                <w:sz w:val="18"/>
                <w:szCs w:val="18"/>
              </w:rPr>
              <w:t>Le langage utilisé pour la rédaction du rapport est le français</w:t>
            </w:r>
            <w:r w:rsidR="0073668E" w:rsidRPr="00004372">
              <w:rPr>
                <w:rFonts w:asciiTheme="minorHAnsi" w:eastAsia="Times New Roman" w:hAnsiTheme="minorHAnsi" w:cstheme="minorHAnsi"/>
                <w:sz w:val="18"/>
                <w:szCs w:val="18"/>
              </w:rPr>
              <w:t xml:space="preserve"> ou l’anglais</w:t>
            </w:r>
            <w:r w:rsidRPr="00004372">
              <w:rPr>
                <w:rFonts w:asciiTheme="minorHAnsi" w:eastAsia="Times New Roman" w:hAnsiTheme="minorHAnsi" w:cstheme="minorHAnsi"/>
                <w:sz w:val="18"/>
                <w:szCs w:val="18"/>
              </w:rPr>
              <w:t>. Il devra comprendre les parties classiques d’un rapport d’évaluation finale de projet. Les légendes des photos sous chaque photo, des encadrés tout le long du Rapport (citations, textes, chiffres, données marquants) </w:t>
            </w:r>
          </w:p>
          <w:p w:rsidR="00680A39" w:rsidRPr="00004372" w:rsidRDefault="00680A39" w:rsidP="00B845E1">
            <w:pPr>
              <w:tabs>
                <w:tab w:val="left" w:pos="720"/>
              </w:tabs>
              <w:rPr>
                <w:rFonts w:asciiTheme="minorHAnsi" w:eastAsia="Times New Roman" w:hAnsiTheme="minorHAnsi" w:cstheme="minorHAnsi"/>
                <w:sz w:val="18"/>
                <w:szCs w:val="18"/>
              </w:rPr>
            </w:pPr>
            <w:r w:rsidRPr="00004372">
              <w:rPr>
                <w:rFonts w:asciiTheme="minorHAnsi" w:eastAsia="Times New Roman" w:hAnsiTheme="minorHAnsi" w:cstheme="minorHAnsi"/>
                <w:sz w:val="18"/>
                <w:szCs w:val="18"/>
              </w:rPr>
              <w:t>Le rapport devra fournir les réponses aux questions clés suivantes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 xml:space="preserve">Dans quelles mesures le programme a réalisé les produits  attendus de sa mise en œuvre ?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Dans quelles mesures lesdits produits ont contribué aux effets programme pays (CPAP) et UNDAF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Dans quelle mesure l’approche utilisée était-elle  appropriée pour atteindre les objectifs du programme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Quels changements (ou signes précoces de changement) le programme a-t-il apporté dans les différents secteurs d’intervention et dans la vie des bénéficiaires (population à la base, la commune, les écoles, les centres de santé de base, les sectoriels départementaux etc.)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lang w:val="fr-BE"/>
              </w:rPr>
              <w:t xml:space="preserve">Dans quelle mesure le dispositif institutionnel et opérationnel du programme a </w:t>
            </w:r>
            <w:proofErr w:type="spellStart"/>
            <w:r w:rsidRPr="00004372">
              <w:rPr>
                <w:rFonts w:asciiTheme="minorHAnsi" w:hAnsiTheme="minorHAnsi" w:cstheme="minorHAnsi"/>
                <w:sz w:val="18"/>
                <w:szCs w:val="18"/>
                <w:lang w:val="fr-BE"/>
              </w:rPr>
              <w:t>t il</w:t>
            </w:r>
            <w:proofErr w:type="spellEnd"/>
            <w:r w:rsidRPr="00004372">
              <w:rPr>
                <w:rFonts w:asciiTheme="minorHAnsi" w:hAnsiTheme="minorHAnsi" w:cstheme="minorHAnsi"/>
                <w:sz w:val="18"/>
                <w:szCs w:val="18"/>
                <w:lang w:val="fr-BE"/>
              </w:rPr>
              <w:t xml:space="preserve"> été mis en œuvre ?</w:t>
            </w:r>
          </w:p>
          <w:p w:rsidR="00680A39"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 xml:space="preserve">Le dispositif institutionnel et opérationnel mis en place </w:t>
            </w:r>
            <w:proofErr w:type="gramStart"/>
            <w:r w:rsidRPr="00004372">
              <w:rPr>
                <w:rFonts w:asciiTheme="minorHAnsi" w:hAnsiTheme="minorHAnsi" w:cstheme="minorHAnsi"/>
                <w:sz w:val="18"/>
                <w:szCs w:val="18"/>
              </w:rPr>
              <w:t>a</w:t>
            </w:r>
            <w:proofErr w:type="gramEnd"/>
            <w:r w:rsidRPr="00004372">
              <w:rPr>
                <w:rFonts w:asciiTheme="minorHAnsi" w:hAnsiTheme="minorHAnsi" w:cstheme="minorHAnsi"/>
                <w:sz w:val="18"/>
                <w:szCs w:val="18"/>
              </w:rPr>
              <w:t xml:space="preserve"> </w:t>
            </w:r>
            <w:proofErr w:type="spellStart"/>
            <w:r w:rsidRPr="00004372">
              <w:rPr>
                <w:rFonts w:asciiTheme="minorHAnsi" w:hAnsiTheme="minorHAnsi" w:cstheme="minorHAnsi"/>
                <w:sz w:val="18"/>
                <w:szCs w:val="18"/>
              </w:rPr>
              <w:t xml:space="preserve">t </w:t>
            </w:r>
            <w:r w:rsidR="003B458D">
              <w:rPr>
                <w:rFonts w:asciiTheme="minorHAnsi" w:hAnsiTheme="minorHAnsi" w:cstheme="minorHAnsi"/>
                <w:sz w:val="18"/>
                <w:szCs w:val="18"/>
              </w:rPr>
              <w:t>il</w:t>
            </w:r>
            <w:proofErr w:type="spellEnd"/>
            <w:r w:rsidRPr="00004372">
              <w:rPr>
                <w:rFonts w:asciiTheme="minorHAnsi" w:hAnsiTheme="minorHAnsi" w:cstheme="minorHAnsi"/>
                <w:sz w:val="18"/>
                <w:szCs w:val="18"/>
              </w:rPr>
              <w:t xml:space="preserve"> contribué  à la mise en œuvre du programme ou comment le cas échéant sa structuration et son fonctionnement optimum aurait renforcé la mise en œuvre du programme ? </w:t>
            </w:r>
          </w:p>
          <w:p w:rsidR="00467E84" w:rsidRPr="00004372" w:rsidRDefault="00467E84" w:rsidP="00B845E1">
            <w:pPr>
              <w:numPr>
                <w:ilvl w:val="0"/>
                <w:numId w:val="1"/>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Quel a été le coût de réalisation des interventions dans chacun des deux sites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Les résultats du projet ont-ils été obtenus à des coûts acceptables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Dans quelle mesure les résultats obtenus sont-ils pérennes ou peuvent-ils être pérennisés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Quels ont été les facteurs de succès, les bonnes pratiques et les leçons apprises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Quelles ont été les contraintes dans la mise en œuvre du projet, et les solutions apportées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Quels ont été les effets non attendus du projet ?</w:t>
            </w:r>
          </w:p>
          <w:p w:rsidR="00680A39" w:rsidRPr="00004372" w:rsidRDefault="00680A39" w:rsidP="00B845E1">
            <w:pPr>
              <w:numPr>
                <w:ilvl w:val="0"/>
                <w:numId w:val="1"/>
              </w:numPr>
              <w:spacing w:after="0" w:line="240" w:lineRule="auto"/>
              <w:jc w:val="both"/>
              <w:rPr>
                <w:rFonts w:asciiTheme="minorHAnsi" w:hAnsiTheme="minorHAnsi" w:cstheme="minorHAnsi"/>
                <w:sz w:val="18"/>
                <w:szCs w:val="18"/>
              </w:rPr>
            </w:pPr>
            <w:r w:rsidRPr="00004372">
              <w:rPr>
                <w:rFonts w:asciiTheme="minorHAnsi" w:hAnsiTheme="minorHAnsi" w:cstheme="minorHAnsi"/>
                <w:sz w:val="18"/>
                <w:szCs w:val="18"/>
              </w:rPr>
              <w:t>Quelles sont les recommandations et orientations pour l’après-programme</w:t>
            </w:r>
            <w:r w:rsidR="006066BA" w:rsidRPr="00004372">
              <w:rPr>
                <w:rFonts w:asciiTheme="minorHAnsi" w:hAnsiTheme="minorHAnsi" w:cstheme="minorHAnsi"/>
                <w:sz w:val="18"/>
                <w:szCs w:val="18"/>
              </w:rPr>
              <w:t xml:space="preserve"> (deuxième phase)</w:t>
            </w:r>
          </w:p>
        </w:tc>
        <w:tc>
          <w:tcPr>
            <w:tcW w:w="1134" w:type="dxa"/>
          </w:tcPr>
          <w:p w:rsidR="00AD261F" w:rsidRPr="00941059" w:rsidRDefault="00AD261F" w:rsidP="008364A0">
            <w:pPr>
              <w:tabs>
                <w:tab w:val="left" w:pos="720"/>
              </w:tabs>
              <w:spacing w:line="240" w:lineRule="auto"/>
              <w:rPr>
                <w:rFonts w:asciiTheme="minorHAnsi" w:eastAsia="Times New Roman" w:hAnsiTheme="minorHAnsi" w:cstheme="minorHAnsi"/>
                <w:sz w:val="18"/>
                <w:szCs w:val="18"/>
              </w:rPr>
            </w:pPr>
            <w:r w:rsidRPr="00941059">
              <w:rPr>
                <w:rFonts w:asciiTheme="minorHAnsi" w:eastAsia="Times New Roman" w:hAnsiTheme="minorHAnsi" w:cstheme="minorHAnsi"/>
                <w:sz w:val="18"/>
                <w:szCs w:val="18"/>
              </w:rPr>
              <w:t>J+</w:t>
            </w:r>
            <w:r w:rsidR="008364A0">
              <w:rPr>
                <w:rFonts w:asciiTheme="minorHAnsi" w:eastAsia="Times New Roman" w:hAnsiTheme="minorHAnsi" w:cstheme="minorHAnsi"/>
                <w:sz w:val="18"/>
                <w:szCs w:val="18"/>
              </w:rPr>
              <w:t>35</w:t>
            </w:r>
          </w:p>
        </w:tc>
        <w:tc>
          <w:tcPr>
            <w:tcW w:w="2552" w:type="dxa"/>
          </w:tcPr>
          <w:p w:rsidR="00AD261F" w:rsidRPr="00941059" w:rsidRDefault="00AD261F" w:rsidP="00B845E1">
            <w:pPr>
              <w:widowControl w:val="0"/>
              <w:spacing w:after="0" w:line="240" w:lineRule="auto"/>
              <w:jc w:val="both"/>
              <w:rPr>
                <w:rFonts w:asciiTheme="minorHAnsi" w:hAnsiTheme="minorHAnsi" w:cstheme="minorHAnsi"/>
                <w:bCs/>
                <w:sz w:val="18"/>
                <w:szCs w:val="18"/>
              </w:rPr>
            </w:pPr>
            <w:r w:rsidRPr="00941059">
              <w:rPr>
                <w:rFonts w:asciiTheme="minorHAnsi" w:eastAsia="Times New Roman" w:hAnsiTheme="minorHAnsi" w:cstheme="minorHAnsi"/>
                <w:sz w:val="18"/>
                <w:szCs w:val="18"/>
              </w:rPr>
              <w:t xml:space="preserve">Examen du document au cours d’une réunion </w:t>
            </w:r>
            <w:r w:rsidRPr="00941059">
              <w:rPr>
                <w:rFonts w:asciiTheme="minorHAnsi" w:hAnsiTheme="minorHAnsi" w:cstheme="minorHAnsi"/>
                <w:bCs/>
                <w:sz w:val="18"/>
                <w:szCs w:val="18"/>
              </w:rPr>
              <w:t xml:space="preserve"> </w:t>
            </w:r>
            <w:r>
              <w:rPr>
                <w:rFonts w:asciiTheme="minorHAnsi" w:hAnsiTheme="minorHAnsi" w:cstheme="minorHAnsi"/>
                <w:bCs/>
                <w:sz w:val="18"/>
                <w:szCs w:val="18"/>
              </w:rPr>
              <w:t>par</w:t>
            </w:r>
            <w:r w:rsidRPr="00941059">
              <w:rPr>
                <w:rFonts w:asciiTheme="minorHAnsi" w:hAnsiTheme="minorHAnsi" w:cstheme="minorHAnsi"/>
                <w:bCs/>
                <w:sz w:val="18"/>
                <w:szCs w:val="18"/>
              </w:rPr>
              <w:t xml:space="preserve"> une commission de validation </w:t>
            </w:r>
            <w:r w:rsidR="00321ECA">
              <w:rPr>
                <w:rFonts w:asciiTheme="minorHAnsi" w:hAnsiTheme="minorHAnsi" w:cstheme="minorHAnsi"/>
                <w:bCs/>
                <w:sz w:val="18"/>
                <w:szCs w:val="18"/>
              </w:rPr>
              <w:t>40</w:t>
            </w:r>
            <w:r w:rsidRPr="00941059">
              <w:rPr>
                <w:rFonts w:asciiTheme="minorHAnsi" w:hAnsiTheme="minorHAnsi" w:cstheme="minorHAnsi"/>
                <w:bCs/>
                <w:sz w:val="18"/>
                <w:szCs w:val="18"/>
              </w:rPr>
              <w:t xml:space="preserve"> jours après </w:t>
            </w:r>
            <w:r w:rsidR="00321ECA">
              <w:rPr>
                <w:rFonts w:asciiTheme="minorHAnsi" w:hAnsiTheme="minorHAnsi" w:cstheme="minorHAnsi"/>
                <w:bCs/>
                <w:sz w:val="18"/>
                <w:szCs w:val="18"/>
              </w:rPr>
              <w:t>le démarrage</w:t>
            </w:r>
            <w:r w:rsidRPr="00941059">
              <w:rPr>
                <w:rFonts w:asciiTheme="minorHAnsi" w:hAnsiTheme="minorHAnsi" w:cstheme="minorHAnsi"/>
                <w:bCs/>
                <w:sz w:val="18"/>
                <w:szCs w:val="18"/>
              </w:rPr>
              <w:t xml:space="preserve"> de l’évaluation. </w:t>
            </w:r>
            <w:proofErr w:type="spellStart"/>
            <w:r w:rsidRPr="00941059">
              <w:rPr>
                <w:rFonts w:asciiTheme="minorHAnsi" w:hAnsiTheme="minorHAnsi" w:cstheme="minorHAnsi"/>
                <w:bCs/>
                <w:sz w:val="18"/>
                <w:szCs w:val="18"/>
              </w:rPr>
              <w:t>La dite</w:t>
            </w:r>
            <w:proofErr w:type="spellEnd"/>
            <w:r w:rsidRPr="00941059">
              <w:rPr>
                <w:rFonts w:asciiTheme="minorHAnsi" w:hAnsiTheme="minorHAnsi" w:cstheme="minorHAnsi"/>
                <w:bCs/>
                <w:sz w:val="18"/>
                <w:szCs w:val="18"/>
              </w:rPr>
              <w:t xml:space="preserve"> commission sera composée d’un représentant des structures suivantes : le Comité de pilotage, le  Secrétariat Technique, le PNUD, la coordination du programme. Chaque partie transmettra ses observations par </w:t>
            </w:r>
            <w:proofErr w:type="spellStart"/>
            <w:r w:rsidRPr="00941059">
              <w:rPr>
                <w:rFonts w:asciiTheme="minorHAnsi" w:hAnsiTheme="minorHAnsi" w:cstheme="minorHAnsi"/>
                <w:bCs/>
                <w:sz w:val="18"/>
                <w:szCs w:val="18"/>
              </w:rPr>
              <w:t>écris</w:t>
            </w:r>
            <w:proofErr w:type="spellEnd"/>
            <w:r w:rsidRPr="00941059">
              <w:rPr>
                <w:rFonts w:asciiTheme="minorHAnsi" w:hAnsiTheme="minorHAnsi" w:cstheme="minorHAnsi"/>
                <w:bCs/>
                <w:sz w:val="18"/>
                <w:szCs w:val="18"/>
              </w:rPr>
              <w:t xml:space="preserve"> au prestataire au plus tard </w:t>
            </w:r>
            <w:r w:rsidR="00B735DF">
              <w:rPr>
                <w:rFonts w:asciiTheme="minorHAnsi" w:hAnsiTheme="minorHAnsi" w:cstheme="minorHAnsi"/>
                <w:bCs/>
                <w:sz w:val="18"/>
                <w:szCs w:val="18"/>
              </w:rPr>
              <w:t>05</w:t>
            </w:r>
            <w:r w:rsidRPr="00941059">
              <w:rPr>
                <w:rFonts w:asciiTheme="minorHAnsi" w:hAnsiTheme="minorHAnsi" w:cstheme="minorHAnsi"/>
                <w:bCs/>
                <w:sz w:val="18"/>
                <w:szCs w:val="18"/>
              </w:rPr>
              <w:t xml:space="preserve"> jours après la restitution.</w:t>
            </w:r>
            <w:r>
              <w:rPr>
                <w:rFonts w:asciiTheme="minorHAnsi" w:hAnsiTheme="minorHAnsi" w:cstheme="minorHAnsi"/>
                <w:bCs/>
                <w:sz w:val="18"/>
                <w:szCs w:val="18"/>
              </w:rPr>
              <w:t xml:space="preserve"> La commission s’assurera que la démarche méthodologique proposée a été suivie (liste des personnes et institutions rencontrées et les preuves effectives de ces rencontres, les illustrations des réalisations, etc.) </w:t>
            </w:r>
          </w:p>
          <w:p w:rsidR="00AD261F" w:rsidRPr="00941059" w:rsidRDefault="00AD261F" w:rsidP="00B845E1">
            <w:pPr>
              <w:tabs>
                <w:tab w:val="left" w:pos="720"/>
              </w:tabs>
              <w:spacing w:line="240" w:lineRule="auto"/>
              <w:rPr>
                <w:rFonts w:asciiTheme="minorHAnsi" w:eastAsia="Times New Roman" w:hAnsiTheme="minorHAnsi" w:cstheme="minorHAnsi"/>
                <w:sz w:val="18"/>
                <w:szCs w:val="18"/>
              </w:rPr>
            </w:pPr>
          </w:p>
        </w:tc>
        <w:tc>
          <w:tcPr>
            <w:tcW w:w="1134" w:type="dxa"/>
          </w:tcPr>
          <w:p w:rsidR="00AD261F" w:rsidRPr="00941059" w:rsidRDefault="00AD261F" w:rsidP="008364A0">
            <w:pPr>
              <w:tabs>
                <w:tab w:val="left" w:pos="720"/>
              </w:tabs>
              <w:spacing w:line="240" w:lineRule="auto"/>
              <w:rPr>
                <w:rFonts w:asciiTheme="minorHAnsi" w:eastAsia="Times New Roman" w:hAnsiTheme="minorHAnsi" w:cstheme="minorHAnsi"/>
                <w:sz w:val="18"/>
                <w:szCs w:val="18"/>
              </w:rPr>
            </w:pPr>
            <w:r w:rsidRPr="00941059">
              <w:rPr>
                <w:rFonts w:asciiTheme="minorHAnsi" w:eastAsia="Times New Roman" w:hAnsiTheme="minorHAnsi" w:cstheme="minorHAnsi"/>
                <w:sz w:val="18"/>
                <w:szCs w:val="18"/>
              </w:rPr>
              <w:t>J+</w:t>
            </w:r>
            <w:r w:rsidR="008364A0">
              <w:rPr>
                <w:rFonts w:asciiTheme="minorHAnsi" w:eastAsia="Times New Roman" w:hAnsiTheme="minorHAnsi" w:cstheme="minorHAnsi"/>
                <w:sz w:val="18"/>
                <w:szCs w:val="18"/>
              </w:rPr>
              <w:t>38</w:t>
            </w:r>
          </w:p>
        </w:tc>
      </w:tr>
      <w:tr w:rsidR="00AD261F" w:rsidRPr="00941059" w:rsidTr="00B845E1">
        <w:tc>
          <w:tcPr>
            <w:tcW w:w="1242" w:type="dxa"/>
          </w:tcPr>
          <w:p w:rsidR="00AD261F" w:rsidRPr="008C428E" w:rsidRDefault="00AD261F" w:rsidP="00B845E1">
            <w:pPr>
              <w:widowControl w:val="0"/>
              <w:spacing w:after="0" w:line="240" w:lineRule="auto"/>
              <w:jc w:val="both"/>
              <w:rPr>
                <w:rFonts w:asciiTheme="minorHAnsi" w:hAnsiTheme="minorHAnsi" w:cstheme="minorHAnsi"/>
                <w:bCs/>
                <w:sz w:val="18"/>
                <w:szCs w:val="18"/>
              </w:rPr>
            </w:pPr>
            <w:r w:rsidRPr="008C428E">
              <w:rPr>
                <w:bCs/>
                <w:sz w:val="18"/>
                <w:szCs w:val="18"/>
              </w:rPr>
              <w:t xml:space="preserve">Un rapport final </w:t>
            </w:r>
          </w:p>
        </w:tc>
        <w:tc>
          <w:tcPr>
            <w:tcW w:w="9781" w:type="dxa"/>
          </w:tcPr>
          <w:p w:rsidR="00AD261F" w:rsidRPr="008C428E" w:rsidRDefault="00AD261F" w:rsidP="00B845E1">
            <w:pPr>
              <w:widowControl w:val="0"/>
              <w:spacing w:after="0" w:line="240" w:lineRule="auto"/>
              <w:jc w:val="both"/>
              <w:rPr>
                <w:bCs/>
                <w:sz w:val="18"/>
                <w:szCs w:val="18"/>
              </w:rPr>
            </w:pPr>
            <w:r>
              <w:rPr>
                <w:bCs/>
                <w:sz w:val="18"/>
                <w:szCs w:val="18"/>
              </w:rPr>
              <w:t>R</w:t>
            </w:r>
            <w:r w:rsidRPr="008C428E">
              <w:rPr>
                <w:bCs/>
                <w:sz w:val="18"/>
                <w:szCs w:val="18"/>
              </w:rPr>
              <w:t xml:space="preserve">apport final en 05 exemplaires </w:t>
            </w:r>
            <w:r w:rsidR="007D4FAC">
              <w:rPr>
                <w:bCs/>
                <w:sz w:val="18"/>
                <w:szCs w:val="18"/>
              </w:rPr>
              <w:t xml:space="preserve">avec un résumé exécutif et l’ensemble </w:t>
            </w:r>
            <w:r w:rsidRPr="008C428E">
              <w:rPr>
                <w:bCs/>
                <w:sz w:val="18"/>
                <w:szCs w:val="18"/>
              </w:rPr>
              <w:t>des annexes</w:t>
            </w:r>
            <w:r w:rsidRPr="008C428E">
              <w:rPr>
                <w:b/>
                <w:bCs/>
                <w:sz w:val="18"/>
                <w:szCs w:val="18"/>
              </w:rPr>
              <w:t xml:space="preserve">. </w:t>
            </w:r>
            <w:r w:rsidRPr="008C428E" w:rsidDel="0031520B">
              <w:rPr>
                <w:b/>
                <w:color w:val="FF0000"/>
                <w:sz w:val="18"/>
                <w:szCs w:val="18"/>
                <w:lang w:val="fr-BE"/>
              </w:rPr>
              <w:t xml:space="preserve"> </w:t>
            </w:r>
            <w:r w:rsidRPr="008C428E">
              <w:rPr>
                <w:bCs/>
                <w:sz w:val="18"/>
                <w:szCs w:val="18"/>
              </w:rPr>
              <w:t>Il sera présenté en  support papier Accompagné d’une clé USB. Le rapport et les annexes seront conformes au format du PNUD.</w:t>
            </w:r>
            <w:r w:rsidR="007D4FAC">
              <w:rPr>
                <w:bCs/>
                <w:sz w:val="18"/>
                <w:szCs w:val="18"/>
              </w:rPr>
              <w:t xml:space="preserve"> Ils devront inclure également des illustrations des réalisations du programme sur le terrain et des recueils des témoignages des différents bénéficiaires (</w:t>
            </w:r>
            <w:r w:rsidR="00775ADB">
              <w:rPr>
                <w:bCs/>
                <w:sz w:val="18"/>
                <w:szCs w:val="18"/>
              </w:rPr>
              <w:t>populations, autorités traditionnelles et administratives, communes, partenaires sectoriels, ONG et autres, etc.)</w:t>
            </w:r>
          </w:p>
          <w:p w:rsidR="00AD261F" w:rsidRPr="00941059" w:rsidRDefault="00AD261F" w:rsidP="00B845E1">
            <w:pPr>
              <w:tabs>
                <w:tab w:val="left" w:pos="720"/>
              </w:tabs>
              <w:spacing w:line="240" w:lineRule="auto"/>
              <w:rPr>
                <w:rFonts w:asciiTheme="minorHAnsi" w:eastAsia="Times New Roman" w:hAnsiTheme="minorHAnsi" w:cstheme="minorHAnsi"/>
                <w:b/>
                <w:sz w:val="18"/>
                <w:szCs w:val="18"/>
              </w:rPr>
            </w:pPr>
          </w:p>
        </w:tc>
        <w:tc>
          <w:tcPr>
            <w:tcW w:w="1134" w:type="dxa"/>
          </w:tcPr>
          <w:p w:rsidR="00AD261F" w:rsidRPr="00941059" w:rsidRDefault="00AD261F" w:rsidP="008364A0">
            <w:pPr>
              <w:tabs>
                <w:tab w:val="left" w:pos="720"/>
              </w:tabs>
              <w:spacing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J+</w:t>
            </w:r>
            <w:r w:rsidR="00775ADB">
              <w:rPr>
                <w:rFonts w:asciiTheme="minorHAnsi" w:eastAsia="Times New Roman" w:hAnsiTheme="minorHAnsi" w:cstheme="minorHAnsi"/>
                <w:sz w:val="18"/>
                <w:szCs w:val="18"/>
              </w:rPr>
              <w:t xml:space="preserve"> 4</w:t>
            </w:r>
            <w:r w:rsidR="008364A0">
              <w:rPr>
                <w:rFonts w:asciiTheme="minorHAnsi" w:eastAsia="Times New Roman" w:hAnsiTheme="minorHAnsi" w:cstheme="minorHAnsi"/>
                <w:sz w:val="18"/>
                <w:szCs w:val="18"/>
              </w:rPr>
              <w:t>2</w:t>
            </w:r>
          </w:p>
        </w:tc>
        <w:tc>
          <w:tcPr>
            <w:tcW w:w="2552" w:type="dxa"/>
          </w:tcPr>
          <w:p w:rsidR="00AD261F" w:rsidRPr="00941059" w:rsidRDefault="00775ADB" w:rsidP="00775ADB">
            <w:pPr>
              <w:widowControl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Le rapport sera</w:t>
            </w:r>
            <w:r w:rsidR="00AD261F">
              <w:rPr>
                <w:rFonts w:asciiTheme="minorHAnsi" w:eastAsia="Times New Roman" w:hAnsiTheme="minorHAnsi" w:cstheme="minorHAnsi"/>
                <w:sz w:val="18"/>
                <w:szCs w:val="18"/>
              </w:rPr>
              <w:t xml:space="preserve"> validé par le même comité ci-dessus trois jours </w:t>
            </w:r>
            <w:r w:rsidR="009F24BA">
              <w:rPr>
                <w:rFonts w:asciiTheme="minorHAnsi" w:eastAsia="Times New Roman" w:hAnsiTheme="minorHAnsi" w:cstheme="minorHAnsi"/>
                <w:sz w:val="18"/>
                <w:szCs w:val="18"/>
              </w:rPr>
              <w:t xml:space="preserve">au plus tard </w:t>
            </w:r>
            <w:r w:rsidR="00AD261F">
              <w:rPr>
                <w:rFonts w:asciiTheme="minorHAnsi" w:eastAsia="Times New Roman" w:hAnsiTheme="minorHAnsi" w:cstheme="minorHAnsi"/>
                <w:sz w:val="18"/>
                <w:szCs w:val="18"/>
              </w:rPr>
              <w:t>après la remise du rapport final de l’évaluation. La commission devra s’assurer que les observations relevées sur l’ébauche de rapport ont été intégrées comme recommandé.</w:t>
            </w:r>
          </w:p>
        </w:tc>
        <w:tc>
          <w:tcPr>
            <w:tcW w:w="1134" w:type="dxa"/>
          </w:tcPr>
          <w:p w:rsidR="00AD261F" w:rsidRPr="00941059" w:rsidRDefault="00AD261F" w:rsidP="008364A0">
            <w:pPr>
              <w:tabs>
                <w:tab w:val="left" w:pos="720"/>
              </w:tabs>
              <w:spacing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J+</w:t>
            </w:r>
            <w:r w:rsidR="008364A0">
              <w:rPr>
                <w:rFonts w:asciiTheme="minorHAnsi" w:eastAsia="Times New Roman" w:hAnsiTheme="minorHAnsi" w:cstheme="minorHAnsi"/>
                <w:sz w:val="18"/>
                <w:szCs w:val="18"/>
              </w:rPr>
              <w:t>4</w:t>
            </w:r>
            <w:r w:rsidR="009D34B8">
              <w:rPr>
                <w:rFonts w:asciiTheme="minorHAnsi" w:eastAsia="Times New Roman" w:hAnsiTheme="minorHAnsi" w:cstheme="minorHAnsi"/>
                <w:sz w:val="18"/>
                <w:szCs w:val="18"/>
              </w:rPr>
              <w:t>5</w:t>
            </w:r>
          </w:p>
        </w:tc>
      </w:tr>
      <w:tr w:rsidR="002521A1" w:rsidRPr="00941059" w:rsidTr="003456FE">
        <w:trPr>
          <w:trHeight w:val="3623"/>
        </w:trPr>
        <w:tc>
          <w:tcPr>
            <w:tcW w:w="1242" w:type="dxa"/>
          </w:tcPr>
          <w:p w:rsidR="002521A1" w:rsidRPr="003117BC" w:rsidRDefault="003117BC" w:rsidP="004D744D">
            <w:pPr>
              <w:widowControl w:val="0"/>
              <w:spacing w:after="0" w:line="240" w:lineRule="auto"/>
              <w:rPr>
                <w:bCs/>
                <w:sz w:val="18"/>
                <w:szCs w:val="18"/>
              </w:rPr>
            </w:pPr>
            <w:r w:rsidRPr="003117BC">
              <w:rPr>
                <w:rFonts w:asciiTheme="minorHAnsi" w:eastAsia="Times New Roman" w:hAnsiTheme="minorHAnsi" w:cstheme="minorHAnsi"/>
                <w:bCs/>
                <w:color w:val="333333"/>
                <w:sz w:val="18"/>
                <w:szCs w:val="18"/>
              </w:rPr>
              <w:t xml:space="preserve">Résumé synthétique </w:t>
            </w:r>
            <w:r w:rsidR="004D744D">
              <w:rPr>
                <w:rFonts w:asciiTheme="minorHAnsi" w:eastAsia="Times New Roman" w:hAnsiTheme="minorHAnsi" w:cstheme="minorHAnsi"/>
                <w:bCs/>
                <w:color w:val="333333"/>
                <w:sz w:val="18"/>
                <w:szCs w:val="18"/>
              </w:rPr>
              <w:t>des résultats et recommandations issus de l’évaluation</w:t>
            </w:r>
            <w:r w:rsidRPr="003117BC">
              <w:rPr>
                <w:rFonts w:asciiTheme="minorHAnsi" w:eastAsia="Times New Roman" w:hAnsiTheme="minorHAnsi" w:cstheme="minorHAnsi"/>
                <w:bCs/>
                <w:color w:val="333333"/>
                <w:sz w:val="18"/>
                <w:szCs w:val="18"/>
              </w:rPr>
              <w:t xml:space="preserve">  </w:t>
            </w:r>
          </w:p>
        </w:tc>
        <w:tc>
          <w:tcPr>
            <w:tcW w:w="9781" w:type="dxa"/>
          </w:tcPr>
          <w:p w:rsidR="002521A1" w:rsidRPr="004D744D" w:rsidRDefault="003456FE" w:rsidP="004D744D">
            <w:pPr>
              <w:spacing w:before="100" w:beforeAutospacing="1" w:after="100" w:afterAutospacing="1" w:line="312" w:lineRule="auto"/>
              <w:jc w:val="both"/>
              <w:rPr>
                <w:rFonts w:asciiTheme="minorHAnsi" w:hAnsiTheme="minorHAnsi" w:cstheme="minorHAnsi"/>
                <w:color w:val="272627"/>
                <w:sz w:val="18"/>
                <w:szCs w:val="18"/>
                <w:lang w:eastAsia="fr-FR"/>
              </w:rPr>
            </w:pPr>
            <w:r w:rsidRPr="004D744D">
              <w:rPr>
                <w:rFonts w:asciiTheme="minorHAnsi" w:eastAsia="Times New Roman" w:hAnsiTheme="minorHAnsi" w:cstheme="minorHAnsi"/>
                <w:bCs/>
                <w:color w:val="333333"/>
                <w:sz w:val="18"/>
                <w:szCs w:val="18"/>
              </w:rPr>
              <w:t xml:space="preserve">Ce document qui ne devra pas dépasser 10 pages devra contenir un résumé </w:t>
            </w:r>
            <w:r w:rsidR="003117BC" w:rsidRPr="004D744D">
              <w:rPr>
                <w:rFonts w:asciiTheme="minorHAnsi" w:eastAsia="Times New Roman" w:hAnsiTheme="minorHAnsi" w:cstheme="minorHAnsi"/>
                <w:bCs/>
                <w:color w:val="333333"/>
                <w:sz w:val="18"/>
                <w:szCs w:val="18"/>
              </w:rPr>
              <w:t>(I) des résultats de l’analyse des données ou les conclusions basées sur une synthèse de déductions empiriques ou formulations factuelles (II) des recommandations basées sur les faits et fondées sur les conclusions. L</w:t>
            </w:r>
            <w:r w:rsidR="003117BC" w:rsidRPr="004D744D">
              <w:rPr>
                <w:rFonts w:asciiTheme="minorHAnsi" w:hAnsiTheme="minorHAnsi" w:cstheme="minorHAnsi"/>
                <w:color w:val="272627"/>
                <w:sz w:val="18"/>
                <w:szCs w:val="18"/>
                <w:lang w:eastAsia="fr-FR"/>
              </w:rPr>
              <w:t>es recommandations devraient être formulées de manière à faciliter le développement d’une réponse de gestion. Elles doivent également être réalistes et refléter une bonne compréhension de l’organisation mandatée et les principales contraintes à suivre. Chaque recommandation devrait clairement identifier ses groupes ciblés et stipuler l’action recommandée et sa raison (III) Les leçons tirées qui devront mettre en valeur les forces et les faiblesses de la préparation, de l’élaboration et de la mise en œuvre qui ont une influence sur la performance, l’effet et l’impact. Quelles leçons ont été tirées et pourquoi ces leçons sont significatives et peuvent être généralisées lors de la mise en échelle.</w:t>
            </w:r>
          </w:p>
        </w:tc>
        <w:tc>
          <w:tcPr>
            <w:tcW w:w="1134" w:type="dxa"/>
          </w:tcPr>
          <w:p w:rsidR="002521A1" w:rsidRDefault="003456FE" w:rsidP="008364A0">
            <w:pPr>
              <w:tabs>
                <w:tab w:val="left" w:pos="720"/>
              </w:tabs>
              <w:spacing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J + 4</w:t>
            </w:r>
            <w:r w:rsidR="008364A0">
              <w:rPr>
                <w:rFonts w:asciiTheme="minorHAnsi" w:eastAsia="Times New Roman" w:hAnsiTheme="minorHAnsi" w:cstheme="minorHAnsi"/>
                <w:sz w:val="18"/>
                <w:szCs w:val="18"/>
              </w:rPr>
              <w:t>2</w:t>
            </w:r>
          </w:p>
        </w:tc>
        <w:tc>
          <w:tcPr>
            <w:tcW w:w="2552" w:type="dxa"/>
          </w:tcPr>
          <w:p w:rsidR="002521A1" w:rsidRDefault="007E0E3A" w:rsidP="00B845E1">
            <w:pPr>
              <w:widowControl w:val="0"/>
              <w:spacing w:after="0" w:line="240" w:lineRule="auto"/>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Le document sera en cohérence avec le rapport final ci-dessus, notamment au niveau des résultats et des recommandations issus de l’évaluation. </w:t>
            </w:r>
          </w:p>
        </w:tc>
        <w:tc>
          <w:tcPr>
            <w:tcW w:w="1134" w:type="dxa"/>
          </w:tcPr>
          <w:p w:rsidR="002521A1" w:rsidRDefault="00954ADD" w:rsidP="008364A0">
            <w:pPr>
              <w:tabs>
                <w:tab w:val="left" w:pos="720"/>
              </w:tabs>
              <w:spacing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J + </w:t>
            </w:r>
            <w:r w:rsidR="008364A0">
              <w:rPr>
                <w:rFonts w:asciiTheme="minorHAnsi" w:eastAsia="Times New Roman" w:hAnsiTheme="minorHAnsi" w:cstheme="minorHAnsi"/>
                <w:sz w:val="18"/>
                <w:szCs w:val="18"/>
              </w:rPr>
              <w:t>4</w:t>
            </w:r>
            <w:r>
              <w:rPr>
                <w:rFonts w:asciiTheme="minorHAnsi" w:eastAsia="Times New Roman" w:hAnsiTheme="minorHAnsi" w:cstheme="minorHAnsi"/>
                <w:sz w:val="18"/>
                <w:szCs w:val="18"/>
              </w:rPr>
              <w:t>5</w:t>
            </w:r>
          </w:p>
        </w:tc>
      </w:tr>
    </w:tbl>
    <w:p w:rsidR="00A23BEA" w:rsidRPr="00321ECA" w:rsidRDefault="00A23BEA" w:rsidP="00A23BEA">
      <w:pPr>
        <w:tabs>
          <w:tab w:val="left" w:pos="720"/>
        </w:tabs>
        <w:spacing w:after="0" w:line="240" w:lineRule="auto"/>
        <w:rPr>
          <w:rFonts w:asciiTheme="minorHAnsi" w:eastAsia="Times New Roman" w:hAnsiTheme="minorHAnsi" w:cstheme="minorHAnsi"/>
        </w:rPr>
      </w:pPr>
      <w:r w:rsidRPr="00321ECA">
        <w:rPr>
          <w:rFonts w:asciiTheme="minorHAnsi" w:eastAsia="Times New Roman" w:hAnsiTheme="minorHAnsi" w:cstheme="minorHAnsi"/>
          <w:b/>
        </w:rPr>
        <w:t>Tableau de suivi des livrables et des échéances et de Validation des livrables (</w:t>
      </w:r>
      <w:r w:rsidRPr="00321ECA">
        <w:rPr>
          <w:rFonts w:asciiTheme="minorHAnsi" w:eastAsia="Times New Roman" w:hAnsiTheme="minorHAnsi" w:cstheme="minorHAnsi"/>
        </w:rPr>
        <w:t>*J=date de signature du contrat  (jours calendaires)</w:t>
      </w:r>
    </w:p>
    <w:p w:rsidR="00A23BEA" w:rsidRPr="00DE7F6E" w:rsidRDefault="00A23BEA" w:rsidP="00A23BEA">
      <w:pPr>
        <w:tabs>
          <w:tab w:val="left" w:pos="720"/>
        </w:tabs>
        <w:spacing w:after="0" w:line="240" w:lineRule="auto"/>
        <w:rPr>
          <w:rFonts w:ascii="Myriad Pro" w:eastAsia="Times New Roman" w:hAnsi="Myriad Pro"/>
        </w:rPr>
      </w:pPr>
    </w:p>
    <w:p w:rsidR="00A23BEA" w:rsidRDefault="00A23BEA" w:rsidP="00A23BEA">
      <w:pPr>
        <w:tabs>
          <w:tab w:val="left" w:pos="720"/>
        </w:tabs>
        <w:spacing w:after="0" w:line="240" w:lineRule="auto"/>
        <w:rPr>
          <w:rFonts w:ascii="Myriad Pro" w:eastAsia="Times New Roman" w:hAnsi="Myriad Pro"/>
          <w:b/>
        </w:rPr>
      </w:pPr>
    </w:p>
    <w:p w:rsidR="00492E89" w:rsidRDefault="00492E89" w:rsidP="000C40FF">
      <w:pPr>
        <w:tabs>
          <w:tab w:val="left" w:pos="3990"/>
        </w:tabs>
        <w:spacing w:after="0" w:line="240" w:lineRule="auto"/>
        <w:jc w:val="both"/>
        <w:rPr>
          <w:rFonts w:eastAsia="Times New Roman" w:cs="Calibri"/>
          <w:b/>
          <w:bCs/>
          <w:u w:val="single"/>
          <w:lang w:eastAsia="fr-FR"/>
        </w:rPr>
      </w:pPr>
    </w:p>
    <w:p w:rsidR="00492E89" w:rsidRDefault="00492E89" w:rsidP="0073668E">
      <w:pPr>
        <w:tabs>
          <w:tab w:val="left" w:pos="3990"/>
        </w:tabs>
        <w:spacing w:after="0" w:line="240" w:lineRule="auto"/>
        <w:jc w:val="both"/>
        <w:rPr>
          <w:rFonts w:eastAsia="Times New Roman" w:cs="Calibri"/>
          <w:b/>
          <w:bCs/>
          <w:u w:val="single"/>
          <w:lang w:eastAsia="fr-FR"/>
        </w:rPr>
        <w:sectPr w:rsidR="00492E89" w:rsidSect="008C428E">
          <w:pgSz w:w="16838" w:h="11906" w:orient="landscape"/>
          <w:pgMar w:top="624" w:right="709" w:bottom="1418" w:left="1418" w:header="709" w:footer="709" w:gutter="0"/>
          <w:cols w:space="708"/>
          <w:docGrid w:linePitch="360"/>
        </w:sectPr>
      </w:pPr>
    </w:p>
    <w:p w:rsidR="00280D09" w:rsidRPr="00793924" w:rsidRDefault="00280D09" w:rsidP="00991FF5">
      <w:pPr>
        <w:numPr>
          <w:ilvl w:val="0"/>
          <w:numId w:val="6"/>
        </w:numPr>
        <w:adjustRightInd w:val="0"/>
        <w:snapToGrid w:val="0"/>
        <w:spacing w:after="0" w:line="240" w:lineRule="auto"/>
        <w:jc w:val="both"/>
        <w:rPr>
          <w:b/>
        </w:rPr>
      </w:pPr>
      <w:r w:rsidRPr="00793924">
        <w:rPr>
          <w:b/>
        </w:rPr>
        <w:t>Source de financement.</w:t>
      </w:r>
    </w:p>
    <w:p w:rsidR="00280D09" w:rsidRPr="00793924" w:rsidRDefault="00280D09" w:rsidP="00280D09">
      <w:pPr>
        <w:adjustRightInd w:val="0"/>
        <w:snapToGrid w:val="0"/>
        <w:jc w:val="both"/>
        <w:rPr>
          <w:bCs/>
        </w:rPr>
      </w:pPr>
      <w:r w:rsidRPr="00793924">
        <w:rPr>
          <w:bCs/>
        </w:rPr>
        <w:t xml:space="preserve">Le financement de La présente évaluation sera assuré par le budget du </w:t>
      </w:r>
      <w:r w:rsidR="00EC6929">
        <w:rPr>
          <w:bCs/>
        </w:rPr>
        <w:t>Programme Villages du Millénaire, Cameroun</w:t>
      </w:r>
      <w:r w:rsidRPr="00793924">
        <w:rPr>
          <w:bCs/>
        </w:rPr>
        <w:t>.</w:t>
      </w:r>
    </w:p>
    <w:p w:rsidR="00280D09" w:rsidRPr="00793924" w:rsidRDefault="00280D09" w:rsidP="00991FF5">
      <w:pPr>
        <w:numPr>
          <w:ilvl w:val="0"/>
          <w:numId w:val="6"/>
        </w:numPr>
        <w:adjustRightInd w:val="0"/>
        <w:snapToGrid w:val="0"/>
        <w:spacing w:after="0" w:line="240" w:lineRule="auto"/>
        <w:jc w:val="both"/>
        <w:rPr>
          <w:b/>
        </w:rPr>
      </w:pPr>
      <w:r w:rsidRPr="00793924">
        <w:rPr>
          <w:b/>
        </w:rPr>
        <w:t>Composition de l’équipe et expériences du prestataire.</w:t>
      </w:r>
    </w:p>
    <w:p w:rsidR="00DF378B" w:rsidRDefault="00DF378B" w:rsidP="00280D09">
      <w:pPr>
        <w:adjustRightInd w:val="0"/>
        <w:snapToGrid w:val="0"/>
        <w:jc w:val="both"/>
      </w:pPr>
    </w:p>
    <w:p w:rsidR="00DF378B" w:rsidRPr="00DF378B" w:rsidRDefault="00280D09" w:rsidP="00DF378B">
      <w:pPr>
        <w:adjustRightInd w:val="0"/>
        <w:snapToGrid w:val="0"/>
        <w:jc w:val="both"/>
        <w:rPr>
          <w:rFonts w:asciiTheme="minorHAnsi" w:hAnsiTheme="minorHAnsi" w:cstheme="minorHAnsi"/>
          <w:color w:val="000000"/>
        </w:rPr>
      </w:pPr>
      <w:r w:rsidRPr="00793924">
        <w:t xml:space="preserve">La présente évaluation finale sera effectuée par </w:t>
      </w:r>
      <w:r>
        <w:t>un</w:t>
      </w:r>
      <w:r w:rsidRPr="00793924">
        <w:t xml:space="preserve"> cabinet d'études</w:t>
      </w:r>
      <w:r>
        <w:t xml:space="preserve"> comprenant un certain nombre d’experts</w:t>
      </w:r>
      <w:r w:rsidRPr="00793924">
        <w:t>.</w:t>
      </w:r>
      <w:r w:rsidR="00DF378B">
        <w:t xml:space="preserve"> </w:t>
      </w:r>
      <w:r w:rsidRPr="00793924">
        <w:rPr>
          <w:bCs/>
        </w:rPr>
        <w:t xml:space="preserve">Un Cabinet d’étude, jouissant d’une expérience avérée  dans les évaluations des projets intégrés et multisectoriels sera commis. Le chef </w:t>
      </w:r>
      <w:r>
        <w:rPr>
          <w:bCs/>
        </w:rPr>
        <w:t>de mission</w:t>
      </w:r>
      <w:r w:rsidRPr="00793924">
        <w:rPr>
          <w:bCs/>
        </w:rPr>
        <w:t xml:space="preserve"> devra avoir une parfaite maîtrise sur le plan théorique et pratique de l’organisation des évaluations des projets. </w:t>
      </w:r>
      <w:r w:rsidRPr="00DF378B">
        <w:rPr>
          <w:bCs/>
        </w:rPr>
        <w:t>Le cabinet devra mettre en place une</w:t>
      </w:r>
      <w:r w:rsidR="00DF378B">
        <w:rPr>
          <w:bCs/>
        </w:rPr>
        <w:t xml:space="preserve"> équipe composée d’</w:t>
      </w:r>
      <w:r w:rsidR="00DF378B" w:rsidRPr="00DF378B">
        <w:rPr>
          <w:rFonts w:asciiTheme="minorHAnsi" w:hAnsiTheme="minorHAnsi" w:cstheme="minorHAnsi"/>
          <w:color w:val="000000"/>
        </w:rPr>
        <w:t>un expert en techniques d'évaluation des projets complexes, un expert secteur social (santé, éducation) un expert en développement rural incluant le genre, un expert en génie civil. </w:t>
      </w:r>
    </w:p>
    <w:p w:rsidR="00280D09" w:rsidRPr="00321ECA" w:rsidRDefault="00280D09" w:rsidP="00280D09">
      <w:pPr>
        <w:adjustRightInd w:val="0"/>
        <w:snapToGrid w:val="0"/>
        <w:jc w:val="both"/>
        <w:rPr>
          <w:bCs/>
          <w:i/>
          <w:u w:val="single"/>
        </w:rPr>
      </w:pPr>
      <w:r w:rsidRPr="00321ECA">
        <w:rPr>
          <w:bCs/>
          <w:i/>
          <w:u w:val="single"/>
        </w:rPr>
        <w:t>(B) Profil des experts</w:t>
      </w:r>
    </w:p>
    <w:p w:rsidR="00DF378B" w:rsidRDefault="00280D09" w:rsidP="00991FF5">
      <w:pPr>
        <w:widowControl w:val="0"/>
        <w:numPr>
          <w:ilvl w:val="0"/>
          <w:numId w:val="10"/>
        </w:numPr>
        <w:spacing w:after="0" w:line="240" w:lineRule="auto"/>
        <w:ind w:left="360"/>
        <w:jc w:val="both"/>
        <w:rPr>
          <w:bCs/>
        </w:rPr>
      </w:pPr>
      <w:r w:rsidRPr="0074454A">
        <w:rPr>
          <w:b/>
          <w:bCs/>
          <w:i/>
        </w:rPr>
        <w:t>Le Chef d'Equipe/ de Mission</w:t>
      </w:r>
      <w:r w:rsidR="00DF378B" w:rsidRPr="00DF378B">
        <w:rPr>
          <w:bCs/>
        </w:rPr>
        <w:t xml:space="preserve"> : </w:t>
      </w:r>
      <w:r w:rsidRPr="00DF378B">
        <w:rPr>
          <w:bCs/>
        </w:rPr>
        <w:t xml:space="preserve">Le chef de mission devra être titulaire d’un diplôme universitaire </w:t>
      </w:r>
      <w:r w:rsidR="00E26621">
        <w:rPr>
          <w:bCs/>
        </w:rPr>
        <w:t xml:space="preserve">(Bac + 5) dans les domaines Economie, Sciences du développement et Pauvreté </w:t>
      </w:r>
      <w:r w:rsidRPr="00DF378B">
        <w:rPr>
          <w:bCs/>
        </w:rPr>
        <w:t>en Sciences Management des projets,</w:t>
      </w:r>
      <w:r w:rsidRPr="00DF378B">
        <w:rPr>
          <w:b/>
          <w:color w:val="FF0000"/>
          <w:lang w:val="fr-BE"/>
        </w:rPr>
        <w:t xml:space="preserve"> </w:t>
      </w:r>
      <w:r w:rsidRPr="00DF378B">
        <w:rPr>
          <w:bCs/>
        </w:rPr>
        <w:t>Expert en suivi/évaluation des projets de développement et Consultant major, jouissant d’une expérience de 10 ans au moins dans l’évaluation des projets de développement en Afrique.</w:t>
      </w:r>
      <w:r w:rsidRPr="00DF378B">
        <w:rPr>
          <w:lang w:val="fr-BE"/>
        </w:rPr>
        <w:t xml:space="preserve"> </w:t>
      </w:r>
      <w:r w:rsidRPr="00DF378B">
        <w:rPr>
          <w:bCs/>
        </w:rPr>
        <w:t xml:space="preserve">Il sera chargé de la préparation, de la coordination et de la conduite de la mission. </w:t>
      </w:r>
    </w:p>
    <w:p w:rsidR="00DF378B" w:rsidRDefault="00280D09" w:rsidP="00991FF5">
      <w:pPr>
        <w:widowControl w:val="0"/>
        <w:numPr>
          <w:ilvl w:val="0"/>
          <w:numId w:val="10"/>
        </w:numPr>
        <w:spacing w:after="0" w:line="240" w:lineRule="auto"/>
        <w:ind w:left="360"/>
        <w:jc w:val="both"/>
        <w:rPr>
          <w:bCs/>
        </w:rPr>
      </w:pPr>
      <w:r w:rsidRPr="0074454A">
        <w:rPr>
          <w:b/>
          <w:bCs/>
          <w:i/>
        </w:rPr>
        <w:t xml:space="preserve">L'Expert </w:t>
      </w:r>
      <w:r w:rsidR="005C2E6A" w:rsidRPr="0074454A">
        <w:rPr>
          <w:b/>
          <w:bCs/>
          <w:i/>
        </w:rPr>
        <w:t>secteur social</w:t>
      </w:r>
      <w:r w:rsidR="00DF378B" w:rsidRPr="00DF378B">
        <w:rPr>
          <w:bCs/>
        </w:rPr>
        <w:t xml:space="preserve"> : </w:t>
      </w:r>
      <w:r w:rsidRPr="00DF378B">
        <w:rPr>
          <w:bCs/>
        </w:rPr>
        <w:t xml:space="preserve">L’expert en </w:t>
      </w:r>
      <w:r w:rsidR="005C2E6A">
        <w:rPr>
          <w:bCs/>
        </w:rPr>
        <w:t xml:space="preserve">secteur social </w:t>
      </w:r>
      <w:r w:rsidRPr="00DF378B">
        <w:rPr>
          <w:bCs/>
        </w:rPr>
        <w:t xml:space="preserve">sera dotée d’une formation </w:t>
      </w:r>
      <w:r w:rsidR="00E26621">
        <w:rPr>
          <w:bCs/>
        </w:rPr>
        <w:t xml:space="preserve">(Bac + 5) </w:t>
      </w:r>
      <w:r w:rsidR="005C2E6A">
        <w:rPr>
          <w:bCs/>
        </w:rPr>
        <w:t xml:space="preserve">dans le domaine des sciences sociales ou </w:t>
      </w:r>
      <w:r w:rsidR="005E35D6">
        <w:rPr>
          <w:bCs/>
        </w:rPr>
        <w:t xml:space="preserve">disciplines connexes avec </w:t>
      </w:r>
      <w:r w:rsidRPr="00DF378B">
        <w:rPr>
          <w:bCs/>
        </w:rPr>
        <w:t>une expérience d’au moins 05 ans sur le terrain au Cameroun dans l</w:t>
      </w:r>
      <w:r w:rsidR="005E35D6">
        <w:rPr>
          <w:bCs/>
        </w:rPr>
        <w:t>’un ou l’autre domaine d’application du programme à savoir l’éducation, la santé et le développement communautaire. Au</w:t>
      </w:r>
      <w:r w:rsidRPr="00DF378B">
        <w:rPr>
          <w:bCs/>
        </w:rPr>
        <w:t xml:space="preserve"> sein de l’équipe, il sera chargé particulièrement du volet </w:t>
      </w:r>
      <w:r w:rsidR="008E36FD">
        <w:rPr>
          <w:bCs/>
        </w:rPr>
        <w:t xml:space="preserve">social </w:t>
      </w:r>
      <w:r w:rsidR="00174701">
        <w:rPr>
          <w:bCs/>
        </w:rPr>
        <w:t xml:space="preserve">(éducation, santé, etc.) </w:t>
      </w:r>
      <w:r w:rsidR="008E36FD">
        <w:rPr>
          <w:bCs/>
        </w:rPr>
        <w:t>relatif aux résultats, effets et impacts de ces volets sur les bénéficiaires à différents niveaux.</w:t>
      </w:r>
    </w:p>
    <w:p w:rsidR="00DF378B" w:rsidRDefault="00280D09" w:rsidP="00991FF5">
      <w:pPr>
        <w:widowControl w:val="0"/>
        <w:numPr>
          <w:ilvl w:val="0"/>
          <w:numId w:val="10"/>
        </w:numPr>
        <w:spacing w:after="0" w:line="240" w:lineRule="auto"/>
        <w:ind w:left="360"/>
        <w:jc w:val="both"/>
        <w:rPr>
          <w:bCs/>
        </w:rPr>
      </w:pPr>
      <w:r w:rsidRPr="0074454A">
        <w:rPr>
          <w:b/>
          <w:bCs/>
          <w:i/>
        </w:rPr>
        <w:t xml:space="preserve">L'Expert </w:t>
      </w:r>
      <w:r w:rsidR="00C34151" w:rsidRPr="0074454A">
        <w:rPr>
          <w:rFonts w:asciiTheme="minorHAnsi" w:hAnsiTheme="minorHAnsi" w:cstheme="minorHAnsi"/>
          <w:b/>
          <w:i/>
          <w:color w:val="000000"/>
        </w:rPr>
        <w:t>développement rural incluant le genre</w:t>
      </w:r>
      <w:r w:rsidR="00DF378B" w:rsidRPr="00DF378B">
        <w:rPr>
          <w:bCs/>
        </w:rPr>
        <w:t xml:space="preserve">: </w:t>
      </w:r>
      <w:r w:rsidRPr="00DF378B">
        <w:rPr>
          <w:bCs/>
        </w:rPr>
        <w:t xml:space="preserve">L’expert </w:t>
      </w:r>
      <w:r w:rsidR="00C34151" w:rsidRPr="00DF378B">
        <w:rPr>
          <w:rFonts w:asciiTheme="minorHAnsi" w:hAnsiTheme="minorHAnsi" w:cstheme="minorHAnsi"/>
          <w:color w:val="000000"/>
        </w:rPr>
        <w:t>développement rural incluant le genre</w:t>
      </w:r>
      <w:r w:rsidR="00C34151" w:rsidRPr="00DF378B">
        <w:rPr>
          <w:bCs/>
        </w:rPr>
        <w:t xml:space="preserve"> </w:t>
      </w:r>
      <w:r w:rsidRPr="00DF378B">
        <w:rPr>
          <w:bCs/>
        </w:rPr>
        <w:t xml:space="preserve">sera un </w:t>
      </w:r>
      <w:r w:rsidR="00C34151">
        <w:rPr>
          <w:bCs/>
        </w:rPr>
        <w:t xml:space="preserve">ingénieur agronome </w:t>
      </w:r>
      <w:r w:rsidR="00E26621">
        <w:rPr>
          <w:bCs/>
        </w:rPr>
        <w:t xml:space="preserve">(Bac + 5) </w:t>
      </w:r>
      <w:r w:rsidR="00C34151">
        <w:rPr>
          <w:bCs/>
        </w:rPr>
        <w:t xml:space="preserve">ou émanant d’une discipline équivalente </w:t>
      </w:r>
      <w:r w:rsidRPr="00DF378B">
        <w:rPr>
          <w:bCs/>
        </w:rPr>
        <w:t>ayant une expérience d’au moins 05 ans sur le terrain au Cameroun, dans le domaine d</w:t>
      </w:r>
      <w:r w:rsidR="00C34151">
        <w:rPr>
          <w:bCs/>
        </w:rPr>
        <w:t xml:space="preserve">u développement rural, du genre, de l’environnement, etc. </w:t>
      </w:r>
      <w:r w:rsidRPr="00DF378B">
        <w:rPr>
          <w:bCs/>
        </w:rPr>
        <w:t xml:space="preserve">Il sera chargé du volet </w:t>
      </w:r>
      <w:r w:rsidR="00C34151">
        <w:rPr>
          <w:bCs/>
        </w:rPr>
        <w:t>relatif au secteur agricole, pastorale, environnemental</w:t>
      </w:r>
      <w:r w:rsidR="00763F6A">
        <w:rPr>
          <w:bCs/>
        </w:rPr>
        <w:t>, y compris économique et entrepreneuriale.</w:t>
      </w:r>
      <w:r w:rsidRPr="00DF378B" w:rsidDel="00B86ABA">
        <w:rPr>
          <w:bCs/>
        </w:rPr>
        <w:t xml:space="preserve"> </w:t>
      </w:r>
    </w:p>
    <w:p w:rsidR="00DF378B" w:rsidRPr="00212CB6" w:rsidRDefault="00280D09" w:rsidP="00991FF5">
      <w:pPr>
        <w:widowControl w:val="0"/>
        <w:numPr>
          <w:ilvl w:val="0"/>
          <w:numId w:val="10"/>
        </w:numPr>
        <w:adjustRightInd w:val="0"/>
        <w:snapToGrid w:val="0"/>
        <w:spacing w:after="0" w:line="240" w:lineRule="auto"/>
        <w:ind w:left="360"/>
        <w:jc w:val="both"/>
        <w:rPr>
          <w:bCs/>
        </w:rPr>
      </w:pPr>
      <w:r w:rsidRPr="0074454A">
        <w:rPr>
          <w:b/>
          <w:bCs/>
          <w:i/>
        </w:rPr>
        <w:t xml:space="preserve">L'Expert en </w:t>
      </w:r>
      <w:r w:rsidR="00763F6A" w:rsidRPr="0074454A">
        <w:rPr>
          <w:b/>
          <w:bCs/>
          <w:i/>
        </w:rPr>
        <w:t>Génie civil</w:t>
      </w:r>
      <w:r w:rsidR="00DF378B" w:rsidRPr="0074454A">
        <w:rPr>
          <w:b/>
          <w:bCs/>
          <w:i/>
        </w:rPr>
        <w:t> :</w:t>
      </w:r>
      <w:r w:rsidR="00763F6A" w:rsidRPr="00212CB6">
        <w:rPr>
          <w:bCs/>
        </w:rPr>
        <w:t xml:space="preserve"> </w:t>
      </w:r>
      <w:r w:rsidRPr="00212CB6">
        <w:rPr>
          <w:bCs/>
        </w:rPr>
        <w:t xml:space="preserve">L’expert en </w:t>
      </w:r>
      <w:r w:rsidR="00763F6A" w:rsidRPr="00212CB6">
        <w:rPr>
          <w:bCs/>
        </w:rPr>
        <w:t xml:space="preserve">génie civil </w:t>
      </w:r>
      <w:r w:rsidRPr="00212CB6">
        <w:rPr>
          <w:bCs/>
        </w:rPr>
        <w:t xml:space="preserve">sera </w:t>
      </w:r>
      <w:r w:rsidR="00763F6A" w:rsidRPr="00212CB6">
        <w:rPr>
          <w:bCs/>
        </w:rPr>
        <w:t xml:space="preserve">dotée d’une formation en génie civil avec un diplôme équivalent à Bac+4 et </w:t>
      </w:r>
      <w:r w:rsidRPr="00212CB6">
        <w:rPr>
          <w:bCs/>
        </w:rPr>
        <w:t xml:space="preserve">une </w:t>
      </w:r>
      <w:r w:rsidR="00763F6A" w:rsidRPr="00212CB6">
        <w:rPr>
          <w:bCs/>
        </w:rPr>
        <w:t xml:space="preserve">expérience d’au moins 05 ans dans le développement, la mise en œuvre et le contrôle des ouvrages et infrastructures de génie civil au Cameroun ou en dehors. </w:t>
      </w:r>
      <w:r w:rsidRPr="00212CB6">
        <w:rPr>
          <w:bCs/>
        </w:rPr>
        <w:t xml:space="preserve">Il sera chargé d’évaluer les </w:t>
      </w:r>
      <w:r w:rsidR="00763F6A" w:rsidRPr="00212CB6">
        <w:rPr>
          <w:bCs/>
        </w:rPr>
        <w:t xml:space="preserve">composantes du programme relatives à la mise en place des infrastructures dans les deux sites. </w:t>
      </w:r>
    </w:p>
    <w:p w:rsidR="00280D09" w:rsidRPr="00793924" w:rsidRDefault="00280D09" w:rsidP="00280D09">
      <w:pPr>
        <w:adjustRightInd w:val="0"/>
        <w:snapToGrid w:val="0"/>
        <w:jc w:val="both"/>
        <w:rPr>
          <w:bCs/>
        </w:rPr>
      </w:pPr>
      <w:r w:rsidRPr="00793924">
        <w:rPr>
          <w:bCs/>
        </w:rPr>
        <w:t xml:space="preserve">Recommandation : le cabinet/institution devra s’assurer que l’équipe ainsi constituée est polyvalente tout en prenant en compte la dimension genre et permet de couvrir tous les objectifs spécifiques de la mission et les activités du projet.  La dimension Genre dans le projet concerne </w:t>
      </w:r>
      <w:r w:rsidR="00212CB6">
        <w:rPr>
          <w:bCs/>
        </w:rPr>
        <w:t>l’ensemble des aspects liés à la mobilisation, la participation, les aspects de leadership, les bénéfices et l’appropriation du programme au cours de toutes les phases de mise en œuvre.</w:t>
      </w:r>
    </w:p>
    <w:p w:rsidR="00280D09" w:rsidRPr="00793924" w:rsidRDefault="00280D09" w:rsidP="00991FF5">
      <w:pPr>
        <w:numPr>
          <w:ilvl w:val="0"/>
          <w:numId w:val="6"/>
        </w:numPr>
        <w:adjustRightInd w:val="0"/>
        <w:snapToGrid w:val="0"/>
        <w:spacing w:after="0" w:line="240" w:lineRule="auto"/>
        <w:jc w:val="both"/>
        <w:rPr>
          <w:b/>
          <w:bCs/>
        </w:rPr>
      </w:pPr>
      <w:r w:rsidRPr="00793924">
        <w:rPr>
          <w:b/>
          <w:bCs/>
        </w:rPr>
        <w:t>LANGUES DE TRAVAIL</w:t>
      </w:r>
    </w:p>
    <w:p w:rsidR="00280D09" w:rsidRPr="00793924" w:rsidRDefault="00280D09" w:rsidP="00280D09">
      <w:pPr>
        <w:adjustRightInd w:val="0"/>
        <w:snapToGrid w:val="0"/>
        <w:jc w:val="both"/>
        <w:rPr>
          <w:bCs/>
        </w:rPr>
      </w:pPr>
      <w:r w:rsidRPr="00793924">
        <w:rPr>
          <w:bCs/>
        </w:rPr>
        <w:t>Les langues de travail seront  le français et l’anglais.</w:t>
      </w:r>
    </w:p>
    <w:p w:rsidR="00280D09" w:rsidRPr="00793924" w:rsidRDefault="00280D09" w:rsidP="00991FF5">
      <w:pPr>
        <w:numPr>
          <w:ilvl w:val="0"/>
          <w:numId w:val="6"/>
        </w:numPr>
        <w:adjustRightInd w:val="0"/>
        <w:snapToGrid w:val="0"/>
        <w:spacing w:after="0" w:line="240" w:lineRule="auto"/>
        <w:jc w:val="both"/>
        <w:rPr>
          <w:b/>
        </w:rPr>
      </w:pPr>
      <w:r w:rsidRPr="00793924">
        <w:rPr>
          <w:b/>
        </w:rPr>
        <w:t xml:space="preserve"> Durée de la mission et plan de travail.</w:t>
      </w:r>
    </w:p>
    <w:p w:rsidR="00280D09" w:rsidRPr="00793924" w:rsidRDefault="00280D09" w:rsidP="00280D09">
      <w:pPr>
        <w:jc w:val="both"/>
        <w:rPr>
          <w:bCs/>
        </w:rPr>
      </w:pPr>
      <w:r w:rsidRPr="00793924">
        <w:rPr>
          <w:bCs/>
        </w:rPr>
        <w:t xml:space="preserve">La durée de la consultation est de </w:t>
      </w:r>
      <w:proofErr w:type="spellStart"/>
      <w:r w:rsidR="00075F02">
        <w:rPr>
          <w:bCs/>
        </w:rPr>
        <w:t>quarante cinq</w:t>
      </w:r>
      <w:proofErr w:type="spellEnd"/>
      <w:r w:rsidR="00075F02">
        <w:rPr>
          <w:bCs/>
        </w:rPr>
        <w:t xml:space="preserve"> </w:t>
      </w:r>
      <w:r w:rsidRPr="00793924">
        <w:rPr>
          <w:bCs/>
        </w:rPr>
        <w:t>(</w:t>
      </w:r>
      <w:r w:rsidR="00075F02">
        <w:rPr>
          <w:bCs/>
        </w:rPr>
        <w:t>45</w:t>
      </w:r>
      <w:r w:rsidRPr="00793924">
        <w:rPr>
          <w:bCs/>
        </w:rPr>
        <w:t>) jours. Le soumissionnaire proposera un programme détaillé comportant les trois phases principales.</w:t>
      </w:r>
    </w:p>
    <w:p w:rsidR="00280D09" w:rsidRPr="00793924" w:rsidRDefault="00280D09" w:rsidP="00280D09">
      <w:pPr>
        <w:jc w:val="both"/>
        <w:rPr>
          <w:bCs/>
        </w:rPr>
      </w:pPr>
    </w:p>
    <w:p w:rsidR="00280D09" w:rsidRPr="00793924" w:rsidRDefault="00280D09" w:rsidP="00991FF5">
      <w:pPr>
        <w:numPr>
          <w:ilvl w:val="0"/>
          <w:numId w:val="12"/>
        </w:numPr>
        <w:spacing w:after="0" w:line="240" w:lineRule="auto"/>
        <w:jc w:val="both"/>
        <w:rPr>
          <w:bCs/>
        </w:rPr>
      </w:pPr>
      <w:r w:rsidRPr="00793924">
        <w:rPr>
          <w:bCs/>
        </w:rPr>
        <w:t>Analyse de documents et entretiens avec les parties prenantes;</w:t>
      </w:r>
    </w:p>
    <w:p w:rsidR="00280D09" w:rsidRPr="00793924" w:rsidRDefault="00280D09" w:rsidP="00991FF5">
      <w:pPr>
        <w:numPr>
          <w:ilvl w:val="0"/>
          <w:numId w:val="12"/>
        </w:numPr>
        <w:spacing w:after="0" w:line="240" w:lineRule="auto"/>
        <w:jc w:val="both"/>
        <w:rPr>
          <w:bCs/>
        </w:rPr>
      </w:pPr>
      <w:r w:rsidRPr="00793924">
        <w:rPr>
          <w:bCs/>
        </w:rPr>
        <w:t>Descentes sur le terrain, collecte des informations et documentation,</w:t>
      </w:r>
    </w:p>
    <w:p w:rsidR="00280D09" w:rsidRPr="00793924" w:rsidRDefault="00280D09" w:rsidP="00991FF5">
      <w:pPr>
        <w:numPr>
          <w:ilvl w:val="0"/>
          <w:numId w:val="12"/>
        </w:numPr>
        <w:spacing w:after="0" w:line="240" w:lineRule="auto"/>
        <w:jc w:val="both"/>
        <w:rPr>
          <w:bCs/>
        </w:rPr>
      </w:pPr>
      <w:r w:rsidRPr="00793924">
        <w:rPr>
          <w:bCs/>
        </w:rPr>
        <w:t>Rédaction du rapport, présen</w:t>
      </w:r>
      <w:r>
        <w:rPr>
          <w:bCs/>
        </w:rPr>
        <w:t>tation d’une ébauche</w:t>
      </w:r>
      <w:r w:rsidRPr="00793924">
        <w:rPr>
          <w:bCs/>
        </w:rPr>
        <w:t xml:space="preserve"> et validation.</w:t>
      </w:r>
    </w:p>
    <w:p w:rsidR="00280D09" w:rsidRPr="00793924" w:rsidRDefault="00280D09" w:rsidP="00280D09">
      <w:pPr>
        <w:adjustRightInd w:val="0"/>
        <w:snapToGrid w:val="0"/>
        <w:jc w:val="both"/>
      </w:pPr>
      <w:r w:rsidRPr="00793924">
        <w:t>Il devra en outre présenter le Plan de travail sur le terrain, les rôles de chaque membre de la mission et le chronogramme détaillé.</w:t>
      </w:r>
    </w:p>
    <w:p w:rsidR="00280D09" w:rsidRPr="00793924" w:rsidRDefault="00280D09" w:rsidP="00991FF5">
      <w:pPr>
        <w:pStyle w:val="ListParagraph"/>
        <w:numPr>
          <w:ilvl w:val="0"/>
          <w:numId w:val="13"/>
        </w:numPr>
        <w:adjustRightInd w:val="0"/>
        <w:snapToGrid w:val="0"/>
        <w:spacing w:after="0" w:line="240" w:lineRule="auto"/>
        <w:jc w:val="both"/>
      </w:pPr>
      <w:r w:rsidRPr="007F519F">
        <w:rPr>
          <w:b/>
        </w:rPr>
        <w:t>Période de démarrage</w:t>
      </w:r>
    </w:p>
    <w:p w:rsidR="00280D09" w:rsidRPr="00793924" w:rsidRDefault="00280D09" w:rsidP="00280D09">
      <w:pPr>
        <w:adjustRightInd w:val="0"/>
        <w:snapToGrid w:val="0"/>
        <w:jc w:val="both"/>
        <w:rPr>
          <w:b/>
        </w:rPr>
      </w:pPr>
      <w:r w:rsidRPr="00793924">
        <w:t>La mission devra démarrer au plus tard sept jours ouvrables après la notification du Contrat de service au Prestataire.</w:t>
      </w:r>
    </w:p>
    <w:p w:rsidR="00280D09" w:rsidRPr="00793924" w:rsidRDefault="00280D09" w:rsidP="00991FF5">
      <w:pPr>
        <w:numPr>
          <w:ilvl w:val="0"/>
          <w:numId w:val="6"/>
        </w:numPr>
        <w:adjustRightInd w:val="0"/>
        <w:snapToGrid w:val="0"/>
        <w:spacing w:after="0" w:line="240" w:lineRule="auto"/>
        <w:jc w:val="both"/>
        <w:rPr>
          <w:b/>
        </w:rPr>
      </w:pPr>
      <w:r w:rsidRPr="00793924">
        <w:rPr>
          <w:b/>
        </w:rPr>
        <w:t xml:space="preserve">Composition  du dossier de candidature et soumission. </w:t>
      </w:r>
    </w:p>
    <w:p w:rsidR="00280D09" w:rsidRPr="00793924" w:rsidRDefault="00280D09" w:rsidP="00280D09">
      <w:pPr>
        <w:adjustRightInd w:val="0"/>
        <w:snapToGrid w:val="0"/>
        <w:jc w:val="both"/>
        <w:rPr>
          <w:bCs/>
        </w:rPr>
      </w:pPr>
      <w:r w:rsidRPr="00793924">
        <w:rPr>
          <w:bCs/>
        </w:rPr>
        <w:t>Le dossier de candidature comprendra les documents suivants :</w:t>
      </w:r>
    </w:p>
    <w:p w:rsidR="00280D09" w:rsidRPr="00793924" w:rsidRDefault="00280D09" w:rsidP="00991FF5">
      <w:pPr>
        <w:numPr>
          <w:ilvl w:val="0"/>
          <w:numId w:val="12"/>
        </w:numPr>
        <w:spacing w:after="0" w:line="240" w:lineRule="auto"/>
        <w:jc w:val="both"/>
        <w:rPr>
          <w:bCs/>
        </w:rPr>
      </w:pPr>
      <w:r w:rsidRPr="00793924">
        <w:rPr>
          <w:bCs/>
          <w:u w:val="single"/>
        </w:rPr>
        <w:t>Volume 1</w:t>
      </w:r>
      <w:r w:rsidRPr="00793924">
        <w:rPr>
          <w:bCs/>
        </w:rPr>
        <w:t> : Un dossier administratif comprenant :</w:t>
      </w:r>
    </w:p>
    <w:p w:rsidR="00280D09" w:rsidRPr="00793924" w:rsidRDefault="00280D09" w:rsidP="00991FF5">
      <w:pPr>
        <w:numPr>
          <w:ilvl w:val="1"/>
          <w:numId w:val="10"/>
        </w:numPr>
        <w:spacing w:after="0" w:line="240" w:lineRule="auto"/>
        <w:jc w:val="both"/>
        <w:rPr>
          <w:bCs/>
        </w:rPr>
      </w:pPr>
      <w:r w:rsidRPr="00793924">
        <w:rPr>
          <w:bCs/>
        </w:rPr>
        <w:t xml:space="preserve">Une Lettre de motivation (voir Formulaire de Soumission de la Proposition), </w:t>
      </w:r>
    </w:p>
    <w:p w:rsidR="00280D09" w:rsidRPr="00793924" w:rsidRDefault="00280D09" w:rsidP="00991FF5">
      <w:pPr>
        <w:numPr>
          <w:ilvl w:val="1"/>
          <w:numId w:val="10"/>
        </w:numPr>
        <w:spacing w:after="0" w:line="240" w:lineRule="auto"/>
        <w:jc w:val="both"/>
        <w:rPr>
          <w:bCs/>
        </w:rPr>
      </w:pPr>
      <w:r w:rsidRPr="00793924">
        <w:rPr>
          <w:bCs/>
        </w:rPr>
        <w:t xml:space="preserve">Tous les documents attestant que le soumissionnaire  i) a souscrit les déclarations  par les Lois et règlement en vigueur, ii)  s’est acquitté des droits, taxes, impôts, cotisations, contributions, redevances ou prélèvements de quelques nature que ce soit, iii) n’est pas en état de liquidation judiciaire ou en faillite, iv) n’est pas frappé de l’une des interdictions ou </w:t>
      </w:r>
      <w:proofErr w:type="spellStart"/>
      <w:r w:rsidRPr="00793924">
        <w:rPr>
          <w:bCs/>
        </w:rPr>
        <w:t>déchéances</w:t>
      </w:r>
      <w:proofErr w:type="spellEnd"/>
      <w:r w:rsidRPr="00793924">
        <w:rPr>
          <w:bCs/>
        </w:rPr>
        <w:t xml:space="preserve"> prévues par la législation en vigueur</w:t>
      </w:r>
    </w:p>
    <w:p w:rsidR="00280D09" w:rsidRPr="00793924" w:rsidRDefault="00280D09" w:rsidP="00991FF5">
      <w:pPr>
        <w:numPr>
          <w:ilvl w:val="0"/>
          <w:numId w:val="12"/>
        </w:numPr>
        <w:spacing w:after="0" w:line="240" w:lineRule="auto"/>
        <w:jc w:val="both"/>
        <w:rPr>
          <w:bCs/>
        </w:rPr>
      </w:pPr>
      <w:r w:rsidRPr="00793924">
        <w:rPr>
          <w:bCs/>
          <w:u w:val="single"/>
        </w:rPr>
        <w:t>Volume 2</w:t>
      </w:r>
      <w:r w:rsidRPr="00793924">
        <w:rPr>
          <w:bCs/>
        </w:rPr>
        <w:t> : Une Offre Technique ressortant  l’analyse et la compréhension des termes de référence par les consultants, l’expérience du cabinet/, la liste des experts et leur CV, le planning détaillé des activités.</w:t>
      </w:r>
    </w:p>
    <w:p w:rsidR="00280D09" w:rsidRPr="00793924" w:rsidRDefault="00280D09" w:rsidP="00991FF5">
      <w:pPr>
        <w:numPr>
          <w:ilvl w:val="0"/>
          <w:numId w:val="12"/>
        </w:numPr>
        <w:spacing w:after="0" w:line="240" w:lineRule="auto"/>
        <w:jc w:val="both"/>
        <w:rPr>
          <w:bCs/>
        </w:rPr>
      </w:pPr>
      <w:r w:rsidRPr="00793924">
        <w:rPr>
          <w:bCs/>
          <w:u w:val="single"/>
        </w:rPr>
        <w:t>Volume 3 </w:t>
      </w:r>
      <w:r w:rsidRPr="00793924">
        <w:rPr>
          <w:bCs/>
        </w:rPr>
        <w:t xml:space="preserve">: Une Offre Financière présentant les détails estimatifs des coûts par activité. </w:t>
      </w:r>
    </w:p>
    <w:p w:rsidR="00280D09" w:rsidRPr="00793924" w:rsidRDefault="00280D09" w:rsidP="00280D09">
      <w:pPr>
        <w:jc w:val="both"/>
        <w:rPr>
          <w:bCs/>
        </w:rPr>
      </w:pPr>
      <w:r w:rsidRPr="00793924">
        <w:rPr>
          <w:bCs/>
        </w:rPr>
        <w:t xml:space="preserve">Les trois volumes seront disposés dans des enveloppes séparées, et précisées comme telles. </w:t>
      </w:r>
    </w:p>
    <w:p w:rsidR="00280D09" w:rsidRPr="00793924" w:rsidRDefault="00280D09" w:rsidP="00280D09">
      <w:pPr>
        <w:adjustRightInd w:val="0"/>
        <w:snapToGrid w:val="0"/>
        <w:jc w:val="both"/>
        <w:rPr>
          <w:bCs/>
        </w:rPr>
      </w:pPr>
      <w:r w:rsidRPr="00793924">
        <w:rPr>
          <w:bCs/>
        </w:rPr>
        <w:t xml:space="preserve"> </w:t>
      </w:r>
      <w:r w:rsidRPr="00793924">
        <w:rPr>
          <w:bCs/>
          <w:u w:val="single"/>
        </w:rPr>
        <w:t>Délais et lieu de réception des dossiers de candidature</w:t>
      </w:r>
      <w:r w:rsidRPr="00793924">
        <w:rPr>
          <w:bCs/>
        </w:rPr>
        <w:t>.</w:t>
      </w:r>
    </w:p>
    <w:p w:rsidR="00280D09" w:rsidRDefault="00280D09" w:rsidP="00280D09">
      <w:pPr>
        <w:adjustRightInd w:val="0"/>
        <w:snapToGrid w:val="0"/>
        <w:jc w:val="both"/>
        <w:rPr>
          <w:bCs/>
        </w:rPr>
      </w:pPr>
      <w:r w:rsidRPr="00793924">
        <w:rPr>
          <w:bCs/>
        </w:rPr>
        <w:t xml:space="preserve">Le dossier complet en </w:t>
      </w:r>
      <w:r w:rsidRPr="00793924">
        <w:rPr>
          <w:b/>
          <w:bCs/>
        </w:rPr>
        <w:t xml:space="preserve">05 </w:t>
      </w:r>
      <w:r w:rsidRPr="00793924">
        <w:rPr>
          <w:bCs/>
        </w:rPr>
        <w:t xml:space="preserve">exemplaires dont un original et </w:t>
      </w:r>
      <w:r w:rsidRPr="00793924">
        <w:rPr>
          <w:b/>
          <w:bCs/>
        </w:rPr>
        <w:t>04</w:t>
      </w:r>
      <w:r w:rsidRPr="00793924">
        <w:rPr>
          <w:bCs/>
        </w:rPr>
        <w:t xml:space="preserve"> copies marqués comme tels  sera déposé dans une enveloppe scellée adressée au </w:t>
      </w:r>
      <w:r w:rsidRPr="00793924">
        <w:rPr>
          <w:b/>
          <w:bCs/>
        </w:rPr>
        <w:t>« </w:t>
      </w:r>
      <w:r w:rsidR="007F519F">
        <w:rPr>
          <w:b/>
          <w:bCs/>
        </w:rPr>
        <w:t>Représentant Résident du PNUD</w:t>
      </w:r>
      <w:r w:rsidRPr="00793924">
        <w:rPr>
          <w:b/>
          <w:bCs/>
        </w:rPr>
        <w:t xml:space="preserve">, BP 836, Yaoundé, Immeuble </w:t>
      </w:r>
      <w:proofErr w:type="spellStart"/>
      <w:r w:rsidRPr="00793924">
        <w:rPr>
          <w:b/>
          <w:bCs/>
        </w:rPr>
        <w:t>Foul’assi</w:t>
      </w:r>
      <w:proofErr w:type="spellEnd"/>
      <w:r w:rsidRPr="00793924">
        <w:rPr>
          <w:b/>
          <w:bCs/>
        </w:rPr>
        <w:t>, Nouvelle route Bastos »</w:t>
      </w:r>
      <w:r w:rsidRPr="00793924">
        <w:rPr>
          <w:bCs/>
        </w:rPr>
        <w:t xml:space="preserve">. </w:t>
      </w:r>
    </w:p>
    <w:p w:rsidR="00280D09" w:rsidRPr="00793924" w:rsidRDefault="00280D09" w:rsidP="00280D09">
      <w:pPr>
        <w:adjustRightInd w:val="0"/>
        <w:snapToGrid w:val="0"/>
        <w:jc w:val="both"/>
        <w:rPr>
          <w:bCs/>
        </w:rPr>
      </w:pPr>
      <w:r w:rsidRPr="00793924">
        <w:rPr>
          <w:bCs/>
        </w:rPr>
        <w:t>La mention suivante devra être clairement mentionnée sur l’enveloppe :</w:t>
      </w:r>
    </w:p>
    <w:p w:rsidR="00280D09" w:rsidRPr="00793924" w:rsidRDefault="00280D09" w:rsidP="00280D09">
      <w:pPr>
        <w:adjustRightInd w:val="0"/>
        <w:snapToGrid w:val="0"/>
        <w:jc w:val="center"/>
        <w:rPr>
          <w:b/>
          <w:bCs/>
        </w:rPr>
      </w:pPr>
      <w:r w:rsidRPr="00793924">
        <w:rPr>
          <w:b/>
          <w:bCs/>
        </w:rPr>
        <w:t xml:space="preserve">« Soumission à l’Appel ‘Offre National pour l’évaluation </w:t>
      </w:r>
      <w:r w:rsidR="007F519F">
        <w:rPr>
          <w:b/>
          <w:bCs/>
        </w:rPr>
        <w:t xml:space="preserve">finale du programme Villages du Millénaire, </w:t>
      </w:r>
      <w:r w:rsidRPr="00793924">
        <w:rPr>
          <w:b/>
          <w:bCs/>
        </w:rPr>
        <w:t>Cameroun »</w:t>
      </w:r>
    </w:p>
    <w:p w:rsidR="00280D09" w:rsidRPr="00793924" w:rsidRDefault="00280D09" w:rsidP="00280D09">
      <w:pPr>
        <w:adjustRightInd w:val="0"/>
        <w:snapToGrid w:val="0"/>
        <w:jc w:val="both"/>
        <w:rPr>
          <w:b/>
          <w:bCs/>
        </w:rPr>
      </w:pPr>
      <w:r w:rsidRPr="00793924">
        <w:rPr>
          <w:bCs/>
        </w:rPr>
        <w:tab/>
      </w:r>
      <w:r w:rsidRPr="00793924">
        <w:rPr>
          <w:bCs/>
        </w:rPr>
        <w:tab/>
        <w:t xml:space="preserve">      </w:t>
      </w:r>
      <w:r w:rsidRPr="00793924">
        <w:rPr>
          <w:b/>
          <w:bCs/>
        </w:rPr>
        <w:t xml:space="preserve"> « A n’ouvrir qu’en séance de dépouillement »</w:t>
      </w:r>
    </w:p>
    <w:p w:rsidR="00280D09" w:rsidRPr="00793924" w:rsidRDefault="00280D09" w:rsidP="00280D09">
      <w:pPr>
        <w:adjustRightInd w:val="0"/>
        <w:snapToGrid w:val="0"/>
        <w:jc w:val="both"/>
        <w:rPr>
          <w:bCs/>
        </w:rPr>
      </w:pPr>
      <w:r w:rsidRPr="00793924">
        <w:rPr>
          <w:bCs/>
        </w:rPr>
        <w:t>La date limite de soumission est fixée à 15 jours après la publication de la présente annonce</w:t>
      </w:r>
      <w:r>
        <w:rPr>
          <w:bCs/>
        </w:rPr>
        <w:t>, à 16 h 30 mn</w:t>
      </w:r>
      <w:r w:rsidRPr="00793924">
        <w:rPr>
          <w:bCs/>
        </w:rPr>
        <w:t>.</w:t>
      </w:r>
    </w:p>
    <w:p w:rsidR="00280D09" w:rsidRPr="00793924" w:rsidRDefault="00280D09" w:rsidP="00991FF5">
      <w:pPr>
        <w:numPr>
          <w:ilvl w:val="0"/>
          <w:numId w:val="6"/>
        </w:numPr>
        <w:adjustRightInd w:val="0"/>
        <w:snapToGrid w:val="0"/>
        <w:spacing w:after="0" w:line="240" w:lineRule="auto"/>
        <w:jc w:val="both"/>
        <w:rPr>
          <w:b/>
        </w:rPr>
      </w:pPr>
      <w:r w:rsidRPr="00793924">
        <w:rPr>
          <w:b/>
        </w:rPr>
        <w:t>Dépouillement et critères d’évaluation.</w:t>
      </w:r>
    </w:p>
    <w:p w:rsidR="00280D09" w:rsidRPr="00793924" w:rsidRDefault="00280D09" w:rsidP="00280D09">
      <w:pPr>
        <w:adjustRightInd w:val="0"/>
        <w:snapToGrid w:val="0"/>
        <w:jc w:val="both"/>
      </w:pPr>
      <w:r w:rsidRPr="00793924">
        <w:t>Le dépouillement des dossiers de candidature se fera par une Commission nommée par le PNUD, à la date limite de soumission. Les critères d’évaluation internes et les procédures de sélection du PNUD seront d’application.</w:t>
      </w:r>
    </w:p>
    <w:p w:rsidR="00280D09" w:rsidRDefault="00280D09" w:rsidP="00280D09">
      <w:pPr>
        <w:adjustRightInd w:val="0"/>
        <w:snapToGrid w:val="0"/>
        <w:jc w:val="both"/>
      </w:pPr>
    </w:p>
    <w:p w:rsidR="00212CB6" w:rsidRPr="00793924" w:rsidRDefault="00212CB6" w:rsidP="00280D09">
      <w:pPr>
        <w:adjustRightInd w:val="0"/>
        <w:snapToGrid w:val="0"/>
        <w:jc w:val="both"/>
      </w:pPr>
    </w:p>
    <w:p w:rsidR="00280D09" w:rsidRDefault="00280D09" w:rsidP="00280D09">
      <w:pPr>
        <w:adjustRightInd w:val="0"/>
        <w:snapToGrid w:val="0"/>
        <w:jc w:val="right"/>
        <w:rPr>
          <w:rFonts w:ascii="Arial" w:hAnsi="Arial" w:cs="Arial"/>
          <w:szCs w:val="20"/>
        </w:rPr>
      </w:pPr>
    </w:p>
    <w:p w:rsidR="00280D09" w:rsidRDefault="00280D09" w:rsidP="00280D09">
      <w:pPr>
        <w:pStyle w:val="BodyTextIndent"/>
        <w:ind w:left="720"/>
        <w:jc w:val="center"/>
        <w:rPr>
          <w:b/>
          <w:bCs/>
          <w:sz w:val="20"/>
          <w:szCs w:val="20"/>
        </w:rPr>
      </w:pPr>
      <w:r>
        <w:rPr>
          <w:b/>
          <w:bCs/>
          <w:sz w:val="20"/>
          <w:szCs w:val="20"/>
        </w:rPr>
        <w:t>FORMULAIRE DE SOUMISSION DE LA PROPOSITION</w:t>
      </w:r>
    </w:p>
    <w:p w:rsidR="00280D09" w:rsidRDefault="00280D09" w:rsidP="00280D09">
      <w:pPr>
        <w:pStyle w:val="BodyTextIndent"/>
        <w:ind w:left="720"/>
        <w:jc w:val="center"/>
        <w:rPr>
          <w:b/>
          <w:bCs/>
          <w:sz w:val="20"/>
          <w:szCs w:val="20"/>
        </w:rPr>
      </w:pPr>
    </w:p>
    <w:p w:rsidR="00280D09" w:rsidRDefault="00280D09" w:rsidP="00280D09">
      <w:pPr>
        <w:pStyle w:val="BodyTextIndent"/>
        <w:ind w:left="720"/>
        <w:jc w:val="center"/>
        <w:rPr>
          <w:b/>
          <w:bCs/>
          <w:sz w:val="20"/>
          <w:szCs w:val="20"/>
        </w:rPr>
      </w:pPr>
    </w:p>
    <w:p w:rsidR="00280D09" w:rsidRDefault="00280D09" w:rsidP="00280D09">
      <w:pPr>
        <w:pStyle w:val="BodyTextIndent"/>
        <w:ind w:left="720"/>
        <w:jc w:val="both"/>
        <w:rPr>
          <w:bCs/>
        </w:rPr>
      </w:pPr>
      <w:r>
        <w:rPr>
          <w:bCs/>
        </w:rPr>
        <w:t>Monsieur/Madame</w:t>
      </w:r>
    </w:p>
    <w:p w:rsidR="00280D09" w:rsidRDefault="00280D09" w:rsidP="00280D09">
      <w:pPr>
        <w:pStyle w:val="BodyTextIndent"/>
        <w:ind w:left="720"/>
        <w:jc w:val="both"/>
        <w:rPr>
          <w:bCs/>
        </w:rPr>
      </w:pPr>
    </w:p>
    <w:p w:rsidR="00280D09" w:rsidRDefault="00280D09" w:rsidP="00280D09">
      <w:pPr>
        <w:pStyle w:val="BodyTextIndent"/>
        <w:ind w:left="720"/>
        <w:jc w:val="both"/>
        <w:rPr>
          <w:bCs/>
        </w:rPr>
      </w:pPr>
      <w:r>
        <w:rPr>
          <w:bCs/>
        </w:rPr>
        <w:t xml:space="preserve">Après examen des Documents d’Appel d’Offre à soumissionner,  nous, soussignés, proposons nos services professionnels en qualité de </w:t>
      </w:r>
      <w:r w:rsidR="00B92AF0">
        <w:rPr>
          <w:bCs/>
        </w:rPr>
        <w:t>cabinet d</w:t>
      </w:r>
      <w:r w:rsidR="00850BEE">
        <w:rPr>
          <w:bCs/>
        </w:rPr>
        <w:t>’étude</w:t>
      </w:r>
      <w:r>
        <w:rPr>
          <w:bCs/>
        </w:rPr>
        <w:t xml:space="preserve"> (profession/activité pour Projet/programme/bureau) pour le montant établi conformément au Tableau des coûts joint à la présente Proposition et faisant partie intégrante de celle-ci.</w:t>
      </w:r>
    </w:p>
    <w:p w:rsidR="00280D09" w:rsidRDefault="00280D09" w:rsidP="00280D09">
      <w:pPr>
        <w:pStyle w:val="BodyTextIndent"/>
        <w:ind w:left="720"/>
        <w:jc w:val="both"/>
        <w:rPr>
          <w:bCs/>
        </w:rPr>
      </w:pPr>
    </w:p>
    <w:p w:rsidR="00280D09" w:rsidRDefault="00280D09" w:rsidP="00280D09">
      <w:pPr>
        <w:pStyle w:val="BodyTextIndent"/>
        <w:ind w:left="720"/>
        <w:jc w:val="both"/>
        <w:rPr>
          <w:bCs/>
        </w:rPr>
      </w:pPr>
      <w:r>
        <w:rPr>
          <w:bCs/>
        </w:rPr>
        <w:t>En cas d’acceptation de notre Proposition, nous nous engageons à mettre en œuvre et à assurer la fourniture intégrale de tous les services spécifiés dans le contrat dans les délais stipulés.</w:t>
      </w:r>
    </w:p>
    <w:p w:rsidR="00280D09" w:rsidRDefault="00280D09" w:rsidP="00280D09">
      <w:pPr>
        <w:pStyle w:val="BodyTextIndent"/>
        <w:ind w:left="720"/>
        <w:jc w:val="both"/>
        <w:rPr>
          <w:bCs/>
        </w:rPr>
      </w:pPr>
    </w:p>
    <w:p w:rsidR="00280D09" w:rsidRDefault="00280D09" w:rsidP="00280D09">
      <w:pPr>
        <w:pStyle w:val="BodyTextIndent"/>
        <w:ind w:left="720"/>
        <w:jc w:val="both"/>
        <w:rPr>
          <w:bCs/>
        </w:rPr>
      </w:pPr>
      <w:r>
        <w:rPr>
          <w:bCs/>
        </w:rPr>
        <w:t>Nous convenons de nous conformer à cette Proposition pour une période de soixante (60) jours à compter de la date fixée pour l’ouverture des Propositions dans l’invitation à la soumission, et cette proposition continuera de nous engager et pourra être acceptée à tout moment préalablement à l’expiration de cette période.</w:t>
      </w:r>
    </w:p>
    <w:p w:rsidR="00280D09" w:rsidRDefault="00280D09" w:rsidP="00280D09">
      <w:pPr>
        <w:pStyle w:val="BodyTextIndent"/>
        <w:ind w:left="720"/>
        <w:jc w:val="both"/>
        <w:rPr>
          <w:bCs/>
        </w:rPr>
      </w:pPr>
    </w:p>
    <w:p w:rsidR="00280D09" w:rsidRDefault="00280D09" w:rsidP="00280D09">
      <w:pPr>
        <w:pStyle w:val="BodyTextIndent"/>
        <w:ind w:left="720"/>
        <w:jc w:val="both"/>
        <w:rPr>
          <w:bCs/>
        </w:rPr>
      </w:pPr>
      <w:r>
        <w:rPr>
          <w:bCs/>
        </w:rPr>
        <w:t>Il est entendu que vous n’avez aucune obligation d’accepter quelque Proposition que vous recevez.</w:t>
      </w:r>
    </w:p>
    <w:p w:rsidR="00280D09" w:rsidRDefault="00280D09" w:rsidP="00280D09">
      <w:pPr>
        <w:pStyle w:val="BodyTextIndent"/>
        <w:ind w:left="720"/>
        <w:jc w:val="both"/>
        <w:rPr>
          <w:bCs/>
        </w:rPr>
      </w:pPr>
    </w:p>
    <w:p w:rsidR="00280D09" w:rsidRDefault="00280D09" w:rsidP="00280D09">
      <w:pPr>
        <w:pStyle w:val="BodyTextIndent"/>
        <w:ind w:left="720"/>
        <w:jc w:val="both"/>
        <w:rPr>
          <w:bCs/>
        </w:rPr>
      </w:pPr>
      <w:r>
        <w:rPr>
          <w:bCs/>
        </w:rPr>
        <w:t>Fait le (jour/mois) de l’année</w:t>
      </w:r>
    </w:p>
    <w:p w:rsidR="00280D09" w:rsidRDefault="00280D09" w:rsidP="00280D09">
      <w:pPr>
        <w:pStyle w:val="BodyTextIndent"/>
        <w:ind w:left="720"/>
        <w:jc w:val="both"/>
        <w:rPr>
          <w:bCs/>
        </w:rPr>
      </w:pPr>
    </w:p>
    <w:p w:rsidR="00280D09" w:rsidRDefault="00280D09" w:rsidP="00280D09">
      <w:pPr>
        <w:pStyle w:val="BodyTextIndent"/>
        <w:ind w:left="720"/>
        <w:jc w:val="both"/>
        <w:rPr>
          <w:bCs/>
        </w:rPr>
      </w:pPr>
      <w:r>
        <w:rPr>
          <w:b/>
          <w:bCs/>
        </w:rPr>
        <w:t xml:space="preserve">F. </w:t>
      </w:r>
      <w:r>
        <w:rPr>
          <w:bCs/>
        </w:rPr>
        <w:t>Signature</w:t>
      </w:r>
    </w:p>
    <w:p w:rsidR="00280D09" w:rsidRDefault="00280D09" w:rsidP="00280D09">
      <w:pPr>
        <w:pStyle w:val="BodyTextIndent"/>
        <w:ind w:left="720"/>
        <w:jc w:val="both"/>
        <w:rPr>
          <w:bCs/>
        </w:rPr>
      </w:pPr>
    </w:p>
    <w:p w:rsidR="00280D09" w:rsidRDefault="00280D09" w:rsidP="00280D09">
      <w:pPr>
        <w:pStyle w:val="BodyTextIndent"/>
        <w:ind w:left="720"/>
        <w:jc w:val="both"/>
        <w:rPr>
          <w:bCs/>
        </w:rPr>
      </w:pPr>
    </w:p>
    <w:p w:rsidR="00280D09" w:rsidRDefault="00280D09" w:rsidP="00280D09">
      <w:pPr>
        <w:pStyle w:val="BodyTextIndent"/>
        <w:ind w:left="720"/>
        <w:jc w:val="center"/>
        <w:rPr>
          <w:bCs/>
        </w:rPr>
      </w:pPr>
      <w:r>
        <w:rPr>
          <w:bCs/>
        </w:rPr>
        <w:t>(En qualité de)</w:t>
      </w:r>
    </w:p>
    <w:p w:rsidR="00280D09" w:rsidRDefault="00280D09" w:rsidP="00280D09">
      <w:pPr>
        <w:pStyle w:val="BodyTextIndent"/>
        <w:ind w:left="720"/>
        <w:jc w:val="center"/>
        <w:rPr>
          <w:bCs/>
        </w:rPr>
      </w:pPr>
    </w:p>
    <w:p w:rsidR="00280D09" w:rsidRDefault="00280D09" w:rsidP="00280D09">
      <w:pPr>
        <w:pStyle w:val="BodyTextIndent"/>
        <w:ind w:left="720"/>
        <w:rPr>
          <w:bCs/>
        </w:rPr>
      </w:pPr>
      <w:r>
        <w:rPr>
          <w:bCs/>
        </w:rPr>
        <w:t xml:space="preserve">Dûment autorisé (é) à signer la Proposition pour et au nom de </w:t>
      </w:r>
    </w:p>
    <w:p w:rsidR="00280D09" w:rsidRDefault="00280D09" w:rsidP="00280D09">
      <w:pPr>
        <w:pStyle w:val="BodyTextIndent"/>
        <w:ind w:left="720"/>
        <w:rPr>
          <w:bCs/>
        </w:rPr>
      </w:pPr>
    </w:p>
    <w:p w:rsidR="00280D09" w:rsidRDefault="00280D09" w:rsidP="00280D09">
      <w:pPr>
        <w:pStyle w:val="BodyTextIndent"/>
        <w:ind w:left="720"/>
        <w:jc w:val="right"/>
        <w:rPr>
          <w:b/>
          <w:bCs/>
        </w:rPr>
      </w:pPr>
      <w:r>
        <w:rPr>
          <w:bCs/>
        </w:rPr>
        <w:br w:type="page"/>
      </w:r>
    </w:p>
    <w:p w:rsidR="00280D09" w:rsidRDefault="00280D09" w:rsidP="00280D09">
      <w:pPr>
        <w:pStyle w:val="BodyTextIndent"/>
        <w:ind w:left="720"/>
        <w:jc w:val="center"/>
        <w:rPr>
          <w:b/>
          <w:bCs/>
        </w:rPr>
      </w:pPr>
      <w:r>
        <w:rPr>
          <w:b/>
          <w:bCs/>
        </w:rPr>
        <w:t>TABLEAU DES COÛTS</w:t>
      </w:r>
    </w:p>
    <w:p w:rsidR="00280D09" w:rsidRDefault="00280D09" w:rsidP="00280D09">
      <w:pPr>
        <w:pStyle w:val="BodyTextIndent"/>
        <w:ind w:left="0"/>
        <w:jc w:val="both"/>
        <w:rPr>
          <w:bCs/>
        </w:rPr>
      </w:pPr>
      <w:r>
        <w:rPr>
          <w:bCs/>
        </w:rPr>
        <w:t>Il est demandé au Prestataire de préparer le Tableau des coûts sous forme d’une enveloppe distincte du reste de la réponse à l’invitation à soumission, comme il est indiqué à la Section D du paragraphe 14 (b) des Instructions aux Soumissionnaires.</w:t>
      </w:r>
    </w:p>
    <w:p w:rsidR="00280D09" w:rsidRDefault="00280D09" w:rsidP="00280D09">
      <w:pPr>
        <w:pStyle w:val="BodyTextIndent"/>
        <w:ind w:left="0"/>
        <w:jc w:val="both"/>
        <w:rPr>
          <w:bCs/>
        </w:rPr>
      </w:pPr>
      <w:r>
        <w:rPr>
          <w:bCs/>
        </w:rPr>
        <w:t>Tous les coûts et tarifs doivent être exempts de toute taxe, le PNUD étant exonéré d’impôts, comme indiqué dans la Section II, Clause 18.</w:t>
      </w:r>
    </w:p>
    <w:p w:rsidR="00280D09" w:rsidRDefault="00280D09" w:rsidP="00280D09">
      <w:pPr>
        <w:pStyle w:val="BodyTextIndent"/>
        <w:ind w:left="0"/>
        <w:jc w:val="both"/>
        <w:rPr>
          <w:bCs/>
        </w:rPr>
      </w:pPr>
      <w:r>
        <w:rPr>
          <w:bCs/>
        </w:rPr>
        <w:t>Le Tableau des coûts doit fournir une répartition des coûts détaillée. Merci de bien vouloir fournir des chiffres distincts pour chaque regroupement ou catégorie fonctionnelle.</w:t>
      </w:r>
    </w:p>
    <w:p w:rsidR="00280D09" w:rsidRDefault="00280D09" w:rsidP="00280D09">
      <w:pPr>
        <w:pStyle w:val="BodyTextIndent"/>
        <w:ind w:left="0"/>
        <w:jc w:val="both"/>
        <w:rPr>
          <w:bCs/>
        </w:rPr>
      </w:pPr>
      <w:r>
        <w:rPr>
          <w:bCs/>
        </w:rPr>
        <w:t>Une estimation des articles à coûts remboursables, tels que les frais de voyage ou les dépenses personnelles, doit être établie séparément.</w:t>
      </w:r>
    </w:p>
    <w:p w:rsidR="00280D09" w:rsidRDefault="00280D09" w:rsidP="00280D09">
      <w:pPr>
        <w:pStyle w:val="BodyTextIndent"/>
        <w:ind w:left="0"/>
        <w:jc w:val="both"/>
        <w:rPr>
          <w:bCs/>
        </w:rPr>
      </w:pPr>
      <w:r>
        <w:rPr>
          <w:bCs/>
        </w:rPr>
        <w:t>Au cas où l’exécution de la mission nécessite un ou de plusieurs équipements, le Tableau des coûts doit inclure les montants relatifs aux deux options suivantes : achat ou bail/location.  Le PNUD se réserve le droit d’acheter ou de louer l’équipement par le biais du Prestataire.</w:t>
      </w:r>
    </w:p>
    <w:p w:rsidR="00280D09" w:rsidRDefault="00280D09" w:rsidP="00280D09">
      <w:pPr>
        <w:pStyle w:val="BodyTextIndent"/>
        <w:ind w:left="0"/>
        <w:jc w:val="both"/>
        <w:rPr>
          <w:bCs/>
        </w:rPr>
      </w:pPr>
      <w:r>
        <w:rPr>
          <w:bCs/>
        </w:rPr>
        <w:t>Le formulaire ci-après doit être utilisé pour préparer le Tableau des coûts. Le formulaire comporte des lignes de dépenses spécifiques qui peuvent ou ne pas être requises ou applicables, mais qui sont en tout état de cause données comme exemples.</w:t>
      </w:r>
    </w:p>
    <w:p w:rsidR="00280D09" w:rsidRDefault="00280D09" w:rsidP="00280D09">
      <w:pPr>
        <w:pStyle w:val="BodyTextIndent"/>
        <w:ind w:left="0"/>
        <w:jc w:val="both"/>
        <w:rPr>
          <w:bCs/>
        </w:rPr>
      </w:pPr>
      <w:r>
        <w:rPr>
          <w:bCs/>
        </w:rPr>
        <w:t xml:space="preserve">Outre l’exemplaire papier, veuillez dans la mesure du possible fournir cette information sur </w:t>
      </w:r>
      <w:r w:rsidR="00286EA7">
        <w:rPr>
          <w:bCs/>
        </w:rPr>
        <w:t>clé USB</w:t>
      </w:r>
      <w:r>
        <w:rPr>
          <w:bCs/>
        </w:rPr>
        <w:t>.</w:t>
      </w: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3308"/>
        <w:gridCol w:w="2191"/>
        <w:gridCol w:w="1920"/>
        <w:gridCol w:w="1984"/>
      </w:tblGrid>
      <w:tr w:rsidR="00280D09" w:rsidTr="004C6F95">
        <w:trPr>
          <w:cantSplit/>
        </w:trPr>
        <w:tc>
          <w:tcPr>
            <w:tcW w:w="5000" w:type="pct"/>
            <w:gridSpan w:val="5"/>
          </w:tcPr>
          <w:p w:rsidR="00280D09" w:rsidRDefault="00280D09" w:rsidP="004C6F95">
            <w:pPr>
              <w:jc w:val="center"/>
              <w:rPr>
                <w:b/>
              </w:rPr>
            </w:pPr>
            <w:r>
              <w:rPr>
                <w:b/>
              </w:rPr>
              <w:t>Tableau des coûts:</w:t>
            </w:r>
            <w:r w:rsidR="004C6F95">
              <w:rPr>
                <w:b/>
              </w:rPr>
              <w:t xml:space="preserve"> </w:t>
            </w:r>
            <w:r>
              <w:rPr>
                <w:b/>
              </w:rPr>
              <w:t>Invitation à soumissionner pour les Services</w:t>
            </w:r>
          </w:p>
        </w:tc>
      </w:tr>
      <w:tr w:rsidR="00280D09" w:rsidTr="004C6F95">
        <w:trPr>
          <w:cantSplit/>
          <w:trHeight w:val="247"/>
        </w:trPr>
        <w:tc>
          <w:tcPr>
            <w:tcW w:w="1962" w:type="pct"/>
            <w:gridSpan w:val="2"/>
          </w:tcPr>
          <w:p w:rsidR="00280D09" w:rsidRDefault="00280D09" w:rsidP="00691850">
            <w:pPr>
              <w:rPr>
                <w:b/>
              </w:rPr>
            </w:pPr>
            <w:r>
              <w:rPr>
                <w:b/>
              </w:rPr>
              <w:t>Description de l’activité/article</w:t>
            </w:r>
          </w:p>
        </w:tc>
        <w:tc>
          <w:tcPr>
            <w:tcW w:w="1092" w:type="pct"/>
          </w:tcPr>
          <w:p w:rsidR="00280D09" w:rsidRDefault="00280D09" w:rsidP="00691850">
            <w:pPr>
              <w:rPr>
                <w:b/>
              </w:rPr>
            </w:pPr>
            <w:r>
              <w:rPr>
                <w:b/>
              </w:rPr>
              <w:t>Personnel nécessaire</w:t>
            </w:r>
          </w:p>
        </w:tc>
        <w:tc>
          <w:tcPr>
            <w:tcW w:w="957" w:type="pct"/>
          </w:tcPr>
          <w:p w:rsidR="00280D09" w:rsidRPr="004C6F95" w:rsidRDefault="004C6F95" w:rsidP="004C6F95">
            <w:pPr>
              <w:pStyle w:val="Heading3"/>
              <w:keepLines w:val="0"/>
              <w:spacing w:before="0" w:line="240" w:lineRule="auto"/>
              <w:rPr>
                <w:color w:val="auto"/>
              </w:rPr>
            </w:pPr>
            <w:r w:rsidRPr="004C6F95">
              <w:rPr>
                <w:color w:val="auto"/>
              </w:rPr>
              <w:t>Coût unitaire</w:t>
            </w:r>
          </w:p>
        </w:tc>
        <w:tc>
          <w:tcPr>
            <w:tcW w:w="989" w:type="pct"/>
          </w:tcPr>
          <w:p w:rsidR="00280D09" w:rsidRDefault="00280D09" w:rsidP="004C6F95">
            <w:pPr>
              <w:rPr>
                <w:b/>
              </w:rPr>
            </w:pPr>
            <w:r>
              <w:rPr>
                <w:b/>
              </w:rPr>
              <w:t xml:space="preserve">Montant </w:t>
            </w:r>
            <w:r w:rsidR="004C6F95">
              <w:rPr>
                <w:b/>
              </w:rPr>
              <w:t>total</w:t>
            </w:r>
          </w:p>
        </w:tc>
      </w:tr>
      <w:tr w:rsidR="00280D09" w:rsidTr="004C6F95">
        <w:tc>
          <w:tcPr>
            <w:tcW w:w="313" w:type="pct"/>
          </w:tcPr>
          <w:p w:rsidR="00280D09" w:rsidRDefault="00280D09" w:rsidP="00691850">
            <w:pPr>
              <w:rPr>
                <w:b/>
                <w:lang w:val="fr-BE"/>
              </w:rPr>
            </w:pPr>
            <w:r>
              <w:rPr>
                <w:b/>
              </w:rPr>
              <w:t>1.</w:t>
            </w:r>
          </w:p>
        </w:tc>
        <w:tc>
          <w:tcPr>
            <w:tcW w:w="1649" w:type="pct"/>
          </w:tcPr>
          <w:p w:rsidR="00280D09" w:rsidRDefault="00280D09" w:rsidP="00691850">
            <w:pPr>
              <w:rPr>
                <w:b/>
              </w:rPr>
            </w:pPr>
            <w:r>
              <w:rPr>
                <w:b/>
                <w:lang w:val="fr-BE"/>
              </w:rPr>
              <w:t>Rémunération</w:t>
            </w:r>
          </w:p>
        </w:tc>
        <w:tc>
          <w:tcPr>
            <w:tcW w:w="1092" w:type="pct"/>
          </w:tcPr>
          <w:p w:rsidR="00280D09" w:rsidRDefault="00280D09" w:rsidP="00691850">
            <w:pPr>
              <w:rPr>
                <w:b/>
              </w:rPr>
            </w:pPr>
          </w:p>
        </w:tc>
        <w:tc>
          <w:tcPr>
            <w:tcW w:w="957" w:type="pct"/>
          </w:tcPr>
          <w:p w:rsidR="00280D09" w:rsidRDefault="00280D09" w:rsidP="00691850">
            <w:pPr>
              <w:rPr>
                <w:b/>
              </w:rPr>
            </w:pPr>
          </w:p>
        </w:tc>
        <w:tc>
          <w:tcPr>
            <w:tcW w:w="989" w:type="pct"/>
          </w:tcPr>
          <w:p w:rsidR="00280D09" w:rsidRDefault="00280D09" w:rsidP="00691850">
            <w:pPr>
              <w:rPr>
                <w:b/>
              </w:rPr>
            </w:pPr>
          </w:p>
        </w:tc>
      </w:tr>
      <w:tr w:rsidR="00280D09" w:rsidTr="004C6F95">
        <w:tc>
          <w:tcPr>
            <w:tcW w:w="313" w:type="pct"/>
          </w:tcPr>
          <w:p w:rsidR="00280D09" w:rsidRDefault="00280D09" w:rsidP="00691850">
            <w:r>
              <w:t>1.1</w:t>
            </w:r>
          </w:p>
        </w:tc>
        <w:tc>
          <w:tcPr>
            <w:tcW w:w="1649" w:type="pct"/>
          </w:tcPr>
          <w:p w:rsidR="00280D09" w:rsidRDefault="00280D09" w:rsidP="00691850">
            <w:r>
              <w:t>Services au bureau principal</w:t>
            </w:r>
          </w:p>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r>
              <w:t>1.2</w:t>
            </w:r>
          </w:p>
        </w:tc>
        <w:tc>
          <w:tcPr>
            <w:tcW w:w="1649" w:type="pct"/>
          </w:tcPr>
          <w:p w:rsidR="00280D09" w:rsidRDefault="00280D09" w:rsidP="00691850">
            <w:r>
              <w:t>Services sur le terrain</w:t>
            </w:r>
          </w:p>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tc>
        <w:tc>
          <w:tcPr>
            <w:tcW w:w="1649" w:type="pct"/>
          </w:tcPr>
          <w:p w:rsidR="00280D09" w:rsidRDefault="00280D09" w:rsidP="00691850"/>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pPr>
              <w:rPr>
                <w:b/>
              </w:rPr>
            </w:pPr>
            <w:r>
              <w:rPr>
                <w:b/>
              </w:rPr>
              <w:t>2.</w:t>
            </w:r>
          </w:p>
        </w:tc>
        <w:tc>
          <w:tcPr>
            <w:tcW w:w="1649" w:type="pct"/>
          </w:tcPr>
          <w:p w:rsidR="00280D09" w:rsidRDefault="00280D09" w:rsidP="00691850">
            <w:pPr>
              <w:rPr>
                <w:b/>
              </w:rPr>
            </w:pPr>
            <w:r>
              <w:rPr>
                <w:b/>
              </w:rPr>
              <w:t>Dépenses</w:t>
            </w:r>
            <w:r>
              <w:rPr>
                <w:b/>
                <w:lang w:val="fr-BE"/>
              </w:rPr>
              <w:t xml:space="preserve"> Personnelles</w:t>
            </w:r>
          </w:p>
        </w:tc>
        <w:tc>
          <w:tcPr>
            <w:tcW w:w="1092" w:type="pct"/>
          </w:tcPr>
          <w:p w:rsidR="00280D09" w:rsidRDefault="00280D09" w:rsidP="00691850">
            <w:pPr>
              <w:rPr>
                <w:b/>
              </w:rPr>
            </w:pPr>
          </w:p>
        </w:tc>
        <w:tc>
          <w:tcPr>
            <w:tcW w:w="957" w:type="pct"/>
          </w:tcPr>
          <w:p w:rsidR="00280D09" w:rsidRDefault="00280D09" w:rsidP="00691850">
            <w:pPr>
              <w:rPr>
                <w:b/>
              </w:rPr>
            </w:pPr>
          </w:p>
        </w:tc>
        <w:tc>
          <w:tcPr>
            <w:tcW w:w="989" w:type="pct"/>
          </w:tcPr>
          <w:p w:rsidR="00280D09" w:rsidRDefault="00280D09" w:rsidP="00691850">
            <w:pPr>
              <w:rPr>
                <w:b/>
              </w:rPr>
            </w:pPr>
          </w:p>
        </w:tc>
      </w:tr>
      <w:tr w:rsidR="00280D09" w:rsidTr="004C6F95">
        <w:tc>
          <w:tcPr>
            <w:tcW w:w="313" w:type="pct"/>
          </w:tcPr>
          <w:p w:rsidR="00280D09" w:rsidRDefault="00280D09" w:rsidP="00691850">
            <w:r>
              <w:t>2.1</w:t>
            </w:r>
          </w:p>
        </w:tc>
        <w:tc>
          <w:tcPr>
            <w:tcW w:w="1649" w:type="pct"/>
          </w:tcPr>
          <w:p w:rsidR="00280D09" w:rsidRDefault="00280D09" w:rsidP="00691850">
            <w:r>
              <w:t>Voyages</w:t>
            </w:r>
          </w:p>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r>
              <w:t>2.2</w:t>
            </w:r>
          </w:p>
        </w:tc>
        <w:tc>
          <w:tcPr>
            <w:tcW w:w="1649" w:type="pct"/>
          </w:tcPr>
          <w:p w:rsidR="00280D09" w:rsidRDefault="00280D09" w:rsidP="00691850">
            <w:r>
              <w:t>Indemnités journalières</w:t>
            </w:r>
          </w:p>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r>
              <w:t>2.3</w:t>
            </w:r>
          </w:p>
        </w:tc>
        <w:tc>
          <w:tcPr>
            <w:tcW w:w="1649" w:type="pct"/>
          </w:tcPr>
          <w:p w:rsidR="00280D09" w:rsidRDefault="00280D09" w:rsidP="00691850">
            <w:r>
              <w:t>Communications</w:t>
            </w:r>
          </w:p>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r>
              <w:t>2.4</w:t>
            </w:r>
          </w:p>
        </w:tc>
        <w:tc>
          <w:tcPr>
            <w:tcW w:w="1649" w:type="pct"/>
          </w:tcPr>
          <w:p w:rsidR="00280D09" w:rsidRDefault="00280D09" w:rsidP="00691850">
            <w:r>
              <w:t>Reproduction et rapports</w:t>
            </w:r>
          </w:p>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r>
              <w:t>2.5</w:t>
            </w:r>
          </w:p>
        </w:tc>
        <w:tc>
          <w:tcPr>
            <w:tcW w:w="1649" w:type="pct"/>
          </w:tcPr>
          <w:p w:rsidR="00280D09" w:rsidRDefault="00280D09" w:rsidP="00691850">
            <w:r>
              <w:t>Equipement et autres dépenses</w:t>
            </w:r>
          </w:p>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r w:rsidR="00280D09" w:rsidTr="004C6F95">
        <w:tc>
          <w:tcPr>
            <w:tcW w:w="313" w:type="pct"/>
          </w:tcPr>
          <w:p w:rsidR="00280D09" w:rsidRDefault="00280D09" w:rsidP="00691850"/>
        </w:tc>
        <w:tc>
          <w:tcPr>
            <w:tcW w:w="1649" w:type="pct"/>
          </w:tcPr>
          <w:p w:rsidR="00280D09" w:rsidRDefault="00280D09" w:rsidP="00691850"/>
        </w:tc>
        <w:tc>
          <w:tcPr>
            <w:tcW w:w="1092" w:type="pct"/>
          </w:tcPr>
          <w:p w:rsidR="00280D09" w:rsidRDefault="00280D09" w:rsidP="00691850"/>
        </w:tc>
        <w:tc>
          <w:tcPr>
            <w:tcW w:w="957" w:type="pct"/>
          </w:tcPr>
          <w:p w:rsidR="00280D09" w:rsidRDefault="00280D09" w:rsidP="00691850"/>
        </w:tc>
        <w:tc>
          <w:tcPr>
            <w:tcW w:w="989" w:type="pct"/>
          </w:tcPr>
          <w:p w:rsidR="00280D09" w:rsidRDefault="00280D09" w:rsidP="00691850"/>
        </w:tc>
      </w:tr>
    </w:tbl>
    <w:p w:rsidR="00280D09" w:rsidRDefault="00280D09" w:rsidP="00280D09">
      <w:pPr>
        <w:pStyle w:val="BodyTextIndent"/>
        <w:ind w:left="0"/>
        <w:jc w:val="right"/>
        <w:rPr>
          <w:b/>
          <w:bCs/>
        </w:rPr>
      </w:pPr>
    </w:p>
    <w:p w:rsidR="004C6F95" w:rsidRDefault="004C6F95" w:rsidP="00280D09">
      <w:pPr>
        <w:pStyle w:val="BodyTextIndent"/>
        <w:ind w:left="0"/>
        <w:jc w:val="right"/>
        <w:rPr>
          <w:b/>
          <w:bCs/>
        </w:rPr>
      </w:pPr>
    </w:p>
    <w:p w:rsidR="004C6F95" w:rsidRDefault="004C6F95" w:rsidP="00280D09">
      <w:pPr>
        <w:pStyle w:val="BodyTextIndent"/>
        <w:ind w:left="0"/>
        <w:jc w:val="right"/>
        <w:rPr>
          <w:b/>
          <w:bCs/>
        </w:rPr>
      </w:pPr>
    </w:p>
    <w:p w:rsidR="00E71E30" w:rsidRPr="00E71E30" w:rsidRDefault="008E2238" w:rsidP="003F0BCE">
      <w:pPr>
        <w:pStyle w:val="ListParagraph"/>
        <w:numPr>
          <w:ilvl w:val="0"/>
          <w:numId w:val="16"/>
        </w:numPr>
        <w:spacing w:after="0" w:line="240" w:lineRule="auto"/>
        <w:rPr>
          <w:rFonts w:cs="Calibri"/>
          <w:b/>
        </w:rPr>
      </w:pPr>
      <w:r w:rsidRPr="00E71E30">
        <w:rPr>
          <w:rFonts w:cs="Calibri"/>
          <w:b/>
        </w:rPr>
        <w:t>ETHIQUE DE L’EVALUATION</w:t>
      </w:r>
    </w:p>
    <w:p w:rsidR="00E71E30" w:rsidRPr="00E71E30" w:rsidRDefault="00E71E30" w:rsidP="008E2238">
      <w:pPr>
        <w:pStyle w:val="ListParagraph"/>
        <w:spacing w:after="0" w:line="240" w:lineRule="auto"/>
        <w:rPr>
          <w:rFonts w:cs="Calibri"/>
          <w:b/>
        </w:rPr>
      </w:pPr>
    </w:p>
    <w:p w:rsidR="00E71E30" w:rsidRPr="00E71E30" w:rsidRDefault="00E71E30" w:rsidP="00E71E30">
      <w:pPr>
        <w:spacing w:after="0" w:line="240" w:lineRule="auto"/>
        <w:rPr>
          <w:rFonts w:cs="Calibri"/>
        </w:rPr>
      </w:pPr>
      <w:r w:rsidRPr="00E71E30">
        <w:rPr>
          <w:rFonts w:eastAsia="Times New Roman" w:cs="Calibri"/>
          <w:bCs/>
          <w:lang w:eastAsia="fr-FR"/>
        </w:rPr>
        <w:t>La présente évaluation sera conduite conformément aux principes én</w:t>
      </w:r>
      <w:r w:rsidRPr="00E71E30">
        <w:rPr>
          <w:rFonts w:cs="Calibri"/>
        </w:rPr>
        <w:t xml:space="preserve">oncés dans les « Directives éthiques pour l’évaluation » de l’UNEG disponible sur le site : </w:t>
      </w:r>
      <w:hyperlink r:id="rId12" w:history="1">
        <w:r w:rsidRPr="00E71E30">
          <w:rPr>
            <w:rStyle w:val="Hyperlink"/>
            <w:rFonts w:cs="Calibri"/>
          </w:rPr>
          <w:t>http://www.uneval.org/search/index.jsp?q=ethical+Guidelines</w:t>
        </w:r>
      </w:hyperlink>
    </w:p>
    <w:p w:rsidR="00E71E30" w:rsidRPr="00E71E30" w:rsidRDefault="00E71E30" w:rsidP="00E71E30">
      <w:pPr>
        <w:spacing w:after="0" w:line="240" w:lineRule="auto"/>
        <w:ind w:left="1080"/>
        <w:jc w:val="both"/>
        <w:rPr>
          <w:rFonts w:cs="Calibri"/>
        </w:rPr>
      </w:pPr>
    </w:p>
    <w:p w:rsidR="00E71E30" w:rsidRDefault="008E2238" w:rsidP="003F0BCE">
      <w:pPr>
        <w:pStyle w:val="ListParagraph"/>
        <w:numPr>
          <w:ilvl w:val="0"/>
          <w:numId w:val="16"/>
        </w:numPr>
        <w:spacing w:after="0" w:line="240" w:lineRule="auto"/>
        <w:rPr>
          <w:rFonts w:cs="Calibri"/>
          <w:b/>
        </w:rPr>
      </w:pPr>
      <w:r w:rsidRPr="00E71E30">
        <w:rPr>
          <w:rFonts w:cs="Calibri"/>
          <w:b/>
        </w:rPr>
        <w:t>OFFRE TECHNIQUE ET FINANCIERE</w:t>
      </w:r>
    </w:p>
    <w:p w:rsidR="00C21EF7" w:rsidRPr="00E71E30" w:rsidRDefault="00C21EF7" w:rsidP="00C21EF7">
      <w:pPr>
        <w:pStyle w:val="ListParagraph"/>
        <w:spacing w:after="0" w:line="240" w:lineRule="auto"/>
        <w:rPr>
          <w:rFonts w:cs="Calibri"/>
          <w:b/>
        </w:rPr>
      </w:pPr>
    </w:p>
    <w:p w:rsidR="00C21EF7" w:rsidRPr="00C21EF7" w:rsidRDefault="00C21EF7" w:rsidP="00991FF5">
      <w:pPr>
        <w:pStyle w:val="ListParagraph"/>
        <w:numPr>
          <w:ilvl w:val="0"/>
          <w:numId w:val="2"/>
        </w:numPr>
        <w:spacing w:after="0" w:line="240" w:lineRule="auto"/>
        <w:contextualSpacing w:val="0"/>
        <w:jc w:val="both"/>
        <w:rPr>
          <w:rFonts w:eastAsia="Times New Roman" w:cs="Calibri"/>
          <w:b/>
          <w:bCs/>
          <w:vanish/>
          <w:u w:val="single"/>
          <w:lang w:eastAsia="fr-FR"/>
        </w:rPr>
      </w:pPr>
    </w:p>
    <w:p w:rsidR="00E71E30" w:rsidRPr="00E71E30" w:rsidRDefault="00C21EF7" w:rsidP="00960EA8">
      <w:pPr>
        <w:spacing w:after="0" w:line="240" w:lineRule="auto"/>
        <w:ind w:left="851"/>
        <w:jc w:val="both"/>
        <w:rPr>
          <w:rFonts w:eastAsia="Times New Roman" w:cs="Calibri"/>
          <w:b/>
          <w:bCs/>
          <w:u w:val="single"/>
          <w:lang w:eastAsia="fr-FR"/>
        </w:rPr>
      </w:pPr>
      <w:r>
        <w:rPr>
          <w:rFonts w:eastAsia="Times New Roman" w:cs="Calibri"/>
          <w:b/>
          <w:bCs/>
          <w:u w:val="single"/>
          <w:lang w:eastAsia="fr-FR"/>
        </w:rPr>
        <w:t>L’offre technique</w:t>
      </w:r>
    </w:p>
    <w:p w:rsidR="00A322E1" w:rsidRDefault="00A322E1" w:rsidP="00C21EF7">
      <w:pPr>
        <w:pStyle w:val="ListParagraph"/>
        <w:spacing w:after="0" w:line="240" w:lineRule="auto"/>
        <w:ind w:left="0"/>
        <w:contextualSpacing w:val="0"/>
        <w:rPr>
          <w:rFonts w:cs="Calibri"/>
        </w:rPr>
      </w:pPr>
    </w:p>
    <w:p w:rsidR="00E71E30" w:rsidRDefault="00C21EF7" w:rsidP="00C21EF7">
      <w:pPr>
        <w:pStyle w:val="ListParagraph"/>
        <w:spacing w:after="0" w:line="240" w:lineRule="auto"/>
        <w:ind w:left="0"/>
        <w:contextualSpacing w:val="0"/>
        <w:rPr>
          <w:rFonts w:cs="Calibri"/>
        </w:rPr>
      </w:pPr>
      <w:r>
        <w:rPr>
          <w:rFonts w:cs="Calibri"/>
        </w:rPr>
        <w:t>L’offre comprend une n</w:t>
      </w:r>
      <w:r w:rsidR="00E71E30" w:rsidRPr="00C21EF7">
        <w:rPr>
          <w:rFonts w:cs="Calibri"/>
        </w:rPr>
        <w:t xml:space="preserve">ote méthodologique pour conduire la mission. Cette dernière permettra au panel d’évaluer le </w:t>
      </w:r>
      <w:r w:rsidR="00B92AF0">
        <w:rPr>
          <w:rFonts w:cs="Calibri"/>
        </w:rPr>
        <w:t>cabinet</w:t>
      </w:r>
      <w:r w:rsidR="00E71E30" w:rsidRPr="00C21EF7">
        <w:rPr>
          <w:rFonts w:cs="Calibri"/>
        </w:rPr>
        <w:t xml:space="preserve"> sur la base </w:t>
      </w:r>
      <w:r w:rsidRPr="00C21EF7">
        <w:rPr>
          <w:rFonts w:cs="Calibri"/>
        </w:rPr>
        <w:t>de grille d’évaluation</w:t>
      </w:r>
      <w:r>
        <w:rPr>
          <w:rFonts w:cs="Calibri"/>
        </w:rPr>
        <w:t xml:space="preserve"> </w:t>
      </w:r>
      <w:r w:rsidRPr="00C21EF7">
        <w:rPr>
          <w:rFonts w:cs="Calibri"/>
        </w:rPr>
        <w:t xml:space="preserve"> </w:t>
      </w:r>
      <w:r w:rsidR="00A322E1">
        <w:rPr>
          <w:rFonts w:cs="Calibri"/>
        </w:rPr>
        <w:t xml:space="preserve">détaillée dans le paragraphe </w:t>
      </w:r>
      <w:r w:rsidR="008200D8">
        <w:rPr>
          <w:rFonts w:cs="Calibri"/>
        </w:rPr>
        <w:t>8</w:t>
      </w:r>
      <w:r w:rsidR="00237E4F" w:rsidRPr="00C21EF7">
        <w:rPr>
          <w:rFonts w:cs="Calibri"/>
        </w:rPr>
        <w:t>:</w:t>
      </w:r>
      <w:r w:rsidR="00E71E30" w:rsidRPr="00C21EF7">
        <w:rPr>
          <w:rFonts w:cs="Calibri"/>
        </w:rPr>
        <w:t> </w:t>
      </w:r>
    </w:p>
    <w:p w:rsidR="00E71E30" w:rsidRPr="00E71E30" w:rsidRDefault="00E71E30" w:rsidP="00E71E30">
      <w:pPr>
        <w:pStyle w:val="ListParagraph"/>
        <w:spacing w:after="0" w:line="240" w:lineRule="auto"/>
        <w:ind w:left="0"/>
        <w:rPr>
          <w:rFonts w:cs="Calibri"/>
        </w:rPr>
      </w:pPr>
    </w:p>
    <w:p w:rsidR="00E71E30" w:rsidRPr="00E71E30" w:rsidRDefault="00E71E30" w:rsidP="00E71E30">
      <w:pPr>
        <w:pStyle w:val="ListParagraph"/>
        <w:spacing w:after="0" w:line="240" w:lineRule="auto"/>
        <w:ind w:left="0"/>
        <w:rPr>
          <w:rFonts w:cs="Calibri"/>
          <w:b/>
        </w:rPr>
      </w:pPr>
      <w:r w:rsidRPr="00E71E30">
        <w:rPr>
          <w:rFonts w:cs="Calibri"/>
          <w:b/>
        </w:rPr>
        <w:t>NB : la méthodologie proposée par le ca</w:t>
      </w:r>
      <w:r w:rsidR="00B92AF0">
        <w:rPr>
          <w:rFonts w:cs="Calibri"/>
          <w:b/>
        </w:rPr>
        <w:t>binet</w:t>
      </w:r>
      <w:r w:rsidRPr="00E71E30">
        <w:rPr>
          <w:rFonts w:cs="Calibri"/>
          <w:b/>
        </w:rPr>
        <w:t xml:space="preserve"> retenu sera par la suite amendée à la lumière de la revue documentaire et les exigences de l’organisation en la matière pour être soumis à la validation du comité d’évaluation.</w:t>
      </w:r>
    </w:p>
    <w:p w:rsidR="00E71E30" w:rsidRDefault="00E71E30" w:rsidP="00E71E30">
      <w:pPr>
        <w:pStyle w:val="ListParagraph"/>
        <w:spacing w:after="0" w:line="240" w:lineRule="auto"/>
        <w:rPr>
          <w:rFonts w:cs="Calibri"/>
          <w:b/>
          <w:u w:val="single"/>
        </w:rPr>
      </w:pPr>
    </w:p>
    <w:p w:rsidR="0077655A" w:rsidRDefault="0077655A" w:rsidP="00E71E30">
      <w:pPr>
        <w:pStyle w:val="ListParagraph"/>
        <w:spacing w:after="0" w:line="240" w:lineRule="auto"/>
        <w:rPr>
          <w:rFonts w:cs="Calibri"/>
          <w:b/>
          <w:u w:val="single"/>
        </w:rPr>
      </w:pPr>
    </w:p>
    <w:p w:rsidR="00E71E30" w:rsidRDefault="00E71E30" w:rsidP="00960EA8">
      <w:pPr>
        <w:spacing w:after="0" w:line="240" w:lineRule="auto"/>
        <w:ind w:firstLine="708"/>
        <w:jc w:val="both"/>
        <w:rPr>
          <w:rFonts w:eastAsia="Times New Roman" w:cs="Calibri"/>
          <w:b/>
          <w:bCs/>
          <w:u w:val="single"/>
          <w:lang w:eastAsia="fr-FR"/>
        </w:rPr>
      </w:pPr>
      <w:r w:rsidRPr="00C21EF7">
        <w:rPr>
          <w:rFonts w:eastAsia="Times New Roman" w:cs="Calibri"/>
          <w:b/>
          <w:bCs/>
          <w:u w:val="single"/>
          <w:lang w:eastAsia="fr-FR"/>
        </w:rPr>
        <w:t>L’offre financière</w:t>
      </w:r>
    </w:p>
    <w:p w:rsidR="00A322E1" w:rsidRPr="00C21EF7" w:rsidRDefault="00A322E1" w:rsidP="00A322E1">
      <w:pPr>
        <w:spacing w:after="0" w:line="240" w:lineRule="auto"/>
        <w:ind w:left="851"/>
        <w:jc w:val="both"/>
        <w:rPr>
          <w:rFonts w:eastAsia="Times New Roman" w:cs="Calibri"/>
          <w:b/>
          <w:bCs/>
          <w:u w:val="single"/>
          <w:lang w:eastAsia="fr-FR"/>
        </w:rPr>
      </w:pPr>
    </w:p>
    <w:p w:rsidR="00E71E30" w:rsidRPr="00E71E30" w:rsidRDefault="00E71E30" w:rsidP="00991FF5">
      <w:pPr>
        <w:pStyle w:val="ListParagraph"/>
        <w:numPr>
          <w:ilvl w:val="0"/>
          <w:numId w:val="4"/>
        </w:numPr>
        <w:spacing w:after="0" w:line="240" w:lineRule="auto"/>
        <w:contextualSpacing w:val="0"/>
        <w:rPr>
          <w:rFonts w:cs="Calibri"/>
        </w:rPr>
      </w:pPr>
      <w:r w:rsidRPr="00E71E30">
        <w:rPr>
          <w:rFonts w:cs="Calibri"/>
        </w:rPr>
        <w:t xml:space="preserve">Offre financière détaillée de </w:t>
      </w:r>
      <w:r w:rsidR="00B92AF0">
        <w:rPr>
          <w:rFonts w:cs="Calibri"/>
        </w:rPr>
        <w:t xml:space="preserve">la </w:t>
      </w:r>
      <w:r w:rsidRPr="00E71E30">
        <w:rPr>
          <w:rFonts w:cs="Calibri"/>
        </w:rPr>
        <w:t xml:space="preserve">mission incluant les postes honoraires journaliers et </w:t>
      </w:r>
      <w:proofErr w:type="spellStart"/>
      <w:r w:rsidRPr="00E71E30">
        <w:rPr>
          <w:rFonts w:cs="Calibri"/>
        </w:rPr>
        <w:t>perdiem</w:t>
      </w:r>
      <w:proofErr w:type="spellEnd"/>
      <w:r w:rsidRPr="00E71E30">
        <w:rPr>
          <w:rFonts w:cs="Calibri"/>
        </w:rPr>
        <w:t xml:space="preserve"> en cas de journée de mission</w:t>
      </w:r>
      <w:r w:rsidR="00D4720B">
        <w:rPr>
          <w:rFonts w:cs="Calibri"/>
        </w:rPr>
        <w:t> ;</w:t>
      </w:r>
    </w:p>
    <w:p w:rsidR="00E71E30" w:rsidRPr="00E71E30" w:rsidRDefault="00E71E30" w:rsidP="00991FF5">
      <w:pPr>
        <w:pStyle w:val="ListParagraph"/>
        <w:numPr>
          <w:ilvl w:val="0"/>
          <w:numId w:val="4"/>
        </w:numPr>
        <w:spacing w:after="0" w:line="240" w:lineRule="auto"/>
        <w:contextualSpacing w:val="0"/>
        <w:rPr>
          <w:rFonts w:cs="Calibri"/>
        </w:rPr>
      </w:pPr>
      <w:r w:rsidRPr="00E71E30">
        <w:rPr>
          <w:rFonts w:cs="Calibri"/>
        </w:rPr>
        <w:t xml:space="preserve">Le </w:t>
      </w:r>
      <w:r w:rsidR="00B92AF0">
        <w:rPr>
          <w:rFonts w:cs="Calibri"/>
        </w:rPr>
        <w:t>cabinet</w:t>
      </w:r>
      <w:r w:rsidRPr="00E71E30">
        <w:rPr>
          <w:rFonts w:cs="Calibri"/>
        </w:rPr>
        <w:t xml:space="preserve"> prendra à sa charge tous les frais de déplacements liés à l’exécution de sa mission – Le PNUD  ne prendra aucun frais </w:t>
      </w:r>
      <w:r w:rsidR="007A0FD6">
        <w:rPr>
          <w:rFonts w:cs="Calibri"/>
        </w:rPr>
        <w:t>à</w:t>
      </w:r>
      <w:r w:rsidRPr="00E71E30">
        <w:rPr>
          <w:rFonts w:cs="Calibri"/>
        </w:rPr>
        <w:t xml:space="preserve"> sa charge</w:t>
      </w:r>
      <w:r w:rsidR="00D4720B">
        <w:rPr>
          <w:rFonts w:cs="Calibri"/>
        </w:rPr>
        <w:t> ;</w:t>
      </w:r>
    </w:p>
    <w:p w:rsidR="00E71E30" w:rsidRDefault="00E71E30" w:rsidP="00991FF5">
      <w:pPr>
        <w:pStyle w:val="ListParagraph"/>
        <w:numPr>
          <w:ilvl w:val="0"/>
          <w:numId w:val="4"/>
        </w:numPr>
        <w:spacing w:after="0" w:line="240" w:lineRule="auto"/>
        <w:contextualSpacing w:val="0"/>
        <w:rPr>
          <w:rFonts w:cs="Calibri"/>
        </w:rPr>
      </w:pPr>
      <w:r w:rsidRPr="00E71E30">
        <w:rPr>
          <w:rFonts w:cs="Calibri"/>
        </w:rPr>
        <w:t xml:space="preserve">La durée de la mission </w:t>
      </w:r>
      <w:r w:rsidR="00D4720B">
        <w:rPr>
          <w:rFonts w:cs="Calibri"/>
        </w:rPr>
        <w:t>y</w:t>
      </w:r>
      <w:r w:rsidRPr="00E71E30">
        <w:rPr>
          <w:rFonts w:cs="Calibri"/>
        </w:rPr>
        <w:t xml:space="preserve"> compris la remise du rapport final est de </w:t>
      </w:r>
      <w:r w:rsidR="0077655A">
        <w:rPr>
          <w:rFonts w:cs="Calibri"/>
        </w:rPr>
        <w:t>4</w:t>
      </w:r>
      <w:r w:rsidR="00075F02">
        <w:rPr>
          <w:rFonts w:cs="Calibri"/>
        </w:rPr>
        <w:t>5</w:t>
      </w:r>
      <w:r w:rsidRPr="00E71E30">
        <w:rPr>
          <w:rFonts w:cs="Calibri"/>
        </w:rPr>
        <w:t xml:space="preserve"> jours calend</w:t>
      </w:r>
      <w:r w:rsidR="00D4720B">
        <w:rPr>
          <w:rFonts w:cs="Calibri"/>
        </w:rPr>
        <w:t>aires</w:t>
      </w:r>
      <w:r w:rsidRPr="00E71E30">
        <w:rPr>
          <w:rFonts w:cs="Calibri"/>
        </w:rPr>
        <w:t>.</w:t>
      </w:r>
      <w:r w:rsidR="00D4720B">
        <w:rPr>
          <w:rFonts w:cs="Calibri"/>
        </w:rPr>
        <w:t> ;</w:t>
      </w:r>
    </w:p>
    <w:p w:rsidR="00E71E30" w:rsidRPr="00E71E30" w:rsidRDefault="00E71E30" w:rsidP="00E71E30">
      <w:pPr>
        <w:pStyle w:val="ListParagraph"/>
        <w:spacing w:after="0" w:line="240" w:lineRule="auto"/>
        <w:ind w:left="360"/>
        <w:rPr>
          <w:rFonts w:cs="Calibri"/>
        </w:rPr>
      </w:pPr>
    </w:p>
    <w:p w:rsidR="00E71E30" w:rsidRDefault="00E71E30" w:rsidP="00E71E30">
      <w:pPr>
        <w:pStyle w:val="ListParagraph"/>
        <w:spacing w:after="0" w:line="240" w:lineRule="auto"/>
        <w:ind w:left="12"/>
        <w:rPr>
          <w:rFonts w:cs="Calibri"/>
        </w:rPr>
      </w:pPr>
      <w:r w:rsidRPr="00E71E30">
        <w:rPr>
          <w:rFonts w:cs="Calibri"/>
          <w:b/>
        </w:rPr>
        <w:t xml:space="preserve">L’offre financière du </w:t>
      </w:r>
      <w:r w:rsidR="00B92AF0">
        <w:rPr>
          <w:rFonts w:cs="Calibri"/>
          <w:b/>
        </w:rPr>
        <w:t>cabinet</w:t>
      </w:r>
      <w:r w:rsidRPr="00E71E30">
        <w:rPr>
          <w:rFonts w:cs="Calibri"/>
          <w:b/>
        </w:rPr>
        <w:t xml:space="preserve"> est sujette à négociation sur base des barèmes Nations Unies pour les honoraires, DSA et coûts logistiques et en fonction des disponibilités du budget</w:t>
      </w:r>
      <w:r w:rsidRPr="00E71E30">
        <w:rPr>
          <w:rFonts w:cs="Calibri"/>
        </w:rPr>
        <w:t>.</w:t>
      </w:r>
    </w:p>
    <w:p w:rsidR="002367ED" w:rsidRDefault="002367ED" w:rsidP="00E71E30">
      <w:pPr>
        <w:pStyle w:val="ListParagraph"/>
        <w:spacing w:after="0" w:line="240" w:lineRule="auto"/>
        <w:ind w:left="12"/>
        <w:rPr>
          <w:rFonts w:cs="Calibri"/>
        </w:rPr>
      </w:pPr>
    </w:p>
    <w:p w:rsidR="00E71E30" w:rsidRPr="00E71E30" w:rsidRDefault="00E71E30" w:rsidP="00E71E30">
      <w:pPr>
        <w:pStyle w:val="ListParagraph"/>
        <w:spacing w:after="0" w:line="240" w:lineRule="auto"/>
        <w:ind w:left="0"/>
        <w:rPr>
          <w:rFonts w:cs="Calibri"/>
        </w:rPr>
      </w:pPr>
    </w:p>
    <w:p w:rsidR="00E71E30" w:rsidRDefault="00E71E30" w:rsidP="003F0BCE">
      <w:pPr>
        <w:pStyle w:val="ListParagraph"/>
        <w:numPr>
          <w:ilvl w:val="0"/>
          <w:numId w:val="16"/>
        </w:numPr>
        <w:spacing w:after="0" w:line="240" w:lineRule="auto"/>
        <w:rPr>
          <w:rFonts w:cs="Calibri"/>
          <w:b/>
        </w:rPr>
      </w:pPr>
      <w:r w:rsidRPr="00E71E30">
        <w:rPr>
          <w:rFonts w:cs="Calibri"/>
          <w:b/>
        </w:rPr>
        <w:t>CRITERES D’EVALUATION – SHORT LISTING</w:t>
      </w:r>
    </w:p>
    <w:p w:rsidR="00A322E1" w:rsidRDefault="00A322E1" w:rsidP="00A322E1">
      <w:pPr>
        <w:pStyle w:val="ListParagraph"/>
        <w:spacing w:after="0" w:line="240" w:lineRule="auto"/>
        <w:rPr>
          <w:rFonts w:cs="Calibri"/>
          <w:b/>
        </w:rPr>
      </w:pPr>
    </w:p>
    <w:p w:rsidR="00237E4F" w:rsidRDefault="00A322E1" w:rsidP="00403443">
      <w:pPr>
        <w:pStyle w:val="ListParagraph"/>
        <w:spacing w:after="0" w:line="240" w:lineRule="auto"/>
        <w:ind w:left="0"/>
        <w:rPr>
          <w:rFonts w:cs="Calibri"/>
        </w:rPr>
      </w:pPr>
      <w:r w:rsidRPr="000524E3">
        <w:rPr>
          <w:rFonts w:cs="Calibri"/>
        </w:rPr>
        <w:t xml:space="preserve">Le </w:t>
      </w:r>
      <w:r w:rsidR="00B92AF0">
        <w:rPr>
          <w:rFonts w:cs="Calibri"/>
        </w:rPr>
        <w:t>cabinet</w:t>
      </w:r>
      <w:r w:rsidRPr="000524E3">
        <w:rPr>
          <w:rFonts w:cs="Calibri"/>
        </w:rPr>
        <w:t xml:space="preserve"> </w:t>
      </w:r>
      <w:r w:rsidR="00403443">
        <w:rPr>
          <w:rFonts w:cs="Calibri"/>
        </w:rPr>
        <w:t>dont le dossier administratif sera recevable sera considéré</w:t>
      </w:r>
      <w:r w:rsidR="000524E3">
        <w:rPr>
          <w:rFonts w:cs="Calibri"/>
        </w:rPr>
        <w:t xml:space="preserve"> pour l’analyse technique de </w:t>
      </w:r>
      <w:r w:rsidR="00403443">
        <w:rPr>
          <w:rFonts w:cs="Calibri"/>
        </w:rPr>
        <w:t xml:space="preserve">son offre </w:t>
      </w:r>
      <w:r w:rsidR="00237E4F">
        <w:rPr>
          <w:rFonts w:cs="Calibri"/>
        </w:rPr>
        <w:t>selon la grille ci-dessous :</w:t>
      </w:r>
    </w:p>
    <w:p w:rsidR="00A322E1" w:rsidRDefault="00A322E1" w:rsidP="00E71E30">
      <w:pPr>
        <w:spacing w:after="0" w:line="240" w:lineRule="auto"/>
        <w:rPr>
          <w:lang w:eastAsia="ar-SA"/>
        </w:rPr>
      </w:pPr>
    </w:p>
    <w:tbl>
      <w:tblPr>
        <w:tblW w:w="0" w:type="auto"/>
        <w:jc w:val="center"/>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gridCol w:w="1096"/>
      </w:tblGrid>
      <w:tr w:rsidR="00A322E1" w:rsidRPr="00E71E30" w:rsidTr="006066BA">
        <w:trPr>
          <w:trHeight w:val="456"/>
          <w:jc w:val="center"/>
        </w:trPr>
        <w:tc>
          <w:tcPr>
            <w:tcW w:w="9020" w:type="dxa"/>
            <w:vAlign w:val="center"/>
          </w:tcPr>
          <w:p w:rsidR="00A322E1" w:rsidRPr="00E71E30" w:rsidRDefault="00A322E1" w:rsidP="00B82C8B">
            <w:pPr>
              <w:pStyle w:val="ListParagraph"/>
              <w:spacing w:after="0" w:line="240" w:lineRule="auto"/>
              <w:ind w:left="0"/>
              <w:jc w:val="center"/>
              <w:rPr>
                <w:rFonts w:cs="Calibri"/>
                <w:b/>
              </w:rPr>
            </w:pPr>
            <w:r w:rsidRPr="00E71E30">
              <w:rPr>
                <w:rFonts w:cs="Calibri"/>
                <w:b/>
              </w:rPr>
              <w:t>Objet</w:t>
            </w:r>
          </w:p>
        </w:tc>
        <w:tc>
          <w:tcPr>
            <w:tcW w:w="0" w:type="auto"/>
            <w:vAlign w:val="center"/>
          </w:tcPr>
          <w:p w:rsidR="00A322E1" w:rsidRPr="00E71E30" w:rsidRDefault="00A322E1" w:rsidP="00B82C8B">
            <w:pPr>
              <w:pStyle w:val="ListParagraph"/>
              <w:spacing w:after="0" w:line="240" w:lineRule="auto"/>
              <w:ind w:left="0"/>
              <w:jc w:val="center"/>
              <w:rPr>
                <w:rFonts w:cs="Calibri"/>
                <w:b/>
              </w:rPr>
            </w:pPr>
            <w:r w:rsidRPr="00E71E30">
              <w:rPr>
                <w:rFonts w:cs="Calibri"/>
                <w:b/>
              </w:rPr>
              <w:t>Note/100</w:t>
            </w:r>
          </w:p>
        </w:tc>
      </w:tr>
      <w:tr w:rsidR="00A322E1" w:rsidRPr="00E71E30" w:rsidTr="006066BA">
        <w:trPr>
          <w:trHeight w:val="419"/>
          <w:jc w:val="center"/>
        </w:trPr>
        <w:tc>
          <w:tcPr>
            <w:tcW w:w="9020" w:type="dxa"/>
            <w:vAlign w:val="center"/>
          </w:tcPr>
          <w:p w:rsidR="00607236" w:rsidRPr="00E76F60" w:rsidRDefault="00607236" w:rsidP="00B82C8B">
            <w:pPr>
              <w:pStyle w:val="ListParagraph"/>
              <w:spacing w:after="0" w:line="240" w:lineRule="auto"/>
              <w:ind w:left="0"/>
              <w:rPr>
                <w:rFonts w:cs="Calibri"/>
                <w:b/>
              </w:rPr>
            </w:pPr>
            <w:r w:rsidRPr="00E76F60">
              <w:rPr>
                <w:rFonts w:cs="Calibri"/>
                <w:b/>
              </w:rPr>
              <w:t>Expériences de référence du Cabinet pour la mission</w:t>
            </w:r>
          </w:p>
          <w:p w:rsidR="00607236" w:rsidRDefault="00607236" w:rsidP="00607236">
            <w:pPr>
              <w:pStyle w:val="ListParagraph"/>
              <w:numPr>
                <w:ilvl w:val="0"/>
                <w:numId w:val="4"/>
              </w:numPr>
              <w:spacing w:after="0" w:line="240" w:lineRule="auto"/>
              <w:rPr>
                <w:rFonts w:cs="Calibri"/>
              </w:rPr>
            </w:pPr>
            <w:r>
              <w:rPr>
                <w:rFonts w:cs="Calibri"/>
              </w:rPr>
              <w:t>En matière de conduite de missions d’évaluation dans le domaine de la réduction de la pauvreté à la base, notamment à l’échelle de la commune</w:t>
            </w:r>
            <w:r w:rsidR="00E76F60">
              <w:rPr>
                <w:rFonts w:cs="Calibri"/>
              </w:rPr>
              <w:t xml:space="preserve"> (10 </w:t>
            </w:r>
            <w:r>
              <w:rPr>
                <w:rFonts w:cs="Calibri"/>
              </w:rPr>
              <w:t>points)</w:t>
            </w:r>
          </w:p>
          <w:p w:rsidR="00607236" w:rsidRDefault="00607236" w:rsidP="00607236">
            <w:pPr>
              <w:pStyle w:val="ListParagraph"/>
              <w:numPr>
                <w:ilvl w:val="0"/>
                <w:numId w:val="4"/>
              </w:numPr>
              <w:spacing w:after="0" w:line="240" w:lineRule="auto"/>
              <w:rPr>
                <w:rFonts w:cs="Calibri"/>
              </w:rPr>
            </w:pPr>
            <w:r>
              <w:rPr>
                <w:rFonts w:cs="Calibri"/>
              </w:rPr>
              <w:t>En matière de conception et d’opérationnalisation d’outils d’évaluation des interventions à la base en matière de réduction de la pauvreté</w:t>
            </w:r>
            <w:r w:rsidR="00E76F60">
              <w:rPr>
                <w:rFonts w:cs="Calibri"/>
              </w:rPr>
              <w:t xml:space="preserve"> (10</w:t>
            </w:r>
            <w:r>
              <w:rPr>
                <w:rFonts w:cs="Calibri"/>
              </w:rPr>
              <w:t xml:space="preserve"> points)</w:t>
            </w:r>
          </w:p>
          <w:p w:rsidR="00A322E1" w:rsidRPr="00E71E30" w:rsidRDefault="00A322E1" w:rsidP="00B82C8B">
            <w:pPr>
              <w:pStyle w:val="ListParagraph"/>
              <w:spacing w:after="0" w:line="240" w:lineRule="auto"/>
              <w:ind w:left="0"/>
              <w:rPr>
                <w:rFonts w:cs="Calibri"/>
              </w:rPr>
            </w:pPr>
          </w:p>
        </w:tc>
        <w:tc>
          <w:tcPr>
            <w:tcW w:w="0" w:type="auto"/>
            <w:vAlign w:val="center"/>
          </w:tcPr>
          <w:p w:rsidR="00A322E1" w:rsidRPr="00E71E30" w:rsidRDefault="00E76F60" w:rsidP="00B82C8B">
            <w:pPr>
              <w:pStyle w:val="ListParagraph"/>
              <w:spacing w:after="0" w:line="240" w:lineRule="auto"/>
              <w:ind w:left="0"/>
              <w:jc w:val="center"/>
              <w:rPr>
                <w:rFonts w:cs="Calibri"/>
              </w:rPr>
            </w:pPr>
            <w:r>
              <w:rPr>
                <w:rFonts w:cs="Calibri"/>
              </w:rPr>
              <w:t>2</w:t>
            </w:r>
            <w:r w:rsidR="00237E4F">
              <w:rPr>
                <w:rFonts w:cs="Calibri"/>
              </w:rPr>
              <w:t>0</w:t>
            </w:r>
            <w:r w:rsidR="00A322E1" w:rsidRPr="00E71E30">
              <w:rPr>
                <w:rFonts w:cs="Calibri"/>
              </w:rPr>
              <w:t xml:space="preserve"> points</w:t>
            </w:r>
          </w:p>
        </w:tc>
      </w:tr>
      <w:tr w:rsidR="00A322E1" w:rsidRPr="00E71E30" w:rsidTr="006066BA">
        <w:trPr>
          <w:trHeight w:val="695"/>
          <w:jc w:val="center"/>
        </w:trPr>
        <w:tc>
          <w:tcPr>
            <w:tcW w:w="9020" w:type="dxa"/>
            <w:vAlign w:val="center"/>
          </w:tcPr>
          <w:p w:rsidR="00A322E1" w:rsidRPr="00E76F60" w:rsidRDefault="00607236" w:rsidP="00607236">
            <w:pPr>
              <w:pStyle w:val="ListParagraph"/>
              <w:spacing w:after="0" w:line="240" w:lineRule="auto"/>
              <w:ind w:left="0"/>
              <w:rPr>
                <w:rFonts w:cs="Calibri"/>
                <w:b/>
              </w:rPr>
            </w:pPr>
            <w:r w:rsidRPr="00E76F60">
              <w:rPr>
                <w:rFonts w:cs="Calibri"/>
                <w:b/>
              </w:rPr>
              <w:t>Conformité du Plan d’action proposé et de la méthodologie proposés avec les termes de référence</w:t>
            </w:r>
          </w:p>
          <w:p w:rsidR="00607236" w:rsidRDefault="00607236" w:rsidP="00607236">
            <w:pPr>
              <w:pStyle w:val="ListParagraph"/>
              <w:numPr>
                <w:ilvl w:val="0"/>
                <w:numId w:val="4"/>
              </w:numPr>
              <w:spacing w:after="0" w:line="240" w:lineRule="auto"/>
              <w:rPr>
                <w:rFonts w:cs="Calibri"/>
              </w:rPr>
            </w:pPr>
            <w:r>
              <w:rPr>
                <w:rFonts w:cs="Calibri"/>
              </w:rPr>
              <w:t>Approche méthodologie et propositions d’outils (</w:t>
            </w:r>
            <w:r w:rsidR="00E76F60">
              <w:rPr>
                <w:rFonts w:cs="Calibri"/>
              </w:rPr>
              <w:t>1</w:t>
            </w:r>
            <w:r>
              <w:rPr>
                <w:rFonts w:cs="Calibri"/>
              </w:rPr>
              <w:t>5 points)</w:t>
            </w:r>
          </w:p>
          <w:p w:rsidR="00607236" w:rsidRPr="00E71E30" w:rsidRDefault="00607236" w:rsidP="00607236">
            <w:pPr>
              <w:pStyle w:val="ListParagraph"/>
              <w:numPr>
                <w:ilvl w:val="0"/>
                <w:numId w:val="4"/>
              </w:numPr>
              <w:spacing w:after="0" w:line="240" w:lineRule="auto"/>
              <w:rPr>
                <w:rFonts w:cs="Calibri"/>
              </w:rPr>
            </w:pPr>
            <w:r>
              <w:rPr>
                <w:rFonts w:cs="Calibri"/>
              </w:rPr>
              <w:t>Plan d’action réaliste aligné aux outils méthodologiques (</w:t>
            </w:r>
            <w:r w:rsidR="00E76F60">
              <w:rPr>
                <w:rFonts w:cs="Calibri"/>
              </w:rPr>
              <w:t>1</w:t>
            </w:r>
            <w:r>
              <w:rPr>
                <w:rFonts w:cs="Calibri"/>
              </w:rPr>
              <w:t>5 points)</w:t>
            </w:r>
          </w:p>
        </w:tc>
        <w:tc>
          <w:tcPr>
            <w:tcW w:w="0" w:type="auto"/>
            <w:vAlign w:val="center"/>
          </w:tcPr>
          <w:p w:rsidR="00A322E1" w:rsidRPr="00E71E30" w:rsidRDefault="00E76F60" w:rsidP="00B82C8B">
            <w:pPr>
              <w:pStyle w:val="ListParagraph"/>
              <w:spacing w:after="0" w:line="240" w:lineRule="auto"/>
              <w:ind w:left="0"/>
              <w:jc w:val="center"/>
              <w:rPr>
                <w:rFonts w:cs="Calibri"/>
              </w:rPr>
            </w:pPr>
            <w:r>
              <w:rPr>
                <w:rFonts w:cs="Calibri"/>
              </w:rPr>
              <w:t>3</w:t>
            </w:r>
            <w:r w:rsidR="00A322E1" w:rsidRPr="00E71E30">
              <w:rPr>
                <w:rFonts w:cs="Calibri"/>
              </w:rPr>
              <w:t>0 points</w:t>
            </w:r>
          </w:p>
        </w:tc>
      </w:tr>
      <w:tr w:rsidR="00A322E1" w:rsidRPr="00E71E30" w:rsidTr="006066BA">
        <w:trPr>
          <w:trHeight w:val="408"/>
          <w:jc w:val="center"/>
        </w:trPr>
        <w:tc>
          <w:tcPr>
            <w:tcW w:w="9020" w:type="dxa"/>
            <w:vAlign w:val="center"/>
          </w:tcPr>
          <w:p w:rsidR="00A322E1" w:rsidRPr="00E76F60" w:rsidRDefault="00607236" w:rsidP="00ED3E8D">
            <w:pPr>
              <w:pStyle w:val="ListParagraph"/>
              <w:spacing w:after="0" w:line="240" w:lineRule="auto"/>
              <w:ind w:left="0"/>
              <w:rPr>
                <w:rFonts w:cs="Calibri"/>
                <w:b/>
              </w:rPr>
            </w:pPr>
            <w:r w:rsidRPr="00E76F60">
              <w:rPr>
                <w:rFonts w:cs="Calibri"/>
                <w:b/>
              </w:rPr>
              <w:t>Qualification et compétences techniques et professionnelles du personnels clés</w:t>
            </w:r>
          </w:p>
          <w:p w:rsidR="00607236" w:rsidRPr="00E76F60" w:rsidRDefault="00607236" w:rsidP="00E76F60">
            <w:pPr>
              <w:pStyle w:val="ListParagraph"/>
              <w:numPr>
                <w:ilvl w:val="0"/>
                <w:numId w:val="4"/>
              </w:numPr>
              <w:spacing w:after="0" w:line="240" w:lineRule="auto"/>
              <w:rPr>
                <w:rFonts w:cs="Calibri"/>
              </w:rPr>
            </w:pPr>
            <w:r>
              <w:rPr>
                <w:rFonts w:cs="Calibri"/>
              </w:rPr>
              <w:t>Consultants Senior, Chef de Mission</w:t>
            </w:r>
            <w:r w:rsidR="00E76F60">
              <w:rPr>
                <w:rFonts w:cs="Calibri"/>
              </w:rPr>
              <w:t xml:space="preserve">, spécialiste </w:t>
            </w:r>
            <w:r w:rsidR="00E76F60">
              <w:rPr>
                <w:bCs/>
              </w:rPr>
              <w:t xml:space="preserve">dans </w:t>
            </w:r>
            <w:r w:rsidR="00E76F60">
              <w:rPr>
                <w:bCs/>
              </w:rPr>
              <w:t xml:space="preserve">un des </w:t>
            </w:r>
            <w:r w:rsidR="00E76F60">
              <w:rPr>
                <w:bCs/>
              </w:rPr>
              <w:t xml:space="preserve">domaines </w:t>
            </w:r>
            <w:r w:rsidR="00E76F60">
              <w:rPr>
                <w:bCs/>
              </w:rPr>
              <w:t xml:space="preserve">suivants : </w:t>
            </w:r>
            <w:r w:rsidR="00E76F60">
              <w:rPr>
                <w:bCs/>
              </w:rPr>
              <w:t xml:space="preserve">Economie, Sciences du développement et Pauvreté </w:t>
            </w:r>
            <w:r w:rsidR="00E76F60" w:rsidRPr="00DF378B">
              <w:rPr>
                <w:bCs/>
              </w:rPr>
              <w:t>en Sciences Management des projets,</w:t>
            </w:r>
            <w:r w:rsidR="00E76F60" w:rsidRPr="00DF378B">
              <w:rPr>
                <w:b/>
                <w:color w:val="FF0000"/>
                <w:lang w:val="fr-BE"/>
              </w:rPr>
              <w:t xml:space="preserve"> </w:t>
            </w:r>
            <w:r w:rsidR="00E76F60" w:rsidRPr="00DF378B">
              <w:rPr>
                <w:bCs/>
              </w:rPr>
              <w:t>Expert en suivi/évaluation des projets de développement et Consultant major, jouissant d’une expérience de 10 ans au moins dans l’évaluation des projets de développement en Afrique</w:t>
            </w:r>
            <w:r w:rsidR="00E76F60">
              <w:rPr>
                <w:bCs/>
              </w:rPr>
              <w:t xml:space="preserve"> (20)</w:t>
            </w:r>
          </w:p>
          <w:p w:rsidR="00E76F60" w:rsidRPr="00E71E30" w:rsidRDefault="00E76F60" w:rsidP="00E76F60">
            <w:pPr>
              <w:pStyle w:val="ListParagraph"/>
              <w:numPr>
                <w:ilvl w:val="0"/>
                <w:numId w:val="4"/>
              </w:numPr>
              <w:spacing w:after="0" w:line="240" w:lineRule="auto"/>
              <w:rPr>
                <w:rFonts w:cs="Calibri"/>
              </w:rPr>
            </w:pPr>
            <w:r>
              <w:rPr>
                <w:bCs/>
              </w:rPr>
              <w:t>Consultants Associés, spécialistes dans leur domaine (Bac+5) avec au moins 5 ans d’expérience (10 points par expert)</w:t>
            </w:r>
          </w:p>
        </w:tc>
        <w:tc>
          <w:tcPr>
            <w:tcW w:w="0" w:type="auto"/>
            <w:vAlign w:val="center"/>
          </w:tcPr>
          <w:p w:rsidR="00A322E1" w:rsidRPr="00E71E30" w:rsidRDefault="00E76F60" w:rsidP="00E76F60">
            <w:pPr>
              <w:pStyle w:val="ListParagraph"/>
              <w:spacing w:after="0" w:line="240" w:lineRule="auto"/>
              <w:ind w:left="0"/>
              <w:jc w:val="center"/>
              <w:rPr>
                <w:rFonts w:cs="Calibri"/>
              </w:rPr>
            </w:pPr>
            <w:r>
              <w:rPr>
                <w:rFonts w:cs="Calibri"/>
              </w:rPr>
              <w:t>50</w:t>
            </w:r>
            <w:r w:rsidR="00A322E1" w:rsidRPr="00E71E30">
              <w:rPr>
                <w:rFonts w:cs="Calibri"/>
              </w:rPr>
              <w:t xml:space="preserve"> points</w:t>
            </w:r>
          </w:p>
        </w:tc>
      </w:tr>
      <w:tr w:rsidR="00E76F60" w:rsidRPr="00E71E30" w:rsidTr="006066BA">
        <w:trPr>
          <w:trHeight w:val="408"/>
          <w:jc w:val="center"/>
        </w:trPr>
        <w:tc>
          <w:tcPr>
            <w:tcW w:w="9020" w:type="dxa"/>
            <w:vAlign w:val="center"/>
          </w:tcPr>
          <w:p w:rsidR="00E76F60" w:rsidRPr="00E76F60" w:rsidRDefault="00E76F60" w:rsidP="00ED3E8D">
            <w:pPr>
              <w:pStyle w:val="ListParagraph"/>
              <w:spacing w:after="0" w:line="240" w:lineRule="auto"/>
              <w:ind w:left="0"/>
              <w:rPr>
                <w:rFonts w:cs="Calibri"/>
                <w:b/>
              </w:rPr>
            </w:pPr>
            <w:r>
              <w:rPr>
                <w:rFonts w:cs="Calibri"/>
                <w:b/>
              </w:rPr>
              <w:t>TOTAL</w:t>
            </w:r>
          </w:p>
        </w:tc>
        <w:tc>
          <w:tcPr>
            <w:tcW w:w="0" w:type="auto"/>
            <w:vAlign w:val="center"/>
          </w:tcPr>
          <w:p w:rsidR="00E76F60" w:rsidRDefault="00E76F60" w:rsidP="00E76F60">
            <w:pPr>
              <w:pStyle w:val="ListParagraph"/>
              <w:spacing w:after="0" w:line="240" w:lineRule="auto"/>
              <w:ind w:left="0"/>
              <w:jc w:val="center"/>
              <w:rPr>
                <w:rFonts w:cs="Calibri"/>
              </w:rPr>
            </w:pPr>
            <w:r>
              <w:rPr>
                <w:rFonts w:cs="Calibri"/>
              </w:rPr>
              <w:t xml:space="preserve">100 </w:t>
            </w:r>
          </w:p>
        </w:tc>
      </w:tr>
    </w:tbl>
    <w:p w:rsidR="00A322E1" w:rsidRPr="00E71E30" w:rsidRDefault="00A322E1" w:rsidP="00E71E30">
      <w:pPr>
        <w:spacing w:after="0" w:line="240" w:lineRule="auto"/>
        <w:rPr>
          <w:lang w:eastAsia="ar-SA"/>
        </w:rPr>
      </w:pPr>
    </w:p>
    <w:p w:rsidR="00237E4F" w:rsidRDefault="00E76F60" w:rsidP="008B6CE9">
      <w:pPr>
        <w:pStyle w:val="ListParagraph"/>
        <w:tabs>
          <w:tab w:val="left" w:pos="5954"/>
        </w:tabs>
        <w:spacing w:after="0" w:line="240" w:lineRule="auto"/>
        <w:ind w:left="0"/>
        <w:rPr>
          <w:b/>
          <w:u w:val="single"/>
        </w:rPr>
      </w:pPr>
      <w:r>
        <w:rPr>
          <w:b/>
          <w:u w:val="single"/>
        </w:rPr>
        <w:t>Critères Eliminatoires</w:t>
      </w:r>
    </w:p>
    <w:p w:rsidR="00E76F60" w:rsidRPr="00E76F60" w:rsidRDefault="00E76F60" w:rsidP="00E76F60">
      <w:pPr>
        <w:pStyle w:val="ListParagraph"/>
        <w:tabs>
          <w:tab w:val="left" w:pos="5954"/>
        </w:tabs>
        <w:spacing w:after="0" w:line="240" w:lineRule="auto"/>
        <w:rPr>
          <w:b/>
          <w:u w:val="single"/>
        </w:rPr>
      </w:pPr>
      <w:r>
        <w:rPr>
          <w:b/>
        </w:rPr>
        <w:t>Pièces administratives</w:t>
      </w:r>
    </w:p>
    <w:p w:rsidR="00E76F60" w:rsidRPr="00E76F60" w:rsidRDefault="00E76F60" w:rsidP="00E76F60">
      <w:pPr>
        <w:pStyle w:val="ListParagraph"/>
        <w:numPr>
          <w:ilvl w:val="1"/>
          <w:numId w:val="20"/>
        </w:numPr>
        <w:tabs>
          <w:tab w:val="left" w:pos="5954"/>
        </w:tabs>
        <w:spacing w:after="0" w:line="240" w:lineRule="auto"/>
        <w:rPr>
          <w:b/>
          <w:u w:val="single"/>
        </w:rPr>
      </w:pPr>
      <w:r>
        <w:rPr>
          <w:b/>
        </w:rPr>
        <w:t>Dossier incomplet</w:t>
      </w:r>
    </w:p>
    <w:p w:rsidR="00E76F60" w:rsidRPr="00E76F60" w:rsidRDefault="00E76F60" w:rsidP="00E76F60">
      <w:pPr>
        <w:pStyle w:val="ListParagraph"/>
        <w:numPr>
          <w:ilvl w:val="1"/>
          <w:numId w:val="20"/>
        </w:numPr>
        <w:tabs>
          <w:tab w:val="left" w:pos="5954"/>
        </w:tabs>
        <w:spacing w:after="0" w:line="240" w:lineRule="auto"/>
        <w:rPr>
          <w:b/>
        </w:rPr>
      </w:pPr>
      <w:r w:rsidRPr="00E76F60">
        <w:rPr>
          <w:b/>
        </w:rPr>
        <w:t>Dossier falsifié</w:t>
      </w:r>
    </w:p>
    <w:p w:rsidR="00E76F60" w:rsidRPr="00E76F60" w:rsidRDefault="00E76F60" w:rsidP="00E76F60">
      <w:pPr>
        <w:pStyle w:val="ListParagraph"/>
        <w:numPr>
          <w:ilvl w:val="1"/>
          <w:numId w:val="20"/>
        </w:numPr>
        <w:tabs>
          <w:tab w:val="left" w:pos="5954"/>
        </w:tabs>
        <w:spacing w:after="0" w:line="240" w:lineRule="auto"/>
        <w:rPr>
          <w:b/>
          <w:u w:val="single"/>
        </w:rPr>
      </w:pPr>
      <w:r>
        <w:rPr>
          <w:b/>
        </w:rPr>
        <w:t>Pièce certifiée ou signée par personnalité non compétente</w:t>
      </w:r>
    </w:p>
    <w:p w:rsidR="00E76F60" w:rsidRDefault="00E76F60" w:rsidP="00E76F60">
      <w:pPr>
        <w:tabs>
          <w:tab w:val="left" w:pos="5954"/>
        </w:tabs>
        <w:spacing w:after="0" w:line="240" w:lineRule="auto"/>
        <w:rPr>
          <w:b/>
          <w:u w:val="single"/>
        </w:rPr>
      </w:pPr>
      <w:r>
        <w:rPr>
          <w:b/>
          <w:u w:val="single"/>
        </w:rPr>
        <w:t>Offre technique</w:t>
      </w:r>
    </w:p>
    <w:p w:rsidR="00E76F60" w:rsidRDefault="00E76F60" w:rsidP="00E76F60">
      <w:pPr>
        <w:pStyle w:val="ListParagraph"/>
        <w:numPr>
          <w:ilvl w:val="0"/>
          <w:numId w:val="21"/>
        </w:numPr>
        <w:tabs>
          <w:tab w:val="left" w:pos="5954"/>
        </w:tabs>
        <w:spacing w:after="0" w:line="240" w:lineRule="auto"/>
        <w:rPr>
          <w:b/>
        </w:rPr>
      </w:pPr>
      <w:r>
        <w:rPr>
          <w:b/>
        </w:rPr>
        <w:t>Dossier incomplet</w:t>
      </w:r>
    </w:p>
    <w:p w:rsidR="00E76F60" w:rsidRDefault="00E76F60" w:rsidP="00E76F60">
      <w:pPr>
        <w:pStyle w:val="ListParagraph"/>
        <w:numPr>
          <w:ilvl w:val="0"/>
          <w:numId w:val="21"/>
        </w:numPr>
        <w:tabs>
          <w:tab w:val="left" w:pos="5954"/>
        </w:tabs>
        <w:spacing w:after="0" w:line="240" w:lineRule="auto"/>
        <w:rPr>
          <w:b/>
        </w:rPr>
      </w:pPr>
      <w:r>
        <w:rPr>
          <w:b/>
        </w:rPr>
        <w:t>Fausse déclaration, documents falsifiés ou scannés en lieu et place des copies certifiées ou originaux</w:t>
      </w:r>
    </w:p>
    <w:p w:rsidR="00E76F60" w:rsidRDefault="00E76F60" w:rsidP="00E76F60">
      <w:pPr>
        <w:pStyle w:val="ListParagraph"/>
        <w:numPr>
          <w:ilvl w:val="0"/>
          <w:numId w:val="21"/>
        </w:numPr>
        <w:tabs>
          <w:tab w:val="left" w:pos="5954"/>
        </w:tabs>
        <w:spacing w:after="0" w:line="240" w:lineRule="auto"/>
        <w:rPr>
          <w:b/>
        </w:rPr>
      </w:pPr>
      <w:r>
        <w:rPr>
          <w:b/>
        </w:rPr>
        <w:t>Pièces certifiées ou signées par une personnalité non compétente</w:t>
      </w:r>
    </w:p>
    <w:p w:rsidR="00E76F60" w:rsidRDefault="00E76F60" w:rsidP="00E76F60">
      <w:pPr>
        <w:pStyle w:val="ListParagraph"/>
        <w:numPr>
          <w:ilvl w:val="0"/>
          <w:numId w:val="21"/>
        </w:numPr>
        <w:tabs>
          <w:tab w:val="left" w:pos="5954"/>
        </w:tabs>
        <w:spacing w:after="0" w:line="240" w:lineRule="auto"/>
        <w:rPr>
          <w:b/>
        </w:rPr>
      </w:pPr>
      <w:r>
        <w:rPr>
          <w:b/>
        </w:rPr>
        <w:t>Note technique inférieure à 70/100</w:t>
      </w:r>
    </w:p>
    <w:p w:rsidR="00E76F60" w:rsidRDefault="00E76F60" w:rsidP="00E76F60">
      <w:pPr>
        <w:pStyle w:val="ListParagraph"/>
        <w:numPr>
          <w:ilvl w:val="0"/>
          <w:numId w:val="21"/>
        </w:numPr>
        <w:tabs>
          <w:tab w:val="left" w:pos="5954"/>
        </w:tabs>
        <w:spacing w:after="0" w:line="240" w:lineRule="auto"/>
        <w:rPr>
          <w:b/>
        </w:rPr>
      </w:pPr>
      <w:r>
        <w:rPr>
          <w:b/>
        </w:rPr>
        <w:t>Présentation d’un personnel fonctionnaire ou sans justificatif de sa libération</w:t>
      </w:r>
    </w:p>
    <w:p w:rsidR="00E76F60" w:rsidRDefault="00E76F60" w:rsidP="00E76F60">
      <w:pPr>
        <w:pStyle w:val="ListParagraph"/>
        <w:numPr>
          <w:ilvl w:val="0"/>
          <w:numId w:val="21"/>
        </w:numPr>
        <w:tabs>
          <w:tab w:val="left" w:pos="5954"/>
        </w:tabs>
        <w:spacing w:after="0" w:line="240" w:lineRule="auto"/>
        <w:rPr>
          <w:b/>
        </w:rPr>
      </w:pPr>
      <w:r>
        <w:rPr>
          <w:b/>
        </w:rPr>
        <w:t>Absence d’une note méthodologique d’exécution des prestations</w:t>
      </w:r>
    </w:p>
    <w:p w:rsidR="00E76F60" w:rsidRPr="00E76F60" w:rsidRDefault="00E76F60" w:rsidP="00E76F60">
      <w:pPr>
        <w:tabs>
          <w:tab w:val="left" w:pos="5954"/>
        </w:tabs>
        <w:spacing w:after="0" w:line="240" w:lineRule="auto"/>
        <w:rPr>
          <w:b/>
          <w:u w:val="single"/>
        </w:rPr>
      </w:pPr>
      <w:r w:rsidRPr="00E76F60">
        <w:rPr>
          <w:b/>
          <w:u w:val="single"/>
        </w:rPr>
        <w:t>Offre financière</w:t>
      </w:r>
    </w:p>
    <w:p w:rsidR="00E76F60" w:rsidRPr="00285A45" w:rsidRDefault="00285A45" w:rsidP="00E76F60">
      <w:pPr>
        <w:pStyle w:val="ListParagraph"/>
        <w:numPr>
          <w:ilvl w:val="0"/>
          <w:numId w:val="22"/>
        </w:numPr>
        <w:tabs>
          <w:tab w:val="left" w:pos="5954"/>
        </w:tabs>
        <w:spacing w:after="0" w:line="240" w:lineRule="auto"/>
        <w:rPr>
          <w:b/>
        </w:rPr>
      </w:pPr>
      <w:r w:rsidRPr="00285A45">
        <w:rPr>
          <w:b/>
        </w:rPr>
        <w:t>Offre financière incomplète</w:t>
      </w:r>
    </w:p>
    <w:p w:rsidR="00285A45" w:rsidRPr="00285A45" w:rsidRDefault="00285A45" w:rsidP="00E76F60">
      <w:pPr>
        <w:pStyle w:val="ListParagraph"/>
        <w:numPr>
          <w:ilvl w:val="0"/>
          <w:numId w:val="22"/>
        </w:numPr>
        <w:tabs>
          <w:tab w:val="left" w:pos="5954"/>
        </w:tabs>
        <w:spacing w:after="0" w:line="240" w:lineRule="auto"/>
        <w:rPr>
          <w:b/>
        </w:rPr>
      </w:pPr>
      <w:r w:rsidRPr="00285A45">
        <w:rPr>
          <w:b/>
        </w:rPr>
        <w:t>Pièces non conformes</w:t>
      </w:r>
    </w:p>
    <w:p w:rsidR="00285A45" w:rsidRPr="00285A45" w:rsidRDefault="00285A45" w:rsidP="00E76F60">
      <w:pPr>
        <w:pStyle w:val="ListParagraph"/>
        <w:numPr>
          <w:ilvl w:val="0"/>
          <w:numId w:val="22"/>
        </w:numPr>
        <w:tabs>
          <w:tab w:val="left" w:pos="5954"/>
        </w:tabs>
        <w:spacing w:after="0" w:line="240" w:lineRule="auto"/>
        <w:rPr>
          <w:b/>
        </w:rPr>
      </w:pPr>
      <w:r w:rsidRPr="00285A45">
        <w:rPr>
          <w:b/>
        </w:rPr>
        <w:t>Omission dans l’offre financière, d’un prix unitaire quantifié dans un lot</w:t>
      </w:r>
    </w:p>
    <w:p w:rsidR="00285A45" w:rsidRPr="00285A45" w:rsidRDefault="00285A45" w:rsidP="00E76F60">
      <w:pPr>
        <w:pStyle w:val="ListParagraph"/>
        <w:numPr>
          <w:ilvl w:val="0"/>
          <w:numId w:val="22"/>
        </w:numPr>
        <w:tabs>
          <w:tab w:val="left" w:pos="5954"/>
        </w:tabs>
        <w:spacing w:after="0" w:line="240" w:lineRule="auto"/>
        <w:rPr>
          <w:b/>
        </w:rPr>
      </w:pPr>
      <w:r w:rsidRPr="00285A45">
        <w:rPr>
          <w:b/>
        </w:rPr>
        <w:t>Absence du sous détail d’un prix unitaire quantifié</w:t>
      </w:r>
    </w:p>
    <w:p w:rsidR="00285A45" w:rsidRPr="00285A45" w:rsidRDefault="00285A45" w:rsidP="00E76F60">
      <w:pPr>
        <w:pStyle w:val="ListParagraph"/>
        <w:numPr>
          <w:ilvl w:val="0"/>
          <w:numId w:val="22"/>
        </w:numPr>
        <w:tabs>
          <w:tab w:val="left" w:pos="5954"/>
        </w:tabs>
        <w:spacing w:after="0" w:line="240" w:lineRule="auto"/>
        <w:rPr>
          <w:b/>
        </w:rPr>
      </w:pPr>
      <w:r w:rsidRPr="00285A45">
        <w:rPr>
          <w:b/>
        </w:rPr>
        <w:t>Non séparation de’ l’offre financière du dossier administratif et technique</w:t>
      </w:r>
    </w:p>
    <w:p w:rsidR="00285A45" w:rsidRDefault="00285A45" w:rsidP="00285A45">
      <w:pPr>
        <w:pStyle w:val="ListParagraph"/>
        <w:tabs>
          <w:tab w:val="left" w:pos="5954"/>
        </w:tabs>
        <w:spacing w:after="0" w:line="240" w:lineRule="auto"/>
        <w:ind w:left="0"/>
        <w:jc w:val="both"/>
        <w:rPr>
          <w:b/>
        </w:rPr>
      </w:pPr>
    </w:p>
    <w:p w:rsidR="00285A45" w:rsidRPr="00CB6C09" w:rsidRDefault="00285A45" w:rsidP="00285A45">
      <w:pPr>
        <w:pStyle w:val="ListParagraph"/>
        <w:tabs>
          <w:tab w:val="left" w:pos="5954"/>
        </w:tabs>
        <w:spacing w:after="0" w:line="240" w:lineRule="auto"/>
        <w:ind w:left="0"/>
        <w:jc w:val="both"/>
        <w:rPr>
          <w:b/>
          <w:u w:val="single"/>
        </w:rPr>
      </w:pPr>
      <w:r w:rsidRPr="00CB6C09">
        <w:rPr>
          <w:b/>
          <w:u w:val="single"/>
        </w:rPr>
        <w:t>N</w:t>
      </w:r>
      <w:r w:rsidRPr="00CB6C09">
        <w:rPr>
          <w:b/>
          <w:u w:val="single"/>
        </w:rPr>
        <w:t xml:space="preserve">otation des offres financières. </w:t>
      </w:r>
    </w:p>
    <w:p w:rsidR="00285A45" w:rsidRPr="00285A45" w:rsidRDefault="00285A45" w:rsidP="00285A45">
      <w:pPr>
        <w:pStyle w:val="ListParagraph"/>
        <w:tabs>
          <w:tab w:val="left" w:pos="5954"/>
        </w:tabs>
        <w:spacing w:after="0" w:line="240" w:lineRule="auto"/>
        <w:ind w:left="0"/>
        <w:jc w:val="both"/>
        <w:rPr>
          <w:b/>
        </w:rPr>
      </w:pPr>
      <w:r w:rsidRPr="00285A45">
        <w:rPr>
          <w:b/>
        </w:rPr>
        <w:t xml:space="preserve">Il est à noter que seules les offres financières relatives à des offres techniques ayant obtenu au moins 70/100 du total de points affectés à l’offre technique seront considérées. </w:t>
      </w:r>
    </w:p>
    <w:p w:rsidR="00285A45" w:rsidRPr="00285A45" w:rsidRDefault="00285A45" w:rsidP="00285A45">
      <w:pPr>
        <w:pStyle w:val="ListParagraph"/>
        <w:tabs>
          <w:tab w:val="left" w:pos="5954"/>
        </w:tabs>
        <w:spacing w:after="0" w:line="240" w:lineRule="auto"/>
        <w:ind w:left="0"/>
        <w:jc w:val="both"/>
        <w:rPr>
          <w:b/>
        </w:rPr>
      </w:pPr>
      <w:r w:rsidRPr="00285A45">
        <w:rPr>
          <w:b/>
        </w:rPr>
        <w:t xml:space="preserve">La proposition financière la moins disant recevra une note financière de 100 points. </w:t>
      </w:r>
    </w:p>
    <w:p w:rsidR="00285A45" w:rsidRPr="00285A45" w:rsidRDefault="00285A45" w:rsidP="00285A45">
      <w:pPr>
        <w:pStyle w:val="ListParagraph"/>
        <w:tabs>
          <w:tab w:val="left" w:pos="5954"/>
        </w:tabs>
        <w:spacing w:after="0" w:line="240" w:lineRule="auto"/>
        <w:ind w:left="0"/>
        <w:jc w:val="both"/>
        <w:rPr>
          <w:b/>
        </w:rPr>
      </w:pPr>
      <w:r w:rsidRPr="00285A45">
        <w:rPr>
          <w:b/>
        </w:rPr>
        <w:t>La formule à utiliser pour le calcul de la note financière sera la suivante :</w:t>
      </w:r>
    </w:p>
    <w:p w:rsidR="00285A45" w:rsidRPr="00285A45" w:rsidRDefault="00285A45" w:rsidP="00285A45">
      <w:pPr>
        <w:pStyle w:val="ListParagraph"/>
        <w:tabs>
          <w:tab w:val="left" w:pos="5954"/>
        </w:tabs>
        <w:spacing w:after="0" w:line="240" w:lineRule="auto"/>
        <w:ind w:left="0"/>
        <w:jc w:val="both"/>
        <w:rPr>
          <w:b/>
        </w:rPr>
      </w:pPr>
      <w:r>
        <w:rPr>
          <w:b/>
        </w:rPr>
        <w:t xml:space="preserve">Note financière =  100 x </w:t>
      </w:r>
      <w:r w:rsidRPr="00285A45">
        <w:rPr>
          <w:b/>
        </w:rPr>
        <w:t>Prix de l'offre la moins chère</w:t>
      </w:r>
      <w:r>
        <w:rPr>
          <w:b/>
        </w:rPr>
        <w:t>/</w:t>
      </w:r>
      <w:r w:rsidRPr="00285A45">
        <w:rPr>
          <w:b/>
        </w:rPr>
        <w:t xml:space="preserve">Prix de l’offre considérée </w:t>
      </w:r>
    </w:p>
    <w:p w:rsidR="00285A45" w:rsidRPr="00285A45" w:rsidRDefault="00285A45" w:rsidP="00285A45">
      <w:pPr>
        <w:pStyle w:val="ListParagraph"/>
        <w:tabs>
          <w:tab w:val="left" w:pos="5954"/>
        </w:tabs>
        <w:spacing w:after="0" w:line="240" w:lineRule="auto"/>
        <w:ind w:left="0"/>
        <w:jc w:val="both"/>
        <w:rPr>
          <w:b/>
        </w:rPr>
      </w:pPr>
      <w:r w:rsidRPr="00285A45">
        <w:rPr>
          <w:b/>
        </w:rPr>
        <w:t>Le choix de l’offre économiquement la plus avantageuse résultera d’une pondération de la qualité technique et du prix des offres selon une clef de répartition 70/30.</w:t>
      </w:r>
    </w:p>
    <w:p w:rsidR="00285A45" w:rsidRPr="00285A45" w:rsidRDefault="00285A45" w:rsidP="00285A45">
      <w:pPr>
        <w:pStyle w:val="ListParagraph"/>
        <w:tabs>
          <w:tab w:val="left" w:pos="5954"/>
        </w:tabs>
        <w:spacing w:after="0" w:line="240" w:lineRule="auto"/>
        <w:ind w:left="0"/>
        <w:jc w:val="both"/>
        <w:rPr>
          <w:b/>
        </w:rPr>
      </w:pPr>
      <w:r>
        <w:rPr>
          <w:b/>
        </w:rPr>
        <w:t xml:space="preserve">La note globale de l’offre </w:t>
      </w:r>
      <w:r w:rsidRPr="00285A45">
        <w:rPr>
          <w:b/>
        </w:rPr>
        <w:t>= 70% x note technique + 30% x note financière.</w:t>
      </w:r>
    </w:p>
    <w:p w:rsidR="00E76F60" w:rsidRPr="00285A45" w:rsidRDefault="00285A45" w:rsidP="00285A45">
      <w:pPr>
        <w:pStyle w:val="ListParagraph"/>
        <w:tabs>
          <w:tab w:val="left" w:pos="5954"/>
        </w:tabs>
        <w:spacing w:after="0" w:line="240" w:lineRule="auto"/>
        <w:ind w:left="0"/>
        <w:jc w:val="both"/>
        <w:rPr>
          <w:b/>
        </w:rPr>
      </w:pPr>
      <w:r w:rsidRPr="00285A45">
        <w:rPr>
          <w:b/>
        </w:rPr>
        <w:t>L’offre qui se voit attribuer le plus des points par l’addition des points issus de l’offre  technique et ceux obtenus à partir de l’offre financière ainsi calculés est déclarée attributaire du marché.</w:t>
      </w:r>
    </w:p>
    <w:p w:rsidR="00E76F60" w:rsidRDefault="00E76F60" w:rsidP="008B6CE9">
      <w:pPr>
        <w:pStyle w:val="ListParagraph"/>
        <w:tabs>
          <w:tab w:val="left" w:pos="5954"/>
        </w:tabs>
        <w:spacing w:after="0" w:line="240" w:lineRule="auto"/>
        <w:ind w:left="0"/>
        <w:rPr>
          <w:b/>
          <w:u w:val="single"/>
        </w:rPr>
      </w:pPr>
    </w:p>
    <w:p w:rsidR="00285A45" w:rsidRDefault="00285A45" w:rsidP="00285A45">
      <w:pPr>
        <w:pStyle w:val="ListParagraph"/>
        <w:tabs>
          <w:tab w:val="left" w:pos="5954"/>
        </w:tabs>
        <w:spacing w:after="0" w:line="240" w:lineRule="auto"/>
        <w:ind w:left="0"/>
        <w:jc w:val="both"/>
        <w:rPr>
          <w:b/>
          <w:u w:val="single"/>
        </w:rPr>
      </w:pPr>
      <w:r w:rsidRPr="00912269">
        <w:rPr>
          <w:rFonts w:cs="Calibri"/>
          <w:color w:val="000000"/>
        </w:rPr>
        <w:t>Au cas où aucune des propositions techniques n’aura atteint le score minimum technique, le Commanditaire se réserve le droit de négocier et signer un contrat avec le consultant ayant obtenu le score technique le plus élevé.</w:t>
      </w:r>
    </w:p>
    <w:p w:rsidR="00285A45" w:rsidRDefault="00285A45" w:rsidP="008B6CE9">
      <w:pPr>
        <w:pStyle w:val="ListParagraph"/>
        <w:tabs>
          <w:tab w:val="left" w:pos="5954"/>
        </w:tabs>
        <w:spacing w:after="0" w:line="240" w:lineRule="auto"/>
        <w:ind w:left="0"/>
        <w:rPr>
          <w:b/>
          <w:u w:val="single"/>
        </w:rPr>
      </w:pPr>
    </w:p>
    <w:p w:rsidR="00E71E30" w:rsidRDefault="008B6CE9" w:rsidP="008B6CE9">
      <w:pPr>
        <w:pStyle w:val="ListParagraph"/>
        <w:tabs>
          <w:tab w:val="left" w:pos="5954"/>
        </w:tabs>
        <w:spacing w:after="0" w:line="240" w:lineRule="auto"/>
        <w:ind w:left="0"/>
      </w:pPr>
      <w:r w:rsidRPr="008B6CE9">
        <w:rPr>
          <w:b/>
          <w:u w:val="single"/>
        </w:rPr>
        <w:t>Note</w:t>
      </w:r>
      <w:r w:rsidRPr="008B6CE9">
        <w:t> : le  c</w:t>
      </w:r>
      <w:r w:rsidR="00B92AF0">
        <w:t>abinet</w:t>
      </w:r>
      <w:r w:rsidRPr="008B6CE9">
        <w:t xml:space="preserve"> ne devra </w:t>
      </w:r>
      <w:r>
        <w:t>à</w:t>
      </w:r>
      <w:r w:rsidRPr="008B6CE9">
        <w:t xml:space="preserve"> aucun moment avoir été impliqué dans le pro</w:t>
      </w:r>
      <w:r w:rsidR="005F5B28">
        <w:t>gramme</w:t>
      </w:r>
      <w:r w:rsidRPr="008B6CE9">
        <w:t xml:space="preserve"> de quelque manière que ce soit.</w:t>
      </w:r>
    </w:p>
    <w:p w:rsidR="008B6CE9" w:rsidRDefault="008B6CE9" w:rsidP="008B6CE9">
      <w:pPr>
        <w:pStyle w:val="ListParagraph"/>
        <w:tabs>
          <w:tab w:val="left" w:pos="5954"/>
        </w:tabs>
        <w:spacing w:after="0" w:line="240" w:lineRule="auto"/>
        <w:ind w:left="0"/>
        <w:rPr>
          <w:rFonts w:cs="Calibri"/>
          <w:b/>
          <w:u w:val="single"/>
        </w:rPr>
      </w:pPr>
    </w:p>
    <w:p w:rsidR="000A4275" w:rsidRDefault="000A4275" w:rsidP="000A4275">
      <w:pPr>
        <w:spacing w:after="0" w:line="360" w:lineRule="auto"/>
        <w:jc w:val="both"/>
        <w:rPr>
          <w:color w:val="000000" w:themeColor="text1"/>
        </w:rPr>
      </w:pPr>
      <w:r w:rsidRPr="001321EC">
        <w:rPr>
          <w:color w:val="000000" w:themeColor="text1"/>
        </w:rPr>
        <w:t>Les offres seront classées en fonction de leurs notes technique (Nt) et financière (</w:t>
      </w:r>
      <w:proofErr w:type="spellStart"/>
      <w:r w:rsidRPr="001321EC">
        <w:rPr>
          <w:color w:val="000000" w:themeColor="text1"/>
        </w:rPr>
        <w:t>Nf</w:t>
      </w:r>
      <w:proofErr w:type="spellEnd"/>
      <w:r w:rsidRPr="001321EC">
        <w:rPr>
          <w:color w:val="000000" w:themeColor="text1"/>
        </w:rPr>
        <w:t>) combinées, avec l’application des pondérations suivantes pour aboutir à une note globale (NG) :</w:t>
      </w:r>
    </w:p>
    <w:p w:rsidR="00403443" w:rsidRPr="001321EC" w:rsidRDefault="00403443" w:rsidP="000A4275">
      <w:pPr>
        <w:spacing w:after="0" w:line="360" w:lineRule="auto"/>
        <w:jc w:val="both"/>
        <w:rPr>
          <w:color w:val="000000" w:themeColor="text1"/>
        </w:rPr>
      </w:pPr>
      <w:r>
        <w:rPr>
          <w:color w:val="000000" w:themeColor="text1"/>
        </w:rPr>
        <w:t xml:space="preserve">Note technique sur 70 points et note financière sur 30 points. </w:t>
      </w:r>
    </w:p>
    <w:p w:rsidR="000A4275" w:rsidRDefault="000A4275" w:rsidP="000A4275">
      <w:pPr>
        <w:spacing w:after="0" w:line="360" w:lineRule="auto"/>
        <w:rPr>
          <w:lang w:val="de-DE" w:eastAsia="fr-FR"/>
        </w:rPr>
      </w:pPr>
      <w:r w:rsidRPr="001321EC">
        <w:rPr>
          <w:lang w:val="de-DE" w:eastAsia="fr-FR"/>
        </w:rPr>
        <w:t>N</w:t>
      </w:r>
      <w:r>
        <w:rPr>
          <w:lang w:val="de-DE" w:eastAsia="fr-FR"/>
        </w:rPr>
        <w:t xml:space="preserve">ote </w:t>
      </w:r>
      <w:r w:rsidRPr="001321EC">
        <w:rPr>
          <w:lang w:val="de-DE" w:eastAsia="fr-FR"/>
        </w:rPr>
        <w:t>G</w:t>
      </w:r>
      <w:r>
        <w:rPr>
          <w:lang w:val="de-DE" w:eastAsia="fr-FR"/>
        </w:rPr>
        <w:t>énérale</w:t>
      </w:r>
      <w:r w:rsidRPr="001321EC">
        <w:rPr>
          <w:lang w:val="de-DE" w:eastAsia="fr-FR"/>
        </w:rPr>
        <w:t xml:space="preserve"> </w:t>
      </w:r>
      <w:r w:rsidR="002002FC">
        <w:rPr>
          <w:lang w:val="de-DE" w:eastAsia="fr-FR"/>
        </w:rPr>
        <w:t>(sur 100)</w:t>
      </w:r>
      <w:r w:rsidRPr="001321EC">
        <w:rPr>
          <w:lang w:val="de-DE" w:eastAsia="fr-FR"/>
        </w:rPr>
        <w:t xml:space="preserve"> = (N</w:t>
      </w:r>
      <w:r>
        <w:rPr>
          <w:lang w:val="de-DE" w:eastAsia="fr-FR"/>
        </w:rPr>
        <w:t xml:space="preserve">ote </w:t>
      </w:r>
      <w:r w:rsidRPr="001321EC">
        <w:rPr>
          <w:lang w:val="de-DE" w:eastAsia="fr-FR"/>
        </w:rPr>
        <w:t>t</w:t>
      </w:r>
      <w:r>
        <w:rPr>
          <w:lang w:val="de-DE" w:eastAsia="fr-FR"/>
        </w:rPr>
        <w:t>echnique</w:t>
      </w:r>
      <w:r w:rsidRPr="001321EC">
        <w:rPr>
          <w:lang w:val="de-DE" w:eastAsia="fr-FR"/>
        </w:rPr>
        <w:t>) + (N</w:t>
      </w:r>
      <w:r>
        <w:rPr>
          <w:lang w:val="de-DE" w:eastAsia="fr-FR"/>
        </w:rPr>
        <w:t xml:space="preserve">ote </w:t>
      </w:r>
      <w:r w:rsidRPr="001321EC">
        <w:rPr>
          <w:lang w:val="de-DE" w:eastAsia="fr-FR"/>
        </w:rPr>
        <w:t>f</w:t>
      </w:r>
      <w:r>
        <w:rPr>
          <w:lang w:val="de-DE" w:eastAsia="fr-FR"/>
        </w:rPr>
        <w:t>inancière</w:t>
      </w:r>
      <w:r w:rsidRPr="001321EC">
        <w:rPr>
          <w:lang w:val="de-DE" w:eastAsia="fr-FR"/>
        </w:rPr>
        <w:t>)</w:t>
      </w:r>
    </w:p>
    <w:p w:rsidR="000A4275" w:rsidRDefault="000A4275" w:rsidP="000A4275">
      <w:pPr>
        <w:spacing w:after="0" w:line="360" w:lineRule="auto"/>
        <w:rPr>
          <w:lang w:val="de-DE" w:eastAsia="fr-FR"/>
        </w:rPr>
      </w:pPr>
      <w:r>
        <w:rPr>
          <w:lang w:val="de-DE" w:eastAsia="fr-FR"/>
        </w:rPr>
        <w:t xml:space="preserve">Le </w:t>
      </w:r>
      <w:r w:rsidRPr="002002FC">
        <w:rPr>
          <w:lang w:eastAsia="fr-FR"/>
        </w:rPr>
        <w:t>cabinet</w:t>
      </w:r>
      <w:r>
        <w:rPr>
          <w:lang w:val="de-DE" w:eastAsia="fr-FR"/>
        </w:rPr>
        <w:t xml:space="preserve"> qui recevra la note générale la plus élevée à l’issue de l’évaluation sera retenu. </w:t>
      </w:r>
    </w:p>
    <w:p w:rsidR="000A4275" w:rsidRPr="000A4275" w:rsidRDefault="000A4275" w:rsidP="008B6CE9">
      <w:pPr>
        <w:pStyle w:val="ListParagraph"/>
        <w:tabs>
          <w:tab w:val="left" w:pos="5954"/>
        </w:tabs>
        <w:spacing w:after="0" w:line="240" w:lineRule="auto"/>
        <w:ind w:left="0"/>
        <w:rPr>
          <w:rFonts w:cs="Calibri"/>
          <w:b/>
          <w:u w:val="single"/>
          <w:lang w:val="de-DE"/>
        </w:rPr>
      </w:pPr>
    </w:p>
    <w:p w:rsidR="00237E4F" w:rsidRDefault="002367ED" w:rsidP="003F0BCE">
      <w:pPr>
        <w:pStyle w:val="ListParagraph"/>
        <w:numPr>
          <w:ilvl w:val="0"/>
          <w:numId w:val="16"/>
        </w:numPr>
        <w:spacing w:after="0" w:line="240" w:lineRule="auto"/>
        <w:rPr>
          <w:rFonts w:cs="Calibri"/>
          <w:b/>
        </w:rPr>
      </w:pPr>
      <w:r w:rsidRPr="00E71E30">
        <w:rPr>
          <w:rFonts w:cs="Calibri"/>
          <w:b/>
        </w:rPr>
        <w:t>CONFIDENTIALITE</w:t>
      </w:r>
    </w:p>
    <w:p w:rsidR="00237E4F" w:rsidRDefault="00237E4F" w:rsidP="00237E4F">
      <w:pPr>
        <w:pStyle w:val="ListParagraph"/>
        <w:spacing w:after="0" w:line="240" w:lineRule="auto"/>
        <w:ind w:left="0"/>
        <w:rPr>
          <w:rFonts w:cs="Calibri"/>
          <w:b/>
        </w:rPr>
      </w:pPr>
    </w:p>
    <w:p w:rsidR="00E71E30" w:rsidRPr="00237E4F" w:rsidRDefault="00E71E30" w:rsidP="00237E4F">
      <w:pPr>
        <w:pStyle w:val="ListParagraph"/>
        <w:spacing w:after="0" w:line="240" w:lineRule="auto"/>
        <w:ind w:left="0"/>
        <w:rPr>
          <w:rFonts w:cs="Calibri"/>
          <w:b/>
        </w:rPr>
      </w:pPr>
      <w:r w:rsidRPr="00237E4F">
        <w:rPr>
          <w:rFonts w:cs="Calibri"/>
        </w:rPr>
        <w:t>Le</w:t>
      </w:r>
      <w:r w:rsidR="002367ED" w:rsidRPr="00237E4F">
        <w:rPr>
          <w:rFonts w:cs="Calibri"/>
        </w:rPr>
        <w:t xml:space="preserve"> c</w:t>
      </w:r>
      <w:r w:rsidR="00B92AF0">
        <w:rPr>
          <w:rFonts w:cs="Calibri"/>
        </w:rPr>
        <w:t>abinet</w:t>
      </w:r>
      <w:r w:rsidR="002367ED" w:rsidRPr="00237E4F">
        <w:rPr>
          <w:rFonts w:cs="Calibri"/>
        </w:rPr>
        <w:t xml:space="preserve"> retenu s’engage</w:t>
      </w:r>
      <w:r w:rsidRPr="00237E4F">
        <w:rPr>
          <w:rFonts w:cs="Calibri"/>
        </w:rPr>
        <w:t xml:space="preserve"> à respecter la confidentialité des info</w:t>
      </w:r>
      <w:r w:rsidR="002367ED" w:rsidRPr="00237E4F">
        <w:rPr>
          <w:rFonts w:cs="Calibri"/>
        </w:rPr>
        <w:t>rmations professionnelles qu’il recevra ou découvrira</w:t>
      </w:r>
      <w:r w:rsidRPr="00237E4F">
        <w:rPr>
          <w:rFonts w:cs="Calibri"/>
        </w:rPr>
        <w:t xml:space="preserve"> durant la mission.</w:t>
      </w:r>
    </w:p>
    <w:p w:rsidR="00237E4F" w:rsidRDefault="00237E4F" w:rsidP="00E71E30">
      <w:pPr>
        <w:pStyle w:val="BodyText"/>
        <w:rPr>
          <w:rFonts w:ascii="Calibri" w:hAnsi="Calibri" w:cs="Calibri"/>
          <w:sz w:val="22"/>
          <w:szCs w:val="22"/>
        </w:rPr>
      </w:pPr>
    </w:p>
    <w:p w:rsidR="005F5B28" w:rsidRPr="00E71E30" w:rsidRDefault="005F5B28" w:rsidP="00E71E30">
      <w:pPr>
        <w:pStyle w:val="BodyText"/>
        <w:rPr>
          <w:rFonts w:ascii="Calibri" w:hAnsi="Calibri" w:cs="Calibri"/>
          <w:sz w:val="22"/>
          <w:szCs w:val="22"/>
        </w:rPr>
      </w:pPr>
    </w:p>
    <w:p w:rsidR="00237E4F" w:rsidRPr="00E71E30" w:rsidRDefault="00237E4F" w:rsidP="003F0BCE">
      <w:pPr>
        <w:pStyle w:val="ListParagraph"/>
        <w:numPr>
          <w:ilvl w:val="0"/>
          <w:numId w:val="16"/>
        </w:numPr>
        <w:spacing w:after="0" w:line="240" w:lineRule="auto"/>
        <w:rPr>
          <w:rFonts w:cs="Calibri"/>
          <w:b/>
        </w:rPr>
      </w:pPr>
      <w:r>
        <w:rPr>
          <w:rFonts w:cs="Calibri"/>
          <w:b/>
        </w:rPr>
        <w:t>PENALITES DE RETARD</w:t>
      </w:r>
    </w:p>
    <w:p w:rsidR="00E71E30" w:rsidRDefault="00237E4F" w:rsidP="00E71E30">
      <w:pPr>
        <w:pStyle w:val="BodyText"/>
        <w:rPr>
          <w:rFonts w:ascii="Calibri" w:hAnsi="Calibri" w:cs="Calibri"/>
          <w:sz w:val="22"/>
          <w:szCs w:val="22"/>
        </w:rPr>
      </w:pPr>
      <w:r>
        <w:rPr>
          <w:rFonts w:ascii="Calibri" w:hAnsi="Calibri" w:cs="Calibri"/>
          <w:sz w:val="22"/>
          <w:szCs w:val="22"/>
        </w:rPr>
        <w:t>Les pénalités de retard seront d’application si la remise du rapport final excède de manière inconsidérée le chronogramme planifié par le consultant.</w:t>
      </w:r>
      <w:r w:rsidR="00867770">
        <w:rPr>
          <w:rFonts w:ascii="Calibri" w:hAnsi="Calibri" w:cs="Calibri"/>
          <w:sz w:val="22"/>
          <w:szCs w:val="22"/>
        </w:rPr>
        <w:t xml:space="preserve"> Le PNUD avisera le consultant en cas de retard établi d’une date de remise attendue du rapport final n’excédant pas une semaine complémentai</w:t>
      </w:r>
      <w:r w:rsidR="005F5B28">
        <w:rPr>
          <w:rFonts w:ascii="Calibri" w:hAnsi="Calibri" w:cs="Calibri"/>
          <w:sz w:val="22"/>
          <w:szCs w:val="22"/>
        </w:rPr>
        <w:t>re non rémunérée. A partir du 8</w:t>
      </w:r>
      <w:r w:rsidR="005F5B28" w:rsidRPr="005F5B28">
        <w:rPr>
          <w:rFonts w:ascii="Calibri" w:hAnsi="Calibri" w:cs="Calibri"/>
          <w:sz w:val="22"/>
          <w:szCs w:val="22"/>
          <w:vertAlign w:val="superscript"/>
        </w:rPr>
        <w:t>ème</w:t>
      </w:r>
      <w:r w:rsidR="005F5B28">
        <w:rPr>
          <w:rFonts w:ascii="Calibri" w:hAnsi="Calibri" w:cs="Calibri"/>
          <w:sz w:val="22"/>
          <w:szCs w:val="22"/>
        </w:rPr>
        <w:t xml:space="preserve"> </w:t>
      </w:r>
      <w:r w:rsidR="00867770">
        <w:rPr>
          <w:rFonts w:ascii="Calibri" w:hAnsi="Calibri" w:cs="Calibri"/>
          <w:sz w:val="22"/>
          <w:szCs w:val="22"/>
        </w:rPr>
        <w:t>jour, une pénalité de 2% du marché par jour de retard sera appliquée. A partir de 10 %, le PNUD s’octroie le droit de renoncer au contrat de manière unilatérale sans contrepartie financière.</w:t>
      </w:r>
    </w:p>
    <w:p w:rsidR="00A90470" w:rsidRDefault="00A90470" w:rsidP="00E71E30">
      <w:pPr>
        <w:pStyle w:val="BodyText"/>
        <w:rPr>
          <w:rFonts w:ascii="Calibri" w:hAnsi="Calibri" w:cs="Calibri"/>
          <w:sz w:val="22"/>
          <w:szCs w:val="22"/>
        </w:rPr>
      </w:pPr>
    </w:p>
    <w:sectPr w:rsidR="00A90470" w:rsidSect="00492E89">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64" w:rsidRPr="00E310E4" w:rsidRDefault="00FB7964" w:rsidP="0001259A">
      <w:pPr>
        <w:pStyle w:val="NoSpacing"/>
      </w:pPr>
      <w:r>
        <w:separator/>
      </w:r>
    </w:p>
  </w:endnote>
  <w:endnote w:type="continuationSeparator" w:id="0">
    <w:p w:rsidR="00FB7964" w:rsidRPr="00E310E4" w:rsidRDefault="00FB7964" w:rsidP="0001259A">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BA" w:rsidRPr="00295DDC" w:rsidRDefault="009167BA" w:rsidP="00420BAB">
    <w:pPr>
      <w:pStyle w:val="Footer"/>
      <w:rPr>
        <w:i/>
        <w:sz w:val="12"/>
        <w:szCs w:val="12"/>
      </w:rPr>
    </w:pPr>
    <w:r w:rsidRPr="00295DDC">
      <w:rPr>
        <w:i/>
        <w:sz w:val="12"/>
        <w:szCs w:val="12"/>
      </w:rPr>
      <w:t xml:space="preserve">TDR </w:t>
    </w:r>
    <w:r>
      <w:rPr>
        <w:i/>
        <w:sz w:val="12"/>
        <w:szCs w:val="12"/>
      </w:rPr>
      <w:t>évaluation finale MVP</w:t>
    </w:r>
  </w:p>
  <w:p w:rsidR="009167BA" w:rsidRDefault="009167BA" w:rsidP="005D159F">
    <w:pPr>
      <w:pStyle w:val="Footer"/>
      <w:jc w:val="right"/>
    </w:pPr>
    <w:r>
      <w:t xml:space="preserve">Page </w:t>
    </w:r>
    <w:r w:rsidR="007E2E0A">
      <w:rPr>
        <w:b/>
        <w:sz w:val="24"/>
        <w:szCs w:val="24"/>
      </w:rPr>
      <w:fldChar w:fldCharType="begin"/>
    </w:r>
    <w:r>
      <w:rPr>
        <w:b/>
      </w:rPr>
      <w:instrText>PAGE</w:instrText>
    </w:r>
    <w:r w:rsidR="007E2E0A">
      <w:rPr>
        <w:b/>
        <w:sz w:val="24"/>
        <w:szCs w:val="24"/>
      </w:rPr>
      <w:fldChar w:fldCharType="separate"/>
    </w:r>
    <w:r w:rsidR="00CB6C09">
      <w:rPr>
        <w:b/>
        <w:noProof/>
      </w:rPr>
      <w:t>10</w:t>
    </w:r>
    <w:r w:rsidR="007E2E0A">
      <w:rPr>
        <w:b/>
        <w:sz w:val="24"/>
        <w:szCs w:val="24"/>
      </w:rPr>
      <w:fldChar w:fldCharType="end"/>
    </w:r>
    <w:r>
      <w:t xml:space="preserve"> sur </w:t>
    </w:r>
    <w:r w:rsidR="007E2E0A">
      <w:rPr>
        <w:b/>
        <w:sz w:val="24"/>
        <w:szCs w:val="24"/>
      </w:rPr>
      <w:fldChar w:fldCharType="begin"/>
    </w:r>
    <w:r>
      <w:rPr>
        <w:b/>
      </w:rPr>
      <w:instrText>NUMPAGES</w:instrText>
    </w:r>
    <w:r w:rsidR="007E2E0A">
      <w:rPr>
        <w:b/>
        <w:sz w:val="24"/>
        <w:szCs w:val="24"/>
      </w:rPr>
      <w:fldChar w:fldCharType="separate"/>
    </w:r>
    <w:r w:rsidR="00CB6C09">
      <w:rPr>
        <w:b/>
        <w:noProof/>
      </w:rPr>
      <w:t>14</w:t>
    </w:r>
    <w:r w:rsidR="007E2E0A">
      <w:rPr>
        <w:b/>
        <w:sz w:val="24"/>
        <w:szCs w:val="24"/>
      </w:rPr>
      <w:fldChar w:fldCharType="end"/>
    </w:r>
  </w:p>
  <w:p w:rsidR="009167BA" w:rsidRPr="0001259A" w:rsidRDefault="009167BA">
    <w:pPr>
      <w:pStyle w:val="Foote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64" w:rsidRPr="00E310E4" w:rsidRDefault="00FB7964" w:rsidP="0001259A">
      <w:pPr>
        <w:pStyle w:val="NoSpacing"/>
      </w:pPr>
      <w:r>
        <w:separator/>
      </w:r>
    </w:p>
  </w:footnote>
  <w:footnote w:type="continuationSeparator" w:id="0">
    <w:p w:rsidR="00FB7964" w:rsidRPr="00E310E4" w:rsidRDefault="00FB7964" w:rsidP="0001259A">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BA" w:rsidRDefault="009167B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abstractNum w:abstractNumId="0">
    <w:nsid w:val="002B265C"/>
    <w:multiLevelType w:val="hybridMultilevel"/>
    <w:tmpl w:val="8758DAAE"/>
    <w:lvl w:ilvl="0" w:tplc="040C0001">
      <w:start w:val="1"/>
      <w:numFmt w:val="bullet"/>
      <w:lvlText w:val=""/>
      <w:lvlJc w:val="left"/>
      <w:pPr>
        <w:tabs>
          <w:tab w:val="num" w:pos="720"/>
        </w:tabs>
        <w:ind w:left="720" w:hanging="360"/>
      </w:pPr>
      <w:rPr>
        <w:rFonts w:ascii="Symbol" w:hAnsi="Symbol" w:cs="Symbol" w:hint="default"/>
      </w:rPr>
    </w:lvl>
    <w:lvl w:ilvl="1" w:tplc="B9324D1A">
      <w:start w:val="6"/>
      <w:numFmt w:val="bullet"/>
      <w:lvlText w:val="-"/>
      <w:lvlJc w:val="left"/>
      <w:pPr>
        <w:tabs>
          <w:tab w:val="num" w:pos="1440"/>
        </w:tabs>
        <w:ind w:left="1440" w:hanging="360"/>
      </w:pPr>
      <w:rPr>
        <w:rFonts w:ascii="Times New Roman" w:eastAsia="Times New Roman" w:hAnsi="Times New Roman" w:hint="default"/>
      </w:rPr>
    </w:lvl>
    <w:lvl w:ilvl="2" w:tplc="040C0019">
      <w:start w:val="1"/>
      <w:numFmt w:val="lowerLetter"/>
      <w:lvlText w:val="%3."/>
      <w:lvlJc w:val="left"/>
      <w:pPr>
        <w:tabs>
          <w:tab w:val="num" w:pos="2160"/>
        </w:tabs>
        <w:ind w:left="2160" w:hanging="360"/>
      </w:pPr>
      <w:rPr>
        <w:rFont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0A7304A0"/>
    <w:multiLevelType w:val="hybridMultilevel"/>
    <w:tmpl w:val="597A36A6"/>
    <w:lvl w:ilvl="0" w:tplc="172EC0D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E3538E0"/>
    <w:multiLevelType w:val="hybridMultilevel"/>
    <w:tmpl w:val="2FBA3790"/>
    <w:lvl w:ilvl="0" w:tplc="3970C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2657B"/>
    <w:multiLevelType w:val="hybridMultilevel"/>
    <w:tmpl w:val="1E284194"/>
    <w:lvl w:ilvl="0" w:tplc="F01038C4">
      <w:start w:val="1"/>
      <w:numFmt w:val="upperRoman"/>
      <w:lvlText w:val="%1-"/>
      <w:lvlJc w:val="left"/>
      <w:pPr>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32E4E336">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6A530E"/>
    <w:multiLevelType w:val="hybridMultilevel"/>
    <w:tmpl w:val="393C0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C2CE1"/>
    <w:multiLevelType w:val="hybridMultilevel"/>
    <w:tmpl w:val="D246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F35FE9"/>
    <w:multiLevelType w:val="hybridMultilevel"/>
    <w:tmpl w:val="8FA08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615F3F"/>
    <w:multiLevelType w:val="hybridMultilevel"/>
    <w:tmpl w:val="112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F201D5"/>
    <w:multiLevelType w:val="hybridMultilevel"/>
    <w:tmpl w:val="2FBA3790"/>
    <w:lvl w:ilvl="0" w:tplc="3970C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D7679FA"/>
    <w:multiLevelType w:val="hybridMultilevel"/>
    <w:tmpl w:val="2FBA3790"/>
    <w:lvl w:ilvl="0" w:tplc="3970C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24B72"/>
    <w:multiLevelType w:val="hybridMultilevel"/>
    <w:tmpl w:val="2FBA3790"/>
    <w:lvl w:ilvl="0" w:tplc="3970C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27416"/>
    <w:multiLevelType w:val="multilevel"/>
    <w:tmpl w:val="942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A1A7D"/>
    <w:multiLevelType w:val="hybridMultilevel"/>
    <w:tmpl w:val="2FBA3790"/>
    <w:lvl w:ilvl="0" w:tplc="3970C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3721A"/>
    <w:multiLevelType w:val="hybridMultilevel"/>
    <w:tmpl w:val="FC8C395C"/>
    <w:lvl w:ilvl="0" w:tplc="B9324D1A">
      <w:start w:val="6"/>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4AF54BF"/>
    <w:multiLevelType w:val="hybridMultilevel"/>
    <w:tmpl w:val="0406C1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3422D0"/>
    <w:multiLevelType w:val="hybridMultilevel"/>
    <w:tmpl w:val="715A1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610B93"/>
    <w:multiLevelType w:val="hybridMultilevel"/>
    <w:tmpl w:val="106EC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313E14"/>
    <w:multiLevelType w:val="hybridMultilevel"/>
    <w:tmpl w:val="CE10F580"/>
    <w:lvl w:ilvl="0" w:tplc="040C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758371A"/>
    <w:multiLevelType w:val="hybridMultilevel"/>
    <w:tmpl w:val="2598C456"/>
    <w:lvl w:ilvl="0" w:tplc="3D80B032">
      <w:start w:val="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F784F"/>
    <w:multiLevelType w:val="hybridMultilevel"/>
    <w:tmpl w:val="F182CBB2"/>
    <w:lvl w:ilvl="0" w:tplc="30D0F1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7CAC3080"/>
    <w:multiLevelType w:val="multilevel"/>
    <w:tmpl w:val="04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1"/>
  </w:num>
  <w:num w:numId="3">
    <w:abstractNumId w:val="16"/>
  </w:num>
  <w:num w:numId="4">
    <w:abstractNumId w:val="9"/>
  </w:num>
  <w:num w:numId="5">
    <w:abstractNumId w:val="20"/>
  </w:num>
  <w:num w:numId="6">
    <w:abstractNumId w:val="3"/>
  </w:num>
  <w:num w:numId="7">
    <w:abstractNumId w:val="1"/>
  </w:num>
  <w:num w:numId="8">
    <w:abstractNumId w:val="4"/>
  </w:num>
  <w:num w:numId="9">
    <w:abstractNumId w:val="14"/>
  </w:num>
  <w:num w:numId="10">
    <w:abstractNumId w:val="0"/>
  </w:num>
  <w:num w:numId="11">
    <w:abstractNumId w:val="6"/>
  </w:num>
  <w:num w:numId="12">
    <w:abstractNumId w:val="18"/>
  </w:num>
  <w:num w:numId="13">
    <w:abstractNumId w:val="5"/>
  </w:num>
  <w:num w:numId="14">
    <w:abstractNumId w:val="12"/>
  </w:num>
  <w:num w:numId="15">
    <w:abstractNumId w:val="2"/>
  </w:num>
  <w:num w:numId="16">
    <w:abstractNumId w:val="13"/>
  </w:num>
  <w:num w:numId="17">
    <w:abstractNumId w:val="10"/>
  </w:num>
  <w:num w:numId="18">
    <w:abstractNumId w:val="8"/>
  </w:num>
  <w:num w:numId="19">
    <w:abstractNumId w:val="11"/>
  </w:num>
  <w:num w:numId="20">
    <w:abstractNumId w:val="15"/>
  </w:num>
  <w:num w:numId="21">
    <w:abstractNumId w:val="7"/>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DA"/>
    <w:rsid w:val="00003D69"/>
    <w:rsid w:val="00004372"/>
    <w:rsid w:val="0001259A"/>
    <w:rsid w:val="000126F5"/>
    <w:rsid w:val="000164A7"/>
    <w:rsid w:val="00020ED8"/>
    <w:rsid w:val="0002205A"/>
    <w:rsid w:val="00023137"/>
    <w:rsid w:val="0003199D"/>
    <w:rsid w:val="000479AA"/>
    <w:rsid w:val="00051DA1"/>
    <w:rsid w:val="000524E3"/>
    <w:rsid w:val="0005566D"/>
    <w:rsid w:val="0005630C"/>
    <w:rsid w:val="00075F02"/>
    <w:rsid w:val="00095B5C"/>
    <w:rsid w:val="000A4275"/>
    <w:rsid w:val="000A5791"/>
    <w:rsid w:val="000B191A"/>
    <w:rsid w:val="000B6EBD"/>
    <w:rsid w:val="000B7248"/>
    <w:rsid w:val="000C0FC7"/>
    <w:rsid w:val="000C40FF"/>
    <w:rsid w:val="000D1DF7"/>
    <w:rsid w:val="000F0273"/>
    <w:rsid w:val="000F61D7"/>
    <w:rsid w:val="00111F1C"/>
    <w:rsid w:val="00115AD2"/>
    <w:rsid w:val="00117C28"/>
    <w:rsid w:val="00121FEA"/>
    <w:rsid w:val="001229A9"/>
    <w:rsid w:val="001240D1"/>
    <w:rsid w:val="00124C2B"/>
    <w:rsid w:val="0014646D"/>
    <w:rsid w:val="001723E1"/>
    <w:rsid w:val="00174701"/>
    <w:rsid w:val="0018413D"/>
    <w:rsid w:val="00196985"/>
    <w:rsid w:val="001A6DED"/>
    <w:rsid w:val="001B7408"/>
    <w:rsid w:val="001C405C"/>
    <w:rsid w:val="001C7B9E"/>
    <w:rsid w:val="001E5263"/>
    <w:rsid w:val="001F5197"/>
    <w:rsid w:val="001F6720"/>
    <w:rsid w:val="002002FC"/>
    <w:rsid w:val="00212CB6"/>
    <w:rsid w:val="00216308"/>
    <w:rsid w:val="0022040D"/>
    <w:rsid w:val="002278C7"/>
    <w:rsid w:val="0023671F"/>
    <w:rsid w:val="002367ED"/>
    <w:rsid w:val="00237E4F"/>
    <w:rsid w:val="00237E75"/>
    <w:rsid w:val="002402BF"/>
    <w:rsid w:val="00244B19"/>
    <w:rsid w:val="00244CEF"/>
    <w:rsid w:val="0024684A"/>
    <w:rsid w:val="002521A1"/>
    <w:rsid w:val="00260B0A"/>
    <w:rsid w:val="00266B41"/>
    <w:rsid w:val="002709DF"/>
    <w:rsid w:val="00273024"/>
    <w:rsid w:val="00280D09"/>
    <w:rsid w:val="00285A45"/>
    <w:rsid w:val="00286EA7"/>
    <w:rsid w:val="0029102F"/>
    <w:rsid w:val="00295DDC"/>
    <w:rsid w:val="002A7A0A"/>
    <w:rsid w:val="002B1404"/>
    <w:rsid w:val="002D020B"/>
    <w:rsid w:val="002D6BA7"/>
    <w:rsid w:val="002F4C7A"/>
    <w:rsid w:val="003061D1"/>
    <w:rsid w:val="00311521"/>
    <w:rsid w:val="003117BC"/>
    <w:rsid w:val="003120FB"/>
    <w:rsid w:val="00321ECA"/>
    <w:rsid w:val="003232B7"/>
    <w:rsid w:val="00334FD5"/>
    <w:rsid w:val="0033666E"/>
    <w:rsid w:val="00337E38"/>
    <w:rsid w:val="003456FE"/>
    <w:rsid w:val="003561A5"/>
    <w:rsid w:val="00377FD0"/>
    <w:rsid w:val="00391F0E"/>
    <w:rsid w:val="003A45C6"/>
    <w:rsid w:val="003A5826"/>
    <w:rsid w:val="003B458D"/>
    <w:rsid w:val="003B7CB5"/>
    <w:rsid w:val="003C0B1E"/>
    <w:rsid w:val="003D3BD1"/>
    <w:rsid w:val="003D48FF"/>
    <w:rsid w:val="003D5DCA"/>
    <w:rsid w:val="003D795F"/>
    <w:rsid w:val="003F0BCE"/>
    <w:rsid w:val="003F13D2"/>
    <w:rsid w:val="003F3EE1"/>
    <w:rsid w:val="00403443"/>
    <w:rsid w:val="0040480A"/>
    <w:rsid w:val="00414688"/>
    <w:rsid w:val="0041759C"/>
    <w:rsid w:val="00420BAB"/>
    <w:rsid w:val="00426C79"/>
    <w:rsid w:val="0043119C"/>
    <w:rsid w:val="0043174D"/>
    <w:rsid w:val="00434F74"/>
    <w:rsid w:val="00440016"/>
    <w:rsid w:val="00462544"/>
    <w:rsid w:val="00467E84"/>
    <w:rsid w:val="004734F4"/>
    <w:rsid w:val="0048106B"/>
    <w:rsid w:val="004826D9"/>
    <w:rsid w:val="00482A4B"/>
    <w:rsid w:val="00491F79"/>
    <w:rsid w:val="00492E89"/>
    <w:rsid w:val="00493273"/>
    <w:rsid w:val="004946AC"/>
    <w:rsid w:val="004B7709"/>
    <w:rsid w:val="004C6F95"/>
    <w:rsid w:val="004D744D"/>
    <w:rsid w:val="004E2377"/>
    <w:rsid w:val="004E4364"/>
    <w:rsid w:val="004E5DFA"/>
    <w:rsid w:val="004F2DEC"/>
    <w:rsid w:val="004F385A"/>
    <w:rsid w:val="00523CD0"/>
    <w:rsid w:val="005269FB"/>
    <w:rsid w:val="00530F3D"/>
    <w:rsid w:val="00531A91"/>
    <w:rsid w:val="0054492B"/>
    <w:rsid w:val="0055454F"/>
    <w:rsid w:val="00556100"/>
    <w:rsid w:val="00570573"/>
    <w:rsid w:val="00571FDF"/>
    <w:rsid w:val="00573CD9"/>
    <w:rsid w:val="00582A2F"/>
    <w:rsid w:val="005909B4"/>
    <w:rsid w:val="00592285"/>
    <w:rsid w:val="0059658A"/>
    <w:rsid w:val="00597686"/>
    <w:rsid w:val="005A14C7"/>
    <w:rsid w:val="005B03D1"/>
    <w:rsid w:val="005C2E6A"/>
    <w:rsid w:val="005D159F"/>
    <w:rsid w:val="005E150B"/>
    <w:rsid w:val="005E2872"/>
    <w:rsid w:val="005E35D6"/>
    <w:rsid w:val="005E371D"/>
    <w:rsid w:val="005E782E"/>
    <w:rsid w:val="005F46EC"/>
    <w:rsid w:val="005F5B28"/>
    <w:rsid w:val="006028A2"/>
    <w:rsid w:val="006066BA"/>
    <w:rsid w:val="00607236"/>
    <w:rsid w:val="00607697"/>
    <w:rsid w:val="00622F4D"/>
    <w:rsid w:val="006239DE"/>
    <w:rsid w:val="00624BB2"/>
    <w:rsid w:val="006360A7"/>
    <w:rsid w:val="006560D1"/>
    <w:rsid w:val="00666D0B"/>
    <w:rsid w:val="00677CB7"/>
    <w:rsid w:val="00680A39"/>
    <w:rsid w:val="0069679C"/>
    <w:rsid w:val="006A34A7"/>
    <w:rsid w:val="006A6688"/>
    <w:rsid w:val="006A7203"/>
    <w:rsid w:val="006C508B"/>
    <w:rsid w:val="006D2AC9"/>
    <w:rsid w:val="006E2F89"/>
    <w:rsid w:val="006F3F73"/>
    <w:rsid w:val="007046FE"/>
    <w:rsid w:val="00705E03"/>
    <w:rsid w:val="007142B6"/>
    <w:rsid w:val="00717A5E"/>
    <w:rsid w:val="0073668E"/>
    <w:rsid w:val="00741A8A"/>
    <w:rsid w:val="0074454A"/>
    <w:rsid w:val="0075624F"/>
    <w:rsid w:val="00762C90"/>
    <w:rsid w:val="00763F6A"/>
    <w:rsid w:val="00775ADB"/>
    <w:rsid w:val="0077655A"/>
    <w:rsid w:val="007906E2"/>
    <w:rsid w:val="007925F7"/>
    <w:rsid w:val="007A0FD6"/>
    <w:rsid w:val="007A52DE"/>
    <w:rsid w:val="007A5DCB"/>
    <w:rsid w:val="007B41E0"/>
    <w:rsid w:val="007C3865"/>
    <w:rsid w:val="007D4FAC"/>
    <w:rsid w:val="007E0E3A"/>
    <w:rsid w:val="007E1349"/>
    <w:rsid w:val="007E2E0A"/>
    <w:rsid w:val="007E4BF2"/>
    <w:rsid w:val="007E7A79"/>
    <w:rsid w:val="007F519F"/>
    <w:rsid w:val="00813BB8"/>
    <w:rsid w:val="0081440E"/>
    <w:rsid w:val="008200D8"/>
    <w:rsid w:val="00835B93"/>
    <w:rsid w:val="008364A0"/>
    <w:rsid w:val="00836C20"/>
    <w:rsid w:val="00847962"/>
    <w:rsid w:val="00850BEE"/>
    <w:rsid w:val="008519B3"/>
    <w:rsid w:val="00864915"/>
    <w:rsid w:val="00864B92"/>
    <w:rsid w:val="00867770"/>
    <w:rsid w:val="00867E11"/>
    <w:rsid w:val="00874227"/>
    <w:rsid w:val="008979C6"/>
    <w:rsid w:val="008B3099"/>
    <w:rsid w:val="008B6CE9"/>
    <w:rsid w:val="008C0597"/>
    <w:rsid w:val="008C428E"/>
    <w:rsid w:val="008C4758"/>
    <w:rsid w:val="008C6623"/>
    <w:rsid w:val="008D40CF"/>
    <w:rsid w:val="008E2238"/>
    <w:rsid w:val="008E36FD"/>
    <w:rsid w:val="008F5FDB"/>
    <w:rsid w:val="009109AD"/>
    <w:rsid w:val="009123B4"/>
    <w:rsid w:val="0091247A"/>
    <w:rsid w:val="009167BA"/>
    <w:rsid w:val="00923787"/>
    <w:rsid w:val="0093122A"/>
    <w:rsid w:val="009326D1"/>
    <w:rsid w:val="00941059"/>
    <w:rsid w:val="009504B1"/>
    <w:rsid w:val="00954ADD"/>
    <w:rsid w:val="00956D6A"/>
    <w:rsid w:val="00960EA8"/>
    <w:rsid w:val="00961BDE"/>
    <w:rsid w:val="00962338"/>
    <w:rsid w:val="009710BD"/>
    <w:rsid w:val="00971404"/>
    <w:rsid w:val="0097733D"/>
    <w:rsid w:val="0098141E"/>
    <w:rsid w:val="00981699"/>
    <w:rsid w:val="00991FF5"/>
    <w:rsid w:val="00996286"/>
    <w:rsid w:val="009B6F13"/>
    <w:rsid w:val="009C58D2"/>
    <w:rsid w:val="009C6645"/>
    <w:rsid w:val="009D34B8"/>
    <w:rsid w:val="009E2914"/>
    <w:rsid w:val="009F24BA"/>
    <w:rsid w:val="009F2A9C"/>
    <w:rsid w:val="00A046D9"/>
    <w:rsid w:val="00A1115B"/>
    <w:rsid w:val="00A12DF2"/>
    <w:rsid w:val="00A14143"/>
    <w:rsid w:val="00A1471C"/>
    <w:rsid w:val="00A22B8D"/>
    <w:rsid w:val="00A23BEA"/>
    <w:rsid w:val="00A322E1"/>
    <w:rsid w:val="00A32AA8"/>
    <w:rsid w:val="00A3756F"/>
    <w:rsid w:val="00A56B89"/>
    <w:rsid w:val="00A63FA4"/>
    <w:rsid w:val="00A7248C"/>
    <w:rsid w:val="00A85685"/>
    <w:rsid w:val="00A8727E"/>
    <w:rsid w:val="00A90470"/>
    <w:rsid w:val="00A9221C"/>
    <w:rsid w:val="00AA340D"/>
    <w:rsid w:val="00AB15A3"/>
    <w:rsid w:val="00AC05F2"/>
    <w:rsid w:val="00AC5207"/>
    <w:rsid w:val="00AD261F"/>
    <w:rsid w:val="00AE4287"/>
    <w:rsid w:val="00AE7DDA"/>
    <w:rsid w:val="00AF14CE"/>
    <w:rsid w:val="00B01F00"/>
    <w:rsid w:val="00B1194B"/>
    <w:rsid w:val="00B11E19"/>
    <w:rsid w:val="00B217EB"/>
    <w:rsid w:val="00B2439E"/>
    <w:rsid w:val="00B37984"/>
    <w:rsid w:val="00B552AF"/>
    <w:rsid w:val="00B64948"/>
    <w:rsid w:val="00B735DF"/>
    <w:rsid w:val="00B76706"/>
    <w:rsid w:val="00B76B76"/>
    <w:rsid w:val="00B82C8B"/>
    <w:rsid w:val="00B845E1"/>
    <w:rsid w:val="00B905F2"/>
    <w:rsid w:val="00B91B8D"/>
    <w:rsid w:val="00B91C62"/>
    <w:rsid w:val="00B92AF0"/>
    <w:rsid w:val="00BA6B46"/>
    <w:rsid w:val="00BB7A20"/>
    <w:rsid w:val="00BC2D40"/>
    <w:rsid w:val="00BC388E"/>
    <w:rsid w:val="00BD4D95"/>
    <w:rsid w:val="00C049A1"/>
    <w:rsid w:val="00C04A15"/>
    <w:rsid w:val="00C21EF7"/>
    <w:rsid w:val="00C34151"/>
    <w:rsid w:val="00C4056D"/>
    <w:rsid w:val="00C4474B"/>
    <w:rsid w:val="00C455A6"/>
    <w:rsid w:val="00C4686D"/>
    <w:rsid w:val="00C46C58"/>
    <w:rsid w:val="00C47968"/>
    <w:rsid w:val="00C53977"/>
    <w:rsid w:val="00C56C8E"/>
    <w:rsid w:val="00C609FC"/>
    <w:rsid w:val="00C75C7B"/>
    <w:rsid w:val="00C90E47"/>
    <w:rsid w:val="00C926B3"/>
    <w:rsid w:val="00C97A87"/>
    <w:rsid w:val="00CB0EC9"/>
    <w:rsid w:val="00CB6C09"/>
    <w:rsid w:val="00CF5341"/>
    <w:rsid w:val="00CF5785"/>
    <w:rsid w:val="00D01F3A"/>
    <w:rsid w:val="00D1417F"/>
    <w:rsid w:val="00D24C81"/>
    <w:rsid w:val="00D3054B"/>
    <w:rsid w:val="00D30DE1"/>
    <w:rsid w:val="00D40DA0"/>
    <w:rsid w:val="00D466F5"/>
    <w:rsid w:val="00D4720B"/>
    <w:rsid w:val="00D81807"/>
    <w:rsid w:val="00D92F3B"/>
    <w:rsid w:val="00DD2A65"/>
    <w:rsid w:val="00DD4360"/>
    <w:rsid w:val="00DE1894"/>
    <w:rsid w:val="00DF2EE1"/>
    <w:rsid w:val="00DF322F"/>
    <w:rsid w:val="00DF378B"/>
    <w:rsid w:val="00DF5CF7"/>
    <w:rsid w:val="00E016D3"/>
    <w:rsid w:val="00E02A99"/>
    <w:rsid w:val="00E049CC"/>
    <w:rsid w:val="00E0647C"/>
    <w:rsid w:val="00E1378D"/>
    <w:rsid w:val="00E22DC3"/>
    <w:rsid w:val="00E23A04"/>
    <w:rsid w:val="00E26621"/>
    <w:rsid w:val="00E30A91"/>
    <w:rsid w:val="00E52BF9"/>
    <w:rsid w:val="00E541D5"/>
    <w:rsid w:val="00E54785"/>
    <w:rsid w:val="00E6437C"/>
    <w:rsid w:val="00E71E30"/>
    <w:rsid w:val="00E72469"/>
    <w:rsid w:val="00E76F60"/>
    <w:rsid w:val="00E93C1C"/>
    <w:rsid w:val="00E95DB6"/>
    <w:rsid w:val="00EA69B4"/>
    <w:rsid w:val="00EB478F"/>
    <w:rsid w:val="00EB70A8"/>
    <w:rsid w:val="00EC6929"/>
    <w:rsid w:val="00ED3E8D"/>
    <w:rsid w:val="00ED5C1D"/>
    <w:rsid w:val="00F04629"/>
    <w:rsid w:val="00F074A2"/>
    <w:rsid w:val="00F209A8"/>
    <w:rsid w:val="00F23D7E"/>
    <w:rsid w:val="00F26DA6"/>
    <w:rsid w:val="00F325E5"/>
    <w:rsid w:val="00F37F47"/>
    <w:rsid w:val="00F40A60"/>
    <w:rsid w:val="00F447BF"/>
    <w:rsid w:val="00F45772"/>
    <w:rsid w:val="00F50A2F"/>
    <w:rsid w:val="00F56C71"/>
    <w:rsid w:val="00F7464E"/>
    <w:rsid w:val="00F93F9F"/>
    <w:rsid w:val="00F95C7A"/>
    <w:rsid w:val="00F95EA5"/>
    <w:rsid w:val="00FA2494"/>
    <w:rsid w:val="00FA2A81"/>
    <w:rsid w:val="00FB154A"/>
    <w:rsid w:val="00FB16FB"/>
    <w:rsid w:val="00FB3A4B"/>
    <w:rsid w:val="00FB7964"/>
    <w:rsid w:val="00FC1AA7"/>
    <w:rsid w:val="00FE7B53"/>
    <w:rsid w:val="00FF6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A"/>
    <w:pPr>
      <w:spacing w:after="200" w:line="276" w:lineRule="auto"/>
    </w:pPr>
    <w:rPr>
      <w:sz w:val="22"/>
      <w:szCs w:val="22"/>
      <w:lang w:eastAsia="en-US"/>
    </w:rPr>
  </w:style>
  <w:style w:type="paragraph" w:styleId="Heading1">
    <w:name w:val="heading 1"/>
    <w:basedOn w:val="Normal"/>
    <w:next w:val="Normal"/>
    <w:link w:val="Heading1Char"/>
    <w:qFormat/>
    <w:rsid w:val="00923787"/>
    <w:pPr>
      <w:keepNext/>
      <w:spacing w:after="0" w:line="240" w:lineRule="auto"/>
      <w:outlineLvl w:val="0"/>
    </w:pPr>
    <w:rPr>
      <w:rFonts w:ascii="Times New Roman" w:eastAsia="Times New Roman" w:hAnsi="Times New Roman"/>
      <w:b/>
      <w:bCs/>
      <w:sz w:val="24"/>
      <w:szCs w:val="24"/>
      <w:lang w:eastAsia="fr-FR"/>
    </w:rPr>
  </w:style>
  <w:style w:type="paragraph" w:styleId="Heading3">
    <w:name w:val="heading 3"/>
    <w:basedOn w:val="Normal"/>
    <w:next w:val="Normal"/>
    <w:link w:val="Heading3Char"/>
    <w:uiPriority w:val="9"/>
    <w:semiHidden/>
    <w:unhideWhenUsed/>
    <w:qFormat/>
    <w:rsid w:val="00280D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C90"/>
    <w:pPr>
      <w:ind w:left="720"/>
      <w:contextualSpacing/>
    </w:pPr>
  </w:style>
  <w:style w:type="paragraph" w:styleId="NoSpacing">
    <w:name w:val="No Spacing"/>
    <w:uiPriority w:val="1"/>
    <w:qFormat/>
    <w:rsid w:val="007E1349"/>
    <w:rPr>
      <w:sz w:val="22"/>
      <w:szCs w:val="22"/>
      <w:lang w:eastAsia="en-US"/>
    </w:rPr>
  </w:style>
  <w:style w:type="paragraph" w:styleId="Header">
    <w:name w:val="header"/>
    <w:basedOn w:val="Normal"/>
    <w:link w:val="HeaderChar"/>
    <w:uiPriority w:val="99"/>
    <w:unhideWhenUsed/>
    <w:rsid w:val="000125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259A"/>
    <w:rPr>
      <w:rFonts w:ascii="Calibri" w:eastAsia="Calibri" w:hAnsi="Calibri" w:cs="Times New Roman"/>
    </w:rPr>
  </w:style>
  <w:style w:type="paragraph" w:styleId="Footer">
    <w:name w:val="footer"/>
    <w:basedOn w:val="Normal"/>
    <w:link w:val="FooterChar"/>
    <w:uiPriority w:val="99"/>
    <w:unhideWhenUsed/>
    <w:rsid w:val="000125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59A"/>
    <w:rPr>
      <w:rFonts w:ascii="Calibri" w:eastAsia="Calibri" w:hAnsi="Calibri" w:cs="Times New Roman"/>
    </w:rPr>
  </w:style>
  <w:style w:type="paragraph" w:styleId="BalloonText">
    <w:name w:val="Balloon Text"/>
    <w:basedOn w:val="Normal"/>
    <w:link w:val="BalloonTextChar"/>
    <w:uiPriority w:val="99"/>
    <w:semiHidden/>
    <w:unhideWhenUsed/>
    <w:rsid w:val="0001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9A"/>
    <w:rPr>
      <w:rFonts w:ascii="Tahoma" w:eastAsia="Calibri" w:hAnsi="Tahoma" w:cs="Tahoma"/>
      <w:sz w:val="16"/>
      <w:szCs w:val="16"/>
    </w:rPr>
  </w:style>
  <w:style w:type="character" w:customStyle="1" w:styleId="Heading1Char">
    <w:name w:val="Heading 1 Char"/>
    <w:basedOn w:val="DefaultParagraphFont"/>
    <w:link w:val="Heading1"/>
    <w:rsid w:val="00923787"/>
    <w:rPr>
      <w:rFonts w:ascii="Times New Roman" w:eastAsia="Times New Roman" w:hAnsi="Times New Roman"/>
      <w:b/>
      <w:bCs/>
      <w:sz w:val="24"/>
      <w:szCs w:val="24"/>
    </w:rPr>
  </w:style>
  <w:style w:type="character" w:styleId="Hyperlink">
    <w:name w:val="Hyperlink"/>
    <w:basedOn w:val="DefaultParagraphFont"/>
    <w:uiPriority w:val="99"/>
    <w:unhideWhenUsed/>
    <w:rsid w:val="00B76706"/>
    <w:rPr>
      <w:color w:val="0000FF"/>
      <w:u w:val="single"/>
    </w:rPr>
  </w:style>
  <w:style w:type="paragraph" w:styleId="PlainText">
    <w:name w:val="Plain Text"/>
    <w:basedOn w:val="Normal"/>
    <w:link w:val="PlainTextChar"/>
    <w:uiPriority w:val="99"/>
    <w:unhideWhenUsed/>
    <w:rsid w:val="00B767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76706"/>
    <w:rPr>
      <w:rFonts w:ascii="Consolas" w:hAnsi="Consolas"/>
      <w:sz w:val="21"/>
      <w:szCs w:val="21"/>
      <w:lang w:eastAsia="en-US"/>
    </w:rPr>
  </w:style>
  <w:style w:type="table" w:styleId="TableGrid">
    <w:name w:val="Table Grid"/>
    <w:basedOn w:val="TableNormal"/>
    <w:uiPriority w:val="59"/>
    <w:rsid w:val="00B76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71E30"/>
    <w:pPr>
      <w:spacing w:after="0" w:line="240" w:lineRule="auto"/>
      <w:jc w:val="both"/>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rsid w:val="00E71E3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B03D1"/>
    <w:rPr>
      <w:sz w:val="16"/>
      <w:szCs w:val="16"/>
    </w:rPr>
  </w:style>
  <w:style w:type="paragraph" w:styleId="CommentText">
    <w:name w:val="annotation text"/>
    <w:basedOn w:val="Normal"/>
    <w:link w:val="CommentTextChar"/>
    <w:uiPriority w:val="99"/>
    <w:semiHidden/>
    <w:unhideWhenUsed/>
    <w:rsid w:val="005B03D1"/>
    <w:rPr>
      <w:sz w:val="20"/>
      <w:szCs w:val="20"/>
    </w:rPr>
  </w:style>
  <w:style w:type="character" w:customStyle="1" w:styleId="CommentTextChar">
    <w:name w:val="Comment Text Char"/>
    <w:basedOn w:val="DefaultParagraphFont"/>
    <w:link w:val="CommentText"/>
    <w:uiPriority w:val="99"/>
    <w:semiHidden/>
    <w:rsid w:val="005B03D1"/>
    <w:rPr>
      <w:lang w:eastAsia="en-US"/>
    </w:rPr>
  </w:style>
  <w:style w:type="paragraph" w:styleId="CommentSubject">
    <w:name w:val="annotation subject"/>
    <w:basedOn w:val="CommentText"/>
    <w:next w:val="CommentText"/>
    <w:link w:val="CommentSubjectChar"/>
    <w:uiPriority w:val="99"/>
    <w:semiHidden/>
    <w:unhideWhenUsed/>
    <w:rsid w:val="005B03D1"/>
    <w:rPr>
      <w:b/>
      <w:bCs/>
    </w:rPr>
  </w:style>
  <w:style w:type="character" w:customStyle="1" w:styleId="CommentSubjectChar">
    <w:name w:val="Comment Subject Char"/>
    <w:basedOn w:val="CommentTextChar"/>
    <w:link w:val="CommentSubject"/>
    <w:uiPriority w:val="99"/>
    <w:semiHidden/>
    <w:rsid w:val="005B03D1"/>
    <w:rPr>
      <w:b/>
      <w:bCs/>
      <w:lang w:eastAsia="en-US"/>
    </w:rPr>
  </w:style>
  <w:style w:type="paragraph" w:styleId="BodyTextIndent">
    <w:name w:val="Body Text Indent"/>
    <w:basedOn w:val="Normal"/>
    <w:link w:val="BodyTextIndentChar"/>
    <w:uiPriority w:val="99"/>
    <w:unhideWhenUsed/>
    <w:rsid w:val="00A90470"/>
    <w:pPr>
      <w:spacing w:after="120"/>
      <w:ind w:left="283"/>
    </w:pPr>
  </w:style>
  <w:style w:type="character" w:customStyle="1" w:styleId="BodyTextIndentChar">
    <w:name w:val="Body Text Indent Char"/>
    <w:basedOn w:val="DefaultParagraphFont"/>
    <w:link w:val="BodyTextIndent"/>
    <w:uiPriority w:val="99"/>
    <w:rsid w:val="00A90470"/>
    <w:rPr>
      <w:sz w:val="22"/>
      <w:szCs w:val="22"/>
      <w:lang w:eastAsia="en-US"/>
    </w:rPr>
  </w:style>
  <w:style w:type="paragraph" w:customStyle="1" w:styleId="0ttext">
    <w:name w:val="0 ttext"/>
    <w:basedOn w:val="Normal"/>
    <w:rsid w:val="0040480A"/>
    <w:pPr>
      <w:autoSpaceDE w:val="0"/>
      <w:autoSpaceDN w:val="0"/>
      <w:adjustRightInd w:val="0"/>
      <w:spacing w:before="240" w:after="240" w:line="240" w:lineRule="auto"/>
      <w:jc w:val="both"/>
    </w:pPr>
    <w:rPr>
      <w:rFonts w:ascii="Times New Roman" w:eastAsia="MS Mincho" w:hAnsi="Times New Roman"/>
      <w:sz w:val="24"/>
      <w:szCs w:val="24"/>
      <w:lang w:eastAsia="fr-FR"/>
    </w:rPr>
  </w:style>
  <w:style w:type="character" w:customStyle="1" w:styleId="Heading3Char">
    <w:name w:val="Heading 3 Char"/>
    <w:basedOn w:val="DefaultParagraphFont"/>
    <w:link w:val="Heading3"/>
    <w:uiPriority w:val="9"/>
    <w:semiHidden/>
    <w:rsid w:val="00280D09"/>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0D09"/>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280D09"/>
    <w:rPr>
      <w:rFonts w:ascii="Times New Roman" w:eastAsia="Times New Roman" w:hAnsi="Times New Roman"/>
      <w:b/>
      <w:bCs/>
      <w:sz w:val="24"/>
      <w:szCs w:val="24"/>
      <w:lang w:val="en-US" w:eastAsia="en-US"/>
    </w:rPr>
  </w:style>
  <w:style w:type="paragraph" w:styleId="NormalWeb">
    <w:name w:val="Normal (Web)"/>
    <w:basedOn w:val="Normal"/>
    <w:uiPriority w:val="99"/>
    <w:semiHidden/>
    <w:unhideWhenUsed/>
    <w:rsid w:val="00DF378B"/>
    <w:pPr>
      <w:spacing w:after="0" w:line="240" w:lineRule="auto"/>
    </w:pPr>
    <w:rPr>
      <w:rFonts w:ascii="Times New Roman" w:eastAsiaTheme="minorHAnsi"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A"/>
    <w:pPr>
      <w:spacing w:after="200" w:line="276" w:lineRule="auto"/>
    </w:pPr>
    <w:rPr>
      <w:sz w:val="22"/>
      <w:szCs w:val="22"/>
      <w:lang w:eastAsia="en-US"/>
    </w:rPr>
  </w:style>
  <w:style w:type="paragraph" w:styleId="Heading1">
    <w:name w:val="heading 1"/>
    <w:basedOn w:val="Normal"/>
    <w:next w:val="Normal"/>
    <w:link w:val="Heading1Char"/>
    <w:qFormat/>
    <w:rsid w:val="00923787"/>
    <w:pPr>
      <w:keepNext/>
      <w:spacing w:after="0" w:line="240" w:lineRule="auto"/>
      <w:outlineLvl w:val="0"/>
    </w:pPr>
    <w:rPr>
      <w:rFonts w:ascii="Times New Roman" w:eastAsia="Times New Roman" w:hAnsi="Times New Roman"/>
      <w:b/>
      <w:bCs/>
      <w:sz w:val="24"/>
      <w:szCs w:val="24"/>
      <w:lang w:eastAsia="fr-FR"/>
    </w:rPr>
  </w:style>
  <w:style w:type="paragraph" w:styleId="Heading3">
    <w:name w:val="heading 3"/>
    <w:basedOn w:val="Normal"/>
    <w:next w:val="Normal"/>
    <w:link w:val="Heading3Char"/>
    <w:uiPriority w:val="9"/>
    <w:semiHidden/>
    <w:unhideWhenUsed/>
    <w:qFormat/>
    <w:rsid w:val="00280D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C90"/>
    <w:pPr>
      <w:ind w:left="720"/>
      <w:contextualSpacing/>
    </w:pPr>
  </w:style>
  <w:style w:type="paragraph" w:styleId="NoSpacing">
    <w:name w:val="No Spacing"/>
    <w:uiPriority w:val="1"/>
    <w:qFormat/>
    <w:rsid w:val="007E1349"/>
    <w:rPr>
      <w:sz w:val="22"/>
      <w:szCs w:val="22"/>
      <w:lang w:eastAsia="en-US"/>
    </w:rPr>
  </w:style>
  <w:style w:type="paragraph" w:styleId="Header">
    <w:name w:val="header"/>
    <w:basedOn w:val="Normal"/>
    <w:link w:val="HeaderChar"/>
    <w:uiPriority w:val="99"/>
    <w:unhideWhenUsed/>
    <w:rsid w:val="000125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259A"/>
    <w:rPr>
      <w:rFonts w:ascii="Calibri" w:eastAsia="Calibri" w:hAnsi="Calibri" w:cs="Times New Roman"/>
    </w:rPr>
  </w:style>
  <w:style w:type="paragraph" w:styleId="Footer">
    <w:name w:val="footer"/>
    <w:basedOn w:val="Normal"/>
    <w:link w:val="FooterChar"/>
    <w:uiPriority w:val="99"/>
    <w:unhideWhenUsed/>
    <w:rsid w:val="000125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59A"/>
    <w:rPr>
      <w:rFonts w:ascii="Calibri" w:eastAsia="Calibri" w:hAnsi="Calibri" w:cs="Times New Roman"/>
    </w:rPr>
  </w:style>
  <w:style w:type="paragraph" w:styleId="BalloonText">
    <w:name w:val="Balloon Text"/>
    <w:basedOn w:val="Normal"/>
    <w:link w:val="BalloonTextChar"/>
    <w:uiPriority w:val="99"/>
    <w:semiHidden/>
    <w:unhideWhenUsed/>
    <w:rsid w:val="0001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9A"/>
    <w:rPr>
      <w:rFonts w:ascii="Tahoma" w:eastAsia="Calibri" w:hAnsi="Tahoma" w:cs="Tahoma"/>
      <w:sz w:val="16"/>
      <w:szCs w:val="16"/>
    </w:rPr>
  </w:style>
  <w:style w:type="character" w:customStyle="1" w:styleId="Heading1Char">
    <w:name w:val="Heading 1 Char"/>
    <w:basedOn w:val="DefaultParagraphFont"/>
    <w:link w:val="Heading1"/>
    <w:rsid w:val="00923787"/>
    <w:rPr>
      <w:rFonts w:ascii="Times New Roman" w:eastAsia="Times New Roman" w:hAnsi="Times New Roman"/>
      <w:b/>
      <w:bCs/>
      <w:sz w:val="24"/>
      <w:szCs w:val="24"/>
    </w:rPr>
  </w:style>
  <w:style w:type="character" w:styleId="Hyperlink">
    <w:name w:val="Hyperlink"/>
    <w:basedOn w:val="DefaultParagraphFont"/>
    <w:uiPriority w:val="99"/>
    <w:unhideWhenUsed/>
    <w:rsid w:val="00B76706"/>
    <w:rPr>
      <w:color w:val="0000FF"/>
      <w:u w:val="single"/>
    </w:rPr>
  </w:style>
  <w:style w:type="paragraph" w:styleId="PlainText">
    <w:name w:val="Plain Text"/>
    <w:basedOn w:val="Normal"/>
    <w:link w:val="PlainTextChar"/>
    <w:uiPriority w:val="99"/>
    <w:unhideWhenUsed/>
    <w:rsid w:val="00B767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76706"/>
    <w:rPr>
      <w:rFonts w:ascii="Consolas" w:hAnsi="Consolas"/>
      <w:sz w:val="21"/>
      <w:szCs w:val="21"/>
      <w:lang w:eastAsia="en-US"/>
    </w:rPr>
  </w:style>
  <w:style w:type="table" w:styleId="TableGrid">
    <w:name w:val="Table Grid"/>
    <w:basedOn w:val="TableNormal"/>
    <w:uiPriority w:val="59"/>
    <w:rsid w:val="00B76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71E30"/>
    <w:pPr>
      <w:spacing w:after="0" w:line="240" w:lineRule="auto"/>
      <w:jc w:val="both"/>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rsid w:val="00E71E3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B03D1"/>
    <w:rPr>
      <w:sz w:val="16"/>
      <w:szCs w:val="16"/>
    </w:rPr>
  </w:style>
  <w:style w:type="paragraph" w:styleId="CommentText">
    <w:name w:val="annotation text"/>
    <w:basedOn w:val="Normal"/>
    <w:link w:val="CommentTextChar"/>
    <w:uiPriority w:val="99"/>
    <w:semiHidden/>
    <w:unhideWhenUsed/>
    <w:rsid w:val="005B03D1"/>
    <w:rPr>
      <w:sz w:val="20"/>
      <w:szCs w:val="20"/>
    </w:rPr>
  </w:style>
  <w:style w:type="character" w:customStyle="1" w:styleId="CommentTextChar">
    <w:name w:val="Comment Text Char"/>
    <w:basedOn w:val="DefaultParagraphFont"/>
    <w:link w:val="CommentText"/>
    <w:uiPriority w:val="99"/>
    <w:semiHidden/>
    <w:rsid w:val="005B03D1"/>
    <w:rPr>
      <w:lang w:eastAsia="en-US"/>
    </w:rPr>
  </w:style>
  <w:style w:type="paragraph" w:styleId="CommentSubject">
    <w:name w:val="annotation subject"/>
    <w:basedOn w:val="CommentText"/>
    <w:next w:val="CommentText"/>
    <w:link w:val="CommentSubjectChar"/>
    <w:uiPriority w:val="99"/>
    <w:semiHidden/>
    <w:unhideWhenUsed/>
    <w:rsid w:val="005B03D1"/>
    <w:rPr>
      <w:b/>
      <w:bCs/>
    </w:rPr>
  </w:style>
  <w:style w:type="character" w:customStyle="1" w:styleId="CommentSubjectChar">
    <w:name w:val="Comment Subject Char"/>
    <w:basedOn w:val="CommentTextChar"/>
    <w:link w:val="CommentSubject"/>
    <w:uiPriority w:val="99"/>
    <w:semiHidden/>
    <w:rsid w:val="005B03D1"/>
    <w:rPr>
      <w:b/>
      <w:bCs/>
      <w:lang w:eastAsia="en-US"/>
    </w:rPr>
  </w:style>
  <w:style w:type="paragraph" w:styleId="BodyTextIndent">
    <w:name w:val="Body Text Indent"/>
    <w:basedOn w:val="Normal"/>
    <w:link w:val="BodyTextIndentChar"/>
    <w:uiPriority w:val="99"/>
    <w:unhideWhenUsed/>
    <w:rsid w:val="00A90470"/>
    <w:pPr>
      <w:spacing w:after="120"/>
      <w:ind w:left="283"/>
    </w:pPr>
  </w:style>
  <w:style w:type="character" w:customStyle="1" w:styleId="BodyTextIndentChar">
    <w:name w:val="Body Text Indent Char"/>
    <w:basedOn w:val="DefaultParagraphFont"/>
    <w:link w:val="BodyTextIndent"/>
    <w:uiPriority w:val="99"/>
    <w:rsid w:val="00A90470"/>
    <w:rPr>
      <w:sz w:val="22"/>
      <w:szCs w:val="22"/>
      <w:lang w:eastAsia="en-US"/>
    </w:rPr>
  </w:style>
  <w:style w:type="paragraph" w:customStyle="1" w:styleId="0ttext">
    <w:name w:val="0 ttext"/>
    <w:basedOn w:val="Normal"/>
    <w:rsid w:val="0040480A"/>
    <w:pPr>
      <w:autoSpaceDE w:val="0"/>
      <w:autoSpaceDN w:val="0"/>
      <w:adjustRightInd w:val="0"/>
      <w:spacing w:before="240" w:after="240" w:line="240" w:lineRule="auto"/>
      <w:jc w:val="both"/>
    </w:pPr>
    <w:rPr>
      <w:rFonts w:ascii="Times New Roman" w:eastAsia="MS Mincho" w:hAnsi="Times New Roman"/>
      <w:sz w:val="24"/>
      <w:szCs w:val="24"/>
      <w:lang w:eastAsia="fr-FR"/>
    </w:rPr>
  </w:style>
  <w:style w:type="character" w:customStyle="1" w:styleId="Heading3Char">
    <w:name w:val="Heading 3 Char"/>
    <w:basedOn w:val="DefaultParagraphFont"/>
    <w:link w:val="Heading3"/>
    <w:uiPriority w:val="9"/>
    <w:semiHidden/>
    <w:rsid w:val="00280D09"/>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0D09"/>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280D09"/>
    <w:rPr>
      <w:rFonts w:ascii="Times New Roman" w:eastAsia="Times New Roman" w:hAnsi="Times New Roman"/>
      <w:b/>
      <w:bCs/>
      <w:sz w:val="24"/>
      <w:szCs w:val="24"/>
      <w:lang w:val="en-US" w:eastAsia="en-US"/>
    </w:rPr>
  </w:style>
  <w:style w:type="paragraph" w:styleId="NormalWeb">
    <w:name w:val="Normal (Web)"/>
    <w:basedOn w:val="Normal"/>
    <w:uiPriority w:val="99"/>
    <w:semiHidden/>
    <w:unhideWhenUsed/>
    <w:rsid w:val="00DF378B"/>
    <w:pPr>
      <w:spacing w:after="0" w:line="240" w:lineRule="auto"/>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2632">
      <w:bodyDiv w:val="1"/>
      <w:marLeft w:val="0"/>
      <w:marRight w:val="0"/>
      <w:marTop w:val="0"/>
      <w:marBottom w:val="0"/>
      <w:divBdr>
        <w:top w:val="none" w:sz="0" w:space="0" w:color="auto"/>
        <w:left w:val="none" w:sz="0" w:space="0" w:color="auto"/>
        <w:bottom w:val="none" w:sz="0" w:space="0" w:color="auto"/>
        <w:right w:val="none" w:sz="0" w:space="0" w:color="auto"/>
      </w:divBdr>
    </w:div>
    <w:div w:id="592204798">
      <w:bodyDiv w:val="1"/>
      <w:marLeft w:val="0"/>
      <w:marRight w:val="0"/>
      <w:marTop w:val="0"/>
      <w:marBottom w:val="0"/>
      <w:divBdr>
        <w:top w:val="none" w:sz="0" w:space="0" w:color="auto"/>
        <w:left w:val="none" w:sz="0" w:space="0" w:color="auto"/>
        <w:bottom w:val="none" w:sz="0" w:space="0" w:color="auto"/>
        <w:right w:val="none" w:sz="0" w:space="0" w:color="auto"/>
      </w:divBdr>
    </w:div>
    <w:div w:id="17335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val.org/search/index.jsp?q=ethical+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B516-1B5E-4E2B-BF13-006D3330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7D982231</Template>
  <TotalTime>24</TotalTime>
  <Pages>1</Pages>
  <Words>5551</Words>
  <Characters>30536</Characters>
  <Application>Microsoft Office Word</Application>
  <DocSecurity>0</DocSecurity>
  <Lines>254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PROVIDER</dc:creator>
  <cp:lastModifiedBy>martin.zeh-nlo</cp:lastModifiedBy>
  <cp:revision>4</cp:revision>
  <cp:lastPrinted>2013-07-23T08:20:00Z</cp:lastPrinted>
  <dcterms:created xsi:type="dcterms:W3CDTF">2013-08-06T16:09:00Z</dcterms:created>
  <dcterms:modified xsi:type="dcterms:W3CDTF">2013-08-06T16:35:00Z</dcterms:modified>
</cp:coreProperties>
</file>