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tblCellMar>
          <w:top w:w="15" w:type="dxa"/>
          <w:left w:w="15" w:type="dxa"/>
          <w:bottom w:w="15" w:type="dxa"/>
          <w:right w:w="15" w:type="dxa"/>
        </w:tblCellMar>
        <w:tblLook w:val="04A0"/>
      </w:tblPr>
      <w:tblGrid>
        <w:gridCol w:w="4758"/>
        <w:gridCol w:w="4752"/>
      </w:tblGrid>
      <w:tr w:rsidR="002A762C" w:rsidRPr="002A762C">
        <w:trPr>
          <w:tblCellSpacing w:w="30" w:type="dxa"/>
        </w:trPr>
        <w:tc>
          <w:tcPr>
            <w:tcW w:w="0" w:type="auto"/>
            <w:gridSpan w:val="2"/>
            <w:vAlign w:val="center"/>
            <w:hideMark/>
          </w:tcPr>
          <w:p w:rsidR="002A762C" w:rsidRPr="002A762C" w:rsidRDefault="002A762C" w:rsidP="002A762C">
            <w:pPr>
              <w:pBdr>
                <w:bottom w:val="dotted" w:sz="6" w:space="2" w:color="666666"/>
              </w:pBdr>
              <w:spacing w:before="82" w:after="49" w:line="312" w:lineRule="auto"/>
              <w:outlineLvl w:val="2"/>
              <w:rPr>
                <w:rFonts w:ascii="Trebuchet MS" w:eastAsia="Times New Roman" w:hAnsi="Trebuchet MS" w:cs="Times New Roman"/>
                <w:color w:val="003399"/>
                <w:sz w:val="28"/>
                <w:szCs w:val="28"/>
              </w:rPr>
            </w:pPr>
            <w:r w:rsidRPr="002A762C">
              <w:rPr>
                <w:rFonts w:ascii="Trebuchet MS" w:eastAsia="Times New Roman" w:hAnsi="Trebuchet MS" w:cs="Times New Roman"/>
                <w:color w:val="003399"/>
                <w:sz w:val="28"/>
                <w:szCs w:val="28"/>
              </w:rPr>
              <w:t>INTERNATIONAL CONSULTANT, MID-TERM REVIEW OF GEF PROJECT</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Location :</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Port au Prince, Haiti (with field trips in country), HAITI </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Application Deadline :</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10-May-13</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Additional Category</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Millennium Development Goals</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Type of Contract :</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Individual Contract</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Post Level :</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International Consultant</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Languages Required :</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English   French   </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Starting Date :</w:t>
            </w:r>
            <w:r w:rsidRPr="002A762C">
              <w:rPr>
                <w:rFonts w:ascii="Verdana" w:eastAsia="Times New Roman" w:hAnsi="Verdana" w:cs="Times New Roman"/>
                <w:color w:val="333333"/>
                <w:sz w:val="18"/>
                <w:szCs w:val="18"/>
              </w:rPr>
              <w:br/>
              <w:t>(date when the selected candidate is expected to start)</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27-May-2013</w:t>
            </w:r>
          </w:p>
        </w:tc>
      </w:tr>
      <w:tr w:rsidR="002A762C" w:rsidRPr="002A762C">
        <w:trPr>
          <w:tblCellSpacing w:w="30" w:type="dxa"/>
        </w:trPr>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Duration of Initial Contract :</w:t>
            </w:r>
          </w:p>
        </w:tc>
        <w:tc>
          <w:tcPr>
            <w:tcW w:w="0" w:type="auto"/>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30 days</w:t>
            </w:r>
          </w:p>
        </w:tc>
      </w:tr>
      <w:tr w:rsidR="002A762C" w:rsidRPr="002A762C">
        <w:trPr>
          <w:tblCellSpacing w:w="30" w:type="dxa"/>
        </w:trPr>
        <w:tc>
          <w:tcPr>
            <w:tcW w:w="0" w:type="auto"/>
            <w:gridSpan w:val="2"/>
            <w:vAlign w:val="center"/>
            <w:hideMark/>
          </w:tcPr>
          <w:p w:rsidR="002A762C" w:rsidRPr="002A762C" w:rsidRDefault="002A762C" w:rsidP="002A762C">
            <w:pPr>
              <w:pBdr>
                <w:bottom w:val="dotted" w:sz="6" w:space="2" w:color="666666"/>
              </w:pBdr>
              <w:spacing w:before="82" w:after="49" w:line="312" w:lineRule="auto"/>
              <w:outlineLvl w:val="2"/>
              <w:rPr>
                <w:rFonts w:ascii="Trebuchet MS" w:eastAsia="Times New Roman" w:hAnsi="Trebuchet MS" w:cs="Times New Roman"/>
                <w:color w:val="003399"/>
                <w:sz w:val="28"/>
                <w:szCs w:val="28"/>
              </w:rPr>
            </w:pPr>
            <w:r w:rsidRPr="002A762C">
              <w:rPr>
                <w:rFonts w:ascii="Trebuchet MS" w:eastAsia="Times New Roman" w:hAnsi="Trebuchet MS" w:cs="Times New Roman"/>
                <w:color w:val="003399"/>
                <w:sz w:val="28"/>
                <w:szCs w:val="28"/>
              </w:rPr>
              <w:t>Background</w:t>
            </w:r>
          </w:p>
        </w:tc>
      </w:tr>
      <w:tr w:rsidR="002A762C" w:rsidRPr="002A762C">
        <w:trPr>
          <w:tblCellSpacing w:w="30" w:type="dxa"/>
        </w:trPr>
        <w:tc>
          <w:tcPr>
            <w:tcW w:w="0" w:type="auto"/>
            <w:gridSpan w:val="2"/>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The project is designed to the issue to be addressed by this project is the continued erosion of biodiversity in Haiti , and the limited effectiveness of protected areas (PAs) for ensuring biodiversity (BD) conservation, due to their limited access to reliable funding. This project is addressing this issue by promoting increased investment in PAs by the Government, in recognition of their importance for national development and vulnerability reduction; increasing the efficiency and effectiveness of the use of the funds available; and diversifying the sources of income available to PAs. The project is designed to make a significant qualitative change to the functionality and sustainability of the PA system, allowing </w:t>
            </w:r>
            <w:proofErr w:type="gramStart"/>
            <w:r w:rsidRPr="002A762C">
              <w:rPr>
                <w:rFonts w:ascii="Verdana" w:eastAsia="Times New Roman" w:hAnsi="Verdana" w:cs="Times New Roman"/>
                <w:color w:val="333333"/>
                <w:sz w:val="18"/>
                <w:szCs w:val="18"/>
              </w:rPr>
              <w:t>its</w:t>
            </w:r>
            <w:proofErr w:type="gramEnd"/>
            <w:r w:rsidRPr="002A762C">
              <w:rPr>
                <w:rFonts w:ascii="Verdana" w:eastAsia="Times New Roman" w:hAnsi="Verdana" w:cs="Times New Roman"/>
                <w:color w:val="333333"/>
                <w:sz w:val="18"/>
                <w:szCs w:val="18"/>
              </w:rPr>
              <w:t xml:space="preserve"> highly important and threatened BD to be subject to effective conservation for the first time in the country’s recent history, and creating favorable conditions for future expansion of the PA system to cover currently under-represented habitats. </w:t>
            </w:r>
          </w:p>
          <w:p w:rsidR="002A762C" w:rsidRPr="002A762C" w:rsidRDefault="002A762C" w:rsidP="002A762C">
            <w:pPr>
              <w:spacing w:before="100" w:beforeAutospacing="1" w:after="100" w:afterAutospacing="1" w:line="312"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The project focuses on laying the institutional bases for achieving financial sustainability in the National Protected Area System (NPAS), by stimulating increased investment in PA management, increasing the efficiency of the use of the resources available, and reducing the cost burden of PA management on the Government. Once conditions for financial sustainability have been established through the project, it will be possible for the Government to subsequently expand its effective presence into other protected areas which currently only exist on paper. The project’s intervention is particularly opportune given the recent declaration in 2006 of the NPAS and establishment of the National Agency for Protected Areas (ANAP), under the General Decree of Environmental Management.</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Project Objective:</w:t>
            </w:r>
          </w:p>
          <w:p w:rsidR="002A762C" w:rsidRPr="002A762C" w:rsidRDefault="002A762C" w:rsidP="002A762C">
            <w:pPr>
              <w:spacing w:before="100" w:beforeAutospacing="1" w:after="100" w:afterAutospacing="1" w:line="312"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By January 2015, Haiti has put in place an integrated operational and financial framework to ensure long term sustainability of the national PA system. The project will remove the barriers presented previously by developing the capacities and mechanisms which are required to increase and diversify funding for the NPAS, to ensure that the best use is made of the resources available, and to realize the potential of local communities to participate in PA management. It will also lead to an increase in the area of the national PA estate in order to improve economies of scale and to develop models of income generation, which will incidentally contribute to the ecosystem coverage of the NPAS.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Project outcomes:</w:t>
            </w:r>
          </w:p>
          <w:p w:rsidR="002A762C" w:rsidRPr="002A762C" w:rsidRDefault="002A762C" w:rsidP="002A762C">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lastRenderedPageBreak/>
              <w:t xml:space="preserve">Outcome 1: Improved PA governance system, backed by policies, regulations and competent institutions, enables more cost efficient use of funds available for PA management. </w:t>
            </w:r>
          </w:p>
          <w:p w:rsidR="002A762C" w:rsidRPr="002A762C" w:rsidRDefault="002A762C" w:rsidP="002A762C">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Outcome 2: Promotion of partnerships to increase the social, ecological and financial sustainability of PAs. </w:t>
            </w:r>
          </w:p>
          <w:p w:rsidR="002A762C" w:rsidRPr="002A762C" w:rsidRDefault="002A762C" w:rsidP="002A762C">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Outcome 3: Diversification of PA income sources in order to increase income and reduce vulnerability to funding fluctuations. </w:t>
            </w:r>
          </w:p>
        </w:tc>
      </w:tr>
      <w:tr w:rsidR="002A762C" w:rsidRPr="002A762C">
        <w:trPr>
          <w:tblCellSpacing w:w="30" w:type="dxa"/>
        </w:trPr>
        <w:tc>
          <w:tcPr>
            <w:tcW w:w="0" w:type="auto"/>
            <w:gridSpan w:val="2"/>
            <w:vAlign w:val="center"/>
            <w:hideMark/>
          </w:tcPr>
          <w:p w:rsidR="002A762C" w:rsidRPr="002A762C" w:rsidRDefault="002A762C" w:rsidP="002A762C">
            <w:pPr>
              <w:pBdr>
                <w:bottom w:val="dotted" w:sz="6" w:space="2" w:color="666666"/>
              </w:pBdr>
              <w:spacing w:before="82" w:after="49" w:line="312" w:lineRule="auto"/>
              <w:outlineLvl w:val="2"/>
              <w:rPr>
                <w:rFonts w:ascii="Trebuchet MS" w:eastAsia="Times New Roman" w:hAnsi="Trebuchet MS" w:cs="Times New Roman"/>
                <w:color w:val="003399"/>
                <w:sz w:val="28"/>
                <w:szCs w:val="28"/>
              </w:rPr>
            </w:pPr>
            <w:r w:rsidRPr="002A762C">
              <w:rPr>
                <w:rFonts w:ascii="Trebuchet MS" w:eastAsia="Times New Roman" w:hAnsi="Trebuchet MS" w:cs="Times New Roman"/>
                <w:color w:val="003399"/>
                <w:sz w:val="28"/>
                <w:szCs w:val="28"/>
              </w:rPr>
              <w:lastRenderedPageBreak/>
              <w:t>Duties and Responsibilities</w:t>
            </w:r>
          </w:p>
        </w:tc>
      </w:tr>
      <w:tr w:rsidR="002A762C" w:rsidRPr="002A762C">
        <w:trPr>
          <w:tblCellSpacing w:w="30" w:type="dxa"/>
        </w:trPr>
        <w:tc>
          <w:tcPr>
            <w:tcW w:w="0" w:type="auto"/>
            <w:gridSpan w:val="2"/>
            <w:vAlign w:val="center"/>
            <w:hideMark/>
          </w:tcPr>
          <w:p w:rsidR="002A762C" w:rsidRPr="002A762C" w:rsidRDefault="002A762C" w:rsidP="002A762C">
            <w:pPr>
              <w:spacing w:before="100" w:beforeAutospacing="1" w:after="100" w:afterAutospacing="1" w:line="312"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An overall approach and method</w:t>
            </w:r>
            <w:bookmarkStart w:id="0" w:name="_ftnref1"/>
            <w:bookmarkEnd w:id="0"/>
            <w:r w:rsidRPr="002A762C">
              <w:rPr>
                <w:rFonts w:ascii="Verdana" w:eastAsia="Times New Roman" w:hAnsi="Verdana" w:cs="Times New Roman"/>
                <w:color w:val="333333"/>
                <w:sz w:val="18"/>
                <w:szCs w:val="18"/>
              </w:rPr>
              <w:t xml:space="preserve"> for conducting project mid-term reviews of United Nations Development Programme (UNDP) supported Global Environmental Fund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A set of questions covering each of these criteria have been drafted and are included with the annexed TOR (Annex C) The evaluator is expected to amend, complete and submit this matrix as part of an evaluation inception report, and shall include it as an annex to the final report.</w:t>
            </w:r>
          </w:p>
          <w:p w:rsidR="002A762C" w:rsidRPr="002A762C" w:rsidRDefault="002A762C" w:rsidP="002A762C">
            <w:pPr>
              <w:spacing w:before="100" w:beforeAutospacing="1" w:after="100" w:afterAutospacing="1" w:line="312"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Haïti including if necessary the following project sites: Forêt des Pins, Parc La Visite and Parc Macaya. Interviews will be held with the following organizations and individuals at a minimum:</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Project manager and project team, UNDP Haïti,</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ANAP, National Agency of Protected Areas, Ministry of Environment,</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Ministry of Agriculture, Natural Resources Department,</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GEF focal point in Haiti,</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DED, CNIGS, AECID, IDB,</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lang w:val="fr-FR"/>
              </w:rPr>
            </w:pPr>
            <w:r w:rsidRPr="002A762C">
              <w:rPr>
                <w:rFonts w:ascii="Verdana" w:eastAsia="Times New Roman" w:hAnsi="Verdana" w:cs="Times New Roman"/>
                <w:color w:val="333333"/>
                <w:sz w:val="18"/>
                <w:szCs w:val="18"/>
                <w:lang w:val="fr-FR"/>
              </w:rPr>
              <w:t xml:space="preserve">Organisation de Réhabilitation de l’Environnement, </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Macaya Foundation, </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Nouvelle Grande Anse Foundation,</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Seguin Foundation,</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Audubon Society</w:t>
            </w:r>
          </w:p>
          <w:p w:rsidR="002A762C" w:rsidRPr="002A762C" w:rsidRDefault="002A762C" w:rsidP="002A762C">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Reef Check.</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 The evaluator will review all relevant sources of information, such as the project document, project reports – including Annual APR/PIR, project budget revisions, midterm review, progress reports, </w:t>
            </w:r>
            <w:proofErr w:type="gramStart"/>
            <w:r w:rsidRPr="002A762C">
              <w:rPr>
                <w:rFonts w:ascii="Verdana" w:eastAsia="Times New Roman" w:hAnsi="Verdana" w:cs="Times New Roman"/>
                <w:color w:val="333333"/>
                <w:sz w:val="18"/>
                <w:szCs w:val="18"/>
              </w:rPr>
              <w:t>GEF</w:t>
            </w:r>
            <w:proofErr w:type="gramEnd"/>
            <w:r w:rsidRPr="002A762C">
              <w:rPr>
                <w:rFonts w:ascii="Verdana" w:eastAsia="Times New Roman" w:hAnsi="Verdana" w:cs="Times New Roman"/>
                <w:color w:val="333333"/>
                <w:sz w:val="18"/>
                <w:szCs w:val="18"/>
              </w:rPr>
              <w:t xml:space="preserve"> focal area tracking tools,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The evaluator will follow and respect the terms of references provided in Annex.</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szCs w:val="18"/>
              </w:rPr>
              <w:br/>
            </w:r>
            <w:r w:rsidRPr="002A762C">
              <w:rPr>
                <w:rFonts w:ascii="Verdana" w:eastAsia="Times New Roman" w:hAnsi="Verdana" w:cs="Times New Roman"/>
                <w:b/>
                <w:bCs/>
                <w:color w:val="333333"/>
                <w:sz w:val="18"/>
              </w:rPr>
              <w:t>Deliverables: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The evaluator is expected to deliver the following:</w:t>
            </w:r>
            <w:r w:rsidRPr="002A762C">
              <w:rPr>
                <w:rFonts w:ascii="Verdana" w:eastAsia="Times New Roman" w:hAnsi="Verdana" w:cs="Times New Roman"/>
                <w:b/>
                <w:bCs/>
                <w:color w:val="333333"/>
                <w:sz w:val="18"/>
                <w:szCs w:val="18"/>
              </w:rPr>
              <w:br/>
            </w:r>
            <w:r w:rsidRPr="002A762C">
              <w:rPr>
                <w:rFonts w:ascii="Verdana" w:eastAsia="Times New Roman" w:hAnsi="Verdana" w:cs="Times New Roman"/>
                <w:b/>
                <w:bCs/>
                <w:color w:val="333333"/>
                <w:sz w:val="18"/>
                <w:szCs w:val="18"/>
              </w:rPr>
              <w:br/>
            </w:r>
            <w:r w:rsidRPr="002A762C">
              <w:rPr>
                <w:rFonts w:ascii="Verdana" w:eastAsia="Times New Roman" w:hAnsi="Verdana" w:cs="Times New Roman"/>
                <w:b/>
                <w:bCs/>
                <w:color w:val="333333"/>
                <w:sz w:val="18"/>
              </w:rPr>
              <w:t>Deliverable</w:t>
            </w:r>
          </w:p>
          <w:p w:rsidR="002A762C" w:rsidRPr="002A762C" w:rsidRDefault="002A762C" w:rsidP="002A762C">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lastRenderedPageBreak/>
              <w:t>Inception Report</w:t>
            </w:r>
          </w:p>
          <w:p w:rsidR="002A762C" w:rsidRPr="002A762C" w:rsidRDefault="002A762C" w:rsidP="002A762C">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Presentation</w:t>
            </w:r>
          </w:p>
          <w:p w:rsidR="002A762C" w:rsidRPr="002A762C" w:rsidRDefault="002A762C" w:rsidP="002A762C">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Draft Final Report </w:t>
            </w:r>
          </w:p>
          <w:p w:rsidR="002A762C" w:rsidRPr="002A762C" w:rsidRDefault="002A762C" w:rsidP="002A762C">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Final Report*</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 xml:space="preserve">Content </w:t>
            </w:r>
          </w:p>
          <w:p w:rsidR="002A762C" w:rsidRPr="002A762C" w:rsidRDefault="002A762C" w:rsidP="002A762C">
            <w:pPr>
              <w:numPr>
                <w:ilvl w:val="0"/>
                <w:numId w:val="4"/>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Evaluator provides clarifications on timing and method </w:t>
            </w:r>
          </w:p>
          <w:p w:rsidR="002A762C" w:rsidRPr="002A762C" w:rsidRDefault="002A762C" w:rsidP="002A762C">
            <w:pPr>
              <w:numPr>
                <w:ilvl w:val="0"/>
                <w:numId w:val="4"/>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Initial Findings </w:t>
            </w:r>
          </w:p>
          <w:p w:rsidR="002A762C" w:rsidRPr="002A762C" w:rsidRDefault="002A762C" w:rsidP="002A762C">
            <w:pPr>
              <w:numPr>
                <w:ilvl w:val="0"/>
                <w:numId w:val="4"/>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Full report, (per annexed template) with annexes</w:t>
            </w:r>
          </w:p>
          <w:p w:rsidR="002A762C" w:rsidRPr="002A762C" w:rsidRDefault="002A762C" w:rsidP="002A762C">
            <w:pPr>
              <w:numPr>
                <w:ilvl w:val="0"/>
                <w:numId w:val="4"/>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Revised report</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Timing</w:t>
            </w:r>
          </w:p>
          <w:p w:rsidR="002A762C" w:rsidRPr="002A762C" w:rsidRDefault="002A762C" w:rsidP="002A762C">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No later than 2 weeks before the evaluation mission. </w:t>
            </w:r>
          </w:p>
          <w:p w:rsidR="002A762C" w:rsidRPr="002A762C" w:rsidRDefault="002A762C" w:rsidP="002A762C">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End of evaluation mission</w:t>
            </w:r>
          </w:p>
          <w:p w:rsidR="002A762C" w:rsidRPr="002A762C" w:rsidRDefault="002A762C" w:rsidP="002A762C">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Within 2 weeks of the evaluation mission</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Responsibilities</w:t>
            </w:r>
          </w:p>
          <w:p w:rsidR="002A762C" w:rsidRPr="002A762C" w:rsidRDefault="002A762C" w:rsidP="002A762C">
            <w:pPr>
              <w:numPr>
                <w:ilvl w:val="0"/>
                <w:numId w:val="6"/>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Evaluator submits to UNDP Country Office (CO) </w:t>
            </w:r>
          </w:p>
          <w:p w:rsidR="002A762C" w:rsidRPr="002A762C" w:rsidRDefault="002A762C" w:rsidP="002A762C">
            <w:pPr>
              <w:numPr>
                <w:ilvl w:val="0"/>
                <w:numId w:val="6"/>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To project management, UNDP CO</w:t>
            </w:r>
          </w:p>
          <w:p w:rsidR="002A762C" w:rsidRPr="002A762C" w:rsidRDefault="002A762C" w:rsidP="002A762C">
            <w:pPr>
              <w:numPr>
                <w:ilvl w:val="0"/>
                <w:numId w:val="6"/>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Sent to CO, reviewed by RTA, PCU, GEF OFPs</w:t>
            </w:r>
          </w:p>
        </w:tc>
      </w:tr>
      <w:tr w:rsidR="002A762C" w:rsidRPr="002A762C">
        <w:trPr>
          <w:tblCellSpacing w:w="30" w:type="dxa"/>
        </w:trPr>
        <w:tc>
          <w:tcPr>
            <w:tcW w:w="0" w:type="auto"/>
            <w:gridSpan w:val="2"/>
            <w:vAlign w:val="center"/>
            <w:hideMark/>
          </w:tcPr>
          <w:p w:rsidR="002A762C" w:rsidRPr="002A762C" w:rsidRDefault="002A762C" w:rsidP="002A762C">
            <w:pPr>
              <w:pBdr>
                <w:bottom w:val="dotted" w:sz="6" w:space="2" w:color="666666"/>
              </w:pBdr>
              <w:spacing w:before="82" w:after="49" w:line="312" w:lineRule="auto"/>
              <w:outlineLvl w:val="2"/>
              <w:rPr>
                <w:rFonts w:ascii="Trebuchet MS" w:eastAsia="Times New Roman" w:hAnsi="Trebuchet MS" w:cs="Times New Roman"/>
                <w:color w:val="003399"/>
                <w:sz w:val="28"/>
                <w:szCs w:val="28"/>
              </w:rPr>
            </w:pPr>
            <w:r w:rsidRPr="002A762C">
              <w:rPr>
                <w:rFonts w:ascii="Trebuchet MS" w:eastAsia="Times New Roman" w:hAnsi="Trebuchet MS" w:cs="Times New Roman"/>
                <w:color w:val="003399"/>
                <w:sz w:val="28"/>
                <w:szCs w:val="28"/>
              </w:rPr>
              <w:lastRenderedPageBreak/>
              <w:t>Competencies</w:t>
            </w:r>
          </w:p>
        </w:tc>
      </w:tr>
      <w:tr w:rsidR="002A762C" w:rsidRPr="002A762C">
        <w:trPr>
          <w:tblCellSpacing w:w="30" w:type="dxa"/>
        </w:trPr>
        <w:tc>
          <w:tcPr>
            <w:tcW w:w="0" w:type="auto"/>
            <w:gridSpan w:val="2"/>
            <w:vAlign w:val="center"/>
            <w:hideMark/>
          </w:tcPr>
          <w:p w:rsidR="002A762C" w:rsidRPr="002A762C" w:rsidRDefault="002A762C" w:rsidP="002A762C">
            <w:pPr>
              <w:numPr>
                <w:ilvl w:val="0"/>
                <w:numId w:val="7"/>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Professional expertise in environmental economics, protected areas management at a national level and sustainable financing of protected areas</w:t>
            </w:r>
          </w:p>
          <w:p w:rsidR="002A762C" w:rsidRPr="002A762C" w:rsidRDefault="002A762C" w:rsidP="002A762C">
            <w:pPr>
              <w:numPr>
                <w:ilvl w:val="0"/>
                <w:numId w:val="7"/>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UNDP and GEF understanding</w:t>
            </w:r>
          </w:p>
          <w:p w:rsidR="002A762C" w:rsidRPr="002A762C" w:rsidRDefault="002A762C" w:rsidP="002A762C">
            <w:pPr>
              <w:numPr>
                <w:ilvl w:val="0"/>
                <w:numId w:val="7"/>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Strong abilities to analysis and attention to detail</w:t>
            </w:r>
          </w:p>
          <w:p w:rsidR="002A762C" w:rsidRPr="002A762C" w:rsidRDefault="002A762C" w:rsidP="002A762C">
            <w:pPr>
              <w:numPr>
                <w:ilvl w:val="0"/>
                <w:numId w:val="7"/>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Capable of planning, organizing, initiative and autonomy</w:t>
            </w:r>
          </w:p>
          <w:p w:rsidR="002A762C" w:rsidRPr="002A762C" w:rsidRDefault="002A762C" w:rsidP="002A762C">
            <w:pPr>
              <w:numPr>
                <w:ilvl w:val="0"/>
                <w:numId w:val="7"/>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Strong abilities to write evaluation reports, good oral and written communication skills in both French and English</w:t>
            </w:r>
          </w:p>
          <w:p w:rsidR="002A762C" w:rsidRPr="002A762C" w:rsidRDefault="002A762C" w:rsidP="002A762C">
            <w:pPr>
              <w:numPr>
                <w:ilvl w:val="0"/>
                <w:numId w:val="7"/>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Capacity to work in a multicultural environment and several languages </w:t>
            </w:r>
          </w:p>
        </w:tc>
      </w:tr>
      <w:tr w:rsidR="002A762C" w:rsidRPr="002A762C">
        <w:trPr>
          <w:tblCellSpacing w:w="30" w:type="dxa"/>
        </w:trPr>
        <w:tc>
          <w:tcPr>
            <w:tcW w:w="0" w:type="auto"/>
            <w:gridSpan w:val="2"/>
            <w:vAlign w:val="center"/>
            <w:hideMark/>
          </w:tcPr>
          <w:p w:rsidR="002A762C" w:rsidRPr="002A762C" w:rsidRDefault="002A762C" w:rsidP="002A762C">
            <w:pPr>
              <w:pBdr>
                <w:bottom w:val="dotted" w:sz="6" w:space="2" w:color="666666"/>
              </w:pBdr>
              <w:spacing w:before="82" w:after="49" w:line="312" w:lineRule="auto"/>
              <w:outlineLvl w:val="2"/>
              <w:rPr>
                <w:rFonts w:ascii="Trebuchet MS" w:eastAsia="Times New Roman" w:hAnsi="Trebuchet MS" w:cs="Times New Roman"/>
                <w:color w:val="003399"/>
                <w:sz w:val="28"/>
                <w:szCs w:val="28"/>
              </w:rPr>
            </w:pPr>
            <w:r w:rsidRPr="002A762C">
              <w:rPr>
                <w:rFonts w:ascii="Trebuchet MS" w:eastAsia="Times New Roman" w:hAnsi="Trebuchet MS" w:cs="Times New Roman"/>
                <w:color w:val="003399"/>
                <w:sz w:val="28"/>
                <w:szCs w:val="28"/>
              </w:rPr>
              <w:t>Required Skills and Experience</w:t>
            </w:r>
          </w:p>
        </w:tc>
      </w:tr>
      <w:tr w:rsidR="002A762C" w:rsidRPr="002A762C">
        <w:trPr>
          <w:tblCellSpacing w:w="30" w:type="dxa"/>
        </w:trPr>
        <w:tc>
          <w:tcPr>
            <w:tcW w:w="0" w:type="auto"/>
            <w:gridSpan w:val="2"/>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 xml:space="preserve">Education: </w:t>
            </w:r>
          </w:p>
          <w:p w:rsidR="002A762C" w:rsidRPr="002A762C" w:rsidRDefault="002A762C" w:rsidP="002A762C">
            <w:pPr>
              <w:numPr>
                <w:ilvl w:val="0"/>
                <w:numId w:val="8"/>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Master or PhD degrees in biodiversity conservation, environmental economics or related fields.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 xml:space="preserve">Experience: </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Minimum </w:t>
            </w:r>
            <w:r w:rsidRPr="002A762C">
              <w:rPr>
                <w:rFonts w:ascii="Verdana" w:eastAsia="Times New Roman" w:hAnsi="Verdana" w:cs="Times New Roman"/>
                <w:i/>
                <w:iCs/>
                <w:color w:val="333333"/>
                <w:sz w:val="18"/>
              </w:rPr>
              <w:t>5</w:t>
            </w:r>
            <w:r w:rsidRPr="002A762C">
              <w:rPr>
                <w:rFonts w:ascii="Verdana" w:eastAsia="Times New Roman" w:hAnsi="Verdana" w:cs="Times New Roman"/>
                <w:color w:val="333333"/>
                <w:sz w:val="18"/>
                <w:szCs w:val="18"/>
              </w:rPr>
              <w:t xml:space="preserve"> years of relevant professional experience in Environmental economics, natural resources management or related field,</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Experience regarding protected areas management and sustainable financial system for national PA,</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Prior experience in evaluating similar projects. Experience with GEF financed projects is an advantage.</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lastRenderedPageBreak/>
              <w:t>Knowledge of UNDP and GEF,</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xml:space="preserve">Previous experience with results-based monitoring and evaluation methodologies, </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Previous experience with mid-term evaluation/review of GEF funded projects,</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Technical knowledge in biodiversity conservation and national protected areas,</w:t>
            </w:r>
          </w:p>
          <w:p w:rsidR="002A762C" w:rsidRPr="002A762C" w:rsidRDefault="002A762C" w:rsidP="002A762C">
            <w:pPr>
              <w:numPr>
                <w:ilvl w:val="0"/>
                <w:numId w:val="9"/>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Previous experience in Haiti or in the Caribbean region,</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Language:</w:t>
            </w:r>
          </w:p>
          <w:p w:rsidR="002A762C" w:rsidRPr="002A762C" w:rsidRDefault="002A762C" w:rsidP="002A762C">
            <w:pPr>
              <w:numPr>
                <w:ilvl w:val="0"/>
                <w:numId w:val="10"/>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Proficiency in English and French.</w:t>
            </w:r>
          </w:p>
          <w:p w:rsidR="002A762C" w:rsidRPr="002A762C" w:rsidRDefault="002A762C" w:rsidP="002A762C">
            <w:pPr>
              <w:spacing w:before="100" w:beforeAutospacing="1" w:after="100" w:afterAutospacing="1" w:line="312"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The evaluator selected should not have participated in the project preparation and/or implementation and should not have conflict of interest with project related activities.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DOCUMENTS TO BE INCLUDED WHEN SUBMITTING THE PROPOSALS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Interested individual consultants must submit the following documents/information to demonstrate their qualifications: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Proposal:</w:t>
            </w:r>
          </w:p>
          <w:p w:rsidR="002A762C" w:rsidRPr="002A762C" w:rsidRDefault="002A762C" w:rsidP="002A762C">
            <w:pPr>
              <w:numPr>
                <w:ilvl w:val="0"/>
                <w:numId w:val="11"/>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Explaining why they are the most suitable for the work</w:t>
            </w:r>
          </w:p>
          <w:p w:rsidR="002A762C" w:rsidRPr="002A762C" w:rsidRDefault="002A762C" w:rsidP="002A762C">
            <w:pPr>
              <w:numPr>
                <w:ilvl w:val="0"/>
                <w:numId w:val="11"/>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Provide a brief methodology on how they will approach and conduct the work</w:t>
            </w:r>
          </w:p>
          <w:p w:rsidR="002A762C" w:rsidRPr="002A762C" w:rsidRDefault="002A762C" w:rsidP="002A762C">
            <w:pPr>
              <w:numPr>
                <w:ilvl w:val="0"/>
                <w:numId w:val="11"/>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Financial proposal</w:t>
            </w:r>
          </w:p>
          <w:p w:rsidR="002A762C" w:rsidRPr="002A762C" w:rsidRDefault="002A762C" w:rsidP="002A762C">
            <w:pPr>
              <w:numPr>
                <w:ilvl w:val="0"/>
                <w:numId w:val="11"/>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Personal CV at least 3 references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Financial proposal should specify a total lump sum amount.</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In the case of unforeseeable travel, payment of travel costs including tickets, lodging and terminal expenses should be agreed upon, between the respective business unit and Individual Consultant, prior to travel and will be reimbursed.</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 </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Two stage evaluation procedures will be applied:</w:t>
            </w:r>
          </w:p>
          <w:p w:rsidR="002A762C" w:rsidRPr="002A762C" w:rsidRDefault="002A762C" w:rsidP="002A762C">
            <w:pPr>
              <w:numPr>
                <w:ilvl w:val="0"/>
                <w:numId w:val="1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A) Technical evaluation – 70/100</w:t>
            </w:r>
          </w:p>
          <w:p w:rsidR="002A762C" w:rsidRPr="002A762C" w:rsidRDefault="002A762C" w:rsidP="002A762C">
            <w:pPr>
              <w:numPr>
                <w:ilvl w:val="0"/>
                <w:numId w:val="12"/>
              </w:numPr>
              <w:spacing w:before="100" w:beforeAutospacing="1" w:after="100" w:afterAutospacing="1"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B) Financial evaluation – 30/100</w:t>
            </w:r>
          </w:p>
          <w:p w:rsidR="002A762C" w:rsidRPr="002A762C" w:rsidRDefault="002A762C" w:rsidP="002A762C">
            <w:pPr>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Only candidates obtaining a minimum of 70 points would be considered for the Financial</w:t>
            </w:r>
          </w:p>
          <w:p w:rsidR="002A762C" w:rsidRPr="002A762C" w:rsidRDefault="002A762C" w:rsidP="002A762C">
            <w:pPr>
              <w:spacing w:before="100" w:beforeAutospacing="1" w:after="100" w:afterAutospacing="1" w:line="312" w:lineRule="auto"/>
              <w:rPr>
                <w:rFonts w:ascii="Verdana" w:eastAsia="Times New Roman" w:hAnsi="Verdana" w:cs="Times New Roman"/>
                <w:color w:val="333333"/>
                <w:sz w:val="18"/>
                <w:szCs w:val="18"/>
              </w:rPr>
            </w:pPr>
            <w:r w:rsidRPr="002A762C">
              <w:rPr>
                <w:rFonts w:ascii="Verdana" w:eastAsia="Times New Roman" w:hAnsi="Verdana" w:cs="Times New Roman"/>
                <w:color w:val="333333"/>
                <w:sz w:val="18"/>
                <w:szCs w:val="18"/>
              </w:rPr>
              <w:t>FC. 62000</w:t>
            </w:r>
          </w:p>
        </w:tc>
      </w:tr>
      <w:tr w:rsidR="002A762C" w:rsidRPr="002A762C">
        <w:trPr>
          <w:tblCellSpacing w:w="30" w:type="dxa"/>
        </w:trPr>
        <w:tc>
          <w:tcPr>
            <w:tcW w:w="0" w:type="auto"/>
            <w:gridSpan w:val="2"/>
            <w:vAlign w:val="center"/>
            <w:hideMark/>
          </w:tcPr>
          <w:p w:rsidR="002A762C" w:rsidRPr="002A762C" w:rsidRDefault="002A762C" w:rsidP="002A762C">
            <w:pPr>
              <w:spacing w:after="0" w:line="240" w:lineRule="auto"/>
              <w:rPr>
                <w:rFonts w:ascii="Verdana" w:eastAsia="Times New Roman" w:hAnsi="Verdana" w:cs="Times New Roman"/>
                <w:color w:val="333333"/>
                <w:sz w:val="18"/>
                <w:szCs w:val="18"/>
              </w:rPr>
            </w:pPr>
          </w:p>
        </w:tc>
      </w:tr>
      <w:tr w:rsidR="002A762C" w:rsidRPr="002A762C">
        <w:trPr>
          <w:tblCellSpacing w:w="30" w:type="dxa"/>
        </w:trPr>
        <w:tc>
          <w:tcPr>
            <w:tcW w:w="0" w:type="auto"/>
            <w:gridSpan w:val="2"/>
            <w:vAlign w:val="center"/>
            <w:hideMark/>
          </w:tcPr>
          <w:p w:rsidR="002A762C" w:rsidRPr="002A762C" w:rsidRDefault="002A762C" w:rsidP="002A762C">
            <w:pPr>
              <w:shd w:val="clear" w:color="auto" w:fill="EEEEEE"/>
              <w:spacing w:after="0" w:line="240" w:lineRule="auto"/>
              <w:rPr>
                <w:rFonts w:ascii="Verdana" w:eastAsia="Times New Roman" w:hAnsi="Verdana" w:cs="Times New Roman"/>
                <w:color w:val="333333"/>
                <w:sz w:val="18"/>
                <w:szCs w:val="18"/>
              </w:rPr>
            </w:pPr>
            <w:r w:rsidRPr="002A762C">
              <w:rPr>
                <w:rFonts w:ascii="Verdana" w:eastAsia="Times New Roman" w:hAnsi="Verdana" w:cs="Times New Roman"/>
                <w:b/>
                <w:bCs/>
                <w:color w:val="333333"/>
                <w:sz w:val="18"/>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rsidR="00FD0BC8" w:rsidRDefault="00FD0BC8"/>
    <w:sectPr w:rsidR="00FD0BC8" w:rsidSect="00FD0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numPicBullet w:numPicBulletId="2">
    <w:pict>
      <v:shape id="_x0000_i1102" type="#_x0000_t75" style="width:3in;height:3in" o:bullet="t"/>
    </w:pict>
  </w:numPicBullet>
  <w:numPicBullet w:numPicBulletId="3">
    <w:pict>
      <v:shape id="_x0000_i1103" type="#_x0000_t75" style="width:3in;height:3in" o:bullet="t"/>
    </w:pict>
  </w:numPicBullet>
  <w:numPicBullet w:numPicBulletId="4">
    <w:pict>
      <v:shape id="_x0000_i1104" type="#_x0000_t75" style="width:3in;height:3in" o:bullet="t"/>
    </w:pict>
  </w:numPicBullet>
  <w:numPicBullet w:numPicBulletId="5">
    <w:pict>
      <v:shape id="_x0000_i1105" type="#_x0000_t75" style="width:3in;height:3in" o:bullet="t"/>
    </w:pict>
  </w:numPicBullet>
  <w:numPicBullet w:numPicBulletId="6">
    <w:pict>
      <v:shape id="_x0000_i1106" type="#_x0000_t75" style="width:3in;height:3in" o:bullet="t"/>
    </w:pict>
  </w:numPicBullet>
  <w:numPicBullet w:numPicBulletId="7">
    <w:pict>
      <v:shape id="_x0000_i1107" type="#_x0000_t75" style="width:3in;height:3in" o:bullet="t"/>
    </w:pict>
  </w:numPicBullet>
  <w:numPicBullet w:numPicBulletId="8">
    <w:pict>
      <v:shape id="_x0000_i1108" type="#_x0000_t75" style="width:3in;height:3in" o:bullet="t"/>
    </w:pict>
  </w:numPicBullet>
  <w:numPicBullet w:numPicBulletId="9">
    <w:pict>
      <v:shape id="_x0000_i1109" type="#_x0000_t75" style="width:3in;height:3in" o:bullet="t"/>
    </w:pict>
  </w:numPicBullet>
  <w:numPicBullet w:numPicBulletId="10">
    <w:pict>
      <v:shape id="_x0000_i1110" type="#_x0000_t75" style="width:3in;height:3in" o:bullet="t"/>
    </w:pict>
  </w:numPicBullet>
  <w:numPicBullet w:numPicBulletId="11">
    <w:pict>
      <v:shape id="_x0000_i1111" type="#_x0000_t75" style="width:3in;height:3in" o:bullet="t"/>
    </w:pict>
  </w:numPicBullet>
  <w:numPicBullet w:numPicBulletId="12">
    <w:pict>
      <v:shape id="_x0000_i1112" type="#_x0000_t75" style="width:3in;height:3in" o:bullet="t"/>
    </w:pict>
  </w:numPicBullet>
  <w:numPicBullet w:numPicBulletId="13">
    <w:pict>
      <v:shape id="_x0000_i1113" type="#_x0000_t75" style="width:3in;height:3in" o:bullet="t"/>
    </w:pict>
  </w:numPicBullet>
  <w:numPicBullet w:numPicBulletId="14">
    <w:pict>
      <v:shape id="_x0000_i1114" type="#_x0000_t75" style="width:3in;height:3in" o:bullet="t"/>
    </w:pict>
  </w:numPicBullet>
  <w:numPicBullet w:numPicBulletId="15">
    <w:pict>
      <v:shape id="_x0000_i1115" type="#_x0000_t75" style="width:3in;height:3in" o:bullet="t"/>
    </w:pict>
  </w:numPicBullet>
  <w:numPicBullet w:numPicBulletId="16">
    <w:pict>
      <v:shape id="_x0000_i1116" type="#_x0000_t75" style="width:3in;height:3in" o:bullet="t"/>
    </w:pict>
  </w:numPicBullet>
  <w:numPicBullet w:numPicBulletId="17">
    <w:pict>
      <v:shape id="_x0000_i1117" type="#_x0000_t75" style="width:3in;height:3in" o:bullet="t"/>
    </w:pict>
  </w:numPicBullet>
  <w:numPicBullet w:numPicBulletId="18">
    <w:pict>
      <v:shape id="_x0000_i1118" type="#_x0000_t75" style="width:3in;height:3in" o:bullet="t"/>
    </w:pict>
  </w:numPicBullet>
  <w:numPicBullet w:numPicBulletId="19">
    <w:pict>
      <v:shape id="_x0000_i1119" type="#_x0000_t75" style="width:3in;height:3in" o:bullet="t"/>
    </w:pict>
  </w:numPicBullet>
  <w:numPicBullet w:numPicBulletId="20">
    <w:pict>
      <v:shape id="_x0000_i1120" type="#_x0000_t75" style="width:3in;height:3in" o:bullet="t"/>
    </w:pict>
  </w:numPicBullet>
  <w:numPicBullet w:numPicBulletId="21">
    <w:pict>
      <v:shape id="_x0000_i1121" type="#_x0000_t75" style="width:3in;height:3in" o:bullet="t"/>
    </w:pict>
  </w:numPicBullet>
  <w:numPicBullet w:numPicBulletId="22">
    <w:pict>
      <v:shape id="_x0000_i1122" type="#_x0000_t75" style="width:3in;height:3in" o:bullet="t"/>
    </w:pict>
  </w:numPicBullet>
  <w:numPicBullet w:numPicBulletId="23">
    <w:pict>
      <v:shape id="_x0000_i1123" type="#_x0000_t75" style="width:3in;height:3in" o:bullet="t"/>
    </w:pict>
  </w:numPicBullet>
  <w:abstractNum w:abstractNumId="0">
    <w:nsid w:val="00CD644B"/>
    <w:multiLevelType w:val="multilevel"/>
    <w:tmpl w:val="CAEC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46801"/>
    <w:multiLevelType w:val="multilevel"/>
    <w:tmpl w:val="6A9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94978"/>
    <w:multiLevelType w:val="multilevel"/>
    <w:tmpl w:val="753A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PicBulletId w:val="2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C19AE"/>
    <w:multiLevelType w:val="multilevel"/>
    <w:tmpl w:val="B8B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9239E"/>
    <w:multiLevelType w:val="multilevel"/>
    <w:tmpl w:val="1740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67D29"/>
    <w:multiLevelType w:val="multilevel"/>
    <w:tmpl w:val="B946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92CDE"/>
    <w:multiLevelType w:val="multilevel"/>
    <w:tmpl w:val="FB4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65D2B"/>
    <w:multiLevelType w:val="multilevel"/>
    <w:tmpl w:val="24B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16892"/>
    <w:multiLevelType w:val="multilevel"/>
    <w:tmpl w:val="D95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B2CBB"/>
    <w:multiLevelType w:val="multilevel"/>
    <w:tmpl w:val="820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56156"/>
    <w:multiLevelType w:val="multilevel"/>
    <w:tmpl w:val="CBC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C4565"/>
    <w:multiLevelType w:val="multilevel"/>
    <w:tmpl w:val="04D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1"/>
  </w:num>
  <w:num w:numId="4">
    <w:abstractNumId w:val="9"/>
  </w:num>
  <w:num w:numId="5">
    <w:abstractNumId w:val="6"/>
  </w:num>
  <w:num w:numId="6">
    <w:abstractNumId w:val="7"/>
  </w:num>
  <w:num w:numId="7">
    <w:abstractNumId w:val="8"/>
  </w:num>
  <w:num w:numId="8">
    <w:abstractNumId w:val="1"/>
  </w:num>
  <w:num w:numId="9">
    <w:abstractNumId w:val="1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2A762C"/>
    <w:rsid w:val="001E1BBA"/>
    <w:rsid w:val="002A762C"/>
    <w:rsid w:val="00606042"/>
    <w:rsid w:val="00B93A99"/>
    <w:rsid w:val="00F9735A"/>
    <w:rsid w:val="00FD0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C8"/>
  </w:style>
  <w:style w:type="paragraph" w:styleId="Heading3">
    <w:name w:val="heading 3"/>
    <w:basedOn w:val="Normal"/>
    <w:link w:val="Heading3Char"/>
    <w:uiPriority w:val="9"/>
    <w:qFormat/>
    <w:rsid w:val="002A762C"/>
    <w:pPr>
      <w:pBdr>
        <w:bottom w:val="dotted" w:sz="6" w:space="2" w:color="666666"/>
      </w:pBdr>
      <w:spacing w:before="82" w:after="49" w:line="312" w:lineRule="auto"/>
      <w:outlineLvl w:val="2"/>
    </w:pPr>
    <w:rPr>
      <w:rFonts w:ascii="Trebuchet MS" w:eastAsia="Times New Roman" w:hAnsi="Trebuchet MS" w:cs="Times New Roman"/>
      <w:color w:val="0033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762C"/>
    <w:rPr>
      <w:rFonts w:ascii="Trebuchet MS" w:eastAsia="Times New Roman" w:hAnsi="Trebuchet MS" w:cs="Times New Roman"/>
      <w:color w:val="003399"/>
      <w:sz w:val="28"/>
      <w:szCs w:val="28"/>
    </w:rPr>
  </w:style>
  <w:style w:type="paragraph" w:styleId="NormalWeb">
    <w:name w:val="Normal (Web)"/>
    <w:basedOn w:val="Normal"/>
    <w:uiPriority w:val="99"/>
    <w:unhideWhenUsed/>
    <w:rsid w:val="002A762C"/>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62C"/>
    <w:rPr>
      <w:b/>
      <w:bCs/>
    </w:rPr>
  </w:style>
  <w:style w:type="character" w:styleId="Emphasis">
    <w:name w:val="Emphasis"/>
    <w:basedOn w:val="DefaultParagraphFont"/>
    <w:uiPriority w:val="20"/>
    <w:qFormat/>
    <w:rsid w:val="002A762C"/>
    <w:rPr>
      <w:i/>
      <w:iCs/>
    </w:rPr>
  </w:style>
</w:styles>
</file>

<file path=word/webSettings.xml><?xml version="1.0" encoding="utf-8"?>
<w:webSettings xmlns:r="http://schemas.openxmlformats.org/officeDocument/2006/relationships" xmlns:w="http://schemas.openxmlformats.org/wordprocessingml/2006/main">
  <w:divs>
    <w:div w:id="1539270286">
      <w:bodyDiv w:val="1"/>
      <w:marLeft w:val="0"/>
      <w:marRight w:val="0"/>
      <w:marTop w:val="0"/>
      <w:marBottom w:val="0"/>
      <w:divBdr>
        <w:top w:val="none" w:sz="0" w:space="0" w:color="auto"/>
        <w:left w:val="none" w:sz="0" w:space="0" w:color="auto"/>
        <w:bottom w:val="none" w:sz="0" w:space="0" w:color="auto"/>
        <w:right w:val="none" w:sz="0" w:space="0" w:color="auto"/>
      </w:divBdr>
      <w:divsChild>
        <w:div w:id="1886748156">
          <w:marLeft w:val="0"/>
          <w:marRight w:val="0"/>
          <w:marTop w:val="0"/>
          <w:marBottom w:val="0"/>
          <w:divBdr>
            <w:top w:val="none" w:sz="0" w:space="0" w:color="auto"/>
            <w:left w:val="none" w:sz="0" w:space="0" w:color="auto"/>
            <w:bottom w:val="none" w:sz="0" w:space="0" w:color="auto"/>
            <w:right w:val="none" w:sz="0" w:space="0" w:color="auto"/>
          </w:divBdr>
        </w:div>
        <w:div w:id="1583489933">
          <w:marLeft w:val="0"/>
          <w:marRight w:val="0"/>
          <w:marTop w:val="0"/>
          <w:marBottom w:val="0"/>
          <w:divBdr>
            <w:top w:val="none" w:sz="0" w:space="0" w:color="auto"/>
            <w:left w:val="none" w:sz="0" w:space="0" w:color="auto"/>
            <w:bottom w:val="none" w:sz="0" w:space="0" w:color="auto"/>
            <w:right w:val="none" w:sz="0" w:space="0" w:color="auto"/>
          </w:divBdr>
        </w:div>
        <w:div w:id="1671712695">
          <w:marLeft w:val="0"/>
          <w:marRight w:val="0"/>
          <w:marTop w:val="0"/>
          <w:marBottom w:val="0"/>
          <w:divBdr>
            <w:top w:val="none" w:sz="0" w:space="0" w:color="auto"/>
            <w:left w:val="none" w:sz="0" w:space="0" w:color="auto"/>
            <w:bottom w:val="none" w:sz="0" w:space="0" w:color="auto"/>
            <w:right w:val="none" w:sz="0" w:space="0" w:color="auto"/>
          </w:divBdr>
        </w:div>
        <w:div w:id="302469233">
          <w:marLeft w:val="0"/>
          <w:marRight w:val="0"/>
          <w:marTop w:val="0"/>
          <w:marBottom w:val="0"/>
          <w:divBdr>
            <w:top w:val="none" w:sz="0" w:space="0" w:color="auto"/>
            <w:left w:val="none" w:sz="0" w:space="0" w:color="auto"/>
            <w:bottom w:val="none" w:sz="0" w:space="0" w:color="auto"/>
            <w:right w:val="none" w:sz="0" w:space="0" w:color="auto"/>
          </w:divBdr>
        </w:div>
        <w:div w:id="415371324">
          <w:marLeft w:val="0"/>
          <w:marRight w:val="0"/>
          <w:marTop w:val="0"/>
          <w:marBottom w:val="0"/>
          <w:divBdr>
            <w:top w:val="none" w:sz="0" w:space="0" w:color="auto"/>
            <w:left w:val="none" w:sz="0" w:space="0" w:color="auto"/>
            <w:bottom w:val="none" w:sz="0" w:space="0" w:color="auto"/>
            <w:right w:val="none" w:sz="0" w:space="0" w:color="auto"/>
          </w:divBdr>
        </w:div>
        <w:div w:id="1233811451">
          <w:marLeft w:val="0"/>
          <w:marRight w:val="0"/>
          <w:marTop w:val="0"/>
          <w:marBottom w:val="0"/>
          <w:divBdr>
            <w:top w:val="none" w:sz="0" w:space="0" w:color="auto"/>
            <w:left w:val="none" w:sz="0" w:space="0" w:color="auto"/>
            <w:bottom w:val="none" w:sz="0" w:space="0" w:color="auto"/>
            <w:right w:val="none" w:sz="0" w:space="0" w:color="auto"/>
          </w:divBdr>
        </w:div>
        <w:div w:id="822477331">
          <w:marLeft w:val="0"/>
          <w:marRight w:val="0"/>
          <w:marTop w:val="0"/>
          <w:marBottom w:val="0"/>
          <w:divBdr>
            <w:top w:val="none" w:sz="0" w:space="0" w:color="auto"/>
            <w:left w:val="none" w:sz="0" w:space="0" w:color="auto"/>
            <w:bottom w:val="none" w:sz="0" w:space="0" w:color="auto"/>
            <w:right w:val="none" w:sz="0" w:space="0" w:color="auto"/>
          </w:divBdr>
        </w:div>
        <w:div w:id="3748600">
          <w:marLeft w:val="0"/>
          <w:marRight w:val="0"/>
          <w:marTop w:val="0"/>
          <w:marBottom w:val="0"/>
          <w:divBdr>
            <w:top w:val="none" w:sz="0" w:space="0" w:color="auto"/>
            <w:left w:val="none" w:sz="0" w:space="0" w:color="auto"/>
            <w:bottom w:val="none" w:sz="0" w:space="0" w:color="auto"/>
            <w:right w:val="none" w:sz="0" w:space="0" w:color="auto"/>
          </w:divBdr>
        </w:div>
        <w:div w:id="106388730">
          <w:marLeft w:val="0"/>
          <w:marRight w:val="0"/>
          <w:marTop w:val="0"/>
          <w:marBottom w:val="0"/>
          <w:divBdr>
            <w:top w:val="none" w:sz="0" w:space="0" w:color="auto"/>
            <w:left w:val="none" w:sz="0" w:space="0" w:color="auto"/>
            <w:bottom w:val="none" w:sz="0" w:space="0" w:color="auto"/>
            <w:right w:val="none" w:sz="0" w:space="0" w:color="auto"/>
          </w:divBdr>
        </w:div>
        <w:div w:id="2084835467">
          <w:marLeft w:val="0"/>
          <w:marRight w:val="0"/>
          <w:marTop w:val="0"/>
          <w:marBottom w:val="0"/>
          <w:divBdr>
            <w:top w:val="none" w:sz="0" w:space="0" w:color="auto"/>
            <w:left w:val="none" w:sz="0" w:space="0" w:color="auto"/>
            <w:bottom w:val="none" w:sz="0" w:space="0" w:color="auto"/>
            <w:right w:val="none" w:sz="0" w:space="0" w:color="auto"/>
          </w:divBdr>
        </w:div>
        <w:div w:id="707025990">
          <w:marLeft w:val="0"/>
          <w:marRight w:val="0"/>
          <w:marTop w:val="0"/>
          <w:marBottom w:val="0"/>
          <w:divBdr>
            <w:top w:val="none" w:sz="0" w:space="0" w:color="auto"/>
            <w:left w:val="none" w:sz="0" w:space="0" w:color="auto"/>
            <w:bottom w:val="none" w:sz="0" w:space="0" w:color="auto"/>
            <w:right w:val="none" w:sz="0" w:space="0" w:color="auto"/>
          </w:divBdr>
        </w:div>
        <w:div w:id="1067073923">
          <w:marLeft w:val="0"/>
          <w:marRight w:val="0"/>
          <w:marTop w:val="0"/>
          <w:marBottom w:val="0"/>
          <w:divBdr>
            <w:top w:val="none" w:sz="0" w:space="0" w:color="auto"/>
            <w:left w:val="none" w:sz="0" w:space="0" w:color="auto"/>
            <w:bottom w:val="none" w:sz="0" w:space="0" w:color="auto"/>
            <w:right w:val="none" w:sz="0" w:space="0" w:color="auto"/>
          </w:divBdr>
        </w:div>
        <w:div w:id="1696927647">
          <w:marLeft w:val="0"/>
          <w:marRight w:val="0"/>
          <w:marTop w:val="0"/>
          <w:marBottom w:val="0"/>
          <w:divBdr>
            <w:top w:val="none" w:sz="0" w:space="0" w:color="auto"/>
            <w:left w:val="none" w:sz="0" w:space="0" w:color="auto"/>
            <w:bottom w:val="none" w:sz="0" w:space="0" w:color="auto"/>
            <w:right w:val="none" w:sz="0" w:space="0" w:color="auto"/>
          </w:divBdr>
        </w:div>
        <w:div w:id="1339456360">
          <w:marLeft w:val="0"/>
          <w:marRight w:val="0"/>
          <w:marTop w:val="0"/>
          <w:marBottom w:val="0"/>
          <w:divBdr>
            <w:top w:val="none" w:sz="0" w:space="0" w:color="auto"/>
            <w:left w:val="none" w:sz="0" w:space="0" w:color="auto"/>
            <w:bottom w:val="none" w:sz="0" w:space="0" w:color="auto"/>
            <w:right w:val="none" w:sz="0" w:space="0" w:color="auto"/>
          </w:divBdr>
        </w:div>
        <w:div w:id="2026665771">
          <w:marLeft w:val="0"/>
          <w:marRight w:val="0"/>
          <w:marTop w:val="0"/>
          <w:marBottom w:val="0"/>
          <w:divBdr>
            <w:top w:val="none" w:sz="0" w:space="0" w:color="auto"/>
            <w:left w:val="none" w:sz="0" w:space="0" w:color="auto"/>
            <w:bottom w:val="none" w:sz="0" w:space="0" w:color="auto"/>
            <w:right w:val="none" w:sz="0" w:space="0" w:color="auto"/>
          </w:divBdr>
        </w:div>
        <w:div w:id="1541700525">
          <w:marLeft w:val="0"/>
          <w:marRight w:val="0"/>
          <w:marTop w:val="0"/>
          <w:marBottom w:val="0"/>
          <w:divBdr>
            <w:top w:val="none" w:sz="0" w:space="0" w:color="auto"/>
            <w:left w:val="none" w:sz="0" w:space="0" w:color="auto"/>
            <w:bottom w:val="none" w:sz="0" w:space="0" w:color="auto"/>
            <w:right w:val="none" w:sz="0" w:space="0" w:color="auto"/>
          </w:divBdr>
        </w:div>
        <w:div w:id="995575444">
          <w:marLeft w:val="0"/>
          <w:marRight w:val="0"/>
          <w:marTop w:val="0"/>
          <w:marBottom w:val="0"/>
          <w:divBdr>
            <w:top w:val="none" w:sz="0" w:space="0" w:color="auto"/>
            <w:left w:val="none" w:sz="0" w:space="0" w:color="auto"/>
            <w:bottom w:val="none" w:sz="0" w:space="0" w:color="auto"/>
            <w:right w:val="none" w:sz="0" w:space="0" w:color="auto"/>
          </w:divBdr>
        </w:div>
        <w:div w:id="1625429838">
          <w:marLeft w:val="0"/>
          <w:marRight w:val="0"/>
          <w:marTop w:val="0"/>
          <w:marBottom w:val="0"/>
          <w:divBdr>
            <w:top w:val="none" w:sz="0" w:space="0" w:color="auto"/>
            <w:left w:val="none" w:sz="0" w:space="0" w:color="auto"/>
            <w:bottom w:val="none" w:sz="0" w:space="0" w:color="auto"/>
            <w:right w:val="none" w:sz="0" w:space="0" w:color="auto"/>
          </w:divBdr>
        </w:div>
        <w:div w:id="437607696">
          <w:marLeft w:val="0"/>
          <w:marRight w:val="0"/>
          <w:marTop w:val="0"/>
          <w:marBottom w:val="0"/>
          <w:divBdr>
            <w:top w:val="single" w:sz="6" w:space="8" w:color="DDDDDD"/>
            <w:left w:val="single" w:sz="6" w:space="12" w:color="DDDDDD"/>
            <w:bottom w:val="single" w:sz="6" w:space="8" w:color="DDDDDD"/>
            <w:right w:val="single" w:sz="6" w:space="12"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 Admin User</dc:creator>
  <cp:lastModifiedBy>UNDP Admin User</cp:lastModifiedBy>
  <cp:revision>1</cp:revision>
  <dcterms:created xsi:type="dcterms:W3CDTF">2013-05-29T21:07:00Z</dcterms:created>
  <dcterms:modified xsi:type="dcterms:W3CDTF">2013-05-29T21:07:00Z</dcterms:modified>
</cp:coreProperties>
</file>