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51" w:rsidRPr="00E25284" w:rsidRDefault="00E25284" w:rsidP="008E7A13">
      <w:pPr>
        <w:jc w:val="center"/>
        <w:rPr>
          <w:b/>
          <w:sz w:val="28"/>
          <w:szCs w:val="28"/>
          <w:u w:val="single"/>
        </w:rPr>
      </w:pPr>
      <w:r w:rsidRPr="00E25284">
        <w:rPr>
          <w:b/>
          <w:sz w:val="28"/>
          <w:szCs w:val="28"/>
          <w:u w:val="single"/>
        </w:rPr>
        <w:t>TÉRMINOS DE REFERENCIA</w:t>
      </w:r>
    </w:p>
    <w:p w:rsidR="00E25284" w:rsidRDefault="00E25284" w:rsidP="008E7A13">
      <w:pPr>
        <w:jc w:val="center"/>
        <w:rPr>
          <w:b/>
          <w:sz w:val="30"/>
          <w:szCs w:val="30"/>
        </w:rPr>
      </w:pPr>
    </w:p>
    <w:p w:rsidR="00E25284" w:rsidRDefault="00E25284" w:rsidP="008E7A13">
      <w:pPr>
        <w:jc w:val="center"/>
        <w:rPr>
          <w:b/>
          <w:sz w:val="30"/>
          <w:szCs w:val="30"/>
        </w:rPr>
      </w:pPr>
    </w:p>
    <w:p w:rsidR="00E25284" w:rsidRDefault="00E25284" w:rsidP="008E7A13">
      <w:pPr>
        <w:jc w:val="center"/>
        <w:rPr>
          <w:b/>
          <w:sz w:val="30"/>
          <w:szCs w:val="30"/>
        </w:rPr>
      </w:pPr>
    </w:p>
    <w:p w:rsidR="00E25284" w:rsidRDefault="00E25284" w:rsidP="008E7A13">
      <w:pPr>
        <w:jc w:val="center"/>
        <w:rPr>
          <w:b/>
          <w:sz w:val="30"/>
          <w:szCs w:val="30"/>
        </w:rPr>
      </w:pPr>
    </w:p>
    <w:p w:rsidR="00E25284" w:rsidRDefault="00E25284" w:rsidP="008E7A13">
      <w:pPr>
        <w:jc w:val="center"/>
        <w:rPr>
          <w:b/>
          <w:sz w:val="30"/>
          <w:szCs w:val="30"/>
        </w:rPr>
      </w:pPr>
    </w:p>
    <w:p w:rsidR="00E25284" w:rsidRDefault="00E25284" w:rsidP="008E7A13">
      <w:pPr>
        <w:jc w:val="center"/>
        <w:rPr>
          <w:b/>
          <w:sz w:val="30"/>
          <w:szCs w:val="30"/>
        </w:rPr>
      </w:pPr>
    </w:p>
    <w:p w:rsidR="00E25284" w:rsidRPr="00E25284" w:rsidRDefault="00D87AB9" w:rsidP="008E7A13">
      <w:pPr>
        <w:jc w:val="center"/>
        <w:rPr>
          <w:b/>
          <w:sz w:val="30"/>
          <w:szCs w:val="30"/>
        </w:rPr>
      </w:pPr>
      <w:r w:rsidRPr="00E25284">
        <w:rPr>
          <w:b/>
          <w:sz w:val="30"/>
          <w:szCs w:val="30"/>
        </w:rPr>
        <w:t>Evaluación Final</w:t>
      </w:r>
    </w:p>
    <w:p w:rsidR="00D87AB9" w:rsidRPr="00E25284" w:rsidRDefault="00D87AB9" w:rsidP="008E7A13">
      <w:pPr>
        <w:jc w:val="center"/>
        <w:rPr>
          <w:b/>
          <w:i/>
          <w:sz w:val="30"/>
          <w:szCs w:val="30"/>
        </w:rPr>
      </w:pPr>
      <w:r w:rsidRPr="00E25284">
        <w:rPr>
          <w:b/>
          <w:i/>
          <w:sz w:val="30"/>
          <w:szCs w:val="30"/>
        </w:rPr>
        <w:t>Proyecto</w:t>
      </w:r>
      <w:r w:rsidR="00E25284" w:rsidRPr="00E25284">
        <w:rPr>
          <w:b/>
          <w:i/>
          <w:sz w:val="30"/>
          <w:szCs w:val="30"/>
        </w:rPr>
        <w:t xml:space="preserve"> Regional ‘’</w:t>
      </w:r>
      <w:r w:rsidRPr="00E25284">
        <w:rPr>
          <w:b/>
          <w:i/>
          <w:sz w:val="30"/>
          <w:szCs w:val="30"/>
        </w:rPr>
        <w:t xml:space="preserve">Seguridad </w:t>
      </w:r>
      <w:r w:rsidR="00E25284" w:rsidRPr="00E25284">
        <w:rPr>
          <w:b/>
          <w:i/>
          <w:sz w:val="30"/>
          <w:szCs w:val="30"/>
        </w:rPr>
        <w:t>en Centroamérica SICA-PNUD-AECID’’ No. UNDP-00081737</w:t>
      </w:r>
    </w:p>
    <w:p w:rsidR="00E25284" w:rsidRDefault="00E25284" w:rsidP="00A16FF6">
      <w:pPr>
        <w:jc w:val="both"/>
        <w:rPr>
          <w:b/>
          <w:i/>
        </w:rPr>
      </w:pPr>
    </w:p>
    <w:p w:rsidR="00E25284" w:rsidRDefault="00E25284" w:rsidP="00A16FF6">
      <w:pPr>
        <w:jc w:val="both"/>
      </w:pPr>
    </w:p>
    <w:p w:rsidR="00E25284" w:rsidRDefault="00E25284" w:rsidP="00A16FF6">
      <w:pPr>
        <w:jc w:val="both"/>
      </w:pPr>
    </w:p>
    <w:p w:rsidR="00E25284" w:rsidRDefault="00E25284" w:rsidP="00A16FF6">
      <w:pPr>
        <w:jc w:val="both"/>
      </w:pPr>
    </w:p>
    <w:p w:rsidR="00E25284" w:rsidRDefault="00E25284" w:rsidP="00A16FF6">
      <w:pPr>
        <w:jc w:val="both"/>
      </w:pPr>
    </w:p>
    <w:p w:rsidR="00E25284" w:rsidRDefault="00E25284" w:rsidP="008E7A13">
      <w:pPr>
        <w:jc w:val="center"/>
      </w:pPr>
      <w:r>
        <w:t>Evaluación comisionada por: Centro Regional del PNUD para América Latina y el Caribe</w:t>
      </w:r>
    </w:p>
    <w:p w:rsidR="00E25284" w:rsidRDefault="00E25284" w:rsidP="00A16FF6">
      <w:pPr>
        <w:jc w:val="both"/>
      </w:pPr>
    </w:p>
    <w:p w:rsidR="00E25284" w:rsidRDefault="00E25284" w:rsidP="00A16FF6">
      <w:pPr>
        <w:jc w:val="both"/>
      </w:pPr>
    </w:p>
    <w:p w:rsidR="00E25284" w:rsidRDefault="00E25284" w:rsidP="00A16FF6">
      <w:pPr>
        <w:jc w:val="both"/>
      </w:pPr>
    </w:p>
    <w:p w:rsidR="00E25284" w:rsidRDefault="00E25284" w:rsidP="00A16FF6">
      <w:pPr>
        <w:jc w:val="both"/>
      </w:pPr>
    </w:p>
    <w:p w:rsidR="00E25284" w:rsidRDefault="00E25284" w:rsidP="00A16FF6">
      <w:pPr>
        <w:jc w:val="both"/>
      </w:pPr>
    </w:p>
    <w:p w:rsidR="00E25284" w:rsidRDefault="00E25284" w:rsidP="008E7A13">
      <w:pPr>
        <w:jc w:val="center"/>
      </w:pPr>
      <w:r w:rsidRPr="00E25284">
        <w:rPr>
          <w:i/>
        </w:rPr>
        <w:t>Borrador 1</w:t>
      </w:r>
      <w:r w:rsidR="008E7A13">
        <w:t>: 09</w:t>
      </w:r>
      <w:r w:rsidRPr="00E25284">
        <w:t xml:space="preserve"> de Septiembre de 2013</w:t>
      </w:r>
    </w:p>
    <w:p w:rsidR="00E25284" w:rsidRPr="00BC1646" w:rsidRDefault="00AB552A" w:rsidP="00A16FF6">
      <w:pPr>
        <w:pStyle w:val="ListParagraph"/>
        <w:numPr>
          <w:ilvl w:val="0"/>
          <w:numId w:val="1"/>
        </w:numPr>
        <w:jc w:val="both"/>
        <w:rPr>
          <w:b/>
        </w:rPr>
      </w:pPr>
      <w:r w:rsidRPr="00BC1646">
        <w:rPr>
          <w:b/>
        </w:rPr>
        <w:lastRenderedPageBreak/>
        <w:t xml:space="preserve">Contexto </w:t>
      </w:r>
      <w:r>
        <w:rPr>
          <w:b/>
        </w:rPr>
        <w:t xml:space="preserve">y Antecedentes </w:t>
      </w:r>
    </w:p>
    <w:p w:rsidR="00AB552A" w:rsidRPr="00AB552A" w:rsidRDefault="00AB552A" w:rsidP="00555685">
      <w:pPr>
        <w:jc w:val="both"/>
        <w:rPr>
          <w:b/>
          <w:i/>
          <w:lang w:val="es-AR"/>
        </w:rPr>
      </w:pPr>
      <w:r w:rsidRPr="00AB552A">
        <w:rPr>
          <w:b/>
          <w:i/>
          <w:lang w:val="es-AR"/>
        </w:rPr>
        <w:t>Contexto</w:t>
      </w:r>
    </w:p>
    <w:p w:rsidR="0022180C" w:rsidRDefault="0022180C" w:rsidP="00AB552A">
      <w:pPr>
        <w:jc w:val="both"/>
        <w:rPr>
          <w:lang w:val="es-ES"/>
        </w:rPr>
      </w:pPr>
      <w:r>
        <w:rPr>
          <w:lang w:val="es-ES"/>
        </w:rPr>
        <w:t>En contexto previo a la formulación y lanzamiento del proyecto regional SICA-PNUD-AECID de Seguridad en Centroamérica, es decir en</w:t>
      </w:r>
      <w:r w:rsidR="00AB552A">
        <w:rPr>
          <w:lang w:val="es-ES"/>
        </w:rPr>
        <w:t xml:space="preserve"> </w:t>
      </w:r>
      <w:r w:rsidR="00C95ABA">
        <w:rPr>
          <w:lang w:val="es-ES"/>
        </w:rPr>
        <w:t>2008</w:t>
      </w:r>
      <w:r w:rsidR="00AB552A">
        <w:rPr>
          <w:lang w:val="es-ES"/>
        </w:rPr>
        <w:t xml:space="preserve">, </w:t>
      </w:r>
      <w:r>
        <w:rPr>
          <w:lang w:val="es-ES"/>
        </w:rPr>
        <w:t xml:space="preserve">se podía observar una situación compleja tanto </w:t>
      </w:r>
      <w:r w:rsidR="00C95ABA">
        <w:rPr>
          <w:lang w:val="es-ES"/>
        </w:rPr>
        <w:t>en</w:t>
      </w:r>
      <w:r>
        <w:rPr>
          <w:lang w:val="es-ES"/>
        </w:rPr>
        <w:t xml:space="preserve"> los fenómenos mismos de la inseguridad y la violencia, como a nivel institucional. </w:t>
      </w:r>
    </w:p>
    <w:p w:rsidR="00C95ABA" w:rsidRDefault="0022180C" w:rsidP="0022180C">
      <w:pPr>
        <w:jc w:val="both"/>
        <w:rPr>
          <w:lang w:val="es-AR"/>
        </w:rPr>
      </w:pPr>
      <w:r>
        <w:rPr>
          <w:lang w:val="es-ES"/>
        </w:rPr>
        <w:t xml:space="preserve">Desde el punto de vista situacional, en ese momento, la </w:t>
      </w:r>
      <w:r w:rsidRPr="002E7F58">
        <w:rPr>
          <w:lang w:val="es-AR"/>
        </w:rPr>
        <w:t>tasa promedio de homicidios de los siete países de la subregión más que triplica</w:t>
      </w:r>
      <w:r>
        <w:rPr>
          <w:lang w:val="es-AR"/>
        </w:rPr>
        <w:t>ba</w:t>
      </w:r>
      <w:r w:rsidRPr="002E7F58">
        <w:rPr>
          <w:lang w:val="es-AR"/>
        </w:rPr>
        <w:t xml:space="preserve"> la tasa mundial y supera</w:t>
      </w:r>
      <w:r>
        <w:rPr>
          <w:lang w:val="es-AR"/>
        </w:rPr>
        <w:t>ba</w:t>
      </w:r>
      <w:r w:rsidRPr="002E7F58">
        <w:rPr>
          <w:lang w:val="es-AR"/>
        </w:rPr>
        <w:t xml:space="preserve"> en siete puntos la de América Latina. Las tasas de El Salvador, Guatemala</w:t>
      </w:r>
      <w:r>
        <w:rPr>
          <w:lang w:val="es-AR"/>
        </w:rPr>
        <w:t>, Honduras y Belice eran</w:t>
      </w:r>
      <w:r w:rsidRPr="002E7F58">
        <w:rPr>
          <w:lang w:val="es-AR"/>
        </w:rPr>
        <w:t xml:space="preserve"> mayores que el promedio de América </w:t>
      </w:r>
      <w:r>
        <w:rPr>
          <w:lang w:val="es-AR"/>
        </w:rPr>
        <w:t>Latina</w:t>
      </w:r>
      <w:r w:rsidR="000449BB">
        <w:rPr>
          <w:lang w:val="es-AR"/>
        </w:rPr>
        <w:t>.</w:t>
      </w:r>
      <w:r w:rsidRPr="002E7F58">
        <w:rPr>
          <w:lang w:val="es-AR"/>
        </w:rPr>
        <w:t xml:space="preserve"> </w:t>
      </w:r>
    </w:p>
    <w:p w:rsidR="0022180C" w:rsidRDefault="0022180C" w:rsidP="0022180C">
      <w:pPr>
        <w:jc w:val="both"/>
        <w:rPr>
          <w:lang w:val="es-AR"/>
        </w:rPr>
      </w:pPr>
      <w:r w:rsidRPr="002E7F58">
        <w:rPr>
          <w:lang w:val="es-AR"/>
        </w:rPr>
        <w:t xml:space="preserve">Aunque Panamá, Costa Rica y Nicaragua no llegan a la </w:t>
      </w:r>
      <w:r>
        <w:rPr>
          <w:lang w:val="es-AR"/>
        </w:rPr>
        <w:t>media latinoamericana, registraban</w:t>
      </w:r>
      <w:r w:rsidRPr="002E7F58">
        <w:rPr>
          <w:lang w:val="es-AR"/>
        </w:rPr>
        <w:t xml:space="preserve"> una tasa mayor que el promedio mundial, el de Europa y de los países del Cono Sur de América Latina (IDH 2009-2010)</w:t>
      </w:r>
      <w:r>
        <w:rPr>
          <w:lang w:val="es-AR"/>
        </w:rPr>
        <w:t>. En el período antecedente, l</w:t>
      </w:r>
      <w:r w:rsidRPr="002E7F58">
        <w:rPr>
          <w:lang w:val="es-AR"/>
        </w:rPr>
        <w:t>a violencia por homicidios cobró la vida de cerca de 79,0</w:t>
      </w:r>
      <w:r>
        <w:rPr>
          <w:lang w:val="es-AR"/>
        </w:rPr>
        <w:t xml:space="preserve">00 personas en Centroamérica entre </w:t>
      </w:r>
      <w:r w:rsidRPr="002E7F58">
        <w:rPr>
          <w:lang w:val="es-AR"/>
        </w:rPr>
        <w:t>2003-2008 y el delito de secuestro aumentó en la subregión entre 2005 y 2007. A ello se suma</w:t>
      </w:r>
      <w:r>
        <w:rPr>
          <w:lang w:val="es-AR"/>
        </w:rPr>
        <w:t>ba</w:t>
      </w:r>
      <w:r w:rsidRPr="002E7F58">
        <w:rPr>
          <w:lang w:val="es-AR"/>
        </w:rPr>
        <w:t xml:space="preserve"> el narcotráfico, los robos y hurto de vehículos, las extor</w:t>
      </w:r>
      <w:r>
        <w:rPr>
          <w:lang w:val="es-AR"/>
        </w:rPr>
        <w:t xml:space="preserve">siones, las maras o pandillas, </w:t>
      </w:r>
      <w:r w:rsidRPr="002E7F58">
        <w:rPr>
          <w:lang w:val="es-AR"/>
        </w:rPr>
        <w:t>el crimen organizado</w:t>
      </w:r>
      <w:r>
        <w:rPr>
          <w:lang w:val="es-AR"/>
        </w:rPr>
        <w:t xml:space="preserve">, la trata </w:t>
      </w:r>
      <w:r w:rsidR="00C95ABA">
        <w:rPr>
          <w:lang w:val="es-AR"/>
        </w:rPr>
        <w:t xml:space="preserve">de personas </w:t>
      </w:r>
      <w:r>
        <w:rPr>
          <w:lang w:val="es-AR"/>
        </w:rPr>
        <w:t>y las diferentes formas de violencia basada en género</w:t>
      </w:r>
      <w:r w:rsidRPr="002E7F58">
        <w:rPr>
          <w:lang w:val="es-AR"/>
        </w:rPr>
        <w:t>.</w:t>
      </w:r>
      <w:r>
        <w:rPr>
          <w:lang w:val="es-AR"/>
        </w:rPr>
        <w:t xml:space="preserve"> </w:t>
      </w:r>
    </w:p>
    <w:p w:rsidR="0022180C" w:rsidRDefault="0022180C" w:rsidP="0022180C">
      <w:pPr>
        <w:jc w:val="both"/>
        <w:rPr>
          <w:lang w:val="es-AR"/>
        </w:rPr>
      </w:pPr>
      <w:r>
        <w:rPr>
          <w:lang w:val="es-AR"/>
        </w:rPr>
        <w:t>En ese mismo período, tres informes cruciales aportaron a un mejor entendimiento del fenómeno en la región y contribuyeron a posicionar aún más la temática en la agenda latinoamericana, particularmente la de Centroamérica:</w:t>
      </w:r>
      <w:r w:rsidRPr="0022180C">
        <w:rPr>
          <w:lang w:val="es-AR"/>
        </w:rPr>
        <w:t xml:space="preserve"> </w:t>
      </w:r>
      <w:r w:rsidRPr="002E7F58">
        <w:rPr>
          <w:lang w:val="es-AR"/>
        </w:rPr>
        <w:t xml:space="preserve">el “Informe </w:t>
      </w:r>
      <w:r>
        <w:rPr>
          <w:lang w:val="es-AR"/>
        </w:rPr>
        <w:t>de</w:t>
      </w:r>
      <w:r w:rsidRPr="002E7F58">
        <w:rPr>
          <w:lang w:val="es-AR"/>
        </w:rPr>
        <w:t xml:space="preserve"> Desarrollo Humano para América Central 2009-2010: Abrir espacios a la seguridad y al desarrollo humano”, el Informe “Estado de la Región 2008” del PNUD y el “Informe sobre Seguridad Ciudadana y Derechos Humanos”, realizado por el Alto Comisionado de las Naciones Unidas para los Derechos Humanos, la Comisión Interamericana de Derechos Humanos (CIDH) y UNICEF (2010).</w:t>
      </w:r>
      <w:r>
        <w:rPr>
          <w:lang w:val="es-AR"/>
        </w:rPr>
        <w:t xml:space="preserve"> Dichos informes identificaron sobre todo las siguientes problemáticas:</w:t>
      </w:r>
    </w:p>
    <w:p w:rsidR="0022180C" w:rsidRPr="00F31490" w:rsidRDefault="0022180C" w:rsidP="00F31490">
      <w:pPr>
        <w:pStyle w:val="ListParagraph"/>
        <w:numPr>
          <w:ilvl w:val="0"/>
          <w:numId w:val="29"/>
        </w:numPr>
        <w:jc w:val="both"/>
        <w:rPr>
          <w:lang w:val="es-AR"/>
        </w:rPr>
      </w:pPr>
      <w:r w:rsidRPr="00F31490">
        <w:rPr>
          <w:i/>
          <w:lang w:val="es-AR"/>
        </w:rPr>
        <w:t>Respuestas deficientes al fenómeno de la violencia</w:t>
      </w:r>
      <w:r w:rsidRPr="00F31490">
        <w:rPr>
          <w:lang w:val="es-AR"/>
        </w:rPr>
        <w:t>, concentradas muchas de ellas en</w:t>
      </w:r>
      <w:r w:rsidR="00F31490">
        <w:rPr>
          <w:lang w:val="es-AR"/>
        </w:rPr>
        <w:t xml:space="preserve"> aspectos represivos que limitaban</w:t>
      </w:r>
      <w:r w:rsidRPr="00F31490">
        <w:rPr>
          <w:lang w:val="es-AR"/>
        </w:rPr>
        <w:t xml:space="preserve"> las garantías y las libertades de los ciudadanos y </w:t>
      </w:r>
      <w:r w:rsidR="00F31490">
        <w:rPr>
          <w:lang w:val="es-AR"/>
        </w:rPr>
        <w:t>que no habían</w:t>
      </w:r>
      <w:r w:rsidRPr="00F31490">
        <w:rPr>
          <w:lang w:val="es-AR"/>
        </w:rPr>
        <w:t xml:space="preserve"> tenido resultados esperados en cuanto a la prevención. El problema se asocia a las debilidades del Estado de Derecho y la insuficiente capacidad institucional de los organismos responsables.</w:t>
      </w:r>
    </w:p>
    <w:p w:rsidR="0022180C" w:rsidRPr="00F31490" w:rsidRDefault="0022180C" w:rsidP="00F31490">
      <w:pPr>
        <w:pStyle w:val="ListParagraph"/>
        <w:numPr>
          <w:ilvl w:val="0"/>
          <w:numId w:val="29"/>
        </w:numPr>
        <w:jc w:val="both"/>
        <w:rPr>
          <w:lang w:val="es-AR"/>
        </w:rPr>
      </w:pPr>
      <w:r w:rsidRPr="00F31490">
        <w:rPr>
          <w:i/>
          <w:lang w:val="es-AR"/>
        </w:rPr>
        <w:t>Alta vulnerabilidad a la violencia de los grupos sociales débilmente protegidos</w:t>
      </w:r>
      <w:r w:rsidRPr="00F31490">
        <w:rPr>
          <w:lang w:val="es-AR"/>
        </w:rPr>
        <w:t>, especialmente mujeres, niños, jóvenes y grupos étnicos.</w:t>
      </w:r>
    </w:p>
    <w:p w:rsidR="0022180C" w:rsidRPr="00F31490" w:rsidRDefault="0022180C" w:rsidP="00F31490">
      <w:pPr>
        <w:pStyle w:val="ListParagraph"/>
        <w:numPr>
          <w:ilvl w:val="0"/>
          <w:numId w:val="29"/>
        </w:numPr>
        <w:jc w:val="both"/>
        <w:rPr>
          <w:lang w:val="es-AR"/>
        </w:rPr>
      </w:pPr>
      <w:r w:rsidRPr="00F31490">
        <w:rPr>
          <w:i/>
          <w:lang w:val="es-AR"/>
        </w:rPr>
        <w:t>Alto impacto económico negativo</w:t>
      </w:r>
      <w:r w:rsidRPr="00F31490">
        <w:rPr>
          <w:lang w:val="es-AR"/>
        </w:rPr>
        <w:t xml:space="preserve"> de la violencia en el desarrollo productivo de la región así como en la capacidad de inversión interna y externa.</w:t>
      </w:r>
    </w:p>
    <w:p w:rsidR="0022180C" w:rsidRPr="00F31490" w:rsidRDefault="0022180C" w:rsidP="00F31490">
      <w:pPr>
        <w:pStyle w:val="ListParagraph"/>
        <w:numPr>
          <w:ilvl w:val="0"/>
          <w:numId w:val="29"/>
        </w:numPr>
        <w:jc w:val="both"/>
        <w:rPr>
          <w:lang w:val="es-AR"/>
        </w:rPr>
      </w:pPr>
      <w:r w:rsidRPr="00F31490">
        <w:rPr>
          <w:i/>
          <w:lang w:val="es-AR"/>
        </w:rPr>
        <w:t>Debilidad de la institucionalidad e intervención regional</w:t>
      </w:r>
      <w:r w:rsidRPr="00F31490">
        <w:rPr>
          <w:lang w:val="es-AR"/>
        </w:rPr>
        <w:t xml:space="preserve"> para un problema que trasciende las fronteras de cada país centroamericano.</w:t>
      </w:r>
    </w:p>
    <w:p w:rsidR="0022180C" w:rsidRPr="00F31490" w:rsidRDefault="0022180C" w:rsidP="00F31490">
      <w:pPr>
        <w:pStyle w:val="ListParagraph"/>
        <w:numPr>
          <w:ilvl w:val="0"/>
          <w:numId w:val="29"/>
        </w:numPr>
        <w:jc w:val="both"/>
        <w:rPr>
          <w:lang w:val="es-AR"/>
        </w:rPr>
      </w:pPr>
      <w:r w:rsidRPr="00F31490">
        <w:rPr>
          <w:i/>
          <w:lang w:val="es-AR"/>
        </w:rPr>
        <w:lastRenderedPageBreak/>
        <w:t>Mecanismos incipientes para la recolección de información</w:t>
      </w:r>
      <w:r w:rsidRPr="00F31490">
        <w:rPr>
          <w:lang w:val="es-AR"/>
        </w:rPr>
        <w:t xml:space="preserve"> sobre el fenómeno de la delincuencia y la violencia y débiles mecanismos de participación ciudadana, fiscalización y contraloría social.</w:t>
      </w:r>
    </w:p>
    <w:p w:rsidR="0022180C" w:rsidRPr="00F31490" w:rsidRDefault="00F31490" w:rsidP="00F31490">
      <w:pPr>
        <w:pStyle w:val="ListParagraph"/>
        <w:numPr>
          <w:ilvl w:val="0"/>
          <w:numId w:val="29"/>
        </w:numPr>
        <w:jc w:val="both"/>
        <w:rPr>
          <w:lang w:val="es-AR"/>
        </w:rPr>
      </w:pPr>
      <w:r w:rsidRPr="00F31490">
        <w:rPr>
          <w:i/>
          <w:lang w:val="es-AR"/>
        </w:rPr>
        <w:t>Incipiente g</w:t>
      </w:r>
      <w:r w:rsidR="0022180C" w:rsidRPr="00F31490">
        <w:rPr>
          <w:i/>
          <w:lang w:val="es-AR"/>
        </w:rPr>
        <w:t>estión municipal/local</w:t>
      </w:r>
      <w:r w:rsidR="0022180C" w:rsidRPr="00F31490">
        <w:rPr>
          <w:lang w:val="es-AR"/>
        </w:rPr>
        <w:t xml:space="preserve"> de los problemas de la crimi</w:t>
      </w:r>
      <w:r>
        <w:rPr>
          <w:lang w:val="es-AR"/>
        </w:rPr>
        <w:t>nalidad en el contexto regional.</w:t>
      </w:r>
    </w:p>
    <w:p w:rsidR="00C95ABA" w:rsidRDefault="00F31490" w:rsidP="0022180C">
      <w:pPr>
        <w:jc w:val="both"/>
        <w:rPr>
          <w:lang w:val="es-AR"/>
        </w:rPr>
      </w:pPr>
      <w:r w:rsidRPr="00F31490">
        <w:rPr>
          <w:lang w:val="es-AR"/>
        </w:rPr>
        <w:t>En ese contexto, la inseguridad cobró una importancia prioritaria en la agenda pública</w:t>
      </w:r>
      <w:r>
        <w:rPr>
          <w:lang w:val="es-AR"/>
        </w:rPr>
        <w:t>, tanto a nivel nacional como a nivel sub-regional en la agenda del Sistema de la</w:t>
      </w:r>
      <w:r w:rsidR="00BA7B79">
        <w:rPr>
          <w:lang w:val="es-AR"/>
        </w:rPr>
        <w:t xml:space="preserve"> Integración Centroame</w:t>
      </w:r>
      <w:r>
        <w:rPr>
          <w:lang w:val="es-AR"/>
        </w:rPr>
        <w:t>rica</w:t>
      </w:r>
      <w:r w:rsidR="00BA7B79">
        <w:rPr>
          <w:lang w:val="es-AR"/>
        </w:rPr>
        <w:t>na</w:t>
      </w:r>
      <w:r>
        <w:rPr>
          <w:lang w:val="es-AR"/>
        </w:rPr>
        <w:t xml:space="preserve"> (SICA)</w:t>
      </w:r>
      <w:r w:rsidRPr="00F31490">
        <w:rPr>
          <w:lang w:val="es-AR"/>
        </w:rPr>
        <w:t>, exigiendo un abordaje urgente de la situación por parte de los gobiernos</w:t>
      </w:r>
      <w:r>
        <w:rPr>
          <w:lang w:val="es-AR"/>
        </w:rPr>
        <w:t xml:space="preserve"> y de la institucionalidad regional. </w:t>
      </w:r>
    </w:p>
    <w:p w:rsidR="0022180C" w:rsidRPr="002E7F58" w:rsidRDefault="00F31490" w:rsidP="0022180C">
      <w:pPr>
        <w:jc w:val="both"/>
        <w:rPr>
          <w:lang w:val="es-AR"/>
        </w:rPr>
      </w:pPr>
      <w:r>
        <w:rPr>
          <w:lang w:val="es-AR"/>
        </w:rPr>
        <w:t>Diversas iniciativas se (re)activaron, gozando además de apoyo de la cooperación internacional</w:t>
      </w:r>
      <w:r w:rsidR="00C95ABA">
        <w:rPr>
          <w:lang w:val="es-AR"/>
        </w:rPr>
        <w:t>, desde la Cumbre sobre Seguridad del 3 octubre de 2006 y posteriormente</w:t>
      </w:r>
      <w:r>
        <w:rPr>
          <w:lang w:val="es-AR"/>
        </w:rPr>
        <w:t xml:space="preserve"> la </w:t>
      </w:r>
      <w:r w:rsidRPr="00F31490">
        <w:rPr>
          <w:i/>
          <w:lang w:val="es-AR"/>
        </w:rPr>
        <w:t>Reunión E</w:t>
      </w:r>
      <w:r w:rsidR="0022180C" w:rsidRPr="00F31490">
        <w:rPr>
          <w:i/>
          <w:lang w:val="es-AR"/>
        </w:rPr>
        <w:t>xtraordinaria de Presidentes del SICA</w:t>
      </w:r>
      <w:r w:rsidR="0022180C" w:rsidRPr="002E7F58">
        <w:rPr>
          <w:lang w:val="es-AR"/>
        </w:rPr>
        <w:t>, celebrada en julio de 2010,</w:t>
      </w:r>
      <w:r w:rsidR="00C95ABA">
        <w:rPr>
          <w:lang w:val="es-AR"/>
        </w:rPr>
        <w:t xml:space="preserve"> en donde se rela</w:t>
      </w:r>
      <w:r w:rsidR="008E4B88">
        <w:rPr>
          <w:lang w:val="es-AR"/>
        </w:rPr>
        <w:t>n</w:t>
      </w:r>
      <w:r w:rsidR="00C95ABA">
        <w:rPr>
          <w:lang w:val="es-AR"/>
        </w:rPr>
        <w:t>zó el proceso de integración regional y estableci</w:t>
      </w:r>
      <w:r w:rsidR="003577EE">
        <w:rPr>
          <w:lang w:val="es-AR"/>
        </w:rPr>
        <w:t>ó</w:t>
      </w:r>
      <w:r w:rsidR="00C95ABA">
        <w:rPr>
          <w:lang w:val="es-AR"/>
        </w:rPr>
        <w:t xml:space="preserve"> como uno de sus pilares “la seguridad”.</w:t>
      </w:r>
      <w:r w:rsidR="00BA7B79">
        <w:rPr>
          <w:lang w:val="es-AR"/>
        </w:rPr>
        <w:t xml:space="preserve"> </w:t>
      </w:r>
    </w:p>
    <w:p w:rsidR="00C95ABA" w:rsidRDefault="00BA7B79" w:rsidP="00AB552A">
      <w:pPr>
        <w:jc w:val="both"/>
        <w:rPr>
          <w:lang w:val="es-ES"/>
        </w:rPr>
      </w:pPr>
      <w:r>
        <w:rPr>
          <w:lang w:val="es-ES"/>
        </w:rPr>
        <w:t>La reactivación de la agenda Centroamericana en seguridad fue alimentada por dos procesos complementarios, apoyado por el proyecto SICA-PNUD-AECID. Por un lado, l</w:t>
      </w:r>
      <w:r>
        <w:rPr>
          <w:i/>
          <w:lang w:val="es-ES"/>
        </w:rPr>
        <w:t>a Feria de Conocimiento – C</w:t>
      </w:r>
      <w:r w:rsidRPr="00BA7B79">
        <w:rPr>
          <w:i/>
          <w:lang w:val="es-ES"/>
        </w:rPr>
        <w:t>ompromiso Centroamérica 2010</w:t>
      </w:r>
      <w:r>
        <w:rPr>
          <w:i/>
          <w:lang w:val="es-ES"/>
        </w:rPr>
        <w:t xml:space="preserve">, </w:t>
      </w:r>
      <w:r w:rsidRPr="00BA7B79">
        <w:rPr>
          <w:lang w:val="es-ES"/>
        </w:rPr>
        <w:t xml:space="preserve">que </w:t>
      </w:r>
      <w:r>
        <w:rPr>
          <w:lang w:val="es-ES"/>
        </w:rPr>
        <w:t>sirvió para generar una articulación sustantiva de la agenda centroamericana y los desafíos nacionales, y reunió a más de 700 especialistas, autoridades, parlamentarios, periodistas y miembros de la sociedad civil para revisar los desafí</w:t>
      </w:r>
      <w:r w:rsidRPr="00362C8C">
        <w:rPr>
          <w:lang w:val="es-ES"/>
        </w:rPr>
        <w:t xml:space="preserve">os y generar una nueva agenda, el ‘’Compromiso Centroamérica’’ (con temas novedosos como la fusión de la agenda de seguridad en la calle y en el hogar). </w:t>
      </w:r>
    </w:p>
    <w:p w:rsidR="00362C8C" w:rsidRDefault="00BA7B79" w:rsidP="00AB552A">
      <w:pPr>
        <w:jc w:val="both"/>
        <w:rPr>
          <w:lang w:val="es-ES"/>
        </w:rPr>
      </w:pPr>
      <w:r w:rsidRPr="00362C8C">
        <w:rPr>
          <w:lang w:val="es-ES"/>
        </w:rPr>
        <w:t>Por otro lado, se inició el proceso de actualiza</w:t>
      </w:r>
      <w:r w:rsidR="00C95ABA">
        <w:rPr>
          <w:lang w:val="es-ES"/>
        </w:rPr>
        <w:t>ción de</w:t>
      </w:r>
      <w:r w:rsidRPr="00362C8C">
        <w:rPr>
          <w:lang w:val="es-ES"/>
        </w:rPr>
        <w:t xml:space="preserve"> la </w:t>
      </w:r>
      <w:r w:rsidR="00C95ABA">
        <w:rPr>
          <w:lang w:val="es-ES"/>
        </w:rPr>
        <w:t>Estrategia de Seguridad de Centroamérica y México aprobada en el 2007.</w:t>
      </w:r>
      <w:r w:rsidR="00362C8C" w:rsidRPr="00362C8C">
        <w:rPr>
          <w:lang w:val="es-ES"/>
        </w:rPr>
        <w:t xml:space="preserve"> Esto incluyó la organización de una Conferencia Internacional de Apoyo, </w:t>
      </w:r>
      <w:r w:rsidR="00362C8C">
        <w:rPr>
          <w:lang w:val="es-ES"/>
        </w:rPr>
        <w:t>que reunió a 9 jefes de estado (Centroamérica, México y Colombia), cancilleres de EU y España, el PNUD, BID, OEA, entre otros; y la formulación de 22 proyecto</w:t>
      </w:r>
      <w:r w:rsidR="00C17796">
        <w:rPr>
          <w:lang w:val="es-ES"/>
        </w:rPr>
        <w:t>s</w:t>
      </w:r>
      <w:r w:rsidR="00362C8C">
        <w:rPr>
          <w:lang w:val="es-ES"/>
        </w:rPr>
        <w:t xml:space="preserve"> regionales de la ESCA</w:t>
      </w:r>
      <w:r w:rsidR="005B0A88">
        <w:rPr>
          <w:lang w:val="es-ES"/>
        </w:rPr>
        <w:t xml:space="preserve"> (9 de los cuales fueron priorizados)</w:t>
      </w:r>
      <w:r w:rsidR="00362C8C">
        <w:rPr>
          <w:lang w:val="es-ES"/>
        </w:rPr>
        <w:t>.</w:t>
      </w:r>
    </w:p>
    <w:p w:rsidR="00BA7B79" w:rsidRDefault="00362C8C" w:rsidP="00AB552A">
      <w:pPr>
        <w:jc w:val="both"/>
        <w:rPr>
          <w:lang w:val="es-ES"/>
        </w:rPr>
      </w:pPr>
      <w:r>
        <w:rPr>
          <w:lang w:val="es-ES"/>
        </w:rPr>
        <w:t xml:space="preserve">En este marco, se fue remarcando la clara necesidad de tener un fuerte liderazgo regional desde el SICA para articular todos esos esfuerzos y poder abordar de manera coherente el fenómeno de la inseguridad en la región. Esto suponía un reto para la institucionalidad regional, no solo de capacidad de liderazgo, pero también de coordinación y de capacidad técnica.  </w:t>
      </w:r>
    </w:p>
    <w:p w:rsidR="00362C8C" w:rsidRPr="00362C8C" w:rsidRDefault="005901E4" w:rsidP="00BA7B79">
      <w:pPr>
        <w:jc w:val="both"/>
        <w:rPr>
          <w:b/>
          <w:i/>
          <w:lang w:val="es-ES"/>
        </w:rPr>
      </w:pPr>
      <w:r>
        <w:rPr>
          <w:b/>
          <w:i/>
          <w:lang w:val="es-ES"/>
        </w:rPr>
        <w:t>Descripción del objeto bajo evaluación</w:t>
      </w:r>
    </w:p>
    <w:p w:rsidR="00362C8C" w:rsidRDefault="00362C8C" w:rsidP="00BA7B79">
      <w:pPr>
        <w:jc w:val="both"/>
        <w:rPr>
          <w:lang w:val="es-AR"/>
        </w:rPr>
      </w:pPr>
      <w:r>
        <w:rPr>
          <w:lang w:val="es-ES"/>
        </w:rPr>
        <w:t>Es en todo este contexto que el proyecto</w:t>
      </w:r>
      <w:r w:rsidR="005B0A88">
        <w:rPr>
          <w:lang w:val="es-ES"/>
        </w:rPr>
        <w:t xml:space="preserve"> regional</w:t>
      </w:r>
      <w:r>
        <w:rPr>
          <w:lang w:val="es-ES"/>
        </w:rPr>
        <w:t xml:space="preserve"> nace y va evolucionando, enmarcado en el </w:t>
      </w:r>
      <w:r w:rsidR="00BA7B79" w:rsidRPr="002E7F58">
        <w:rPr>
          <w:lang w:val="es-AR"/>
        </w:rPr>
        <w:t xml:space="preserve">Plan de Apoyo a la </w:t>
      </w:r>
      <w:r w:rsidR="005B0A88">
        <w:rPr>
          <w:lang w:val="es-AR"/>
        </w:rPr>
        <w:t>E</w:t>
      </w:r>
      <w:r w:rsidR="00C95ABA">
        <w:rPr>
          <w:lang w:val="es-AR"/>
        </w:rPr>
        <w:t>strategia de Seguridad de Centroamérica y México (2007)</w:t>
      </w:r>
      <w:r w:rsidR="006728D8">
        <w:rPr>
          <w:lang w:val="es-AR"/>
        </w:rPr>
        <w:t xml:space="preserve"> </w:t>
      </w:r>
      <w:r w:rsidR="00BA7B79" w:rsidRPr="002E7F58">
        <w:rPr>
          <w:lang w:val="es-AR"/>
        </w:rPr>
        <w:t xml:space="preserve">impulsado </w:t>
      </w:r>
      <w:r>
        <w:rPr>
          <w:lang w:val="es-AR"/>
        </w:rPr>
        <w:t xml:space="preserve">por </w:t>
      </w:r>
      <w:r w:rsidRPr="008E7A13">
        <w:rPr>
          <w:lang w:val="es-AR"/>
        </w:rPr>
        <w:t>la Agencia Española de Cooperación Internacional para el Desarrollo (AECID), el Programa de las Naciones Unidas para el Desarrollo (PNUD) y la Secretaría General del SICA (SG-SICA),</w:t>
      </w:r>
      <w:r>
        <w:rPr>
          <w:lang w:val="es-AR"/>
        </w:rPr>
        <w:t xml:space="preserve"> </w:t>
      </w:r>
      <w:r w:rsidR="005B0A88">
        <w:rPr>
          <w:lang w:val="es-AR"/>
        </w:rPr>
        <w:t>iniciado</w:t>
      </w:r>
      <w:r w:rsidR="00BA7B79" w:rsidRPr="002E7F58">
        <w:rPr>
          <w:lang w:val="es-AR"/>
        </w:rPr>
        <w:t xml:space="preserve"> en </w:t>
      </w:r>
      <w:r w:rsidR="00C95ABA">
        <w:rPr>
          <w:lang w:val="es-AR"/>
        </w:rPr>
        <w:t xml:space="preserve">agosto </w:t>
      </w:r>
      <w:r w:rsidR="005B0A88">
        <w:rPr>
          <w:lang w:val="es-AR"/>
        </w:rPr>
        <w:t>de 2009.</w:t>
      </w:r>
    </w:p>
    <w:p w:rsidR="00AB552A" w:rsidRPr="00AB552A" w:rsidRDefault="00AB552A" w:rsidP="00555685">
      <w:pPr>
        <w:jc w:val="both"/>
        <w:rPr>
          <w:lang w:val="es-ES"/>
        </w:rPr>
      </w:pPr>
    </w:p>
    <w:p w:rsidR="00C95ABA" w:rsidRDefault="008E7A13" w:rsidP="00555685">
      <w:pPr>
        <w:jc w:val="both"/>
        <w:rPr>
          <w:lang w:val="es-AR"/>
        </w:rPr>
      </w:pPr>
      <w:r w:rsidRPr="008E7A13">
        <w:rPr>
          <w:lang w:val="es-AR"/>
        </w:rPr>
        <w:t xml:space="preserve">Su objetivo principal </w:t>
      </w:r>
      <w:r w:rsidR="00C95ABA">
        <w:rPr>
          <w:lang w:val="es-AR"/>
        </w:rPr>
        <w:t xml:space="preserve">en sus inicios fue </w:t>
      </w:r>
      <w:r w:rsidRPr="008E7A13">
        <w:rPr>
          <w:lang w:val="es-AR"/>
        </w:rPr>
        <w:t xml:space="preserve">reforzar la </w:t>
      </w:r>
      <w:r w:rsidR="00C95ABA">
        <w:rPr>
          <w:lang w:val="es-AR"/>
        </w:rPr>
        <w:t>estrategia de 2007, ya que únicamente contaba con un componente de combate al delito y otro de fortalecimiento institucional.  Por ello, el Plan de Apoyo SICA PNUD AECID incorporó acciones para promover la prevención de la violencia que afecta a la niñez, adolescencia y juventud, gestión de la seguridad desde los gobiernos locales, prevención de la violencia armada y prevención de la violencia contra las mujeres.</w:t>
      </w:r>
      <w:r w:rsidR="00AB552A">
        <w:rPr>
          <w:lang w:val="es-AR"/>
        </w:rPr>
        <w:t xml:space="preserve"> </w:t>
      </w:r>
    </w:p>
    <w:p w:rsidR="00A16A8A" w:rsidRDefault="00AB552A" w:rsidP="00555685">
      <w:pPr>
        <w:jc w:val="both"/>
        <w:rPr>
          <w:lang w:val="es-AR"/>
        </w:rPr>
      </w:pPr>
      <w:r>
        <w:rPr>
          <w:lang w:val="es-AR"/>
        </w:rPr>
        <w:t>Luego de un primer período entre 2009 y 2011</w:t>
      </w:r>
      <w:r w:rsidR="00A16A8A">
        <w:rPr>
          <w:lang w:val="es-AR"/>
        </w:rPr>
        <w:t xml:space="preserve"> cuando ya se había realizado la Conferencia Internacional de Apoyo a la referida estrategia, como también la formulación de los 22 proyectos para su puesta en marcha y las diversas reuniones entre los donantes denominados como el Grupo de Amigos y la Comisión de Seguridad de Centroamérica, el Comité de Dirección del Proyecto decide </w:t>
      </w:r>
      <w:r w:rsidR="00711F47" w:rsidRPr="005C56D3">
        <w:rPr>
          <w:lang w:val="es-AR"/>
        </w:rPr>
        <w:t>girar sus actividades</w:t>
      </w:r>
      <w:r w:rsidR="00A16A8A">
        <w:rPr>
          <w:lang w:val="es-AR"/>
        </w:rPr>
        <w:t xml:space="preserve"> hacia la puesta en marcha de los 6 proyectos del Componente de Prevención de la Violencia de la Estrategia de Seguridad de Centroamérica (ESCA) aprobada en abril de 2011.</w:t>
      </w:r>
    </w:p>
    <w:p w:rsidR="008E7A13" w:rsidRPr="000C2F6F" w:rsidRDefault="008E7A13" w:rsidP="008E7A13">
      <w:pPr>
        <w:pStyle w:val="BodyText"/>
        <w:spacing w:line="276" w:lineRule="auto"/>
        <w:jc w:val="both"/>
        <w:rPr>
          <w:rFonts w:asciiTheme="minorHAnsi" w:hAnsiTheme="minorHAnsi" w:cs="Times New Roman"/>
          <w:i w:val="0"/>
          <w:iCs w:val="0"/>
          <w:sz w:val="22"/>
          <w:szCs w:val="20"/>
        </w:rPr>
      </w:pPr>
      <w:r w:rsidRPr="000C2F6F">
        <w:rPr>
          <w:rFonts w:asciiTheme="minorHAnsi" w:hAnsiTheme="minorHAnsi" w:cs="Times New Roman"/>
          <w:i w:val="0"/>
          <w:iCs w:val="0"/>
          <w:sz w:val="22"/>
          <w:szCs w:val="20"/>
        </w:rPr>
        <w:t xml:space="preserve">Los </w:t>
      </w:r>
      <w:r w:rsidRPr="008E7A13">
        <w:rPr>
          <w:rFonts w:asciiTheme="minorHAnsi" w:hAnsiTheme="minorHAnsi" w:cs="Times New Roman"/>
          <w:i w:val="0"/>
          <w:iCs w:val="0"/>
          <w:sz w:val="22"/>
          <w:szCs w:val="20"/>
        </w:rPr>
        <w:t xml:space="preserve">resultados </w:t>
      </w:r>
      <w:r w:rsidRPr="000C2F6F">
        <w:rPr>
          <w:rFonts w:asciiTheme="minorHAnsi" w:hAnsiTheme="minorHAnsi" w:cs="Times New Roman"/>
          <w:i w:val="0"/>
          <w:iCs w:val="0"/>
          <w:sz w:val="22"/>
          <w:szCs w:val="20"/>
        </w:rPr>
        <w:t xml:space="preserve">que </w:t>
      </w:r>
      <w:r>
        <w:rPr>
          <w:rFonts w:asciiTheme="minorHAnsi" w:hAnsiTheme="minorHAnsi" w:cs="Times New Roman"/>
          <w:i w:val="0"/>
          <w:iCs w:val="0"/>
          <w:sz w:val="22"/>
          <w:szCs w:val="20"/>
        </w:rPr>
        <w:t>el proyecto se propuso alcanzar</w:t>
      </w:r>
      <w:r w:rsidR="00555685">
        <w:rPr>
          <w:rFonts w:asciiTheme="minorHAnsi" w:hAnsiTheme="minorHAnsi" w:cs="Times New Roman"/>
          <w:i w:val="0"/>
          <w:iCs w:val="0"/>
          <w:sz w:val="22"/>
          <w:szCs w:val="20"/>
        </w:rPr>
        <w:t>, como contribución a</w:t>
      </w:r>
      <w:r w:rsidR="00C95ABA">
        <w:rPr>
          <w:rFonts w:asciiTheme="minorHAnsi" w:hAnsiTheme="minorHAnsi" w:cs="Times New Roman"/>
          <w:i w:val="0"/>
          <w:iCs w:val="0"/>
          <w:sz w:val="22"/>
          <w:szCs w:val="20"/>
        </w:rPr>
        <w:t xml:space="preserve"> la Estrategia de Seguridad de Centroamérica y México, a través del </w:t>
      </w:r>
      <w:r w:rsidR="00555685">
        <w:rPr>
          <w:rFonts w:asciiTheme="minorHAnsi" w:hAnsiTheme="minorHAnsi" w:cs="Times New Roman"/>
          <w:i w:val="0"/>
          <w:iCs w:val="0"/>
          <w:sz w:val="22"/>
          <w:szCs w:val="20"/>
        </w:rPr>
        <w:t>Plan de Apoyo, son los siguientes, agrupados bajo</w:t>
      </w:r>
      <w:r w:rsidRPr="000C2F6F">
        <w:rPr>
          <w:rFonts w:asciiTheme="minorHAnsi" w:hAnsiTheme="minorHAnsi" w:cs="Times New Roman"/>
          <w:b/>
          <w:i w:val="0"/>
          <w:iCs w:val="0"/>
          <w:sz w:val="22"/>
          <w:szCs w:val="20"/>
        </w:rPr>
        <w:t xml:space="preserve"> </w:t>
      </w:r>
      <w:r w:rsidR="00555685">
        <w:rPr>
          <w:rFonts w:asciiTheme="minorHAnsi" w:hAnsiTheme="minorHAnsi" w:cs="Times New Roman"/>
          <w:i w:val="0"/>
          <w:iCs w:val="0"/>
          <w:sz w:val="22"/>
          <w:szCs w:val="20"/>
        </w:rPr>
        <w:t>seis</w:t>
      </w:r>
      <w:r w:rsidRPr="008E7A13">
        <w:rPr>
          <w:rFonts w:asciiTheme="minorHAnsi" w:hAnsiTheme="minorHAnsi" w:cs="Times New Roman"/>
          <w:i w:val="0"/>
          <w:iCs w:val="0"/>
          <w:sz w:val="22"/>
          <w:szCs w:val="20"/>
        </w:rPr>
        <w:t xml:space="preserve"> áreas</w:t>
      </w:r>
      <w:r w:rsidRPr="000C2F6F">
        <w:rPr>
          <w:rFonts w:asciiTheme="minorHAnsi" w:hAnsiTheme="minorHAnsi" w:cs="Times New Roman"/>
          <w:i w:val="0"/>
          <w:iCs w:val="0"/>
          <w:sz w:val="22"/>
          <w:szCs w:val="20"/>
        </w:rPr>
        <w:t>:</w:t>
      </w:r>
      <w:r w:rsidR="00555685" w:rsidRPr="00555685">
        <w:rPr>
          <w:rStyle w:val="FootnoteReference"/>
          <w:rFonts w:asciiTheme="minorHAnsi" w:hAnsiTheme="minorHAnsi" w:cs="Times New Roman"/>
          <w:i w:val="0"/>
          <w:iCs w:val="0"/>
          <w:sz w:val="22"/>
          <w:szCs w:val="20"/>
        </w:rPr>
        <w:t xml:space="preserve"> </w:t>
      </w:r>
      <w:r w:rsidR="00555685" w:rsidRPr="000C2F6F">
        <w:rPr>
          <w:rStyle w:val="FootnoteReference"/>
          <w:rFonts w:asciiTheme="minorHAnsi" w:hAnsiTheme="minorHAnsi" w:cs="Times New Roman"/>
          <w:i w:val="0"/>
          <w:iCs w:val="0"/>
          <w:sz w:val="22"/>
          <w:szCs w:val="20"/>
        </w:rPr>
        <w:footnoteReference w:id="1"/>
      </w:r>
    </w:p>
    <w:p w:rsidR="008E7A13" w:rsidRPr="000C2F6F" w:rsidRDefault="008E7A13" w:rsidP="008E7A13">
      <w:pPr>
        <w:pStyle w:val="BodyText"/>
        <w:spacing w:line="276" w:lineRule="auto"/>
        <w:jc w:val="both"/>
        <w:rPr>
          <w:rFonts w:asciiTheme="minorHAnsi" w:hAnsiTheme="minorHAnsi" w:cs="Times New Roman"/>
          <w:i w:val="0"/>
          <w:iCs w:val="0"/>
          <w:sz w:val="22"/>
          <w:szCs w:val="20"/>
        </w:rPr>
      </w:pPr>
    </w:p>
    <w:p w:rsidR="008E7A13" w:rsidRPr="000C2F6F" w:rsidRDefault="008E7A13" w:rsidP="008E7A13">
      <w:pPr>
        <w:pStyle w:val="BodyText"/>
        <w:numPr>
          <w:ilvl w:val="0"/>
          <w:numId w:val="8"/>
        </w:numPr>
        <w:spacing w:line="276" w:lineRule="auto"/>
        <w:jc w:val="both"/>
        <w:rPr>
          <w:rFonts w:asciiTheme="minorHAnsi" w:hAnsiTheme="minorHAnsi" w:cs="Times New Roman"/>
          <w:i w:val="0"/>
          <w:iCs w:val="0"/>
          <w:sz w:val="22"/>
          <w:szCs w:val="20"/>
        </w:rPr>
      </w:pPr>
      <w:r w:rsidRPr="00555685">
        <w:rPr>
          <w:rFonts w:asciiTheme="minorHAnsi" w:hAnsiTheme="minorHAnsi" w:cs="Times New Roman"/>
          <w:iCs w:val="0"/>
          <w:sz w:val="22"/>
          <w:szCs w:val="20"/>
        </w:rPr>
        <w:t xml:space="preserve">Prevención social de la </w:t>
      </w:r>
      <w:r w:rsidRPr="00555685">
        <w:rPr>
          <w:rFonts w:asciiTheme="minorHAnsi" w:hAnsiTheme="minorHAnsi" w:cs="Times New Roman"/>
          <w:iCs w:val="0"/>
          <w:sz w:val="22"/>
          <w:szCs w:val="20"/>
        </w:rPr>
        <w:t>violencia</w:t>
      </w:r>
      <w:r w:rsidRPr="000C2F6F">
        <w:rPr>
          <w:rFonts w:asciiTheme="minorHAnsi" w:hAnsiTheme="minorHAnsi" w:cs="Times New Roman"/>
          <w:i w:val="0"/>
          <w:iCs w:val="0"/>
          <w:sz w:val="22"/>
          <w:szCs w:val="20"/>
        </w:rPr>
        <w:t>:</w:t>
      </w:r>
      <w:r w:rsidR="00A04884">
        <w:rPr>
          <w:rStyle w:val="FootnoteReference"/>
          <w:rFonts w:asciiTheme="minorHAnsi" w:hAnsiTheme="minorHAnsi" w:cs="Times New Roman"/>
          <w:i w:val="0"/>
          <w:iCs w:val="0"/>
          <w:sz w:val="22"/>
          <w:szCs w:val="20"/>
        </w:rPr>
        <w:footnoteReference w:id="2"/>
      </w:r>
      <w:r w:rsidRPr="000C2F6F">
        <w:rPr>
          <w:rFonts w:asciiTheme="minorHAnsi" w:hAnsiTheme="minorHAnsi" w:cs="Times New Roman"/>
          <w:i w:val="0"/>
          <w:iCs w:val="0"/>
          <w:sz w:val="22"/>
          <w:szCs w:val="20"/>
        </w:rPr>
        <w:t xml:space="preserve"> i) Acuerdos alcanzados en el espacio de la Comisión Regional de Prevención </w:t>
      </w:r>
      <w:r w:rsidR="00C95ABA">
        <w:rPr>
          <w:rFonts w:asciiTheme="minorHAnsi" w:hAnsiTheme="minorHAnsi" w:cs="Times New Roman"/>
          <w:i w:val="0"/>
          <w:iCs w:val="0"/>
          <w:sz w:val="22"/>
          <w:szCs w:val="20"/>
        </w:rPr>
        <w:t>de la Violencia que afecta a la Juventud,</w:t>
      </w:r>
      <w:r w:rsidR="005B07AE">
        <w:rPr>
          <w:rFonts w:asciiTheme="minorHAnsi" w:hAnsiTheme="minorHAnsi" w:cs="Times New Roman"/>
          <w:i w:val="0"/>
          <w:iCs w:val="0"/>
          <w:sz w:val="22"/>
          <w:szCs w:val="20"/>
        </w:rPr>
        <w:t xml:space="preserve"> </w:t>
      </w:r>
      <w:r w:rsidRPr="000C2F6F">
        <w:rPr>
          <w:rFonts w:asciiTheme="minorHAnsi" w:hAnsiTheme="minorHAnsi" w:cs="Times New Roman"/>
          <w:i w:val="0"/>
          <w:iCs w:val="0"/>
          <w:sz w:val="22"/>
          <w:szCs w:val="20"/>
        </w:rPr>
        <w:t>para establecer bases comunes de políticas</w:t>
      </w:r>
      <w:r>
        <w:rPr>
          <w:rFonts w:asciiTheme="minorHAnsi" w:hAnsiTheme="minorHAnsi" w:cs="Times New Roman"/>
          <w:i w:val="0"/>
          <w:iCs w:val="0"/>
          <w:sz w:val="22"/>
          <w:szCs w:val="20"/>
        </w:rPr>
        <w:t xml:space="preserve"> de</w:t>
      </w:r>
      <w:r w:rsidRPr="000C2F6F">
        <w:rPr>
          <w:rFonts w:asciiTheme="minorHAnsi" w:hAnsiTheme="minorHAnsi" w:cs="Times New Roman"/>
          <w:i w:val="0"/>
          <w:iCs w:val="0"/>
          <w:sz w:val="22"/>
          <w:szCs w:val="20"/>
        </w:rPr>
        <w:t xml:space="preserve"> prevención social de la violencia en Centroamérica</w:t>
      </w:r>
      <w:r w:rsidR="00A16A8A">
        <w:rPr>
          <w:rFonts w:asciiTheme="minorHAnsi" w:hAnsiTheme="minorHAnsi" w:cs="Times New Roman"/>
          <w:i w:val="0"/>
          <w:iCs w:val="0"/>
          <w:sz w:val="22"/>
          <w:szCs w:val="20"/>
        </w:rPr>
        <w:t xml:space="preserve"> y apoyó a los países para la ampliación de su mandato hacia otros fenómenos de la violencia, por lo que en el 10 de mayo de 2011 se convirtió en la Comisión Regional de Prevención Social de la Violencia</w:t>
      </w:r>
      <w:r w:rsidR="004D6308">
        <w:rPr>
          <w:rFonts w:asciiTheme="minorHAnsi" w:hAnsiTheme="minorHAnsi" w:cs="Times New Roman"/>
          <w:i w:val="0"/>
          <w:iCs w:val="0"/>
          <w:sz w:val="22"/>
          <w:szCs w:val="20"/>
        </w:rPr>
        <w:t>;</w:t>
      </w:r>
      <w:r w:rsidRPr="000C2F6F">
        <w:rPr>
          <w:rFonts w:asciiTheme="minorHAnsi" w:hAnsiTheme="minorHAnsi" w:cs="Times New Roman"/>
          <w:i w:val="0"/>
          <w:iCs w:val="0"/>
          <w:sz w:val="22"/>
          <w:szCs w:val="20"/>
        </w:rPr>
        <w:t xml:space="preserve"> ii) iniciativas nacionales de prevención de la violencia apoyadas a partir de la puesta en marcha de los proyectos del componente de prevención de la Estrategia de Seguridad de Centroamérica; </w:t>
      </w:r>
      <w:r w:rsidR="004D6308">
        <w:rPr>
          <w:rFonts w:asciiTheme="minorHAnsi" w:hAnsiTheme="minorHAnsi" w:cs="Times New Roman"/>
          <w:i w:val="0"/>
          <w:iCs w:val="0"/>
          <w:sz w:val="22"/>
          <w:szCs w:val="20"/>
        </w:rPr>
        <w:t>iii</w:t>
      </w:r>
      <w:r w:rsidRPr="000C2F6F">
        <w:rPr>
          <w:rFonts w:asciiTheme="minorHAnsi" w:hAnsiTheme="minorHAnsi" w:cs="Times New Roman"/>
          <w:i w:val="0"/>
          <w:iCs w:val="0"/>
          <w:sz w:val="22"/>
          <w:szCs w:val="20"/>
        </w:rPr>
        <w:t>) Apoyo y seguimiento a la Conferencia Internacional de Apoyo a la Estrategia de Seguridad de Centroamérica celebrada en junio de 2011</w:t>
      </w:r>
      <w:r w:rsidR="00A16A8A">
        <w:rPr>
          <w:rFonts w:asciiTheme="minorHAnsi" w:hAnsiTheme="minorHAnsi" w:cs="Times New Roman"/>
          <w:i w:val="0"/>
          <w:iCs w:val="0"/>
          <w:sz w:val="22"/>
          <w:szCs w:val="20"/>
        </w:rPr>
        <w:t xml:space="preserve">; </w:t>
      </w:r>
      <w:r w:rsidR="004D6308">
        <w:rPr>
          <w:rFonts w:asciiTheme="minorHAnsi" w:hAnsiTheme="minorHAnsi" w:cs="Times New Roman"/>
          <w:i w:val="0"/>
          <w:iCs w:val="0"/>
          <w:sz w:val="22"/>
          <w:szCs w:val="20"/>
        </w:rPr>
        <w:t>iv</w:t>
      </w:r>
      <w:r w:rsidR="00A16A8A">
        <w:rPr>
          <w:rFonts w:asciiTheme="minorHAnsi" w:hAnsiTheme="minorHAnsi" w:cs="Times New Roman"/>
          <w:i w:val="0"/>
          <w:iCs w:val="0"/>
          <w:sz w:val="22"/>
          <w:szCs w:val="20"/>
        </w:rPr>
        <w:t xml:space="preserve">) Apoyo en la formulación de los 6 proyectos del Componente de Prevención de la ESCA y </w:t>
      </w:r>
      <w:r w:rsidRPr="000C2F6F">
        <w:rPr>
          <w:rFonts w:asciiTheme="minorHAnsi" w:hAnsiTheme="minorHAnsi" w:cs="Times New Roman"/>
          <w:i w:val="0"/>
          <w:iCs w:val="0"/>
          <w:sz w:val="22"/>
          <w:szCs w:val="20"/>
        </w:rPr>
        <w:t xml:space="preserve"> a la negociación para </w:t>
      </w:r>
      <w:r w:rsidR="00A16A8A">
        <w:rPr>
          <w:rFonts w:asciiTheme="minorHAnsi" w:hAnsiTheme="minorHAnsi" w:cs="Times New Roman"/>
          <w:i w:val="0"/>
          <w:iCs w:val="0"/>
          <w:sz w:val="22"/>
          <w:szCs w:val="20"/>
        </w:rPr>
        <w:t>su</w:t>
      </w:r>
      <w:r w:rsidR="00A16A8A" w:rsidRPr="000C2F6F">
        <w:rPr>
          <w:rFonts w:asciiTheme="minorHAnsi" w:hAnsiTheme="minorHAnsi" w:cs="Times New Roman"/>
          <w:i w:val="0"/>
          <w:iCs w:val="0"/>
          <w:sz w:val="22"/>
          <w:szCs w:val="20"/>
        </w:rPr>
        <w:t xml:space="preserve"> </w:t>
      </w:r>
      <w:r w:rsidRPr="000C2F6F">
        <w:rPr>
          <w:rFonts w:asciiTheme="minorHAnsi" w:hAnsiTheme="minorHAnsi" w:cs="Times New Roman"/>
          <w:i w:val="0"/>
          <w:iCs w:val="0"/>
          <w:sz w:val="22"/>
          <w:szCs w:val="20"/>
        </w:rPr>
        <w:t>puesta en marcha.</w:t>
      </w:r>
    </w:p>
    <w:p w:rsidR="008E7A13" w:rsidRPr="000C2F6F" w:rsidRDefault="008E7A13" w:rsidP="008E7A13">
      <w:pPr>
        <w:pStyle w:val="BodyText"/>
        <w:spacing w:line="276" w:lineRule="auto"/>
        <w:jc w:val="both"/>
        <w:rPr>
          <w:rFonts w:asciiTheme="minorHAnsi" w:hAnsiTheme="minorHAnsi" w:cs="Times New Roman"/>
          <w:i w:val="0"/>
          <w:iCs w:val="0"/>
          <w:sz w:val="22"/>
          <w:szCs w:val="20"/>
        </w:rPr>
      </w:pPr>
    </w:p>
    <w:p w:rsidR="008E7A13" w:rsidRPr="000C2F6F" w:rsidRDefault="008E7A13" w:rsidP="008E7A13">
      <w:pPr>
        <w:pStyle w:val="BodyText"/>
        <w:numPr>
          <w:ilvl w:val="0"/>
          <w:numId w:val="8"/>
        </w:numPr>
        <w:spacing w:line="276" w:lineRule="auto"/>
        <w:jc w:val="both"/>
        <w:rPr>
          <w:rFonts w:asciiTheme="minorHAnsi" w:hAnsiTheme="minorHAnsi" w:cs="Times New Roman"/>
          <w:i w:val="0"/>
          <w:iCs w:val="0"/>
          <w:sz w:val="22"/>
          <w:szCs w:val="20"/>
        </w:rPr>
      </w:pPr>
      <w:r w:rsidRPr="00555685">
        <w:rPr>
          <w:rFonts w:asciiTheme="minorHAnsi" w:hAnsiTheme="minorHAnsi" w:cs="Times New Roman"/>
          <w:iCs w:val="0"/>
          <w:sz w:val="22"/>
          <w:szCs w:val="20"/>
        </w:rPr>
        <w:t>Gestión de conocimiento y cooperación horizontal</w:t>
      </w:r>
      <w:r w:rsidRPr="000C2F6F">
        <w:rPr>
          <w:rFonts w:asciiTheme="minorHAnsi" w:hAnsiTheme="minorHAnsi" w:cs="Times New Roman"/>
          <w:i w:val="0"/>
          <w:iCs w:val="0"/>
          <w:sz w:val="22"/>
          <w:szCs w:val="20"/>
        </w:rPr>
        <w:t xml:space="preserve">: i) Seguimiento a los compromisos adquiridos en la Feria de Conocimiento: Compromiso Centroamérica; ii) Desarrollo de la Plataforma Virtual: Compromiso Centroamérica y fomento de la cooperación horizontal mediante la puesta en marcha de los proyectos del componente de prevención de la </w:t>
      </w:r>
      <w:r w:rsidRPr="000C2F6F">
        <w:rPr>
          <w:rFonts w:asciiTheme="minorHAnsi" w:hAnsiTheme="minorHAnsi" w:cs="Times New Roman"/>
          <w:i w:val="0"/>
          <w:iCs w:val="0"/>
          <w:sz w:val="22"/>
          <w:szCs w:val="20"/>
        </w:rPr>
        <w:lastRenderedPageBreak/>
        <w:t xml:space="preserve">Estrategia de Seguridad de Centroamérica; iii) </w:t>
      </w:r>
      <w:r w:rsidR="005B5490">
        <w:rPr>
          <w:rFonts w:asciiTheme="minorHAnsi" w:hAnsiTheme="minorHAnsi" w:cs="Times New Roman"/>
          <w:i w:val="0"/>
          <w:iCs w:val="0"/>
          <w:sz w:val="22"/>
          <w:szCs w:val="20"/>
        </w:rPr>
        <w:t>O</w:t>
      </w:r>
      <w:r w:rsidR="005B5490" w:rsidRPr="000C2F6F">
        <w:rPr>
          <w:rFonts w:asciiTheme="minorHAnsi" w:hAnsiTheme="minorHAnsi" w:cs="Times New Roman"/>
          <w:i w:val="0"/>
          <w:iCs w:val="0"/>
          <w:sz w:val="22"/>
          <w:szCs w:val="20"/>
        </w:rPr>
        <w:t xml:space="preserve">bservatorios </w:t>
      </w:r>
      <w:r w:rsidRPr="000C2F6F">
        <w:rPr>
          <w:rFonts w:asciiTheme="minorHAnsi" w:hAnsiTheme="minorHAnsi" w:cs="Times New Roman"/>
          <w:i w:val="0"/>
          <w:iCs w:val="0"/>
          <w:sz w:val="22"/>
          <w:szCs w:val="20"/>
        </w:rPr>
        <w:t>nacionales y locales fortalecidos a través del intercambio de experiencias y metodologías</w:t>
      </w:r>
      <w:r w:rsidR="00C83CC8">
        <w:rPr>
          <w:rFonts w:asciiTheme="minorHAnsi" w:hAnsiTheme="minorHAnsi" w:cs="Times New Roman"/>
          <w:i w:val="0"/>
          <w:iCs w:val="0"/>
          <w:sz w:val="22"/>
          <w:szCs w:val="20"/>
        </w:rPr>
        <w:t>.</w:t>
      </w:r>
      <w:r w:rsidR="00C83CC8" w:rsidRPr="000C2F6F">
        <w:rPr>
          <w:rFonts w:asciiTheme="minorHAnsi" w:hAnsiTheme="minorHAnsi" w:cs="Times New Roman"/>
          <w:i w:val="0"/>
          <w:iCs w:val="0"/>
          <w:sz w:val="22"/>
          <w:szCs w:val="20"/>
        </w:rPr>
        <w:t xml:space="preserve"> </w:t>
      </w:r>
    </w:p>
    <w:p w:rsidR="008E7A13" w:rsidRPr="000C2F6F" w:rsidRDefault="008E7A13" w:rsidP="008E7A13">
      <w:pPr>
        <w:pStyle w:val="ListParagraph"/>
        <w:jc w:val="both"/>
        <w:rPr>
          <w:rFonts w:cs="Times New Roman"/>
          <w:i/>
          <w:iCs/>
          <w:szCs w:val="20"/>
        </w:rPr>
      </w:pPr>
    </w:p>
    <w:p w:rsidR="00927165" w:rsidRPr="000C2F6F" w:rsidRDefault="008E7A13" w:rsidP="008E7A13">
      <w:pPr>
        <w:pStyle w:val="BodyText"/>
        <w:numPr>
          <w:ilvl w:val="0"/>
          <w:numId w:val="8"/>
        </w:numPr>
        <w:spacing w:line="276" w:lineRule="auto"/>
        <w:jc w:val="both"/>
        <w:rPr>
          <w:rFonts w:asciiTheme="minorHAnsi" w:hAnsiTheme="minorHAnsi" w:cs="Times New Roman"/>
          <w:i w:val="0"/>
          <w:iCs w:val="0"/>
          <w:sz w:val="22"/>
          <w:szCs w:val="20"/>
        </w:rPr>
      </w:pPr>
      <w:r w:rsidRPr="00555685">
        <w:rPr>
          <w:rFonts w:asciiTheme="minorHAnsi" w:hAnsiTheme="minorHAnsi" w:cs="Times New Roman"/>
          <w:iCs w:val="0"/>
          <w:sz w:val="22"/>
          <w:szCs w:val="20"/>
        </w:rPr>
        <w:t>Prevención Social de la Violencia que afecta a la N</w:t>
      </w:r>
      <w:r w:rsidR="00555685">
        <w:rPr>
          <w:rFonts w:asciiTheme="minorHAnsi" w:hAnsiTheme="minorHAnsi" w:cs="Times New Roman"/>
          <w:iCs w:val="0"/>
          <w:sz w:val="22"/>
          <w:szCs w:val="20"/>
        </w:rPr>
        <w:t>iñez, Adolescencia y Juventud (NNAJ):</w:t>
      </w:r>
      <w:r w:rsidRPr="000C2F6F">
        <w:rPr>
          <w:rFonts w:asciiTheme="minorHAnsi" w:hAnsiTheme="minorHAnsi" w:cs="Times New Roman"/>
          <w:i w:val="0"/>
          <w:iCs w:val="0"/>
          <w:sz w:val="22"/>
          <w:szCs w:val="20"/>
        </w:rPr>
        <w:t xml:space="preserve">  En este marco se </w:t>
      </w:r>
      <w:r w:rsidR="00555685">
        <w:rPr>
          <w:rFonts w:asciiTheme="minorHAnsi" w:hAnsiTheme="minorHAnsi" w:cs="Times New Roman"/>
          <w:i w:val="0"/>
          <w:iCs w:val="0"/>
          <w:sz w:val="22"/>
          <w:szCs w:val="20"/>
        </w:rPr>
        <w:t>impulsarán</w:t>
      </w:r>
      <w:r w:rsidRPr="000C2F6F">
        <w:rPr>
          <w:rFonts w:asciiTheme="minorHAnsi" w:hAnsiTheme="minorHAnsi" w:cs="Times New Roman"/>
          <w:i w:val="0"/>
          <w:iCs w:val="0"/>
          <w:sz w:val="22"/>
          <w:szCs w:val="20"/>
        </w:rPr>
        <w:t xml:space="preserve"> las iniciativas en el marco de la Comisión Regional de Prevención Social de la Violencia </w:t>
      </w:r>
      <w:r w:rsidR="00A16A8A">
        <w:rPr>
          <w:rFonts w:asciiTheme="minorHAnsi" w:hAnsiTheme="minorHAnsi" w:cs="Times New Roman"/>
          <w:i w:val="0"/>
          <w:iCs w:val="0"/>
          <w:sz w:val="22"/>
          <w:szCs w:val="20"/>
        </w:rPr>
        <w:t xml:space="preserve">que afecta a la Juventud, </w:t>
      </w:r>
      <w:r w:rsidRPr="000C2F6F">
        <w:rPr>
          <w:rFonts w:asciiTheme="minorHAnsi" w:hAnsiTheme="minorHAnsi" w:cs="Times New Roman"/>
          <w:i w:val="0"/>
          <w:iCs w:val="0"/>
          <w:sz w:val="22"/>
          <w:szCs w:val="20"/>
        </w:rPr>
        <w:t>que incluye la puesta en marcha del proyecto formulado por los países centroamericanos</w:t>
      </w:r>
      <w:r w:rsidR="00555685">
        <w:rPr>
          <w:rFonts w:asciiTheme="minorHAnsi" w:hAnsiTheme="minorHAnsi" w:cs="Times New Roman"/>
          <w:i w:val="0"/>
          <w:iCs w:val="0"/>
          <w:sz w:val="22"/>
          <w:szCs w:val="20"/>
        </w:rPr>
        <w:t>,</w:t>
      </w:r>
      <w:r w:rsidRPr="000C2F6F">
        <w:rPr>
          <w:rFonts w:asciiTheme="minorHAnsi" w:hAnsiTheme="minorHAnsi" w:cs="Times New Roman"/>
          <w:i w:val="0"/>
          <w:iCs w:val="0"/>
          <w:sz w:val="22"/>
          <w:szCs w:val="20"/>
        </w:rPr>
        <w:t xml:space="preserve"> buscando principalmente la creación de un </w:t>
      </w:r>
      <w:r w:rsidRPr="009311B3">
        <w:rPr>
          <w:rFonts w:asciiTheme="minorHAnsi" w:hAnsiTheme="minorHAnsi" w:cs="Times New Roman"/>
          <w:i w:val="0"/>
          <w:iCs w:val="0"/>
          <w:sz w:val="22"/>
          <w:szCs w:val="20"/>
        </w:rPr>
        <w:t>modelo de prevención de la violencia en cada país</w:t>
      </w:r>
      <w:r w:rsidR="00555685">
        <w:rPr>
          <w:rFonts w:asciiTheme="minorHAnsi" w:hAnsiTheme="minorHAnsi" w:cs="Times New Roman"/>
          <w:i w:val="0"/>
          <w:iCs w:val="0"/>
          <w:sz w:val="22"/>
          <w:szCs w:val="20"/>
        </w:rPr>
        <w:t>,</w:t>
      </w:r>
      <w:r w:rsidRPr="000C2F6F">
        <w:rPr>
          <w:rFonts w:asciiTheme="minorHAnsi" w:hAnsiTheme="minorHAnsi" w:cs="Times New Roman"/>
          <w:i w:val="0"/>
          <w:iCs w:val="0"/>
          <w:sz w:val="22"/>
          <w:szCs w:val="20"/>
        </w:rPr>
        <w:t xml:space="preserve"> tomando en cuenta las buenas prácticas existentes que permita la realización de rutas de aprendizaje y dar seguimiento de los insumos que surjan o se elaboren con la Comisión Regional de Prevención Social de la Violencia.</w:t>
      </w:r>
    </w:p>
    <w:p w:rsidR="008E7A13" w:rsidRPr="009311B3" w:rsidRDefault="008E7A13" w:rsidP="009311B3">
      <w:pPr>
        <w:pStyle w:val="BodyText"/>
        <w:spacing w:line="276" w:lineRule="auto"/>
        <w:ind w:left="360"/>
        <w:jc w:val="both"/>
        <w:rPr>
          <w:rFonts w:ascii="Calibri" w:hAnsi="Calibri" w:cs="Times New Roman"/>
          <w:i w:val="0"/>
          <w:iCs w:val="0"/>
          <w:szCs w:val="22"/>
        </w:rPr>
      </w:pPr>
    </w:p>
    <w:p w:rsidR="008E7A13" w:rsidRPr="00531DB0" w:rsidRDefault="008E7A13" w:rsidP="008E7A13">
      <w:pPr>
        <w:pStyle w:val="BodyText"/>
        <w:numPr>
          <w:ilvl w:val="0"/>
          <w:numId w:val="8"/>
        </w:numPr>
        <w:spacing w:line="276" w:lineRule="auto"/>
        <w:jc w:val="both"/>
        <w:rPr>
          <w:rFonts w:asciiTheme="minorHAnsi" w:hAnsiTheme="minorHAnsi" w:cs="Times New Roman"/>
          <w:sz w:val="22"/>
          <w:szCs w:val="20"/>
        </w:rPr>
      </w:pPr>
      <w:r w:rsidRPr="00555685">
        <w:rPr>
          <w:rFonts w:asciiTheme="minorHAnsi" w:hAnsiTheme="minorHAnsi" w:cs="Times New Roman"/>
          <w:iCs w:val="0"/>
          <w:sz w:val="22"/>
          <w:szCs w:val="20"/>
        </w:rPr>
        <w:t>Gesti</w:t>
      </w:r>
      <w:r w:rsidR="00555685">
        <w:rPr>
          <w:rFonts w:asciiTheme="minorHAnsi" w:hAnsiTheme="minorHAnsi" w:cs="Times New Roman"/>
          <w:iCs w:val="0"/>
          <w:sz w:val="22"/>
          <w:szCs w:val="20"/>
        </w:rPr>
        <w:t>ón desde los gobiernos locales para</w:t>
      </w:r>
      <w:r w:rsidRPr="00555685">
        <w:rPr>
          <w:rFonts w:asciiTheme="minorHAnsi" w:hAnsiTheme="minorHAnsi" w:cs="Times New Roman"/>
          <w:iCs w:val="0"/>
          <w:sz w:val="22"/>
          <w:szCs w:val="20"/>
        </w:rPr>
        <w:t xml:space="preserve"> la prevención social de</w:t>
      </w:r>
      <w:r w:rsidR="00555685">
        <w:rPr>
          <w:rFonts w:asciiTheme="minorHAnsi" w:hAnsiTheme="minorHAnsi" w:cs="Times New Roman"/>
          <w:iCs w:val="0"/>
          <w:sz w:val="22"/>
          <w:szCs w:val="20"/>
        </w:rPr>
        <w:t xml:space="preserve"> l</w:t>
      </w:r>
      <w:r w:rsidRPr="00555685">
        <w:rPr>
          <w:rFonts w:asciiTheme="minorHAnsi" w:hAnsiTheme="minorHAnsi" w:cs="Times New Roman"/>
          <w:iCs w:val="0"/>
          <w:sz w:val="22"/>
          <w:szCs w:val="20"/>
        </w:rPr>
        <w:t>a violencia</w:t>
      </w:r>
      <w:r w:rsidRPr="000C2F6F">
        <w:rPr>
          <w:rFonts w:asciiTheme="minorHAnsi" w:hAnsiTheme="minorHAnsi" w:cs="Times New Roman"/>
          <w:i w:val="0"/>
          <w:iCs w:val="0"/>
          <w:sz w:val="22"/>
          <w:szCs w:val="20"/>
        </w:rPr>
        <w:t xml:space="preserve">: </w:t>
      </w:r>
      <w:r>
        <w:rPr>
          <w:rFonts w:asciiTheme="minorHAnsi" w:hAnsiTheme="minorHAnsi" w:cs="Times New Roman"/>
          <w:i w:val="0"/>
          <w:iCs w:val="0"/>
          <w:sz w:val="22"/>
          <w:szCs w:val="20"/>
        </w:rPr>
        <w:t xml:space="preserve">Se </w:t>
      </w:r>
      <w:r w:rsidR="00A16A8A">
        <w:rPr>
          <w:rFonts w:asciiTheme="minorHAnsi" w:hAnsiTheme="minorHAnsi" w:cs="Times New Roman"/>
          <w:i w:val="0"/>
          <w:iCs w:val="0"/>
          <w:sz w:val="22"/>
          <w:szCs w:val="20"/>
        </w:rPr>
        <w:t>buscó promover espacios de intercambio de información para la creación</w:t>
      </w:r>
      <w:r>
        <w:rPr>
          <w:rFonts w:asciiTheme="minorHAnsi" w:hAnsiTheme="minorHAnsi" w:cs="Times New Roman"/>
          <w:i w:val="0"/>
          <w:iCs w:val="0"/>
          <w:sz w:val="22"/>
          <w:szCs w:val="20"/>
        </w:rPr>
        <w:t xml:space="preserve"> de una </w:t>
      </w:r>
      <w:r w:rsidRPr="000C2F6F">
        <w:rPr>
          <w:rFonts w:asciiTheme="minorHAnsi" w:hAnsiTheme="minorHAnsi" w:cs="Times New Roman"/>
          <w:i w:val="0"/>
          <w:iCs w:val="0"/>
          <w:sz w:val="22"/>
          <w:szCs w:val="20"/>
        </w:rPr>
        <w:t xml:space="preserve">Red Virtual de Gobiernos Locales como un espacio de intercambio de herramientas, experiencias e ideas para la gestión local de la seguridad. La red </w:t>
      </w:r>
      <w:r w:rsidR="00012BFA" w:rsidRPr="000C2F6F">
        <w:rPr>
          <w:rFonts w:asciiTheme="minorHAnsi" w:hAnsiTheme="minorHAnsi" w:cs="Times New Roman"/>
          <w:i w:val="0"/>
          <w:iCs w:val="0"/>
          <w:sz w:val="22"/>
          <w:szCs w:val="20"/>
        </w:rPr>
        <w:t>facilit</w:t>
      </w:r>
      <w:r w:rsidR="00F72D46">
        <w:rPr>
          <w:rFonts w:asciiTheme="minorHAnsi" w:hAnsiTheme="minorHAnsi" w:cs="Times New Roman"/>
          <w:i w:val="0"/>
          <w:iCs w:val="0"/>
          <w:sz w:val="22"/>
          <w:szCs w:val="20"/>
        </w:rPr>
        <w:t>aría</w:t>
      </w:r>
      <w:r w:rsidR="00012BFA" w:rsidRPr="000C2F6F">
        <w:rPr>
          <w:rFonts w:asciiTheme="minorHAnsi" w:hAnsiTheme="minorHAnsi" w:cs="Times New Roman"/>
          <w:i w:val="0"/>
          <w:iCs w:val="0"/>
          <w:sz w:val="22"/>
          <w:szCs w:val="20"/>
        </w:rPr>
        <w:t xml:space="preserve"> </w:t>
      </w:r>
      <w:r w:rsidRPr="000C2F6F">
        <w:rPr>
          <w:rFonts w:asciiTheme="minorHAnsi" w:hAnsiTheme="minorHAnsi" w:cs="Times New Roman"/>
          <w:i w:val="0"/>
          <w:iCs w:val="0"/>
          <w:sz w:val="22"/>
          <w:szCs w:val="20"/>
        </w:rPr>
        <w:t xml:space="preserve">el acceso de los gobiernos locales y de otros actores interesados </w:t>
      </w:r>
      <w:r w:rsidR="00A16A8A">
        <w:rPr>
          <w:rFonts w:asciiTheme="minorHAnsi" w:hAnsiTheme="minorHAnsi" w:cs="Times New Roman"/>
          <w:i w:val="0"/>
          <w:iCs w:val="0"/>
          <w:sz w:val="22"/>
          <w:szCs w:val="20"/>
        </w:rPr>
        <w:t>en</w:t>
      </w:r>
      <w:r w:rsidRPr="000C2F6F">
        <w:rPr>
          <w:rFonts w:asciiTheme="minorHAnsi" w:hAnsiTheme="minorHAnsi" w:cs="Times New Roman"/>
          <w:i w:val="0"/>
          <w:iCs w:val="0"/>
          <w:sz w:val="22"/>
          <w:szCs w:val="20"/>
        </w:rPr>
        <w:t xml:space="preserve"> conocimiento especializado en el tema, con el fin de realizar diagnósticos, desarrollar planes y monitorear resultados basados en </w:t>
      </w:r>
      <w:r w:rsidR="00A16A8A">
        <w:rPr>
          <w:rFonts w:asciiTheme="minorHAnsi" w:hAnsiTheme="minorHAnsi" w:cs="Times New Roman"/>
          <w:i w:val="0"/>
          <w:iCs w:val="0"/>
          <w:sz w:val="22"/>
          <w:szCs w:val="20"/>
        </w:rPr>
        <w:t xml:space="preserve">el aprendizaje </w:t>
      </w:r>
      <w:r w:rsidRPr="000C2F6F">
        <w:rPr>
          <w:rFonts w:asciiTheme="minorHAnsi" w:hAnsiTheme="minorHAnsi" w:cs="Times New Roman"/>
          <w:i w:val="0"/>
          <w:iCs w:val="0"/>
          <w:sz w:val="22"/>
          <w:szCs w:val="20"/>
        </w:rPr>
        <w:t xml:space="preserve"> de municipios y ciudades de la región. </w:t>
      </w:r>
      <w:r w:rsidR="00A16A8A">
        <w:rPr>
          <w:rFonts w:asciiTheme="minorHAnsi" w:hAnsiTheme="minorHAnsi" w:cs="Times New Roman"/>
          <w:i w:val="0"/>
          <w:iCs w:val="0"/>
          <w:sz w:val="22"/>
          <w:szCs w:val="20"/>
        </w:rPr>
        <w:t xml:space="preserve">Se apoyó a través de la ejecución nacional de la ESCA en </w:t>
      </w:r>
      <w:r w:rsidRPr="000C2F6F">
        <w:rPr>
          <w:rFonts w:asciiTheme="minorHAnsi" w:hAnsiTheme="minorHAnsi" w:cs="Times New Roman"/>
          <w:i w:val="0"/>
          <w:iCs w:val="0"/>
          <w:sz w:val="22"/>
          <w:szCs w:val="20"/>
        </w:rPr>
        <w:t xml:space="preserve"> la puesta en marcha del Proyecto de Prevención de la Violencia desde los gobiernos locales </w:t>
      </w:r>
      <w:r w:rsidRPr="00B005EB">
        <w:rPr>
          <w:rFonts w:asciiTheme="minorHAnsi" w:hAnsiTheme="minorHAnsi" w:cs="Times New Roman"/>
          <w:i w:val="0"/>
          <w:sz w:val="22"/>
          <w:szCs w:val="20"/>
        </w:rPr>
        <w:t>mediante la dotación de herramientas metodológicas para la región sobre la base de experiencias exitosas existentes en la región</w:t>
      </w:r>
      <w:r w:rsidR="00A16A8A">
        <w:rPr>
          <w:rFonts w:asciiTheme="minorHAnsi" w:hAnsiTheme="minorHAnsi" w:cs="Times New Roman"/>
          <w:i w:val="0"/>
          <w:sz w:val="22"/>
          <w:szCs w:val="20"/>
        </w:rPr>
        <w:t>, para lo cual se tomó</w:t>
      </w:r>
      <w:r w:rsidR="0086110C">
        <w:rPr>
          <w:rFonts w:asciiTheme="minorHAnsi" w:hAnsiTheme="minorHAnsi" w:cs="Times New Roman"/>
          <w:i w:val="0"/>
          <w:sz w:val="22"/>
          <w:szCs w:val="20"/>
        </w:rPr>
        <w:t xml:space="preserve"> </w:t>
      </w:r>
      <w:r w:rsidRPr="00B005EB">
        <w:rPr>
          <w:rFonts w:asciiTheme="minorHAnsi" w:hAnsiTheme="minorHAnsi" w:cs="Times New Roman"/>
          <w:i w:val="0"/>
          <w:sz w:val="22"/>
          <w:szCs w:val="20"/>
        </w:rPr>
        <w:t>en cuenta las iniciativas que impulsa el PNUD en Centroamérica.</w:t>
      </w:r>
    </w:p>
    <w:p w:rsidR="008E7A13" w:rsidRPr="005B0A88" w:rsidRDefault="008E7A13" w:rsidP="005B0A88">
      <w:pPr>
        <w:pStyle w:val="BodyText"/>
        <w:spacing w:line="276" w:lineRule="auto"/>
        <w:jc w:val="both"/>
        <w:rPr>
          <w:rFonts w:cs="Times New Roman"/>
          <w:sz w:val="22"/>
          <w:szCs w:val="22"/>
        </w:rPr>
      </w:pPr>
    </w:p>
    <w:p w:rsidR="00332D2A" w:rsidRDefault="008E7A13" w:rsidP="008E7A13">
      <w:pPr>
        <w:pStyle w:val="BodyText"/>
        <w:numPr>
          <w:ilvl w:val="0"/>
          <w:numId w:val="8"/>
        </w:numPr>
        <w:spacing w:line="276" w:lineRule="auto"/>
        <w:jc w:val="both"/>
        <w:rPr>
          <w:rFonts w:asciiTheme="minorHAnsi" w:hAnsiTheme="minorHAnsi" w:cs="Times New Roman"/>
          <w:i w:val="0"/>
          <w:iCs w:val="0"/>
          <w:sz w:val="22"/>
          <w:szCs w:val="20"/>
        </w:rPr>
      </w:pPr>
      <w:r w:rsidRPr="00AB552A">
        <w:rPr>
          <w:rFonts w:asciiTheme="minorHAnsi" w:hAnsiTheme="minorHAnsi" w:cs="Times New Roman"/>
          <w:iCs w:val="0"/>
          <w:sz w:val="22"/>
          <w:szCs w:val="20"/>
        </w:rPr>
        <w:t>Prevención de la violencia contra las mujeres</w:t>
      </w:r>
      <w:r w:rsidR="00AB552A">
        <w:rPr>
          <w:rFonts w:asciiTheme="minorHAnsi" w:hAnsiTheme="minorHAnsi" w:cs="Times New Roman"/>
          <w:iCs w:val="0"/>
          <w:sz w:val="22"/>
          <w:szCs w:val="20"/>
        </w:rPr>
        <w:t>:</w:t>
      </w:r>
      <w:r w:rsidRPr="000C2F6F">
        <w:rPr>
          <w:rFonts w:asciiTheme="minorHAnsi" w:hAnsiTheme="minorHAnsi" w:cs="Times New Roman"/>
          <w:i w:val="0"/>
          <w:iCs w:val="0"/>
          <w:sz w:val="22"/>
          <w:szCs w:val="20"/>
        </w:rPr>
        <w:t xml:space="preserve"> Como parte de los logros de la revisión de la Estrategia de Seguridad de Centroamérica y de la incidencia del Plan de Apoyo de España-SICA AECID se </w:t>
      </w:r>
      <w:r>
        <w:rPr>
          <w:rFonts w:asciiTheme="minorHAnsi" w:hAnsiTheme="minorHAnsi" w:cs="Times New Roman"/>
          <w:i w:val="0"/>
          <w:iCs w:val="0"/>
          <w:sz w:val="22"/>
          <w:szCs w:val="20"/>
        </w:rPr>
        <w:t xml:space="preserve">ha incluido la prevención de la violencia de género y se ha elaborado un proyecto de Prevención de la Violencia contra las Mujeres, como punto de partida para incluir este tema en la agenda regional.  Se </w:t>
      </w:r>
      <w:r w:rsidR="00F72D46" w:rsidRPr="000C2F6F">
        <w:rPr>
          <w:rFonts w:asciiTheme="minorHAnsi" w:hAnsiTheme="minorHAnsi" w:cs="Times New Roman"/>
          <w:i w:val="0"/>
          <w:iCs w:val="0"/>
          <w:sz w:val="22"/>
          <w:szCs w:val="20"/>
        </w:rPr>
        <w:t>impulsar</w:t>
      </w:r>
      <w:r w:rsidR="00F72D46">
        <w:rPr>
          <w:rFonts w:asciiTheme="minorHAnsi" w:hAnsiTheme="minorHAnsi" w:cs="Times New Roman"/>
          <w:i w:val="0"/>
          <w:iCs w:val="0"/>
          <w:sz w:val="22"/>
          <w:szCs w:val="20"/>
        </w:rPr>
        <w:t>ían</w:t>
      </w:r>
      <w:r w:rsidR="00F72D46" w:rsidRPr="000C2F6F">
        <w:rPr>
          <w:rFonts w:asciiTheme="minorHAnsi" w:hAnsiTheme="minorHAnsi" w:cs="Times New Roman"/>
          <w:i w:val="0"/>
          <w:iCs w:val="0"/>
          <w:sz w:val="22"/>
          <w:szCs w:val="20"/>
        </w:rPr>
        <w:t xml:space="preserve"> </w:t>
      </w:r>
      <w:r w:rsidRPr="000C2F6F">
        <w:rPr>
          <w:rFonts w:asciiTheme="minorHAnsi" w:hAnsiTheme="minorHAnsi" w:cs="Times New Roman"/>
          <w:i w:val="0"/>
          <w:iCs w:val="0"/>
          <w:sz w:val="22"/>
          <w:szCs w:val="20"/>
        </w:rPr>
        <w:t>iniciativas para prevenir la violencia contra las mujeres mediante la contribución de la armonización de la normativa y protocolos integrales e integrados y el fortalecimiento de la capacidad institucional de las diferentes carteras de Estado relacionadas.</w:t>
      </w:r>
    </w:p>
    <w:p w:rsidR="002C4DC1" w:rsidRDefault="002C4DC1">
      <w:pPr>
        <w:pStyle w:val="BodyText"/>
        <w:spacing w:line="276" w:lineRule="auto"/>
        <w:ind w:left="360"/>
        <w:jc w:val="both"/>
        <w:rPr>
          <w:rFonts w:asciiTheme="minorHAnsi" w:hAnsiTheme="minorHAnsi" w:cs="Times New Roman"/>
          <w:i w:val="0"/>
          <w:iCs w:val="0"/>
          <w:sz w:val="22"/>
          <w:szCs w:val="20"/>
        </w:rPr>
      </w:pPr>
    </w:p>
    <w:p w:rsidR="00AB552A" w:rsidRPr="00BF3DBC" w:rsidRDefault="00332D2A" w:rsidP="00332D2A">
      <w:pPr>
        <w:pStyle w:val="BodyText"/>
        <w:spacing w:line="276" w:lineRule="auto"/>
        <w:ind w:left="360"/>
        <w:jc w:val="both"/>
        <w:rPr>
          <w:rFonts w:cs="Times New Roman"/>
          <w:szCs w:val="20"/>
        </w:rPr>
      </w:pPr>
      <w:r>
        <w:rPr>
          <w:rFonts w:asciiTheme="minorHAnsi" w:hAnsiTheme="minorHAnsi" w:cs="Times New Roman"/>
          <w:sz w:val="22"/>
          <w:szCs w:val="20"/>
        </w:rPr>
        <w:t xml:space="preserve">6. </w:t>
      </w:r>
      <w:r w:rsidR="008E7A13" w:rsidRPr="00BF3DBC">
        <w:rPr>
          <w:rFonts w:asciiTheme="minorHAnsi" w:hAnsiTheme="minorHAnsi" w:cs="Times New Roman"/>
          <w:sz w:val="22"/>
          <w:szCs w:val="20"/>
        </w:rPr>
        <w:t>Pr</w:t>
      </w:r>
      <w:r w:rsidR="00AB552A" w:rsidRPr="00BF3DBC">
        <w:rPr>
          <w:rFonts w:asciiTheme="minorHAnsi" w:hAnsiTheme="minorHAnsi" w:cs="Times New Roman"/>
          <w:sz w:val="22"/>
          <w:szCs w:val="20"/>
        </w:rPr>
        <w:t>evención de la violencia armada</w:t>
      </w:r>
      <w:r w:rsidR="00AB552A" w:rsidRPr="00332D2A">
        <w:rPr>
          <w:rFonts w:asciiTheme="minorHAnsi" w:hAnsiTheme="minorHAnsi" w:cs="Times New Roman"/>
          <w:i w:val="0"/>
          <w:iCs w:val="0"/>
          <w:sz w:val="22"/>
          <w:szCs w:val="20"/>
        </w:rPr>
        <w:t>:</w:t>
      </w:r>
      <w:r w:rsidR="008E7A13" w:rsidRPr="003F5160">
        <w:rPr>
          <w:rFonts w:cs="Times New Roman"/>
          <w:szCs w:val="20"/>
        </w:rPr>
        <w:t xml:space="preserve"> </w:t>
      </w:r>
      <w:r w:rsidR="00BF3DBC">
        <w:rPr>
          <w:rFonts w:asciiTheme="minorHAnsi" w:hAnsiTheme="minorHAnsi" w:cs="Times New Roman"/>
          <w:i w:val="0"/>
          <w:iCs w:val="0"/>
          <w:sz w:val="22"/>
          <w:szCs w:val="20"/>
        </w:rPr>
        <w:t>En un primer momento se buscó el fortalecimiento del Programa para el Control de Armas Pequeñas y Ligeras (CASAC) para impulsar iniciativas relacionadas con la prevención de la violencia armada.</w:t>
      </w:r>
    </w:p>
    <w:p w:rsidR="0086110C" w:rsidRDefault="0086110C" w:rsidP="00F873BB">
      <w:pPr>
        <w:pStyle w:val="BodyText"/>
        <w:jc w:val="both"/>
        <w:rPr>
          <w:rFonts w:asciiTheme="minorHAnsi" w:hAnsiTheme="minorHAnsi" w:cs="Times New Roman"/>
          <w:i w:val="0"/>
          <w:iCs w:val="0"/>
          <w:sz w:val="22"/>
          <w:szCs w:val="22"/>
        </w:rPr>
      </w:pPr>
    </w:p>
    <w:p w:rsidR="00F873BB" w:rsidRDefault="00F873BB" w:rsidP="00F873BB">
      <w:pPr>
        <w:pStyle w:val="BodyText"/>
        <w:jc w:val="both"/>
        <w:rPr>
          <w:rFonts w:asciiTheme="minorHAnsi" w:hAnsiTheme="minorHAnsi" w:cs="Times New Roman"/>
          <w:i w:val="0"/>
          <w:iCs w:val="0"/>
          <w:sz w:val="22"/>
          <w:szCs w:val="22"/>
        </w:rPr>
      </w:pPr>
      <w:r w:rsidRPr="007C32F1">
        <w:rPr>
          <w:rFonts w:asciiTheme="minorHAnsi" w:hAnsiTheme="minorHAnsi" w:cs="Times New Roman"/>
          <w:i w:val="0"/>
          <w:iCs w:val="0"/>
          <w:sz w:val="22"/>
          <w:szCs w:val="22"/>
        </w:rPr>
        <w:lastRenderedPageBreak/>
        <w:t xml:space="preserve">En estas áreas, el proyecto </w:t>
      </w:r>
      <w:r>
        <w:rPr>
          <w:rFonts w:asciiTheme="minorHAnsi" w:hAnsiTheme="minorHAnsi" w:cs="Times New Roman"/>
          <w:i w:val="0"/>
          <w:iCs w:val="0"/>
          <w:sz w:val="22"/>
          <w:szCs w:val="22"/>
        </w:rPr>
        <w:t>buscó fortalecer las alianzas y asociaciones con organismos de gobierno de Centroamérica, como de países y organismos de cooperación internacional, como con la sociedad civil</w:t>
      </w:r>
      <w:r w:rsidR="00BF3DBC">
        <w:rPr>
          <w:rFonts w:asciiTheme="minorHAnsi" w:hAnsiTheme="minorHAnsi" w:cs="Times New Roman"/>
          <w:i w:val="0"/>
          <w:iCs w:val="0"/>
          <w:sz w:val="22"/>
          <w:szCs w:val="22"/>
        </w:rPr>
        <w:t xml:space="preserve"> e instancias del Sistema de la Integración Centroamericana tales como el Comité Consultivo, la Secretaría Técnica del Consejo de Ministras de la Mujer, la Secretaría Técnica de Turismo y la Secretaría de Integración Social.</w:t>
      </w:r>
      <w:r>
        <w:rPr>
          <w:rFonts w:asciiTheme="minorHAnsi" w:hAnsiTheme="minorHAnsi" w:cs="Times New Roman"/>
          <w:i w:val="0"/>
          <w:iCs w:val="0"/>
          <w:sz w:val="22"/>
          <w:szCs w:val="22"/>
        </w:rPr>
        <w:t xml:space="preserve"> </w:t>
      </w:r>
    </w:p>
    <w:p w:rsidR="00F873BB" w:rsidRDefault="00F873BB" w:rsidP="00F873BB">
      <w:pPr>
        <w:pStyle w:val="BodyText"/>
        <w:jc w:val="both"/>
        <w:rPr>
          <w:rFonts w:asciiTheme="minorHAnsi" w:hAnsiTheme="minorHAnsi" w:cs="Times New Roman"/>
          <w:i w:val="0"/>
          <w:iCs w:val="0"/>
          <w:sz w:val="22"/>
          <w:szCs w:val="22"/>
        </w:rPr>
      </w:pPr>
    </w:p>
    <w:p w:rsidR="00BF3DBC" w:rsidRDefault="00F873BB" w:rsidP="00F873BB">
      <w:pPr>
        <w:pStyle w:val="BodyText"/>
        <w:jc w:val="both"/>
        <w:rPr>
          <w:rFonts w:asciiTheme="minorHAnsi" w:hAnsiTheme="minorHAnsi" w:cs="Times New Roman"/>
          <w:i w:val="0"/>
          <w:iCs w:val="0"/>
          <w:sz w:val="22"/>
          <w:szCs w:val="22"/>
        </w:rPr>
      </w:pPr>
      <w:r>
        <w:rPr>
          <w:rFonts w:asciiTheme="minorHAnsi" w:hAnsiTheme="minorHAnsi" w:cs="Times New Roman"/>
          <w:i w:val="0"/>
          <w:iCs w:val="0"/>
          <w:sz w:val="22"/>
          <w:szCs w:val="22"/>
        </w:rPr>
        <w:t xml:space="preserve">Por otro lado, el proyecto se ha venido adaptando al contexto y a las nuevas necesidades del proceso. Esto ha significado adiciones o supresiones importantes de temáticas del marco de resultados. Algunas de las más notables fueron la </w:t>
      </w:r>
      <w:r w:rsidR="00711F47" w:rsidRPr="007C0B53">
        <w:rPr>
          <w:rFonts w:asciiTheme="minorHAnsi" w:hAnsiTheme="minorHAnsi" w:cs="Times New Roman"/>
          <w:i w:val="0"/>
          <w:iCs w:val="0"/>
          <w:sz w:val="22"/>
          <w:szCs w:val="22"/>
        </w:rPr>
        <w:t>eliminación de los resultados</w:t>
      </w:r>
      <w:r w:rsidRPr="007C0B53">
        <w:rPr>
          <w:rFonts w:asciiTheme="minorHAnsi" w:hAnsiTheme="minorHAnsi" w:cs="Times New Roman"/>
          <w:i w:val="0"/>
          <w:iCs w:val="0"/>
          <w:sz w:val="22"/>
          <w:szCs w:val="22"/>
        </w:rPr>
        <w:t xml:space="preserve"> durante el último año del proyecto, vinculados a la </w:t>
      </w:r>
      <w:r w:rsidR="00BF3DBC" w:rsidRPr="007C0B53">
        <w:rPr>
          <w:rFonts w:asciiTheme="minorHAnsi" w:hAnsiTheme="minorHAnsi" w:cs="Times New Roman"/>
          <w:i w:val="0"/>
          <w:iCs w:val="0"/>
          <w:sz w:val="22"/>
          <w:szCs w:val="22"/>
        </w:rPr>
        <w:t xml:space="preserve">prevención de la </w:t>
      </w:r>
      <w:r w:rsidRPr="007C0B53">
        <w:rPr>
          <w:rFonts w:asciiTheme="minorHAnsi" w:hAnsiTheme="minorHAnsi" w:cs="Times New Roman"/>
          <w:i w:val="0"/>
          <w:iCs w:val="0"/>
          <w:sz w:val="22"/>
          <w:szCs w:val="22"/>
        </w:rPr>
        <w:t xml:space="preserve">violencia contra las mujeres y la </w:t>
      </w:r>
      <w:r w:rsidR="00BF3DBC" w:rsidRPr="007C0B53">
        <w:rPr>
          <w:rFonts w:asciiTheme="minorHAnsi" w:hAnsiTheme="minorHAnsi" w:cs="Times New Roman"/>
          <w:i w:val="0"/>
          <w:iCs w:val="0"/>
          <w:sz w:val="22"/>
          <w:szCs w:val="22"/>
        </w:rPr>
        <w:t xml:space="preserve">prevención de la </w:t>
      </w:r>
      <w:r w:rsidRPr="007C0B53">
        <w:rPr>
          <w:rFonts w:asciiTheme="minorHAnsi" w:hAnsiTheme="minorHAnsi" w:cs="Times New Roman"/>
          <w:i w:val="0"/>
          <w:iCs w:val="0"/>
          <w:sz w:val="22"/>
          <w:szCs w:val="22"/>
        </w:rPr>
        <w:t xml:space="preserve">violencia armada, </w:t>
      </w:r>
      <w:r w:rsidR="00711F47" w:rsidRPr="007C0B53">
        <w:rPr>
          <w:rFonts w:asciiTheme="minorHAnsi" w:hAnsiTheme="minorHAnsi" w:cs="Times New Roman"/>
          <w:i w:val="0"/>
          <w:iCs w:val="0"/>
          <w:sz w:val="22"/>
          <w:szCs w:val="22"/>
        </w:rPr>
        <w:t>para evitar duplicaciones</w:t>
      </w:r>
      <w:r w:rsidRPr="007C0B53">
        <w:rPr>
          <w:rFonts w:asciiTheme="minorHAnsi" w:hAnsiTheme="minorHAnsi" w:cs="Times New Roman"/>
          <w:i w:val="0"/>
          <w:iCs w:val="0"/>
          <w:sz w:val="22"/>
          <w:szCs w:val="22"/>
        </w:rPr>
        <w:t>.</w:t>
      </w:r>
      <w:r>
        <w:rPr>
          <w:rFonts w:asciiTheme="minorHAnsi" w:hAnsiTheme="minorHAnsi" w:cs="Times New Roman"/>
          <w:i w:val="0"/>
          <w:iCs w:val="0"/>
          <w:sz w:val="22"/>
          <w:szCs w:val="22"/>
        </w:rPr>
        <w:t xml:space="preserve"> </w:t>
      </w:r>
      <w:r w:rsidR="00A04884">
        <w:rPr>
          <w:rFonts w:asciiTheme="minorHAnsi" w:hAnsiTheme="minorHAnsi" w:cs="Times New Roman"/>
          <w:i w:val="0"/>
          <w:iCs w:val="0"/>
          <w:sz w:val="22"/>
          <w:szCs w:val="22"/>
        </w:rPr>
        <w:t>Aun así es fundamental valorar la per</w:t>
      </w:r>
      <w:r w:rsidR="00DE088A">
        <w:rPr>
          <w:rFonts w:asciiTheme="minorHAnsi" w:hAnsiTheme="minorHAnsi" w:cs="Times New Roman"/>
          <w:i w:val="0"/>
          <w:iCs w:val="0"/>
          <w:sz w:val="22"/>
          <w:szCs w:val="22"/>
        </w:rPr>
        <w:t>tinencia y efic</w:t>
      </w:r>
      <w:r w:rsidR="00A04884">
        <w:rPr>
          <w:rFonts w:asciiTheme="minorHAnsi" w:hAnsiTheme="minorHAnsi" w:cs="Times New Roman"/>
          <w:i w:val="0"/>
          <w:iCs w:val="0"/>
          <w:sz w:val="22"/>
          <w:szCs w:val="22"/>
        </w:rPr>
        <w:t xml:space="preserve">acia de los esfuerzos </w:t>
      </w:r>
      <w:r w:rsidR="00DE088A">
        <w:rPr>
          <w:rFonts w:asciiTheme="minorHAnsi" w:hAnsiTheme="minorHAnsi" w:cs="Times New Roman"/>
          <w:i w:val="0"/>
          <w:iCs w:val="0"/>
          <w:sz w:val="22"/>
          <w:szCs w:val="22"/>
        </w:rPr>
        <w:t>q</w:t>
      </w:r>
      <w:r w:rsidR="00A04884">
        <w:rPr>
          <w:rFonts w:asciiTheme="minorHAnsi" w:hAnsiTheme="minorHAnsi" w:cs="Times New Roman"/>
          <w:i w:val="0"/>
          <w:iCs w:val="0"/>
          <w:sz w:val="22"/>
          <w:szCs w:val="22"/>
        </w:rPr>
        <w:t>ue fueron realizados bajo estos resultados.</w:t>
      </w:r>
    </w:p>
    <w:p w:rsidR="00BF3DBC" w:rsidRDefault="00BF3DBC" w:rsidP="00F873BB">
      <w:pPr>
        <w:pStyle w:val="BodyText"/>
        <w:jc w:val="both"/>
        <w:rPr>
          <w:rFonts w:asciiTheme="minorHAnsi" w:hAnsiTheme="minorHAnsi" w:cs="Times New Roman"/>
          <w:i w:val="0"/>
          <w:iCs w:val="0"/>
          <w:sz w:val="22"/>
          <w:szCs w:val="22"/>
        </w:rPr>
      </w:pPr>
    </w:p>
    <w:p w:rsidR="00F873BB" w:rsidRDefault="00F873BB" w:rsidP="00F873BB">
      <w:pPr>
        <w:pStyle w:val="BodyText"/>
        <w:jc w:val="both"/>
        <w:rPr>
          <w:rFonts w:asciiTheme="minorHAnsi" w:hAnsiTheme="minorHAnsi" w:cs="Times New Roman"/>
          <w:i w:val="0"/>
          <w:iCs w:val="0"/>
          <w:sz w:val="22"/>
          <w:szCs w:val="22"/>
        </w:rPr>
      </w:pPr>
      <w:r>
        <w:rPr>
          <w:rFonts w:asciiTheme="minorHAnsi" w:hAnsiTheme="minorHAnsi" w:cs="Times New Roman"/>
          <w:i w:val="0"/>
          <w:iCs w:val="0"/>
          <w:sz w:val="22"/>
          <w:szCs w:val="22"/>
        </w:rPr>
        <w:t>En el primer caso, se debió a la formulación y financiamiento completo del proyecto BA1 de la ESCA sobre violencia contra las mujeres, bajo el cual todos los esfuerzos serán canalizados. En el segundo a la existencia y continuación del proyecto CASAC. Un tercer caso se refiere a un área fue agregada y/o cobró importancia estratégica, vinculada con el monitoreo y evaluación de la ESCA, que sale a solicitud de los países del SICA y los cooperant</w:t>
      </w:r>
      <w:r w:rsidR="00B61923">
        <w:rPr>
          <w:rFonts w:asciiTheme="minorHAnsi" w:hAnsiTheme="minorHAnsi" w:cs="Times New Roman"/>
          <w:i w:val="0"/>
          <w:iCs w:val="0"/>
          <w:sz w:val="22"/>
          <w:szCs w:val="22"/>
        </w:rPr>
        <w:t>es y que ha permitido al PNUD contribuir a todos los componentes de la ESCA, más allá de solo el componente de prevención, además de empujar el enfoque de la gestión basada en resultados en los esfuerzos en el marco de la ESCA.</w:t>
      </w:r>
    </w:p>
    <w:p w:rsidR="00F873BB" w:rsidRDefault="00F873BB" w:rsidP="00F873BB">
      <w:pPr>
        <w:pStyle w:val="BodyText"/>
        <w:jc w:val="both"/>
        <w:rPr>
          <w:rFonts w:asciiTheme="minorHAnsi" w:hAnsiTheme="minorHAnsi" w:cs="Times New Roman"/>
          <w:i w:val="0"/>
          <w:iCs w:val="0"/>
          <w:sz w:val="22"/>
          <w:szCs w:val="22"/>
        </w:rPr>
      </w:pPr>
    </w:p>
    <w:p w:rsidR="002D69B5" w:rsidRDefault="005B0A88" w:rsidP="005B0A88">
      <w:pPr>
        <w:pStyle w:val="BodyText"/>
        <w:spacing w:line="276" w:lineRule="auto"/>
        <w:jc w:val="both"/>
        <w:rPr>
          <w:rFonts w:asciiTheme="minorHAnsi" w:hAnsiTheme="minorHAnsi" w:cs="Times New Roman"/>
          <w:i w:val="0"/>
          <w:iCs w:val="0"/>
          <w:sz w:val="22"/>
          <w:szCs w:val="20"/>
        </w:rPr>
      </w:pPr>
      <w:r>
        <w:rPr>
          <w:rFonts w:asciiTheme="minorHAnsi" w:hAnsiTheme="minorHAnsi" w:cs="Times New Roman"/>
          <w:i w:val="0"/>
          <w:iCs w:val="0"/>
          <w:sz w:val="22"/>
          <w:szCs w:val="20"/>
        </w:rPr>
        <w:t xml:space="preserve">El proyecto en sus dos fases ha tenido un fuerte énfasis sobre todo en el nivel regional, con una Unidad Ejecutora Regional localizada en El Salvador, </w:t>
      </w:r>
      <w:r w:rsidR="006057CF">
        <w:rPr>
          <w:rFonts w:asciiTheme="minorHAnsi" w:hAnsiTheme="minorHAnsi" w:cs="Times New Roman"/>
          <w:i w:val="0"/>
          <w:iCs w:val="0"/>
          <w:sz w:val="22"/>
          <w:szCs w:val="20"/>
        </w:rPr>
        <w:t>la cual se coordina</w:t>
      </w:r>
      <w:r>
        <w:rPr>
          <w:rFonts w:asciiTheme="minorHAnsi" w:hAnsiTheme="minorHAnsi" w:cs="Times New Roman"/>
          <w:i w:val="0"/>
          <w:iCs w:val="0"/>
          <w:sz w:val="22"/>
          <w:szCs w:val="20"/>
        </w:rPr>
        <w:t xml:space="preserve"> con la Dirección de Seg</w:t>
      </w:r>
      <w:r w:rsidR="002D69B5">
        <w:rPr>
          <w:rFonts w:asciiTheme="minorHAnsi" w:hAnsiTheme="minorHAnsi" w:cs="Times New Roman"/>
          <w:i w:val="0"/>
          <w:iCs w:val="0"/>
          <w:sz w:val="22"/>
          <w:szCs w:val="20"/>
        </w:rPr>
        <w:t>uridad Democrática (DSD)</w:t>
      </w:r>
      <w:r w:rsidR="00BF3DBC">
        <w:rPr>
          <w:rFonts w:asciiTheme="minorHAnsi" w:hAnsiTheme="minorHAnsi" w:cs="Times New Roman"/>
          <w:i w:val="0"/>
          <w:iCs w:val="0"/>
          <w:sz w:val="22"/>
          <w:szCs w:val="20"/>
        </w:rPr>
        <w:t xml:space="preserve"> de  la </w:t>
      </w:r>
      <w:r w:rsidR="002D69B5">
        <w:rPr>
          <w:rFonts w:asciiTheme="minorHAnsi" w:hAnsiTheme="minorHAnsi" w:cs="Times New Roman"/>
          <w:i w:val="0"/>
          <w:iCs w:val="0"/>
          <w:sz w:val="22"/>
          <w:szCs w:val="20"/>
        </w:rPr>
        <w:t xml:space="preserve"> </w:t>
      </w:r>
      <w:r w:rsidR="00BF3DBC">
        <w:rPr>
          <w:rFonts w:asciiTheme="minorHAnsi" w:hAnsiTheme="minorHAnsi" w:cs="Times New Roman"/>
          <w:i w:val="0"/>
          <w:iCs w:val="0"/>
          <w:sz w:val="22"/>
          <w:szCs w:val="20"/>
        </w:rPr>
        <w:t xml:space="preserve">Secretaría General del SICA </w:t>
      </w:r>
      <w:r w:rsidR="002D69B5">
        <w:rPr>
          <w:rFonts w:asciiTheme="minorHAnsi" w:hAnsiTheme="minorHAnsi" w:cs="Times New Roman"/>
          <w:i w:val="0"/>
          <w:iCs w:val="0"/>
          <w:sz w:val="22"/>
          <w:szCs w:val="20"/>
        </w:rPr>
        <w:t xml:space="preserve">y con un trabajo intenso de coordinación y articulación con los mecanismos del SICA vinculados con prevención. </w:t>
      </w:r>
    </w:p>
    <w:p w:rsidR="002D69B5" w:rsidRDefault="002D69B5" w:rsidP="005B0A88">
      <w:pPr>
        <w:pStyle w:val="BodyText"/>
        <w:spacing w:line="276" w:lineRule="auto"/>
        <w:jc w:val="both"/>
        <w:rPr>
          <w:rFonts w:asciiTheme="minorHAnsi" w:hAnsiTheme="minorHAnsi" w:cs="Times New Roman"/>
          <w:i w:val="0"/>
          <w:iCs w:val="0"/>
          <w:sz w:val="22"/>
          <w:szCs w:val="20"/>
        </w:rPr>
      </w:pPr>
    </w:p>
    <w:p w:rsidR="006057CF" w:rsidRDefault="002D69B5" w:rsidP="005B0A88">
      <w:pPr>
        <w:pStyle w:val="BodyText"/>
        <w:spacing w:line="276" w:lineRule="auto"/>
        <w:jc w:val="both"/>
        <w:rPr>
          <w:rFonts w:asciiTheme="minorHAnsi" w:hAnsiTheme="minorHAnsi" w:cs="Times New Roman"/>
          <w:i w:val="0"/>
          <w:iCs w:val="0"/>
          <w:sz w:val="22"/>
          <w:szCs w:val="20"/>
        </w:rPr>
      </w:pPr>
      <w:r>
        <w:rPr>
          <w:rFonts w:asciiTheme="minorHAnsi" w:hAnsiTheme="minorHAnsi" w:cs="Times New Roman"/>
          <w:i w:val="0"/>
          <w:iCs w:val="0"/>
          <w:sz w:val="22"/>
          <w:szCs w:val="20"/>
        </w:rPr>
        <w:t xml:space="preserve">Más </w:t>
      </w:r>
      <w:r w:rsidR="005B0A88">
        <w:rPr>
          <w:rFonts w:asciiTheme="minorHAnsi" w:hAnsiTheme="minorHAnsi" w:cs="Times New Roman"/>
          <w:i w:val="0"/>
          <w:iCs w:val="0"/>
          <w:sz w:val="22"/>
          <w:szCs w:val="20"/>
        </w:rPr>
        <w:t xml:space="preserve">recientemente en el 2013 </w:t>
      </w:r>
      <w:r w:rsidR="006057CF">
        <w:rPr>
          <w:rFonts w:asciiTheme="minorHAnsi" w:hAnsiTheme="minorHAnsi" w:cs="Times New Roman"/>
          <w:i w:val="0"/>
          <w:iCs w:val="0"/>
          <w:sz w:val="22"/>
          <w:szCs w:val="20"/>
        </w:rPr>
        <w:t>se agregó</w:t>
      </w:r>
      <w:r w:rsidR="005B0A88">
        <w:rPr>
          <w:rFonts w:asciiTheme="minorHAnsi" w:hAnsiTheme="minorHAnsi" w:cs="Times New Roman"/>
          <w:i w:val="0"/>
          <w:iCs w:val="0"/>
          <w:sz w:val="22"/>
          <w:szCs w:val="20"/>
        </w:rPr>
        <w:t xml:space="preserve"> un componente de ejecución nacional de la ESCA</w:t>
      </w:r>
      <w:r>
        <w:rPr>
          <w:rFonts w:asciiTheme="minorHAnsi" w:hAnsiTheme="minorHAnsi" w:cs="Times New Roman"/>
          <w:i w:val="0"/>
          <w:iCs w:val="0"/>
          <w:sz w:val="22"/>
          <w:szCs w:val="20"/>
        </w:rPr>
        <w:t>,</w:t>
      </w:r>
      <w:r w:rsidR="006057CF">
        <w:rPr>
          <w:rFonts w:asciiTheme="minorHAnsi" w:hAnsiTheme="minorHAnsi" w:cs="Times New Roman"/>
          <w:i w:val="0"/>
          <w:iCs w:val="0"/>
          <w:sz w:val="22"/>
          <w:szCs w:val="20"/>
        </w:rPr>
        <w:t xml:space="preserve"> por decisión del Comité de Dirección del Proyecto SICA PNUD AECID,</w:t>
      </w:r>
      <w:r>
        <w:rPr>
          <w:rFonts w:asciiTheme="minorHAnsi" w:hAnsiTheme="minorHAnsi" w:cs="Times New Roman"/>
          <w:i w:val="0"/>
          <w:iCs w:val="0"/>
          <w:sz w:val="22"/>
          <w:szCs w:val="20"/>
        </w:rPr>
        <w:t xml:space="preserve"> centrado en 2</w:t>
      </w:r>
      <w:r w:rsidR="005B0A88">
        <w:rPr>
          <w:rFonts w:asciiTheme="minorHAnsi" w:hAnsiTheme="minorHAnsi" w:cs="Times New Roman"/>
          <w:i w:val="0"/>
          <w:iCs w:val="0"/>
          <w:sz w:val="22"/>
          <w:szCs w:val="20"/>
        </w:rPr>
        <w:t xml:space="preserve"> de los proyectos priorizados de los 22: </w:t>
      </w:r>
      <w:r>
        <w:rPr>
          <w:rFonts w:asciiTheme="minorHAnsi" w:hAnsiTheme="minorHAnsi" w:cs="Times New Roman"/>
          <w:i w:val="0"/>
          <w:iCs w:val="0"/>
          <w:sz w:val="22"/>
          <w:szCs w:val="20"/>
        </w:rPr>
        <w:t xml:space="preserve">el de </w:t>
      </w:r>
      <w:r w:rsidR="005B0A88">
        <w:rPr>
          <w:rFonts w:asciiTheme="minorHAnsi" w:hAnsiTheme="minorHAnsi" w:cs="Times New Roman"/>
          <w:i w:val="0"/>
          <w:iCs w:val="0"/>
          <w:sz w:val="22"/>
          <w:szCs w:val="20"/>
        </w:rPr>
        <w:t xml:space="preserve">prevención de la violencia que afecta a </w:t>
      </w:r>
      <w:r w:rsidR="00BF3DBC">
        <w:rPr>
          <w:rFonts w:asciiTheme="minorHAnsi" w:hAnsiTheme="minorHAnsi" w:cs="Times New Roman"/>
          <w:i w:val="0"/>
          <w:iCs w:val="0"/>
          <w:sz w:val="22"/>
          <w:szCs w:val="20"/>
        </w:rPr>
        <w:t>la niñez, adolescencia y juventud</w:t>
      </w:r>
      <w:r w:rsidR="000247E2">
        <w:rPr>
          <w:rFonts w:asciiTheme="minorHAnsi" w:hAnsiTheme="minorHAnsi" w:cs="Times New Roman"/>
          <w:i w:val="0"/>
          <w:iCs w:val="0"/>
          <w:sz w:val="22"/>
          <w:szCs w:val="20"/>
        </w:rPr>
        <w:t xml:space="preserve"> </w:t>
      </w:r>
      <w:r w:rsidR="005B0A88">
        <w:rPr>
          <w:rFonts w:asciiTheme="minorHAnsi" w:hAnsiTheme="minorHAnsi" w:cs="Times New Roman"/>
          <w:i w:val="0"/>
          <w:iCs w:val="0"/>
          <w:sz w:val="22"/>
          <w:szCs w:val="20"/>
        </w:rPr>
        <w:t xml:space="preserve">y </w:t>
      </w:r>
      <w:r>
        <w:rPr>
          <w:rFonts w:asciiTheme="minorHAnsi" w:hAnsiTheme="minorHAnsi" w:cs="Times New Roman"/>
          <w:i w:val="0"/>
          <w:iCs w:val="0"/>
          <w:sz w:val="22"/>
          <w:szCs w:val="20"/>
        </w:rPr>
        <w:t xml:space="preserve">el de </w:t>
      </w:r>
      <w:r w:rsidR="005B0A88">
        <w:rPr>
          <w:rFonts w:asciiTheme="minorHAnsi" w:hAnsiTheme="minorHAnsi" w:cs="Times New Roman"/>
          <w:i w:val="0"/>
          <w:iCs w:val="0"/>
          <w:sz w:val="22"/>
          <w:szCs w:val="20"/>
        </w:rPr>
        <w:t>prevención desde los gobiernos locales. Se ejecuta</w:t>
      </w:r>
      <w:r>
        <w:rPr>
          <w:rFonts w:asciiTheme="minorHAnsi" w:hAnsiTheme="minorHAnsi" w:cs="Times New Roman"/>
          <w:i w:val="0"/>
          <w:iCs w:val="0"/>
          <w:sz w:val="22"/>
          <w:szCs w:val="20"/>
        </w:rPr>
        <w:t xml:space="preserve"> directamente por las Oficinas de País del PNUD en 5 países (Honduras, El Salvador, Nicaragua, Costa Rica y Panamá) con contrapartes nacionales como los ministerios de</w:t>
      </w:r>
      <w:r w:rsidR="006057CF">
        <w:rPr>
          <w:rFonts w:asciiTheme="minorHAnsi" w:hAnsiTheme="minorHAnsi" w:cs="Times New Roman"/>
          <w:i w:val="0"/>
          <w:iCs w:val="0"/>
          <w:sz w:val="22"/>
          <w:szCs w:val="20"/>
        </w:rPr>
        <w:t xml:space="preserve"> seguridad pública,</w:t>
      </w:r>
      <w:r w:rsidR="001854EA">
        <w:rPr>
          <w:rFonts w:asciiTheme="minorHAnsi" w:hAnsiTheme="minorHAnsi" w:cs="Times New Roman"/>
          <w:i w:val="0"/>
          <w:iCs w:val="0"/>
          <w:sz w:val="22"/>
          <w:szCs w:val="20"/>
        </w:rPr>
        <w:t xml:space="preserve"> </w:t>
      </w:r>
      <w:r w:rsidR="000247E2">
        <w:rPr>
          <w:rFonts w:asciiTheme="minorHAnsi" w:hAnsiTheme="minorHAnsi" w:cs="Times New Roman"/>
          <w:i w:val="0"/>
          <w:iCs w:val="0"/>
          <w:sz w:val="22"/>
          <w:szCs w:val="20"/>
        </w:rPr>
        <w:t>i</w:t>
      </w:r>
      <w:r>
        <w:rPr>
          <w:rFonts w:asciiTheme="minorHAnsi" w:hAnsiTheme="minorHAnsi" w:cs="Times New Roman"/>
          <w:i w:val="0"/>
          <w:iCs w:val="0"/>
          <w:sz w:val="22"/>
          <w:szCs w:val="20"/>
        </w:rPr>
        <w:t xml:space="preserve">nterior/gobernación, justicia y policía, a través de una Carta de Entendimiento (LoA) entre </w:t>
      </w:r>
      <w:r w:rsidR="006057CF">
        <w:rPr>
          <w:rFonts w:asciiTheme="minorHAnsi" w:hAnsiTheme="minorHAnsi" w:cs="Times New Roman"/>
          <w:i w:val="0"/>
          <w:iCs w:val="0"/>
          <w:sz w:val="22"/>
          <w:szCs w:val="20"/>
        </w:rPr>
        <w:t xml:space="preserve">las Oficinas Nacionales del </w:t>
      </w:r>
      <w:r>
        <w:rPr>
          <w:rFonts w:asciiTheme="minorHAnsi" w:hAnsiTheme="minorHAnsi" w:cs="Times New Roman"/>
          <w:i w:val="0"/>
          <w:iCs w:val="0"/>
          <w:sz w:val="22"/>
          <w:szCs w:val="20"/>
        </w:rPr>
        <w:t>PNUD</w:t>
      </w:r>
      <w:r w:rsidR="006057CF">
        <w:rPr>
          <w:rFonts w:asciiTheme="minorHAnsi" w:hAnsiTheme="minorHAnsi" w:cs="Times New Roman"/>
          <w:i w:val="0"/>
          <w:iCs w:val="0"/>
          <w:sz w:val="22"/>
          <w:szCs w:val="20"/>
        </w:rPr>
        <w:t xml:space="preserve"> en Centroamérica y el Centro Regional de Servicios para América Latina y el Caribe, previa consulta con la AECID, el Fondo España-SICA y la SG SICA</w:t>
      </w:r>
      <w:r>
        <w:rPr>
          <w:rFonts w:asciiTheme="minorHAnsi" w:hAnsiTheme="minorHAnsi" w:cs="Times New Roman"/>
          <w:i w:val="0"/>
          <w:iCs w:val="0"/>
          <w:sz w:val="22"/>
          <w:szCs w:val="20"/>
        </w:rPr>
        <w:t>.</w:t>
      </w:r>
    </w:p>
    <w:p w:rsidR="006057CF" w:rsidRDefault="006057CF" w:rsidP="005B0A88">
      <w:pPr>
        <w:pStyle w:val="BodyText"/>
        <w:spacing w:line="276" w:lineRule="auto"/>
        <w:jc w:val="both"/>
        <w:rPr>
          <w:rFonts w:asciiTheme="minorHAnsi" w:hAnsiTheme="minorHAnsi" w:cs="Times New Roman"/>
          <w:i w:val="0"/>
          <w:iCs w:val="0"/>
          <w:sz w:val="22"/>
          <w:szCs w:val="20"/>
        </w:rPr>
      </w:pPr>
    </w:p>
    <w:p w:rsidR="00AB552A" w:rsidRDefault="006057CF" w:rsidP="005B0A88">
      <w:pPr>
        <w:pStyle w:val="BodyText"/>
        <w:spacing w:line="276" w:lineRule="auto"/>
        <w:jc w:val="both"/>
        <w:rPr>
          <w:rFonts w:asciiTheme="minorHAnsi" w:hAnsiTheme="minorHAnsi" w:cs="Times New Roman"/>
          <w:i w:val="0"/>
          <w:iCs w:val="0"/>
          <w:sz w:val="22"/>
          <w:szCs w:val="20"/>
        </w:rPr>
      </w:pPr>
      <w:r>
        <w:rPr>
          <w:rFonts w:asciiTheme="minorHAnsi" w:hAnsiTheme="minorHAnsi" w:cs="Times New Roman"/>
          <w:i w:val="0"/>
          <w:iCs w:val="0"/>
          <w:sz w:val="22"/>
          <w:szCs w:val="20"/>
        </w:rPr>
        <w:t>La ejecución nacional de la ESCA por parte del PNUD, buscó tomar la experiencia de sus oficinas en el trabajo de prevención de la violencia, y constituirse en un modelo piloto</w:t>
      </w:r>
      <w:r w:rsidR="002D69B5">
        <w:rPr>
          <w:rFonts w:asciiTheme="minorHAnsi" w:hAnsiTheme="minorHAnsi" w:cs="Times New Roman"/>
          <w:i w:val="0"/>
          <w:iCs w:val="0"/>
          <w:sz w:val="22"/>
          <w:szCs w:val="20"/>
        </w:rPr>
        <w:t xml:space="preserve"> de implementación de los proyectos regionales de la ESCA,</w:t>
      </w:r>
      <w:r>
        <w:rPr>
          <w:rFonts w:asciiTheme="minorHAnsi" w:hAnsiTheme="minorHAnsi" w:cs="Times New Roman"/>
          <w:i w:val="0"/>
          <w:iCs w:val="0"/>
          <w:sz w:val="22"/>
          <w:szCs w:val="20"/>
        </w:rPr>
        <w:t xml:space="preserve"> lo cual se realizó en 6 países (Costa Rica, El Salvador, Guatemala, Honduras, Nicaragua, Costa Rica y Panamá) de forma simultánea y con actividades específica en busca de cumplir con los resultados acordados por la Comisión de Seguridad de </w:t>
      </w:r>
      <w:r>
        <w:rPr>
          <w:rFonts w:asciiTheme="minorHAnsi" w:hAnsiTheme="minorHAnsi" w:cs="Times New Roman"/>
          <w:i w:val="0"/>
          <w:iCs w:val="0"/>
          <w:sz w:val="22"/>
          <w:szCs w:val="20"/>
        </w:rPr>
        <w:lastRenderedPageBreak/>
        <w:t>Centroamérica</w:t>
      </w:r>
      <w:r w:rsidR="002D69B5">
        <w:rPr>
          <w:rFonts w:asciiTheme="minorHAnsi" w:hAnsiTheme="minorHAnsi" w:cs="Times New Roman"/>
          <w:i w:val="0"/>
          <w:iCs w:val="0"/>
          <w:sz w:val="22"/>
          <w:szCs w:val="20"/>
        </w:rPr>
        <w:t xml:space="preserve">. </w:t>
      </w:r>
      <w:r>
        <w:rPr>
          <w:rFonts w:asciiTheme="minorHAnsi" w:hAnsiTheme="minorHAnsi" w:cs="Times New Roman"/>
          <w:i w:val="0"/>
          <w:iCs w:val="0"/>
          <w:sz w:val="22"/>
          <w:szCs w:val="20"/>
        </w:rPr>
        <w:t>Lo anterior, permitirá</w:t>
      </w:r>
      <w:r w:rsidR="002D69B5">
        <w:rPr>
          <w:rFonts w:asciiTheme="minorHAnsi" w:hAnsiTheme="minorHAnsi" w:cs="Times New Roman"/>
          <w:i w:val="0"/>
          <w:iCs w:val="0"/>
          <w:sz w:val="22"/>
          <w:szCs w:val="20"/>
        </w:rPr>
        <w:t xml:space="preserve"> extraer lecciones y </w:t>
      </w:r>
      <w:r>
        <w:rPr>
          <w:rFonts w:asciiTheme="minorHAnsi" w:hAnsiTheme="minorHAnsi" w:cs="Times New Roman"/>
          <w:i w:val="0"/>
          <w:iCs w:val="0"/>
          <w:sz w:val="22"/>
          <w:szCs w:val="20"/>
        </w:rPr>
        <w:t>y experiencias aprendidas</w:t>
      </w:r>
      <w:r w:rsidR="002D69B5">
        <w:rPr>
          <w:rFonts w:asciiTheme="minorHAnsi" w:hAnsiTheme="minorHAnsi" w:cs="Times New Roman"/>
          <w:i w:val="0"/>
          <w:iCs w:val="0"/>
          <w:sz w:val="22"/>
          <w:szCs w:val="20"/>
        </w:rPr>
        <w:t>, tanto para el PNUD, como para el SICA y sus socios de la cooperación</w:t>
      </w:r>
      <w:r>
        <w:rPr>
          <w:rFonts w:asciiTheme="minorHAnsi" w:hAnsiTheme="minorHAnsi" w:cs="Times New Roman"/>
          <w:i w:val="0"/>
          <w:iCs w:val="0"/>
          <w:sz w:val="22"/>
          <w:szCs w:val="20"/>
        </w:rPr>
        <w:t xml:space="preserve"> para  prevenir la violencia.</w:t>
      </w:r>
    </w:p>
    <w:p w:rsidR="00B61923" w:rsidRPr="000C2F6F" w:rsidRDefault="00B61923" w:rsidP="005B0A88">
      <w:pPr>
        <w:pStyle w:val="BodyText"/>
        <w:spacing w:line="276" w:lineRule="auto"/>
        <w:jc w:val="both"/>
        <w:rPr>
          <w:rFonts w:asciiTheme="minorHAnsi" w:hAnsiTheme="minorHAnsi" w:cs="Times New Roman"/>
          <w:i w:val="0"/>
          <w:iCs w:val="0"/>
          <w:sz w:val="22"/>
          <w:szCs w:val="20"/>
        </w:rPr>
      </w:pPr>
    </w:p>
    <w:p w:rsidR="00BE487B" w:rsidRDefault="00F873BB" w:rsidP="00A16FF6">
      <w:pPr>
        <w:jc w:val="both"/>
        <w:rPr>
          <w:lang w:val="es-AR"/>
        </w:rPr>
      </w:pPr>
      <w:r>
        <w:rPr>
          <w:lang w:val="es-AR"/>
        </w:rPr>
        <w:t>Luego de cinco años,</w:t>
      </w:r>
      <w:r w:rsidR="00B61923">
        <w:rPr>
          <w:lang w:val="es-AR"/>
        </w:rPr>
        <w:t xml:space="preserve"> y en vistas del cierre definitivo del proyecto a final</w:t>
      </w:r>
      <w:r w:rsidR="006057CF">
        <w:rPr>
          <w:lang w:val="es-AR"/>
        </w:rPr>
        <w:t>es</w:t>
      </w:r>
      <w:r w:rsidR="00B61923">
        <w:rPr>
          <w:lang w:val="es-AR"/>
        </w:rPr>
        <w:t xml:space="preserve"> de 2013, se hace necesario conducir una evaluación</w:t>
      </w:r>
      <w:r w:rsidR="00305FAF">
        <w:rPr>
          <w:lang w:val="es-AR"/>
        </w:rPr>
        <w:t xml:space="preserve"> final</w:t>
      </w:r>
      <w:r w:rsidR="00B61923">
        <w:rPr>
          <w:lang w:val="es-AR"/>
        </w:rPr>
        <w:t xml:space="preserve"> </w:t>
      </w:r>
      <w:r w:rsidR="00476F4C">
        <w:rPr>
          <w:lang w:val="es-AR"/>
        </w:rPr>
        <w:t xml:space="preserve">independiente </w:t>
      </w:r>
      <w:r w:rsidR="00B61923">
        <w:rPr>
          <w:lang w:val="es-AR"/>
        </w:rPr>
        <w:t xml:space="preserve">sobre los logros, dificultades y lecciones </w:t>
      </w:r>
      <w:r w:rsidR="006057CF">
        <w:rPr>
          <w:lang w:val="es-AR"/>
        </w:rPr>
        <w:t>aprendidas durante su ejecución</w:t>
      </w:r>
      <w:r w:rsidR="00B61923">
        <w:rPr>
          <w:lang w:val="es-AR"/>
        </w:rPr>
        <w:t xml:space="preserve">. Dado el cierre del proyecto, la continuidad de la ESCA y </w:t>
      </w:r>
      <w:r w:rsidR="00BE487B">
        <w:rPr>
          <w:lang w:val="es-AR"/>
        </w:rPr>
        <w:t xml:space="preserve">sus </w:t>
      </w:r>
      <w:r w:rsidR="00B61923">
        <w:rPr>
          <w:lang w:val="es-AR"/>
        </w:rPr>
        <w:t xml:space="preserve">22 proyectos regionales con </w:t>
      </w:r>
      <w:r w:rsidR="00BE487B">
        <w:rPr>
          <w:lang w:val="es-AR"/>
        </w:rPr>
        <w:t xml:space="preserve">acciones </w:t>
      </w:r>
      <w:r w:rsidR="00B61923">
        <w:rPr>
          <w:lang w:val="es-AR"/>
        </w:rPr>
        <w:t xml:space="preserve">nacionales, el énfasis marcado de la presente evaluación residirá en el </w:t>
      </w:r>
      <w:r w:rsidR="00711F47" w:rsidRPr="005C56D3">
        <w:rPr>
          <w:u w:val="single"/>
          <w:lang w:val="es-AR"/>
        </w:rPr>
        <w:t>aprendizaje que el proyecto SICA-PNUD-AECID pueda brindar a sus socios, contrapartes y como aprendizaje interno para la organización.</w:t>
      </w:r>
      <w:r w:rsidR="00B61923">
        <w:rPr>
          <w:lang w:val="es-AR"/>
        </w:rPr>
        <w:t xml:space="preserve"> </w:t>
      </w:r>
    </w:p>
    <w:p w:rsidR="00F873BB" w:rsidRDefault="00B61923" w:rsidP="00A16FF6">
      <w:pPr>
        <w:jc w:val="both"/>
        <w:rPr>
          <w:b/>
        </w:rPr>
      </w:pPr>
      <w:r>
        <w:rPr>
          <w:lang w:val="es-AR"/>
        </w:rPr>
        <w:t>Por otro lado, el Centro Regional continuará apoyando al SICA desde diversos frentes y temáticas, y a mejorar/explorar futuro trabajo con otras estructuras regionales como el SICA (e.g. CARICOM, Comunidad Andina, etc.), lo que hace de suma utilidad las lecciones que pueda brindar el presente proyecto relativas a las formas de articulación y coordinación con dichas estructuras, los modelos de gestión e implementación, la incidencia y contribución a los procesos de política pública regional</w:t>
      </w:r>
      <w:r w:rsidR="00C71B1C">
        <w:rPr>
          <w:lang w:val="es-AR"/>
        </w:rPr>
        <w:t xml:space="preserve"> y de integración regional</w:t>
      </w:r>
      <w:r>
        <w:rPr>
          <w:lang w:val="es-AR"/>
        </w:rPr>
        <w:t xml:space="preserve">, </w:t>
      </w:r>
      <w:r w:rsidR="00C71B1C">
        <w:rPr>
          <w:lang w:val="es-AR"/>
        </w:rPr>
        <w:t xml:space="preserve">las formas de intervención en seguridad más efectivos, así como el aprovechamiento de las ventajas comparativas y posicionamiento estratégico del Centro Regional </w:t>
      </w:r>
      <w:r w:rsidR="00BE487B">
        <w:rPr>
          <w:lang w:val="es-AR"/>
        </w:rPr>
        <w:t xml:space="preserve">del PNUD </w:t>
      </w:r>
      <w:r w:rsidR="00C71B1C">
        <w:rPr>
          <w:lang w:val="es-AR"/>
        </w:rPr>
        <w:t>en abordar la temática desde una óptica regional.</w:t>
      </w:r>
    </w:p>
    <w:p w:rsidR="005901E4" w:rsidRDefault="00C71B1C" w:rsidP="005C56D3">
      <w:pPr>
        <w:jc w:val="both"/>
      </w:pPr>
      <w:r>
        <w:t>Finalmente, en el marco</w:t>
      </w:r>
      <w:r w:rsidR="00BE4AEC" w:rsidRPr="00BE4AEC">
        <w:t xml:space="preserve"> de</w:t>
      </w:r>
      <w:r>
        <w:t>l</w:t>
      </w:r>
      <w:r w:rsidR="00BE4AEC" w:rsidRPr="00BE4AEC">
        <w:t xml:space="preserve"> cierre del proyecto, </w:t>
      </w:r>
      <w:r>
        <w:t>se inicia también una</w:t>
      </w:r>
      <w:r w:rsidR="00BE4AEC" w:rsidRPr="00BE4AEC">
        <w:t xml:space="preserve"> auto-valoración del proyecto sobre sus lo</w:t>
      </w:r>
      <w:r w:rsidR="00BE4AEC">
        <w:t>gros y lecciones a través de un informe de</w:t>
      </w:r>
      <w:r w:rsidR="00BE4AEC" w:rsidRPr="00BE4AEC">
        <w:t xml:space="preserve"> revisión final, </w:t>
      </w:r>
      <w:r>
        <w:t xml:space="preserve">por lo que se </w:t>
      </w:r>
      <w:r w:rsidR="00BE4AEC" w:rsidRPr="00BE4AEC">
        <w:t>recomienda que ambos proceso</w:t>
      </w:r>
      <w:r w:rsidR="00BE487B">
        <w:t>s</w:t>
      </w:r>
      <w:r w:rsidR="00BE4AEC">
        <w:t xml:space="preserve"> de revisión y evaluación </w:t>
      </w:r>
      <w:r w:rsidR="00BE4AEC" w:rsidRPr="00BE4AEC">
        <w:t xml:space="preserve">se retroalimenten </w:t>
      </w:r>
      <w:r w:rsidR="00BE4AEC">
        <w:t xml:space="preserve">mutuamente. </w:t>
      </w:r>
    </w:p>
    <w:p w:rsidR="005C56D3" w:rsidRPr="005C56D3" w:rsidRDefault="005C56D3" w:rsidP="005C56D3">
      <w:pPr>
        <w:jc w:val="both"/>
        <w:rPr>
          <w:b/>
        </w:rPr>
      </w:pPr>
    </w:p>
    <w:p w:rsidR="00E25284" w:rsidRDefault="00E25284" w:rsidP="00A16FF6">
      <w:pPr>
        <w:pStyle w:val="ListParagraph"/>
        <w:numPr>
          <w:ilvl w:val="0"/>
          <w:numId w:val="1"/>
        </w:numPr>
        <w:jc w:val="both"/>
        <w:rPr>
          <w:b/>
        </w:rPr>
      </w:pPr>
      <w:r w:rsidRPr="00BC1646">
        <w:rPr>
          <w:b/>
        </w:rPr>
        <w:t>Propósito</w:t>
      </w:r>
    </w:p>
    <w:p w:rsidR="0077625E" w:rsidRDefault="00B30214" w:rsidP="00A16FF6">
      <w:pPr>
        <w:jc w:val="both"/>
      </w:pPr>
      <w:r w:rsidRPr="00B30214">
        <w:t>El propósito de la</w:t>
      </w:r>
      <w:r>
        <w:t xml:space="preserve"> presente</w:t>
      </w:r>
      <w:r w:rsidRPr="00B30214">
        <w:t xml:space="preserve"> evaluación final</w:t>
      </w:r>
      <w:r>
        <w:t xml:space="preserve"> —en concordancia con lo establecido por el documento de proyecto</w:t>
      </w:r>
      <w:r w:rsidRPr="00B30214">
        <w:t xml:space="preserve"> </w:t>
      </w:r>
      <w:r w:rsidR="0077625E">
        <w:t xml:space="preserve">y el acuerdo de las partes de cubrir ambas </w:t>
      </w:r>
      <w:r>
        <w:t xml:space="preserve">fases </w:t>
      </w:r>
      <w:r w:rsidR="0077625E">
        <w:t xml:space="preserve">del proyecto </w:t>
      </w:r>
      <w:r>
        <w:t xml:space="preserve">entre </w:t>
      </w:r>
      <w:r w:rsidRPr="00B30214">
        <w:t>2009</w:t>
      </w:r>
      <w:r>
        <w:t xml:space="preserve"> hasta </w:t>
      </w:r>
      <w:r w:rsidRPr="00B30214">
        <w:t>2013</w:t>
      </w:r>
      <w:r w:rsidR="0077625E">
        <w:t>—</w:t>
      </w:r>
      <w:r>
        <w:t>,</w:t>
      </w:r>
      <w:r w:rsidRPr="00B30214">
        <w:t xml:space="preserve"> es valorar l</w:t>
      </w:r>
      <w:r w:rsidR="0077625E">
        <w:t>a relevancia, eficacia, eficiencia y sostenibilidad</w:t>
      </w:r>
      <w:r w:rsidR="00BE4AEC">
        <w:t xml:space="preserve"> de</w:t>
      </w:r>
      <w:r w:rsidR="0077625E">
        <w:t xml:space="preserve"> l</w:t>
      </w:r>
      <w:r w:rsidRPr="00B30214">
        <w:t xml:space="preserve">os resultados </w:t>
      </w:r>
      <w:r>
        <w:t>alcanzado</w:t>
      </w:r>
      <w:r w:rsidR="0077625E">
        <w:t xml:space="preserve">s a través </w:t>
      </w:r>
      <w:r w:rsidRPr="00B30214">
        <w:t>del proyecto</w:t>
      </w:r>
      <w:r w:rsidR="00BE4AEC">
        <w:t xml:space="preserve"> de Seguridad </w:t>
      </w:r>
      <w:r w:rsidR="00BE487B">
        <w:t xml:space="preserve">en </w:t>
      </w:r>
      <w:r w:rsidR="00BE4AEC">
        <w:t>Centroamérica</w:t>
      </w:r>
      <w:r w:rsidR="00BE487B">
        <w:t xml:space="preserve"> SICA PNUD AECID</w:t>
      </w:r>
      <w:r w:rsidR="0077625E">
        <w:t xml:space="preserve">, con el doble propósito de </w:t>
      </w:r>
      <w:r w:rsidR="0077625E" w:rsidRPr="0077625E">
        <w:rPr>
          <w:i/>
        </w:rPr>
        <w:t>rendir cuentas</w:t>
      </w:r>
      <w:r w:rsidR="0077625E">
        <w:t xml:space="preserve"> </w:t>
      </w:r>
      <w:r w:rsidRPr="00B30214">
        <w:t xml:space="preserve">y </w:t>
      </w:r>
      <w:r w:rsidRPr="0077625E">
        <w:rPr>
          <w:i/>
        </w:rPr>
        <w:t>generar aprendizajes</w:t>
      </w:r>
      <w:r w:rsidRPr="00B30214">
        <w:t xml:space="preserve"> sobre la contribución y  </w:t>
      </w:r>
      <w:r w:rsidR="0077625E">
        <w:t xml:space="preserve">el </w:t>
      </w:r>
      <w:r w:rsidRPr="00B30214">
        <w:t xml:space="preserve">valor agregado </w:t>
      </w:r>
      <w:r w:rsidR="00BE4AEC">
        <w:t xml:space="preserve"> de un</w:t>
      </w:r>
      <w:r w:rsidRPr="00B30214">
        <w:t xml:space="preserve"> proyecto regional </w:t>
      </w:r>
      <w:r w:rsidR="00BE487B">
        <w:t>dentro del</w:t>
      </w:r>
      <w:r w:rsidRPr="00B30214">
        <w:t xml:space="preserve"> proceso de integración regional</w:t>
      </w:r>
      <w:r w:rsidR="00BE487B">
        <w:t xml:space="preserve"> de Centroamérica</w:t>
      </w:r>
      <w:r w:rsidRPr="00B30214">
        <w:t xml:space="preserve">.  </w:t>
      </w:r>
    </w:p>
    <w:p w:rsidR="00BE487B" w:rsidRDefault="00BE4AEC" w:rsidP="00A16FF6">
      <w:pPr>
        <w:spacing w:after="0"/>
        <w:jc w:val="both"/>
      </w:pPr>
      <w:r w:rsidRPr="00BE4AEC">
        <w:t>Los hallazgos</w:t>
      </w:r>
      <w:r>
        <w:t>, lecciones</w:t>
      </w:r>
      <w:r w:rsidR="000F64E5">
        <w:t>,</w:t>
      </w:r>
      <w:r w:rsidRPr="00BE4AEC">
        <w:t xml:space="preserve"> conclusiones</w:t>
      </w:r>
      <w:r w:rsidR="000F64E5">
        <w:t xml:space="preserve"> y recomendaciones</w:t>
      </w:r>
      <w:r w:rsidRPr="00BE4AEC">
        <w:t xml:space="preserve"> de la </w:t>
      </w:r>
      <w:r>
        <w:t xml:space="preserve">evaluación final se </w:t>
      </w:r>
      <w:r w:rsidR="00BE487B">
        <w:t>presentarán</w:t>
      </w:r>
      <w:r w:rsidR="00446E1B">
        <w:t xml:space="preserve"> </w:t>
      </w:r>
      <w:r>
        <w:t>al Comité de Dirección del proyecto, integ</w:t>
      </w:r>
      <w:r w:rsidR="00C43588">
        <w:t xml:space="preserve">rado por </w:t>
      </w:r>
      <w:r w:rsidR="00BE487B">
        <w:t>la SG-</w:t>
      </w:r>
      <w:r w:rsidR="00C43588">
        <w:t>SICA, el PNUD</w:t>
      </w:r>
      <w:r w:rsidR="00BE487B">
        <w:t>, el Fondo España-SICA y la AECID</w:t>
      </w:r>
      <w:r w:rsidR="00C43588">
        <w:t xml:space="preserve">, así como a los beneficiarios del proyecto a nivel regional y nacional. </w:t>
      </w:r>
    </w:p>
    <w:p w:rsidR="00BE487B" w:rsidRDefault="00BE487B" w:rsidP="00A16FF6">
      <w:pPr>
        <w:spacing w:after="0"/>
        <w:jc w:val="both"/>
      </w:pPr>
    </w:p>
    <w:p w:rsidR="00D356AE" w:rsidRDefault="00C43588" w:rsidP="00A16FF6">
      <w:pPr>
        <w:spacing w:after="0"/>
        <w:jc w:val="both"/>
      </w:pPr>
      <w:r>
        <w:t xml:space="preserve">Por otro lado, las lecciones y aprendizajes sobre un proyecto regional de esta índole, con componentes regionales y nacionales de ejecución, y en interacción con estructuras y procesos de gobernanza regionales como el SICA, visan compartir conocimiento a diferentes niveles: </w:t>
      </w:r>
    </w:p>
    <w:p w:rsidR="00D356AE" w:rsidRDefault="00970C84" w:rsidP="00696C4C">
      <w:pPr>
        <w:pStyle w:val="ListParagraph"/>
        <w:numPr>
          <w:ilvl w:val="0"/>
          <w:numId w:val="9"/>
        </w:numPr>
        <w:spacing w:after="0"/>
        <w:jc w:val="both"/>
      </w:pPr>
      <w:r>
        <w:lastRenderedPageBreak/>
        <w:t xml:space="preserve">Con todos los socios en general para aportar al debate sobre las </w:t>
      </w:r>
      <w:r w:rsidR="00711F47" w:rsidRPr="005C56D3">
        <w:t>iniciativas más efectivas y estratégicas</w:t>
      </w:r>
      <w:r>
        <w:t xml:space="preserve"> en el abordaje de la s</w:t>
      </w:r>
      <w:r w:rsidR="00696C4C">
        <w:t>eguridad ciudadana en la región;</w:t>
      </w:r>
    </w:p>
    <w:p w:rsidR="00BE4AEC" w:rsidRDefault="00D356AE" w:rsidP="00A16FF6">
      <w:pPr>
        <w:pStyle w:val="ListParagraph"/>
        <w:numPr>
          <w:ilvl w:val="0"/>
          <w:numId w:val="9"/>
        </w:numPr>
        <w:jc w:val="both"/>
      </w:pPr>
      <w:r>
        <w:t>Con la cooperación, sobre todo aquella que están en proceso de apoyar proyectos regionales de la ESCA que también tienen componentes regionales y nacionales de ejecución</w:t>
      </w:r>
      <w:r w:rsidR="000F64E5">
        <w:t>;</w:t>
      </w:r>
    </w:p>
    <w:p w:rsidR="00D356AE" w:rsidRDefault="00696C4C" w:rsidP="00A16FF6">
      <w:pPr>
        <w:pStyle w:val="ListParagraph"/>
        <w:numPr>
          <w:ilvl w:val="0"/>
          <w:numId w:val="9"/>
        </w:numPr>
        <w:jc w:val="both"/>
      </w:pPr>
      <w:r>
        <w:t>Internamente en el PNUD, para maximizar el trabajo con estructuras y procesos regionales que realizan las demás áreas del Centro Regional, los buros y demás instancias del PNUD.</w:t>
      </w:r>
    </w:p>
    <w:p w:rsidR="00D356AE" w:rsidRPr="00BE4AEC" w:rsidRDefault="00D356AE" w:rsidP="00A16FF6">
      <w:pPr>
        <w:pStyle w:val="ListParagraph"/>
        <w:jc w:val="both"/>
      </w:pPr>
    </w:p>
    <w:p w:rsidR="002C4DC1" w:rsidRDefault="00E25284" w:rsidP="005C56D3">
      <w:pPr>
        <w:pStyle w:val="ListParagraph"/>
        <w:numPr>
          <w:ilvl w:val="0"/>
          <w:numId w:val="1"/>
        </w:numPr>
        <w:jc w:val="both"/>
      </w:pPr>
      <w:r w:rsidRPr="00BC1646">
        <w:rPr>
          <w:b/>
        </w:rPr>
        <w:t>Objetivos</w:t>
      </w:r>
    </w:p>
    <w:p w:rsidR="005C56D3" w:rsidRDefault="005C56D3" w:rsidP="00A16FF6">
      <w:pPr>
        <w:numPr>
          <w:ilvl w:val="0"/>
          <w:numId w:val="11"/>
        </w:numPr>
        <w:spacing w:after="0" w:line="240" w:lineRule="auto"/>
        <w:jc w:val="both"/>
      </w:pPr>
      <w:r>
        <w:t>Evaluar la pertinencia/relevancia del proyecto en sus diferentes fases, incluyendo la capacidad de adaptación a los cambios de prioridades y procesos en Centroamérica.</w:t>
      </w:r>
    </w:p>
    <w:p w:rsidR="003A1458" w:rsidRDefault="00337C43" w:rsidP="00A16FF6">
      <w:pPr>
        <w:numPr>
          <w:ilvl w:val="0"/>
          <w:numId w:val="11"/>
        </w:numPr>
        <w:spacing w:after="0" w:line="240" w:lineRule="auto"/>
        <w:jc w:val="both"/>
      </w:pPr>
      <w:r>
        <w:t>Evaluar</w:t>
      </w:r>
      <w:r w:rsidR="00BF48D5">
        <w:t xml:space="preserve"> con base en evidencia</w:t>
      </w:r>
      <w:r>
        <w:t xml:space="preserve"> la eficacia del proyecto</w:t>
      </w:r>
      <w:r w:rsidR="00BF48D5">
        <w:t xml:space="preserve"> </w:t>
      </w:r>
      <w:r>
        <w:t xml:space="preserve">en </w:t>
      </w:r>
      <w:r w:rsidR="00525001">
        <w:t>su contribución</w:t>
      </w:r>
      <w:r w:rsidR="00765F97">
        <w:t xml:space="preserve"> </w:t>
      </w:r>
      <w:r w:rsidR="00525001">
        <w:t>haci</w:t>
      </w:r>
      <w:r w:rsidR="00765F97">
        <w:t xml:space="preserve">a </w:t>
      </w:r>
      <w:r>
        <w:t xml:space="preserve">los efectos y </w:t>
      </w:r>
      <w:r w:rsidR="00525001">
        <w:t>el alcance de su</w:t>
      </w:r>
      <w:r w:rsidR="00765F97">
        <w:t xml:space="preserve">s </w:t>
      </w:r>
      <w:r>
        <w:t>productos</w:t>
      </w:r>
      <w:r w:rsidR="00BF48D5">
        <w:t>,</w:t>
      </w:r>
      <w:r>
        <w:t xml:space="preserve"> tanto a nivel regional como en los países, en el marco de las prioridades y el proceso de la Estrategi</w:t>
      </w:r>
      <w:r w:rsidR="003A1458">
        <w:t>a</w:t>
      </w:r>
      <w:r w:rsidR="00A07EC3">
        <w:t xml:space="preserve"> de Seguridad de Centroamérica.</w:t>
      </w:r>
    </w:p>
    <w:p w:rsidR="00337C43" w:rsidRPr="005C56D3" w:rsidRDefault="003A1458" w:rsidP="00A16FF6">
      <w:pPr>
        <w:numPr>
          <w:ilvl w:val="0"/>
          <w:numId w:val="11"/>
        </w:numPr>
        <w:spacing w:after="0" w:line="240" w:lineRule="auto"/>
        <w:jc w:val="both"/>
      </w:pPr>
      <w:r>
        <w:t xml:space="preserve">Valorar la focalización de los beneficios generados por el proyecto, con énfasis especial en: </w:t>
      </w:r>
      <w:r w:rsidR="00A07EC3">
        <w:t xml:space="preserve">i) las estructuras regionales vinculadas a prevención, y ii) los grupos priorizados como </w:t>
      </w:r>
      <w:r w:rsidR="00711F47" w:rsidRPr="005C56D3">
        <w:t>mujeres</w:t>
      </w:r>
      <w:r w:rsidRPr="005C56D3">
        <w:t>, jóvenes y comunidades locales.</w:t>
      </w:r>
    </w:p>
    <w:p w:rsidR="00337C43" w:rsidRPr="00337C43" w:rsidRDefault="00337C43" w:rsidP="00A16FF6">
      <w:pPr>
        <w:numPr>
          <w:ilvl w:val="0"/>
          <w:numId w:val="11"/>
        </w:numPr>
        <w:spacing w:after="0" w:line="240" w:lineRule="auto"/>
        <w:jc w:val="both"/>
      </w:pPr>
      <w:r w:rsidRPr="00667ED8">
        <w:t xml:space="preserve">Evaluar la </w:t>
      </w:r>
      <w:r w:rsidR="00711F47" w:rsidRPr="005C56D3">
        <w:t>eficiencia</w:t>
      </w:r>
      <w:r w:rsidRPr="005C56D3">
        <w:t xml:space="preserve"> del</w:t>
      </w:r>
      <w:r>
        <w:t xml:space="preserve"> </w:t>
      </w:r>
      <w:r w:rsidR="003A1458">
        <w:t xml:space="preserve">modelo de implementación del proyecto regional, incluyendo los factores facilitadores, </w:t>
      </w:r>
      <w:r w:rsidR="00BE487B">
        <w:t>obstáculos</w:t>
      </w:r>
      <w:r w:rsidR="003A1458">
        <w:t>, soluciones innovadoras, así como la construcción de alianzas y la inclusión</w:t>
      </w:r>
      <w:r w:rsidR="00A07EC3">
        <w:t xml:space="preserve"> y empoderamiento de</w:t>
      </w:r>
      <w:r w:rsidR="003A1458">
        <w:t xml:space="preserve"> los beneficiarios.</w:t>
      </w:r>
    </w:p>
    <w:p w:rsidR="003A1458" w:rsidRPr="002C5752" w:rsidRDefault="003A1458" w:rsidP="00A16FF6">
      <w:pPr>
        <w:numPr>
          <w:ilvl w:val="0"/>
          <w:numId w:val="11"/>
        </w:numPr>
        <w:spacing w:after="0" w:line="240" w:lineRule="auto"/>
        <w:jc w:val="both"/>
      </w:pPr>
      <w:r>
        <w:rPr>
          <w:rFonts w:cs="Times New Roman"/>
        </w:rPr>
        <w:t xml:space="preserve">Valorar las condiciones que el proyecto generó para fomentar la sostenibilidad de los resultados alcanzados en el ámbito regional y nacional, así como recomendar </w:t>
      </w:r>
      <w:r w:rsidRPr="002C5752">
        <w:rPr>
          <w:rFonts w:cs="Times New Roman"/>
        </w:rPr>
        <w:t xml:space="preserve">medidas </w:t>
      </w:r>
      <w:r>
        <w:rPr>
          <w:rFonts w:cs="Times New Roman"/>
        </w:rPr>
        <w:t xml:space="preserve">adicionales para reforzar dicha </w:t>
      </w:r>
      <w:r w:rsidR="00A07EC3">
        <w:rPr>
          <w:rFonts w:cs="Times New Roman"/>
        </w:rPr>
        <w:t>sostenibilidad en su estrategia de salida.</w:t>
      </w:r>
    </w:p>
    <w:p w:rsidR="00D356AE" w:rsidRPr="002C5752" w:rsidRDefault="00D356AE" w:rsidP="00A16FF6">
      <w:pPr>
        <w:numPr>
          <w:ilvl w:val="0"/>
          <w:numId w:val="11"/>
        </w:numPr>
        <w:spacing w:after="0" w:line="240" w:lineRule="auto"/>
        <w:jc w:val="both"/>
      </w:pPr>
      <w:r>
        <w:rPr>
          <w:rFonts w:cs="Times New Roman"/>
        </w:rPr>
        <w:t>Generar aprendizaje sobre el rol</w:t>
      </w:r>
      <w:r w:rsidR="00A07EC3">
        <w:rPr>
          <w:rFonts w:cs="Times New Roman"/>
        </w:rPr>
        <w:t xml:space="preserve"> estratégico</w:t>
      </w:r>
      <w:r>
        <w:rPr>
          <w:rFonts w:cs="Times New Roman"/>
        </w:rPr>
        <w:t xml:space="preserve"> y el valor agregado del PNUD, desde el Centro Regional, en </w:t>
      </w:r>
      <w:r w:rsidR="00BE487B">
        <w:rPr>
          <w:rFonts w:cs="Times New Roman"/>
        </w:rPr>
        <w:t xml:space="preserve">el </w:t>
      </w:r>
      <w:r>
        <w:rPr>
          <w:rFonts w:cs="Times New Roman"/>
        </w:rPr>
        <w:t xml:space="preserve">proceso de integración </w:t>
      </w:r>
      <w:r w:rsidR="0058169D">
        <w:rPr>
          <w:rFonts w:cs="Times New Roman"/>
        </w:rPr>
        <w:t xml:space="preserve">centroamericana </w:t>
      </w:r>
      <w:r>
        <w:rPr>
          <w:rFonts w:cs="Times New Roman"/>
        </w:rPr>
        <w:t xml:space="preserve"> y en la interacción con estructuras intergubernamentales (de cara a </w:t>
      </w:r>
      <w:r w:rsidR="00A07EC3">
        <w:rPr>
          <w:rFonts w:cs="Times New Roman"/>
        </w:rPr>
        <w:t xml:space="preserve">actuales y </w:t>
      </w:r>
      <w:r>
        <w:rPr>
          <w:rFonts w:cs="Times New Roman"/>
        </w:rPr>
        <w:t>futuros vínculos con el SICA y otros bloques regionales como CARICOM, Mercosur, Comunidad Andina, etc.)</w:t>
      </w:r>
      <w:r w:rsidR="00A07EC3">
        <w:rPr>
          <w:rFonts w:cs="Times New Roman"/>
        </w:rPr>
        <w:t>, así como la efectividad de un abordaje regional de la seguridad</w:t>
      </w:r>
      <w:r>
        <w:rPr>
          <w:rFonts w:cs="Times New Roman"/>
        </w:rPr>
        <w:t>.</w:t>
      </w:r>
    </w:p>
    <w:p w:rsidR="00D356AE" w:rsidRPr="00776E21" w:rsidRDefault="00D356AE" w:rsidP="00A16FF6">
      <w:pPr>
        <w:numPr>
          <w:ilvl w:val="0"/>
          <w:numId w:val="11"/>
        </w:numPr>
        <w:spacing w:after="0" w:line="240" w:lineRule="auto"/>
        <w:jc w:val="both"/>
      </w:pPr>
      <w:r w:rsidRPr="002C5752">
        <w:rPr>
          <w:rFonts w:cs="Times New Roman"/>
        </w:rPr>
        <w:t xml:space="preserve">Ofrecer recomendaciones </w:t>
      </w:r>
      <w:r w:rsidR="005C56D3">
        <w:rPr>
          <w:rFonts w:cs="Times New Roman"/>
        </w:rPr>
        <w:t xml:space="preserve">concretas </w:t>
      </w:r>
      <w:r w:rsidRPr="002C5752">
        <w:rPr>
          <w:rFonts w:cs="Times New Roman"/>
        </w:rPr>
        <w:t>para la toma de decisiones</w:t>
      </w:r>
      <w:r>
        <w:rPr>
          <w:rFonts w:cs="Times New Roman"/>
        </w:rPr>
        <w:t xml:space="preserve"> que permitan </w:t>
      </w:r>
      <w:r w:rsidRPr="00FB12C3">
        <w:rPr>
          <w:rFonts w:cs="Times New Roman"/>
        </w:rPr>
        <w:t>mejora</w:t>
      </w:r>
      <w:r>
        <w:rPr>
          <w:rFonts w:cs="Times New Roman"/>
        </w:rPr>
        <w:t>r</w:t>
      </w:r>
      <w:r w:rsidR="00A07EC3">
        <w:rPr>
          <w:rFonts w:cs="Times New Roman"/>
        </w:rPr>
        <w:t xml:space="preserve"> los modelos de</w:t>
      </w:r>
      <w:r w:rsidRPr="00FB12C3">
        <w:rPr>
          <w:rFonts w:cs="Times New Roman"/>
        </w:rPr>
        <w:t xml:space="preserve"> gestión </w:t>
      </w:r>
      <w:r w:rsidR="00A07EC3">
        <w:rPr>
          <w:rFonts w:cs="Times New Roman"/>
        </w:rPr>
        <w:t xml:space="preserve">y de implementación </w:t>
      </w:r>
      <w:r w:rsidRPr="00FB12C3">
        <w:rPr>
          <w:rFonts w:cs="Times New Roman"/>
        </w:rPr>
        <w:t xml:space="preserve">de los proyectos regionales </w:t>
      </w:r>
      <w:r w:rsidR="00627873">
        <w:rPr>
          <w:rFonts w:cs="Times New Roman"/>
        </w:rPr>
        <w:t xml:space="preserve">en los que participa </w:t>
      </w:r>
      <w:r w:rsidR="00A07EC3">
        <w:rPr>
          <w:rFonts w:cs="Times New Roman"/>
        </w:rPr>
        <w:t>el PNUD</w:t>
      </w:r>
      <w:r w:rsidR="00627873">
        <w:rPr>
          <w:rFonts w:cs="Times New Roman"/>
        </w:rPr>
        <w:t xml:space="preserve">, como </w:t>
      </w:r>
      <w:r w:rsidR="00A07EC3">
        <w:rPr>
          <w:rFonts w:cs="Times New Roman"/>
        </w:rPr>
        <w:t xml:space="preserve"> de otros socios, tanto en el marco de la ESCA como en el marco de otras temáticas y proceso regionales.</w:t>
      </w:r>
    </w:p>
    <w:p w:rsidR="00D356AE" w:rsidRPr="00D356AE" w:rsidRDefault="00D356AE" w:rsidP="00A16FF6">
      <w:pPr>
        <w:jc w:val="both"/>
        <w:rPr>
          <w:b/>
        </w:rPr>
      </w:pPr>
    </w:p>
    <w:p w:rsidR="00BC1646" w:rsidRDefault="00BC1646" w:rsidP="00A16FF6">
      <w:pPr>
        <w:pStyle w:val="ListParagraph"/>
        <w:numPr>
          <w:ilvl w:val="0"/>
          <w:numId w:val="1"/>
        </w:numPr>
        <w:jc w:val="both"/>
        <w:rPr>
          <w:b/>
        </w:rPr>
      </w:pPr>
      <w:r w:rsidRPr="00BC1646">
        <w:rPr>
          <w:b/>
        </w:rPr>
        <w:t>Alcance y criterios de la evaluación</w:t>
      </w:r>
    </w:p>
    <w:p w:rsidR="00A07EC3" w:rsidRDefault="00A07EC3" w:rsidP="00A16FF6">
      <w:pPr>
        <w:numPr>
          <w:ilvl w:val="0"/>
          <w:numId w:val="12"/>
        </w:numPr>
        <w:spacing w:after="0" w:line="240" w:lineRule="auto"/>
        <w:jc w:val="both"/>
        <w:rPr>
          <w:b/>
        </w:rPr>
      </w:pPr>
      <w:r w:rsidRPr="000F2D13">
        <w:rPr>
          <w:rFonts w:cs="Times New Roman"/>
          <w:b/>
          <w:i/>
        </w:rPr>
        <w:t>Alcance</w:t>
      </w:r>
      <w:r>
        <w:rPr>
          <w:b/>
        </w:rPr>
        <w:t xml:space="preserve">: </w:t>
      </w:r>
    </w:p>
    <w:p w:rsidR="00A07EC3" w:rsidRDefault="00A07EC3" w:rsidP="00A16FF6">
      <w:pPr>
        <w:ind w:left="720"/>
        <w:jc w:val="both"/>
      </w:pPr>
      <w:r w:rsidRPr="00A07EC3">
        <w:t>La evaluación cubrirá ambas fases del proyecto, 2009-2011 y 2012</w:t>
      </w:r>
      <w:r w:rsidR="0066483E">
        <w:t>-2013 y la totalidad de los fondos ejecutados en ese período.</w:t>
      </w:r>
    </w:p>
    <w:p w:rsidR="00423EC1" w:rsidRDefault="00423EC1" w:rsidP="00423EC1">
      <w:pPr>
        <w:ind w:left="720"/>
        <w:jc w:val="both"/>
      </w:pPr>
      <w:r>
        <w:t xml:space="preserve">El enfoque de la evaluación, según la política de evaluación del PNUD, será centrada en la contribución del proyecto a nivel de efecto, buscando visualizar la </w:t>
      </w:r>
      <w:r w:rsidR="00C67336">
        <w:t>teoría de cambio</w:t>
      </w:r>
      <w:r>
        <w:t xml:space="preserve"> a través </w:t>
      </w:r>
      <w:r>
        <w:lastRenderedPageBreak/>
        <w:t>de la cual los productos generados contribuyeron con dichos efectos, tomando en cuenta la intervención regional, nacional y local realizada.</w:t>
      </w:r>
    </w:p>
    <w:p w:rsidR="000F2D13" w:rsidRDefault="0066483E" w:rsidP="00A16FF6">
      <w:pPr>
        <w:ind w:left="720"/>
        <w:jc w:val="both"/>
      </w:pPr>
      <w:r>
        <w:t xml:space="preserve">En relación con las intervenciones nacionales, de los </w:t>
      </w:r>
      <w:r w:rsidR="00742E70">
        <w:t xml:space="preserve">seis </w:t>
      </w:r>
      <w:r>
        <w:t xml:space="preserve">países, se </w:t>
      </w:r>
      <w:r w:rsidR="00721AD9">
        <w:t>realiz</w:t>
      </w:r>
      <w:r w:rsidR="007026DE">
        <w:t>ó</w:t>
      </w:r>
      <w:r w:rsidR="00721AD9">
        <w:t xml:space="preserve"> un muestreo</w:t>
      </w:r>
      <w:r>
        <w:t xml:space="preserve"> </w:t>
      </w:r>
      <w:r w:rsidR="007026DE">
        <w:t xml:space="preserve">que determina la realización de la visita de campo </w:t>
      </w:r>
      <w:r w:rsidR="00721AD9">
        <w:t xml:space="preserve">en </w:t>
      </w:r>
      <w:r>
        <w:t>tres</w:t>
      </w:r>
      <w:r w:rsidR="007026DE">
        <w:t xml:space="preserve"> países</w:t>
      </w:r>
      <w:r>
        <w:t xml:space="preserve">: El Salvador, por representar la </w:t>
      </w:r>
      <w:r w:rsidR="00667ED8" w:rsidRPr="00667ED8">
        <w:t>implementación</w:t>
      </w:r>
      <w:r>
        <w:t xml:space="preserve"> más acelerada, Panamá donde fue más lenta, y Nicaragua donde se han visto resultados particularmente interesantes y concretos.</w:t>
      </w:r>
    </w:p>
    <w:p w:rsidR="0066483E" w:rsidDel="00423EC1" w:rsidRDefault="0066483E" w:rsidP="00A16FF6">
      <w:pPr>
        <w:ind w:left="720"/>
        <w:jc w:val="both"/>
      </w:pPr>
    </w:p>
    <w:p w:rsidR="00BF48D5" w:rsidRPr="00BD1BD3" w:rsidRDefault="00BF48D5" w:rsidP="00A16FF6">
      <w:pPr>
        <w:numPr>
          <w:ilvl w:val="0"/>
          <w:numId w:val="12"/>
        </w:numPr>
        <w:spacing w:after="0" w:line="240" w:lineRule="auto"/>
        <w:jc w:val="both"/>
        <w:rPr>
          <w:b/>
        </w:rPr>
      </w:pPr>
      <w:r w:rsidRPr="00BF48D5">
        <w:rPr>
          <w:rFonts w:cs="Times New Roman"/>
          <w:b/>
          <w:i/>
        </w:rPr>
        <w:t>Criterios</w:t>
      </w:r>
      <w:r>
        <w:t xml:space="preserve">: La presente evaluación </w:t>
      </w:r>
      <w:r w:rsidR="00D12B05">
        <w:t>tendrá</w:t>
      </w:r>
      <w:r w:rsidR="00C75700">
        <w:t xml:space="preserve"> cuatro</w:t>
      </w:r>
      <w:r w:rsidR="00D12B05">
        <w:t xml:space="preserve"> criterios, los cuales serán la referencia con la cual se evaluarán los resultados</w:t>
      </w:r>
      <w:r w:rsidR="00423EC1">
        <w:t xml:space="preserve">, que </w:t>
      </w:r>
      <w:r w:rsidR="00D12B05">
        <w:t>son los siguientes:</w:t>
      </w:r>
    </w:p>
    <w:p w:rsidR="00BD1BD3" w:rsidRPr="00D12B05" w:rsidRDefault="00BD1BD3" w:rsidP="00A16FF6">
      <w:pPr>
        <w:spacing w:after="0" w:line="240" w:lineRule="auto"/>
        <w:ind w:left="720"/>
        <w:jc w:val="both"/>
        <w:rPr>
          <w:b/>
        </w:rPr>
      </w:pPr>
    </w:p>
    <w:p w:rsidR="00D12B05" w:rsidRPr="00BD1BD3" w:rsidRDefault="00D12B05" w:rsidP="00A16FF6">
      <w:pPr>
        <w:numPr>
          <w:ilvl w:val="1"/>
          <w:numId w:val="12"/>
        </w:numPr>
        <w:spacing w:after="0" w:line="240" w:lineRule="auto"/>
        <w:jc w:val="both"/>
        <w:rPr>
          <w:b/>
        </w:rPr>
      </w:pPr>
      <w:r>
        <w:rPr>
          <w:rFonts w:cs="Times New Roman"/>
          <w:b/>
          <w:i/>
        </w:rPr>
        <w:t xml:space="preserve">Pertinencia: </w:t>
      </w:r>
      <w:r w:rsidRPr="00D12B05">
        <w:t>es el grado en que los efectos y productos esperados de</w:t>
      </w:r>
      <w:r>
        <w:t xml:space="preserve">l proyecto </w:t>
      </w:r>
      <w:r w:rsidRPr="00D12B05">
        <w:t xml:space="preserve">están alineados con las políticas y prioridades </w:t>
      </w:r>
      <w:r>
        <w:t>regionales de Centroamérica y las agendas nacionales en seguridad;</w:t>
      </w:r>
      <w:r w:rsidRPr="00D12B05">
        <w:t xml:space="preserve"> </w:t>
      </w:r>
      <w:r>
        <w:t xml:space="preserve">el mandato y enfoque integral del PNUD en seguridad ciudadana en el marco del desarrollo humano; </w:t>
      </w:r>
      <w:r w:rsidRPr="00D12B05">
        <w:t>los instrumen</w:t>
      </w:r>
      <w:r>
        <w:t xml:space="preserve">tos internacionales </w:t>
      </w:r>
      <w:r w:rsidR="00BD1BD3" w:rsidRPr="00D12B05">
        <w:t>y los estándares y principios de derech</w:t>
      </w:r>
      <w:r w:rsidR="00BD1BD3">
        <w:t xml:space="preserve">os humanos e igualdad de género </w:t>
      </w:r>
      <w:r>
        <w:t>(</w:t>
      </w:r>
      <w:r w:rsidRPr="00BD1BD3">
        <w:rPr>
          <w:i/>
        </w:rPr>
        <w:t>e.g. CEDAW; CDN; Convención de N</w:t>
      </w:r>
      <w:r w:rsidR="00BD1BD3" w:rsidRPr="00BD1BD3">
        <w:rPr>
          <w:i/>
        </w:rPr>
        <w:t>U</w:t>
      </w:r>
      <w:r w:rsidRPr="00BD1BD3">
        <w:rPr>
          <w:i/>
        </w:rPr>
        <w:t xml:space="preserve"> sobre Delincuencia Organizada Trasnacional; El Protocolo para prevenir, reprimir y sancionar la Trata de Personas;</w:t>
      </w:r>
      <w:r w:rsidR="00BD1BD3" w:rsidRPr="00BD1BD3">
        <w:rPr>
          <w:i/>
        </w:rPr>
        <w:t xml:space="preserve"> las Reglas mínimas de las NU para la administración de la justicia de menores; las Directrices de las NU para la prevención de la delincuencia juvenil, entre otras</w:t>
      </w:r>
      <w:r>
        <w:t>)</w:t>
      </w:r>
      <w:r w:rsidR="00BD1BD3">
        <w:t>.</w:t>
      </w:r>
    </w:p>
    <w:p w:rsidR="00BD1BD3" w:rsidRPr="00D12B05" w:rsidRDefault="00BD1BD3" w:rsidP="00A16FF6">
      <w:pPr>
        <w:spacing w:after="0" w:line="240" w:lineRule="auto"/>
        <w:ind w:left="1440"/>
        <w:jc w:val="both"/>
        <w:rPr>
          <w:b/>
        </w:rPr>
      </w:pPr>
    </w:p>
    <w:p w:rsidR="00D12B05" w:rsidRPr="00BD1BD3" w:rsidRDefault="00D12B05" w:rsidP="00A16FF6">
      <w:pPr>
        <w:numPr>
          <w:ilvl w:val="1"/>
          <w:numId w:val="12"/>
        </w:numPr>
        <w:spacing w:after="0" w:line="240" w:lineRule="auto"/>
        <w:jc w:val="both"/>
        <w:rPr>
          <w:rFonts w:ascii="ACaslon-Regular" w:hAnsi="ACaslon-Regular" w:cs="ACaslon-Regular"/>
          <w:color w:val="272627"/>
          <w:sz w:val="20"/>
          <w:szCs w:val="20"/>
        </w:rPr>
      </w:pPr>
      <w:r>
        <w:rPr>
          <w:rFonts w:cs="Times New Roman"/>
          <w:b/>
          <w:i/>
        </w:rPr>
        <w:t>Eficacia</w:t>
      </w:r>
      <w:r w:rsidR="00BD1BD3">
        <w:rPr>
          <w:rFonts w:cs="Times New Roman"/>
          <w:b/>
          <w:i/>
        </w:rPr>
        <w:t xml:space="preserve">: </w:t>
      </w:r>
      <w:r w:rsidR="00BD1BD3" w:rsidRPr="00BD1BD3">
        <w:t>es una medición del grado en el que la iniciativa ha logrado los resultados esperados (</w:t>
      </w:r>
      <w:r w:rsidR="00D74B97">
        <w:t>efectos y productos</w:t>
      </w:r>
      <w:r w:rsidR="00BD1BD3" w:rsidRPr="00D74B97">
        <w:t xml:space="preserve">) y el grado en el que se ha avanzado para </w:t>
      </w:r>
      <w:r w:rsidR="00711F47" w:rsidRPr="00667ED8">
        <w:t>contribuir/</w:t>
      </w:r>
      <w:r w:rsidR="00BD1BD3" w:rsidRPr="00D74B97">
        <w:t xml:space="preserve">alcanzar esos </w:t>
      </w:r>
      <w:r w:rsidR="00D74B97">
        <w:t>efectos y productos</w:t>
      </w:r>
      <w:r w:rsidR="00BD1BD3">
        <w:t>, así como esos resultados beneficiaron de manera diferenciada a los segmentos más vulnerables a la violencia y la inseguridad.</w:t>
      </w:r>
    </w:p>
    <w:p w:rsidR="00BD1BD3" w:rsidRPr="00BD1BD3" w:rsidRDefault="00BD1BD3" w:rsidP="00A16FF6">
      <w:pPr>
        <w:spacing w:after="0" w:line="240" w:lineRule="auto"/>
        <w:jc w:val="both"/>
        <w:rPr>
          <w:rFonts w:ascii="ACaslon-Regular" w:hAnsi="ACaslon-Regular" w:cs="ACaslon-Regular"/>
          <w:color w:val="272627"/>
          <w:sz w:val="20"/>
          <w:szCs w:val="20"/>
        </w:rPr>
      </w:pPr>
    </w:p>
    <w:p w:rsidR="00D12B05" w:rsidRPr="00844E3D" w:rsidRDefault="00D12B05" w:rsidP="00A16FF6">
      <w:pPr>
        <w:numPr>
          <w:ilvl w:val="1"/>
          <w:numId w:val="12"/>
        </w:numPr>
        <w:spacing w:after="0" w:line="240" w:lineRule="auto"/>
        <w:jc w:val="both"/>
        <w:rPr>
          <w:rFonts w:ascii="ACaslon-Regular" w:hAnsi="ACaslon-Regular" w:cs="ACaslon-Regular"/>
          <w:color w:val="272627"/>
          <w:sz w:val="20"/>
          <w:szCs w:val="20"/>
        </w:rPr>
      </w:pPr>
      <w:r>
        <w:rPr>
          <w:rFonts w:cs="Times New Roman"/>
          <w:b/>
          <w:i/>
        </w:rPr>
        <w:t>Eficiencia</w:t>
      </w:r>
      <w:r w:rsidR="00BD1BD3">
        <w:rPr>
          <w:rFonts w:cs="Times New Roman"/>
          <w:b/>
          <w:i/>
        </w:rPr>
        <w:t>:</w:t>
      </w:r>
      <w:r w:rsidR="00BD1BD3">
        <w:rPr>
          <w:b/>
        </w:rPr>
        <w:t xml:space="preserve"> </w:t>
      </w:r>
      <w:r w:rsidR="00BD1BD3" w:rsidRPr="00844E3D">
        <w:t>mide si los insumos o recursos (c</w:t>
      </w:r>
      <w:r w:rsidR="00844E3D" w:rsidRPr="00844E3D">
        <w:t xml:space="preserve">omo los fondos, la experiencia, </w:t>
      </w:r>
      <w:r w:rsidR="00BD1BD3" w:rsidRPr="00844E3D">
        <w:t xml:space="preserve"> el tiempo</w:t>
      </w:r>
      <w:r w:rsidR="00844E3D" w:rsidRPr="00844E3D">
        <w:t xml:space="preserve">, las estrategias de alianza, el conocimiento y experticia regional, y las redes de experto) han </w:t>
      </w:r>
      <w:r w:rsidR="00BD1BD3" w:rsidRPr="00844E3D">
        <w:t>sido convertidos en resultados de forma económica</w:t>
      </w:r>
      <w:r w:rsidR="00844E3D">
        <w:t>.</w:t>
      </w:r>
    </w:p>
    <w:p w:rsidR="00844E3D" w:rsidRPr="00844E3D" w:rsidRDefault="00844E3D" w:rsidP="00A16FF6">
      <w:pPr>
        <w:spacing w:after="0" w:line="240" w:lineRule="auto"/>
        <w:jc w:val="both"/>
        <w:rPr>
          <w:rFonts w:ascii="ACaslon-Regular" w:hAnsi="ACaslon-Regular" w:cs="ACaslon-Regular"/>
          <w:color w:val="272627"/>
          <w:sz w:val="20"/>
          <w:szCs w:val="20"/>
        </w:rPr>
      </w:pPr>
    </w:p>
    <w:p w:rsidR="00D12B05" w:rsidRPr="009B0AED" w:rsidRDefault="00D12B05" w:rsidP="00A16FF6">
      <w:pPr>
        <w:numPr>
          <w:ilvl w:val="1"/>
          <w:numId w:val="12"/>
        </w:numPr>
        <w:spacing w:after="0" w:line="240" w:lineRule="auto"/>
        <w:jc w:val="both"/>
        <w:rPr>
          <w:rFonts w:ascii="ACaslon-Regular" w:hAnsi="ACaslon-Regular" w:cs="ACaslon-Regular"/>
          <w:color w:val="272627"/>
          <w:sz w:val="20"/>
          <w:szCs w:val="20"/>
        </w:rPr>
      </w:pPr>
      <w:r>
        <w:rPr>
          <w:rFonts w:cs="Times New Roman"/>
          <w:b/>
          <w:i/>
        </w:rPr>
        <w:t>Sostenibilidad</w:t>
      </w:r>
      <w:r w:rsidR="00844E3D">
        <w:rPr>
          <w:rFonts w:cs="Times New Roman"/>
          <w:b/>
          <w:i/>
        </w:rPr>
        <w:t>:</w:t>
      </w:r>
      <w:r w:rsidR="009B0AED" w:rsidRPr="009B0AED">
        <w:rPr>
          <w:rFonts w:ascii="ACaslon-Regular" w:hAnsi="ACaslon-Regular" w:cs="ACaslon-Regular"/>
          <w:color w:val="272627"/>
          <w:sz w:val="20"/>
          <w:szCs w:val="20"/>
        </w:rPr>
        <w:t xml:space="preserve"> </w:t>
      </w:r>
      <w:r w:rsidR="009B0AED" w:rsidRPr="009B0AED">
        <w:t>mide el grado en el que los beneficios de las iniciativas</w:t>
      </w:r>
      <w:r w:rsidR="009B0AED">
        <w:t>, sobre todo en los beneficiarios principales y los segmentos más vulnerables ante la inseguridad,</w:t>
      </w:r>
      <w:r w:rsidR="009B0AED" w:rsidRPr="009B0AED">
        <w:t xml:space="preserve"> podrán mantenerse una vez que termine el proyecto, lo que implica valorar en qué medida se han creado condiciones institucionales, económico-financieras, políticas, sociales y de capacidades para sostener los resultados.</w:t>
      </w:r>
    </w:p>
    <w:p w:rsidR="000F2D13" w:rsidRDefault="000F2D13" w:rsidP="00A16FF6">
      <w:pPr>
        <w:pStyle w:val="ListParagraph"/>
        <w:ind w:left="360"/>
        <w:jc w:val="both"/>
        <w:rPr>
          <w:b/>
        </w:rPr>
      </w:pPr>
    </w:p>
    <w:p w:rsidR="00BC1646" w:rsidRDefault="00BC1646" w:rsidP="008675AA">
      <w:pPr>
        <w:pStyle w:val="ListParagraph"/>
        <w:numPr>
          <w:ilvl w:val="0"/>
          <w:numId w:val="1"/>
        </w:numPr>
        <w:jc w:val="both"/>
        <w:rPr>
          <w:b/>
        </w:rPr>
      </w:pPr>
      <w:r w:rsidRPr="00BC1646">
        <w:rPr>
          <w:b/>
        </w:rPr>
        <w:t>Preguntas de la evaluación</w:t>
      </w:r>
    </w:p>
    <w:p w:rsidR="007C0B53" w:rsidRDefault="007C0B53" w:rsidP="007C0B53">
      <w:pPr>
        <w:pStyle w:val="ListParagraph"/>
        <w:ind w:left="360"/>
        <w:jc w:val="both"/>
        <w:rPr>
          <w:b/>
        </w:rPr>
      </w:pPr>
      <w:r>
        <w:rPr>
          <w:b/>
        </w:rPr>
        <w:t>(Estas son las preguntas básicas, que deberán ser aumentadas/ampliadas por el consultor)</w:t>
      </w:r>
    </w:p>
    <w:p w:rsidR="00261F79" w:rsidRDefault="00261F79" w:rsidP="00261F79">
      <w:pPr>
        <w:pStyle w:val="ListParagraph"/>
        <w:ind w:left="360"/>
        <w:jc w:val="both"/>
        <w:rPr>
          <w:b/>
        </w:rPr>
      </w:pPr>
    </w:p>
    <w:p w:rsidR="00261F79" w:rsidRPr="00261F79" w:rsidRDefault="00261F79" w:rsidP="00261F79">
      <w:pPr>
        <w:pStyle w:val="ListParagraph"/>
        <w:numPr>
          <w:ilvl w:val="0"/>
          <w:numId w:val="22"/>
        </w:numPr>
        <w:jc w:val="both"/>
        <w:rPr>
          <w:b/>
        </w:rPr>
      </w:pPr>
      <w:r w:rsidRPr="00261F79">
        <w:rPr>
          <w:b/>
        </w:rPr>
        <w:t>RELEVANCIA</w:t>
      </w:r>
    </w:p>
    <w:p w:rsidR="00A16FF6" w:rsidRDefault="00A16FF6" w:rsidP="00CC551A">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lastRenderedPageBreak/>
        <w:t>¿</w:t>
      </w:r>
      <w:r w:rsidR="00261F79">
        <w:rPr>
          <w:rFonts w:ascii="Calibri" w:hAnsi="Calibri" w:cs="Times New Roman"/>
          <w:lang w:val="es-ES"/>
        </w:rPr>
        <w:t>En qué medida el proyecto regional fue relevante y sigue siendo relevante</w:t>
      </w:r>
      <w:r w:rsidR="00CC551A">
        <w:rPr>
          <w:rFonts w:ascii="Calibri" w:hAnsi="Calibri" w:cs="Times New Roman"/>
          <w:lang w:val="es-ES"/>
        </w:rPr>
        <w:t>, de acuerdo a las prioridades y necesidades del SICA y los Estados miembro</w:t>
      </w:r>
      <w:r w:rsidR="00423EC1">
        <w:rPr>
          <w:rFonts w:ascii="Calibri" w:hAnsi="Calibri" w:cs="Times New Roman"/>
          <w:lang w:val="es-ES"/>
        </w:rPr>
        <w:t>s</w:t>
      </w:r>
      <w:r w:rsidRPr="000842BC">
        <w:rPr>
          <w:rFonts w:ascii="Calibri" w:hAnsi="Calibri" w:cs="Times New Roman"/>
          <w:lang w:val="es-ES"/>
        </w:rPr>
        <w:t>?</w:t>
      </w:r>
    </w:p>
    <w:p w:rsidR="00A04884" w:rsidRPr="000842BC" w:rsidRDefault="00A04884" w:rsidP="00CC551A">
      <w:pPr>
        <w:numPr>
          <w:ilvl w:val="1"/>
          <w:numId w:val="22"/>
        </w:numPr>
        <w:spacing w:after="0" w:line="240" w:lineRule="auto"/>
        <w:jc w:val="both"/>
        <w:rPr>
          <w:rFonts w:ascii="Calibri" w:hAnsi="Calibri" w:cs="Times New Roman"/>
          <w:lang w:val="es-ES"/>
        </w:rPr>
      </w:pPr>
      <w:r>
        <w:rPr>
          <w:rFonts w:ascii="Calibri" w:hAnsi="Calibri" w:cs="Times New Roman"/>
          <w:lang w:val="es-ES"/>
        </w:rPr>
        <w:t>¿En qué medida hubo una transición adecuada al realizarse cambios en el marco de resultados, asociados a la prevención de la violencia que afecta a mujeres y violencia armada?</w:t>
      </w:r>
    </w:p>
    <w:p w:rsidR="00A16FF6" w:rsidRPr="000842BC" w:rsidRDefault="00CC551A" w:rsidP="00CC551A">
      <w:pPr>
        <w:numPr>
          <w:ilvl w:val="1"/>
          <w:numId w:val="22"/>
        </w:numPr>
        <w:spacing w:after="0" w:line="240" w:lineRule="auto"/>
        <w:jc w:val="both"/>
        <w:rPr>
          <w:rFonts w:ascii="Calibri" w:hAnsi="Calibri" w:cs="Times New Roman"/>
          <w:lang w:val="es-ES"/>
        </w:rPr>
      </w:pPr>
      <w:r>
        <w:rPr>
          <w:rFonts w:ascii="Calibri" w:hAnsi="Calibri" w:cs="Times New Roman"/>
          <w:lang w:val="es-ES"/>
        </w:rPr>
        <w:t>¿</w:t>
      </w:r>
      <w:r w:rsidR="00A16FF6" w:rsidRPr="000842BC">
        <w:rPr>
          <w:rFonts w:ascii="Calibri" w:hAnsi="Calibri" w:cs="Times New Roman"/>
          <w:lang w:val="es-ES"/>
        </w:rPr>
        <w:t>Tal como está diseñado el programa, la lógica de intervención es adecuada</w:t>
      </w:r>
      <w:r w:rsidR="00072220">
        <w:rPr>
          <w:rFonts w:ascii="Calibri" w:hAnsi="Calibri" w:cs="Times New Roman"/>
          <w:lang w:val="es-ES"/>
        </w:rPr>
        <w:t>, tanto de la regional a lo nacional, como de lo nacional a lo regional</w:t>
      </w:r>
      <w:r w:rsidR="00A16FF6" w:rsidRPr="000842BC">
        <w:rPr>
          <w:rFonts w:ascii="Calibri" w:hAnsi="Calibri" w:cs="Times New Roman"/>
          <w:lang w:val="es-ES"/>
        </w:rPr>
        <w:t>?</w:t>
      </w:r>
    </w:p>
    <w:p w:rsidR="00E75C95" w:rsidRPr="000842BC" w:rsidRDefault="00E75C95" w:rsidP="00E75C95">
      <w:pPr>
        <w:numPr>
          <w:ilvl w:val="1"/>
          <w:numId w:val="22"/>
        </w:numPr>
        <w:spacing w:after="0" w:line="240" w:lineRule="auto"/>
        <w:jc w:val="both"/>
        <w:rPr>
          <w:rFonts w:ascii="Calibri" w:hAnsi="Calibri" w:cs="Times New Roman"/>
          <w:lang w:val="es-ES"/>
        </w:rPr>
      </w:pPr>
      <w:r>
        <w:rPr>
          <w:rFonts w:ascii="Calibri" w:hAnsi="Calibri" w:cs="Times New Roman"/>
          <w:lang w:val="es-ES"/>
        </w:rPr>
        <w:t>¿El ob</w:t>
      </w:r>
      <w:r w:rsidRPr="000842BC">
        <w:rPr>
          <w:rFonts w:ascii="Calibri" w:hAnsi="Calibri" w:cs="Times New Roman"/>
          <w:lang w:val="es-ES"/>
        </w:rPr>
        <w:t>jetivo general, los objetivos específicos y resultados son claros y lógicos y se dirigen hacia necesidades claramente identificadas?</w:t>
      </w:r>
    </w:p>
    <w:p w:rsidR="00A16FF6" w:rsidRDefault="00A16FF6" w:rsidP="00CC551A">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t>¿</w:t>
      </w:r>
      <w:r w:rsidR="002D2EC2">
        <w:rPr>
          <w:rFonts w:ascii="Calibri" w:hAnsi="Calibri" w:cs="Times New Roman"/>
          <w:lang w:val="es-ES"/>
        </w:rPr>
        <w:t>Se articula adecuadamente</w:t>
      </w:r>
      <w:r>
        <w:rPr>
          <w:rFonts w:ascii="Calibri" w:hAnsi="Calibri" w:cs="Times New Roman"/>
          <w:lang w:val="es-ES"/>
        </w:rPr>
        <w:t xml:space="preserve"> </w:t>
      </w:r>
      <w:r w:rsidR="00CC551A">
        <w:rPr>
          <w:rFonts w:ascii="Calibri" w:hAnsi="Calibri" w:cs="Times New Roman"/>
          <w:lang w:val="es-ES"/>
        </w:rPr>
        <w:t>el proyecto regional</w:t>
      </w:r>
      <w:r w:rsidRPr="000842BC">
        <w:rPr>
          <w:rFonts w:ascii="Calibri" w:hAnsi="Calibri" w:cs="Times New Roman"/>
          <w:lang w:val="es-ES"/>
        </w:rPr>
        <w:t xml:space="preserve"> con la</w:t>
      </w:r>
      <w:r w:rsidR="00CC551A">
        <w:rPr>
          <w:rFonts w:ascii="Calibri" w:hAnsi="Calibri" w:cs="Times New Roman"/>
          <w:lang w:val="es-ES"/>
        </w:rPr>
        <w:t>s</w:t>
      </w:r>
      <w:r w:rsidRPr="000842BC">
        <w:rPr>
          <w:rFonts w:ascii="Calibri" w:hAnsi="Calibri" w:cs="Times New Roman"/>
          <w:lang w:val="es-ES"/>
        </w:rPr>
        <w:t xml:space="preserve"> </w:t>
      </w:r>
      <w:r w:rsidR="00CC551A" w:rsidRPr="000842BC">
        <w:rPr>
          <w:rFonts w:ascii="Calibri" w:hAnsi="Calibri" w:cs="Times New Roman"/>
          <w:lang w:val="es-ES"/>
        </w:rPr>
        <w:t>prioridades</w:t>
      </w:r>
      <w:r w:rsidR="00CC551A">
        <w:rPr>
          <w:rFonts w:ascii="Calibri" w:hAnsi="Calibri" w:cs="Times New Roman"/>
          <w:lang w:val="es-ES"/>
        </w:rPr>
        <w:t xml:space="preserve"> y la Estrategia </w:t>
      </w:r>
      <w:r w:rsidR="00261F79">
        <w:rPr>
          <w:rFonts w:ascii="Calibri" w:hAnsi="Calibri" w:cs="Times New Roman"/>
          <w:lang w:val="es-ES"/>
        </w:rPr>
        <w:t>de Seguridad de Centroamérica</w:t>
      </w:r>
      <w:r w:rsidR="00CC551A">
        <w:rPr>
          <w:rFonts w:ascii="Calibri" w:hAnsi="Calibri" w:cs="Times New Roman"/>
          <w:lang w:val="es-ES"/>
        </w:rPr>
        <w:t xml:space="preserve"> (ESCA)</w:t>
      </w:r>
      <w:r w:rsidR="008E3B32">
        <w:rPr>
          <w:rFonts w:ascii="Calibri" w:hAnsi="Calibri" w:cs="Times New Roman"/>
          <w:lang w:val="es-ES"/>
        </w:rPr>
        <w:t xml:space="preserve"> y sus proyectos priorizados</w:t>
      </w:r>
      <w:r w:rsidR="00261F79">
        <w:rPr>
          <w:rFonts w:ascii="Calibri" w:hAnsi="Calibri" w:cs="Times New Roman"/>
          <w:lang w:val="es-ES"/>
        </w:rPr>
        <w:t>?</w:t>
      </w:r>
    </w:p>
    <w:p w:rsidR="00D73126" w:rsidRDefault="00D73126" w:rsidP="00CC551A">
      <w:pPr>
        <w:numPr>
          <w:ilvl w:val="1"/>
          <w:numId w:val="22"/>
        </w:numPr>
        <w:spacing w:after="0" w:line="240" w:lineRule="auto"/>
        <w:jc w:val="both"/>
        <w:rPr>
          <w:rFonts w:ascii="Calibri" w:hAnsi="Calibri" w:cs="Times New Roman"/>
          <w:lang w:val="es-ES"/>
        </w:rPr>
      </w:pPr>
      <w:r>
        <w:rPr>
          <w:rFonts w:ascii="Calibri" w:hAnsi="Calibri" w:cs="Times New Roman"/>
          <w:lang w:val="es-ES"/>
        </w:rPr>
        <w:t xml:space="preserve">¿En qué medida el proyecto, en su diseño, visibilizó y aprovechó el valor agregado de la ‘regionalidad’ del proyecto y de los recursos (humanos, de conocimiento, </w:t>
      </w:r>
      <w:r w:rsidR="00E75C95">
        <w:rPr>
          <w:rFonts w:ascii="Calibri" w:hAnsi="Calibri" w:cs="Times New Roman"/>
          <w:lang w:val="es-ES"/>
        </w:rPr>
        <w:t xml:space="preserve">red </w:t>
      </w:r>
      <w:r>
        <w:rPr>
          <w:rFonts w:ascii="Calibri" w:hAnsi="Calibri" w:cs="Times New Roman"/>
          <w:lang w:val="es-ES"/>
        </w:rPr>
        <w:t>experto</w:t>
      </w:r>
      <w:r w:rsidR="00E75C95">
        <w:rPr>
          <w:rFonts w:ascii="Calibri" w:hAnsi="Calibri" w:cs="Times New Roman"/>
          <w:lang w:val="es-ES"/>
        </w:rPr>
        <w:t>s</w:t>
      </w:r>
      <w:r>
        <w:rPr>
          <w:rFonts w:ascii="Calibri" w:hAnsi="Calibri" w:cs="Times New Roman"/>
          <w:lang w:val="es-ES"/>
        </w:rPr>
        <w:t>, etc.) del Centro Regional, para abordar mejor la problemática?</w:t>
      </w:r>
    </w:p>
    <w:p w:rsidR="00E75C95" w:rsidRDefault="00E75C95" w:rsidP="00CC551A">
      <w:pPr>
        <w:numPr>
          <w:ilvl w:val="1"/>
          <w:numId w:val="22"/>
        </w:numPr>
        <w:spacing w:after="0" w:line="240" w:lineRule="auto"/>
        <w:jc w:val="both"/>
        <w:rPr>
          <w:rFonts w:ascii="Calibri" w:hAnsi="Calibri" w:cs="Times New Roman"/>
          <w:lang w:val="es-ES"/>
        </w:rPr>
      </w:pPr>
      <w:r>
        <w:rPr>
          <w:rFonts w:ascii="Calibri" w:hAnsi="Calibri" w:cs="Times New Roman"/>
          <w:lang w:val="es-ES"/>
        </w:rPr>
        <w:t>¿Incorporó en el diseño del proyecto el aprovechamiento de la posición estratégica del Centro para articularse con una estructura regional intergubernamental?</w:t>
      </w:r>
    </w:p>
    <w:p w:rsidR="002D2EC2" w:rsidRDefault="002D2EC2" w:rsidP="00CC551A">
      <w:pPr>
        <w:numPr>
          <w:ilvl w:val="1"/>
          <w:numId w:val="22"/>
        </w:numPr>
        <w:spacing w:after="0" w:line="240" w:lineRule="auto"/>
        <w:jc w:val="both"/>
        <w:rPr>
          <w:rFonts w:ascii="Calibri" w:hAnsi="Calibri" w:cs="Times New Roman"/>
          <w:lang w:val="es-ES"/>
        </w:rPr>
      </w:pPr>
      <w:r>
        <w:rPr>
          <w:rFonts w:ascii="Calibri" w:hAnsi="Calibri" w:cs="Times New Roman"/>
          <w:lang w:val="es-ES"/>
        </w:rPr>
        <w:t>¿Los resultados esperados son relevantes para atender las principales formas de inseguridad y violencia en Centroamérica?</w:t>
      </w:r>
    </w:p>
    <w:p w:rsidR="00A16FF6" w:rsidRPr="00667ED8" w:rsidRDefault="00711F47" w:rsidP="00CC551A">
      <w:pPr>
        <w:numPr>
          <w:ilvl w:val="1"/>
          <w:numId w:val="22"/>
        </w:numPr>
        <w:spacing w:after="0" w:line="240" w:lineRule="auto"/>
        <w:jc w:val="both"/>
        <w:rPr>
          <w:rFonts w:ascii="Calibri" w:hAnsi="Calibri" w:cs="Times New Roman"/>
          <w:lang w:val="es-ES"/>
        </w:rPr>
      </w:pPr>
      <w:r w:rsidRPr="00667ED8">
        <w:rPr>
          <w:rFonts w:ascii="Calibri" w:hAnsi="Calibri" w:cs="Times New Roman"/>
          <w:lang w:val="es-ES"/>
        </w:rPr>
        <w:t>¿El proyecto está alineado con los mandatos y prioridades del PNUD y AECID para la (sub-)región?</w:t>
      </w:r>
      <w:r w:rsidR="00A16FF6" w:rsidRPr="00667ED8">
        <w:rPr>
          <w:rFonts w:ascii="Calibri" w:hAnsi="Calibri" w:cs="Times New Roman"/>
          <w:lang w:val="es-ES"/>
        </w:rPr>
        <w:t xml:space="preserve"> </w:t>
      </w:r>
    </w:p>
    <w:p w:rsidR="008E3B32" w:rsidRPr="00667ED8" w:rsidRDefault="00711F47" w:rsidP="00CC551A">
      <w:pPr>
        <w:numPr>
          <w:ilvl w:val="1"/>
          <w:numId w:val="22"/>
        </w:numPr>
        <w:spacing w:after="0" w:line="240" w:lineRule="auto"/>
        <w:jc w:val="both"/>
        <w:rPr>
          <w:rFonts w:ascii="Calibri" w:hAnsi="Calibri" w:cs="Times New Roman"/>
          <w:lang w:val="es-ES"/>
        </w:rPr>
      </w:pPr>
      <w:r w:rsidRPr="00667ED8">
        <w:rPr>
          <w:rFonts w:ascii="Calibri" w:hAnsi="Calibri" w:cs="Times New Roman"/>
          <w:lang w:val="es-ES"/>
        </w:rPr>
        <w:t>¿En qué medida los resultados del proyecto son relevantes para los resultados del programa regional del RSC-LAC?</w:t>
      </w:r>
    </w:p>
    <w:p w:rsidR="00A16FF6" w:rsidRPr="00667ED8" w:rsidRDefault="00CC551A" w:rsidP="00CC551A">
      <w:pPr>
        <w:numPr>
          <w:ilvl w:val="1"/>
          <w:numId w:val="22"/>
        </w:numPr>
        <w:spacing w:after="0" w:line="240" w:lineRule="auto"/>
        <w:jc w:val="both"/>
        <w:rPr>
          <w:rFonts w:ascii="Calibri" w:hAnsi="Calibri" w:cs="Times New Roman"/>
          <w:lang w:val="es-ES"/>
        </w:rPr>
      </w:pPr>
      <w:r w:rsidRPr="00CA65BC">
        <w:rPr>
          <w:rFonts w:ascii="Calibri" w:hAnsi="Calibri" w:cs="Times New Roman"/>
          <w:lang w:val="es-ES"/>
        </w:rPr>
        <w:t xml:space="preserve">Los efectos, productos y actividades </w:t>
      </w:r>
      <w:r w:rsidR="00423EC1" w:rsidRPr="00CA65BC">
        <w:rPr>
          <w:rFonts w:ascii="Calibri" w:hAnsi="Calibri" w:cs="Times New Roman"/>
          <w:lang w:val="es-ES"/>
        </w:rPr>
        <w:t>se planificaron</w:t>
      </w:r>
      <w:r w:rsidR="00A16FF6" w:rsidRPr="000449BB">
        <w:rPr>
          <w:rFonts w:ascii="Calibri" w:hAnsi="Calibri" w:cs="Times New Roman"/>
          <w:lang w:val="es-ES"/>
        </w:rPr>
        <w:t xml:space="preserve"> de manera apropiada para alcanzar el Objetivo General</w:t>
      </w:r>
      <w:r w:rsidR="00A16FF6" w:rsidRPr="007C0B53">
        <w:rPr>
          <w:rFonts w:ascii="Calibri" w:hAnsi="Calibri" w:cs="Times New Roman"/>
          <w:lang w:val="es-ES"/>
        </w:rPr>
        <w:t xml:space="preserve"> (calidad del marco de resultados)</w:t>
      </w:r>
      <w:r w:rsidR="00A16FF6" w:rsidRPr="00667ED8">
        <w:rPr>
          <w:rFonts w:ascii="Calibri" w:hAnsi="Calibri" w:cs="Times New Roman"/>
          <w:lang w:val="es-ES"/>
        </w:rPr>
        <w:t>?</w:t>
      </w:r>
      <w:r w:rsidRPr="00667ED8">
        <w:rPr>
          <w:rFonts w:ascii="Calibri" w:hAnsi="Calibri" w:cs="Times New Roman"/>
          <w:lang w:val="es-ES"/>
        </w:rPr>
        <w:t xml:space="preserve"> ¿</w:t>
      </w:r>
      <w:r w:rsidR="00A16FF6" w:rsidRPr="00667ED8">
        <w:rPr>
          <w:rFonts w:ascii="Calibri" w:hAnsi="Calibri" w:cs="Times New Roman"/>
          <w:lang w:val="es-ES"/>
        </w:rPr>
        <w:t>Las</w:t>
      </w:r>
      <w:r w:rsidRPr="00667ED8">
        <w:rPr>
          <w:rFonts w:ascii="Calibri" w:hAnsi="Calibri" w:cs="Times New Roman"/>
          <w:lang w:val="es-ES"/>
        </w:rPr>
        <w:t xml:space="preserve"> revisiones sustantivas y demás cambios al marco de resultados se</w:t>
      </w:r>
      <w:r w:rsidR="00A16FF6" w:rsidRPr="00667ED8">
        <w:rPr>
          <w:rFonts w:ascii="Calibri" w:hAnsi="Calibri" w:cs="Times New Roman"/>
          <w:lang w:val="es-ES"/>
        </w:rPr>
        <w:t xml:space="preserve"> han basado en cambios en el contexto y evidencia fundamentada? </w:t>
      </w:r>
    </w:p>
    <w:p w:rsidR="00A16FF6" w:rsidRPr="00667ED8" w:rsidRDefault="00A16FF6" w:rsidP="00CC551A">
      <w:pPr>
        <w:numPr>
          <w:ilvl w:val="1"/>
          <w:numId w:val="22"/>
        </w:numPr>
        <w:spacing w:after="0" w:line="240" w:lineRule="auto"/>
        <w:jc w:val="both"/>
        <w:rPr>
          <w:rFonts w:ascii="Calibri" w:hAnsi="Calibri" w:cs="Times New Roman"/>
          <w:lang w:val="es-ES"/>
        </w:rPr>
      </w:pPr>
      <w:r w:rsidRPr="00667ED8">
        <w:rPr>
          <w:rFonts w:ascii="Calibri" w:hAnsi="Calibri" w:cs="Times New Roman"/>
          <w:lang w:val="es-ES"/>
        </w:rPr>
        <w:t>El diseño actual está suficientemente apoyado por las contrapartes?</w:t>
      </w:r>
    </w:p>
    <w:p w:rsidR="00A16FF6" w:rsidRPr="00667ED8" w:rsidRDefault="00A16FF6" w:rsidP="00CC551A">
      <w:pPr>
        <w:numPr>
          <w:ilvl w:val="1"/>
          <w:numId w:val="22"/>
        </w:numPr>
        <w:spacing w:after="0" w:line="240" w:lineRule="auto"/>
        <w:jc w:val="both"/>
        <w:rPr>
          <w:rFonts w:ascii="Calibri" w:hAnsi="Calibri" w:cs="Times New Roman"/>
          <w:lang w:val="es-ES"/>
        </w:rPr>
      </w:pPr>
      <w:r w:rsidRPr="00667ED8">
        <w:rPr>
          <w:rFonts w:ascii="Calibri" w:hAnsi="Calibri" w:cs="Times New Roman"/>
          <w:lang w:val="es-ES"/>
        </w:rPr>
        <w:t>El diseño actual toma en cuenta los aspectos transversales, especialmente el enfoque de género</w:t>
      </w:r>
      <w:r w:rsidR="008E3B32" w:rsidRPr="00667ED8">
        <w:rPr>
          <w:rFonts w:ascii="Calibri" w:hAnsi="Calibri" w:cs="Times New Roman"/>
          <w:lang w:val="es-ES"/>
        </w:rPr>
        <w:t xml:space="preserve"> y de derechos humanos</w:t>
      </w:r>
      <w:r w:rsidRPr="00667ED8">
        <w:rPr>
          <w:rFonts w:ascii="Calibri" w:hAnsi="Calibri" w:cs="Times New Roman"/>
          <w:lang w:val="es-ES"/>
        </w:rPr>
        <w:t>?</w:t>
      </w:r>
    </w:p>
    <w:p w:rsidR="008E3B32" w:rsidRPr="000842BC" w:rsidRDefault="008E3B32" w:rsidP="00CC551A">
      <w:pPr>
        <w:numPr>
          <w:ilvl w:val="1"/>
          <w:numId w:val="22"/>
        </w:numPr>
        <w:spacing w:after="0" w:line="240" w:lineRule="auto"/>
        <w:jc w:val="both"/>
        <w:rPr>
          <w:rFonts w:ascii="Calibri" w:hAnsi="Calibri" w:cs="Times New Roman"/>
          <w:lang w:val="es-ES"/>
        </w:rPr>
      </w:pPr>
      <w:r w:rsidRPr="00667ED8">
        <w:rPr>
          <w:rFonts w:ascii="Calibri" w:hAnsi="Calibri" w:cs="Times New Roman"/>
          <w:lang w:val="es-ES"/>
        </w:rPr>
        <w:t xml:space="preserve">¿En qué grado el diseño del proyecto fue relevante y/o priorizó segmentos vulnerables de la población ante la inseguridad, como jóvenes y </w:t>
      </w:r>
      <w:r w:rsidR="00711F47" w:rsidRPr="00667ED8">
        <w:rPr>
          <w:rFonts w:ascii="Calibri" w:hAnsi="Calibri" w:cs="Times New Roman"/>
          <w:lang w:val="es-ES"/>
        </w:rPr>
        <w:t>mujeres</w:t>
      </w:r>
      <w:r w:rsidR="002D2EC2">
        <w:rPr>
          <w:rFonts w:ascii="Calibri" w:hAnsi="Calibri" w:cs="Times New Roman"/>
          <w:lang w:val="es-ES"/>
        </w:rPr>
        <w:t>, con productos y efectos adecuados para beneficiar concretamente a estos grupos</w:t>
      </w:r>
      <w:r>
        <w:rPr>
          <w:rFonts w:ascii="Calibri" w:hAnsi="Calibri" w:cs="Times New Roman"/>
          <w:lang w:val="es-ES"/>
        </w:rPr>
        <w:t>?</w:t>
      </w:r>
    </w:p>
    <w:p w:rsidR="008675AA" w:rsidRDefault="008675AA" w:rsidP="00CC551A">
      <w:pPr>
        <w:jc w:val="both"/>
        <w:rPr>
          <w:rFonts w:ascii="Calibri" w:hAnsi="Calibri" w:cs="Times New Roman"/>
          <w:lang w:val="es-ES"/>
        </w:rPr>
      </w:pPr>
    </w:p>
    <w:p w:rsidR="008675AA" w:rsidRPr="000842BC" w:rsidRDefault="008675AA" w:rsidP="00CC551A">
      <w:pPr>
        <w:jc w:val="both"/>
        <w:rPr>
          <w:rFonts w:ascii="Calibri" w:hAnsi="Calibri" w:cs="Times New Roman"/>
          <w:lang w:val="es-ES"/>
        </w:rPr>
      </w:pPr>
    </w:p>
    <w:p w:rsidR="00A16FF6" w:rsidRDefault="00A16FF6" w:rsidP="00A16FF6">
      <w:pPr>
        <w:numPr>
          <w:ilvl w:val="0"/>
          <w:numId w:val="22"/>
        </w:numPr>
        <w:spacing w:after="0" w:line="240" w:lineRule="auto"/>
        <w:rPr>
          <w:rFonts w:ascii="Calibri" w:hAnsi="Calibri" w:cs="Times New Roman"/>
          <w:b/>
          <w:lang w:val="es-ES"/>
        </w:rPr>
      </w:pPr>
      <w:r w:rsidRPr="000842BC">
        <w:rPr>
          <w:rFonts w:ascii="Calibri" w:hAnsi="Calibri" w:cs="Times New Roman"/>
          <w:b/>
          <w:lang w:val="es-ES"/>
        </w:rPr>
        <w:t>EFICACIA</w:t>
      </w:r>
    </w:p>
    <w:p w:rsidR="008E3B32" w:rsidRPr="000842BC" w:rsidRDefault="008E3B32" w:rsidP="00E75C95">
      <w:pPr>
        <w:spacing w:after="0" w:line="240" w:lineRule="auto"/>
        <w:ind w:left="360"/>
        <w:jc w:val="both"/>
        <w:rPr>
          <w:rFonts w:ascii="Calibri" w:hAnsi="Calibri" w:cs="Times New Roman"/>
          <w:b/>
          <w:lang w:val="es-ES"/>
        </w:rPr>
      </w:pPr>
    </w:p>
    <w:p w:rsidR="00A16FF6" w:rsidRDefault="00A16FF6" w:rsidP="00E75C95">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t xml:space="preserve">¿En </w:t>
      </w:r>
      <w:r w:rsidR="008E3B32">
        <w:rPr>
          <w:rFonts w:ascii="Calibri" w:hAnsi="Calibri" w:cs="Times New Roman"/>
          <w:lang w:val="es-ES"/>
        </w:rPr>
        <w:t>qué medida se ha</w:t>
      </w:r>
      <w:r w:rsidR="00A92D60">
        <w:rPr>
          <w:rFonts w:ascii="Calibri" w:hAnsi="Calibri" w:cs="Times New Roman"/>
          <w:lang w:val="es-ES"/>
        </w:rPr>
        <w:t xml:space="preserve"> contribuido/</w:t>
      </w:r>
      <w:r w:rsidR="008E3B32" w:rsidRPr="00B631A1">
        <w:rPr>
          <w:rFonts w:ascii="Calibri" w:hAnsi="Calibri" w:cs="Times New Roman"/>
          <w:lang w:val="es-ES"/>
        </w:rPr>
        <w:t>alcanzado los</w:t>
      </w:r>
      <w:r w:rsidRPr="00B631A1">
        <w:rPr>
          <w:rFonts w:ascii="Calibri" w:hAnsi="Calibri" w:cs="Times New Roman"/>
          <w:lang w:val="es-ES"/>
        </w:rPr>
        <w:t xml:space="preserve"> resultados</w:t>
      </w:r>
      <w:r w:rsidR="008E3B32" w:rsidRPr="00B631A1">
        <w:rPr>
          <w:rFonts w:ascii="Calibri" w:hAnsi="Calibri" w:cs="Times New Roman"/>
          <w:lang w:val="es-ES"/>
        </w:rPr>
        <w:t xml:space="preserve"> (efectos</w:t>
      </w:r>
      <w:r w:rsidR="008E3B32" w:rsidRPr="00A92D60">
        <w:rPr>
          <w:rFonts w:ascii="Calibri" w:hAnsi="Calibri" w:cs="Times New Roman"/>
          <w:lang w:val="es-ES"/>
        </w:rPr>
        <w:t xml:space="preserve"> y productos)</w:t>
      </w:r>
      <w:r w:rsidRPr="000842BC">
        <w:rPr>
          <w:rFonts w:ascii="Calibri" w:hAnsi="Calibri" w:cs="Times New Roman"/>
          <w:lang w:val="es-ES"/>
        </w:rPr>
        <w:t xml:space="preserve"> esperados del </w:t>
      </w:r>
      <w:r w:rsidR="008E3B32">
        <w:rPr>
          <w:rFonts w:ascii="Calibri" w:hAnsi="Calibri" w:cs="Times New Roman"/>
          <w:lang w:val="es-ES"/>
        </w:rPr>
        <w:t>proyecto regional</w:t>
      </w:r>
      <w:r w:rsidRPr="000842BC">
        <w:rPr>
          <w:rFonts w:ascii="Calibri" w:hAnsi="Calibri" w:cs="Times New Roman"/>
          <w:lang w:val="es-ES"/>
        </w:rPr>
        <w:t>?</w:t>
      </w:r>
      <w:r w:rsidR="008E3B32">
        <w:rPr>
          <w:rFonts w:ascii="Calibri" w:hAnsi="Calibri" w:cs="Times New Roman"/>
          <w:lang w:val="es-ES"/>
        </w:rPr>
        <w:t xml:space="preserve"> ¿</w:t>
      </w:r>
      <w:r w:rsidRPr="008E3B32">
        <w:rPr>
          <w:rFonts w:ascii="Calibri" w:hAnsi="Calibri" w:cs="Times New Roman"/>
          <w:lang w:val="es-ES"/>
        </w:rPr>
        <w:t xml:space="preserve">Se puede identificar resultados no esperados? </w:t>
      </w:r>
    </w:p>
    <w:p w:rsidR="005561C9" w:rsidRDefault="005561C9" w:rsidP="00E75C95">
      <w:pPr>
        <w:numPr>
          <w:ilvl w:val="1"/>
          <w:numId w:val="22"/>
        </w:numPr>
        <w:spacing w:after="0" w:line="240" w:lineRule="auto"/>
        <w:jc w:val="both"/>
        <w:rPr>
          <w:rFonts w:ascii="Calibri" w:hAnsi="Calibri" w:cs="Times New Roman"/>
          <w:lang w:val="es-ES"/>
        </w:rPr>
      </w:pPr>
      <w:r>
        <w:rPr>
          <w:rFonts w:ascii="Calibri" w:hAnsi="Calibri" w:cs="Times New Roman"/>
          <w:lang w:val="es-ES"/>
        </w:rPr>
        <w:t xml:space="preserve">¿Cuáles </w:t>
      </w:r>
      <w:r w:rsidR="00423EC1">
        <w:rPr>
          <w:rFonts w:ascii="Calibri" w:hAnsi="Calibri" w:cs="Times New Roman"/>
          <w:lang w:val="es-ES"/>
        </w:rPr>
        <w:t>considera</w:t>
      </w:r>
      <w:r>
        <w:rPr>
          <w:rFonts w:ascii="Calibri" w:hAnsi="Calibri" w:cs="Times New Roman"/>
          <w:lang w:val="es-ES"/>
        </w:rPr>
        <w:t xml:space="preserve"> fueron los logros más estratégicos</w:t>
      </w:r>
      <w:r w:rsidR="007100E5">
        <w:rPr>
          <w:rFonts w:ascii="Calibri" w:hAnsi="Calibri" w:cs="Times New Roman"/>
          <w:lang w:val="es-ES"/>
        </w:rPr>
        <w:t xml:space="preserve"> en el nivel regional, </w:t>
      </w:r>
      <w:r w:rsidR="007100E5" w:rsidRPr="00667ED8">
        <w:rPr>
          <w:rFonts w:ascii="Calibri" w:hAnsi="Calibri" w:cs="Times New Roman"/>
          <w:lang w:val="es-ES"/>
        </w:rPr>
        <w:t xml:space="preserve">nacional </w:t>
      </w:r>
      <w:r w:rsidR="00711F47" w:rsidRPr="00667ED8">
        <w:rPr>
          <w:rFonts w:ascii="Calibri" w:hAnsi="Calibri" w:cs="Times New Roman"/>
          <w:lang w:val="es-ES"/>
        </w:rPr>
        <w:t>y local</w:t>
      </w:r>
      <w:r>
        <w:rPr>
          <w:rFonts w:ascii="Calibri" w:hAnsi="Calibri" w:cs="Times New Roman"/>
          <w:lang w:val="es-ES"/>
        </w:rPr>
        <w:t>?</w:t>
      </w:r>
    </w:p>
    <w:p w:rsidR="008E3B32" w:rsidRPr="008E3B32" w:rsidRDefault="008E3B32" w:rsidP="00E75C95">
      <w:pPr>
        <w:numPr>
          <w:ilvl w:val="1"/>
          <w:numId w:val="22"/>
        </w:numPr>
        <w:spacing w:after="0" w:line="240" w:lineRule="auto"/>
        <w:jc w:val="both"/>
        <w:rPr>
          <w:rFonts w:ascii="Calibri" w:hAnsi="Calibri" w:cs="Times New Roman"/>
          <w:lang w:val="es-ES"/>
        </w:rPr>
      </w:pPr>
      <w:r>
        <w:rPr>
          <w:rFonts w:ascii="Calibri" w:hAnsi="Calibri" w:cs="Times New Roman"/>
          <w:lang w:val="es-ES"/>
        </w:rPr>
        <w:t>En qué medida los productos han contribuido efectivamente al logro de los efectos?</w:t>
      </w:r>
    </w:p>
    <w:p w:rsidR="00A16FF6" w:rsidRDefault="00A16FF6" w:rsidP="00E75C95">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t xml:space="preserve">¿Cuáles son los factores externos que han afectado de manera positiva </w:t>
      </w:r>
      <w:r>
        <w:rPr>
          <w:rFonts w:ascii="Calibri" w:hAnsi="Calibri" w:cs="Times New Roman"/>
          <w:lang w:val="es-ES"/>
        </w:rPr>
        <w:t xml:space="preserve">o negativa </w:t>
      </w:r>
      <w:r w:rsidRPr="000842BC">
        <w:rPr>
          <w:rFonts w:ascii="Calibri" w:hAnsi="Calibri" w:cs="Times New Roman"/>
          <w:lang w:val="es-ES"/>
        </w:rPr>
        <w:t xml:space="preserve">el desarrollo y los resultados </w:t>
      </w:r>
      <w:r w:rsidR="002D2EC2">
        <w:rPr>
          <w:rFonts w:ascii="Calibri" w:hAnsi="Calibri" w:cs="Times New Roman"/>
          <w:lang w:val="es-ES"/>
        </w:rPr>
        <w:t>del proyecto</w:t>
      </w:r>
      <w:r w:rsidRPr="000842BC">
        <w:rPr>
          <w:rFonts w:ascii="Calibri" w:hAnsi="Calibri" w:cs="Times New Roman"/>
          <w:lang w:val="es-ES"/>
        </w:rPr>
        <w:t>?</w:t>
      </w:r>
    </w:p>
    <w:p w:rsidR="002D2EC2" w:rsidRDefault="002D2EC2" w:rsidP="00E75C95">
      <w:pPr>
        <w:numPr>
          <w:ilvl w:val="1"/>
          <w:numId w:val="22"/>
        </w:numPr>
        <w:spacing w:after="0" w:line="240" w:lineRule="auto"/>
        <w:jc w:val="both"/>
        <w:rPr>
          <w:rFonts w:ascii="Calibri" w:hAnsi="Calibri" w:cs="Times New Roman"/>
          <w:lang w:val="es-ES"/>
        </w:rPr>
      </w:pPr>
      <w:r>
        <w:rPr>
          <w:rFonts w:ascii="Calibri" w:hAnsi="Calibri" w:cs="Times New Roman"/>
          <w:lang w:val="es-ES"/>
        </w:rPr>
        <w:lastRenderedPageBreak/>
        <w:t xml:space="preserve">¿Quiénes fueron los beneficiarios de los </w:t>
      </w:r>
      <w:r w:rsidR="00B631A1">
        <w:rPr>
          <w:rFonts w:ascii="Calibri" w:hAnsi="Calibri" w:cs="Times New Roman"/>
          <w:lang w:val="es-ES"/>
        </w:rPr>
        <w:t>resultados</w:t>
      </w:r>
      <w:r w:rsidR="00D73126">
        <w:rPr>
          <w:rFonts w:ascii="Calibri" w:hAnsi="Calibri" w:cs="Times New Roman"/>
          <w:lang w:val="es-ES"/>
        </w:rPr>
        <w:t xml:space="preserve"> alcanzados? Benefició</w:t>
      </w:r>
      <w:r>
        <w:rPr>
          <w:rFonts w:ascii="Calibri" w:hAnsi="Calibri" w:cs="Times New Roman"/>
          <w:lang w:val="es-ES"/>
        </w:rPr>
        <w:t xml:space="preserve"> por igual a hombres y mujeres? A jóvenes y otros grupos vulnerables ante la inseguridad?</w:t>
      </w:r>
    </w:p>
    <w:p w:rsidR="00D73126" w:rsidRDefault="00D73126" w:rsidP="00E75C95">
      <w:pPr>
        <w:numPr>
          <w:ilvl w:val="1"/>
          <w:numId w:val="22"/>
        </w:numPr>
        <w:spacing w:after="0" w:line="240" w:lineRule="auto"/>
        <w:jc w:val="both"/>
        <w:rPr>
          <w:rFonts w:ascii="Calibri" w:hAnsi="Calibri" w:cs="Times New Roman"/>
          <w:lang w:val="es-ES"/>
        </w:rPr>
      </w:pPr>
      <w:r>
        <w:rPr>
          <w:rFonts w:ascii="Calibri" w:hAnsi="Calibri" w:cs="Times New Roman"/>
          <w:lang w:val="es-ES"/>
        </w:rPr>
        <w:t>Hasta qué punto los efectos y productos desarrollados beneficiaron a los actores institucionales (regionales y nacionales) como esperado?</w:t>
      </w:r>
    </w:p>
    <w:p w:rsidR="00D73126" w:rsidRPr="000842BC" w:rsidRDefault="00D73126" w:rsidP="00E75C95">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t>¿Qué contribuciones ha hech</w:t>
      </w:r>
      <w:r>
        <w:rPr>
          <w:rFonts w:ascii="Calibri" w:hAnsi="Calibri" w:cs="Times New Roman"/>
          <w:lang w:val="es-ES"/>
        </w:rPr>
        <w:t>o el proyecto en sus cinco</w:t>
      </w:r>
      <w:r w:rsidRPr="000842BC">
        <w:rPr>
          <w:rFonts w:ascii="Calibri" w:hAnsi="Calibri" w:cs="Times New Roman"/>
          <w:lang w:val="es-ES"/>
        </w:rPr>
        <w:t xml:space="preserve"> años de ejecución, a nivel de</w:t>
      </w:r>
      <w:r>
        <w:rPr>
          <w:rFonts w:ascii="Calibri" w:hAnsi="Calibri" w:cs="Times New Roman"/>
          <w:lang w:val="es-ES"/>
        </w:rPr>
        <w:t xml:space="preserve">l SICA, </w:t>
      </w:r>
      <w:r w:rsidRPr="000842BC">
        <w:rPr>
          <w:rFonts w:ascii="Calibri" w:hAnsi="Calibri" w:cs="Times New Roman"/>
          <w:lang w:val="es-ES"/>
        </w:rPr>
        <w:t xml:space="preserve">, </w:t>
      </w:r>
      <w:r w:rsidRPr="009D020F">
        <w:rPr>
          <w:rFonts w:ascii="Calibri" w:hAnsi="Calibri" w:cs="Times New Roman"/>
          <w:lang w:val="es-ES"/>
        </w:rPr>
        <w:t>de los gobiernos, de la población, en el proceso de integración en materia de seguridad</w:t>
      </w:r>
      <w:r w:rsidRPr="000842BC">
        <w:rPr>
          <w:rFonts w:ascii="Calibri" w:hAnsi="Calibri" w:cs="Times New Roman"/>
          <w:lang w:val="es-ES"/>
        </w:rPr>
        <w:t>?</w:t>
      </w:r>
    </w:p>
    <w:p w:rsidR="002D2EC2" w:rsidRDefault="002D2EC2" w:rsidP="002D2EC2">
      <w:pPr>
        <w:numPr>
          <w:ilvl w:val="1"/>
          <w:numId w:val="22"/>
        </w:numPr>
        <w:spacing w:after="0" w:line="240" w:lineRule="auto"/>
        <w:jc w:val="both"/>
        <w:rPr>
          <w:rFonts w:ascii="Calibri" w:hAnsi="Calibri" w:cs="Times New Roman"/>
          <w:lang w:val="es-ES"/>
        </w:rPr>
      </w:pPr>
      <w:r>
        <w:rPr>
          <w:rFonts w:ascii="Calibri" w:hAnsi="Calibri" w:cs="Times New Roman"/>
          <w:lang w:val="es-ES"/>
        </w:rPr>
        <w:t>¿Cómo han contribuido</w:t>
      </w:r>
      <w:r w:rsidR="00D73126">
        <w:rPr>
          <w:rFonts w:ascii="Calibri" w:hAnsi="Calibri" w:cs="Times New Roman"/>
          <w:lang w:val="es-ES"/>
        </w:rPr>
        <w:t xml:space="preserve"> las contrapartes y otros actores en el logro de los resultados?</w:t>
      </w:r>
    </w:p>
    <w:p w:rsidR="00D73126" w:rsidRPr="00050F9E" w:rsidRDefault="00D73126" w:rsidP="002D2EC2">
      <w:pPr>
        <w:numPr>
          <w:ilvl w:val="1"/>
          <w:numId w:val="22"/>
        </w:numPr>
        <w:spacing w:after="0" w:line="240" w:lineRule="auto"/>
        <w:jc w:val="both"/>
        <w:rPr>
          <w:rFonts w:ascii="Calibri" w:hAnsi="Calibri" w:cs="Times New Roman"/>
          <w:lang w:val="es-ES"/>
        </w:rPr>
      </w:pPr>
      <w:r>
        <w:rPr>
          <w:rFonts w:ascii="Calibri" w:hAnsi="Calibri" w:cs="Times New Roman"/>
          <w:lang w:val="es-ES"/>
        </w:rPr>
        <w:t>Hay intervenciones del proyecto que puede</w:t>
      </w:r>
      <w:r w:rsidR="00E75C95">
        <w:rPr>
          <w:rFonts w:ascii="Calibri" w:hAnsi="Calibri" w:cs="Times New Roman"/>
          <w:lang w:val="es-ES"/>
        </w:rPr>
        <w:t>n</w:t>
      </w:r>
      <w:r>
        <w:rPr>
          <w:rFonts w:ascii="Calibri" w:hAnsi="Calibri" w:cs="Times New Roman"/>
          <w:lang w:val="es-ES"/>
        </w:rPr>
        <w:t xml:space="preserve"> ser identificados como buenas prácticas,</w:t>
      </w:r>
      <w:r>
        <w:t xml:space="preserve"> casos de éxito</w:t>
      </w:r>
      <w:r w:rsidRPr="003374B4">
        <w:t xml:space="preserve">, </w:t>
      </w:r>
      <w:r>
        <w:t xml:space="preserve">experiencia adquirida o ejemplos que pueden </w:t>
      </w:r>
      <w:r w:rsidR="00423EC1">
        <w:t>replicarse</w:t>
      </w:r>
      <w:r w:rsidR="00E75C95">
        <w:t>, por su mayor capacidad de contribuir a los resultados deseados</w:t>
      </w:r>
      <w:r>
        <w:t>?</w:t>
      </w:r>
    </w:p>
    <w:p w:rsidR="002C4DC1" w:rsidRDefault="00050F9E" w:rsidP="00667ED8">
      <w:pPr>
        <w:numPr>
          <w:ilvl w:val="1"/>
          <w:numId w:val="22"/>
        </w:numPr>
        <w:tabs>
          <w:tab w:val="left" w:pos="851"/>
        </w:tabs>
        <w:spacing w:after="0" w:line="240" w:lineRule="auto"/>
        <w:jc w:val="both"/>
        <w:rPr>
          <w:rFonts w:ascii="Calibri" w:hAnsi="Calibri" w:cs="Times New Roman"/>
          <w:lang w:val="es-ES"/>
        </w:rPr>
      </w:pPr>
      <w:r>
        <w:t>¿Qué efectividad ha tenido el proyecto para ser generador de conocimiento, gracias a su visión regiona</w:t>
      </w:r>
      <w:r w:rsidR="00013ACC">
        <w:t>l</w:t>
      </w:r>
      <w:r>
        <w:t xml:space="preserve">, </w:t>
      </w:r>
      <w:r w:rsidR="00013ACC">
        <w:t>tanto para sistematizar como para fomentar el intercambio de ese conocimiento?</w:t>
      </w:r>
    </w:p>
    <w:p w:rsidR="002C4DC1" w:rsidRDefault="00E75C95" w:rsidP="00667ED8">
      <w:pPr>
        <w:numPr>
          <w:ilvl w:val="1"/>
          <w:numId w:val="22"/>
        </w:numPr>
        <w:tabs>
          <w:tab w:val="left" w:pos="851"/>
        </w:tabs>
        <w:spacing w:after="0" w:line="240" w:lineRule="auto"/>
        <w:jc w:val="both"/>
        <w:rPr>
          <w:rFonts w:ascii="Calibri" w:hAnsi="Calibri" w:cs="Times New Roman"/>
          <w:lang w:val="es-ES"/>
        </w:rPr>
      </w:pPr>
      <w:r>
        <w:t>¿Cómo incidió, positiva o negativamente, el rol y posición del Centro Regional en el logro de los resultados?</w:t>
      </w:r>
    </w:p>
    <w:p w:rsidR="00D73126" w:rsidRPr="002D2EC2" w:rsidRDefault="00D73126" w:rsidP="00D73126">
      <w:pPr>
        <w:spacing w:after="0" w:line="240" w:lineRule="auto"/>
        <w:ind w:left="792"/>
        <w:jc w:val="both"/>
        <w:rPr>
          <w:rFonts w:ascii="Calibri" w:hAnsi="Calibri" w:cs="Times New Roman"/>
          <w:lang w:val="es-ES"/>
        </w:rPr>
      </w:pPr>
    </w:p>
    <w:p w:rsidR="00A16FF6" w:rsidRPr="005561C9" w:rsidRDefault="00A16FF6" w:rsidP="00A16FF6">
      <w:pPr>
        <w:numPr>
          <w:ilvl w:val="0"/>
          <w:numId w:val="22"/>
        </w:numPr>
        <w:spacing w:after="0" w:line="240" w:lineRule="auto"/>
        <w:rPr>
          <w:rFonts w:ascii="Calibri" w:hAnsi="Calibri" w:cs="Times New Roman"/>
          <w:lang w:val="es-ES"/>
        </w:rPr>
      </w:pPr>
      <w:r w:rsidRPr="000842BC">
        <w:rPr>
          <w:rFonts w:ascii="Calibri" w:hAnsi="Calibri" w:cs="Times New Roman"/>
          <w:b/>
          <w:lang w:val="es-ES"/>
        </w:rPr>
        <w:t>EFICIENCIA</w:t>
      </w:r>
    </w:p>
    <w:p w:rsidR="005561C9" w:rsidRPr="000842BC" w:rsidRDefault="005561C9" w:rsidP="005561C9">
      <w:pPr>
        <w:spacing w:after="0" w:line="240" w:lineRule="auto"/>
        <w:ind w:left="360"/>
        <w:rPr>
          <w:rFonts w:ascii="Calibri" w:hAnsi="Calibri" w:cs="Times New Roman"/>
          <w:lang w:val="es-ES"/>
        </w:rPr>
      </w:pPr>
    </w:p>
    <w:p w:rsidR="00013ACC" w:rsidRPr="00013ACC" w:rsidRDefault="005561C9" w:rsidP="00013ACC">
      <w:pPr>
        <w:numPr>
          <w:ilvl w:val="1"/>
          <w:numId w:val="22"/>
        </w:numPr>
        <w:spacing w:after="0" w:line="240" w:lineRule="auto"/>
        <w:jc w:val="both"/>
        <w:rPr>
          <w:rFonts w:ascii="Calibri" w:hAnsi="Calibri" w:cs="Times New Roman"/>
          <w:lang w:val="es-ES"/>
        </w:rPr>
      </w:pPr>
      <w:r w:rsidRPr="005561C9">
        <w:rPr>
          <w:rFonts w:ascii="Calibri" w:hAnsi="Calibri" w:cs="Times New Roman"/>
          <w:lang w:val="es-ES"/>
        </w:rPr>
        <w:t xml:space="preserve">¿Los recursos financieros y humanos destinados a la implementación de </w:t>
      </w:r>
      <w:r>
        <w:rPr>
          <w:rFonts w:ascii="Calibri" w:hAnsi="Calibri" w:cs="Times New Roman"/>
          <w:lang w:val="es-ES"/>
        </w:rPr>
        <w:t>proyecto fueron</w:t>
      </w:r>
      <w:r w:rsidRPr="005561C9">
        <w:rPr>
          <w:rFonts w:ascii="Calibri" w:hAnsi="Calibri" w:cs="Times New Roman"/>
          <w:lang w:val="es-ES"/>
        </w:rPr>
        <w:t xml:space="preserve"> adecuados a la luz de los resultados alcanzados?</w:t>
      </w:r>
      <w:r w:rsidR="00013ACC">
        <w:rPr>
          <w:rFonts w:ascii="Calibri" w:hAnsi="Calibri" w:cs="Times New Roman"/>
          <w:lang w:val="es-ES"/>
        </w:rPr>
        <w:t xml:space="preserve"> ¿Cuáles fueron las principales dificultades y cuellos de botella?</w:t>
      </w:r>
    </w:p>
    <w:p w:rsidR="005561C9" w:rsidRDefault="005561C9" w:rsidP="005561C9">
      <w:pPr>
        <w:numPr>
          <w:ilvl w:val="1"/>
          <w:numId w:val="22"/>
        </w:numPr>
        <w:spacing w:after="0" w:line="240" w:lineRule="auto"/>
        <w:jc w:val="both"/>
        <w:rPr>
          <w:rFonts w:ascii="Calibri" w:hAnsi="Calibri" w:cs="Times New Roman"/>
          <w:lang w:val="es-ES"/>
        </w:rPr>
      </w:pPr>
      <w:r>
        <w:rPr>
          <w:rFonts w:ascii="Calibri" w:hAnsi="Calibri" w:cs="Times New Roman"/>
          <w:lang w:val="es-ES"/>
        </w:rPr>
        <w:t>¿El modelo de gestión e implementación, desde una unidad ejecutora regional en el SICA, fue la más adecuada y eficiente?</w:t>
      </w:r>
    </w:p>
    <w:p w:rsidR="00DF6E92" w:rsidRDefault="00DF6E92" w:rsidP="00DF6E92">
      <w:pPr>
        <w:numPr>
          <w:ilvl w:val="2"/>
          <w:numId w:val="22"/>
        </w:numPr>
        <w:spacing w:after="0" w:line="240" w:lineRule="auto"/>
        <w:jc w:val="both"/>
        <w:rPr>
          <w:rFonts w:ascii="Calibri" w:hAnsi="Calibri" w:cs="Times New Roman"/>
          <w:lang w:val="es-ES"/>
        </w:rPr>
      </w:pPr>
      <w:r>
        <w:rPr>
          <w:rFonts w:ascii="Calibri" w:hAnsi="Calibri" w:cs="Times New Roman"/>
          <w:lang w:val="es-ES"/>
        </w:rPr>
        <w:t>Para implementar las actividades en tiempo y forma</w:t>
      </w:r>
    </w:p>
    <w:p w:rsidR="00DF6E92" w:rsidRDefault="00DF6E92" w:rsidP="00DF6E92">
      <w:pPr>
        <w:numPr>
          <w:ilvl w:val="2"/>
          <w:numId w:val="22"/>
        </w:numPr>
        <w:spacing w:after="0" w:line="240" w:lineRule="auto"/>
        <w:jc w:val="both"/>
        <w:rPr>
          <w:rFonts w:ascii="Calibri" w:hAnsi="Calibri" w:cs="Times New Roman"/>
          <w:lang w:val="es-ES"/>
        </w:rPr>
      </w:pPr>
      <w:r>
        <w:rPr>
          <w:rFonts w:ascii="Calibri" w:hAnsi="Calibri" w:cs="Times New Roman"/>
          <w:lang w:val="es-ES"/>
        </w:rPr>
        <w:t>Para ejecutar los fondos de manera eficiente y sin retrasos para los proveedores</w:t>
      </w:r>
    </w:p>
    <w:p w:rsidR="00DF6E92" w:rsidRDefault="00DF6E92" w:rsidP="00DF6E92">
      <w:pPr>
        <w:numPr>
          <w:ilvl w:val="2"/>
          <w:numId w:val="22"/>
        </w:numPr>
        <w:spacing w:after="0" w:line="240" w:lineRule="auto"/>
        <w:jc w:val="both"/>
        <w:rPr>
          <w:rFonts w:ascii="Calibri" w:hAnsi="Calibri" w:cs="Times New Roman"/>
          <w:lang w:val="es-ES"/>
        </w:rPr>
      </w:pPr>
      <w:r>
        <w:rPr>
          <w:rFonts w:ascii="Calibri" w:hAnsi="Calibri" w:cs="Times New Roman"/>
          <w:lang w:val="es-ES"/>
        </w:rPr>
        <w:t>Para mantener el adecuado flujo de comunicación entre el Centro y el proyecto?</w:t>
      </w:r>
    </w:p>
    <w:p w:rsidR="00DF6E92" w:rsidRDefault="00DF6E92" w:rsidP="00DF6E92">
      <w:pPr>
        <w:numPr>
          <w:ilvl w:val="2"/>
          <w:numId w:val="22"/>
        </w:numPr>
        <w:spacing w:after="0" w:line="240" w:lineRule="auto"/>
        <w:jc w:val="both"/>
        <w:rPr>
          <w:rFonts w:ascii="Calibri" w:hAnsi="Calibri" w:cs="Times New Roman"/>
          <w:lang w:val="es-ES"/>
        </w:rPr>
      </w:pPr>
      <w:r>
        <w:rPr>
          <w:rFonts w:ascii="Calibri" w:hAnsi="Calibri" w:cs="Times New Roman"/>
          <w:lang w:val="es-ES"/>
        </w:rPr>
        <w:t>Para mantener el adecuado flujo de comunicación entre el proyecto y las contrapartes, tanto regionales como nacionales?</w:t>
      </w:r>
      <w:r w:rsidR="00013ACC">
        <w:rPr>
          <w:rFonts w:ascii="Calibri" w:hAnsi="Calibri" w:cs="Times New Roman"/>
          <w:lang w:val="es-ES"/>
        </w:rPr>
        <w:t xml:space="preserve"> ¿Y con el donante?</w:t>
      </w:r>
    </w:p>
    <w:p w:rsidR="00013ACC" w:rsidRDefault="00013ACC" w:rsidP="00DF6E92">
      <w:pPr>
        <w:numPr>
          <w:ilvl w:val="2"/>
          <w:numId w:val="22"/>
        </w:numPr>
        <w:spacing w:after="0" w:line="240" w:lineRule="auto"/>
        <w:jc w:val="both"/>
        <w:rPr>
          <w:rFonts w:ascii="Calibri" w:hAnsi="Calibri" w:cs="Times New Roman"/>
          <w:lang w:val="es-ES"/>
        </w:rPr>
      </w:pPr>
      <w:r>
        <w:rPr>
          <w:rFonts w:ascii="Calibri" w:hAnsi="Calibri" w:cs="Times New Roman"/>
          <w:lang w:val="es-ES"/>
        </w:rPr>
        <w:t>Para resolver problemas o superar cuellos de botella</w:t>
      </w:r>
    </w:p>
    <w:p w:rsidR="00013ACC" w:rsidRDefault="00013ACC" w:rsidP="00013ACC">
      <w:pPr>
        <w:numPr>
          <w:ilvl w:val="1"/>
          <w:numId w:val="22"/>
        </w:numPr>
        <w:spacing w:after="0" w:line="240" w:lineRule="auto"/>
        <w:jc w:val="both"/>
        <w:rPr>
          <w:rFonts w:ascii="Calibri" w:hAnsi="Calibri" w:cs="Times New Roman"/>
          <w:lang w:val="es-ES"/>
        </w:rPr>
      </w:pPr>
      <w:r>
        <w:rPr>
          <w:rFonts w:ascii="Calibri" w:hAnsi="Calibri" w:cs="Times New Roman"/>
          <w:lang w:val="es-ES"/>
        </w:rPr>
        <w:t>¿El modelo de gestión e implementación de la ejecución nacional de la ESCA fue el más adecuado, desde un proyecto regional? Qué se puede aprender de la experiencia?</w:t>
      </w:r>
    </w:p>
    <w:p w:rsidR="005561C9" w:rsidRDefault="005561C9" w:rsidP="005561C9">
      <w:pPr>
        <w:numPr>
          <w:ilvl w:val="1"/>
          <w:numId w:val="22"/>
        </w:numPr>
        <w:spacing w:after="0" w:line="240" w:lineRule="auto"/>
        <w:jc w:val="both"/>
        <w:rPr>
          <w:rFonts w:ascii="Calibri" w:hAnsi="Calibri" w:cs="Times New Roman"/>
          <w:lang w:val="es-ES"/>
        </w:rPr>
      </w:pPr>
      <w:r>
        <w:rPr>
          <w:rFonts w:ascii="Calibri" w:hAnsi="Calibri" w:cs="Times New Roman"/>
          <w:lang w:val="es-ES"/>
        </w:rPr>
        <w:t>¿El proyecto aprovechó</w:t>
      </w:r>
      <w:r w:rsidR="00050F9E">
        <w:rPr>
          <w:rFonts w:ascii="Calibri" w:hAnsi="Calibri" w:cs="Times New Roman"/>
          <w:lang w:val="es-ES"/>
        </w:rPr>
        <w:t>,</w:t>
      </w:r>
      <w:r>
        <w:rPr>
          <w:rFonts w:ascii="Calibri" w:hAnsi="Calibri" w:cs="Times New Roman"/>
          <w:lang w:val="es-ES"/>
        </w:rPr>
        <w:t xml:space="preserve"> de</w:t>
      </w:r>
      <w:r w:rsidR="00050F9E">
        <w:rPr>
          <w:rFonts w:ascii="Calibri" w:hAnsi="Calibri" w:cs="Times New Roman"/>
          <w:lang w:val="es-ES"/>
        </w:rPr>
        <w:t xml:space="preserve"> manera a </w:t>
      </w:r>
      <w:r w:rsidR="00DF6E92">
        <w:rPr>
          <w:rFonts w:ascii="Calibri" w:hAnsi="Calibri" w:cs="Times New Roman"/>
          <w:lang w:val="es-ES"/>
        </w:rPr>
        <w:t>maximizar su capacidad de implementación,</w:t>
      </w:r>
      <w:r>
        <w:rPr>
          <w:rFonts w:ascii="Calibri" w:hAnsi="Calibri" w:cs="Times New Roman"/>
          <w:lang w:val="es-ES"/>
        </w:rPr>
        <w:t xml:space="preserve"> los recursos a su disposición desde el Centro</w:t>
      </w:r>
      <w:r w:rsidR="00DF6E92">
        <w:rPr>
          <w:rFonts w:ascii="Calibri" w:hAnsi="Calibri" w:cs="Times New Roman"/>
          <w:lang w:val="es-ES"/>
        </w:rPr>
        <w:t>?</w:t>
      </w:r>
      <w:r>
        <w:rPr>
          <w:rFonts w:ascii="Calibri" w:hAnsi="Calibri" w:cs="Times New Roman"/>
          <w:lang w:val="es-ES"/>
        </w:rPr>
        <w:t xml:space="preserve">: </w:t>
      </w:r>
    </w:p>
    <w:p w:rsidR="00DF6E92" w:rsidRDefault="00DF6E92" w:rsidP="005561C9">
      <w:pPr>
        <w:numPr>
          <w:ilvl w:val="2"/>
          <w:numId w:val="22"/>
        </w:numPr>
        <w:spacing w:after="0" w:line="240" w:lineRule="auto"/>
        <w:jc w:val="both"/>
        <w:rPr>
          <w:rFonts w:ascii="Calibri" w:hAnsi="Calibri" w:cs="Times New Roman"/>
          <w:lang w:val="es-ES"/>
        </w:rPr>
      </w:pPr>
      <w:r>
        <w:rPr>
          <w:rFonts w:ascii="Calibri" w:hAnsi="Calibri" w:cs="Times New Roman"/>
          <w:lang w:val="es-ES"/>
        </w:rPr>
        <w:t xml:space="preserve">Representación/Incidencia política </w:t>
      </w:r>
    </w:p>
    <w:p w:rsidR="005561C9" w:rsidRDefault="00DF6E92" w:rsidP="005561C9">
      <w:pPr>
        <w:numPr>
          <w:ilvl w:val="2"/>
          <w:numId w:val="22"/>
        </w:numPr>
        <w:spacing w:after="0" w:line="240" w:lineRule="auto"/>
        <w:jc w:val="both"/>
        <w:rPr>
          <w:rFonts w:ascii="Calibri" w:hAnsi="Calibri" w:cs="Times New Roman"/>
          <w:lang w:val="es-ES"/>
        </w:rPr>
      </w:pPr>
      <w:r>
        <w:rPr>
          <w:rFonts w:ascii="Calibri" w:hAnsi="Calibri" w:cs="Times New Roman"/>
          <w:lang w:val="es-ES"/>
        </w:rPr>
        <w:t>Asesores, E</w:t>
      </w:r>
      <w:r w:rsidR="005561C9">
        <w:rPr>
          <w:rFonts w:ascii="Calibri" w:hAnsi="Calibri" w:cs="Times New Roman"/>
          <w:lang w:val="es-ES"/>
        </w:rPr>
        <w:t xml:space="preserve">specialistas y demás áreas del Centro </w:t>
      </w:r>
    </w:p>
    <w:p w:rsidR="005561C9" w:rsidRDefault="00DF6E92" w:rsidP="005561C9">
      <w:pPr>
        <w:numPr>
          <w:ilvl w:val="2"/>
          <w:numId w:val="22"/>
        </w:numPr>
        <w:spacing w:after="0" w:line="240" w:lineRule="auto"/>
        <w:jc w:val="both"/>
        <w:rPr>
          <w:rFonts w:ascii="Calibri" w:hAnsi="Calibri" w:cs="Times New Roman"/>
          <w:lang w:val="es-ES"/>
        </w:rPr>
      </w:pPr>
      <w:r>
        <w:rPr>
          <w:rFonts w:ascii="Calibri" w:hAnsi="Calibri" w:cs="Times New Roman"/>
          <w:lang w:val="es-ES"/>
        </w:rPr>
        <w:t>R</w:t>
      </w:r>
      <w:r w:rsidR="005561C9">
        <w:rPr>
          <w:rFonts w:ascii="Calibri" w:hAnsi="Calibri" w:cs="Times New Roman"/>
          <w:lang w:val="es-ES"/>
        </w:rPr>
        <w:t>ed de expertos</w:t>
      </w:r>
    </w:p>
    <w:p w:rsidR="005561C9" w:rsidRDefault="00DF6E92" w:rsidP="005561C9">
      <w:pPr>
        <w:numPr>
          <w:ilvl w:val="2"/>
          <w:numId w:val="22"/>
        </w:numPr>
        <w:spacing w:after="0" w:line="240" w:lineRule="auto"/>
        <w:jc w:val="both"/>
        <w:rPr>
          <w:rFonts w:ascii="Calibri" w:hAnsi="Calibri" w:cs="Times New Roman"/>
          <w:lang w:val="es-ES"/>
        </w:rPr>
      </w:pPr>
      <w:r>
        <w:rPr>
          <w:rFonts w:ascii="Calibri" w:hAnsi="Calibri" w:cs="Times New Roman"/>
          <w:lang w:val="es-ES"/>
        </w:rPr>
        <w:t>Sistematizaciones, diplomados y otros productos de conocimiento disponibles</w:t>
      </w:r>
    </w:p>
    <w:p w:rsidR="005561C9" w:rsidRPr="005561C9" w:rsidRDefault="00DF6E92" w:rsidP="005561C9">
      <w:pPr>
        <w:numPr>
          <w:ilvl w:val="2"/>
          <w:numId w:val="22"/>
        </w:numPr>
        <w:spacing w:after="0" w:line="240" w:lineRule="auto"/>
        <w:jc w:val="both"/>
        <w:rPr>
          <w:rFonts w:ascii="Calibri" w:hAnsi="Calibri" w:cs="Times New Roman"/>
          <w:lang w:val="es-ES"/>
        </w:rPr>
      </w:pPr>
      <w:r>
        <w:rPr>
          <w:rFonts w:ascii="Calibri" w:hAnsi="Calibri" w:cs="Times New Roman"/>
          <w:lang w:val="es-ES"/>
        </w:rPr>
        <w:t>A</w:t>
      </w:r>
      <w:r w:rsidR="005561C9">
        <w:rPr>
          <w:rFonts w:ascii="Calibri" w:hAnsi="Calibri" w:cs="Times New Roman"/>
          <w:lang w:val="es-ES"/>
        </w:rPr>
        <w:t>poyo administrativo</w:t>
      </w:r>
    </w:p>
    <w:p w:rsidR="005561C9" w:rsidRDefault="005561C9" w:rsidP="005561C9">
      <w:pPr>
        <w:numPr>
          <w:ilvl w:val="1"/>
          <w:numId w:val="22"/>
        </w:numPr>
        <w:spacing w:after="0" w:line="240" w:lineRule="auto"/>
        <w:jc w:val="both"/>
        <w:rPr>
          <w:rFonts w:ascii="Calibri" w:hAnsi="Calibri" w:cs="Times New Roman"/>
          <w:lang w:val="es-ES"/>
        </w:rPr>
      </w:pPr>
      <w:r>
        <w:rPr>
          <w:rFonts w:ascii="Calibri" w:hAnsi="Calibri" w:cs="Times New Roman"/>
          <w:lang w:val="es-ES"/>
        </w:rPr>
        <w:t>¿L</w:t>
      </w:r>
      <w:r w:rsidRPr="00190713">
        <w:rPr>
          <w:rFonts w:ascii="Calibri" w:hAnsi="Calibri" w:cs="Times New Roman"/>
          <w:lang w:val="es-ES"/>
        </w:rPr>
        <w:t xml:space="preserve">a estrategia </w:t>
      </w:r>
      <w:r w:rsidR="00BD1D4A">
        <w:rPr>
          <w:rFonts w:ascii="Calibri" w:hAnsi="Calibri" w:cs="Times New Roman"/>
          <w:lang w:val="es-ES"/>
        </w:rPr>
        <w:t xml:space="preserve">de </w:t>
      </w:r>
      <w:r w:rsidRPr="00190713">
        <w:rPr>
          <w:rFonts w:ascii="Calibri" w:hAnsi="Calibri" w:cs="Times New Roman"/>
          <w:lang w:val="es-ES"/>
        </w:rPr>
        <w:t>alianzas</w:t>
      </w:r>
      <w:r>
        <w:rPr>
          <w:rFonts w:ascii="Calibri" w:hAnsi="Calibri" w:cs="Times New Roman"/>
          <w:lang w:val="es-ES"/>
        </w:rPr>
        <w:t xml:space="preserve"> aunó a la eficiencia del proyecto regional</w:t>
      </w:r>
      <w:r w:rsidR="00050F9E">
        <w:rPr>
          <w:rFonts w:ascii="Calibri" w:hAnsi="Calibri" w:cs="Times New Roman"/>
          <w:lang w:val="es-ES"/>
        </w:rPr>
        <w:t>, permitiendo hacer mayor incidencia, articular esfuerzos y fondos, y crear efectos sinérgicos</w:t>
      </w:r>
      <w:r>
        <w:rPr>
          <w:rFonts w:ascii="Calibri" w:hAnsi="Calibri" w:cs="Times New Roman"/>
          <w:lang w:val="es-ES"/>
        </w:rPr>
        <w:t xml:space="preserve">? </w:t>
      </w:r>
    </w:p>
    <w:p w:rsidR="00050F9E" w:rsidRPr="00050F9E" w:rsidRDefault="00050F9E" w:rsidP="00050F9E">
      <w:pPr>
        <w:numPr>
          <w:ilvl w:val="1"/>
          <w:numId w:val="22"/>
        </w:numPr>
        <w:spacing w:after="0" w:line="240" w:lineRule="auto"/>
        <w:rPr>
          <w:rFonts w:ascii="Calibri" w:hAnsi="Calibri" w:cs="Times New Roman"/>
          <w:lang w:val="es-ES"/>
        </w:rPr>
      </w:pPr>
      <w:r w:rsidRPr="00050F9E">
        <w:rPr>
          <w:rFonts w:ascii="Calibri" w:hAnsi="Calibri" w:cs="Times New Roman"/>
          <w:lang w:val="es-ES"/>
        </w:rPr>
        <w:t>¿Cómo se valora la participación y qué papel cumple la unidad ejecutora regional en los diferentes espacios de la integración regional y en la coordinación de acciones con ellas?</w:t>
      </w:r>
    </w:p>
    <w:p w:rsidR="00013ACC" w:rsidRPr="00EA3B12" w:rsidRDefault="00050F9E" w:rsidP="00013ACC">
      <w:pPr>
        <w:numPr>
          <w:ilvl w:val="1"/>
          <w:numId w:val="22"/>
        </w:numPr>
        <w:spacing w:after="0" w:line="240" w:lineRule="auto"/>
        <w:jc w:val="both"/>
        <w:rPr>
          <w:rFonts w:ascii="Calibri" w:hAnsi="Calibri" w:cs="Times New Roman"/>
          <w:lang w:val="es-ES"/>
        </w:rPr>
      </w:pPr>
      <w:r w:rsidRPr="00174811">
        <w:rPr>
          <w:rFonts w:ascii="Calibri" w:hAnsi="Calibri" w:cs="Times New Roman"/>
          <w:lang w:val="es-ES"/>
        </w:rPr>
        <w:lastRenderedPageBreak/>
        <w:t>¿</w:t>
      </w:r>
      <w:r w:rsidRPr="007214D9">
        <w:rPr>
          <w:rFonts w:ascii="Calibri" w:hAnsi="Calibri" w:cs="Times New Roman"/>
          <w:lang w:val="es-ES"/>
        </w:rPr>
        <w:t>En qué medida se usó un sistema adecuado de monitoreo orientado a resultados y basado en evidencia, que permitió ir aprendiendo y ajustando la implementación en la marcha?</w:t>
      </w:r>
    </w:p>
    <w:p w:rsidR="00A16FF6" w:rsidRPr="000842BC" w:rsidRDefault="00A16FF6" w:rsidP="00A16FF6">
      <w:pPr>
        <w:rPr>
          <w:rFonts w:ascii="Calibri" w:hAnsi="Calibri" w:cs="Times New Roman"/>
          <w:lang w:val="es-ES"/>
        </w:rPr>
      </w:pPr>
    </w:p>
    <w:p w:rsidR="00A16FF6" w:rsidRPr="000842BC" w:rsidRDefault="00A16FF6" w:rsidP="00A16FF6">
      <w:pPr>
        <w:numPr>
          <w:ilvl w:val="0"/>
          <w:numId w:val="22"/>
        </w:numPr>
        <w:spacing w:after="0" w:line="240" w:lineRule="auto"/>
        <w:rPr>
          <w:rFonts w:ascii="Calibri" w:hAnsi="Calibri" w:cs="Times New Roman"/>
          <w:lang w:val="es-ES"/>
        </w:rPr>
      </w:pPr>
      <w:r w:rsidRPr="000842BC">
        <w:rPr>
          <w:rFonts w:ascii="Calibri" w:hAnsi="Calibri" w:cs="Times New Roman"/>
          <w:b/>
          <w:lang w:val="es-ES"/>
        </w:rPr>
        <w:t>SOSTENIBILIDAD</w:t>
      </w:r>
    </w:p>
    <w:p w:rsidR="00A16FF6" w:rsidRPr="000842BC" w:rsidRDefault="00A16FF6" w:rsidP="00A16FF6">
      <w:pPr>
        <w:rPr>
          <w:rFonts w:ascii="Calibri" w:hAnsi="Calibri" w:cs="Times New Roman"/>
          <w:lang w:val="es-ES"/>
        </w:rPr>
      </w:pPr>
    </w:p>
    <w:p w:rsidR="00E75C95" w:rsidRDefault="00E75C95" w:rsidP="00013ACC">
      <w:pPr>
        <w:numPr>
          <w:ilvl w:val="1"/>
          <w:numId w:val="22"/>
        </w:numPr>
        <w:spacing w:after="0" w:line="240" w:lineRule="auto"/>
        <w:jc w:val="both"/>
        <w:rPr>
          <w:rFonts w:ascii="Calibri" w:hAnsi="Calibri" w:cs="Times New Roman"/>
          <w:lang w:val="es-ES"/>
        </w:rPr>
      </w:pPr>
      <w:r w:rsidRPr="000842BC">
        <w:rPr>
          <w:rFonts w:ascii="Calibri" w:hAnsi="Calibri" w:cs="Times New Roman"/>
          <w:lang w:val="es-ES"/>
        </w:rPr>
        <w:t>¿</w:t>
      </w:r>
      <w:r w:rsidR="00013ACC">
        <w:rPr>
          <w:rFonts w:ascii="Calibri" w:hAnsi="Calibri" w:cs="Times New Roman"/>
          <w:lang w:val="es-ES"/>
        </w:rPr>
        <w:t>Los beneficios brindados por los resultados alcanzados puede ser considerados sost</w:t>
      </w:r>
      <w:r w:rsidRPr="000842BC">
        <w:rPr>
          <w:rFonts w:ascii="Calibri" w:hAnsi="Calibri" w:cs="Times New Roman"/>
          <w:lang w:val="es-ES"/>
        </w:rPr>
        <w:t>enibles</w:t>
      </w:r>
      <w:r w:rsidR="00013ACC">
        <w:rPr>
          <w:rFonts w:ascii="Calibri" w:hAnsi="Calibri" w:cs="Times New Roman"/>
          <w:lang w:val="es-ES"/>
        </w:rPr>
        <w:t xml:space="preserve"> una vez acabe el proyecto</w:t>
      </w:r>
      <w:r w:rsidRPr="000842BC">
        <w:rPr>
          <w:rFonts w:ascii="Calibri" w:hAnsi="Calibri" w:cs="Times New Roman"/>
          <w:lang w:val="es-ES"/>
        </w:rPr>
        <w:t>?</w:t>
      </w:r>
    </w:p>
    <w:p w:rsidR="00F87F9B" w:rsidRDefault="00F87F9B" w:rsidP="00013ACC">
      <w:pPr>
        <w:numPr>
          <w:ilvl w:val="1"/>
          <w:numId w:val="22"/>
        </w:numPr>
        <w:spacing w:after="0" w:line="240" w:lineRule="auto"/>
        <w:jc w:val="both"/>
        <w:rPr>
          <w:rFonts w:ascii="Calibri" w:hAnsi="Calibri" w:cs="Times New Roman"/>
          <w:lang w:val="es-ES"/>
        </w:rPr>
      </w:pPr>
      <w:r>
        <w:rPr>
          <w:rFonts w:ascii="Calibri" w:hAnsi="Calibri" w:cs="Times New Roman"/>
          <w:lang w:val="es-ES"/>
        </w:rPr>
        <w:t>¿Hay una clara estrategia de salida?</w:t>
      </w:r>
    </w:p>
    <w:p w:rsidR="00013ACC" w:rsidRDefault="00013ACC" w:rsidP="00013ACC">
      <w:pPr>
        <w:numPr>
          <w:ilvl w:val="1"/>
          <w:numId w:val="22"/>
        </w:numPr>
        <w:spacing w:after="0" w:line="240" w:lineRule="auto"/>
        <w:jc w:val="both"/>
        <w:rPr>
          <w:rFonts w:ascii="Calibri" w:hAnsi="Calibri" w:cs="Times New Roman"/>
          <w:lang w:val="es-ES"/>
        </w:rPr>
      </w:pPr>
      <w:r>
        <w:rPr>
          <w:rFonts w:ascii="Calibri" w:hAnsi="Calibri" w:cs="Times New Roman"/>
          <w:lang w:val="es-ES"/>
        </w:rPr>
        <w:t>Se han creado suficiente capacidad</w:t>
      </w:r>
      <w:r w:rsidR="003B6EE5">
        <w:rPr>
          <w:rFonts w:ascii="Calibri" w:hAnsi="Calibri" w:cs="Times New Roman"/>
          <w:lang w:val="es-ES"/>
        </w:rPr>
        <w:t>es</w:t>
      </w:r>
      <w:r>
        <w:rPr>
          <w:rFonts w:ascii="Calibri" w:hAnsi="Calibri" w:cs="Times New Roman"/>
          <w:lang w:val="es-ES"/>
        </w:rPr>
        <w:t xml:space="preserve"> a lo interno de la institucionalidad del SICA </w:t>
      </w:r>
      <w:r w:rsidR="003B6EE5">
        <w:rPr>
          <w:rFonts w:ascii="Calibri" w:hAnsi="Calibri" w:cs="Times New Roman"/>
          <w:lang w:val="es-ES"/>
        </w:rPr>
        <w:t xml:space="preserve">y con los Estado miembro </w:t>
      </w:r>
      <w:r>
        <w:rPr>
          <w:rFonts w:ascii="Calibri" w:hAnsi="Calibri" w:cs="Times New Roman"/>
          <w:lang w:val="es-ES"/>
        </w:rPr>
        <w:t xml:space="preserve">para darle </w:t>
      </w:r>
      <w:r w:rsidRPr="007214D9">
        <w:rPr>
          <w:rFonts w:ascii="Calibri" w:hAnsi="Calibri" w:cs="Times New Roman"/>
          <w:lang w:val="es-ES"/>
        </w:rPr>
        <w:t>continuidad</w:t>
      </w:r>
      <w:r w:rsidR="003B6EE5" w:rsidRPr="00EA3B12">
        <w:rPr>
          <w:rFonts w:ascii="Calibri" w:hAnsi="Calibri" w:cs="Times New Roman"/>
          <w:lang w:val="es-ES"/>
        </w:rPr>
        <w:t xml:space="preserve"> a los esfuerzos</w:t>
      </w:r>
      <w:r w:rsidR="003B6EE5">
        <w:rPr>
          <w:rFonts w:ascii="Calibri" w:hAnsi="Calibri" w:cs="Times New Roman"/>
          <w:lang w:val="es-ES"/>
        </w:rPr>
        <w:t>?</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Apropiación política del SICA, de los Estados miembros y otros socios</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Apropiación y compromiso a nivel técnico</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Capacidad técnica en la DSD y grupos apoyados (Comisión de Seguridad, Comisión de Prevención, Grupo de Prevención, etc.)</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Personal estable</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Normativa, marcos, políticas, estrategias, entre otros, que marcan la pauta para dar continuidad a los esfuerzos</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Instrumentos y herramientas de trabajo</w:t>
      </w:r>
    </w:p>
    <w:p w:rsidR="003B6EE5" w:rsidRDefault="003B6EE5"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Recursos financieros identificados</w:t>
      </w:r>
    </w:p>
    <w:p w:rsidR="00F87F9B" w:rsidRDefault="00F87F9B" w:rsidP="003B6EE5">
      <w:pPr>
        <w:numPr>
          <w:ilvl w:val="2"/>
          <w:numId w:val="22"/>
        </w:numPr>
        <w:spacing w:after="0" w:line="240" w:lineRule="auto"/>
        <w:jc w:val="both"/>
        <w:rPr>
          <w:rFonts w:ascii="Calibri" w:hAnsi="Calibri" w:cs="Times New Roman"/>
          <w:lang w:val="es-ES"/>
        </w:rPr>
      </w:pPr>
      <w:r>
        <w:rPr>
          <w:rFonts w:ascii="Calibri" w:hAnsi="Calibri" w:cs="Times New Roman"/>
          <w:lang w:val="es-ES"/>
        </w:rPr>
        <w:t>Compromiso de apoyo para la continuidad por parte de otros socios cooperantes</w:t>
      </w:r>
    </w:p>
    <w:p w:rsidR="003B6EE5" w:rsidRPr="009D407B" w:rsidRDefault="003B6EE5" w:rsidP="00013ACC">
      <w:pPr>
        <w:numPr>
          <w:ilvl w:val="1"/>
          <w:numId w:val="22"/>
        </w:numPr>
        <w:spacing w:after="0" w:line="240" w:lineRule="auto"/>
        <w:jc w:val="both"/>
        <w:rPr>
          <w:rFonts w:ascii="Calibri" w:hAnsi="Calibri" w:cs="Times New Roman"/>
          <w:lang w:val="es-ES"/>
        </w:rPr>
      </w:pPr>
      <w:r w:rsidRPr="00EA3B12">
        <w:rPr>
          <w:rFonts w:ascii="Calibri" w:hAnsi="Calibri" w:cs="Times New Roman"/>
          <w:lang w:val="es-ES"/>
        </w:rPr>
        <w:t>¿Se han creado condiciones de sostenibilidad para la continuidad de las intervenciones nacionales por parte de las contrapartes?</w:t>
      </w:r>
    </w:p>
    <w:p w:rsidR="003B6EE5" w:rsidRPr="00E708D8" w:rsidRDefault="003B6EE5" w:rsidP="00013ACC">
      <w:pPr>
        <w:numPr>
          <w:ilvl w:val="1"/>
          <w:numId w:val="22"/>
        </w:numPr>
        <w:spacing w:after="0" w:line="240" w:lineRule="auto"/>
        <w:jc w:val="both"/>
        <w:rPr>
          <w:rFonts w:ascii="Calibri" w:hAnsi="Calibri" w:cs="Times New Roman"/>
          <w:lang w:val="es-ES"/>
        </w:rPr>
      </w:pPr>
      <w:r w:rsidRPr="009D407B">
        <w:rPr>
          <w:rFonts w:ascii="Calibri" w:hAnsi="Calibri" w:cs="Times New Roman"/>
          <w:lang w:val="es-ES"/>
        </w:rPr>
        <w:t>¿Se han creado capacidades adecuadas para mantener los beneficios a los principales segmentos beneficiados (e.g. mujeres, jóvenes, gobiernos y co</w:t>
      </w:r>
      <w:r w:rsidRPr="00E708D8">
        <w:rPr>
          <w:rFonts w:ascii="Calibri" w:hAnsi="Calibri" w:cs="Times New Roman"/>
          <w:lang w:val="es-ES"/>
        </w:rPr>
        <w:t>munidades locales, estructuras regionales)?</w:t>
      </w:r>
    </w:p>
    <w:p w:rsidR="00072220" w:rsidRPr="00072220" w:rsidRDefault="00F87F9B" w:rsidP="00072220">
      <w:pPr>
        <w:numPr>
          <w:ilvl w:val="1"/>
          <w:numId w:val="22"/>
        </w:numPr>
        <w:spacing w:after="0" w:line="240" w:lineRule="auto"/>
        <w:jc w:val="both"/>
        <w:rPr>
          <w:rFonts w:ascii="Calibri" w:hAnsi="Calibri" w:cs="Times New Roman"/>
          <w:lang w:val="es-ES"/>
        </w:rPr>
      </w:pPr>
      <w:r>
        <w:rPr>
          <w:rFonts w:ascii="Calibri" w:hAnsi="Calibri" w:cs="Times New Roman"/>
          <w:lang w:val="es-ES"/>
        </w:rPr>
        <w:t>¿En qué medida el modelo de gestión e implementación, tanto regional como nacional, pueden ser considerados como una buena práctica para fomentar sostenibilidad? ¿Cuáles son sus limitaciones y cómo se podría mejorar?</w:t>
      </w:r>
      <w:r w:rsidR="00E52337">
        <w:rPr>
          <w:rFonts w:ascii="Calibri" w:hAnsi="Calibri" w:cs="Times New Roman"/>
          <w:lang w:val="es-ES"/>
        </w:rPr>
        <w:t xml:space="preserve"> ¿Qué recomendaciones se podrían extraer para futuras intervenciones en el marco de la ESCA y la implementación de sus proyectos regionales? ¿Y para el Centro Regional del PNUD de cara a otras estructuras o procesos regionales?</w:t>
      </w:r>
      <w:r w:rsidR="00072220">
        <w:rPr>
          <w:rFonts w:ascii="Calibri" w:hAnsi="Calibri" w:cs="Times New Roman"/>
          <w:lang w:val="es-ES"/>
        </w:rPr>
        <w:t xml:space="preserve"> </w:t>
      </w:r>
      <w:r w:rsidR="00072220" w:rsidRPr="00072220">
        <w:rPr>
          <w:rFonts w:ascii="Calibri" w:hAnsi="Calibri" w:cs="Times New Roman"/>
          <w:lang w:val="es-ES"/>
        </w:rPr>
        <w:t xml:space="preserve">¿Incidió el enfoque regional para </w:t>
      </w:r>
      <w:r w:rsidR="00072220">
        <w:rPr>
          <w:rFonts w:ascii="Calibri" w:hAnsi="Calibri" w:cs="Times New Roman"/>
          <w:lang w:val="es-ES"/>
        </w:rPr>
        <w:t xml:space="preserve">garantizar </w:t>
      </w:r>
      <w:r w:rsidR="00072220" w:rsidRPr="00072220">
        <w:rPr>
          <w:rFonts w:ascii="Calibri" w:hAnsi="Calibri" w:cs="Times New Roman"/>
          <w:lang w:val="es-ES"/>
        </w:rPr>
        <w:t xml:space="preserve">una </w:t>
      </w:r>
      <w:r w:rsidR="00072220">
        <w:rPr>
          <w:rFonts w:ascii="Calibri" w:hAnsi="Calibri" w:cs="Times New Roman"/>
          <w:lang w:val="es-ES"/>
        </w:rPr>
        <w:t xml:space="preserve">mayor </w:t>
      </w:r>
      <w:r w:rsidR="00072220" w:rsidRPr="00072220">
        <w:rPr>
          <w:rFonts w:ascii="Calibri" w:hAnsi="Calibri" w:cs="Times New Roman"/>
          <w:lang w:val="es-ES"/>
        </w:rPr>
        <w:t>sostenibilidad</w:t>
      </w:r>
      <w:r w:rsidR="00072220">
        <w:rPr>
          <w:rFonts w:ascii="Calibri" w:hAnsi="Calibri" w:cs="Times New Roman"/>
          <w:lang w:val="es-ES"/>
        </w:rPr>
        <w:t xml:space="preserve"> del proyecto?</w:t>
      </w:r>
    </w:p>
    <w:p w:rsidR="00A16FF6" w:rsidRPr="00A16FF6" w:rsidRDefault="00A16FF6" w:rsidP="00A16FF6">
      <w:pPr>
        <w:jc w:val="both"/>
        <w:rPr>
          <w:b/>
          <w:lang w:val="es-ES"/>
        </w:rPr>
      </w:pPr>
    </w:p>
    <w:p w:rsidR="00BC1646" w:rsidRDefault="00BC1646" w:rsidP="00A16FF6">
      <w:pPr>
        <w:pStyle w:val="ListParagraph"/>
        <w:numPr>
          <w:ilvl w:val="0"/>
          <w:numId w:val="1"/>
        </w:numPr>
        <w:jc w:val="both"/>
        <w:rPr>
          <w:b/>
        </w:rPr>
      </w:pPr>
      <w:r w:rsidRPr="00BC1646">
        <w:rPr>
          <w:b/>
        </w:rPr>
        <w:t>Metodología</w:t>
      </w:r>
    </w:p>
    <w:p w:rsidR="00D2542A" w:rsidRDefault="00D2542A" w:rsidP="00F762ED">
      <w:pPr>
        <w:spacing w:after="0" w:line="240" w:lineRule="auto"/>
        <w:jc w:val="both"/>
        <w:rPr>
          <w:lang w:val="es-EC"/>
        </w:rPr>
      </w:pPr>
      <w:r w:rsidRPr="00F762ED">
        <w:rPr>
          <w:lang w:val="es-EC"/>
        </w:rPr>
        <w:t>El/la evaluador/a deberá diseñar detalladamente la metodología de la evaluación</w:t>
      </w:r>
      <w:r w:rsidR="00F762ED" w:rsidRPr="00F762ED">
        <w:rPr>
          <w:lang w:val="es-EC"/>
        </w:rPr>
        <w:t xml:space="preserve"> final del proyecto de Seguridad en Centroamérica</w:t>
      </w:r>
      <w:r w:rsidRPr="00F762ED">
        <w:rPr>
          <w:lang w:val="es-EC"/>
        </w:rPr>
        <w:t xml:space="preserve">. Los métodos deben ser </w:t>
      </w:r>
      <w:r w:rsidR="00D643EB" w:rsidRPr="00F762ED">
        <w:rPr>
          <w:lang w:val="es-EC"/>
        </w:rPr>
        <w:t>seleccionado</w:t>
      </w:r>
      <w:r w:rsidR="00D643EB">
        <w:rPr>
          <w:lang w:val="es-EC"/>
        </w:rPr>
        <w:t>s</w:t>
      </w:r>
      <w:r w:rsidR="00D643EB" w:rsidRPr="00F762ED">
        <w:rPr>
          <w:lang w:val="es-EC"/>
        </w:rPr>
        <w:t xml:space="preserve"> </w:t>
      </w:r>
      <w:r w:rsidRPr="00F762ED">
        <w:rPr>
          <w:lang w:val="es-EC"/>
        </w:rPr>
        <w:t xml:space="preserve">por su rigor en producir evidencia empírica </w:t>
      </w:r>
      <w:r w:rsidR="00F762ED">
        <w:rPr>
          <w:lang w:val="es-EC"/>
        </w:rPr>
        <w:t>para abordar</w:t>
      </w:r>
      <w:r w:rsidRPr="00F762ED">
        <w:rPr>
          <w:lang w:val="es-EC"/>
        </w:rPr>
        <w:t xml:space="preserve"> los criterios de evaluación, para responder a las preguntas de la evaluación y cumplir con los objetivos de la misma.</w:t>
      </w:r>
    </w:p>
    <w:p w:rsidR="00667ED8" w:rsidRDefault="00667ED8" w:rsidP="00F762ED">
      <w:pPr>
        <w:spacing w:after="0" w:line="240" w:lineRule="auto"/>
        <w:jc w:val="both"/>
        <w:rPr>
          <w:lang w:val="es-EC"/>
        </w:rPr>
      </w:pPr>
    </w:p>
    <w:p w:rsidR="00667ED8" w:rsidRDefault="00667ED8" w:rsidP="00667ED8">
      <w:pPr>
        <w:spacing w:after="0" w:line="240" w:lineRule="auto"/>
        <w:jc w:val="both"/>
      </w:pPr>
      <w:r>
        <w:lastRenderedPageBreak/>
        <w:t xml:space="preserve">El/la consultor/a o equipo evaluador deberán hacer una propuesta metodológica que deberá cumplir con el </w:t>
      </w:r>
      <w:hyperlink r:id="rId9" w:history="1">
        <w:r w:rsidRPr="00CA65BC">
          <w:rPr>
            <w:rStyle w:val="Hyperlink"/>
            <w:rFonts w:ascii="Calibri" w:hAnsi="Calibri" w:cs="Times New Roman"/>
            <w:lang w:eastAsia="ru-RU"/>
          </w:rPr>
          <w:t>Manual de Planificación, Monitoreo y Evaluación de Resultados del PNUD</w:t>
        </w:r>
      </w:hyperlink>
      <w:r w:rsidRPr="00887EB1">
        <w:rPr>
          <w:rFonts w:ascii="Calibri" w:hAnsi="Calibri" w:cs="Times New Roman"/>
          <w:color w:val="000000"/>
          <w:lang w:eastAsia="ru-RU"/>
        </w:rPr>
        <w:t xml:space="preserve"> (2009)</w:t>
      </w:r>
      <w:r>
        <w:rPr>
          <w:rFonts w:ascii="Calibri" w:hAnsi="Calibri" w:cs="Times New Roman"/>
          <w:color w:val="000000"/>
          <w:lang w:eastAsia="ru-RU"/>
        </w:rPr>
        <w:t xml:space="preserve">, </w:t>
      </w:r>
      <w:hyperlink r:id="rId10" w:history="1">
        <w:r w:rsidRPr="00CA65BC">
          <w:rPr>
            <w:rStyle w:val="Hyperlink"/>
          </w:rPr>
          <w:t>Guía de Evaluaciones de Efecto del PNUD</w:t>
        </w:r>
      </w:hyperlink>
      <w:r w:rsidRPr="00887EB1">
        <w:rPr>
          <w:rFonts w:ascii="Calibri" w:hAnsi="Calibri" w:cs="Times New Roman"/>
          <w:color w:val="000000"/>
          <w:lang w:eastAsia="ru-RU"/>
        </w:rPr>
        <w:t xml:space="preserve"> </w:t>
      </w:r>
      <w:r>
        <w:t xml:space="preserve">y las </w:t>
      </w:r>
      <w:hyperlink r:id="rId11" w:history="1">
        <w:r w:rsidRPr="00887EB1">
          <w:rPr>
            <w:rStyle w:val="Hyperlink"/>
            <w:lang w:val="es-EC"/>
          </w:rPr>
          <w:t>normas</w:t>
        </w:r>
      </w:hyperlink>
      <w:r w:rsidRPr="00887EB1">
        <w:rPr>
          <w:lang w:val="es-EC"/>
        </w:rPr>
        <w:t xml:space="preserve"> y </w:t>
      </w:r>
      <w:hyperlink r:id="rId12" w:history="1">
        <w:r w:rsidRPr="00887EB1">
          <w:rPr>
            <w:rStyle w:val="Hyperlink"/>
            <w:lang w:val="es-EC"/>
          </w:rPr>
          <w:t>estándares</w:t>
        </w:r>
      </w:hyperlink>
      <w:r>
        <w:t xml:space="preserve"> de Naciones Unidas (UNEG), </w:t>
      </w:r>
      <w:r w:rsidRPr="00887EB1">
        <w:rPr>
          <w:lang w:val="es-EC"/>
        </w:rPr>
        <w:t xml:space="preserve">las </w:t>
      </w:r>
      <w:hyperlink r:id="rId13" w:history="1">
        <w:r w:rsidRPr="00887EB1">
          <w:rPr>
            <w:rStyle w:val="Hyperlink"/>
            <w:lang w:val="es-EC"/>
          </w:rPr>
          <w:t>guías éticas para evaluaciones del UNEG</w:t>
        </w:r>
      </w:hyperlink>
      <w:r>
        <w:rPr>
          <w:lang w:val="es-EC"/>
        </w:rPr>
        <w:t xml:space="preserve"> (así como</w:t>
      </w:r>
      <w:r w:rsidRPr="00887EB1">
        <w:rPr>
          <w:lang w:val="es-EC"/>
        </w:rPr>
        <w:t xml:space="preserve"> firmar el </w:t>
      </w:r>
      <w:hyperlink r:id="rId14" w:history="1">
        <w:r w:rsidRPr="00887EB1">
          <w:rPr>
            <w:rStyle w:val="Hyperlink"/>
            <w:lang w:val="es-EC"/>
          </w:rPr>
          <w:t>Código de Conducta para Evaluadores de UNEG</w:t>
        </w:r>
      </w:hyperlink>
      <w:r>
        <w:rPr>
          <w:lang w:val="es-EC"/>
        </w:rPr>
        <w:t xml:space="preserve">), </w:t>
      </w:r>
      <w:r>
        <w:t xml:space="preserve">para garantizar la calidad del ejercicio evaluativo, de la metodología y de los métodos de recolección de información. </w:t>
      </w:r>
    </w:p>
    <w:p w:rsidR="00667ED8" w:rsidRPr="00667ED8" w:rsidRDefault="00667ED8" w:rsidP="00F762ED">
      <w:pPr>
        <w:spacing w:after="0" w:line="240" w:lineRule="auto"/>
        <w:jc w:val="both"/>
      </w:pPr>
    </w:p>
    <w:p w:rsidR="00D2542A" w:rsidRPr="00F762ED" w:rsidRDefault="00D2542A" w:rsidP="00F762ED">
      <w:pPr>
        <w:pStyle w:val="ListParagraph"/>
        <w:spacing w:after="0" w:line="240" w:lineRule="auto"/>
        <w:ind w:left="360"/>
        <w:contextualSpacing w:val="0"/>
        <w:jc w:val="both"/>
        <w:rPr>
          <w:lang w:val="es-EC"/>
        </w:rPr>
      </w:pPr>
    </w:p>
    <w:p w:rsidR="00D2542A" w:rsidRDefault="00D2542A" w:rsidP="00F762ED">
      <w:pPr>
        <w:spacing w:after="0" w:line="240" w:lineRule="auto"/>
        <w:jc w:val="both"/>
        <w:rPr>
          <w:lang w:val="es-EC"/>
        </w:rPr>
      </w:pPr>
      <w:r w:rsidRPr="00F762ED">
        <w:rPr>
          <w:lang w:val="es-EC"/>
        </w:rPr>
        <w:t xml:space="preserve">La lógica por detrás de la metodología deberá estar dirigida a evidenciar la </w:t>
      </w:r>
      <w:r w:rsidR="00D607FB">
        <w:rPr>
          <w:lang w:val="es-EC"/>
        </w:rPr>
        <w:t>teoría de cambio</w:t>
      </w:r>
      <w:r w:rsidR="00F762ED" w:rsidRPr="00F762ED">
        <w:rPr>
          <w:lang w:val="es-EC"/>
        </w:rPr>
        <w:t>, para demostrar cómo se lograron los resultados esperados, así como los resultados no intencionales, con especial énfasis</w:t>
      </w:r>
      <w:r w:rsidR="00F762ED">
        <w:rPr>
          <w:lang w:val="es-EC"/>
        </w:rPr>
        <w:t xml:space="preserve"> en el nivel de efecto y destaca</w:t>
      </w:r>
      <w:r w:rsidR="00F762ED" w:rsidRPr="00F762ED">
        <w:rPr>
          <w:lang w:val="es-EC"/>
        </w:rPr>
        <w:t>ndo los productos más estratégicos del proyecto.</w:t>
      </w:r>
      <w:r w:rsidR="00A061E5">
        <w:rPr>
          <w:lang w:val="es-EC"/>
        </w:rPr>
        <w:t xml:space="preserve"> Deberá por otro lado reflejar claramente el énfasis en aprendizaje de la presente evaluación, delineando los métodos y los procesos que permitirán generar dicho conocimiento y lecciones</w:t>
      </w:r>
      <w:r w:rsidR="00677BA4">
        <w:rPr>
          <w:lang w:val="es-EC"/>
        </w:rPr>
        <w:t xml:space="preserve"> aprendidas</w:t>
      </w:r>
      <w:r w:rsidR="00A061E5">
        <w:rPr>
          <w:lang w:val="es-EC"/>
        </w:rPr>
        <w:t xml:space="preserve"> del proyecto.</w:t>
      </w:r>
    </w:p>
    <w:p w:rsidR="005929C6" w:rsidRDefault="005929C6" w:rsidP="00F762ED">
      <w:pPr>
        <w:spacing w:after="0" w:line="240" w:lineRule="auto"/>
        <w:jc w:val="both"/>
        <w:rPr>
          <w:lang w:val="es-EC"/>
        </w:rPr>
      </w:pPr>
    </w:p>
    <w:p w:rsidR="005929C6" w:rsidRDefault="005929C6" w:rsidP="005929C6">
      <w:pPr>
        <w:spacing w:after="0" w:line="240" w:lineRule="auto"/>
        <w:jc w:val="both"/>
        <w:rPr>
          <w:lang w:val="es-EC"/>
        </w:rPr>
      </w:pPr>
      <w:r w:rsidRPr="00E708D8">
        <w:rPr>
          <w:lang w:val="es-EC"/>
        </w:rPr>
        <w:t>El enfoque de la misma deberá ser altamente participativa en todas las fases del proceso, y asegurar sobre todo la</w:t>
      </w:r>
      <w:r w:rsidRPr="007026DE">
        <w:rPr>
          <w:lang w:val="es-EC"/>
        </w:rPr>
        <w:t xml:space="preserve"> apropiación y validación de los hallazgos, conclusiones, recomendaciones, </w:t>
      </w:r>
      <w:r w:rsidR="00DE088A">
        <w:rPr>
          <w:lang w:val="es-EC"/>
        </w:rPr>
        <w:t xml:space="preserve">por parte de las partes interesadas. Asimismo, el proceso debería ser conducente a la </w:t>
      </w:r>
      <w:r w:rsidRPr="007026DE">
        <w:rPr>
          <w:lang w:val="es-EC"/>
        </w:rPr>
        <w:t xml:space="preserve"> construcción colectiva e inclusiva de los aprendizajes y lecciones del proyecto regional</w:t>
      </w:r>
      <w:r w:rsidRPr="00E708D8">
        <w:rPr>
          <w:lang w:val="es-EC"/>
        </w:rPr>
        <w:t>.</w:t>
      </w:r>
    </w:p>
    <w:p w:rsidR="008A430B" w:rsidRDefault="008A430B" w:rsidP="00887EB1">
      <w:pPr>
        <w:spacing w:after="0" w:line="240" w:lineRule="auto"/>
        <w:jc w:val="both"/>
        <w:rPr>
          <w:lang w:val="es-EC"/>
        </w:rPr>
      </w:pPr>
    </w:p>
    <w:p w:rsidR="008A430B" w:rsidRDefault="005929C6" w:rsidP="00887EB1">
      <w:pPr>
        <w:spacing w:after="0" w:line="240" w:lineRule="auto"/>
        <w:jc w:val="both"/>
      </w:pPr>
      <w:r>
        <w:rPr>
          <w:lang w:val="es-EC"/>
        </w:rPr>
        <w:t>Si bien el diseño será no-experimental, el/la consultor/a deberá seleccionar una gama de métodos mixtos para corroborar y triangular la información</w:t>
      </w:r>
      <w:r w:rsidR="00887EB1">
        <w:rPr>
          <w:lang w:val="es-EC"/>
        </w:rPr>
        <w:t>, sobre todo cuando haya brechas de datos o indicadores</w:t>
      </w:r>
      <w:r>
        <w:rPr>
          <w:lang w:val="es-EC"/>
        </w:rPr>
        <w:t>, así como incorporar en el análisis dat</w:t>
      </w:r>
      <w:r w:rsidR="00887EB1">
        <w:rPr>
          <w:lang w:val="es-EC"/>
        </w:rPr>
        <w:t xml:space="preserve">os cuantitativos y cualitativos, maximizando así </w:t>
      </w:r>
      <w:r w:rsidR="00887EB1">
        <w:t>la confiabilidad y validez de los resultados de la evaluación y de las lecciones aprendidas.</w:t>
      </w:r>
      <w:r w:rsidR="008A430B">
        <w:t xml:space="preserve"> Deberá como mínimo incluir:</w:t>
      </w:r>
    </w:p>
    <w:p w:rsidR="008A430B" w:rsidRDefault="008A430B" w:rsidP="00887EB1">
      <w:pPr>
        <w:spacing w:after="0" w:line="240" w:lineRule="auto"/>
        <w:jc w:val="both"/>
      </w:pPr>
    </w:p>
    <w:p w:rsidR="008A430B" w:rsidRDefault="008A430B" w:rsidP="008A430B">
      <w:pPr>
        <w:pStyle w:val="ListParagraph"/>
        <w:numPr>
          <w:ilvl w:val="0"/>
          <w:numId w:val="25"/>
        </w:numPr>
        <w:jc w:val="both"/>
      </w:pPr>
      <w:r>
        <w:t xml:space="preserve"> </w:t>
      </w:r>
      <w:r w:rsidRPr="00A061E5">
        <w:rPr>
          <w:i/>
          <w:u w:val="single"/>
        </w:rPr>
        <w:t>Una Revisión Documental</w:t>
      </w:r>
      <w:r>
        <w:t xml:space="preserve">: </w:t>
      </w:r>
    </w:p>
    <w:p w:rsidR="008A430B" w:rsidRDefault="008A430B" w:rsidP="008A430B">
      <w:pPr>
        <w:pStyle w:val="ListParagraph"/>
        <w:numPr>
          <w:ilvl w:val="1"/>
          <w:numId w:val="25"/>
        </w:numPr>
        <w:jc w:val="both"/>
      </w:pPr>
      <w:r>
        <w:t>Los dos PRODOC del proyecto, fase 2009-2011 y fase 2012-2013</w:t>
      </w:r>
    </w:p>
    <w:p w:rsidR="008A430B" w:rsidRDefault="008A430B" w:rsidP="008A430B">
      <w:pPr>
        <w:pStyle w:val="ListParagraph"/>
        <w:numPr>
          <w:ilvl w:val="1"/>
          <w:numId w:val="25"/>
        </w:numPr>
        <w:jc w:val="both"/>
      </w:pPr>
      <w:r>
        <w:t xml:space="preserve">Los informes de revisión anual: 2009, 2010, 2011, 2012 </w:t>
      </w:r>
    </w:p>
    <w:p w:rsidR="008A430B" w:rsidRDefault="008A430B" w:rsidP="008A430B">
      <w:pPr>
        <w:pStyle w:val="ListParagraph"/>
        <w:numPr>
          <w:ilvl w:val="1"/>
          <w:numId w:val="25"/>
        </w:numPr>
        <w:jc w:val="both"/>
      </w:pPr>
      <w:r>
        <w:t>Borrador del informe de revisión anual 2013</w:t>
      </w:r>
    </w:p>
    <w:p w:rsidR="008A430B" w:rsidRDefault="008A430B" w:rsidP="008A430B">
      <w:pPr>
        <w:pStyle w:val="ListParagraph"/>
        <w:numPr>
          <w:ilvl w:val="1"/>
          <w:numId w:val="25"/>
        </w:numPr>
        <w:jc w:val="both"/>
      </w:pPr>
      <w:r>
        <w:t>Informes al Comité de Seguimiento y al Comité Directivo del Proyecto</w:t>
      </w:r>
    </w:p>
    <w:p w:rsidR="008A430B" w:rsidRDefault="008A430B" w:rsidP="008A430B">
      <w:pPr>
        <w:pStyle w:val="ListParagraph"/>
        <w:numPr>
          <w:ilvl w:val="1"/>
          <w:numId w:val="25"/>
        </w:numPr>
        <w:jc w:val="both"/>
      </w:pPr>
      <w:r>
        <w:t>Informes de Seguimiento de la ejecución nacional de la ESCA de Panamá, Costa Rica, Nicaragua, Honduras y El Salvador</w:t>
      </w:r>
    </w:p>
    <w:p w:rsidR="008A430B" w:rsidRDefault="008A430B" w:rsidP="008A430B">
      <w:pPr>
        <w:pStyle w:val="ListParagraph"/>
        <w:numPr>
          <w:ilvl w:val="1"/>
          <w:numId w:val="25"/>
        </w:numPr>
        <w:jc w:val="both"/>
      </w:pPr>
      <w:r>
        <w:t>La Estrategia de Seguridad de Centroamérica (ESCA)</w:t>
      </w:r>
    </w:p>
    <w:p w:rsidR="008A430B" w:rsidRDefault="008A430B" w:rsidP="00707C4C">
      <w:pPr>
        <w:pStyle w:val="ListParagraph"/>
        <w:numPr>
          <w:ilvl w:val="1"/>
          <w:numId w:val="25"/>
        </w:numPr>
        <w:jc w:val="both"/>
      </w:pPr>
      <w:r>
        <w:t>Documentos de proyectos regionales de la ESCA bajo los cuales se ejecuta</w:t>
      </w:r>
      <w:r w:rsidR="00493BB2">
        <w:t>n</w:t>
      </w:r>
      <w:r>
        <w:t xml:space="preserve"> los componentes nacionales: BB1. Prevención Social de la Violencia y la Delincuencia q</w:t>
      </w:r>
      <w:r w:rsidRPr="008A430B">
        <w:t xml:space="preserve">ue </w:t>
      </w:r>
      <w:r>
        <w:t>a</w:t>
      </w:r>
      <w:r w:rsidRPr="008A430B">
        <w:t xml:space="preserve">fecta </w:t>
      </w:r>
      <w:r>
        <w:t>a la</w:t>
      </w:r>
      <w:r w:rsidRPr="008A430B">
        <w:t xml:space="preserve"> Juventud</w:t>
      </w:r>
      <w:r>
        <w:t xml:space="preserve">; </w:t>
      </w:r>
      <w:r w:rsidR="00707C4C">
        <w:t>BE1. Prevención Social de la Violencia d</w:t>
      </w:r>
      <w:r w:rsidR="00707C4C" w:rsidRPr="00707C4C">
        <w:t xml:space="preserve">esde </w:t>
      </w:r>
      <w:r w:rsidR="00707C4C">
        <w:t>l</w:t>
      </w:r>
      <w:r w:rsidR="00707C4C" w:rsidRPr="00707C4C">
        <w:t>os Gobiernos Locales</w:t>
      </w:r>
    </w:p>
    <w:p w:rsidR="00493BB2" w:rsidRDefault="00493BB2" w:rsidP="00707C4C">
      <w:pPr>
        <w:pStyle w:val="ListParagraph"/>
        <w:numPr>
          <w:ilvl w:val="1"/>
          <w:numId w:val="25"/>
        </w:numPr>
        <w:jc w:val="both"/>
      </w:pPr>
      <w:r>
        <w:t xml:space="preserve">Propuestas y planes de trabajo de los </w:t>
      </w:r>
      <w:r w:rsidR="002A2931">
        <w:t xml:space="preserve">6 </w:t>
      </w:r>
      <w:r>
        <w:t>países para la ejecución nacional de la ESCA</w:t>
      </w:r>
    </w:p>
    <w:p w:rsidR="008A430B" w:rsidRDefault="008A430B" w:rsidP="008A430B">
      <w:pPr>
        <w:pStyle w:val="ListParagraph"/>
        <w:numPr>
          <w:ilvl w:val="1"/>
          <w:numId w:val="25"/>
        </w:numPr>
        <w:jc w:val="both"/>
      </w:pPr>
      <w:r>
        <w:t>Informes sobre el contexto nacional y regional de seguridad</w:t>
      </w:r>
    </w:p>
    <w:p w:rsidR="00493BB2" w:rsidRDefault="00493BB2" w:rsidP="008A430B">
      <w:pPr>
        <w:pStyle w:val="ListParagraph"/>
        <w:numPr>
          <w:ilvl w:val="1"/>
          <w:numId w:val="25"/>
        </w:numPr>
        <w:jc w:val="both"/>
      </w:pPr>
      <w:r>
        <w:t xml:space="preserve">Informes y documentos relativos a los productos clave del proyecto regional: </w:t>
      </w:r>
    </w:p>
    <w:p w:rsidR="00493BB2" w:rsidRDefault="002A2931" w:rsidP="00493BB2">
      <w:pPr>
        <w:pStyle w:val="ListParagraph"/>
        <w:numPr>
          <w:ilvl w:val="2"/>
          <w:numId w:val="25"/>
        </w:numPr>
        <w:jc w:val="both"/>
      </w:pPr>
      <w:r>
        <w:t xml:space="preserve">Feria de Conocimiento:   </w:t>
      </w:r>
      <w:r w:rsidR="00493BB2">
        <w:t>Compromiso Centroamérica</w:t>
      </w:r>
    </w:p>
    <w:p w:rsidR="00493BB2" w:rsidRDefault="00493BB2" w:rsidP="00493BB2">
      <w:pPr>
        <w:pStyle w:val="ListParagraph"/>
        <w:numPr>
          <w:ilvl w:val="2"/>
          <w:numId w:val="25"/>
        </w:numPr>
        <w:jc w:val="both"/>
      </w:pPr>
      <w:r>
        <w:lastRenderedPageBreak/>
        <w:t>Conferencia Internacional de Apoyo a la ESCA y proceso de formulación de los proyectos regionales</w:t>
      </w:r>
    </w:p>
    <w:p w:rsidR="00493BB2" w:rsidRDefault="002A2931" w:rsidP="00493BB2">
      <w:pPr>
        <w:pStyle w:val="ListParagraph"/>
        <w:numPr>
          <w:ilvl w:val="2"/>
          <w:numId w:val="25"/>
        </w:numPr>
        <w:jc w:val="both"/>
      </w:pPr>
      <w:r>
        <w:t xml:space="preserve">Resoluciones  </w:t>
      </w:r>
      <w:r w:rsidR="00493BB2">
        <w:t>de la Comisión de Prevención Social de la Violencia y Grupo de Prevención</w:t>
      </w:r>
      <w:r>
        <w:t>, de la Comisión de Seguridad de Centroamérica</w:t>
      </w:r>
    </w:p>
    <w:p w:rsidR="00493BB2" w:rsidRDefault="00493BB2" w:rsidP="00493BB2">
      <w:pPr>
        <w:pStyle w:val="ListParagraph"/>
        <w:numPr>
          <w:ilvl w:val="2"/>
          <w:numId w:val="25"/>
        </w:numPr>
        <w:jc w:val="both"/>
      </w:pPr>
      <w:r>
        <w:t>A</w:t>
      </w:r>
      <w:r w:rsidR="002A2931">
        <w:t>yudas de memoria</w:t>
      </w:r>
      <w:r w:rsidR="00156AFF">
        <w:t xml:space="preserve"> </w:t>
      </w:r>
      <w:r>
        <w:t>del Grupo de Amigos de la ESCA</w:t>
      </w:r>
    </w:p>
    <w:p w:rsidR="00493BB2" w:rsidRDefault="00493BB2" w:rsidP="00493BB2">
      <w:pPr>
        <w:pStyle w:val="ListParagraph"/>
        <w:numPr>
          <w:ilvl w:val="2"/>
          <w:numId w:val="25"/>
        </w:numPr>
        <w:jc w:val="both"/>
      </w:pPr>
      <w:r>
        <w:t xml:space="preserve">Marco Estratégico </w:t>
      </w:r>
      <w:r w:rsidR="002A2931">
        <w:t xml:space="preserve">Regional </w:t>
      </w:r>
      <w:r>
        <w:t>de Prevención de la Violencia</w:t>
      </w:r>
      <w:r w:rsidR="002A2931">
        <w:t xml:space="preserve"> (original y versión actual)</w:t>
      </w:r>
    </w:p>
    <w:p w:rsidR="00493BB2" w:rsidRDefault="00493BB2" w:rsidP="00493BB2">
      <w:pPr>
        <w:pStyle w:val="ListParagraph"/>
        <w:numPr>
          <w:ilvl w:val="2"/>
          <w:numId w:val="25"/>
        </w:numPr>
        <w:jc w:val="both"/>
      </w:pPr>
      <w:r>
        <w:t>Curso de Fortalecimiento Institucional de la DSD-SICA</w:t>
      </w:r>
    </w:p>
    <w:p w:rsidR="00493BB2" w:rsidRDefault="00493BB2" w:rsidP="00493BB2">
      <w:pPr>
        <w:pStyle w:val="ListParagraph"/>
        <w:numPr>
          <w:ilvl w:val="2"/>
          <w:numId w:val="25"/>
        </w:numPr>
        <w:jc w:val="both"/>
      </w:pPr>
      <w:r>
        <w:t>Indicadores, Estrategia M&amp;E y Manual de la ESCA</w:t>
      </w:r>
    </w:p>
    <w:p w:rsidR="00493BB2" w:rsidRDefault="00493BB2" w:rsidP="00493BB2">
      <w:pPr>
        <w:pStyle w:val="ListParagraph"/>
        <w:numPr>
          <w:ilvl w:val="2"/>
          <w:numId w:val="25"/>
        </w:numPr>
        <w:jc w:val="both"/>
      </w:pPr>
      <w:r>
        <w:t>Estrategia Cooperación Sur-Sur de la Policía de Nicaragua</w:t>
      </w:r>
    </w:p>
    <w:p w:rsidR="00493BB2" w:rsidRPr="00EF7BFE" w:rsidRDefault="00493BB2" w:rsidP="00493BB2">
      <w:pPr>
        <w:pStyle w:val="ListParagraph"/>
        <w:numPr>
          <w:ilvl w:val="2"/>
          <w:numId w:val="25"/>
        </w:numPr>
        <w:jc w:val="both"/>
      </w:pPr>
      <w:r w:rsidRPr="00493BB2">
        <w:rPr>
          <w:rFonts w:ascii="Calibri" w:hAnsi="Calibri"/>
        </w:rPr>
        <w:t>Apoyo al Observatorio sobre Violencia de la República Dominicana</w:t>
      </w:r>
    </w:p>
    <w:p w:rsidR="00EF7BFE" w:rsidRPr="00667ED8" w:rsidRDefault="00EF7BFE" w:rsidP="00493BB2">
      <w:pPr>
        <w:pStyle w:val="ListParagraph"/>
        <w:numPr>
          <w:ilvl w:val="2"/>
          <w:numId w:val="25"/>
        </w:numPr>
        <w:jc w:val="both"/>
      </w:pPr>
      <w:r w:rsidRPr="00667ED8">
        <w:rPr>
          <w:rFonts w:ascii="Calibri" w:hAnsi="Calibri"/>
        </w:rPr>
        <w:t>Otros</w:t>
      </w:r>
      <w:r w:rsidR="00667ED8" w:rsidRPr="00667ED8">
        <w:rPr>
          <w:rFonts w:ascii="Calibri" w:hAnsi="Calibri"/>
        </w:rPr>
        <w:t xml:space="preserve"> que sean pertinentes</w:t>
      </w:r>
    </w:p>
    <w:p w:rsidR="00493BB2" w:rsidRPr="00493BB2" w:rsidRDefault="00493BB2" w:rsidP="00493BB2">
      <w:pPr>
        <w:pStyle w:val="ListParagraph"/>
        <w:ind w:left="2160"/>
        <w:jc w:val="both"/>
      </w:pPr>
    </w:p>
    <w:p w:rsidR="008A430B" w:rsidRDefault="00EF7BFE" w:rsidP="008A430B">
      <w:pPr>
        <w:pStyle w:val="ListParagraph"/>
        <w:numPr>
          <w:ilvl w:val="0"/>
          <w:numId w:val="25"/>
        </w:numPr>
        <w:jc w:val="both"/>
      </w:pPr>
      <w:r w:rsidRPr="00A061E5">
        <w:rPr>
          <w:i/>
          <w:u w:val="single"/>
        </w:rPr>
        <w:t>Visitas de C</w:t>
      </w:r>
      <w:r w:rsidR="008A430B" w:rsidRPr="00A061E5">
        <w:rPr>
          <w:i/>
          <w:u w:val="single"/>
        </w:rPr>
        <w:t>ampo</w:t>
      </w:r>
      <w:r w:rsidR="008A430B">
        <w:t xml:space="preserve"> a los proyectos de ejecución nacional en 3 de los </w:t>
      </w:r>
      <w:r w:rsidR="000D1192">
        <w:t xml:space="preserve">6 </w:t>
      </w:r>
      <w:r w:rsidR="008A430B">
        <w:t>países</w:t>
      </w:r>
      <w:r>
        <w:t>: El Salvador, Panamá y Nicaragua</w:t>
      </w:r>
    </w:p>
    <w:p w:rsidR="008675AA" w:rsidRDefault="008675AA" w:rsidP="008675AA">
      <w:pPr>
        <w:pStyle w:val="ListParagraph"/>
        <w:ind w:left="360"/>
        <w:jc w:val="both"/>
      </w:pPr>
    </w:p>
    <w:p w:rsidR="008675AA" w:rsidRDefault="008A430B" w:rsidP="008675AA">
      <w:pPr>
        <w:pStyle w:val="ListParagraph"/>
        <w:numPr>
          <w:ilvl w:val="0"/>
          <w:numId w:val="25"/>
        </w:numPr>
        <w:jc w:val="both"/>
      </w:pPr>
      <w:r w:rsidRPr="00A061E5">
        <w:rPr>
          <w:i/>
          <w:u w:val="single"/>
        </w:rPr>
        <w:t>Entrevistas en profundidad</w:t>
      </w:r>
      <w:r>
        <w:t xml:space="preserve"> con actores y socios clave: </w:t>
      </w:r>
      <w:r w:rsidR="00A43104">
        <w:t xml:space="preserve">miembros de la </w:t>
      </w:r>
      <w:r w:rsidR="00EF7BFE">
        <w:t>DSD-SICA</w:t>
      </w:r>
      <w:r w:rsidR="00A43104">
        <w:t>;</w:t>
      </w:r>
      <w:r w:rsidR="00EF7BFE">
        <w:t xml:space="preserve"> Presidencia Pro-</w:t>
      </w:r>
      <w:r w:rsidR="000D1192">
        <w:t xml:space="preserve">Tempore </w:t>
      </w:r>
      <w:r w:rsidR="00EF7BFE">
        <w:t>del SICA</w:t>
      </w:r>
      <w:r w:rsidR="000D1192">
        <w:t>, en especial de la ahora subcomisión de prevención de la ESCA</w:t>
      </w:r>
      <w:r w:rsidR="00A43104">
        <w:t xml:space="preserve">; OBSICA; Fondo España PNUD y </w:t>
      </w:r>
      <w:r w:rsidR="000D1192">
        <w:t>Fondo España-SICA</w:t>
      </w:r>
      <w:r w:rsidR="00A43104">
        <w:t>;</w:t>
      </w:r>
      <w:r w:rsidR="00EF7BFE">
        <w:t xml:space="preserve"> representantes</w:t>
      </w:r>
      <w:r w:rsidR="00A43104">
        <w:t xml:space="preserve"> del Grupo de Amigos de la ESCA;</w:t>
      </w:r>
      <w:r w:rsidR="00EF7BFE">
        <w:t xml:space="preserve"> m</w:t>
      </w:r>
      <w:r w:rsidR="00A43104">
        <w:t>iembros del Grupo de Prevención;</w:t>
      </w:r>
      <w:r w:rsidR="00EF7BFE">
        <w:t xml:space="preserve"> miembros del Comité de Seguimiento del Mecanismo de Coordinación, Evaluación y Seguimiento de la ESCA</w:t>
      </w:r>
      <w:r w:rsidR="00A43104">
        <w:t xml:space="preserve">; </w:t>
      </w:r>
      <w:r w:rsidR="00A061E5">
        <w:t xml:space="preserve">representantes de ministerios de justicia, gobernación/interior, policías en los países pertinentes; representantes de algunos beneficiarios; </w:t>
      </w:r>
      <w:r w:rsidR="000D1192">
        <w:t>otros donantes (USAID, BM. BID)</w:t>
      </w:r>
      <w:r w:rsidR="00CA65BC">
        <w:t xml:space="preserve">, </w:t>
      </w:r>
      <w:r w:rsidR="00A061E5">
        <w:t>entre otros</w:t>
      </w:r>
      <w:r w:rsidR="00CA65BC">
        <w:t>.</w:t>
      </w:r>
    </w:p>
    <w:p w:rsidR="008675AA" w:rsidRPr="008675AA" w:rsidRDefault="008675AA" w:rsidP="008675AA">
      <w:pPr>
        <w:pStyle w:val="ListParagraph"/>
        <w:ind w:left="360"/>
        <w:jc w:val="both"/>
      </w:pPr>
    </w:p>
    <w:p w:rsidR="008A430B" w:rsidRDefault="008A430B" w:rsidP="008A430B">
      <w:pPr>
        <w:pStyle w:val="ListParagraph"/>
        <w:numPr>
          <w:ilvl w:val="0"/>
          <w:numId w:val="25"/>
        </w:numPr>
        <w:jc w:val="both"/>
      </w:pPr>
      <w:r w:rsidRPr="00A061E5">
        <w:rPr>
          <w:i/>
          <w:u w:val="single"/>
        </w:rPr>
        <w:t>Grupos de discusión</w:t>
      </w:r>
      <w:r>
        <w:t xml:space="preserve"> </w:t>
      </w:r>
      <w:r w:rsidR="00A061E5">
        <w:t>que se consideren adecuados organizar.</w:t>
      </w:r>
    </w:p>
    <w:p w:rsidR="008675AA" w:rsidRDefault="008675AA" w:rsidP="008675AA">
      <w:pPr>
        <w:pStyle w:val="ListParagraph"/>
      </w:pPr>
    </w:p>
    <w:p w:rsidR="008A430B" w:rsidRDefault="00EF7BFE" w:rsidP="008A430B">
      <w:pPr>
        <w:pStyle w:val="ListParagraph"/>
        <w:numPr>
          <w:ilvl w:val="0"/>
          <w:numId w:val="25"/>
        </w:numPr>
        <w:jc w:val="both"/>
      </w:pPr>
      <w:r>
        <w:t>A</w:t>
      </w:r>
      <w:r w:rsidR="008A430B">
        <w:t xml:space="preserve">l menos </w:t>
      </w:r>
      <w:r w:rsidR="008A430B" w:rsidRPr="009814A7">
        <w:rPr>
          <w:i/>
          <w:u w:val="single"/>
        </w:rPr>
        <w:t>un Taller de Evaluación</w:t>
      </w:r>
      <w:r w:rsidR="008A430B">
        <w:t xml:space="preserve"> </w:t>
      </w:r>
      <w:r w:rsidR="000449BB">
        <w:t xml:space="preserve">con las diferentes partes interesadas </w:t>
      </w:r>
      <w:r w:rsidR="008A430B">
        <w:t xml:space="preserve">del </w:t>
      </w:r>
      <w:r>
        <w:t>proyecto regional</w:t>
      </w:r>
      <w:r w:rsidR="008A430B">
        <w:t xml:space="preserve"> para validar y refinar los hallazgos, conclusiones, recomendaciones y lecciones</w:t>
      </w:r>
      <w:r w:rsidR="009814A7">
        <w:t xml:space="preserve"> aprendidas</w:t>
      </w:r>
      <w:r w:rsidR="000449BB">
        <w:t>.</w:t>
      </w:r>
      <w:r w:rsidR="008A430B">
        <w:t xml:space="preserve"> </w:t>
      </w:r>
    </w:p>
    <w:p w:rsidR="005929C6" w:rsidRDefault="005929C6" w:rsidP="005929C6">
      <w:pPr>
        <w:spacing w:after="0" w:line="240" w:lineRule="auto"/>
        <w:jc w:val="both"/>
        <w:rPr>
          <w:lang w:val="es-EC"/>
        </w:rPr>
      </w:pPr>
      <w:r>
        <w:rPr>
          <w:lang w:val="es-EC"/>
        </w:rPr>
        <w:t>Por otro lado, la metodología deberá proponer como realizar la evaluación de manera que sea sensible al género y a los derechos humanos, buscando enfatizar aquellos segmentos prioritarios y más vulnerables ante la inseguridad ciudadana en la región Centroamericana, como jóvenes, mujeres, entre otros.</w:t>
      </w:r>
      <w:r w:rsidR="00C024B4">
        <w:rPr>
          <w:lang w:val="es-EC"/>
        </w:rPr>
        <w:t xml:space="preserve"> Esto requerirá usar, siempre que disponible datos desagregados, sobre todo para el componente de ejecución nacional en los 5 países que recibieron fondos.</w:t>
      </w:r>
    </w:p>
    <w:p w:rsidR="00887EB1" w:rsidRDefault="00887EB1" w:rsidP="00887EB1">
      <w:pPr>
        <w:spacing w:after="0" w:line="240" w:lineRule="auto"/>
        <w:jc w:val="both"/>
      </w:pPr>
    </w:p>
    <w:p w:rsidR="005929C6" w:rsidRDefault="00887EB1" w:rsidP="00F762ED">
      <w:pPr>
        <w:spacing w:after="0" w:line="240" w:lineRule="auto"/>
        <w:jc w:val="both"/>
        <w:rPr>
          <w:lang w:val="es-EC"/>
        </w:rPr>
      </w:pPr>
      <w:r>
        <w:rPr>
          <w:lang w:val="es-EC"/>
        </w:rPr>
        <w:t>La metodología deber ser el centro del Informe Inicial (</w:t>
      </w:r>
      <w:r w:rsidRPr="00887EB1">
        <w:rPr>
          <w:i/>
          <w:lang w:val="es-EC"/>
        </w:rPr>
        <w:t>inception report</w:t>
      </w:r>
      <w:r>
        <w:rPr>
          <w:lang w:val="es-EC"/>
        </w:rPr>
        <w:t>) que el/la evaluador/a deberá elaborar en las primer</w:t>
      </w:r>
      <w:r w:rsidR="00A061E5">
        <w:rPr>
          <w:lang w:val="es-EC"/>
        </w:rPr>
        <w:t>as dos semanas del contrato, y deberá validar los cuestionarios y demás métodos de recolección de datos con el área de CPR y EVAL del Centro Regional.</w:t>
      </w:r>
    </w:p>
    <w:p w:rsidR="00F764F6" w:rsidRDefault="00F764F6" w:rsidP="00F762ED">
      <w:pPr>
        <w:spacing w:after="0" w:line="240" w:lineRule="auto"/>
        <w:jc w:val="both"/>
        <w:rPr>
          <w:lang w:val="es-EC"/>
        </w:rPr>
      </w:pPr>
    </w:p>
    <w:p w:rsidR="00887EB1" w:rsidRPr="00F762ED" w:rsidRDefault="00887EB1" w:rsidP="00F762ED">
      <w:pPr>
        <w:spacing w:after="0" w:line="240" w:lineRule="auto"/>
        <w:jc w:val="both"/>
        <w:rPr>
          <w:lang w:val="es-EC"/>
        </w:rPr>
      </w:pPr>
    </w:p>
    <w:p w:rsidR="00BC1646" w:rsidRDefault="00BC1646" w:rsidP="00A16FF6">
      <w:pPr>
        <w:pStyle w:val="ListParagraph"/>
        <w:numPr>
          <w:ilvl w:val="0"/>
          <w:numId w:val="1"/>
        </w:numPr>
        <w:jc w:val="both"/>
        <w:rPr>
          <w:b/>
        </w:rPr>
      </w:pPr>
      <w:r w:rsidRPr="00BC1646">
        <w:rPr>
          <w:b/>
        </w:rPr>
        <w:lastRenderedPageBreak/>
        <w:t>Productos/Entregables</w:t>
      </w:r>
    </w:p>
    <w:p w:rsidR="00884FB3" w:rsidRPr="00884FB3" w:rsidRDefault="00884FB3" w:rsidP="00A16FF6">
      <w:pPr>
        <w:jc w:val="both"/>
      </w:pPr>
      <w:r w:rsidRPr="00884FB3">
        <w:t>La presente consultoría deberá producir los siguientes productos o entregables.</w:t>
      </w:r>
    </w:p>
    <w:p w:rsidR="00BC1646" w:rsidRDefault="000B28D8" w:rsidP="000449BB">
      <w:pPr>
        <w:pStyle w:val="ListParagraph"/>
        <w:spacing w:after="0" w:line="240" w:lineRule="auto"/>
        <w:ind w:left="0"/>
        <w:contextualSpacing w:val="0"/>
        <w:jc w:val="both"/>
        <w:rPr>
          <w:lang w:val="es-EC"/>
        </w:rPr>
      </w:pPr>
      <w:r>
        <w:t xml:space="preserve">Producto 1: </w:t>
      </w:r>
      <w:r w:rsidR="00884FB3">
        <w:t xml:space="preserve">Un </w:t>
      </w:r>
      <w:r w:rsidR="00BC1646" w:rsidRPr="00CC4D94">
        <w:rPr>
          <w:u w:val="single"/>
          <w:lang w:val="es-EC"/>
        </w:rPr>
        <w:t>Informe Inicial</w:t>
      </w:r>
      <w:r w:rsidR="00884FB3">
        <w:rPr>
          <w:lang w:val="es-EC"/>
        </w:rPr>
        <w:t xml:space="preserve">: </w:t>
      </w:r>
      <w:r w:rsidR="007826FE">
        <w:rPr>
          <w:lang w:val="es-EC"/>
        </w:rPr>
        <w:t xml:space="preserve">El informe inicial deberá ser entregado, como máximo 15 días después de la firma del contrato. </w:t>
      </w:r>
      <w:r w:rsidR="00BC1646" w:rsidRPr="009F3A33">
        <w:rPr>
          <w:lang w:val="es-EC"/>
        </w:rPr>
        <w:t xml:space="preserve">Deberá contener como mínimo: a) una ampliación </w:t>
      </w:r>
      <w:r w:rsidR="00884FB3">
        <w:rPr>
          <w:lang w:val="es-EC"/>
        </w:rPr>
        <w:t>de</w:t>
      </w:r>
      <w:r w:rsidR="00BC1646" w:rsidRPr="009F3A33">
        <w:rPr>
          <w:lang w:val="es-EC"/>
        </w:rPr>
        <w:t xml:space="preserve"> la i</w:t>
      </w:r>
      <w:r w:rsidR="00884FB3">
        <w:rPr>
          <w:lang w:val="es-EC"/>
        </w:rPr>
        <w:t xml:space="preserve">nformación entregada en los TdR, reflejando la comprensión del/a evaluador/a sobre el proyecto, </w:t>
      </w:r>
      <w:r w:rsidR="00CD305C">
        <w:rPr>
          <w:lang w:val="es-EC"/>
        </w:rPr>
        <w:t xml:space="preserve">la teoría de cambio, </w:t>
      </w:r>
      <w:r w:rsidR="00884FB3">
        <w:rPr>
          <w:lang w:val="es-EC"/>
        </w:rPr>
        <w:t xml:space="preserve">su cadena de resultados, el contexto en que se evalúa, así como una clara descripción de </w:t>
      </w:r>
      <w:r w:rsidR="00BC1646" w:rsidRPr="009F3A33">
        <w:rPr>
          <w:lang w:val="es-EC"/>
        </w:rPr>
        <w:t xml:space="preserve">lo que se está evaluando y por qué; b) </w:t>
      </w:r>
      <w:r w:rsidR="00884FB3">
        <w:rPr>
          <w:lang w:val="es-EC"/>
        </w:rPr>
        <w:t xml:space="preserve">una explicación detallada de cómo las preguntas en los presentes TDRs, que deberán ser ampliadas por el/la evaluador/a, </w:t>
      </w:r>
      <w:r w:rsidR="00BC1646" w:rsidRPr="009F3A33">
        <w:rPr>
          <w:lang w:val="es-EC"/>
        </w:rPr>
        <w:t>serán respondidas</w:t>
      </w:r>
      <w:r w:rsidR="00884FB3">
        <w:rPr>
          <w:lang w:val="es-EC"/>
        </w:rPr>
        <w:t xml:space="preserve"> </w:t>
      </w:r>
      <w:r w:rsidR="00BC1646" w:rsidRPr="009F3A33">
        <w:rPr>
          <w:lang w:val="es-EC"/>
        </w:rPr>
        <w:t xml:space="preserve">según cada criterio a través de una </w:t>
      </w:r>
      <w:r w:rsidR="00BC1646" w:rsidRPr="00884FB3">
        <w:rPr>
          <w:b/>
          <w:lang w:val="es-EC"/>
        </w:rPr>
        <w:t>propuesta metodológica</w:t>
      </w:r>
      <w:r w:rsidR="00BC1646" w:rsidRPr="009F3A33">
        <w:rPr>
          <w:lang w:val="es-EC"/>
        </w:rPr>
        <w:t xml:space="preserve"> clara incluyendo posibles mu</w:t>
      </w:r>
      <w:r w:rsidR="00884FB3">
        <w:rPr>
          <w:lang w:val="es-EC"/>
        </w:rPr>
        <w:t>estras, fuentes de información,</w:t>
      </w:r>
      <w:r w:rsidR="00BC1646" w:rsidRPr="009F3A33">
        <w:rPr>
          <w:lang w:val="es-EC"/>
        </w:rPr>
        <w:t xml:space="preserve"> medios de recolección de datos</w:t>
      </w:r>
      <w:r w:rsidR="00884FB3">
        <w:rPr>
          <w:lang w:val="es-EC"/>
        </w:rPr>
        <w:t xml:space="preserve"> y como se prevé abordar las lecciones y el aprendizaje de la evaluación</w:t>
      </w:r>
      <w:r w:rsidR="00BC1646" w:rsidRPr="009F3A33">
        <w:rPr>
          <w:lang w:val="es-EC"/>
        </w:rPr>
        <w:t xml:space="preserve">; c) la </w:t>
      </w:r>
      <w:r w:rsidR="00BC1646" w:rsidRPr="009F3A33">
        <w:rPr>
          <w:b/>
          <w:lang w:val="es-EC"/>
        </w:rPr>
        <w:t>Matriz</w:t>
      </w:r>
      <w:r w:rsidR="00BC1646" w:rsidRPr="009F3A33">
        <w:rPr>
          <w:lang w:val="es-EC"/>
        </w:rPr>
        <w:t xml:space="preserve"> </w:t>
      </w:r>
      <w:r w:rsidR="00BC1646" w:rsidRPr="009F3A33">
        <w:rPr>
          <w:b/>
          <w:lang w:val="es-EC"/>
        </w:rPr>
        <w:t>de Evaluación</w:t>
      </w:r>
      <w:r w:rsidR="00BC1646" w:rsidRPr="009F3A33">
        <w:rPr>
          <w:lang w:val="es-EC"/>
        </w:rPr>
        <w:t>; d) riesgos y posibles limitantes</w:t>
      </w:r>
      <w:r w:rsidR="00884FB3">
        <w:rPr>
          <w:lang w:val="es-EC"/>
        </w:rPr>
        <w:t xml:space="preserve"> de la metodología y del ejercicio evaluativo como un todo</w:t>
      </w:r>
      <w:r w:rsidR="00BC1646" w:rsidRPr="009F3A33">
        <w:rPr>
          <w:lang w:val="es-EC"/>
        </w:rPr>
        <w:t xml:space="preserve">; e) propuesta de plan de trabajo detallado con las tareas, actividades y entregables, y con una definición de </w:t>
      </w:r>
      <w:r w:rsidR="00884FB3">
        <w:rPr>
          <w:lang w:val="es-EC"/>
        </w:rPr>
        <w:t>las responsabilidades</w:t>
      </w:r>
      <w:r w:rsidR="00BC1646" w:rsidRPr="009F3A33">
        <w:rPr>
          <w:lang w:val="es-EC"/>
        </w:rPr>
        <w:t>; f) un índice preliminar del informe de evaluación; g) mapa de actores relevantes; h) cuestionarios de entrevistas.</w:t>
      </w:r>
    </w:p>
    <w:p w:rsidR="00F3439E" w:rsidRPr="00072220" w:rsidRDefault="00F3439E" w:rsidP="000449B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textAlignment w:val="baseline"/>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867"/>
        <w:gridCol w:w="2230"/>
        <w:gridCol w:w="1851"/>
        <w:gridCol w:w="1661"/>
      </w:tblGrid>
      <w:tr w:rsidR="00F3439E" w:rsidRPr="002A1A0D">
        <w:trPr>
          <w:tblHeader/>
        </w:trPr>
        <w:tc>
          <w:tcPr>
            <w:tcW w:w="13176" w:type="dxa"/>
            <w:gridSpan w:val="5"/>
            <w:shd w:val="clear" w:color="auto" w:fill="000000"/>
          </w:tcPr>
          <w:p w:rsidR="00F3439E" w:rsidRPr="000449BB" w:rsidRDefault="000449BB" w:rsidP="000B28D8">
            <w:pPr>
              <w:spacing w:after="0" w:line="240" w:lineRule="auto"/>
              <w:jc w:val="center"/>
              <w:rPr>
                <w:rFonts w:ascii="Arial" w:eastAsia="SimSun" w:hAnsi="Arial" w:cs="Calibri"/>
                <w:b/>
                <w:color w:val="FFFFFF"/>
                <w:sz w:val="20"/>
                <w:szCs w:val="20"/>
                <w:lang w:eastAsia="zh-CN"/>
              </w:rPr>
            </w:pPr>
            <w:r w:rsidRPr="000449BB">
              <w:rPr>
                <w:rFonts w:ascii="Arial" w:eastAsia="SimSun" w:hAnsi="Arial" w:cs="Calibri"/>
                <w:b/>
                <w:color w:val="FFFFFF"/>
                <w:sz w:val="20"/>
                <w:szCs w:val="20"/>
                <w:lang w:eastAsia="zh-CN"/>
              </w:rPr>
              <w:t>Ejemplo de Matriz de Evalu</w:t>
            </w:r>
            <w:r>
              <w:rPr>
                <w:rFonts w:ascii="Arial" w:eastAsia="SimSun" w:hAnsi="Arial" w:cs="Calibri"/>
                <w:b/>
                <w:color w:val="FFFFFF"/>
                <w:sz w:val="20"/>
                <w:szCs w:val="20"/>
                <w:lang w:eastAsia="zh-CN"/>
              </w:rPr>
              <w:t>a</w:t>
            </w:r>
            <w:r w:rsidRPr="000449BB">
              <w:rPr>
                <w:rFonts w:ascii="Arial" w:eastAsia="SimSun" w:hAnsi="Arial" w:cs="Calibri"/>
                <w:b/>
                <w:color w:val="FFFFFF"/>
                <w:sz w:val="20"/>
                <w:szCs w:val="20"/>
                <w:lang w:eastAsia="zh-CN"/>
              </w:rPr>
              <w:t>ci</w:t>
            </w:r>
            <w:r>
              <w:rPr>
                <w:rFonts w:ascii="Arial" w:eastAsia="SimSun" w:hAnsi="Arial" w:cs="Calibri"/>
                <w:b/>
                <w:color w:val="FFFFFF"/>
                <w:sz w:val="20"/>
                <w:szCs w:val="20"/>
                <w:lang w:eastAsia="zh-CN"/>
              </w:rPr>
              <w:t>ón</w:t>
            </w:r>
          </w:p>
        </w:tc>
      </w:tr>
      <w:tr w:rsidR="000449BB" w:rsidRPr="002A1A0D">
        <w:trPr>
          <w:tblHeader/>
        </w:trPr>
        <w:tc>
          <w:tcPr>
            <w:tcW w:w="1932" w:type="dxa"/>
            <w:shd w:val="clear" w:color="auto" w:fill="D9D9D9"/>
          </w:tcPr>
          <w:p w:rsidR="00F3439E" w:rsidRPr="002A1A0D" w:rsidRDefault="00F3439E" w:rsidP="000449BB">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t>Criteri</w:t>
            </w:r>
            <w:r w:rsidR="000449BB">
              <w:rPr>
                <w:rFonts w:ascii="Arial" w:eastAsia="SimSun" w:hAnsi="Arial" w:cs="Calibri"/>
                <w:b/>
                <w:sz w:val="20"/>
                <w:szCs w:val="20"/>
                <w:lang w:val="en-GB" w:eastAsia="zh-CN"/>
              </w:rPr>
              <w:t>os de la Evaluación</w:t>
            </w:r>
          </w:p>
        </w:tc>
        <w:tc>
          <w:tcPr>
            <w:tcW w:w="2640" w:type="dxa"/>
            <w:shd w:val="clear" w:color="auto" w:fill="D9D9D9"/>
          </w:tcPr>
          <w:p w:rsidR="00F3439E" w:rsidRPr="000449BB" w:rsidRDefault="000449BB" w:rsidP="000449BB">
            <w:pPr>
              <w:spacing w:after="0" w:line="240" w:lineRule="auto"/>
              <w:jc w:val="center"/>
              <w:rPr>
                <w:rFonts w:ascii="Arial" w:eastAsia="SimSun" w:hAnsi="Arial" w:cs="Calibri"/>
                <w:b/>
                <w:sz w:val="20"/>
                <w:szCs w:val="20"/>
                <w:lang w:eastAsia="zh-CN"/>
              </w:rPr>
            </w:pPr>
            <w:r>
              <w:rPr>
                <w:rFonts w:ascii="Arial" w:eastAsia="SimSun" w:hAnsi="Arial" w:cs="Calibri"/>
                <w:b/>
                <w:sz w:val="20"/>
                <w:szCs w:val="20"/>
                <w:lang w:eastAsia="zh-CN"/>
              </w:rPr>
              <w:t>Preguntas de la Evaluación</w:t>
            </w:r>
          </w:p>
        </w:tc>
        <w:tc>
          <w:tcPr>
            <w:tcW w:w="3359" w:type="dxa"/>
            <w:shd w:val="clear" w:color="auto" w:fill="D9D9D9"/>
          </w:tcPr>
          <w:p w:rsidR="00F3439E" w:rsidRPr="002A1A0D" w:rsidRDefault="000449BB" w:rsidP="000B28D8">
            <w:pPr>
              <w:spacing w:after="0" w:line="240" w:lineRule="auto"/>
              <w:jc w:val="center"/>
              <w:rPr>
                <w:rFonts w:ascii="Arial" w:eastAsia="SimSun" w:hAnsi="Arial" w:cs="Calibri"/>
                <w:b/>
                <w:sz w:val="20"/>
                <w:szCs w:val="20"/>
                <w:lang w:val="en-GB" w:eastAsia="zh-CN"/>
              </w:rPr>
            </w:pPr>
            <w:r>
              <w:rPr>
                <w:rFonts w:ascii="Arial" w:eastAsia="SimSun" w:hAnsi="Arial" w:cs="Calibri"/>
                <w:b/>
                <w:sz w:val="20"/>
                <w:szCs w:val="20"/>
                <w:lang w:val="en-GB" w:eastAsia="zh-CN"/>
              </w:rPr>
              <w:t>Fuentes de Información</w:t>
            </w:r>
          </w:p>
        </w:tc>
        <w:tc>
          <w:tcPr>
            <w:tcW w:w="2777" w:type="dxa"/>
            <w:shd w:val="clear" w:color="auto" w:fill="D9D9D9"/>
          </w:tcPr>
          <w:p w:rsidR="000449BB" w:rsidRPr="000449BB" w:rsidRDefault="000449BB" w:rsidP="000449BB">
            <w:pPr>
              <w:spacing w:after="0" w:line="240" w:lineRule="auto"/>
              <w:jc w:val="center"/>
              <w:rPr>
                <w:rFonts w:ascii="Arial" w:eastAsia="SimSun" w:hAnsi="Arial" w:cs="Calibri"/>
                <w:b/>
                <w:sz w:val="20"/>
                <w:szCs w:val="20"/>
                <w:lang w:eastAsia="zh-CN"/>
              </w:rPr>
            </w:pPr>
            <w:r w:rsidRPr="000449BB">
              <w:rPr>
                <w:rFonts w:ascii="Arial" w:eastAsia="SimSun" w:hAnsi="Arial" w:cs="Calibri"/>
                <w:b/>
                <w:sz w:val="20"/>
                <w:szCs w:val="20"/>
                <w:lang w:eastAsia="zh-CN"/>
              </w:rPr>
              <w:t>Métodos de colección de datos</w:t>
            </w:r>
          </w:p>
          <w:p w:rsidR="00F3439E" w:rsidRPr="002A1A0D" w:rsidRDefault="00F3439E" w:rsidP="000B28D8">
            <w:pPr>
              <w:spacing w:after="0" w:line="240" w:lineRule="auto"/>
              <w:jc w:val="center"/>
              <w:rPr>
                <w:rFonts w:ascii="Arial" w:eastAsia="SimSun" w:hAnsi="Arial" w:cs="Calibri"/>
                <w:b/>
                <w:sz w:val="20"/>
                <w:szCs w:val="20"/>
                <w:lang w:val="en-GB" w:eastAsia="zh-CN"/>
              </w:rPr>
            </w:pPr>
          </w:p>
        </w:tc>
        <w:tc>
          <w:tcPr>
            <w:tcW w:w="2468" w:type="dxa"/>
            <w:shd w:val="clear" w:color="auto" w:fill="D9D9D9"/>
          </w:tcPr>
          <w:p w:rsidR="00F3439E" w:rsidRPr="000449BB" w:rsidRDefault="000449BB" w:rsidP="000449BB">
            <w:pPr>
              <w:spacing w:after="0" w:line="240" w:lineRule="auto"/>
              <w:jc w:val="center"/>
              <w:rPr>
                <w:rFonts w:ascii="Arial" w:eastAsia="SimSun" w:hAnsi="Arial" w:cs="Calibri"/>
                <w:b/>
                <w:sz w:val="20"/>
                <w:szCs w:val="20"/>
                <w:lang w:eastAsia="zh-CN"/>
              </w:rPr>
            </w:pPr>
            <w:r>
              <w:rPr>
                <w:rFonts w:ascii="Arial" w:eastAsia="SimSun" w:hAnsi="Arial" w:cs="Calibri"/>
                <w:b/>
                <w:sz w:val="20"/>
                <w:szCs w:val="20"/>
                <w:lang w:eastAsia="zh-CN"/>
              </w:rPr>
              <w:t>Métodos para el Análisis de datos</w:t>
            </w:r>
          </w:p>
        </w:tc>
      </w:tr>
    </w:tbl>
    <w:p w:rsidR="00F3439E" w:rsidRPr="009F3A33" w:rsidRDefault="00F3439E" w:rsidP="00F3439E">
      <w:pPr>
        <w:pStyle w:val="ListParagraph"/>
        <w:spacing w:after="0" w:line="240" w:lineRule="auto"/>
        <w:ind w:left="360"/>
        <w:contextualSpacing w:val="0"/>
        <w:jc w:val="both"/>
        <w:rPr>
          <w:lang w:val="es-EC"/>
        </w:rPr>
      </w:pPr>
    </w:p>
    <w:p w:rsidR="000B28D8" w:rsidRDefault="000B28D8" w:rsidP="000B28D8">
      <w:pPr>
        <w:jc w:val="both"/>
        <w:rPr>
          <w:b/>
        </w:rPr>
      </w:pPr>
      <w:r>
        <w:rPr>
          <w:u w:val="single"/>
          <w:lang w:val="es-EC"/>
        </w:rPr>
        <w:t xml:space="preserve">Producto 2: </w:t>
      </w:r>
      <w:r w:rsidR="00BC1646" w:rsidRPr="009F3A33">
        <w:rPr>
          <w:u w:val="single"/>
          <w:lang w:val="es-EC"/>
        </w:rPr>
        <w:t>Borrador del informe de evaluación</w:t>
      </w:r>
      <w:r w:rsidR="00BC1646" w:rsidRPr="009F3A33">
        <w:rPr>
          <w:lang w:val="es-EC"/>
        </w:rPr>
        <w:t xml:space="preserve">: </w:t>
      </w:r>
      <w:r>
        <w:t>Este documento</w:t>
      </w:r>
      <w:r w:rsidRPr="00EA3D88">
        <w:t xml:space="preserve"> contendrá las mismas</w:t>
      </w:r>
      <w:r>
        <w:t xml:space="preserve"> secciones que el informe final (ver esquema en el Anexo 7 del Manual de PNUD) </w:t>
      </w:r>
      <w:r w:rsidRPr="00EA3D88">
        <w:t xml:space="preserve">y tendrá una extensión </w:t>
      </w:r>
      <w:r>
        <w:t xml:space="preserve">máxima de </w:t>
      </w:r>
      <w:r w:rsidR="00CA65BC">
        <w:t>3</w:t>
      </w:r>
      <w:r w:rsidR="00711F47" w:rsidRPr="00CA65BC">
        <w:t>0</w:t>
      </w:r>
      <w:r>
        <w:t xml:space="preserve"> páginas sin incluir anexos. </w:t>
      </w:r>
      <w:r w:rsidRPr="00A74BF4">
        <w:t>Se espera que la redacción se acompañe con el uso de tablas, gráficos y arte visual para presentar las ideas. También deberá encontrar formas apropiadas de presentar los puntos de vista con el conse</w:t>
      </w:r>
      <w:r>
        <w:t xml:space="preserve">ntimiento de los entrevistados y </w:t>
      </w:r>
      <w:r w:rsidRPr="00EA3D88">
        <w:t xml:space="preserve"> un resumen ejecutivo de menos de 5 páginas, que incluya una breve descripción del </w:t>
      </w:r>
      <w:r>
        <w:t>efecto</w:t>
      </w:r>
      <w:r w:rsidRPr="00EA3D88">
        <w:t xml:space="preserve">, su contexto y situación actual, el propósito de la evaluación, la metodología utilizada y </w:t>
      </w:r>
      <w:r>
        <w:t>que presente claramente los principales hallazgos</w:t>
      </w:r>
      <w:r w:rsidRPr="00EA3D88">
        <w:t>, conclusiones y recomendaciones.</w:t>
      </w:r>
      <w:r>
        <w:t xml:space="preserve"> </w:t>
      </w:r>
    </w:p>
    <w:p w:rsidR="002C4DC1" w:rsidRPr="00CA65BC" w:rsidRDefault="00711F47" w:rsidP="00CA65BC">
      <w:pPr>
        <w:jc w:val="both"/>
      </w:pPr>
      <w:r w:rsidRPr="00CA65BC">
        <w:rPr>
          <w:lang w:val="es-EC"/>
        </w:rPr>
        <w:t>El Centro Regional del PNUD y l</w:t>
      </w:r>
      <w:r w:rsidR="00305FBF" w:rsidRPr="000B28D8">
        <w:rPr>
          <w:lang w:val="es-EC"/>
        </w:rPr>
        <w:t>os miembros del Grupo de Referencia</w:t>
      </w:r>
      <w:r w:rsidR="00B72C27">
        <w:rPr>
          <w:lang w:val="es-EC"/>
        </w:rPr>
        <w:t xml:space="preserve"> </w:t>
      </w:r>
      <w:r w:rsidR="00305FBF" w:rsidRPr="000B28D8">
        <w:rPr>
          <w:lang w:val="es-EC"/>
        </w:rPr>
        <w:t xml:space="preserve">revisarán su contenido y el cumplimento </w:t>
      </w:r>
      <w:r w:rsidR="000D1192" w:rsidRPr="000B28D8">
        <w:rPr>
          <w:lang w:val="es-EC"/>
        </w:rPr>
        <w:t xml:space="preserve">de </w:t>
      </w:r>
      <w:r w:rsidR="00BC1646" w:rsidRPr="000B28D8">
        <w:rPr>
          <w:lang w:val="es-EC"/>
        </w:rPr>
        <w:t>los estándares de calidad,</w:t>
      </w:r>
      <w:r w:rsidR="000B28D8" w:rsidRPr="000B28D8">
        <w:t xml:space="preserve"> </w:t>
      </w:r>
      <w:r w:rsidR="000B28D8">
        <w:t xml:space="preserve">dentro de los </w:t>
      </w:r>
      <w:r w:rsidR="00CA65BC">
        <w:t>10</w:t>
      </w:r>
      <w:r w:rsidR="000B28D8">
        <w:t xml:space="preserve"> días hábiles de la finalización del trabajo de campo</w:t>
      </w:r>
      <w:r w:rsidR="00BC1646" w:rsidRPr="000B28D8">
        <w:rPr>
          <w:lang w:val="es-EC"/>
        </w:rPr>
        <w:t xml:space="preserve"> para solicitar luego los ajustes necesarios que permitan producir una versión final.</w:t>
      </w:r>
      <w:r w:rsidR="000B28D8" w:rsidRPr="00EA3D88">
        <w:t xml:space="preserve"> </w:t>
      </w:r>
      <w:r w:rsidR="000B28D8" w:rsidRPr="0039279E">
        <w:t>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w:t>
      </w:r>
      <w:r w:rsidR="00EE57C0">
        <w:t>.</w:t>
      </w:r>
      <w:r w:rsidR="000B28D8" w:rsidRPr="000B28D8">
        <w:rPr>
          <w:lang w:val="es-EC"/>
        </w:rPr>
        <w:t xml:space="preserve"> </w:t>
      </w:r>
      <w:r w:rsidR="00BC1646" w:rsidRPr="000B28D8">
        <w:rPr>
          <w:lang w:val="es-EC"/>
        </w:rPr>
        <w:t xml:space="preserve">Este borrador </w:t>
      </w:r>
      <w:r w:rsidR="00884FB3" w:rsidRPr="000B28D8">
        <w:rPr>
          <w:lang w:val="es-EC"/>
        </w:rPr>
        <w:t>será</w:t>
      </w:r>
      <w:r w:rsidR="00BC1646" w:rsidRPr="000B28D8">
        <w:rPr>
          <w:lang w:val="es-EC"/>
        </w:rPr>
        <w:t xml:space="preserve"> compartido con las demás contrapartes y partes interesadas para validar los hallazgos, recomendaciones y lecciones</w:t>
      </w:r>
      <w:r w:rsidR="00A27568">
        <w:rPr>
          <w:lang w:val="es-EC"/>
        </w:rPr>
        <w:t xml:space="preserve"> aprendidas</w:t>
      </w:r>
      <w:r w:rsidR="00BC1646" w:rsidRPr="000B28D8">
        <w:rPr>
          <w:lang w:val="es-EC"/>
        </w:rPr>
        <w:t>.</w:t>
      </w:r>
      <w:r w:rsidR="00BC1646" w:rsidRPr="000B28D8">
        <w:rPr>
          <w:u w:val="single"/>
          <w:lang w:val="es-EC"/>
        </w:rPr>
        <w:t xml:space="preserve"> </w:t>
      </w:r>
    </w:p>
    <w:p w:rsidR="00CA65BC" w:rsidRDefault="000B28D8" w:rsidP="000449BB">
      <w:pPr>
        <w:pStyle w:val="ListParagraph"/>
        <w:spacing w:after="0" w:line="240" w:lineRule="auto"/>
        <w:ind w:left="0"/>
        <w:contextualSpacing w:val="0"/>
        <w:jc w:val="both"/>
        <w:rPr>
          <w:lang w:val="es-EC"/>
        </w:rPr>
      </w:pPr>
      <w:r w:rsidRPr="00CA65BC">
        <w:rPr>
          <w:lang w:val="es-EC"/>
        </w:rPr>
        <w:lastRenderedPageBreak/>
        <w:t xml:space="preserve">Producto 3: </w:t>
      </w:r>
      <w:r w:rsidR="00BC1646" w:rsidRPr="00CA65BC">
        <w:rPr>
          <w:lang w:val="es-EC"/>
        </w:rPr>
        <w:t>Informe Final de la Evaluación</w:t>
      </w:r>
      <w:r w:rsidR="00BC1646" w:rsidRPr="009F3A33">
        <w:rPr>
          <w:lang w:val="es-EC"/>
        </w:rPr>
        <w:t xml:space="preserve">: </w:t>
      </w:r>
      <w:r w:rsidR="00884FB3">
        <w:rPr>
          <w:lang w:val="es-EC"/>
        </w:rPr>
        <w:t xml:space="preserve">El informe deberá contener como máximo </w:t>
      </w:r>
      <w:r w:rsidR="00711F47" w:rsidRPr="00CA65BC">
        <w:rPr>
          <w:lang w:val="es-EC"/>
        </w:rPr>
        <w:t>50</w:t>
      </w:r>
      <w:r w:rsidR="00884FB3">
        <w:rPr>
          <w:lang w:val="es-EC"/>
        </w:rPr>
        <w:t xml:space="preserve"> págs, sin anexos</w:t>
      </w:r>
      <w:r w:rsidR="00BC1646" w:rsidRPr="009F3A33">
        <w:rPr>
          <w:lang w:val="es-EC"/>
        </w:rPr>
        <w:t>.</w:t>
      </w:r>
      <w:r w:rsidR="00CA65BC">
        <w:rPr>
          <w:lang w:val="es-EC"/>
        </w:rPr>
        <w:t xml:space="preserve"> </w:t>
      </w:r>
      <w:r w:rsidR="00CA65BC" w:rsidRPr="00CA65BC">
        <w:rPr>
          <w:lang w:val="es-EC"/>
        </w:rPr>
        <w:t xml:space="preserve">Deberá incluir  un resumen ejecutivo cuya estructura deberá corresponder con el esquema de informe final de evaluación de PNUD (ejemplo del cual, puede ser encontrado </w:t>
      </w:r>
      <w:hyperlink r:id="rId15" w:history="1">
        <w:r w:rsidR="00CA65BC" w:rsidRPr="00CA65BC">
          <w:rPr>
            <w:lang w:val="es-EC"/>
          </w:rPr>
          <w:t>aquí</w:t>
        </w:r>
      </w:hyperlink>
      <w:r w:rsidR="00CA65BC" w:rsidRPr="00CA65BC">
        <w:rPr>
          <w:lang w:val="es-EC"/>
        </w:rPr>
        <w:t xml:space="preserve">). </w:t>
      </w:r>
    </w:p>
    <w:p w:rsidR="000449BB" w:rsidRPr="00CA65BC" w:rsidRDefault="000449BB" w:rsidP="000449BB">
      <w:pPr>
        <w:pStyle w:val="ListParagraph"/>
        <w:spacing w:after="0" w:line="240" w:lineRule="auto"/>
        <w:ind w:left="0"/>
        <w:contextualSpacing w:val="0"/>
        <w:jc w:val="both"/>
        <w:rPr>
          <w:lang w:val="es-EC"/>
        </w:rPr>
      </w:pPr>
    </w:p>
    <w:p w:rsidR="003F6508" w:rsidRDefault="000B28D8" w:rsidP="000449BB">
      <w:pPr>
        <w:pStyle w:val="ListParagraph"/>
        <w:spacing w:after="0" w:line="240" w:lineRule="auto"/>
        <w:ind w:left="0"/>
        <w:contextualSpacing w:val="0"/>
        <w:jc w:val="both"/>
        <w:rPr>
          <w:lang w:val="es-EC"/>
        </w:rPr>
      </w:pPr>
      <w:r>
        <w:rPr>
          <w:u w:val="single"/>
          <w:lang w:val="es-EC"/>
        </w:rPr>
        <w:t xml:space="preserve">Producto 4: </w:t>
      </w:r>
      <w:r w:rsidR="00BC1646" w:rsidRPr="009F3A33">
        <w:rPr>
          <w:u w:val="single"/>
          <w:lang w:val="es-EC"/>
        </w:rPr>
        <w:t>Sinopsis de la evaluación</w:t>
      </w:r>
      <w:r w:rsidR="003F6508">
        <w:rPr>
          <w:u w:val="single"/>
          <w:lang w:val="es-EC"/>
        </w:rPr>
        <w:t xml:space="preserve"> </w:t>
      </w:r>
      <w:r w:rsidR="003F6508" w:rsidRPr="003F6508">
        <w:rPr>
          <w:lang w:val="es-EC"/>
        </w:rPr>
        <w:t>en una presentación de power point</w:t>
      </w:r>
      <w:r w:rsidR="003F6508">
        <w:rPr>
          <w:lang w:val="es-EC"/>
        </w:rPr>
        <w:t xml:space="preserve">, destancando los hallazgos preliminares y recomendaciones centrales, que sirva para las sesiones de validación con las contrapartes. </w:t>
      </w:r>
    </w:p>
    <w:p w:rsidR="000449BB" w:rsidRPr="003F6508" w:rsidRDefault="000449BB" w:rsidP="000449BB">
      <w:pPr>
        <w:pStyle w:val="ListParagraph"/>
        <w:spacing w:after="0" w:line="240" w:lineRule="auto"/>
        <w:ind w:left="0"/>
        <w:contextualSpacing w:val="0"/>
        <w:jc w:val="both"/>
        <w:rPr>
          <w:u w:val="single"/>
          <w:lang w:val="es-EC"/>
        </w:rPr>
      </w:pPr>
    </w:p>
    <w:p w:rsidR="00BC1646" w:rsidRDefault="00CC107D" w:rsidP="000449BB">
      <w:pPr>
        <w:pStyle w:val="ListParagraph"/>
        <w:spacing w:after="0" w:line="240" w:lineRule="auto"/>
        <w:ind w:left="0"/>
        <w:contextualSpacing w:val="0"/>
        <w:jc w:val="both"/>
        <w:rPr>
          <w:lang w:val="es-EC"/>
        </w:rPr>
      </w:pPr>
      <w:r>
        <w:rPr>
          <w:u w:val="single"/>
          <w:lang w:val="es-EC"/>
        </w:rPr>
        <w:t>Producto 5</w:t>
      </w:r>
      <w:r w:rsidR="000B28D8">
        <w:rPr>
          <w:u w:val="single"/>
          <w:lang w:val="es-EC"/>
        </w:rPr>
        <w:t xml:space="preserve">: </w:t>
      </w:r>
      <w:r w:rsidR="003F6508">
        <w:rPr>
          <w:u w:val="single"/>
          <w:lang w:val="es-EC"/>
        </w:rPr>
        <w:t xml:space="preserve">Un </w:t>
      </w:r>
      <w:r w:rsidR="003F6508" w:rsidRPr="003F6508">
        <w:rPr>
          <w:i/>
          <w:u w:val="single"/>
          <w:lang w:val="es-EC"/>
        </w:rPr>
        <w:t>brief</w:t>
      </w:r>
      <w:r w:rsidR="003F6508">
        <w:rPr>
          <w:u w:val="single"/>
          <w:lang w:val="es-EC"/>
        </w:rPr>
        <w:t xml:space="preserve"> de aprendizajes</w:t>
      </w:r>
      <w:r w:rsidR="003F6508" w:rsidRPr="003F6508">
        <w:rPr>
          <w:lang w:val="es-EC"/>
        </w:rPr>
        <w:t>, para fines comunicacionales con socios, que sintetice y estructure los principales aprendizajes y lecciones del proyecto regional</w:t>
      </w:r>
      <w:r w:rsidR="00694FB9">
        <w:rPr>
          <w:lang w:val="es-EC"/>
        </w:rPr>
        <w:t>.</w:t>
      </w:r>
    </w:p>
    <w:p w:rsidR="003F6508" w:rsidRPr="003F6508" w:rsidRDefault="003F6508" w:rsidP="00A16FF6">
      <w:pPr>
        <w:pStyle w:val="ListParagraph"/>
        <w:spacing w:after="0" w:line="240" w:lineRule="auto"/>
        <w:ind w:left="360"/>
        <w:contextualSpacing w:val="0"/>
        <w:jc w:val="both"/>
        <w:rPr>
          <w:lang w:val="es-EC"/>
        </w:rPr>
      </w:pPr>
    </w:p>
    <w:p w:rsidR="00BC1646" w:rsidRDefault="00BC1646" w:rsidP="00A16FF6">
      <w:pPr>
        <w:pStyle w:val="ListParagraph"/>
        <w:numPr>
          <w:ilvl w:val="0"/>
          <w:numId w:val="1"/>
        </w:numPr>
        <w:spacing w:after="0" w:line="240" w:lineRule="auto"/>
        <w:contextualSpacing w:val="0"/>
        <w:jc w:val="both"/>
        <w:rPr>
          <w:b/>
          <w:lang w:val="es-EC"/>
        </w:rPr>
      </w:pPr>
      <w:r w:rsidRPr="009F3A33">
        <w:rPr>
          <w:b/>
          <w:lang w:val="es-EC"/>
        </w:rPr>
        <w:t>Composición y competencias del Equipo de Evaluación</w:t>
      </w:r>
    </w:p>
    <w:p w:rsidR="0028222C" w:rsidRDefault="0028222C" w:rsidP="00A16FF6">
      <w:pPr>
        <w:spacing w:after="0" w:line="240" w:lineRule="auto"/>
        <w:jc w:val="both"/>
        <w:rPr>
          <w:lang w:val="es-EC"/>
        </w:rPr>
      </w:pPr>
    </w:p>
    <w:p w:rsidR="0028222C" w:rsidRPr="00CC4D94" w:rsidRDefault="0028222C" w:rsidP="00A16FF6">
      <w:pPr>
        <w:pStyle w:val="ListParagraph"/>
        <w:numPr>
          <w:ilvl w:val="0"/>
          <w:numId w:val="15"/>
        </w:numPr>
        <w:spacing w:after="0" w:line="240" w:lineRule="auto"/>
        <w:jc w:val="both"/>
        <w:rPr>
          <w:lang w:val="es-EC"/>
        </w:rPr>
      </w:pPr>
      <w:r w:rsidRPr="00CC4D94">
        <w:rPr>
          <w:lang w:val="es-EC"/>
        </w:rPr>
        <w:t>Se requiere de un/a evaluador</w:t>
      </w:r>
      <w:r w:rsidR="000D1192">
        <w:rPr>
          <w:lang w:val="es-EC"/>
        </w:rPr>
        <w:t>/</w:t>
      </w:r>
      <w:r w:rsidRPr="00CC4D94">
        <w:rPr>
          <w:lang w:val="es-EC"/>
        </w:rPr>
        <w:t>a con</w:t>
      </w:r>
      <w:r w:rsidR="00A061E5">
        <w:rPr>
          <w:lang w:val="es-EC"/>
        </w:rPr>
        <w:t xml:space="preserve"> maestría y con</w:t>
      </w:r>
      <w:r w:rsidRPr="00CC4D94">
        <w:rPr>
          <w:lang w:val="es-EC"/>
        </w:rPr>
        <w:t xml:space="preserve">, como mínimo, 5 años de experiencia comprobada en evaluaciones orientadas hacia resultados, preferiblemente de proyectos o programas del PNUD y/o Naciones Unidas, </w:t>
      </w:r>
      <w:r w:rsidR="00CC4D94">
        <w:rPr>
          <w:lang w:val="es-EC"/>
        </w:rPr>
        <w:t>particularmente de proyectos regionales.</w:t>
      </w:r>
    </w:p>
    <w:p w:rsidR="0028222C" w:rsidRDefault="0028222C" w:rsidP="00A16FF6">
      <w:pPr>
        <w:pStyle w:val="ListParagraph"/>
        <w:numPr>
          <w:ilvl w:val="0"/>
          <w:numId w:val="15"/>
        </w:numPr>
        <w:spacing w:after="0" w:line="240" w:lineRule="auto"/>
        <w:jc w:val="both"/>
        <w:rPr>
          <w:lang w:val="es-EC"/>
        </w:rPr>
      </w:pPr>
      <w:r w:rsidRPr="00CC4D94">
        <w:rPr>
          <w:lang w:val="es-EC"/>
        </w:rPr>
        <w:t>Conocimiento y manejo pleno de la política de evaluación del PNUD y los estándares de evaluación del UNEG (United Nations Evaluation Group).</w:t>
      </w:r>
    </w:p>
    <w:p w:rsidR="00CC4D94" w:rsidRDefault="00CC4D94" w:rsidP="00A16FF6">
      <w:pPr>
        <w:pStyle w:val="ListParagraph"/>
        <w:numPr>
          <w:ilvl w:val="0"/>
          <w:numId w:val="15"/>
        </w:numPr>
        <w:spacing w:after="0" w:line="240" w:lineRule="auto"/>
        <w:jc w:val="both"/>
        <w:rPr>
          <w:lang w:val="es-EC"/>
        </w:rPr>
      </w:pPr>
      <w:r>
        <w:rPr>
          <w:lang w:val="es-EC"/>
        </w:rPr>
        <w:t>Excelente capacidad analítica y de síntesis. Comprobada experiencia en</w:t>
      </w:r>
      <w:r w:rsidR="00C456AC">
        <w:rPr>
          <w:lang w:val="es-EC"/>
        </w:rPr>
        <w:t xml:space="preserve"> extraer y</w:t>
      </w:r>
      <w:r>
        <w:rPr>
          <w:lang w:val="es-EC"/>
        </w:rPr>
        <w:t xml:space="preserve"> </w:t>
      </w:r>
      <w:r w:rsidR="00C456AC">
        <w:rPr>
          <w:lang w:val="es-EC"/>
        </w:rPr>
        <w:t>sistematizar lecciones y aprendizajes de intervenciones de desarrollo.</w:t>
      </w:r>
    </w:p>
    <w:p w:rsidR="00C456AC" w:rsidRPr="00CC4D94" w:rsidRDefault="00C456AC" w:rsidP="00A16FF6">
      <w:pPr>
        <w:pStyle w:val="ListParagraph"/>
        <w:numPr>
          <w:ilvl w:val="0"/>
          <w:numId w:val="15"/>
        </w:numPr>
        <w:spacing w:after="0" w:line="240" w:lineRule="auto"/>
        <w:jc w:val="both"/>
        <w:rPr>
          <w:lang w:val="es-EC"/>
        </w:rPr>
      </w:pPr>
      <w:r>
        <w:rPr>
          <w:lang w:val="es-EC"/>
        </w:rPr>
        <w:t>Excelentes capacidades de facilitación, presentación y entrevistas tanto con actores políticos como a nivel local-comunitario.</w:t>
      </w:r>
    </w:p>
    <w:p w:rsidR="0028222C" w:rsidRPr="00CC4D94" w:rsidRDefault="0028222C" w:rsidP="00A16FF6">
      <w:pPr>
        <w:pStyle w:val="ListParagraph"/>
        <w:numPr>
          <w:ilvl w:val="0"/>
          <w:numId w:val="15"/>
        </w:numPr>
        <w:spacing w:after="0" w:line="240" w:lineRule="auto"/>
        <w:jc w:val="both"/>
        <w:rPr>
          <w:lang w:val="es-EC"/>
        </w:rPr>
      </w:pPr>
      <w:r w:rsidRPr="00CC4D94">
        <w:rPr>
          <w:lang w:val="es-EC"/>
        </w:rPr>
        <w:t xml:space="preserve">Excelente dominio oral y escrito del </w:t>
      </w:r>
      <w:r w:rsidR="000D1192">
        <w:rPr>
          <w:lang w:val="es-EC"/>
        </w:rPr>
        <w:t xml:space="preserve">idioma </w:t>
      </w:r>
      <w:r w:rsidRPr="00CC4D94">
        <w:rPr>
          <w:lang w:val="es-EC"/>
        </w:rPr>
        <w:t>español. Buen nivel de inglés será una ventaja.</w:t>
      </w:r>
    </w:p>
    <w:p w:rsidR="0028222C" w:rsidRPr="00CC4D94" w:rsidRDefault="0028222C" w:rsidP="00A16FF6">
      <w:pPr>
        <w:pStyle w:val="ListParagraph"/>
        <w:numPr>
          <w:ilvl w:val="0"/>
          <w:numId w:val="15"/>
        </w:numPr>
        <w:spacing w:after="0" w:line="240" w:lineRule="auto"/>
        <w:jc w:val="both"/>
        <w:rPr>
          <w:lang w:val="es-EC"/>
        </w:rPr>
      </w:pPr>
      <w:r w:rsidRPr="00CC4D94">
        <w:rPr>
          <w:lang w:val="es-EC"/>
        </w:rPr>
        <w:t>Buen conocimiento del proceso de integración regional de Centroamérica y las estructuras del SICA e</w:t>
      </w:r>
      <w:r w:rsidR="000D1192">
        <w:rPr>
          <w:lang w:val="es-EC"/>
        </w:rPr>
        <w:t>s</w:t>
      </w:r>
      <w:r w:rsidRPr="00CC4D94">
        <w:rPr>
          <w:lang w:val="es-EC"/>
        </w:rPr>
        <w:t xml:space="preserve"> altamente deseable.</w:t>
      </w:r>
    </w:p>
    <w:p w:rsidR="0028222C" w:rsidRPr="00CC4D94" w:rsidRDefault="00CC4D94" w:rsidP="00A16FF6">
      <w:pPr>
        <w:pStyle w:val="ListParagraph"/>
        <w:numPr>
          <w:ilvl w:val="0"/>
          <w:numId w:val="15"/>
        </w:numPr>
        <w:spacing w:after="0" w:line="240" w:lineRule="auto"/>
        <w:jc w:val="both"/>
        <w:rPr>
          <w:lang w:val="es-EC"/>
        </w:rPr>
      </w:pPr>
      <w:r w:rsidRPr="00CC4D94">
        <w:rPr>
          <w:lang w:val="es-EC"/>
        </w:rPr>
        <w:t>Conocimiento conceptual y experiencia en la temática de seguridad ciudadana y/o el modelo de seguridad democrática del SICA.</w:t>
      </w:r>
    </w:p>
    <w:p w:rsidR="0028222C" w:rsidRPr="00CC4D94" w:rsidRDefault="0028222C" w:rsidP="00A16FF6">
      <w:pPr>
        <w:pStyle w:val="ListParagraph"/>
        <w:numPr>
          <w:ilvl w:val="0"/>
          <w:numId w:val="15"/>
        </w:numPr>
        <w:spacing w:after="0" w:line="240" w:lineRule="auto"/>
        <w:jc w:val="both"/>
        <w:rPr>
          <w:lang w:val="es-EC"/>
        </w:rPr>
      </w:pPr>
      <w:r w:rsidRPr="00CC4D94">
        <w:rPr>
          <w:lang w:val="es-EC"/>
        </w:rPr>
        <w:t xml:space="preserve">Experiencia comprobada en realizar evaluaciones tomando en cuenta el enfoque de género y de derechos humanos. </w:t>
      </w:r>
    </w:p>
    <w:p w:rsidR="0028222C" w:rsidRDefault="0028222C" w:rsidP="00A16FF6">
      <w:pPr>
        <w:spacing w:after="0" w:line="240" w:lineRule="auto"/>
        <w:jc w:val="both"/>
        <w:rPr>
          <w:lang w:val="es-EC"/>
        </w:rPr>
      </w:pPr>
    </w:p>
    <w:p w:rsidR="0028222C" w:rsidRPr="0028222C" w:rsidRDefault="0028222C" w:rsidP="00A16FF6">
      <w:pPr>
        <w:spacing w:after="0" w:line="240" w:lineRule="auto"/>
        <w:jc w:val="both"/>
        <w:rPr>
          <w:lang w:val="es-EC"/>
        </w:rPr>
      </w:pPr>
      <w:r w:rsidRPr="0028222C">
        <w:rPr>
          <w:lang w:val="es-EC"/>
        </w:rPr>
        <w:t>Las personas que apliquen para la consultoría deben ser independientes y no tener ningún vínculo con el diseño o implementación del proyecto a evaluarse.</w:t>
      </w:r>
    </w:p>
    <w:p w:rsidR="00BC1646" w:rsidRDefault="00BC1646" w:rsidP="00A16FF6">
      <w:pPr>
        <w:pStyle w:val="ListParagraph"/>
        <w:spacing w:after="0" w:line="240" w:lineRule="auto"/>
        <w:ind w:left="360"/>
        <w:contextualSpacing w:val="0"/>
        <w:jc w:val="both"/>
        <w:rPr>
          <w:b/>
          <w:lang w:val="es-EC"/>
        </w:rPr>
      </w:pPr>
    </w:p>
    <w:p w:rsidR="00BC1646" w:rsidRDefault="00BC1646" w:rsidP="00A16FF6">
      <w:pPr>
        <w:pStyle w:val="ListParagraph"/>
        <w:numPr>
          <w:ilvl w:val="0"/>
          <w:numId w:val="1"/>
        </w:numPr>
        <w:spacing w:after="0" w:line="240" w:lineRule="auto"/>
        <w:contextualSpacing w:val="0"/>
        <w:jc w:val="both"/>
        <w:rPr>
          <w:b/>
        </w:rPr>
      </w:pPr>
      <w:r>
        <w:rPr>
          <w:b/>
        </w:rPr>
        <w:t>É</w:t>
      </w:r>
      <w:r w:rsidRPr="000900F3">
        <w:rPr>
          <w:b/>
        </w:rPr>
        <w:t xml:space="preserve">tica de la Evaluación </w:t>
      </w:r>
    </w:p>
    <w:p w:rsidR="00A16FF6" w:rsidRDefault="00A16FF6" w:rsidP="00A16FF6">
      <w:pPr>
        <w:pStyle w:val="ListParagraph"/>
        <w:spacing w:after="0" w:line="240" w:lineRule="auto"/>
        <w:ind w:left="360"/>
        <w:contextualSpacing w:val="0"/>
        <w:jc w:val="both"/>
        <w:rPr>
          <w:b/>
        </w:rPr>
      </w:pPr>
    </w:p>
    <w:p w:rsidR="00BC1646" w:rsidRDefault="00BC1646" w:rsidP="00A16FF6">
      <w:pPr>
        <w:spacing w:after="0" w:line="240" w:lineRule="auto"/>
        <w:jc w:val="both"/>
        <w:rPr>
          <w:b/>
          <w:lang w:val="es-CO"/>
        </w:rPr>
      </w:pPr>
      <w:r w:rsidRPr="00BC1646">
        <w:rPr>
          <w:lang w:val="es-EC"/>
        </w:rPr>
        <w:t>P</w:t>
      </w:r>
      <w:r w:rsidRPr="00BC1646">
        <w:rPr>
          <w:lang w:val="es-CO"/>
        </w:rPr>
        <w:t>ara el desarrollo de la presente evaluación, el(la) evaluador(a)</w:t>
      </w:r>
      <w:r>
        <w:rPr>
          <w:lang w:val="es-CO"/>
        </w:rPr>
        <w:t xml:space="preserve"> seguirá</w:t>
      </w:r>
      <w:r w:rsidRPr="00BC1646">
        <w:rPr>
          <w:lang w:val="es-CO"/>
        </w:rPr>
        <w:t xml:space="preserve"> los principios y lineamientos éticos establecidos por el PNUD y el Grupo de Evaluación de Naciones Unidas (UNEG, por sus siglas en inglés). Entre otros aspectos, esto incluye los derechos y la confidencialidad que se deben garantizar a las personas que suministren información, requerimientos explícitos frente al uso de la misma, permisos necesarios para entrevistar niños y jóvenes y cumplimiento de protocolos que permitan salvaguardar la información y mantener el anonimato y la confidencialidad. El(la) evaluador(a) deberá operar garantizando independencia e imparcialidad en el proceso y productos de la evaluación. </w:t>
      </w:r>
      <w:r w:rsidRPr="00BC1646">
        <w:rPr>
          <w:b/>
          <w:lang w:val="es-CO"/>
        </w:rPr>
        <w:t xml:space="preserve">Se espera que el/la evaluador/a firme el </w:t>
      </w:r>
      <w:hyperlink r:id="rId16" w:history="1">
        <w:r w:rsidRPr="00BC1646">
          <w:rPr>
            <w:rStyle w:val="Hyperlink"/>
            <w:b/>
            <w:lang w:val="es-CO"/>
          </w:rPr>
          <w:t>código de conducta</w:t>
        </w:r>
      </w:hyperlink>
      <w:r w:rsidRPr="00BC1646">
        <w:rPr>
          <w:b/>
          <w:lang w:val="es-CO"/>
        </w:rPr>
        <w:t xml:space="preserve"> para evaluadores del UNEG.</w:t>
      </w:r>
    </w:p>
    <w:p w:rsidR="004E0B49" w:rsidRDefault="004E0B49" w:rsidP="00A16FF6">
      <w:pPr>
        <w:spacing w:after="0" w:line="240" w:lineRule="auto"/>
        <w:jc w:val="both"/>
        <w:rPr>
          <w:b/>
          <w:lang w:val="es-CO"/>
        </w:rPr>
      </w:pPr>
    </w:p>
    <w:p w:rsidR="004E0B49" w:rsidRPr="004E0B49" w:rsidRDefault="004E0B49" w:rsidP="00A16FF6">
      <w:pPr>
        <w:spacing w:after="0" w:line="240" w:lineRule="auto"/>
        <w:jc w:val="both"/>
        <w:rPr>
          <w:lang w:val="es-CO"/>
        </w:rPr>
      </w:pPr>
      <w:r w:rsidRPr="004E0B49">
        <w:rPr>
          <w:lang w:val="es-CO"/>
        </w:rPr>
        <w:t xml:space="preserve">Se recomienda </w:t>
      </w:r>
      <w:r>
        <w:rPr>
          <w:lang w:val="es-CO"/>
        </w:rPr>
        <w:t>que el(la) evaluador(a) comunique</w:t>
      </w:r>
      <w:r w:rsidR="007826FE">
        <w:rPr>
          <w:lang w:val="es-CO"/>
        </w:rPr>
        <w:t xml:space="preserve"> al(la) entrevistado(a)</w:t>
      </w:r>
      <w:r>
        <w:rPr>
          <w:lang w:val="es-CO"/>
        </w:rPr>
        <w:t xml:space="preserve"> los principios de confidencialidad </w:t>
      </w:r>
      <w:r w:rsidR="007826FE">
        <w:rPr>
          <w:lang w:val="es-CO"/>
        </w:rPr>
        <w:t>en el uso y</w:t>
      </w:r>
      <w:r>
        <w:rPr>
          <w:lang w:val="es-CO"/>
        </w:rPr>
        <w:t xml:space="preserve"> manejo de los datos</w:t>
      </w:r>
      <w:r w:rsidR="007826FE">
        <w:rPr>
          <w:lang w:val="es-CO"/>
        </w:rPr>
        <w:t xml:space="preserve"> al inicio de las entrevistas.</w:t>
      </w:r>
    </w:p>
    <w:p w:rsidR="00BC1646" w:rsidRPr="00BC1646" w:rsidRDefault="00BC1646" w:rsidP="00A16FF6">
      <w:pPr>
        <w:spacing w:after="0" w:line="240" w:lineRule="auto"/>
        <w:jc w:val="both"/>
        <w:rPr>
          <w:b/>
        </w:rPr>
      </w:pPr>
    </w:p>
    <w:p w:rsidR="00BC1646" w:rsidRDefault="00BC1646" w:rsidP="00A16FF6">
      <w:pPr>
        <w:pStyle w:val="ListParagraph"/>
        <w:numPr>
          <w:ilvl w:val="0"/>
          <w:numId w:val="1"/>
        </w:numPr>
        <w:spacing w:after="0" w:line="240" w:lineRule="auto"/>
        <w:contextualSpacing w:val="0"/>
        <w:jc w:val="both"/>
        <w:rPr>
          <w:b/>
        </w:rPr>
      </w:pPr>
      <w:r w:rsidRPr="000900F3">
        <w:rPr>
          <w:b/>
        </w:rPr>
        <w:t xml:space="preserve">Disposiciones de Implementación </w:t>
      </w:r>
    </w:p>
    <w:p w:rsidR="00C456AC" w:rsidRDefault="00C456AC" w:rsidP="00A16FF6">
      <w:pPr>
        <w:pStyle w:val="ListParagraph"/>
        <w:spacing w:after="0" w:line="240" w:lineRule="auto"/>
        <w:ind w:left="360"/>
        <w:contextualSpacing w:val="0"/>
        <w:jc w:val="both"/>
        <w:rPr>
          <w:b/>
        </w:rPr>
      </w:pPr>
    </w:p>
    <w:p w:rsidR="00C456AC" w:rsidRPr="004C5A23" w:rsidRDefault="00C456AC" w:rsidP="00A16FF6">
      <w:pPr>
        <w:pStyle w:val="ListParagraph"/>
        <w:numPr>
          <w:ilvl w:val="0"/>
          <w:numId w:val="16"/>
        </w:numPr>
        <w:autoSpaceDE w:val="0"/>
        <w:autoSpaceDN w:val="0"/>
        <w:adjustRightInd w:val="0"/>
        <w:spacing w:after="0"/>
        <w:jc w:val="both"/>
      </w:pPr>
      <w:r>
        <w:t xml:space="preserve">El </w:t>
      </w:r>
      <w:r w:rsidRPr="00C456AC">
        <w:rPr>
          <w:b/>
        </w:rPr>
        <w:t>Área de Prevención de Crisis y Recuperación del Centro Regional</w:t>
      </w:r>
      <w:r w:rsidR="000D1192">
        <w:rPr>
          <w:b/>
        </w:rPr>
        <w:t xml:space="preserve"> del PNUD</w:t>
      </w:r>
      <w:r w:rsidRPr="004C5A23">
        <w:rPr>
          <w:b/>
        </w:rPr>
        <w:t>,</w:t>
      </w:r>
      <w:r w:rsidRPr="004C5A23">
        <w:t xml:space="preserve"> </w:t>
      </w:r>
      <w:r w:rsidR="008E2CC9">
        <w:t xml:space="preserve">particularmente el Líder de CPR, </w:t>
      </w:r>
      <w:r w:rsidRPr="004C5A23">
        <w:t xml:space="preserve">que </w:t>
      </w:r>
      <w:r w:rsidRPr="004C5A23">
        <w:rPr>
          <w:b/>
        </w:rPr>
        <w:t xml:space="preserve">encomienda </w:t>
      </w:r>
      <w:r w:rsidRPr="004C5A23">
        <w:t>la evaluación final, tiene las funciones siguientes:</w:t>
      </w:r>
    </w:p>
    <w:p w:rsidR="00C456AC" w:rsidRPr="004C5A23" w:rsidRDefault="00C456AC" w:rsidP="00A16FF6">
      <w:pPr>
        <w:autoSpaceDE w:val="0"/>
        <w:autoSpaceDN w:val="0"/>
        <w:adjustRightInd w:val="0"/>
        <w:spacing w:after="0"/>
        <w:jc w:val="both"/>
        <w:rPr>
          <w:rFonts w:ascii="Myriad-Roman" w:hAnsi="Myriad-Roman" w:cs="Myriad-Roman"/>
          <w:color w:val="000000"/>
          <w:sz w:val="18"/>
          <w:szCs w:val="18"/>
        </w:rPr>
      </w:pPr>
    </w:p>
    <w:p w:rsidR="00C456AC" w:rsidRPr="002866A6" w:rsidRDefault="00C456AC" w:rsidP="00A16FF6">
      <w:pPr>
        <w:pStyle w:val="ListParagraph"/>
        <w:numPr>
          <w:ilvl w:val="0"/>
          <w:numId w:val="17"/>
        </w:numPr>
        <w:autoSpaceDE w:val="0"/>
        <w:autoSpaceDN w:val="0"/>
        <w:adjustRightInd w:val="0"/>
        <w:spacing w:after="0"/>
        <w:ind w:left="720"/>
        <w:jc w:val="both"/>
      </w:pPr>
      <w:r w:rsidRPr="002866A6">
        <w:t>Dirigir el proceso de evaluación en las tres fases principales de la evaluación final (diseño, ejecución y divulgación)</w:t>
      </w:r>
      <w:r w:rsidR="00A16FF6">
        <w:t>.</w:t>
      </w:r>
    </w:p>
    <w:p w:rsidR="00C456AC" w:rsidRPr="002866A6" w:rsidRDefault="00C456AC" w:rsidP="00A16FF6">
      <w:pPr>
        <w:pStyle w:val="ListParagraph"/>
        <w:numPr>
          <w:ilvl w:val="0"/>
          <w:numId w:val="17"/>
        </w:numPr>
        <w:autoSpaceDE w:val="0"/>
        <w:autoSpaceDN w:val="0"/>
        <w:adjustRightInd w:val="0"/>
        <w:spacing w:after="0"/>
        <w:ind w:left="720"/>
        <w:jc w:val="both"/>
      </w:pPr>
      <w:r w:rsidRPr="002866A6">
        <w:t xml:space="preserve">Convocar al </w:t>
      </w:r>
      <w:r>
        <w:t>Grupo de R</w:t>
      </w:r>
      <w:r w:rsidRPr="002866A6">
        <w:t>eferencia encargado de la evaluación</w:t>
      </w:r>
      <w:r w:rsidR="00A16FF6">
        <w:t>.</w:t>
      </w:r>
    </w:p>
    <w:p w:rsidR="00C456AC" w:rsidRPr="002866A6" w:rsidRDefault="00C456AC" w:rsidP="00A16FF6">
      <w:pPr>
        <w:pStyle w:val="ListParagraph"/>
        <w:numPr>
          <w:ilvl w:val="0"/>
          <w:numId w:val="17"/>
        </w:numPr>
        <w:autoSpaceDE w:val="0"/>
        <w:autoSpaceDN w:val="0"/>
        <w:adjustRightInd w:val="0"/>
        <w:spacing w:after="0"/>
        <w:ind w:left="720"/>
        <w:jc w:val="both"/>
      </w:pPr>
      <w:r w:rsidRPr="002866A6">
        <w:t>Dirigir la finalización del mandato de la evaluación</w:t>
      </w:r>
      <w:r w:rsidR="00A16FF6">
        <w:t>.</w:t>
      </w:r>
    </w:p>
    <w:p w:rsidR="00C456AC" w:rsidRDefault="00C456AC" w:rsidP="00A16FF6">
      <w:pPr>
        <w:pStyle w:val="ListParagraph"/>
        <w:numPr>
          <w:ilvl w:val="0"/>
          <w:numId w:val="17"/>
        </w:numPr>
        <w:autoSpaceDE w:val="0"/>
        <w:autoSpaceDN w:val="0"/>
        <w:adjustRightInd w:val="0"/>
        <w:spacing w:after="0"/>
        <w:ind w:left="720"/>
        <w:jc w:val="both"/>
      </w:pPr>
      <w:r w:rsidRPr="002866A6">
        <w:t>Coordinar la selección y contratación del</w:t>
      </w:r>
      <w:r>
        <w:t>/a evaluador/a,</w:t>
      </w:r>
      <w:r w:rsidRPr="002866A6">
        <w:t xml:space="preserve"> </w:t>
      </w:r>
      <w:r>
        <w:t xml:space="preserve">con el área de Evaluación del RSCLAC, </w:t>
      </w:r>
      <w:r w:rsidRPr="002866A6">
        <w:t xml:space="preserve">asegurando que </w:t>
      </w:r>
      <w:r>
        <w:t xml:space="preserve">se lleven a cabo </w:t>
      </w:r>
      <w:r w:rsidRPr="002866A6">
        <w:t>los procesos de adquisiciones y los arreglos contractuales correspondientes necesarios para designar al</w:t>
      </w:r>
      <w:r>
        <w:t>/la consultor/a</w:t>
      </w:r>
      <w:r w:rsidR="00A16FF6">
        <w:t>.</w:t>
      </w:r>
    </w:p>
    <w:p w:rsidR="001B4A5A" w:rsidRPr="002866A6" w:rsidRDefault="001B4A5A" w:rsidP="00A16FF6">
      <w:pPr>
        <w:pStyle w:val="ListParagraph"/>
        <w:numPr>
          <w:ilvl w:val="0"/>
          <w:numId w:val="17"/>
        </w:numPr>
        <w:autoSpaceDE w:val="0"/>
        <w:autoSpaceDN w:val="0"/>
        <w:adjustRightInd w:val="0"/>
        <w:spacing w:after="0"/>
        <w:ind w:left="720"/>
        <w:jc w:val="both"/>
      </w:pPr>
      <w:r>
        <w:t>Realizar el briefing y debriefing del/la evaluador</w:t>
      </w:r>
      <w:r w:rsidR="000D1192">
        <w:t>/</w:t>
      </w:r>
      <w:r>
        <w:t xml:space="preserve">a con la </w:t>
      </w:r>
      <w:r w:rsidR="00711F47" w:rsidRPr="000449BB">
        <w:t>gerente de la evaluación</w:t>
      </w:r>
      <w:r>
        <w:t>;</w:t>
      </w:r>
    </w:p>
    <w:p w:rsidR="00C456AC" w:rsidRDefault="00C456AC" w:rsidP="00A16FF6">
      <w:pPr>
        <w:pStyle w:val="ListParagraph"/>
        <w:numPr>
          <w:ilvl w:val="0"/>
          <w:numId w:val="18"/>
        </w:numPr>
        <w:autoSpaceDE w:val="0"/>
        <w:autoSpaceDN w:val="0"/>
        <w:adjustRightInd w:val="0"/>
        <w:spacing w:after="0"/>
        <w:ind w:left="720"/>
        <w:jc w:val="both"/>
      </w:pPr>
      <w:r w:rsidRPr="002866A6">
        <w:t>Asegurar que los productos de la evaluació</w:t>
      </w:r>
      <w:r>
        <w:t>n cumplan las normas de calidad, con la asesoría técnica del área de EVAL.</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 xml:space="preserve">Prestar asesoramiento y apoyo concretos al </w:t>
      </w:r>
      <w:r w:rsidR="00E95697">
        <w:t>gerente de la evaluación y al/la evaluador/a</w:t>
      </w:r>
      <w:r w:rsidR="00E95697" w:rsidRPr="002866A6">
        <w:t xml:space="preserve"> </w:t>
      </w:r>
      <w:r w:rsidRPr="002866A6">
        <w:t>durante todo el proceso</w:t>
      </w:r>
      <w:r w:rsidR="00A16FF6">
        <w:t>.</w:t>
      </w:r>
    </w:p>
    <w:p w:rsidR="00C456AC" w:rsidRPr="002866A6" w:rsidRDefault="008E2CC9" w:rsidP="00A16FF6">
      <w:pPr>
        <w:pStyle w:val="ListParagraph"/>
        <w:numPr>
          <w:ilvl w:val="0"/>
          <w:numId w:val="18"/>
        </w:numPr>
        <w:autoSpaceDE w:val="0"/>
        <w:autoSpaceDN w:val="0"/>
        <w:adjustRightInd w:val="0"/>
        <w:spacing w:after="0"/>
        <w:ind w:left="720"/>
        <w:jc w:val="both"/>
      </w:pPr>
      <w:r>
        <w:t>Asegur</w:t>
      </w:r>
      <w:r w:rsidR="00A16FF6">
        <w:t>ar un</w:t>
      </w:r>
      <w:r w:rsidR="00C456AC" w:rsidRPr="002866A6">
        <w:t xml:space="preserve"> enfoque plenamente inclusivo y transparente de la evaluación</w:t>
      </w:r>
      <w:r w:rsidR="00A16FF6">
        <w:t>.</w:t>
      </w:r>
    </w:p>
    <w:p w:rsidR="00E95697" w:rsidRDefault="00C456AC" w:rsidP="00A16FF6">
      <w:pPr>
        <w:pStyle w:val="ListParagraph"/>
        <w:numPr>
          <w:ilvl w:val="0"/>
          <w:numId w:val="18"/>
        </w:numPr>
        <w:autoSpaceDE w:val="0"/>
        <w:autoSpaceDN w:val="0"/>
        <w:adjustRightInd w:val="0"/>
        <w:spacing w:after="0"/>
        <w:ind w:left="720"/>
        <w:jc w:val="both"/>
      </w:pPr>
      <w:r w:rsidRPr="002866A6">
        <w:t xml:space="preserve">Asumir la responsabilidad de la divulgación y el aprendizaje de </w:t>
      </w:r>
      <w:r w:rsidR="00E95697">
        <w:t xml:space="preserve">la evaluación </w:t>
      </w:r>
      <w:r w:rsidRPr="002866A6">
        <w:t>y constituirse en el enlace con el Comité Directivo</w:t>
      </w:r>
      <w:r w:rsidR="00E95697">
        <w:t xml:space="preserve"> del Proyecto</w:t>
      </w:r>
      <w:r w:rsidR="00A16FF6">
        <w:t>.</w:t>
      </w:r>
      <w:r w:rsidRPr="002866A6">
        <w:t xml:space="preserve"> </w:t>
      </w:r>
    </w:p>
    <w:p w:rsidR="00C456AC" w:rsidRDefault="00C456AC" w:rsidP="00A16FF6">
      <w:pPr>
        <w:pStyle w:val="ListParagraph"/>
        <w:numPr>
          <w:ilvl w:val="0"/>
          <w:numId w:val="18"/>
        </w:numPr>
        <w:autoSpaceDE w:val="0"/>
        <w:autoSpaceDN w:val="0"/>
        <w:adjustRightInd w:val="0"/>
        <w:spacing w:after="0"/>
        <w:ind w:left="720"/>
        <w:jc w:val="both"/>
      </w:pPr>
      <w:r w:rsidRPr="002866A6">
        <w:t>Salvaguardar la independencia del proceso, incluida la s</w:t>
      </w:r>
      <w:r w:rsidR="00E95697">
        <w:t xml:space="preserve">elección </w:t>
      </w:r>
      <w:r w:rsidR="00E95697" w:rsidRPr="002866A6">
        <w:t>del</w:t>
      </w:r>
      <w:r w:rsidR="00E95697">
        <w:t>/a evaluador/a</w:t>
      </w:r>
      <w:r w:rsidR="008E2CC9">
        <w:t>.</w:t>
      </w:r>
    </w:p>
    <w:p w:rsidR="008E2CC9" w:rsidRDefault="008E2CC9" w:rsidP="00A16FF6">
      <w:pPr>
        <w:pStyle w:val="ListParagraph"/>
        <w:numPr>
          <w:ilvl w:val="0"/>
          <w:numId w:val="18"/>
        </w:numPr>
        <w:autoSpaceDE w:val="0"/>
        <w:autoSpaceDN w:val="0"/>
        <w:adjustRightInd w:val="0"/>
        <w:spacing w:after="0"/>
        <w:ind w:left="720"/>
        <w:jc w:val="both"/>
      </w:pPr>
      <w:r>
        <w:t>Definir los canales para diseminar y mejor utilizar los hallazgos y aprendizajes de la evaluación.</w:t>
      </w:r>
    </w:p>
    <w:p w:rsidR="008E2CC9" w:rsidRPr="002866A6" w:rsidRDefault="008E2CC9" w:rsidP="00A16FF6">
      <w:pPr>
        <w:pStyle w:val="ListParagraph"/>
        <w:numPr>
          <w:ilvl w:val="0"/>
          <w:numId w:val="18"/>
        </w:numPr>
        <w:autoSpaceDE w:val="0"/>
        <w:autoSpaceDN w:val="0"/>
        <w:adjustRightInd w:val="0"/>
        <w:spacing w:after="0"/>
        <w:ind w:left="720"/>
        <w:jc w:val="both"/>
      </w:pPr>
      <w:r>
        <w:t>Liderar la elaboración de la Respuesta de la Gerencia a la evaluación final.</w:t>
      </w:r>
    </w:p>
    <w:p w:rsidR="00C456AC" w:rsidRPr="002866A6" w:rsidRDefault="00C456AC" w:rsidP="00A16FF6">
      <w:pPr>
        <w:autoSpaceDE w:val="0"/>
        <w:autoSpaceDN w:val="0"/>
        <w:adjustRightInd w:val="0"/>
        <w:spacing w:after="0"/>
        <w:jc w:val="both"/>
      </w:pPr>
    </w:p>
    <w:p w:rsidR="00C456AC" w:rsidRPr="002866A6" w:rsidRDefault="00C456AC" w:rsidP="00A16FF6">
      <w:pPr>
        <w:autoSpaceDE w:val="0"/>
        <w:autoSpaceDN w:val="0"/>
        <w:adjustRightInd w:val="0"/>
        <w:spacing w:after="0"/>
        <w:jc w:val="both"/>
      </w:pPr>
    </w:p>
    <w:p w:rsidR="00C456AC" w:rsidRPr="002866A6" w:rsidRDefault="00E95697" w:rsidP="00A16FF6">
      <w:pPr>
        <w:pStyle w:val="ListParagraph"/>
        <w:numPr>
          <w:ilvl w:val="0"/>
          <w:numId w:val="16"/>
        </w:numPr>
        <w:autoSpaceDE w:val="0"/>
        <w:autoSpaceDN w:val="0"/>
        <w:adjustRightInd w:val="0"/>
        <w:spacing w:after="0"/>
        <w:jc w:val="both"/>
      </w:pPr>
      <w:r>
        <w:t>La</w:t>
      </w:r>
      <w:r w:rsidR="00C456AC" w:rsidRPr="002866A6">
        <w:t xml:space="preserve"> </w:t>
      </w:r>
      <w:r>
        <w:rPr>
          <w:b/>
        </w:rPr>
        <w:t>Especialista en</w:t>
      </w:r>
      <w:r w:rsidR="008E2CC9">
        <w:rPr>
          <w:b/>
        </w:rPr>
        <w:t xml:space="preserve"> Política Públicas y</w:t>
      </w:r>
      <w:r>
        <w:rPr>
          <w:b/>
        </w:rPr>
        <w:t xml:space="preserve"> Gestión de Proyectos de CPR</w:t>
      </w:r>
      <w:r w:rsidR="00C456AC" w:rsidRPr="002866A6">
        <w:rPr>
          <w:b/>
        </w:rPr>
        <w:t xml:space="preserve">, </w:t>
      </w:r>
      <w:r w:rsidR="00C456AC" w:rsidRPr="002866A6">
        <w:t xml:space="preserve"> en su calidad de </w:t>
      </w:r>
      <w:r>
        <w:rPr>
          <w:b/>
        </w:rPr>
        <w:t xml:space="preserve">gerente </w:t>
      </w:r>
      <w:r w:rsidR="00C456AC" w:rsidRPr="002866A6">
        <w:rPr>
          <w:b/>
        </w:rPr>
        <w:t>de la evaluación,</w:t>
      </w:r>
      <w:r w:rsidR="00C456AC" w:rsidRPr="002866A6">
        <w:t xml:space="preserve"> tendrá las funciones siguientes:</w:t>
      </w:r>
    </w:p>
    <w:p w:rsidR="00C456AC" w:rsidRPr="002866A6" w:rsidRDefault="00C456AC" w:rsidP="00A16FF6">
      <w:pPr>
        <w:pStyle w:val="ListParagraph"/>
        <w:autoSpaceDE w:val="0"/>
        <w:autoSpaceDN w:val="0"/>
        <w:adjustRightInd w:val="0"/>
        <w:spacing w:after="0"/>
        <w:jc w:val="both"/>
      </w:pPr>
    </w:p>
    <w:p w:rsidR="008E2CC9" w:rsidRDefault="00E95697" w:rsidP="00A16FF6">
      <w:pPr>
        <w:pStyle w:val="ListParagraph"/>
        <w:numPr>
          <w:ilvl w:val="0"/>
          <w:numId w:val="18"/>
        </w:numPr>
        <w:autoSpaceDE w:val="0"/>
        <w:autoSpaceDN w:val="0"/>
        <w:adjustRightInd w:val="0"/>
        <w:spacing w:after="0"/>
        <w:ind w:left="720"/>
        <w:jc w:val="both"/>
      </w:pPr>
      <w:r>
        <w:t xml:space="preserve">Redactar el borrador de los TDRs y liderar el diseño </w:t>
      </w:r>
      <w:r w:rsidR="008E2CC9">
        <w:t xml:space="preserve">y gestión </w:t>
      </w:r>
      <w:r>
        <w:t>de la evaluación, incluyendo los objetivos, alcances,</w:t>
      </w:r>
      <w:r w:rsidR="008E2CC9">
        <w:t xml:space="preserve"> preguntas, metodología, cronograma, etc.</w:t>
      </w:r>
    </w:p>
    <w:p w:rsidR="008E2CC9" w:rsidRPr="002866A6" w:rsidRDefault="008E2CC9" w:rsidP="00A16FF6">
      <w:pPr>
        <w:pStyle w:val="ListParagraph"/>
        <w:numPr>
          <w:ilvl w:val="0"/>
          <w:numId w:val="18"/>
        </w:numPr>
        <w:autoSpaceDE w:val="0"/>
        <w:autoSpaceDN w:val="0"/>
        <w:adjustRightInd w:val="0"/>
        <w:spacing w:after="0"/>
        <w:ind w:left="720"/>
        <w:jc w:val="both"/>
      </w:pPr>
      <w:r w:rsidRPr="002866A6">
        <w:t>Asegurar que se asignen recursos humanos y financiación suficientes para la evaluación</w:t>
      </w:r>
      <w:r>
        <w:t>;</w:t>
      </w:r>
    </w:p>
    <w:p w:rsidR="00E95697" w:rsidRDefault="00E95697" w:rsidP="00A16FF6">
      <w:pPr>
        <w:pStyle w:val="ListParagraph"/>
        <w:numPr>
          <w:ilvl w:val="0"/>
          <w:numId w:val="18"/>
        </w:numPr>
        <w:autoSpaceDE w:val="0"/>
        <w:autoSpaceDN w:val="0"/>
        <w:adjustRightInd w:val="0"/>
        <w:spacing w:after="0"/>
        <w:ind w:left="720"/>
        <w:jc w:val="both"/>
      </w:pPr>
      <w:r>
        <w:t>Establecer los acuerdos de apoyo con otras áreas del RSCLAC (e.g. área EVAL)</w:t>
      </w:r>
      <w:r w:rsidR="00A16FF6">
        <w:t>.</w:t>
      </w:r>
    </w:p>
    <w:p w:rsidR="001B4A5A" w:rsidRDefault="001B4A5A" w:rsidP="00A16FF6">
      <w:pPr>
        <w:pStyle w:val="ListParagraph"/>
        <w:numPr>
          <w:ilvl w:val="0"/>
          <w:numId w:val="18"/>
        </w:numPr>
        <w:autoSpaceDE w:val="0"/>
        <w:autoSpaceDN w:val="0"/>
        <w:adjustRightInd w:val="0"/>
        <w:spacing w:after="0"/>
        <w:ind w:left="720"/>
        <w:jc w:val="both"/>
      </w:pPr>
      <w:r>
        <w:t xml:space="preserve">Realizar el </w:t>
      </w:r>
      <w:r w:rsidRPr="00E87DD1">
        <w:rPr>
          <w:i/>
        </w:rPr>
        <w:t>briefing</w:t>
      </w:r>
      <w:r>
        <w:t xml:space="preserve"> y </w:t>
      </w:r>
      <w:r w:rsidRPr="00E87DD1">
        <w:rPr>
          <w:i/>
        </w:rPr>
        <w:t>debriefing</w:t>
      </w:r>
      <w:r>
        <w:t xml:space="preserve"> del/la evaluadora con el Líder de CPR.</w:t>
      </w:r>
    </w:p>
    <w:p w:rsidR="00E95697" w:rsidRDefault="00E95697" w:rsidP="00A16FF6">
      <w:pPr>
        <w:pStyle w:val="ListParagraph"/>
        <w:numPr>
          <w:ilvl w:val="0"/>
          <w:numId w:val="18"/>
        </w:numPr>
        <w:autoSpaceDE w:val="0"/>
        <w:autoSpaceDN w:val="0"/>
        <w:adjustRightInd w:val="0"/>
        <w:spacing w:after="0"/>
        <w:ind w:left="720"/>
        <w:jc w:val="both"/>
      </w:pPr>
      <w:r>
        <w:t xml:space="preserve">Servir como el enlace </w:t>
      </w:r>
      <w:r w:rsidRPr="00E95697">
        <w:rPr>
          <w:lang w:val="es-ES_tradnl"/>
        </w:rPr>
        <w:t>principal entre los actores clave</w:t>
      </w:r>
      <w:r>
        <w:rPr>
          <w:lang w:val="es-ES_tradnl"/>
        </w:rPr>
        <w:t xml:space="preserve"> de la evaluación</w:t>
      </w:r>
      <w:r w:rsidR="00A16FF6">
        <w:rPr>
          <w:lang w:val="es-ES_tradnl"/>
        </w:rPr>
        <w:t>.</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lastRenderedPageBreak/>
        <w:t xml:space="preserve">Prestar apoyo ejecutivo y de coordinación al </w:t>
      </w:r>
      <w:r w:rsidR="00E95697">
        <w:t>G</w:t>
      </w:r>
      <w:r w:rsidRPr="002866A6">
        <w:t xml:space="preserve">rupo de </w:t>
      </w:r>
      <w:r w:rsidR="00E95697">
        <w:t>R</w:t>
      </w:r>
      <w:r w:rsidRPr="002866A6">
        <w:t>eferencia</w:t>
      </w:r>
      <w:r w:rsidR="00A16FF6">
        <w:t>.</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 xml:space="preserve">Colaborar con el encargado de encomendar la evaluación y </w:t>
      </w:r>
      <w:r w:rsidR="008E2CC9">
        <w:t xml:space="preserve">reportar </w:t>
      </w:r>
      <w:r w:rsidR="008E2CC9" w:rsidRPr="002866A6">
        <w:t>a este</w:t>
      </w:r>
      <w:r w:rsidR="008E2CC9">
        <w:t xml:space="preserve"> sobre los avances</w:t>
      </w:r>
      <w:r w:rsidR="008E2CC9" w:rsidRPr="008E2CC9">
        <w:t xml:space="preserve"> </w:t>
      </w:r>
      <w:r w:rsidR="008E2CC9">
        <w:t>de manera periódica</w:t>
      </w:r>
      <w:r w:rsidR="00A16FF6">
        <w:t>.</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Poner en contacto</w:t>
      </w:r>
      <w:r w:rsidR="008E2CC9">
        <w:t xml:space="preserve"> al equipo de evaluación con el proyecto regional, la coordinación del proyecto y las partes interesadas</w:t>
      </w:r>
      <w:r w:rsidRPr="002866A6">
        <w:t xml:space="preserve"> fundamentales en la evaluación, </w:t>
      </w:r>
      <w:r w:rsidR="008E2CC9">
        <w:t xml:space="preserve">asegurando </w:t>
      </w:r>
      <w:r w:rsidRPr="002866A6">
        <w:t>un enfoque plenamente inclusivo y transparente de la evaluación</w:t>
      </w:r>
      <w:r w:rsidR="00A16FF6">
        <w:t>.</w:t>
      </w:r>
    </w:p>
    <w:p w:rsidR="00C456AC" w:rsidRDefault="00C456AC" w:rsidP="00A16FF6">
      <w:pPr>
        <w:pStyle w:val="ListParagraph"/>
        <w:numPr>
          <w:ilvl w:val="0"/>
          <w:numId w:val="18"/>
        </w:numPr>
        <w:autoSpaceDE w:val="0"/>
        <w:autoSpaceDN w:val="0"/>
        <w:adjustRightInd w:val="0"/>
        <w:spacing w:after="0"/>
        <w:ind w:left="720"/>
        <w:jc w:val="both"/>
      </w:pPr>
      <w:r w:rsidRPr="002866A6">
        <w:t xml:space="preserve">Examinar el informe inicial y </w:t>
      </w:r>
      <w:r w:rsidR="008E2CC9">
        <w:t>los</w:t>
      </w:r>
      <w:r w:rsidRPr="002866A6">
        <w:t xml:space="preserve"> informe</w:t>
      </w:r>
      <w:r w:rsidR="008E2CC9">
        <w:t>s</w:t>
      </w:r>
      <w:r w:rsidRPr="002866A6">
        <w:t xml:space="preserve"> </w:t>
      </w:r>
      <w:r w:rsidR="008E2CC9">
        <w:t>subsiguientes</w:t>
      </w:r>
      <w:r w:rsidR="008E2CC9" w:rsidRPr="002866A6">
        <w:t xml:space="preserve"> </w:t>
      </w:r>
      <w:r w:rsidRPr="002866A6">
        <w:t xml:space="preserve">de </w:t>
      </w:r>
      <w:r w:rsidR="008E2CC9">
        <w:t xml:space="preserve">la </w:t>
      </w:r>
      <w:r w:rsidRPr="002866A6">
        <w:t>evaluación</w:t>
      </w:r>
      <w:r w:rsidR="008E2CC9">
        <w:t>, garantizando el cumplimiento de los estándares de calidad, tanto en contenido como en proceso</w:t>
      </w:r>
      <w:r w:rsidR="00A16FF6">
        <w:t>.</w:t>
      </w:r>
    </w:p>
    <w:p w:rsidR="006205EA" w:rsidRDefault="006205EA" w:rsidP="00A16FF6">
      <w:pPr>
        <w:autoSpaceDE w:val="0"/>
        <w:autoSpaceDN w:val="0"/>
        <w:adjustRightInd w:val="0"/>
        <w:spacing w:after="0"/>
        <w:jc w:val="both"/>
      </w:pPr>
    </w:p>
    <w:p w:rsidR="006205EA" w:rsidRDefault="006205EA" w:rsidP="00A16FF6">
      <w:pPr>
        <w:pStyle w:val="ListParagraph"/>
        <w:numPr>
          <w:ilvl w:val="0"/>
          <w:numId w:val="16"/>
        </w:numPr>
        <w:autoSpaceDE w:val="0"/>
        <w:autoSpaceDN w:val="0"/>
        <w:adjustRightInd w:val="0"/>
        <w:spacing w:after="0"/>
        <w:jc w:val="both"/>
      </w:pPr>
      <w:r>
        <w:t>El área de Evaluación del RSCLAC, como asesoría técnica de la evaluación, tendrá las siguientes funciones:</w:t>
      </w:r>
    </w:p>
    <w:p w:rsidR="006205EA" w:rsidRDefault="006205EA" w:rsidP="00A16FF6">
      <w:pPr>
        <w:autoSpaceDE w:val="0"/>
        <w:autoSpaceDN w:val="0"/>
        <w:adjustRightInd w:val="0"/>
        <w:spacing w:after="0"/>
        <w:jc w:val="both"/>
      </w:pPr>
    </w:p>
    <w:p w:rsidR="006205EA" w:rsidRDefault="006205EA" w:rsidP="00A16FF6">
      <w:pPr>
        <w:pStyle w:val="ListParagraph"/>
        <w:numPr>
          <w:ilvl w:val="0"/>
          <w:numId w:val="21"/>
        </w:numPr>
        <w:autoSpaceDE w:val="0"/>
        <w:autoSpaceDN w:val="0"/>
        <w:adjustRightInd w:val="0"/>
        <w:spacing w:after="0"/>
        <w:jc w:val="both"/>
      </w:pPr>
      <w:r>
        <w:t>Identificar y proponer candidatos idóneos para fungir como evaluador/a.</w:t>
      </w:r>
    </w:p>
    <w:p w:rsidR="006205EA" w:rsidRDefault="006205EA" w:rsidP="00A16FF6">
      <w:pPr>
        <w:pStyle w:val="ListParagraph"/>
        <w:numPr>
          <w:ilvl w:val="0"/>
          <w:numId w:val="21"/>
        </w:numPr>
        <w:autoSpaceDE w:val="0"/>
        <w:autoSpaceDN w:val="0"/>
        <w:adjustRightInd w:val="0"/>
        <w:spacing w:after="0"/>
        <w:jc w:val="both"/>
      </w:pPr>
      <w:r>
        <w:t>Emitir y co-supervisar el service request/contrato del/la evaluadora, incluyendo emitir t</w:t>
      </w:r>
      <w:r w:rsidR="00A16FF6">
        <w:t>odos los pagos correspondientes.</w:t>
      </w:r>
    </w:p>
    <w:p w:rsidR="006205EA" w:rsidRDefault="006205EA" w:rsidP="00A16FF6">
      <w:pPr>
        <w:pStyle w:val="ListParagraph"/>
        <w:numPr>
          <w:ilvl w:val="0"/>
          <w:numId w:val="21"/>
        </w:numPr>
        <w:autoSpaceDE w:val="0"/>
        <w:autoSpaceDN w:val="0"/>
        <w:adjustRightInd w:val="0"/>
        <w:spacing w:after="0"/>
        <w:jc w:val="both"/>
      </w:pPr>
      <w:r>
        <w:t xml:space="preserve">Participar en el </w:t>
      </w:r>
      <w:r w:rsidRPr="00A16FF6">
        <w:rPr>
          <w:i/>
        </w:rPr>
        <w:t>briefing</w:t>
      </w:r>
      <w:r>
        <w:t xml:space="preserve"> y </w:t>
      </w:r>
      <w:r w:rsidRPr="00A16FF6">
        <w:rPr>
          <w:i/>
        </w:rPr>
        <w:t>debri</w:t>
      </w:r>
      <w:r w:rsidR="00A16FF6">
        <w:rPr>
          <w:i/>
        </w:rPr>
        <w:t>efi</w:t>
      </w:r>
      <w:r w:rsidRPr="00A16FF6">
        <w:rPr>
          <w:i/>
        </w:rPr>
        <w:t>ng</w:t>
      </w:r>
      <w:r>
        <w:t xml:space="preserve"> con el área de CPR</w:t>
      </w:r>
      <w:r w:rsidR="00A16FF6">
        <w:t>.</w:t>
      </w:r>
    </w:p>
    <w:p w:rsidR="006205EA" w:rsidRDefault="006205EA" w:rsidP="00A16FF6">
      <w:pPr>
        <w:pStyle w:val="ListParagraph"/>
        <w:numPr>
          <w:ilvl w:val="0"/>
          <w:numId w:val="21"/>
        </w:numPr>
        <w:autoSpaceDE w:val="0"/>
        <w:autoSpaceDN w:val="0"/>
        <w:adjustRightInd w:val="0"/>
        <w:spacing w:after="0"/>
        <w:jc w:val="both"/>
      </w:pPr>
      <w:r>
        <w:t>Proporcionar asesoría técnica y acompañamiento durante todo el proceso de preparación, implementación, finalización y divulgación de la evaluación, incluyendo también apoyo metodológico en la elaboración de la respuesta</w:t>
      </w:r>
      <w:r w:rsidR="00A16FF6">
        <w:t xml:space="preserve"> de la gerencia</w:t>
      </w:r>
      <w:r>
        <w:t>.</w:t>
      </w:r>
    </w:p>
    <w:p w:rsidR="006205EA" w:rsidRDefault="006205EA" w:rsidP="00A16FF6">
      <w:pPr>
        <w:pStyle w:val="ListParagraph"/>
        <w:numPr>
          <w:ilvl w:val="0"/>
          <w:numId w:val="21"/>
        </w:numPr>
        <w:autoSpaceDE w:val="0"/>
        <w:autoSpaceDN w:val="0"/>
        <w:adjustRightInd w:val="0"/>
        <w:spacing w:after="0"/>
        <w:jc w:val="both"/>
      </w:pPr>
      <w:r>
        <w:t>Revisión de los TDRs, el diseño de la metodología, así como de los diferentes borradores del informe inicial y de la evalu</w:t>
      </w:r>
      <w:r w:rsidR="00E87DD1">
        <w:t>a</w:t>
      </w:r>
      <w:r>
        <w:t>ción, para garantizar su cumplimient</w:t>
      </w:r>
      <w:r w:rsidR="00A16FF6">
        <w:t>o con los estándares de calidad y las normas de evaluación del PNUD.</w:t>
      </w:r>
    </w:p>
    <w:p w:rsidR="00A16FF6" w:rsidRDefault="00A16FF6" w:rsidP="00A16FF6">
      <w:pPr>
        <w:pStyle w:val="ListParagraph"/>
        <w:numPr>
          <w:ilvl w:val="0"/>
          <w:numId w:val="21"/>
        </w:numPr>
        <w:autoSpaceDE w:val="0"/>
        <w:autoSpaceDN w:val="0"/>
        <w:adjustRightInd w:val="0"/>
        <w:spacing w:after="0"/>
        <w:jc w:val="both"/>
      </w:pPr>
      <w:r>
        <w:t>Proporcionar orientación metodológica y herramientas útiles para el/la evaluador/a durante todo el proces</w:t>
      </w:r>
      <w:r w:rsidR="00E87DD1">
        <w:t>o</w:t>
      </w:r>
      <w:r>
        <w:t>.</w:t>
      </w:r>
    </w:p>
    <w:p w:rsidR="00A16FF6" w:rsidRPr="002866A6" w:rsidRDefault="00A16FF6" w:rsidP="00A16FF6">
      <w:pPr>
        <w:pStyle w:val="ListParagraph"/>
        <w:numPr>
          <w:ilvl w:val="0"/>
          <w:numId w:val="21"/>
        </w:numPr>
        <w:autoSpaceDE w:val="0"/>
        <w:autoSpaceDN w:val="0"/>
        <w:adjustRightInd w:val="0"/>
        <w:spacing w:after="0"/>
        <w:jc w:val="both"/>
      </w:pPr>
      <w:r>
        <w:t>Participar en el Grupo de Referencia de la evaluación.</w:t>
      </w:r>
    </w:p>
    <w:p w:rsidR="008E2CC9" w:rsidRDefault="008E2CC9" w:rsidP="00A16FF6">
      <w:pPr>
        <w:pStyle w:val="ListParagraph"/>
        <w:autoSpaceDE w:val="0"/>
        <w:autoSpaceDN w:val="0"/>
        <w:adjustRightInd w:val="0"/>
        <w:spacing w:after="0"/>
        <w:jc w:val="both"/>
      </w:pPr>
    </w:p>
    <w:p w:rsidR="008E2CC9" w:rsidRDefault="000D1192" w:rsidP="00A16FF6">
      <w:pPr>
        <w:pStyle w:val="ListParagraph"/>
        <w:numPr>
          <w:ilvl w:val="0"/>
          <w:numId w:val="16"/>
        </w:numPr>
        <w:autoSpaceDE w:val="0"/>
        <w:autoSpaceDN w:val="0"/>
        <w:adjustRightInd w:val="0"/>
        <w:spacing w:after="0"/>
        <w:jc w:val="both"/>
      </w:pPr>
      <w:r>
        <w:t xml:space="preserve">Las personas del </w:t>
      </w:r>
      <w:r w:rsidR="008E2CC9" w:rsidRPr="008E2CC9">
        <w:rPr>
          <w:b/>
        </w:rPr>
        <w:t>proyecto regional</w:t>
      </w:r>
      <w:r w:rsidR="008E2CC9">
        <w:t xml:space="preserve">, como </w:t>
      </w:r>
      <w:r w:rsidR="008E2CC9" w:rsidRPr="008E2CC9">
        <w:rPr>
          <w:b/>
        </w:rPr>
        <w:t>objeto de la evaluación</w:t>
      </w:r>
      <w:r w:rsidR="008E2CC9">
        <w:t>, deberá</w:t>
      </w:r>
      <w:r w:rsidR="000449BB">
        <w:t>n</w:t>
      </w:r>
      <w:r w:rsidR="008E2CC9">
        <w:t xml:space="preserve"> cumplir con los siguientes requerimientos</w:t>
      </w:r>
      <w:r w:rsidR="001B4A5A">
        <w:t xml:space="preserve">, </w:t>
      </w:r>
    </w:p>
    <w:p w:rsidR="008E2CC9" w:rsidRDefault="008E2CC9" w:rsidP="00A16FF6">
      <w:pPr>
        <w:autoSpaceDE w:val="0"/>
        <w:autoSpaceDN w:val="0"/>
        <w:adjustRightInd w:val="0"/>
        <w:spacing w:after="0"/>
        <w:jc w:val="both"/>
      </w:pPr>
    </w:p>
    <w:p w:rsidR="001B4A5A" w:rsidRDefault="008E2CC9" w:rsidP="00A16FF6">
      <w:pPr>
        <w:pStyle w:val="ListParagraph"/>
        <w:numPr>
          <w:ilvl w:val="0"/>
          <w:numId w:val="18"/>
        </w:numPr>
        <w:autoSpaceDE w:val="0"/>
        <w:autoSpaceDN w:val="0"/>
        <w:adjustRightInd w:val="0"/>
        <w:spacing w:after="0"/>
        <w:ind w:left="720"/>
        <w:jc w:val="both"/>
      </w:pPr>
      <w:r w:rsidRPr="002866A6">
        <w:t>Suministrar</w:t>
      </w:r>
      <w:r w:rsidR="001B4A5A">
        <w:t xml:space="preserve"> al/la evaluador/a el apoyo administrativo y logístico necesario, incluyendo </w:t>
      </w:r>
      <w:r w:rsidR="00D75573">
        <w:t xml:space="preserve">proporcionar un espacio de oficina y materiales cuando necesario durante las visitas </w:t>
      </w:r>
      <w:r w:rsidR="000D1192">
        <w:t xml:space="preserve">a </w:t>
      </w:r>
      <w:r w:rsidR="00D75573">
        <w:t>El Salvador y/o para talleres de validación en el SICA</w:t>
      </w:r>
      <w:r w:rsidR="001B4A5A">
        <w:t>;</w:t>
      </w:r>
    </w:p>
    <w:p w:rsidR="001B4A5A" w:rsidRPr="001B4A5A" w:rsidRDefault="001B4A5A" w:rsidP="00A16FF6">
      <w:pPr>
        <w:pStyle w:val="ListParagraph"/>
        <w:numPr>
          <w:ilvl w:val="0"/>
          <w:numId w:val="18"/>
        </w:numPr>
        <w:autoSpaceDE w:val="0"/>
        <w:autoSpaceDN w:val="0"/>
        <w:adjustRightInd w:val="0"/>
        <w:spacing w:after="0"/>
        <w:ind w:left="720"/>
        <w:jc w:val="both"/>
      </w:pPr>
      <w:r>
        <w:t>Servir como</w:t>
      </w:r>
      <w:r w:rsidRPr="001B4A5A">
        <w:t xml:space="preserve"> el enlace para coordinar entrevistas, misiones, visitas de campo, etc</w:t>
      </w:r>
      <w:r>
        <w:t>.</w:t>
      </w:r>
      <w:r w:rsidRPr="001B4A5A">
        <w:t xml:space="preserve">, entre </w:t>
      </w:r>
      <w:r w:rsidR="00D75573">
        <w:t>el/la</w:t>
      </w:r>
      <w:r w:rsidRPr="001B4A5A">
        <w:t xml:space="preserve"> evaluador</w:t>
      </w:r>
      <w:r w:rsidR="00D75573">
        <w:t>/a</w:t>
      </w:r>
      <w:r w:rsidRPr="001B4A5A">
        <w:t xml:space="preserve"> y contrapartes-beneficiarios.</w:t>
      </w:r>
    </w:p>
    <w:p w:rsidR="001B4A5A" w:rsidRDefault="001B4A5A" w:rsidP="00A16FF6">
      <w:pPr>
        <w:pStyle w:val="ListParagraph"/>
        <w:numPr>
          <w:ilvl w:val="0"/>
          <w:numId w:val="18"/>
        </w:numPr>
        <w:autoSpaceDE w:val="0"/>
        <w:autoSpaceDN w:val="0"/>
        <w:adjustRightInd w:val="0"/>
        <w:spacing w:after="0"/>
        <w:ind w:left="720"/>
        <w:jc w:val="both"/>
      </w:pPr>
      <w:r>
        <w:t>Desarrollar el listado y compendio de documentos clave que deberán ser entregados a la evaluación, manteniendo en todo momento copiada a la gerente de la evaluación;</w:t>
      </w:r>
    </w:p>
    <w:p w:rsidR="001B4A5A" w:rsidRDefault="005E5E8E" w:rsidP="00A16FF6">
      <w:pPr>
        <w:pStyle w:val="ListParagraph"/>
        <w:numPr>
          <w:ilvl w:val="0"/>
          <w:numId w:val="18"/>
        </w:numPr>
        <w:autoSpaceDE w:val="0"/>
        <w:autoSpaceDN w:val="0"/>
        <w:adjustRightInd w:val="0"/>
        <w:spacing w:after="0"/>
        <w:ind w:left="720"/>
        <w:jc w:val="both"/>
      </w:pPr>
      <w:r w:rsidRPr="001B4A5A">
        <w:t>Proporcionar la información,</w:t>
      </w:r>
      <w:r w:rsidR="001B4A5A">
        <w:t xml:space="preserve"> con particular énfasis en los indicadores y demás datos e informes de seguimiento del proyecto.</w:t>
      </w:r>
    </w:p>
    <w:p w:rsidR="008E2CC9" w:rsidRPr="002866A6" w:rsidRDefault="00D75573" w:rsidP="00A16FF6">
      <w:pPr>
        <w:pStyle w:val="ListParagraph"/>
        <w:numPr>
          <w:ilvl w:val="0"/>
          <w:numId w:val="18"/>
        </w:numPr>
        <w:autoSpaceDE w:val="0"/>
        <w:autoSpaceDN w:val="0"/>
        <w:adjustRightInd w:val="0"/>
        <w:spacing w:after="0"/>
        <w:ind w:left="720"/>
        <w:jc w:val="both"/>
      </w:pPr>
      <w:r>
        <w:lastRenderedPageBreak/>
        <w:t>Asegurar la inclusión de la presentación de la evaluación en el último Comité de Dirección del proyecto en diciembre.</w:t>
      </w:r>
    </w:p>
    <w:p w:rsidR="00C456AC" w:rsidRPr="002866A6" w:rsidRDefault="00C456AC" w:rsidP="00A16FF6">
      <w:pPr>
        <w:pStyle w:val="ListParagraph"/>
        <w:autoSpaceDE w:val="0"/>
        <w:autoSpaceDN w:val="0"/>
        <w:adjustRightInd w:val="0"/>
        <w:spacing w:after="0"/>
        <w:ind w:left="1440"/>
        <w:jc w:val="both"/>
      </w:pPr>
    </w:p>
    <w:p w:rsidR="00C456AC" w:rsidRPr="002866A6" w:rsidRDefault="00C456AC" w:rsidP="00A16FF6">
      <w:pPr>
        <w:pStyle w:val="ListParagraph"/>
        <w:numPr>
          <w:ilvl w:val="0"/>
          <w:numId w:val="16"/>
        </w:numPr>
        <w:autoSpaceDE w:val="0"/>
        <w:autoSpaceDN w:val="0"/>
        <w:adjustRightInd w:val="0"/>
        <w:spacing w:after="0"/>
        <w:jc w:val="both"/>
      </w:pPr>
      <w:r w:rsidRPr="002866A6">
        <w:t>El</w:t>
      </w:r>
      <w:r w:rsidRPr="002866A6">
        <w:rPr>
          <w:b/>
        </w:rPr>
        <w:t xml:space="preserve"> </w:t>
      </w:r>
      <w:r w:rsidR="00D75573">
        <w:rPr>
          <w:b/>
        </w:rPr>
        <w:t>Grupo de R</w:t>
      </w:r>
      <w:r w:rsidRPr="002866A6">
        <w:rPr>
          <w:b/>
        </w:rPr>
        <w:t>eferencia de la evaluación,</w:t>
      </w:r>
      <w:r w:rsidRPr="002866A6">
        <w:t xml:space="preserve"> estará integrado por representantes de los principales interesados </w:t>
      </w:r>
      <w:r w:rsidR="00D75573">
        <w:t xml:space="preserve"> del proyecto</w:t>
      </w:r>
      <w:r w:rsidRPr="002866A6">
        <w:t xml:space="preserve"> (</w:t>
      </w:r>
      <w:r w:rsidR="00D75573">
        <w:t>Centro Regional, DSD-SICA, AECID, presidencia pro-tempore SICA en representación de los países beneficiarios</w:t>
      </w:r>
      <w:r w:rsidRPr="002866A6">
        <w:t xml:space="preserve">). Tendrá las funciones siguientes:  </w:t>
      </w:r>
    </w:p>
    <w:p w:rsidR="00C456AC" w:rsidRPr="002866A6" w:rsidRDefault="00C456AC" w:rsidP="00A16FF6">
      <w:pPr>
        <w:pStyle w:val="ListParagraph"/>
        <w:autoSpaceDE w:val="0"/>
        <w:autoSpaceDN w:val="0"/>
        <w:adjustRightInd w:val="0"/>
        <w:spacing w:after="0"/>
        <w:jc w:val="both"/>
      </w:pPr>
    </w:p>
    <w:p w:rsidR="00D75573" w:rsidRPr="002866A6" w:rsidRDefault="00D75573" w:rsidP="00A16FF6">
      <w:pPr>
        <w:pStyle w:val="ListParagraph"/>
        <w:numPr>
          <w:ilvl w:val="0"/>
          <w:numId w:val="18"/>
        </w:numPr>
        <w:autoSpaceDE w:val="0"/>
        <w:autoSpaceDN w:val="0"/>
        <w:adjustRightInd w:val="0"/>
        <w:spacing w:after="0"/>
        <w:ind w:left="720"/>
        <w:jc w:val="both"/>
      </w:pPr>
      <w:r>
        <w:t>Revisar y proporcionar insumos a los TDRs de la evaluación final, incluyendo la definición de l</w:t>
      </w:r>
      <w:r w:rsidRPr="002866A6">
        <w:t xml:space="preserve">as necesidades de información, los objetivos y establecer los límites del alcance de la evaluación; </w:t>
      </w:r>
    </w:p>
    <w:p w:rsidR="00C456AC" w:rsidRDefault="00D75573" w:rsidP="00A16FF6">
      <w:pPr>
        <w:pStyle w:val="ListParagraph"/>
        <w:numPr>
          <w:ilvl w:val="0"/>
          <w:numId w:val="18"/>
        </w:numPr>
        <w:autoSpaceDE w:val="0"/>
        <w:autoSpaceDN w:val="0"/>
        <w:adjustRightInd w:val="0"/>
        <w:spacing w:after="0"/>
        <w:ind w:left="720"/>
        <w:jc w:val="both"/>
      </w:pPr>
      <w:r>
        <w:t xml:space="preserve">Examinar los borradores de los </w:t>
      </w:r>
      <w:r w:rsidR="00C456AC" w:rsidRPr="002866A6">
        <w:t xml:space="preserve">informe de evaluación  y asegurar </w:t>
      </w:r>
      <w:r>
        <w:t>que la versión</w:t>
      </w:r>
      <w:r w:rsidR="00C456AC" w:rsidRPr="002866A6">
        <w:t xml:space="preserve"> final cumpla las normas de calidad exigidas;</w:t>
      </w:r>
    </w:p>
    <w:p w:rsidR="00D75573" w:rsidRPr="002866A6" w:rsidRDefault="00D75573" w:rsidP="00A16FF6">
      <w:pPr>
        <w:pStyle w:val="ListParagraph"/>
        <w:numPr>
          <w:ilvl w:val="0"/>
          <w:numId w:val="18"/>
        </w:numPr>
        <w:autoSpaceDE w:val="0"/>
        <w:autoSpaceDN w:val="0"/>
        <w:adjustRightInd w:val="0"/>
        <w:spacing w:after="0"/>
        <w:ind w:left="720"/>
        <w:jc w:val="both"/>
      </w:pPr>
      <w:r>
        <w:t>Proporcionar experticia temática en seguridad, como insumos a la discusión y análisis de los hallazgos, lecciones y recomendaciones.</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 xml:space="preserve">Facilitar la participación de todos los interesados en el diseño de la evaluación; </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Aportar contribuciones y participar en la finalización del mandato de la evaluación;</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Facilitar el acceso del equipo de evaluación a toda la información y documentación pertinente de la intervención, así como a los agentes e informantes clave que deberían participar en las entrevistas, los grupos de debate u otras formas de reunir información;</w:t>
      </w:r>
    </w:p>
    <w:p w:rsidR="00C456AC" w:rsidRPr="002866A6" w:rsidRDefault="00C456AC" w:rsidP="00A16FF6">
      <w:pPr>
        <w:pStyle w:val="ListParagraph"/>
        <w:numPr>
          <w:ilvl w:val="0"/>
          <w:numId w:val="18"/>
        </w:numPr>
        <w:autoSpaceDE w:val="0"/>
        <w:autoSpaceDN w:val="0"/>
        <w:adjustRightInd w:val="0"/>
        <w:spacing w:after="0"/>
        <w:ind w:left="720"/>
        <w:jc w:val="both"/>
      </w:pPr>
      <w:r w:rsidRPr="002866A6">
        <w:t xml:space="preserve">Fiscalizar el progreso y la realización de la evaluación, la calidad de los procesos y los productos; </w:t>
      </w:r>
    </w:p>
    <w:p w:rsidR="00C456AC" w:rsidRDefault="00C456AC" w:rsidP="00A16FF6">
      <w:pPr>
        <w:pStyle w:val="ListParagraph"/>
        <w:numPr>
          <w:ilvl w:val="0"/>
          <w:numId w:val="18"/>
        </w:numPr>
        <w:autoSpaceDE w:val="0"/>
        <w:autoSpaceDN w:val="0"/>
        <w:adjustRightInd w:val="0"/>
        <w:spacing w:after="0"/>
        <w:ind w:left="720"/>
        <w:jc w:val="both"/>
      </w:pPr>
      <w:r w:rsidRPr="002866A6">
        <w:t>Divulgar los resultados de la evaluación.</w:t>
      </w:r>
    </w:p>
    <w:p w:rsidR="00D75573" w:rsidRDefault="00D75573" w:rsidP="00A16FF6">
      <w:pPr>
        <w:pStyle w:val="ListParagraph"/>
        <w:numPr>
          <w:ilvl w:val="0"/>
          <w:numId w:val="18"/>
        </w:numPr>
        <w:autoSpaceDE w:val="0"/>
        <w:autoSpaceDN w:val="0"/>
        <w:adjustRightInd w:val="0"/>
        <w:spacing w:after="0"/>
        <w:ind w:left="720"/>
        <w:jc w:val="both"/>
      </w:pPr>
      <w:r>
        <w:t>El Grupo de Referencia se constituye por las siguientes personas y con los siguientes roles:</w:t>
      </w:r>
    </w:p>
    <w:p w:rsidR="00D75573" w:rsidRPr="00D75573" w:rsidRDefault="00D75573" w:rsidP="00A16FF6">
      <w:pPr>
        <w:pStyle w:val="ListParagraph"/>
        <w:numPr>
          <w:ilvl w:val="1"/>
          <w:numId w:val="18"/>
        </w:numPr>
        <w:autoSpaceDE w:val="0"/>
        <w:autoSpaceDN w:val="0"/>
        <w:adjustRightInd w:val="0"/>
        <w:spacing w:after="0"/>
        <w:ind w:left="1276" w:hanging="425"/>
        <w:jc w:val="both"/>
        <w:rPr>
          <w:i/>
          <w:u w:val="single"/>
        </w:rPr>
      </w:pPr>
      <w:r w:rsidRPr="00D75573">
        <w:rPr>
          <w:i/>
          <w:u w:val="single"/>
        </w:rPr>
        <w:t>Por parte del Centro Regional del PNUD</w:t>
      </w:r>
    </w:p>
    <w:p w:rsidR="00D75573" w:rsidRPr="00D75573" w:rsidRDefault="00F764F6" w:rsidP="00A16FF6">
      <w:pPr>
        <w:pStyle w:val="ListParagraph"/>
        <w:autoSpaceDE w:val="0"/>
        <w:autoSpaceDN w:val="0"/>
        <w:adjustRightInd w:val="0"/>
        <w:spacing w:after="0"/>
        <w:ind w:left="1276"/>
        <w:jc w:val="both"/>
      </w:pPr>
      <w:r w:rsidRPr="006205EA">
        <w:t>–</w:t>
      </w:r>
      <w:r w:rsidR="00D75573" w:rsidRPr="00D75573">
        <w:t>Claudia Gazol, Especialista en Políticas Públicas y Gestión Proyectos, quien fungiría como la Gerente de la Evaluación.</w:t>
      </w:r>
    </w:p>
    <w:p w:rsidR="00D75573" w:rsidRPr="00D75573" w:rsidRDefault="00F764F6" w:rsidP="00A16FF6">
      <w:pPr>
        <w:pStyle w:val="ListParagraph"/>
        <w:autoSpaceDE w:val="0"/>
        <w:autoSpaceDN w:val="0"/>
        <w:adjustRightInd w:val="0"/>
        <w:spacing w:after="0"/>
        <w:ind w:left="1276"/>
        <w:jc w:val="both"/>
      </w:pPr>
      <w:r w:rsidRPr="006205EA">
        <w:t>–</w:t>
      </w:r>
      <w:r w:rsidR="00D75573" w:rsidRPr="00D75573">
        <w:t>Daniel Luz, Asesor Regional de Seguridad Ciudadana, quien proporcionará la experticia temática en seguridad.</w:t>
      </w:r>
    </w:p>
    <w:p w:rsidR="00D75573" w:rsidRPr="00D75573" w:rsidRDefault="00F764F6" w:rsidP="00A16FF6">
      <w:pPr>
        <w:pStyle w:val="ListParagraph"/>
        <w:autoSpaceDE w:val="0"/>
        <w:autoSpaceDN w:val="0"/>
        <w:adjustRightInd w:val="0"/>
        <w:spacing w:after="0"/>
        <w:ind w:left="1276"/>
        <w:jc w:val="both"/>
      </w:pPr>
      <w:r w:rsidRPr="006205EA">
        <w:t>–</w:t>
      </w:r>
      <w:r w:rsidR="00D75573" w:rsidRPr="00D75573">
        <w:t>Leonardo Moreira, Experto del Área de Evaluación, quien proporcionará el control de calidad de la evaluación.</w:t>
      </w:r>
    </w:p>
    <w:p w:rsidR="00D75573" w:rsidRPr="00D75573" w:rsidRDefault="00D75573" w:rsidP="00A16FF6">
      <w:pPr>
        <w:pStyle w:val="ListParagraph"/>
        <w:autoSpaceDE w:val="0"/>
        <w:autoSpaceDN w:val="0"/>
        <w:adjustRightInd w:val="0"/>
        <w:spacing w:after="0"/>
        <w:ind w:left="1276"/>
        <w:jc w:val="both"/>
      </w:pPr>
    </w:p>
    <w:p w:rsidR="00D75573" w:rsidRPr="006205EA" w:rsidRDefault="00D75573" w:rsidP="00A16FF6">
      <w:pPr>
        <w:pStyle w:val="ListParagraph"/>
        <w:numPr>
          <w:ilvl w:val="1"/>
          <w:numId w:val="18"/>
        </w:numPr>
        <w:autoSpaceDE w:val="0"/>
        <w:autoSpaceDN w:val="0"/>
        <w:adjustRightInd w:val="0"/>
        <w:spacing w:after="0"/>
        <w:ind w:left="1276" w:hanging="425"/>
        <w:jc w:val="both"/>
        <w:rPr>
          <w:i/>
          <w:u w:val="single"/>
        </w:rPr>
      </w:pPr>
      <w:r w:rsidRPr="006205EA">
        <w:rPr>
          <w:i/>
          <w:u w:val="single"/>
        </w:rPr>
        <w:t>Por parte del proyecto</w:t>
      </w:r>
    </w:p>
    <w:p w:rsidR="00D75573" w:rsidRDefault="00F764F6" w:rsidP="00A16FF6">
      <w:pPr>
        <w:pStyle w:val="ListParagraph"/>
        <w:autoSpaceDE w:val="0"/>
        <w:autoSpaceDN w:val="0"/>
        <w:adjustRightInd w:val="0"/>
        <w:spacing w:after="0"/>
        <w:ind w:left="1276"/>
        <w:jc w:val="both"/>
      </w:pPr>
      <w:r w:rsidRPr="006205EA">
        <w:t>–</w:t>
      </w:r>
      <w:r w:rsidR="00D75573" w:rsidRPr="00D75573">
        <w:t>Claudia Castro, Coordinadora del Proyecto SICA-PNUD-AECID</w:t>
      </w:r>
    </w:p>
    <w:p w:rsidR="006205EA" w:rsidRPr="00D75573" w:rsidRDefault="006205EA" w:rsidP="00A16FF6">
      <w:pPr>
        <w:pStyle w:val="ListParagraph"/>
        <w:autoSpaceDE w:val="0"/>
        <w:autoSpaceDN w:val="0"/>
        <w:adjustRightInd w:val="0"/>
        <w:spacing w:after="0"/>
        <w:ind w:left="1276"/>
        <w:jc w:val="both"/>
      </w:pPr>
    </w:p>
    <w:p w:rsidR="00D75573" w:rsidRDefault="006205EA" w:rsidP="00A16FF6">
      <w:pPr>
        <w:pStyle w:val="ListParagraph"/>
        <w:numPr>
          <w:ilvl w:val="1"/>
          <w:numId w:val="18"/>
        </w:numPr>
        <w:autoSpaceDE w:val="0"/>
        <w:autoSpaceDN w:val="0"/>
        <w:adjustRightInd w:val="0"/>
        <w:spacing w:after="0"/>
        <w:ind w:left="1276" w:hanging="425"/>
        <w:jc w:val="both"/>
        <w:rPr>
          <w:i/>
          <w:u w:val="single"/>
        </w:rPr>
      </w:pPr>
      <w:r w:rsidRPr="006205EA">
        <w:rPr>
          <w:i/>
          <w:u w:val="single"/>
        </w:rPr>
        <w:t>Por parte de AECID</w:t>
      </w:r>
    </w:p>
    <w:p w:rsidR="006205EA" w:rsidRDefault="00F764F6" w:rsidP="00F764F6">
      <w:pPr>
        <w:autoSpaceDE w:val="0"/>
        <w:autoSpaceDN w:val="0"/>
        <w:adjustRightInd w:val="0"/>
        <w:spacing w:after="0"/>
        <w:ind w:left="568" w:firstLine="708"/>
        <w:jc w:val="both"/>
      </w:pPr>
      <w:r w:rsidRPr="006205EA">
        <w:t>–</w:t>
      </w:r>
      <w:r>
        <w:t>Emma Sánchez y Olga Pozo</w:t>
      </w:r>
    </w:p>
    <w:p w:rsidR="006205EA" w:rsidRPr="006205EA" w:rsidRDefault="006205EA" w:rsidP="00A16FF6">
      <w:pPr>
        <w:pStyle w:val="ListParagraph"/>
        <w:autoSpaceDE w:val="0"/>
        <w:autoSpaceDN w:val="0"/>
        <w:adjustRightInd w:val="0"/>
        <w:spacing w:after="0"/>
        <w:ind w:left="1276"/>
        <w:jc w:val="both"/>
      </w:pPr>
    </w:p>
    <w:p w:rsidR="006205EA" w:rsidRDefault="006205EA" w:rsidP="00A16FF6">
      <w:pPr>
        <w:pStyle w:val="ListParagraph"/>
        <w:numPr>
          <w:ilvl w:val="1"/>
          <w:numId w:val="18"/>
        </w:numPr>
        <w:autoSpaceDE w:val="0"/>
        <w:autoSpaceDN w:val="0"/>
        <w:adjustRightInd w:val="0"/>
        <w:spacing w:after="0"/>
        <w:ind w:left="1276" w:hanging="425"/>
        <w:jc w:val="both"/>
        <w:rPr>
          <w:i/>
          <w:u w:val="single"/>
        </w:rPr>
      </w:pPr>
      <w:r w:rsidRPr="006205EA">
        <w:rPr>
          <w:i/>
          <w:u w:val="single"/>
        </w:rPr>
        <w:t>Por parte de la DSD-SICA</w:t>
      </w:r>
    </w:p>
    <w:p w:rsidR="006205EA" w:rsidRDefault="006205EA" w:rsidP="00A16FF6">
      <w:pPr>
        <w:autoSpaceDE w:val="0"/>
        <w:autoSpaceDN w:val="0"/>
        <w:adjustRightInd w:val="0"/>
        <w:spacing w:after="0"/>
        <w:ind w:left="568" w:firstLine="708"/>
        <w:jc w:val="both"/>
      </w:pPr>
      <w:r w:rsidRPr="006205EA">
        <w:lastRenderedPageBreak/>
        <w:t>–</w:t>
      </w:r>
      <w:r w:rsidR="000D1192">
        <w:t>Vinicio Martínez</w:t>
      </w:r>
      <w:r w:rsidR="000449BB">
        <w:t>, Especialista de Seguimiento y Evaluación</w:t>
      </w:r>
    </w:p>
    <w:p w:rsidR="006205EA" w:rsidRPr="006205EA" w:rsidRDefault="006205EA" w:rsidP="00A16FF6">
      <w:pPr>
        <w:pStyle w:val="ListParagraph"/>
        <w:autoSpaceDE w:val="0"/>
        <w:autoSpaceDN w:val="0"/>
        <w:adjustRightInd w:val="0"/>
        <w:spacing w:after="0"/>
        <w:ind w:left="1276"/>
        <w:jc w:val="both"/>
        <w:rPr>
          <w:i/>
          <w:u w:val="single"/>
        </w:rPr>
      </w:pPr>
    </w:p>
    <w:p w:rsidR="006205EA" w:rsidRDefault="006205EA" w:rsidP="00A16FF6">
      <w:pPr>
        <w:pStyle w:val="ListParagraph"/>
        <w:numPr>
          <w:ilvl w:val="1"/>
          <w:numId w:val="18"/>
        </w:numPr>
        <w:autoSpaceDE w:val="0"/>
        <w:autoSpaceDN w:val="0"/>
        <w:adjustRightInd w:val="0"/>
        <w:spacing w:after="0"/>
        <w:ind w:left="1276" w:hanging="425"/>
        <w:jc w:val="both"/>
        <w:rPr>
          <w:i/>
          <w:u w:val="single"/>
        </w:rPr>
      </w:pPr>
      <w:r w:rsidRPr="006205EA">
        <w:rPr>
          <w:i/>
          <w:u w:val="single"/>
        </w:rPr>
        <w:t>Por parte de la presidencia pro tempore del SICA</w:t>
      </w:r>
    </w:p>
    <w:p w:rsidR="006205EA" w:rsidRPr="006205EA" w:rsidRDefault="006205EA" w:rsidP="00A16FF6">
      <w:pPr>
        <w:autoSpaceDE w:val="0"/>
        <w:autoSpaceDN w:val="0"/>
        <w:adjustRightInd w:val="0"/>
        <w:spacing w:after="0"/>
        <w:ind w:left="568" w:firstLine="708"/>
        <w:jc w:val="both"/>
      </w:pPr>
      <w:r w:rsidRPr="006205EA">
        <w:t>–Por definir</w:t>
      </w:r>
    </w:p>
    <w:p w:rsidR="00C456AC" w:rsidRPr="002866A6" w:rsidRDefault="00C456AC" w:rsidP="00A16FF6">
      <w:pPr>
        <w:pStyle w:val="ColorfulList-Accent11"/>
        <w:autoSpaceDE w:val="0"/>
        <w:autoSpaceDN w:val="0"/>
        <w:adjustRightInd w:val="0"/>
        <w:spacing w:after="0"/>
        <w:ind w:left="1440"/>
        <w:jc w:val="both"/>
      </w:pPr>
    </w:p>
    <w:p w:rsidR="00C456AC" w:rsidRPr="00C456AC" w:rsidRDefault="00C456AC" w:rsidP="00A16FF6">
      <w:pPr>
        <w:spacing w:after="0" w:line="240" w:lineRule="auto"/>
        <w:jc w:val="both"/>
        <w:rPr>
          <w:b/>
          <w:lang w:val="es-ES_tradnl"/>
        </w:rPr>
      </w:pPr>
    </w:p>
    <w:p w:rsidR="00694FB9" w:rsidRDefault="00694FB9"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pPr>
    </w:p>
    <w:p w:rsidR="008675AA" w:rsidRDefault="008675AA" w:rsidP="00A16FF6">
      <w:pPr>
        <w:spacing w:after="0" w:line="240" w:lineRule="auto"/>
        <w:jc w:val="both"/>
        <w:rPr>
          <w:b/>
          <w:lang w:val="es-EC"/>
        </w:rPr>
        <w:sectPr w:rsidR="008675AA">
          <w:headerReference w:type="default" r:id="rId17"/>
          <w:pgSz w:w="12240" w:h="15840"/>
          <w:pgMar w:top="1418" w:right="1644" w:bottom="1418" w:left="1644" w:header="709" w:footer="709" w:gutter="0"/>
          <w:cols w:space="708"/>
          <w:docGrid w:linePitch="360"/>
        </w:sectPr>
      </w:pPr>
    </w:p>
    <w:p w:rsidR="00BC1646" w:rsidRDefault="00BC1646" w:rsidP="00A16FF6">
      <w:pPr>
        <w:pStyle w:val="ListParagraph"/>
        <w:numPr>
          <w:ilvl w:val="0"/>
          <w:numId w:val="1"/>
        </w:numPr>
        <w:spacing w:after="0" w:line="240" w:lineRule="auto"/>
        <w:contextualSpacing w:val="0"/>
        <w:jc w:val="both"/>
        <w:rPr>
          <w:b/>
          <w:lang w:val="es-EC"/>
        </w:rPr>
      </w:pPr>
      <w:r>
        <w:rPr>
          <w:b/>
          <w:lang w:val="es-EC"/>
        </w:rPr>
        <w:lastRenderedPageBreak/>
        <w:t>Plazos</w:t>
      </w:r>
    </w:p>
    <w:p w:rsidR="006205EA" w:rsidRDefault="006205EA" w:rsidP="00A16FF6">
      <w:pPr>
        <w:spacing w:after="0" w:line="240" w:lineRule="auto"/>
        <w:jc w:val="both"/>
        <w:rPr>
          <w:b/>
          <w:lang w:val="es-EC"/>
        </w:rPr>
      </w:pPr>
    </w:p>
    <w:p w:rsidR="006205EA" w:rsidRDefault="006205EA" w:rsidP="00A16FF6">
      <w:pPr>
        <w:spacing w:after="0" w:line="240" w:lineRule="auto"/>
        <w:jc w:val="both"/>
        <w:rPr>
          <w:lang w:val="es-EC"/>
        </w:rPr>
      </w:pPr>
      <w:r w:rsidRPr="006205EA">
        <w:rPr>
          <w:lang w:val="es-EC"/>
        </w:rPr>
        <w:t>La presente evaluación deberá cumplir con los plazos reflejados en el siguiente cronograma</w:t>
      </w:r>
      <w:r w:rsidR="009311B3">
        <w:rPr>
          <w:lang w:val="es-EC"/>
        </w:rPr>
        <w:t xml:space="preserve"> (total de 40 dias laborales para el/la e</w:t>
      </w:r>
      <w:bookmarkStart w:id="0" w:name="_GoBack"/>
      <w:bookmarkEnd w:id="0"/>
      <w:r w:rsidR="009311B3">
        <w:rPr>
          <w:lang w:val="es-EC"/>
        </w:rPr>
        <w:t>valoador durante los meses de septiembre y noviembre)</w:t>
      </w:r>
      <w:r w:rsidRPr="006205EA">
        <w:rPr>
          <w:lang w:val="es-EC"/>
        </w:rPr>
        <w:t xml:space="preserve">: </w:t>
      </w:r>
    </w:p>
    <w:p w:rsidR="00E9232B" w:rsidRDefault="00E9232B" w:rsidP="00A16FF6">
      <w:pPr>
        <w:spacing w:after="0" w:line="240" w:lineRule="auto"/>
        <w:jc w:val="both"/>
        <w:rPr>
          <w:lang w:val="es-EC"/>
        </w:rPr>
      </w:pPr>
    </w:p>
    <w:tbl>
      <w:tblPr>
        <w:tblW w:w="14960" w:type="dxa"/>
        <w:tblInd w:w="55" w:type="dxa"/>
        <w:tblCellMar>
          <w:left w:w="70" w:type="dxa"/>
          <w:right w:w="70" w:type="dxa"/>
        </w:tblCellMar>
        <w:tblLook w:val="04A0" w:firstRow="1" w:lastRow="0" w:firstColumn="1" w:lastColumn="0" w:noHBand="0" w:noVBand="1"/>
      </w:tblPr>
      <w:tblGrid>
        <w:gridCol w:w="2741"/>
        <w:gridCol w:w="286"/>
        <w:gridCol w:w="286"/>
        <w:gridCol w:w="286"/>
        <w:gridCol w:w="286"/>
        <w:gridCol w:w="286"/>
        <w:gridCol w:w="286"/>
        <w:gridCol w:w="286"/>
        <w:gridCol w:w="286"/>
        <w:gridCol w:w="286"/>
        <w:gridCol w:w="286"/>
        <w:gridCol w:w="286"/>
        <w:gridCol w:w="286"/>
        <w:gridCol w:w="213"/>
        <w:gridCol w:w="213"/>
        <w:gridCol w:w="213"/>
        <w:gridCol w:w="213"/>
        <w:gridCol w:w="213"/>
        <w:gridCol w:w="213"/>
        <w:gridCol w:w="213"/>
        <w:gridCol w:w="286"/>
        <w:gridCol w:w="286"/>
        <w:gridCol w:w="286"/>
        <w:gridCol w:w="286"/>
        <w:gridCol w:w="286"/>
        <w:gridCol w:w="286"/>
        <w:gridCol w:w="286"/>
        <w:gridCol w:w="286"/>
        <w:gridCol w:w="286"/>
        <w:gridCol w:w="286"/>
        <w:gridCol w:w="286"/>
        <w:gridCol w:w="286"/>
        <w:gridCol w:w="286"/>
        <w:gridCol w:w="286"/>
        <w:gridCol w:w="286"/>
        <w:gridCol w:w="286"/>
        <w:gridCol w:w="213"/>
        <w:gridCol w:w="213"/>
        <w:gridCol w:w="213"/>
        <w:gridCol w:w="213"/>
        <w:gridCol w:w="213"/>
        <w:gridCol w:w="213"/>
        <w:gridCol w:w="286"/>
        <w:gridCol w:w="286"/>
        <w:gridCol w:w="286"/>
        <w:gridCol w:w="286"/>
        <w:gridCol w:w="286"/>
        <w:gridCol w:w="286"/>
        <w:gridCol w:w="286"/>
        <w:gridCol w:w="286"/>
        <w:gridCol w:w="286"/>
        <w:gridCol w:w="286"/>
      </w:tblGrid>
      <w:tr w:rsidR="00E9232B" w:rsidRPr="00E9232B" w:rsidTr="00E9232B">
        <w:trPr>
          <w:trHeight w:val="330"/>
        </w:trPr>
        <w:tc>
          <w:tcPr>
            <w:tcW w:w="2741" w:type="dxa"/>
            <w:tcBorders>
              <w:top w:val="single" w:sz="8" w:space="0" w:color="auto"/>
              <w:left w:val="single" w:sz="8" w:space="0" w:color="auto"/>
              <w:bottom w:val="single" w:sz="8" w:space="0" w:color="000000"/>
              <w:right w:val="nil"/>
            </w:tcBorders>
            <w:shd w:val="clear" w:color="000000" w:fill="595959"/>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Hitos</w:t>
            </w:r>
          </w:p>
        </w:tc>
        <w:tc>
          <w:tcPr>
            <w:tcW w:w="3120" w:type="dxa"/>
            <w:gridSpan w:val="12"/>
            <w:tcBorders>
              <w:top w:val="single" w:sz="8" w:space="0" w:color="auto"/>
              <w:left w:val="single" w:sz="8" w:space="0" w:color="auto"/>
              <w:bottom w:val="nil"/>
              <w:right w:val="single" w:sz="8" w:space="0" w:color="000000"/>
            </w:tcBorders>
            <w:shd w:val="clear" w:color="000000" w:fill="595959"/>
            <w:noWrap/>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Septiembre</w:t>
            </w:r>
          </w:p>
        </w:tc>
        <w:tc>
          <w:tcPr>
            <w:tcW w:w="5426" w:type="dxa"/>
            <w:gridSpan w:val="23"/>
            <w:tcBorders>
              <w:top w:val="single" w:sz="8" w:space="0" w:color="auto"/>
              <w:left w:val="single" w:sz="8" w:space="0" w:color="auto"/>
              <w:bottom w:val="nil"/>
              <w:right w:val="single" w:sz="8" w:space="0" w:color="000000"/>
            </w:tcBorders>
            <w:shd w:val="clear" w:color="000000" w:fill="595959"/>
            <w:noWrap/>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xml:space="preserve">Octubre </w:t>
            </w:r>
          </w:p>
        </w:tc>
        <w:tc>
          <w:tcPr>
            <w:tcW w:w="3673" w:type="dxa"/>
            <w:gridSpan w:val="16"/>
            <w:tcBorders>
              <w:top w:val="single" w:sz="8" w:space="0" w:color="auto"/>
              <w:left w:val="nil"/>
              <w:bottom w:val="single" w:sz="4" w:space="0" w:color="auto"/>
              <w:right w:val="single" w:sz="8" w:space="0" w:color="000000"/>
            </w:tcBorders>
            <w:shd w:val="clear" w:color="000000" w:fill="595959"/>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Noviembre</w:t>
            </w:r>
          </w:p>
        </w:tc>
      </w:tr>
      <w:tr w:rsidR="00E9232B" w:rsidRPr="00E9232B" w:rsidTr="00E9232B">
        <w:trPr>
          <w:trHeight w:val="330"/>
        </w:trPr>
        <w:tc>
          <w:tcPr>
            <w:tcW w:w="2741" w:type="dxa"/>
            <w:tcBorders>
              <w:top w:val="nil"/>
              <w:left w:val="single" w:sz="8" w:space="0" w:color="auto"/>
              <w:bottom w:val="single" w:sz="8" w:space="0" w:color="000000"/>
              <w:right w:val="nil"/>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w:t>
            </w:r>
          </w:p>
        </w:tc>
        <w:tc>
          <w:tcPr>
            <w:tcW w:w="260" w:type="dxa"/>
            <w:tcBorders>
              <w:top w:val="single" w:sz="4" w:space="0" w:color="auto"/>
              <w:left w:val="single" w:sz="8" w:space="0" w:color="auto"/>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13</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16</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17</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19</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20</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23</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24</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25</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26</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27</w:t>
            </w:r>
          </w:p>
        </w:tc>
        <w:tc>
          <w:tcPr>
            <w:tcW w:w="260" w:type="dxa"/>
            <w:tcBorders>
              <w:top w:val="single" w:sz="4" w:space="0" w:color="auto"/>
              <w:left w:val="nil"/>
              <w:bottom w:val="single" w:sz="4" w:space="0" w:color="auto"/>
              <w:right w:val="single" w:sz="8"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30</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4</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7</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8</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9</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10</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11</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14</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15</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16</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17</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21</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22</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23</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24</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25</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28</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29</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30</w:t>
            </w:r>
          </w:p>
        </w:tc>
        <w:tc>
          <w:tcPr>
            <w:tcW w:w="270" w:type="dxa"/>
            <w:tcBorders>
              <w:top w:val="single" w:sz="4" w:space="0" w:color="auto"/>
              <w:left w:val="nil"/>
              <w:bottom w:val="single" w:sz="4" w:space="0" w:color="auto"/>
              <w:right w:val="single" w:sz="8"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31</w:t>
            </w:r>
          </w:p>
        </w:tc>
        <w:tc>
          <w:tcPr>
            <w:tcW w:w="1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w:t>
            </w:r>
          </w:p>
        </w:tc>
        <w:tc>
          <w:tcPr>
            <w:tcW w:w="1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4</w:t>
            </w:r>
          </w:p>
        </w:tc>
        <w:tc>
          <w:tcPr>
            <w:tcW w:w="144"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5</w:t>
            </w:r>
          </w:p>
        </w:tc>
        <w:tc>
          <w:tcPr>
            <w:tcW w:w="144"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6</w:t>
            </w:r>
          </w:p>
        </w:tc>
        <w:tc>
          <w:tcPr>
            <w:tcW w:w="144"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7</w:t>
            </w:r>
          </w:p>
        </w:tc>
        <w:tc>
          <w:tcPr>
            <w:tcW w:w="144"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8</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11</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12</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13</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14</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15</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45" w:type="dxa"/>
            <w:tcBorders>
              <w:top w:val="nil"/>
              <w:left w:val="nil"/>
              <w:bottom w:val="single" w:sz="4" w:space="0" w:color="auto"/>
              <w:right w:val="single" w:sz="4" w:space="0" w:color="auto"/>
            </w:tcBorders>
            <w:shd w:val="clear" w:color="000000" w:fill="808080"/>
            <w:noWrap/>
            <w:vAlign w:val="center"/>
            <w:hideMark/>
          </w:tcPr>
          <w:p w:rsidR="00E9232B" w:rsidRPr="00E9232B" w:rsidRDefault="00E9232B" w:rsidP="00E9232B">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19</w:t>
            </w:r>
          </w:p>
        </w:tc>
        <w:tc>
          <w:tcPr>
            <w:tcW w:w="364" w:type="dxa"/>
            <w:tcBorders>
              <w:top w:val="nil"/>
              <w:left w:val="nil"/>
              <w:bottom w:val="single" w:sz="4" w:space="0" w:color="auto"/>
              <w:right w:val="single" w:sz="4" w:space="0" w:color="auto"/>
            </w:tcBorders>
            <w:shd w:val="clear" w:color="000000" w:fill="808080"/>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20</w:t>
            </w:r>
          </w:p>
        </w:tc>
        <w:tc>
          <w:tcPr>
            <w:tcW w:w="364" w:type="dxa"/>
            <w:tcBorders>
              <w:top w:val="nil"/>
              <w:left w:val="nil"/>
              <w:bottom w:val="single" w:sz="4" w:space="0" w:color="auto"/>
              <w:right w:val="single" w:sz="4" w:space="0" w:color="auto"/>
            </w:tcBorders>
            <w:shd w:val="clear" w:color="000000" w:fill="808080"/>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21</w:t>
            </w:r>
          </w:p>
        </w:tc>
        <w:tc>
          <w:tcPr>
            <w:tcW w:w="364" w:type="dxa"/>
            <w:tcBorders>
              <w:top w:val="nil"/>
              <w:left w:val="nil"/>
              <w:bottom w:val="single" w:sz="4" w:space="0" w:color="auto"/>
              <w:right w:val="single" w:sz="8" w:space="0" w:color="auto"/>
            </w:tcBorders>
            <w:shd w:val="clear" w:color="000000" w:fill="808080"/>
            <w:vAlign w:val="center"/>
            <w:hideMark/>
          </w:tcPr>
          <w:p w:rsidR="00E9232B" w:rsidRPr="00E9232B" w:rsidRDefault="00E9232B" w:rsidP="00E9232B">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22</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xml:space="preserve">Formación Grupo de Referencia </w:t>
            </w:r>
          </w:p>
        </w:tc>
        <w:tc>
          <w:tcPr>
            <w:tcW w:w="260" w:type="dxa"/>
            <w:tcBorders>
              <w:top w:val="nil"/>
              <w:left w:val="single" w:sz="8" w:space="0" w:color="auto"/>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8"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8"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TdR finales</w:t>
            </w:r>
          </w:p>
        </w:tc>
        <w:tc>
          <w:tcPr>
            <w:tcW w:w="260" w:type="dxa"/>
            <w:tcBorders>
              <w:top w:val="nil"/>
              <w:left w:val="single" w:sz="8" w:space="0" w:color="auto"/>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Remisión documentos al consultor(a)</w:t>
            </w:r>
          </w:p>
        </w:tc>
        <w:tc>
          <w:tcPr>
            <w:tcW w:w="260" w:type="dxa"/>
            <w:tcBorders>
              <w:top w:val="nil"/>
              <w:left w:val="single" w:sz="8" w:space="0" w:color="auto"/>
              <w:bottom w:val="single" w:sz="4" w:space="0" w:color="auto"/>
              <w:right w:val="single" w:sz="4" w:space="0" w:color="auto"/>
            </w:tcBorders>
            <w:shd w:val="clear" w:color="000000" w:fill="538DD5"/>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38DD5"/>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38DD5"/>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Agenda de misión</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E26B0A"/>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INFORME 1: Metodología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Comentarios al documento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Misión El Salvador y SICA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Misión Nicaragua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Misión Panama y RSC-LAC</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525"/>
        </w:trPr>
        <w:tc>
          <w:tcPr>
            <w:tcW w:w="2741" w:type="dxa"/>
            <w:tcBorders>
              <w:top w:val="nil"/>
              <w:left w:val="single" w:sz="8" w:space="0" w:color="auto"/>
              <w:bottom w:val="single" w:sz="8" w:space="0" w:color="auto"/>
              <w:right w:val="nil"/>
            </w:tcBorders>
            <w:shd w:val="clear" w:color="000000" w:fill="E26B0A"/>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val="pt-BR" w:eastAsia="es-PA"/>
              </w:rPr>
            </w:pPr>
            <w:r w:rsidRPr="00E9232B">
              <w:rPr>
                <w:rFonts w:ascii="Arial Narrow" w:eastAsia="Times New Roman" w:hAnsi="Arial Narrow" w:cs="Times New Roman"/>
                <w:b/>
                <w:bCs/>
                <w:color w:val="FFFFFF"/>
                <w:sz w:val="16"/>
                <w:szCs w:val="16"/>
                <w:lang w:val="pt-BR" w:eastAsia="es-PA"/>
              </w:rPr>
              <w:t>INFORME 2: Análisis, borrador informe final</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8"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Comentarios al documento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Preparación y envío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000000" w:fill="4F81BD"/>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000000" w:fill="4F81BD"/>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E9232B" w:rsidRPr="00E9232B" w:rsidTr="00E9232B">
        <w:trPr>
          <w:trHeight w:val="330"/>
        </w:trPr>
        <w:tc>
          <w:tcPr>
            <w:tcW w:w="2741" w:type="dxa"/>
            <w:tcBorders>
              <w:top w:val="nil"/>
              <w:left w:val="single" w:sz="8" w:space="0" w:color="auto"/>
              <w:bottom w:val="single" w:sz="8" w:space="0" w:color="auto"/>
              <w:right w:val="nil"/>
            </w:tcBorders>
            <w:shd w:val="clear" w:color="000000" w:fill="E26B0A"/>
            <w:noWrap/>
            <w:vAlign w:val="center"/>
            <w:hideMark/>
          </w:tcPr>
          <w:p w:rsidR="00E9232B" w:rsidRPr="00E9232B" w:rsidRDefault="00E9232B" w:rsidP="00E9232B">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INFORME FINAL</w:t>
            </w:r>
          </w:p>
        </w:tc>
        <w:tc>
          <w:tcPr>
            <w:tcW w:w="260" w:type="dxa"/>
            <w:tcBorders>
              <w:top w:val="nil"/>
              <w:left w:val="single" w:sz="8" w:space="0" w:color="auto"/>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8"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000000" w:fill="FFFFFF"/>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4" w:space="0" w:color="auto"/>
            </w:tcBorders>
            <w:shd w:val="clear" w:color="auto" w:fill="auto"/>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8" w:space="0" w:color="auto"/>
            </w:tcBorders>
            <w:shd w:val="clear" w:color="000000" w:fill="4F81BD"/>
            <w:vAlign w:val="center"/>
            <w:hideMark/>
          </w:tcPr>
          <w:p w:rsidR="00E9232B" w:rsidRPr="00E9232B" w:rsidRDefault="00E9232B" w:rsidP="00E9232B">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bl>
    <w:p w:rsidR="008675AA" w:rsidRPr="006205EA" w:rsidRDefault="008675AA" w:rsidP="00A16FF6">
      <w:pPr>
        <w:spacing w:after="0" w:line="240" w:lineRule="auto"/>
        <w:jc w:val="both"/>
        <w:rPr>
          <w:lang w:val="es-EC"/>
        </w:rPr>
      </w:pPr>
    </w:p>
    <w:p w:rsidR="006205EA" w:rsidRPr="00AD6156" w:rsidRDefault="00AD6156" w:rsidP="00A16FF6">
      <w:pPr>
        <w:spacing w:after="0" w:line="240" w:lineRule="auto"/>
        <w:jc w:val="both"/>
        <w:rPr>
          <w:rFonts w:ascii="Arial Narrow" w:hAnsi="Arial Narrow"/>
          <w:sz w:val="18"/>
          <w:szCs w:val="18"/>
          <w:lang w:val="es-EC"/>
        </w:rPr>
      </w:pPr>
      <w:r w:rsidRPr="00AD6156">
        <w:rPr>
          <w:rFonts w:ascii="Arial Narrow" w:hAnsi="Arial Narrow"/>
          <w:sz w:val="18"/>
          <w:szCs w:val="18"/>
          <w:lang w:val="es-EC"/>
        </w:rPr>
        <w:t>Nota: No refleja los días de fin de semana.</w:t>
      </w:r>
    </w:p>
    <w:p w:rsidR="00BC1646" w:rsidRDefault="00BC1646" w:rsidP="00A16FF6">
      <w:pPr>
        <w:pStyle w:val="ListParagraph"/>
        <w:jc w:val="both"/>
        <w:rPr>
          <w:b/>
          <w:lang w:val="es-EC"/>
        </w:rPr>
      </w:pPr>
    </w:p>
    <w:p w:rsidR="00AD6156" w:rsidRDefault="00AD6156" w:rsidP="00A16FF6">
      <w:pPr>
        <w:pStyle w:val="ListParagraph"/>
        <w:jc w:val="both"/>
        <w:rPr>
          <w:b/>
          <w:lang w:val="es-EC"/>
        </w:rPr>
      </w:pPr>
    </w:p>
    <w:p w:rsidR="00AD6156" w:rsidRDefault="00AD6156" w:rsidP="00A16FF6">
      <w:pPr>
        <w:pStyle w:val="ListParagraph"/>
        <w:jc w:val="both"/>
        <w:rPr>
          <w:b/>
          <w:lang w:val="es-EC"/>
        </w:rPr>
      </w:pPr>
    </w:p>
    <w:p w:rsidR="00AD6156" w:rsidRDefault="00AD6156" w:rsidP="00A16FF6">
      <w:pPr>
        <w:pStyle w:val="ListParagraph"/>
        <w:jc w:val="both"/>
        <w:rPr>
          <w:b/>
          <w:lang w:val="es-EC"/>
        </w:rPr>
      </w:pPr>
    </w:p>
    <w:p w:rsidR="00AD6156" w:rsidRDefault="00AD6156" w:rsidP="00A16FF6">
      <w:pPr>
        <w:pStyle w:val="ListParagraph"/>
        <w:jc w:val="both"/>
        <w:rPr>
          <w:b/>
          <w:lang w:val="es-EC"/>
        </w:rPr>
      </w:pPr>
    </w:p>
    <w:p w:rsidR="00AD6156" w:rsidRDefault="00AD6156" w:rsidP="00A16FF6">
      <w:pPr>
        <w:pStyle w:val="ListParagraph"/>
        <w:jc w:val="both"/>
        <w:rPr>
          <w:b/>
          <w:lang w:val="es-EC"/>
        </w:rPr>
        <w:sectPr w:rsidR="00AD6156">
          <w:pgSz w:w="20160" w:h="12240" w:orient="landscape" w:code="5"/>
          <w:pgMar w:top="720" w:right="720" w:bottom="720" w:left="720" w:header="709" w:footer="709" w:gutter="0"/>
          <w:cols w:space="708"/>
          <w:docGrid w:linePitch="360"/>
        </w:sectPr>
      </w:pPr>
    </w:p>
    <w:p w:rsidR="00BC1646" w:rsidRDefault="00BC1646" w:rsidP="00A16FF6">
      <w:pPr>
        <w:pStyle w:val="ListParagraph"/>
        <w:numPr>
          <w:ilvl w:val="0"/>
          <w:numId w:val="1"/>
        </w:numPr>
        <w:spacing w:after="0" w:line="240" w:lineRule="auto"/>
        <w:contextualSpacing w:val="0"/>
        <w:jc w:val="both"/>
        <w:rPr>
          <w:b/>
        </w:rPr>
      </w:pPr>
      <w:r w:rsidRPr="00357182">
        <w:rPr>
          <w:b/>
        </w:rPr>
        <w:lastRenderedPageBreak/>
        <w:t xml:space="preserve">Anexos de los </w:t>
      </w:r>
      <w:r>
        <w:rPr>
          <w:b/>
        </w:rPr>
        <w:t>TdR</w:t>
      </w:r>
    </w:p>
    <w:p w:rsidR="00BC1646" w:rsidRDefault="00BC1646" w:rsidP="00A16FF6">
      <w:pPr>
        <w:spacing w:after="0" w:line="240" w:lineRule="auto"/>
        <w:jc w:val="both"/>
        <w:rPr>
          <w:b/>
        </w:rPr>
      </w:pPr>
    </w:p>
    <w:p w:rsidR="00BC1646" w:rsidRPr="00BC1646" w:rsidRDefault="00BC1646" w:rsidP="00A16FF6">
      <w:pPr>
        <w:spacing w:after="0" w:line="240" w:lineRule="auto"/>
        <w:jc w:val="both"/>
      </w:pPr>
      <w:r w:rsidRPr="00BC1646">
        <w:t>Anexos a los presentes TDRs, se encuentran los siguientes documentos clave:</w:t>
      </w:r>
    </w:p>
    <w:p w:rsidR="00BC1646" w:rsidRDefault="006205EA" w:rsidP="00A16FF6">
      <w:pPr>
        <w:widowControl w:val="0"/>
        <w:numPr>
          <w:ilvl w:val="0"/>
          <w:numId w:val="20"/>
        </w:numPr>
        <w:spacing w:after="0" w:line="240" w:lineRule="auto"/>
        <w:jc w:val="both"/>
        <w:rPr>
          <w:szCs w:val="24"/>
          <w:lang w:val="es-ES"/>
        </w:rPr>
      </w:pPr>
      <w:r>
        <w:rPr>
          <w:szCs w:val="24"/>
        </w:rPr>
        <w:t>Documento de proyecto de la fase 1 y 2 del proyecto, con sus respectivos marcos de resultados</w:t>
      </w:r>
      <w:r w:rsidR="00CC107D">
        <w:rPr>
          <w:szCs w:val="24"/>
        </w:rPr>
        <w:t>.</w:t>
      </w:r>
      <w:r>
        <w:rPr>
          <w:szCs w:val="24"/>
        </w:rPr>
        <w:t xml:space="preserve"> </w:t>
      </w:r>
    </w:p>
    <w:p w:rsidR="00BC1646" w:rsidRPr="009F3A33" w:rsidRDefault="00BC1646" w:rsidP="00A16FF6">
      <w:pPr>
        <w:widowControl w:val="0"/>
        <w:numPr>
          <w:ilvl w:val="0"/>
          <w:numId w:val="20"/>
        </w:numPr>
        <w:spacing w:after="0" w:line="240" w:lineRule="auto"/>
        <w:jc w:val="both"/>
        <w:rPr>
          <w:lang w:val="es-EC"/>
        </w:rPr>
      </w:pPr>
      <w:r w:rsidRPr="009F3A33">
        <w:rPr>
          <w:lang w:val="es-EC"/>
        </w:rPr>
        <w:t>Lista de socios y partes interesadas clave, con sus datos de contacto</w:t>
      </w:r>
      <w:r w:rsidR="00CC107D">
        <w:rPr>
          <w:lang w:val="es-EC"/>
        </w:rPr>
        <w:t>.</w:t>
      </w:r>
    </w:p>
    <w:p w:rsidR="00BC1646" w:rsidRPr="009F3A33" w:rsidRDefault="00BC1646" w:rsidP="00A16FF6">
      <w:pPr>
        <w:widowControl w:val="0"/>
        <w:numPr>
          <w:ilvl w:val="0"/>
          <w:numId w:val="20"/>
        </w:numPr>
        <w:spacing w:after="0" w:line="240" w:lineRule="auto"/>
        <w:jc w:val="both"/>
        <w:rPr>
          <w:lang w:val="es-EC"/>
        </w:rPr>
      </w:pPr>
      <w:r w:rsidRPr="009F3A33">
        <w:rPr>
          <w:lang w:val="es-EC"/>
        </w:rPr>
        <w:t>Lista crítica de documentos y bases de datos mínimos a consultar</w:t>
      </w:r>
      <w:r w:rsidR="00CC107D">
        <w:rPr>
          <w:lang w:val="es-EC"/>
        </w:rPr>
        <w:t>.</w:t>
      </w:r>
      <w:r w:rsidRPr="009F3A33">
        <w:rPr>
          <w:lang w:val="es-EC"/>
        </w:rPr>
        <w:t xml:space="preserve"> </w:t>
      </w:r>
    </w:p>
    <w:p w:rsidR="00BC1646" w:rsidRPr="009F3A33" w:rsidRDefault="00BC1646" w:rsidP="00A16FF6">
      <w:pPr>
        <w:widowControl w:val="0"/>
        <w:numPr>
          <w:ilvl w:val="0"/>
          <w:numId w:val="20"/>
        </w:numPr>
        <w:spacing w:after="0" w:line="240" w:lineRule="auto"/>
        <w:jc w:val="both"/>
        <w:rPr>
          <w:lang w:val="es-EC"/>
        </w:rPr>
      </w:pPr>
      <w:r w:rsidRPr="009F3A33">
        <w:rPr>
          <w:lang w:val="es-EC"/>
        </w:rPr>
        <w:t>El formato de la matriz de evaluación</w:t>
      </w:r>
      <w:r w:rsidR="00CC107D">
        <w:rPr>
          <w:lang w:val="es-EC"/>
        </w:rPr>
        <w:t>.</w:t>
      </w:r>
    </w:p>
    <w:p w:rsidR="00BC1646" w:rsidRPr="009F3A33" w:rsidRDefault="00BC1646" w:rsidP="00A16FF6">
      <w:pPr>
        <w:widowControl w:val="0"/>
        <w:numPr>
          <w:ilvl w:val="0"/>
          <w:numId w:val="20"/>
        </w:numPr>
        <w:spacing w:after="0" w:line="240" w:lineRule="auto"/>
        <w:jc w:val="both"/>
        <w:rPr>
          <w:lang w:val="es-EC"/>
        </w:rPr>
      </w:pPr>
      <w:r w:rsidRPr="009F3A33">
        <w:rPr>
          <w:lang w:val="es-EC"/>
        </w:rPr>
        <w:t>El formato requerido para el informe de evaluación</w:t>
      </w:r>
      <w:r w:rsidR="00CC107D">
        <w:rPr>
          <w:lang w:val="es-EC"/>
        </w:rPr>
        <w:t>.</w:t>
      </w:r>
      <w:r w:rsidRPr="009F3A33">
        <w:rPr>
          <w:lang w:val="es-EC"/>
        </w:rPr>
        <w:t xml:space="preserve"> </w:t>
      </w:r>
    </w:p>
    <w:p w:rsidR="00BC1646" w:rsidRPr="009F3A33" w:rsidRDefault="00BC1646" w:rsidP="00A16FF6">
      <w:pPr>
        <w:widowControl w:val="0"/>
        <w:numPr>
          <w:ilvl w:val="0"/>
          <w:numId w:val="20"/>
        </w:numPr>
        <w:spacing w:after="0" w:line="240" w:lineRule="auto"/>
        <w:jc w:val="both"/>
        <w:rPr>
          <w:lang w:val="es-EC"/>
        </w:rPr>
      </w:pPr>
      <w:r>
        <w:rPr>
          <w:szCs w:val="24"/>
          <w:lang w:val="es-CO"/>
        </w:rPr>
        <w:t>C</w:t>
      </w:r>
      <w:r w:rsidRPr="00664375">
        <w:rPr>
          <w:szCs w:val="24"/>
          <w:lang w:val="es-CO"/>
        </w:rPr>
        <w:t>ódigo de conducta para evaluadores del UNEG</w:t>
      </w:r>
      <w:r w:rsidR="006205EA">
        <w:rPr>
          <w:szCs w:val="24"/>
          <w:lang w:val="es-CO"/>
        </w:rPr>
        <w:t>, a ser firmado por el/la evaluador/a</w:t>
      </w:r>
      <w:r w:rsidR="00CC107D">
        <w:rPr>
          <w:szCs w:val="24"/>
          <w:lang w:val="es-CO"/>
        </w:rPr>
        <w:t>.</w:t>
      </w:r>
    </w:p>
    <w:p w:rsidR="00BC1646" w:rsidRPr="009F3A33" w:rsidRDefault="00BC1646" w:rsidP="00A16FF6">
      <w:pPr>
        <w:pStyle w:val="ListParagraph"/>
        <w:spacing w:after="0" w:line="240" w:lineRule="auto"/>
        <w:ind w:left="360"/>
        <w:contextualSpacing w:val="0"/>
        <w:jc w:val="both"/>
        <w:rPr>
          <w:b/>
          <w:lang w:val="es-EC"/>
        </w:rPr>
      </w:pPr>
    </w:p>
    <w:p w:rsidR="00BC1646" w:rsidRPr="00BC1646" w:rsidRDefault="00BC1646" w:rsidP="00A16FF6">
      <w:pPr>
        <w:pStyle w:val="ListParagraph"/>
        <w:ind w:left="360"/>
        <w:jc w:val="both"/>
        <w:rPr>
          <w:lang w:val="es-EC"/>
        </w:rPr>
      </w:pPr>
    </w:p>
    <w:sectPr w:rsidR="00BC1646" w:rsidRPr="00BC1646" w:rsidSect="00AD6156">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26" w:rsidRDefault="00274526" w:rsidP="00E25284">
      <w:pPr>
        <w:spacing w:after="0" w:line="240" w:lineRule="auto"/>
      </w:pPr>
      <w:r>
        <w:separator/>
      </w:r>
    </w:p>
  </w:endnote>
  <w:endnote w:type="continuationSeparator" w:id="0">
    <w:p w:rsidR="00274526" w:rsidRDefault="00274526" w:rsidP="00E2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Regular">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Roma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26" w:rsidRDefault="00274526" w:rsidP="00E25284">
      <w:pPr>
        <w:spacing w:after="0" w:line="240" w:lineRule="auto"/>
      </w:pPr>
      <w:r>
        <w:separator/>
      </w:r>
    </w:p>
  </w:footnote>
  <w:footnote w:type="continuationSeparator" w:id="0">
    <w:p w:rsidR="00274526" w:rsidRDefault="00274526" w:rsidP="00E25284">
      <w:pPr>
        <w:spacing w:after="0" w:line="240" w:lineRule="auto"/>
      </w:pPr>
      <w:r>
        <w:continuationSeparator/>
      </w:r>
    </w:p>
  </w:footnote>
  <w:footnote w:id="1">
    <w:p w:rsidR="00A04884" w:rsidRPr="00B005EB" w:rsidRDefault="00A04884" w:rsidP="00555685">
      <w:pPr>
        <w:pStyle w:val="FootnoteText"/>
        <w:rPr>
          <w:sz w:val="22"/>
          <w:lang w:val="es-PA"/>
        </w:rPr>
      </w:pPr>
      <w:r w:rsidRPr="00B005EB">
        <w:rPr>
          <w:rStyle w:val="FootnoteReference"/>
          <w:sz w:val="22"/>
        </w:rPr>
        <w:footnoteRef/>
      </w:r>
      <w:r w:rsidRPr="00B005EB">
        <w:rPr>
          <w:sz w:val="22"/>
        </w:rPr>
        <w:t xml:space="preserve"> </w:t>
      </w:r>
      <w:r w:rsidRPr="00B005EB">
        <w:rPr>
          <w:sz w:val="18"/>
          <w:szCs w:val="16"/>
          <w:lang w:val="es-ES"/>
        </w:rPr>
        <w:t>El detalle de los resultados, las metas y las actividades se encuentra en el Anexo I. Marco de Resultados y Recursos</w:t>
      </w:r>
    </w:p>
  </w:footnote>
  <w:footnote w:id="2">
    <w:p w:rsidR="00A04884" w:rsidRPr="00A04884" w:rsidRDefault="00A04884" w:rsidP="00DE088A">
      <w:pPr>
        <w:pStyle w:val="FootnoteText"/>
        <w:jc w:val="both"/>
        <w:rPr>
          <w:lang w:val="es-PA"/>
        </w:rPr>
      </w:pPr>
      <w:r w:rsidRPr="00DE088A">
        <w:rPr>
          <w:sz w:val="16"/>
          <w:szCs w:val="16"/>
          <w:lang w:val="es-ES"/>
        </w:rPr>
        <w:footnoteRef/>
      </w:r>
      <w:r w:rsidRPr="00DE088A">
        <w:rPr>
          <w:sz w:val="18"/>
          <w:szCs w:val="16"/>
          <w:lang w:val="es-ES"/>
        </w:rPr>
        <w:t xml:space="preserve"> Prevención social de la violencia se entiende aquí como el paraguas más amplio, bajo el cual existen sub-</w:t>
      </w:r>
      <w:r w:rsidR="00DE088A" w:rsidRPr="00DE088A">
        <w:rPr>
          <w:sz w:val="18"/>
          <w:szCs w:val="16"/>
          <w:lang w:val="es-ES"/>
        </w:rPr>
        <w:t>temáticas</w:t>
      </w:r>
      <w:r w:rsidRPr="00DE088A">
        <w:rPr>
          <w:sz w:val="18"/>
          <w:szCs w:val="16"/>
          <w:lang w:val="es-ES"/>
        </w:rPr>
        <w:t xml:space="preserve"> como la </w:t>
      </w:r>
      <w:r w:rsidR="00DE088A">
        <w:rPr>
          <w:sz w:val="18"/>
          <w:szCs w:val="16"/>
          <w:lang w:val="es-ES"/>
        </w:rPr>
        <w:t xml:space="preserve">violencia </w:t>
      </w:r>
      <w:r w:rsidRPr="00DE088A">
        <w:rPr>
          <w:sz w:val="18"/>
          <w:szCs w:val="16"/>
          <w:lang w:val="es-ES"/>
        </w:rPr>
        <w:t>que afecta a NNAJ, mujeres,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84" w:rsidRDefault="00A04884" w:rsidP="00E25284">
    <w:pPr>
      <w:pStyle w:val="Header"/>
      <w:jc w:val="right"/>
    </w:pPr>
    <w:r>
      <w:rPr>
        <w:noProof/>
        <w:lang w:eastAsia="es-PA"/>
      </w:rPr>
      <w:drawing>
        <wp:inline distT="0" distB="0" distL="0" distR="0">
          <wp:extent cx="478800" cy="1026000"/>
          <wp:effectExtent l="0" t="0" r="0" b="0"/>
          <wp:docPr id="1" name="Picture 1" descr="Description: cid:image001.png@01CCBA4A.E7BBC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CBA4A.E7BBC2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102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362"/>
    <w:multiLevelType w:val="hybridMultilevel"/>
    <w:tmpl w:val="DB4EF14E"/>
    <w:lvl w:ilvl="0" w:tplc="0346CEF6">
      <w:start w:val="1"/>
      <w:numFmt w:val="bullet"/>
      <w:lvlText w:val="•"/>
      <w:lvlJc w:val="left"/>
      <w:pPr>
        <w:tabs>
          <w:tab w:val="num" w:pos="720"/>
        </w:tabs>
        <w:ind w:left="720" w:hanging="360"/>
      </w:pPr>
      <w:rPr>
        <w:rFonts w:ascii="Arial" w:hAnsi="Arial" w:hint="default"/>
      </w:rPr>
    </w:lvl>
    <w:lvl w:ilvl="1" w:tplc="4694EEEE" w:tentative="1">
      <w:start w:val="1"/>
      <w:numFmt w:val="bullet"/>
      <w:lvlText w:val="•"/>
      <w:lvlJc w:val="left"/>
      <w:pPr>
        <w:tabs>
          <w:tab w:val="num" w:pos="1440"/>
        </w:tabs>
        <w:ind w:left="1440" w:hanging="360"/>
      </w:pPr>
      <w:rPr>
        <w:rFonts w:ascii="Arial" w:hAnsi="Arial" w:hint="default"/>
      </w:rPr>
    </w:lvl>
    <w:lvl w:ilvl="2" w:tplc="DA4051A8" w:tentative="1">
      <w:start w:val="1"/>
      <w:numFmt w:val="bullet"/>
      <w:lvlText w:val="•"/>
      <w:lvlJc w:val="left"/>
      <w:pPr>
        <w:tabs>
          <w:tab w:val="num" w:pos="2160"/>
        </w:tabs>
        <w:ind w:left="2160" w:hanging="360"/>
      </w:pPr>
      <w:rPr>
        <w:rFonts w:ascii="Arial" w:hAnsi="Arial" w:hint="default"/>
      </w:rPr>
    </w:lvl>
    <w:lvl w:ilvl="3" w:tplc="00D0A744" w:tentative="1">
      <w:start w:val="1"/>
      <w:numFmt w:val="bullet"/>
      <w:lvlText w:val="•"/>
      <w:lvlJc w:val="left"/>
      <w:pPr>
        <w:tabs>
          <w:tab w:val="num" w:pos="2880"/>
        </w:tabs>
        <w:ind w:left="2880" w:hanging="360"/>
      </w:pPr>
      <w:rPr>
        <w:rFonts w:ascii="Arial" w:hAnsi="Arial" w:hint="default"/>
      </w:rPr>
    </w:lvl>
    <w:lvl w:ilvl="4" w:tplc="8E1AEEDE" w:tentative="1">
      <w:start w:val="1"/>
      <w:numFmt w:val="bullet"/>
      <w:lvlText w:val="•"/>
      <w:lvlJc w:val="left"/>
      <w:pPr>
        <w:tabs>
          <w:tab w:val="num" w:pos="3600"/>
        </w:tabs>
        <w:ind w:left="3600" w:hanging="360"/>
      </w:pPr>
      <w:rPr>
        <w:rFonts w:ascii="Arial" w:hAnsi="Arial" w:hint="default"/>
      </w:rPr>
    </w:lvl>
    <w:lvl w:ilvl="5" w:tplc="737A8F0E" w:tentative="1">
      <w:start w:val="1"/>
      <w:numFmt w:val="bullet"/>
      <w:lvlText w:val="•"/>
      <w:lvlJc w:val="left"/>
      <w:pPr>
        <w:tabs>
          <w:tab w:val="num" w:pos="4320"/>
        </w:tabs>
        <w:ind w:left="4320" w:hanging="360"/>
      </w:pPr>
      <w:rPr>
        <w:rFonts w:ascii="Arial" w:hAnsi="Arial" w:hint="default"/>
      </w:rPr>
    </w:lvl>
    <w:lvl w:ilvl="6" w:tplc="724A18CA" w:tentative="1">
      <w:start w:val="1"/>
      <w:numFmt w:val="bullet"/>
      <w:lvlText w:val="•"/>
      <w:lvlJc w:val="left"/>
      <w:pPr>
        <w:tabs>
          <w:tab w:val="num" w:pos="5040"/>
        </w:tabs>
        <w:ind w:left="5040" w:hanging="360"/>
      </w:pPr>
      <w:rPr>
        <w:rFonts w:ascii="Arial" w:hAnsi="Arial" w:hint="default"/>
      </w:rPr>
    </w:lvl>
    <w:lvl w:ilvl="7" w:tplc="4D24F7EC" w:tentative="1">
      <w:start w:val="1"/>
      <w:numFmt w:val="bullet"/>
      <w:lvlText w:val="•"/>
      <w:lvlJc w:val="left"/>
      <w:pPr>
        <w:tabs>
          <w:tab w:val="num" w:pos="5760"/>
        </w:tabs>
        <w:ind w:left="5760" w:hanging="360"/>
      </w:pPr>
      <w:rPr>
        <w:rFonts w:ascii="Arial" w:hAnsi="Arial" w:hint="default"/>
      </w:rPr>
    </w:lvl>
    <w:lvl w:ilvl="8" w:tplc="DADE1A7E" w:tentative="1">
      <w:start w:val="1"/>
      <w:numFmt w:val="bullet"/>
      <w:lvlText w:val="•"/>
      <w:lvlJc w:val="left"/>
      <w:pPr>
        <w:tabs>
          <w:tab w:val="num" w:pos="6480"/>
        </w:tabs>
        <w:ind w:left="6480" w:hanging="360"/>
      </w:pPr>
      <w:rPr>
        <w:rFonts w:ascii="Arial" w:hAnsi="Arial" w:hint="default"/>
      </w:rPr>
    </w:lvl>
  </w:abstractNum>
  <w:abstractNum w:abstractNumId="1">
    <w:nsid w:val="032551FC"/>
    <w:multiLevelType w:val="hybridMultilevel"/>
    <w:tmpl w:val="01767D7E"/>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70F6D5D"/>
    <w:multiLevelType w:val="hybridMultilevel"/>
    <w:tmpl w:val="A9E4371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nsid w:val="072D7750"/>
    <w:multiLevelType w:val="hybridMultilevel"/>
    <w:tmpl w:val="7542D9DC"/>
    <w:lvl w:ilvl="0" w:tplc="6C463BBE">
      <w:start w:val="1"/>
      <w:numFmt w:val="decimal"/>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0B183F7D"/>
    <w:multiLevelType w:val="hybridMultilevel"/>
    <w:tmpl w:val="0B344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D0ACCEBE">
      <w:start w:val="1"/>
      <w:numFmt w:val="bullet"/>
      <w:lvlText w:val="–"/>
      <w:lvlJc w:val="left"/>
      <w:pPr>
        <w:ind w:left="2880" w:hanging="36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492C67"/>
    <w:multiLevelType w:val="hybridMultilevel"/>
    <w:tmpl w:val="41C226BC"/>
    <w:lvl w:ilvl="0" w:tplc="180A0001">
      <w:start w:val="1"/>
      <w:numFmt w:val="bullet"/>
      <w:lvlText w:val=""/>
      <w:lvlJc w:val="left"/>
      <w:pPr>
        <w:ind w:left="360" w:hanging="360"/>
      </w:pPr>
      <w:rPr>
        <w:rFonts w:ascii="Symbol" w:hAnsi="Symbol"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178F6EAB"/>
    <w:multiLevelType w:val="hybridMultilevel"/>
    <w:tmpl w:val="DF8EF2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8C572C0"/>
    <w:multiLevelType w:val="hybridMultilevel"/>
    <w:tmpl w:val="51825804"/>
    <w:lvl w:ilvl="0" w:tplc="3CB672BE">
      <w:start w:val="8"/>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2B5357A"/>
    <w:multiLevelType w:val="hybridMultilevel"/>
    <w:tmpl w:val="982C5A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25130EC1"/>
    <w:multiLevelType w:val="multilevel"/>
    <w:tmpl w:val="0200FDEC"/>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C93186"/>
    <w:multiLevelType w:val="multilevel"/>
    <w:tmpl w:val="23A0F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1240A4"/>
    <w:multiLevelType w:val="hybridMultilevel"/>
    <w:tmpl w:val="0CD21318"/>
    <w:lvl w:ilvl="0" w:tplc="180A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A08FC"/>
    <w:multiLevelType w:val="hybridMultilevel"/>
    <w:tmpl w:val="AF1A08B0"/>
    <w:lvl w:ilvl="0" w:tplc="D0ACCEBE">
      <w:start w:val="1"/>
      <w:numFmt w:val="bullet"/>
      <w:lvlText w:val="–"/>
      <w:lvlJc w:val="left"/>
      <w:pPr>
        <w:ind w:left="360" w:hanging="360"/>
      </w:pPr>
      <w:rPr>
        <w:rFonts w:ascii="Calibri" w:eastAsiaTheme="minorHAnsi" w:hAnsi="Calibri" w:cstheme="minorBidi"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360" w:hanging="360"/>
      </w:pPr>
      <w:rPr>
        <w:rFonts w:ascii="Wingdings" w:hAnsi="Wingdings" w:hint="default"/>
      </w:rPr>
    </w:lvl>
    <w:lvl w:ilvl="3" w:tplc="180A0001" w:tentative="1">
      <w:start w:val="1"/>
      <w:numFmt w:val="bullet"/>
      <w:lvlText w:val=""/>
      <w:lvlJc w:val="left"/>
      <w:pPr>
        <w:ind w:left="360" w:hanging="360"/>
      </w:pPr>
      <w:rPr>
        <w:rFonts w:ascii="Symbol" w:hAnsi="Symbol" w:hint="default"/>
      </w:rPr>
    </w:lvl>
    <w:lvl w:ilvl="4" w:tplc="180A0003" w:tentative="1">
      <w:start w:val="1"/>
      <w:numFmt w:val="bullet"/>
      <w:lvlText w:val="o"/>
      <w:lvlJc w:val="left"/>
      <w:pPr>
        <w:ind w:left="1080" w:hanging="360"/>
      </w:pPr>
      <w:rPr>
        <w:rFonts w:ascii="Courier New" w:hAnsi="Courier New" w:cs="Courier New" w:hint="default"/>
      </w:rPr>
    </w:lvl>
    <w:lvl w:ilvl="5" w:tplc="180A0005" w:tentative="1">
      <w:start w:val="1"/>
      <w:numFmt w:val="bullet"/>
      <w:lvlText w:val=""/>
      <w:lvlJc w:val="left"/>
      <w:pPr>
        <w:ind w:left="1800" w:hanging="360"/>
      </w:pPr>
      <w:rPr>
        <w:rFonts w:ascii="Wingdings" w:hAnsi="Wingdings" w:hint="default"/>
      </w:rPr>
    </w:lvl>
    <w:lvl w:ilvl="6" w:tplc="180A0001" w:tentative="1">
      <w:start w:val="1"/>
      <w:numFmt w:val="bullet"/>
      <w:lvlText w:val=""/>
      <w:lvlJc w:val="left"/>
      <w:pPr>
        <w:ind w:left="2520" w:hanging="360"/>
      </w:pPr>
      <w:rPr>
        <w:rFonts w:ascii="Symbol" w:hAnsi="Symbol" w:hint="default"/>
      </w:rPr>
    </w:lvl>
    <w:lvl w:ilvl="7" w:tplc="180A0003" w:tentative="1">
      <w:start w:val="1"/>
      <w:numFmt w:val="bullet"/>
      <w:lvlText w:val="o"/>
      <w:lvlJc w:val="left"/>
      <w:pPr>
        <w:ind w:left="3240" w:hanging="360"/>
      </w:pPr>
      <w:rPr>
        <w:rFonts w:ascii="Courier New" w:hAnsi="Courier New" w:cs="Courier New" w:hint="default"/>
      </w:rPr>
    </w:lvl>
    <w:lvl w:ilvl="8" w:tplc="180A0005" w:tentative="1">
      <w:start w:val="1"/>
      <w:numFmt w:val="bullet"/>
      <w:lvlText w:val=""/>
      <w:lvlJc w:val="left"/>
      <w:pPr>
        <w:ind w:left="3960" w:hanging="360"/>
      </w:pPr>
      <w:rPr>
        <w:rFonts w:ascii="Wingdings" w:hAnsi="Wingdings" w:hint="default"/>
      </w:rPr>
    </w:lvl>
  </w:abstractNum>
  <w:abstractNum w:abstractNumId="13">
    <w:nsid w:val="2F882297"/>
    <w:multiLevelType w:val="hybridMultilevel"/>
    <w:tmpl w:val="6A50FC38"/>
    <w:lvl w:ilvl="0" w:tplc="4C6C5154">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31AC442D"/>
    <w:multiLevelType w:val="multilevel"/>
    <w:tmpl w:val="1E76FC2C"/>
    <w:lvl w:ilvl="0">
      <w:start w:val="1"/>
      <w:numFmt w:val="lowerRoman"/>
      <w:lvlText w:val="%1."/>
      <w:lvlJc w:val="right"/>
      <w:pPr>
        <w:ind w:left="360" w:hanging="360"/>
      </w:pPr>
      <w:rPr>
        <w:b/>
      </w:rPr>
    </w:lvl>
    <w:lvl w:ilvl="1">
      <w:start w:val="1"/>
      <w:numFmt w:val="decimal"/>
      <w:lvlText w:val="%1.%2."/>
      <w:lvlJc w:val="left"/>
      <w:pPr>
        <w:ind w:left="792" w:hanging="432"/>
      </w:pPr>
    </w:lvl>
    <w:lvl w:ilvl="2">
      <w:start w:val="1"/>
      <w:numFmt w:val="bullet"/>
      <w:lvlText w:val=""/>
      <w:lvlJc w:val="left"/>
      <w:pPr>
        <w:ind w:left="167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F4087"/>
    <w:multiLevelType w:val="hybridMultilevel"/>
    <w:tmpl w:val="96FE17CE"/>
    <w:lvl w:ilvl="0" w:tplc="180A001B">
      <w:start w:val="1"/>
      <w:numFmt w:val="lowerRoman"/>
      <w:lvlText w:val="%1."/>
      <w:lvlJc w:val="righ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6">
    <w:nsid w:val="41DD7E5F"/>
    <w:multiLevelType w:val="hybridMultilevel"/>
    <w:tmpl w:val="D222F168"/>
    <w:lvl w:ilvl="0" w:tplc="180A0019">
      <w:start w:val="1"/>
      <w:numFmt w:val="lowerLetter"/>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7">
    <w:nsid w:val="487F0571"/>
    <w:multiLevelType w:val="multilevel"/>
    <w:tmpl w:val="79BEFCB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85211B"/>
    <w:multiLevelType w:val="hybridMultilevel"/>
    <w:tmpl w:val="80060236"/>
    <w:lvl w:ilvl="0" w:tplc="873211BC">
      <w:numFmt w:val="bullet"/>
      <w:lvlText w:val="-"/>
      <w:lvlJc w:val="left"/>
      <w:pPr>
        <w:ind w:left="360" w:hanging="360"/>
      </w:pPr>
      <w:rPr>
        <w:rFonts w:ascii="Calibri" w:eastAsia="Calibri" w:hAnsi="Calibri"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nsid w:val="4C522600"/>
    <w:multiLevelType w:val="hybridMultilevel"/>
    <w:tmpl w:val="A724B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44189C"/>
    <w:multiLevelType w:val="hybridMultilevel"/>
    <w:tmpl w:val="B9768C48"/>
    <w:lvl w:ilvl="0" w:tplc="10FE3980">
      <w:start w:val="1"/>
      <w:numFmt w:val="bullet"/>
      <w:lvlText w:val=""/>
      <w:lvlJc w:val="left"/>
      <w:pPr>
        <w:ind w:left="720" w:hanging="360"/>
      </w:pPr>
      <w:rPr>
        <w:rFonts w:ascii="Symbol" w:hAnsi="Symbol" w:hint="default"/>
        <w:sz w:val="18"/>
        <w:szCs w:val="18"/>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58627A38"/>
    <w:multiLevelType w:val="hybridMultilevel"/>
    <w:tmpl w:val="2390C1F2"/>
    <w:lvl w:ilvl="0" w:tplc="091029DE">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87452F"/>
    <w:multiLevelType w:val="hybridMultilevel"/>
    <w:tmpl w:val="C31ED05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63B311ED"/>
    <w:multiLevelType w:val="hybridMultilevel"/>
    <w:tmpl w:val="E692278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360" w:hanging="360"/>
      </w:pPr>
      <w:rPr>
        <w:rFonts w:ascii="Wingdings" w:hAnsi="Wingdings" w:hint="default"/>
      </w:rPr>
    </w:lvl>
    <w:lvl w:ilvl="3" w:tplc="180A0001" w:tentative="1">
      <w:start w:val="1"/>
      <w:numFmt w:val="bullet"/>
      <w:lvlText w:val=""/>
      <w:lvlJc w:val="left"/>
      <w:pPr>
        <w:ind w:left="360" w:hanging="360"/>
      </w:pPr>
      <w:rPr>
        <w:rFonts w:ascii="Symbol" w:hAnsi="Symbol" w:hint="default"/>
      </w:rPr>
    </w:lvl>
    <w:lvl w:ilvl="4" w:tplc="180A0003" w:tentative="1">
      <w:start w:val="1"/>
      <w:numFmt w:val="bullet"/>
      <w:lvlText w:val="o"/>
      <w:lvlJc w:val="left"/>
      <w:pPr>
        <w:ind w:left="1080" w:hanging="360"/>
      </w:pPr>
      <w:rPr>
        <w:rFonts w:ascii="Courier New" w:hAnsi="Courier New" w:cs="Courier New" w:hint="default"/>
      </w:rPr>
    </w:lvl>
    <w:lvl w:ilvl="5" w:tplc="180A0005" w:tentative="1">
      <w:start w:val="1"/>
      <w:numFmt w:val="bullet"/>
      <w:lvlText w:val=""/>
      <w:lvlJc w:val="left"/>
      <w:pPr>
        <w:ind w:left="1800" w:hanging="360"/>
      </w:pPr>
      <w:rPr>
        <w:rFonts w:ascii="Wingdings" w:hAnsi="Wingdings" w:hint="default"/>
      </w:rPr>
    </w:lvl>
    <w:lvl w:ilvl="6" w:tplc="180A0001" w:tentative="1">
      <w:start w:val="1"/>
      <w:numFmt w:val="bullet"/>
      <w:lvlText w:val=""/>
      <w:lvlJc w:val="left"/>
      <w:pPr>
        <w:ind w:left="2520" w:hanging="360"/>
      </w:pPr>
      <w:rPr>
        <w:rFonts w:ascii="Symbol" w:hAnsi="Symbol" w:hint="default"/>
      </w:rPr>
    </w:lvl>
    <w:lvl w:ilvl="7" w:tplc="180A0003" w:tentative="1">
      <w:start w:val="1"/>
      <w:numFmt w:val="bullet"/>
      <w:lvlText w:val="o"/>
      <w:lvlJc w:val="left"/>
      <w:pPr>
        <w:ind w:left="3240" w:hanging="360"/>
      </w:pPr>
      <w:rPr>
        <w:rFonts w:ascii="Courier New" w:hAnsi="Courier New" w:cs="Courier New" w:hint="default"/>
      </w:rPr>
    </w:lvl>
    <w:lvl w:ilvl="8" w:tplc="180A0005" w:tentative="1">
      <w:start w:val="1"/>
      <w:numFmt w:val="bullet"/>
      <w:lvlText w:val=""/>
      <w:lvlJc w:val="left"/>
      <w:pPr>
        <w:ind w:left="3960" w:hanging="360"/>
      </w:pPr>
      <w:rPr>
        <w:rFonts w:ascii="Wingdings" w:hAnsi="Wingdings" w:hint="default"/>
      </w:rPr>
    </w:lvl>
  </w:abstractNum>
  <w:abstractNum w:abstractNumId="24">
    <w:nsid w:val="669C4AD9"/>
    <w:multiLevelType w:val="hybridMultilevel"/>
    <w:tmpl w:val="5218C262"/>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6D424829"/>
    <w:multiLevelType w:val="multilevel"/>
    <w:tmpl w:val="432ECC5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F097A79"/>
    <w:multiLevelType w:val="multilevel"/>
    <w:tmpl w:val="2F063F74"/>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36A67A0"/>
    <w:multiLevelType w:val="hybridMultilevel"/>
    <w:tmpl w:val="4DFC119C"/>
    <w:lvl w:ilvl="0" w:tplc="180A0019">
      <w:start w:val="1"/>
      <w:numFmt w:val="lowerLetter"/>
      <w:lvlText w:val="%1."/>
      <w:lvlJc w:val="left"/>
      <w:pPr>
        <w:ind w:left="720" w:hanging="360"/>
      </w:pPr>
    </w:lvl>
    <w:lvl w:ilvl="1" w:tplc="180A0001">
      <w:start w:val="1"/>
      <w:numFmt w:val="bullet"/>
      <w:lvlText w:val=""/>
      <w:lvlJc w:val="left"/>
      <w:pPr>
        <w:ind w:left="1440" w:hanging="360"/>
      </w:pPr>
      <w:rPr>
        <w:rFonts w:ascii="Symbol" w:hAnsi="Symbol" w:hint="default"/>
        <w:b/>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3"/>
  </w:num>
  <w:num w:numId="4">
    <w:abstractNumId w:val="7"/>
  </w:num>
  <w:num w:numId="5">
    <w:abstractNumId w:val="28"/>
  </w:num>
  <w:num w:numId="6">
    <w:abstractNumId w:val="17"/>
  </w:num>
  <w:num w:numId="7">
    <w:abstractNumId w:val="9"/>
  </w:num>
  <w:num w:numId="8">
    <w:abstractNumId w:val="26"/>
  </w:num>
  <w:num w:numId="9">
    <w:abstractNumId w:val="8"/>
  </w:num>
  <w:num w:numId="10">
    <w:abstractNumId w:val="21"/>
  </w:num>
  <w:num w:numId="11">
    <w:abstractNumId w:val="1"/>
  </w:num>
  <w:num w:numId="12">
    <w:abstractNumId w:val="27"/>
  </w:num>
  <w:num w:numId="13">
    <w:abstractNumId w:val="16"/>
  </w:num>
  <w:num w:numId="14">
    <w:abstractNumId w:val="15"/>
  </w:num>
  <w:num w:numId="15">
    <w:abstractNumId w:val="22"/>
  </w:num>
  <w:num w:numId="16">
    <w:abstractNumId w:val="11"/>
  </w:num>
  <w:num w:numId="17">
    <w:abstractNumId w:val="19"/>
  </w:num>
  <w:num w:numId="18">
    <w:abstractNumId w:val="4"/>
  </w:num>
  <w:num w:numId="19">
    <w:abstractNumId w:val="0"/>
  </w:num>
  <w:num w:numId="20">
    <w:abstractNumId w:val="5"/>
  </w:num>
  <w:num w:numId="21">
    <w:abstractNumId w:val="6"/>
  </w:num>
  <w:num w:numId="22">
    <w:abstractNumId w:val="14"/>
  </w:num>
  <w:num w:numId="23">
    <w:abstractNumId w:val="25"/>
  </w:num>
  <w:num w:numId="24">
    <w:abstractNumId w:val="10"/>
  </w:num>
  <w:num w:numId="25">
    <w:abstractNumId w:val="2"/>
  </w:num>
  <w:num w:numId="26">
    <w:abstractNumId w:val="20"/>
  </w:num>
  <w:num w:numId="27">
    <w:abstractNumId w:val="12"/>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AB9"/>
    <w:rsid w:val="00005AE1"/>
    <w:rsid w:val="00012BFA"/>
    <w:rsid w:val="00013ACC"/>
    <w:rsid w:val="000247E2"/>
    <w:rsid w:val="000350F3"/>
    <w:rsid w:val="00043315"/>
    <w:rsid w:val="000449BB"/>
    <w:rsid w:val="00050F9E"/>
    <w:rsid w:val="000611CA"/>
    <w:rsid w:val="00072220"/>
    <w:rsid w:val="0008359D"/>
    <w:rsid w:val="000A6855"/>
    <w:rsid w:val="000B28D8"/>
    <w:rsid w:val="000D1192"/>
    <w:rsid w:val="000D4D61"/>
    <w:rsid w:val="000F2D13"/>
    <w:rsid w:val="000F64E5"/>
    <w:rsid w:val="0011127B"/>
    <w:rsid w:val="001468AB"/>
    <w:rsid w:val="00156AFF"/>
    <w:rsid w:val="00174811"/>
    <w:rsid w:val="0017647F"/>
    <w:rsid w:val="00182CC3"/>
    <w:rsid w:val="001854EA"/>
    <w:rsid w:val="001A679B"/>
    <w:rsid w:val="001B4A5A"/>
    <w:rsid w:val="001E2166"/>
    <w:rsid w:val="0022180C"/>
    <w:rsid w:val="002423BB"/>
    <w:rsid w:val="00261F79"/>
    <w:rsid w:val="00274526"/>
    <w:rsid w:val="00275B8C"/>
    <w:rsid w:val="0028222C"/>
    <w:rsid w:val="002A2931"/>
    <w:rsid w:val="002C4DC1"/>
    <w:rsid w:val="002D2EC2"/>
    <w:rsid w:val="002D69B5"/>
    <w:rsid w:val="00305FAF"/>
    <w:rsid w:val="00305FBF"/>
    <w:rsid w:val="00332D2A"/>
    <w:rsid w:val="00337C43"/>
    <w:rsid w:val="00343E18"/>
    <w:rsid w:val="003577EE"/>
    <w:rsid w:val="00362C8C"/>
    <w:rsid w:val="003A1458"/>
    <w:rsid w:val="003A4769"/>
    <w:rsid w:val="003B6EE5"/>
    <w:rsid w:val="003F5160"/>
    <w:rsid w:val="003F6508"/>
    <w:rsid w:val="00423EC1"/>
    <w:rsid w:val="0043274F"/>
    <w:rsid w:val="00433BB0"/>
    <w:rsid w:val="00446E1B"/>
    <w:rsid w:val="00461D2D"/>
    <w:rsid w:val="004646A8"/>
    <w:rsid w:val="00476F4C"/>
    <w:rsid w:val="00493BB2"/>
    <w:rsid w:val="004D0456"/>
    <w:rsid w:val="004D3341"/>
    <w:rsid w:val="004D6308"/>
    <w:rsid w:val="004E0B49"/>
    <w:rsid w:val="0050053D"/>
    <w:rsid w:val="00524DD5"/>
    <w:rsid w:val="00525001"/>
    <w:rsid w:val="00544018"/>
    <w:rsid w:val="00555685"/>
    <w:rsid w:val="005561C9"/>
    <w:rsid w:val="005606BE"/>
    <w:rsid w:val="005653A3"/>
    <w:rsid w:val="0058169D"/>
    <w:rsid w:val="00584398"/>
    <w:rsid w:val="005901E4"/>
    <w:rsid w:val="005929C6"/>
    <w:rsid w:val="005B07AE"/>
    <w:rsid w:val="005B0A88"/>
    <w:rsid w:val="005B5490"/>
    <w:rsid w:val="005C56D3"/>
    <w:rsid w:val="005E5E8E"/>
    <w:rsid w:val="006057CF"/>
    <w:rsid w:val="006205EA"/>
    <w:rsid w:val="00627873"/>
    <w:rsid w:val="00642720"/>
    <w:rsid w:val="00662ACB"/>
    <w:rsid w:val="0066483E"/>
    <w:rsid w:val="00667ED8"/>
    <w:rsid w:val="006728D8"/>
    <w:rsid w:val="00673ED9"/>
    <w:rsid w:val="00677BA4"/>
    <w:rsid w:val="00694FB9"/>
    <w:rsid w:val="00696C4C"/>
    <w:rsid w:val="006B48C1"/>
    <w:rsid w:val="006F5E25"/>
    <w:rsid w:val="007026DE"/>
    <w:rsid w:val="00707C4C"/>
    <w:rsid w:val="007100E5"/>
    <w:rsid w:val="00711F47"/>
    <w:rsid w:val="007149CB"/>
    <w:rsid w:val="007214D9"/>
    <w:rsid w:val="00721A8F"/>
    <w:rsid w:val="00721AD9"/>
    <w:rsid w:val="00742E70"/>
    <w:rsid w:val="00765F97"/>
    <w:rsid w:val="0077625E"/>
    <w:rsid w:val="007826FE"/>
    <w:rsid w:val="00785824"/>
    <w:rsid w:val="007C0B53"/>
    <w:rsid w:val="007C7A3F"/>
    <w:rsid w:val="00804BDF"/>
    <w:rsid w:val="008248F9"/>
    <w:rsid w:val="00844E3D"/>
    <w:rsid w:val="0086110C"/>
    <w:rsid w:val="00864C07"/>
    <w:rsid w:val="008675AA"/>
    <w:rsid w:val="00884FB3"/>
    <w:rsid w:val="00887EB1"/>
    <w:rsid w:val="008A430B"/>
    <w:rsid w:val="008A4D70"/>
    <w:rsid w:val="008C5907"/>
    <w:rsid w:val="008E2CC9"/>
    <w:rsid w:val="008E3B32"/>
    <w:rsid w:val="008E4B88"/>
    <w:rsid w:val="008E7A13"/>
    <w:rsid w:val="00906E51"/>
    <w:rsid w:val="00927165"/>
    <w:rsid w:val="009311B3"/>
    <w:rsid w:val="009371DF"/>
    <w:rsid w:val="00943379"/>
    <w:rsid w:val="00970C84"/>
    <w:rsid w:val="00976281"/>
    <w:rsid w:val="009814A7"/>
    <w:rsid w:val="00983A83"/>
    <w:rsid w:val="009B0AED"/>
    <w:rsid w:val="009B546B"/>
    <w:rsid w:val="009D020F"/>
    <w:rsid w:val="009D407B"/>
    <w:rsid w:val="00A04884"/>
    <w:rsid w:val="00A061E5"/>
    <w:rsid w:val="00A07EC3"/>
    <w:rsid w:val="00A1383D"/>
    <w:rsid w:val="00A16A8A"/>
    <w:rsid w:val="00A16FF6"/>
    <w:rsid w:val="00A27568"/>
    <w:rsid w:val="00A43104"/>
    <w:rsid w:val="00A53D32"/>
    <w:rsid w:val="00A8694D"/>
    <w:rsid w:val="00A92D60"/>
    <w:rsid w:val="00AB552A"/>
    <w:rsid w:val="00AD6156"/>
    <w:rsid w:val="00B30214"/>
    <w:rsid w:val="00B44709"/>
    <w:rsid w:val="00B61923"/>
    <w:rsid w:val="00B631A1"/>
    <w:rsid w:val="00B72C27"/>
    <w:rsid w:val="00BA7B79"/>
    <w:rsid w:val="00BB6A99"/>
    <w:rsid w:val="00BC1646"/>
    <w:rsid w:val="00BD1BD3"/>
    <w:rsid w:val="00BD1D4A"/>
    <w:rsid w:val="00BE487B"/>
    <w:rsid w:val="00BE4AEC"/>
    <w:rsid w:val="00BE6F6C"/>
    <w:rsid w:val="00BF3DBC"/>
    <w:rsid w:val="00BF48D5"/>
    <w:rsid w:val="00BF7CE9"/>
    <w:rsid w:val="00C024B4"/>
    <w:rsid w:val="00C17796"/>
    <w:rsid w:val="00C21C4D"/>
    <w:rsid w:val="00C43588"/>
    <w:rsid w:val="00C456AC"/>
    <w:rsid w:val="00C659F8"/>
    <w:rsid w:val="00C67336"/>
    <w:rsid w:val="00C71B1C"/>
    <w:rsid w:val="00C75700"/>
    <w:rsid w:val="00C80064"/>
    <w:rsid w:val="00C83CC8"/>
    <w:rsid w:val="00C86F70"/>
    <w:rsid w:val="00C95ABA"/>
    <w:rsid w:val="00CA442B"/>
    <w:rsid w:val="00CA65BC"/>
    <w:rsid w:val="00CA6E0E"/>
    <w:rsid w:val="00CB5E66"/>
    <w:rsid w:val="00CC107D"/>
    <w:rsid w:val="00CC4D94"/>
    <w:rsid w:val="00CC551A"/>
    <w:rsid w:val="00CD305C"/>
    <w:rsid w:val="00CE7C26"/>
    <w:rsid w:val="00D12B05"/>
    <w:rsid w:val="00D2542A"/>
    <w:rsid w:val="00D356AE"/>
    <w:rsid w:val="00D607FB"/>
    <w:rsid w:val="00D643EB"/>
    <w:rsid w:val="00D67E29"/>
    <w:rsid w:val="00D73126"/>
    <w:rsid w:val="00D731B5"/>
    <w:rsid w:val="00D74B97"/>
    <w:rsid w:val="00D75573"/>
    <w:rsid w:val="00D87AB9"/>
    <w:rsid w:val="00D96B2F"/>
    <w:rsid w:val="00DB524F"/>
    <w:rsid w:val="00DD3064"/>
    <w:rsid w:val="00DE088A"/>
    <w:rsid w:val="00DE0AA4"/>
    <w:rsid w:val="00DE748A"/>
    <w:rsid w:val="00DF6E92"/>
    <w:rsid w:val="00E25284"/>
    <w:rsid w:val="00E30C89"/>
    <w:rsid w:val="00E51B7F"/>
    <w:rsid w:val="00E52337"/>
    <w:rsid w:val="00E53A16"/>
    <w:rsid w:val="00E65E46"/>
    <w:rsid w:val="00E708D8"/>
    <w:rsid w:val="00E75C95"/>
    <w:rsid w:val="00E87DD1"/>
    <w:rsid w:val="00E9232B"/>
    <w:rsid w:val="00E95697"/>
    <w:rsid w:val="00EA3B12"/>
    <w:rsid w:val="00ED4EE6"/>
    <w:rsid w:val="00EE57C0"/>
    <w:rsid w:val="00EF32AD"/>
    <w:rsid w:val="00EF7BFE"/>
    <w:rsid w:val="00F31490"/>
    <w:rsid w:val="00F3439E"/>
    <w:rsid w:val="00F44C76"/>
    <w:rsid w:val="00F649B5"/>
    <w:rsid w:val="00F72D46"/>
    <w:rsid w:val="00F762ED"/>
    <w:rsid w:val="00F764F6"/>
    <w:rsid w:val="00F8158E"/>
    <w:rsid w:val="00F84E78"/>
    <w:rsid w:val="00F873BB"/>
    <w:rsid w:val="00F87F9B"/>
    <w:rsid w:val="00FD0652"/>
  </w:rsids>
  <m:mathPr>
    <m:mathFont m:val="Cambria Math"/>
    <m:brkBin m:val="before"/>
    <m:brkBinSub m:val="--"/>
    <m:smallFrac/>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2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5284"/>
  </w:style>
  <w:style w:type="paragraph" w:styleId="Footer">
    <w:name w:val="footer"/>
    <w:basedOn w:val="Normal"/>
    <w:link w:val="FooterChar"/>
    <w:uiPriority w:val="99"/>
    <w:unhideWhenUsed/>
    <w:rsid w:val="00E252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5284"/>
  </w:style>
  <w:style w:type="paragraph" w:styleId="BalloonText">
    <w:name w:val="Balloon Text"/>
    <w:basedOn w:val="Normal"/>
    <w:link w:val="BalloonTextChar"/>
    <w:uiPriority w:val="99"/>
    <w:semiHidden/>
    <w:unhideWhenUsed/>
    <w:rsid w:val="00E2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84"/>
    <w:rPr>
      <w:rFonts w:ascii="Tahoma" w:hAnsi="Tahoma" w:cs="Tahoma"/>
      <w:sz w:val="16"/>
      <w:szCs w:val="16"/>
    </w:rPr>
  </w:style>
  <w:style w:type="paragraph" w:styleId="ListParagraph">
    <w:name w:val="List Paragraph"/>
    <w:basedOn w:val="Normal"/>
    <w:uiPriority w:val="34"/>
    <w:qFormat/>
    <w:rsid w:val="00E25284"/>
    <w:pPr>
      <w:ind w:left="720"/>
      <w:contextualSpacing/>
    </w:pPr>
  </w:style>
  <w:style w:type="character" w:styleId="Hyperlink">
    <w:name w:val="Hyperlink"/>
    <w:basedOn w:val="DefaultParagraphFont"/>
    <w:unhideWhenUsed/>
    <w:rsid w:val="00BC1646"/>
    <w:rPr>
      <w:color w:val="0000FF"/>
      <w:u w:val="single"/>
    </w:rPr>
  </w:style>
  <w:style w:type="paragraph" w:styleId="BodyText">
    <w:name w:val="Body Text"/>
    <w:basedOn w:val="Normal"/>
    <w:link w:val="BodyTextChar"/>
    <w:uiPriority w:val="99"/>
    <w:rsid w:val="00DD3064"/>
    <w:pPr>
      <w:spacing w:after="0" w:line="240" w:lineRule="auto"/>
      <w:jc w:val="center"/>
    </w:pPr>
    <w:rPr>
      <w:rFonts w:ascii="Arial" w:eastAsia="Times New Roman" w:hAnsi="Arial" w:cs="Arial"/>
      <w:i/>
      <w:iCs/>
      <w:sz w:val="44"/>
      <w:szCs w:val="44"/>
      <w:lang w:val="es-ES" w:eastAsia="es-ES"/>
    </w:rPr>
  </w:style>
  <w:style w:type="character" w:customStyle="1" w:styleId="BodyTextChar">
    <w:name w:val="Body Text Char"/>
    <w:basedOn w:val="DefaultParagraphFont"/>
    <w:link w:val="BodyText"/>
    <w:uiPriority w:val="99"/>
    <w:rsid w:val="00DD3064"/>
    <w:rPr>
      <w:rFonts w:ascii="Arial" w:eastAsia="Times New Roman" w:hAnsi="Arial" w:cs="Arial"/>
      <w:i/>
      <w:iCs/>
      <w:sz w:val="44"/>
      <w:szCs w:val="44"/>
      <w:lang w:val="es-ES" w:eastAsia="es-ES"/>
    </w:rPr>
  </w:style>
  <w:style w:type="paragraph" w:styleId="FootnoteText">
    <w:name w:val="footnote text"/>
    <w:basedOn w:val="Normal"/>
    <w:link w:val="FootnoteTextChar"/>
    <w:unhideWhenUsed/>
    <w:rsid w:val="00DD3064"/>
    <w:pPr>
      <w:spacing w:after="0" w:line="240" w:lineRule="auto"/>
    </w:pPr>
    <w:rPr>
      <w:sz w:val="20"/>
      <w:szCs w:val="20"/>
      <w:lang w:val="es-SV"/>
    </w:rPr>
  </w:style>
  <w:style w:type="character" w:customStyle="1" w:styleId="FootnoteTextChar">
    <w:name w:val="Footnote Text Char"/>
    <w:basedOn w:val="DefaultParagraphFont"/>
    <w:link w:val="FootnoteText"/>
    <w:uiPriority w:val="99"/>
    <w:rsid w:val="00DD3064"/>
    <w:rPr>
      <w:sz w:val="20"/>
      <w:szCs w:val="20"/>
      <w:lang w:val="es-SV"/>
    </w:rPr>
  </w:style>
  <w:style w:type="character" w:styleId="FootnoteReference">
    <w:name w:val="footnote reference"/>
    <w:basedOn w:val="DefaultParagraphFont"/>
    <w:unhideWhenUsed/>
    <w:rsid w:val="00DD3064"/>
    <w:rPr>
      <w:vertAlign w:val="superscript"/>
    </w:rPr>
  </w:style>
  <w:style w:type="character" w:styleId="CommentReference">
    <w:name w:val="annotation reference"/>
    <w:uiPriority w:val="99"/>
    <w:semiHidden/>
    <w:unhideWhenUsed/>
    <w:rsid w:val="00B30214"/>
    <w:rPr>
      <w:sz w:val="16"/>
      <w:szCs w:val="16"/>
    </w:rPr>
  </w:style>
  <w:style w:type="paragraph" w:styleId="CommentText">
    <w:name w:val="annotation text"/>
    <w:basedOn w:val="Normal"/>
    <w:link w:val="CommentTextChar"/>
    <w:uiPriority w:val="99"/>
    <w:unhideWhenUsed/>
    <w:rsid w:val="00B30214"/>
    <w:pPr>
      <w:spacing w:after="0" w:line="240"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rsid w:val="00B30214"/>
    <w:rPr>
      <w:rFonts w:ascii="Calibri" w:eastAsia="Calibri" w:hAnsi="Calibri" w:cs="Times New Roman"/>
      <w:sz w:val="20"/>
      <w:szCs w:val="20"/>
      <w:lang w:val="es-ES"/>
    </w:rPr>
  </w:style>
  <w:style w:type="paragraph" w:customStyle="1" w:styleId="ColorfulList-Accent11">
    <w:name w:val="Colorful List - Accent 11"/>
    <w:basedOn w:val="Normal"/>
    <w:uiPriority w:val="99"/>
    <w:qFormat/>
    <w:rsid w:val="00C456AC"/>
    <w:pPr>
      <w:ind w:left="720"/>
      <w:contextualSpacing/>
    </w:pPr>
    <w:rPr>
      <w:rFonts w:ascii="Calibri" w:eastAsia="Times New Roman" w:hAnsi="Calibri" w:cs="Times New Roman"/>
      <w:lang w:val="es-ES_tradnl"/>
    </w:rPr>
  </w:style>
  <w:style w:type="paragraph" w:styleId="NormalWeb">
    <w:name w:val="Normal (Web)"/>
    <w:basedOn w:val="Normal"/>
    <w:uiPriority w:val="99"/>
    <w:semiHidden/>
    <w:unhideWhenUsed/>
    <w:rsid w:val="00D75573"/>
    <w:pPr>
      <w:spacing w:after="0" w:line="240" w:lineRule="auto"/>
    </w:pPr>
    <w:rPr>
      <w:rFonts w:ascii="Times New Roman" w:hAnsi="Times New Roman" w:cs="Times New Roman"/>
      <w:sz w:val="24"/>
      <w:szCs w:val="24"/>
      <w:lang w:eastAsia="es-PA"/>
    </w:rPr>
  </w:style>
  <w:style w:type="paragraph" w:styleId="EndnoteText">
    <w:name w:val="endnote text"/>
    <w:basedOn w:val="Normal"/>
    <w:link w:val="EndnoteTextChar"/>
    <w:uiPriority w:val="99"/>
    <w:semiHidden/>
    <w:unhideWhenUsed/>
    <w:rsid w:val="00AB552A"/>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AB552A"/>
    <w:rPr>
      <w:sz w:val="20"/>
      <w:szCs w:val="20"/>
      <w:lang w:val="en-US"/>
    </w:rPr>
  </w:style>
  <w:style w:type="character" w:styleId="EndnoteReference">
    <w:name w:val="endnote reference"/>
    <w:basedOn w:val="DefaultParagraphFont"/>
    <w:uiPriority w:val="99"/>
    <w:semiHidden/>
    <w:unhideWhenUsed/>
    <w:rsid w:val="00AB552A"/>
    <w:rPr>
      <w:vertAlign w:val="superscript"/>
    </w:rPr>
  </w:style>
  <w:style w:type="paragraph" w:styleId="CommentSubject">
    <w:name w:val="annotation subject"/>
    <w:basedOn w:val="CommentText"/>
    <w:next w:val="CommentText"/>
    <w:link w:val="CommentSubjectChar"/>
    <w:uiPriority w:val="99"/>
    <w:semiHidden/>
    <w:unhideWhenUsed/>
    <w:rsid w:val="00423EC1"/>
    <w:pPr>
      <w:spacing w:after="200"/>
    </w:pPr>
    <w:rPr>
      <w:rFonts w:asciiTheme="minorHAnsi" w:eastAsiaTheme="minorHAnsi" w:hAnsiTheme="minorHAnsi" w:cstheme="minorBidi"/>
      <w:b/>
      <w:bCs/>
      <w:lang w:val="es-PA"/>
    </w:rPr>
  </w:style>
  <w:style w:type="character" w:customStyle="1" w:styleId="CommentSubjectChar">
    <w:name w:val="Comment Subject Char"/>
    <w:basedOn w:val="CommentTextChar"/>
    <w:link w:val="CommentSubject"/>
    <w:uiPriority w:val="99"/>
    <w:semiHidden/>
    <w:rsid w:val="00423EC1"/>
    <w:rPr>
      <w:rFonts w:ascii="Calibri" w:eastAsia="Calibri" w:hAnsi="Calibri" w:cs="Times New Roman"/>
      <w:b/>
      <w:bCs/>
      <w:sz w:val="20"/>
      <w:szCs w:val="20"/>
      <w:lang w:val="es-ES"/>
    </w:rPr>
  </w:style>
  <w:style w:type="paragraph" w:styleId="Revision">
    <w:name w:val="Revision"/>
    <w:hidden/>
    <w:uiPriority w:val="99"/>
    <w:semiHidden/>
    <w:rsid w:val="00FD0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2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5284"/>
  </w:style>
  <w:style w:type="paragraph" w:styleId="Footer">
    <w:name w:val="footer"/>
    <w:basedOn w:val="Normal"/>
    <w:link w:val="FooterChar"/>
    <w:uiPriority w:val="99"/>
    <w:unhideWhenUsed/>
    <w:rsid w:val="00E252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5284"/>
  </w:style>
  <w:style w:type="paragraph" w:styleId="BalloonText">
    <w:name w:val="Balloon Text"/>
    <w:basedOn w:val="Normal"/>
    <w:link w:val="BalloonTextChar"/>
    <w:uiPriority w:val="99"/>
    <w:semiHidden/>
    <w:unhideWhenUsed/>
    <w:rsid w:val="00E2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84"/>
    <w:rPr>
      <w:rFonts w:ascii="Tahoma" w:hAnsi="Tahoma" w:cs="Tahoma"/>
      <w:sz w:val="16"/>
      <w:szCs w:val="16"/>
    </w:rPr>
  </w:style>
  <w:style w:type="paragraph" w:styleId="ListParagraph">
    <w:name w:val="List Paragraph"/>
    <w:basedOn w:val="Normal"/>
    <w:uiPriority w:val="34"/>
    <w:qFormat/>
    <w:rsid w:val="00E25284"/>
    <w:pPr>
      <w:ind w:left="720"/>
      <w:contextualSpacing/>
    </w:pPr>
  </w:style>
  <w:style w:type="character" w:styleId="Hyperlink">
    <w:name w:val="Hyperlink"/>
    <w:basedOn w:val="DefaultParagraphFont"/>
    <w:unhideWhenUsed/>
    <w:rsid w:val="00BC1646"/>
    <w:rPr>
      <w:color w:val="0000FF"/>
      <w:u w:val="single"/>
    </w:rPr>
  </w:style>
  <w:style w:type="paragraph" w:styleId="BodyText">
    <w:name w:val="Body Text"/>
    <w:basedOn w:val="Normal"/>
    <w:link w:val="BodyTextChar"/>
    <w:uiPriority w:val="99"/>
    <w:rsid w:val="00DD3064"/>
    <w:pPr>
      <w:spacing w:after="0" w:line="240" w:lineRule="auto"/>
      <w:jc w:val="center"/>
    </w:pPr>
    <w:rPr>
      <w:rFonts w:ascii="Arial" w:eastAsia="Times New Roman" w:hAnsi="Arial" w:cs="Arial"/>
      <w:i/>
      <w:iCs/>
      <w:sz w:val="44"/>
      <w:szCs w:val="44"/>
      <w:lang w:val="es-ES" w:eastAsia="es-ES"/>
    </w:rPr>
  </w:style>
  <w:style w:type="character" w:customStyle="1" w:styleId="BodyTextChar">
    <w:name w:val="Body Text Char"/>
    <w:basedOn w:val="DefaultParagraphFont"/>
    <w:link w:val="BodyText"/>
    <w:uiPriority w:val="99"/>
    <w:rsid w:val="00DD3064"/>
    <w:rPr>
      <w:rFonts w:ascii="Arial" w:eastAsia="Times New Roman" w:hAnsi="Arial" w:cs="Arial"/>
      <w:i/>
      <w:iCs/>
      <w:sz w:val="44"/>
      <w:szCs w:val="44"/>
      <w:lang w:val="es-ES" w:eastAsia="es-ES"/>
    </w:rPr>
  </w:style>
  <w:style w:type="paragraph" w:styleId="FootnoteText">
    <w:name w:val="footnote text"/>
    <w:basedOn w:val="Normal"/>
    <w:link w:val="FootnoteTextChar"/>
    <w:unhideWhenUsed/>
    <w:rsid w:val="00DD3064"/>
    <w:pPr>
      <w:spacing w:after="0" w:line="240" w:lineRule="auto"/>
    </w:pPr>
    <w:rPr>
      <w:sz w:val="20"/>
      <w:szCs w:val="20"/>
      <w:lang w:val="es-SV"/>
    </w:rPr>
  </w:style>
  <w:style w:type="character" w:customStyle="1" w:styleId="FootnoteTextChar">
    <w:name w:val="Footnote Text Char"/>
    <w:basedOn w:val="DefaultParagraphFont"/>
    <w:link w:val="FootnoteText"/>
    <w:uiPriority w:val="99"/>
    <w:rsid w:val="00DD3064"/>
    <w:rPr>
      <w:sz w:val="20"/>
      <w:szCs w:val="20"/>
      <w:lang w:val="es-SV"/>
    </w:rPr>
  </w:style>
  <w:style w:type="character" w:styleId="FootnoteReference">
    <w:name w:val="footnote reference"/>
    <w:basedOn w:val="DefaultParagraphFont"/>
    <w:unhideWhenUsed/>
    <w:rsid w:val="00DD3064"/>
    <w:rPr>
      <w:vertAlign w:val="superscript"/>
    </w:rPr>
  </w:style>
  <w:style w:type="character" w:styleId="CommentReference">
    <w:name w:val="annotation reference"/>
    <w:uiPriority w:val="99"/>
    <w:semiHidden/>
    <w:unhideWhenUsed/>
    <w:rsid w:val="00B30214"/>
    <w:rPr>
      <w:sz w:val="16"/>
      <w:szCs w:val="16"/>
    </w:rPr>
  </w:style>
  <w:style w:type="paragraph" w:styleId="CommentText">
    <w:name w:val="annotation text"/>
    <w:basedOn w:val="Normal"/>
    <w:link w:val="CommentTextChar"/>
    <w:uiPriority w:val="99"/>
    <w:unhideWhenUsed/>
    <w:rsid w:val="00B30214"/>
    <w:pPr>
      <w:spacing w:after="0" w:line="240"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rsid w:val="00B30214"/>
    <w:rPr>
      <w:rFonts w:ascii="Calibri" w:eastAsia="Calibri" w:hAnsi="Calibri" w:cs="Times New Roman"/>
      <w:sz w:val="20"/>
      <w:szCs w:val="20"/>
      <w:lang w:val="es-ES"/>
    </w:rPr>
  </w:style>
  <w:style w:type="paragraph" w:customStyle="1" w:styleId="ColorfulList-Accent11">
    <w:name w:val="Colorful List - Accent 11"/>
    <w:basedOn w:val="Normal"/>
    <w:uiPriority w:val="99"/>
    <w:qFormat/>
    <w:rsid w:val="00C456AC"/>
    <w:pPr>
      <w:ind w:left="720"/>
      <w:contextualSpacing/>
    </w:pPr>
    <w:rPr>
      <w:rFonts w:ascii="Calibri" w:eastAsia="Times New Roman" w:hAnsi="Calibri" w:cs="Times New Roman"/>
      <w:lang w:val="es-ES_tradnl"/>
    </w:rPr>
  </w:style>
  <w:style w:type="paragraph" w:styleId="NormalWeb">
    <w:name w:val="Normal (Web)"/>
    <w:basedOn w:val="Normal"/>
    <w:uiPriority w:val="99"/>
    <w:semiHidden/>
    <w:unhideWhenUsed/>
    <w:rsid w:val="00D75573"/>
    <w:pPr>
      <w:spacing w:after="0" w:line="240" w:lineRule="auto"/>
    </w:pPr>
    <w:rPr>
      <w:rFonts w:ascii="Times New Roman" w:hAnsi="Times New Roman" w:cs="Times New Roman"/>
      <w:sz w:val="24"/>
      <w:szCs w:val="24"/>
      <w:lang w:eastAsia="es-PA"/>
    </w:rPr>
  </w:style>
  <w:style w:type="paragraph" w:styleId="EndnoteText">
    <w:name w:val="endnote text"/>
    <w:basedOn w:val="Normal"/>
    <w:link w:val="EndnoteTextChar"/>
    <w:uiPriority w:val="99"/>
    <w:semiHidden/>
    <w:unhideWhenUsed/>
    <w:rsid w:val="00AB552A"/>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AB552A"/>
    <w:rPr>
      <w:sz w:val="20"/>
      <w:szCs w:val="20"/>
      <w:lang w:val="en-US"/>
    </w:rPr>
  </w:style>
  <w:style w:type="character" w:styleId="EndnoteReference">
    <w:name w:val="endnote reference"/>
    <w:basedOn w:val="DefaultParagraphFont"/>
    <w:uiPriority w:val="99"/>
    <w:semiHidden/>
    <w:unhideWhenUsed/>
    <w:rsid w:val="00AB552A"/>
    <w:rPr>
      <w:vertAlign w:val="superscript"/>
    </w:rPr>
  </w:style>
  <w:style w:type="paragraph" w:styleId="CommentSubject">
    <w:name w:val="annotation subject"/>
    <w:basedOn w:val="CommentText"/>
    <w:next w:val="CommentText"/>
    <w:link w:val="CommentSubjectChar"/>
    <w:uiPriority w:val="99"/>
    <w:semiHidden/>
    <w:unhideWhenUsed/>
    <w:rsid w:val="00423EC1"/>
    <w:pPr>
      <w:spacing w:after="200"/>
    </w:pPr>
    <w:rPr>
      <w:rFonts w:asciiTheme="minorHAnsi" w:eastAsiaTheme="minorHAnsi" w:hAnsiTheme="minorHAnsi" w:cstheme="minorBidi"/>
      <w:b/>
      <w:bCs/>
      <w:lang w:val="es-PA"/>
    </w:rPr>
  </w:style>
  <w:style w:type="character" w:customStyle="1" w:styleId="CommentSubjectChar">
    <w:name w:val="Comment Subject Char"/>
    <w:basedOn w:val="CommentTextChar"/>
    <w:link w:val="CommentSubject"/>
    <w:uiPriority w:val="99"/>
    <w:semiHidden/>
    <w:rsid w:val="00423EC1"/>
    <w:rPr>
      <w:rFonts w:ascii="Calibri" w:eastAsia="Calibri" w:hAnsi="Calibri" w:cs="Times New Roman"/>
      <w:b/>
      <w:bCs/>
      <w:sz w:val="20"/>
      <w:szCs w:val="20"/>
      <w:lang w:val="es-ES"/>
    </w:rPr>
  </w:style>
  <w:style w:type="paragraph" w:styleId="Revision">
    <w:name w:val="Revision"/>
    <w:hidden/>
    <w:uiPriority w:val="99"/>
    <w:semiHidden/>
    <w:rsid w:val="00FD0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180">
      <w:bodyDiv w:val="1"/>
      <w:marLeft w:val="0"/>
      <w:marRight w:val="0"/>
      <w:marTop w:val="0"/>
      <w:marBottom w:val="0"/>
      <w:divBdr>
        <w:top w:val="none" w:sz="0" w:space="0" w:color="auto"/>
        <w:left w:val="none" w:sz="0" w:space="0" w:color="auto"/>
        <w:bottom w:val="none" w:sz="0" w:space="0" w:color="auto"/>
        <w:right w:val="none" w:sz="0" w:space="0" w:color="auto"/>
      </w:divBdr>
    </w:div>
    <w:div w:id="996961447">
      <w:bodyDiv w:val="1"/>
      <w:marLeft w:val="0"/>
      <w:marRight w:val="0"/>
      <w:marTop w:val="0"/>
      <w:marBottom w:val="0"/>
      <w:divBdr>
        <w:top w:val="none" w:sz="0" w:space="0" w:color="auto"/>
        <w:left w:val="none" w:sz="0" w:space="0" w:color="auto"/>
        <w:bottom w:val="none" w:sz="0" w:space="0" w:color="auto"/>
        <w:right w:val="none" w:sz="0" w:space="0" w:color="auto"/>
      </w:divBdr>
    </w:div>
    <w:div w:id="1268191971">
      <w:bodyDiv w:val="1"/>
      <w:marLeft w:val="0"/>
      <w:marRight w:val="0"/>
      <w:marTop w:val="0"/>
      <w:marBottom w:val="0"/>
      <w:divBdr>
        <w:top w:val="none" w:sz="0" w:space="0" w:color="auto"/>
        <w:left w:val="none" w:sz="0" w:space="0" w:color="auto"/>
        <w:bottom w:val="none" w:sz="0" w:space="0" w:color="auto"/>
        <w:right w:val="none" w:sz="0" w:space="0" w:color="auto"/>
      </w:divBdr>
    </w:div>
    <w:div w:id="1342122665">
      <w:bodyDiv w:val="1"/>
      <w:marLeft w:val="0"/>
      <w:marRight w:val="0"/>
      <w:marTop w:val="0"/>
      <w:marBottom w:val="0"/>
      <w:divBdr>
        <w:top w:val="none" w:sz="0" w:space="0" w:color="auto"/>
        <w:left w:val="none" w:sz="0" w:space="0" w:color="auto"/>
        <w:bottom w:val="none" w:sz="0" w:space="0" w:color="auto"/>
        <w:right w:val="none" w:sz="0" w:space="0" w:color="auto"/>
      </w:divBdr>
    </w:div>
    <w:div w:id="1406227172">
      <w:bodyDiv w:val="1"/>
      <w:marLeft w:val="0"/>
      <w:marRight w:val="0"/>
      <w:marTop w:val="0"/>
      <w:marBottom w:val="0"/>
      <w:divBdr>
        <w:top w:val="none" w:sz="0" w:space="0" w:color="auto"/>
        <w:left w:val="none" w:sz="0" w:space="0" w:color="auto"/>
        <w:bottom w:val="none" w:sz="0" w:space="0" w:color="auto"/>
        <w:right w:val="none" w:sz="0" w:space="0" w:color="auto"/>
      </w:divBdr>
      <w:divsChild>
        <w:div w:id="75046759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val.org/papersandpubs/documentdetail.jsp?doc_id=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val.org/papersandpubs/documentdetail.jsp?doc_id=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org/papersandpubs/documentdetail.jsp?doc_id=21" TargetMode="External"/><Relationship Id="rId5" Type="http://schemas.openxmlformats.org/officeDocument/2006/relationships/settings" Target="settings.xml"/><Relationship Id="rId15" Type="http://schemas.openxmlformats.org/officeDocument/2006/relationships/hyperlink" Target="file:///C:\Users\claudia.gazol\Dropbox\ESCA\Proyecto%20SICA\iv.%09http:\web.undp.org\evaluation\documents\guidance\UNDP_Guidance_on_Outcome-Level%20_Evaluation_2011.pdf" TargetMode="External"/><Relationship Id="rId10" Type="http://schemas.openxmlformats.org/officeDocument/2006/relationships/hyperlink" Target="http://web.undp.org/evaluation/documents/guidance/UNDP_Guidance_on_Outcome-Level%20_Evaluation_201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dp.org/evaluation/handbook/" TargetMode="External"/><Relationship Id="rId14" Type="http://schemas.openxmlformats.org/officeDocument/2006/relationships/hyperlink" Target="http://www.uneval.org/papersandpubs/documentdetail.jsp?doc_id=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61E0-4784-4C6C-AB6D-53937152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7789</Words>
  <Characters>42845</Characters>
  <Application>Microsoft Office Word</Application>
  <DocSecurity>0</DocSecurity>
  <Lines>357</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GAZOL</dc:creator>
  <cp:lastModifiedBy>Claudia GAZOL</cp:lastModifiedBy>
  <cp:revision>2</cp:revision>
  <dcterms:created xsi:type="dcterms:W3CDTF">2013-09-20T18:21:00Z</dcterms:created>
  <dcterms:modified xsi:type="dcterms:W3CDTF">2013-09-20T18:21:00Z</dcterms:modified>
</cp:coreProperties>
</file>