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C35F24" w:rsidRPr="00513BDF" w:rsidTr="009E7FF9">
        <w:trPr>
          <w:cantSplit/>
        </w:trPr>
        <w:tc>
          <w:tcPr>
            <w:tcW w:w="1458" w:type="dxa"/>
            <w:shd w:val="clear" w:color="auto" w:fill="FFFFFF"/>
            <w:vAlign w:val="center"/>
          </w:tcPr>
          <w:p w:rsidR="00C35F24" w:rsidRPr="00513BDF" w:rsidRDefault="00C35F24" w:rsidP="00EB7D03">
            <w:pPr>
              <w:spacing w:before="120" w:after="120" w:line="240" w:lineRule="auto"/>
              <w:jc w:val="center"/>
              <w:rPr>
                <w:rFonts w:ascii="Times New Roman" w:hAnsi="Times New Roman" w:cs="Times New Roman"/>
                <w:b/>
              </w:rPr>
            </w:pPr>
            <w:r w:rsidRPr="00513BDF">
              <w:rPr>
                <w:rFonts w:ascii="Times New Roman" w:hAnsi="Times New Roman" w:cs="Times New Roman"/>
              </w:rPr>
              <w:object w:dxaOrig="2400" w:dyaOrig="1740">
                <v:shape id="_x0000_i1025" type="#_x0000_t75" style="width:53.3pt;height:39.25pt" o:ole="" fillcolor="window">
                  <v:imagedata r:id="rId7" o:title=""/>
                </v:shape>
                <o:OLEObject Type="Embed" ProgID="MSPhotoEd.3" ShapeID="_x0000_i1025" DrawAspect="Content" ObjectID="_1444456565" r:id="rId8"/>
              </w:object>
            </w:r>
          </w:p>
        </w:tc>
        <w:tc>
          <w:tcPr>
            <w:tcW w:w="8010" w:type="dxa"/>
            <w:shd w:val="clear" w:color="auto" w:fill="FFFFFF"/>
          </w:tcPr>
          <w:p w:rsidR="00C35F24" w:rsidRPr="00513BDF" w:rsidRDefault="00C35F24" w:rsidP="00EB7D03">
            <w:pPr>
              <w:spacing w:before="120" w:after="120" w:line="240" w:lineRule="auto"/>
              <w:rPr>
                <w:rFonts w:ascii="Times New Roman" w:hAnsi="Times New Roman" w:cs="Times New Roman"/>
                <w:b/>
              </w:rPr>
            </w:pPr>
          </w:p>
          <w:p w:rsidR="00C35F24" w:rsidRPr="00513BDF" w:rsidRDefault="00C35F24" w:rsidP="00EB7D03">
            <w:pPr>
              <w:spacing w:before="120" w:after="120" w:line="240" w:lineRule="auto"/>
              <w:jc w:val="center"/>
              <w:rPr>
                <w:rFonts w:ascii="Times New Roman" w:hAnsi="Times New Roman" w:cs="Times New Roman"/>
                <w:b/>
              </w:rPr>
            </w:pPr>
            <w:r w:rsidRPr="00513BDF">
              <w:rPr>
                <w:rFonts w:ascii="Times New Roman" w:hAnsi="Times New Roman" w:cs="Times New Roman"/>
                <w:b/>
              </w:rPr>
              <w:t>UNITED NATIONS DEVELOPMENT PROGRAMME</w:t>
            </w:r>
          </w:p>
          <w:p w:rsidR="00C35F24" w:rsidRPr="00513BDF" w:rsidRDefault="00C35F24" w:rsidP="00EB7D03">
            <w:pPr>
              <w:spacing w:before="120" w:after="120" w:line="240" w:lineRule="auto"/>
              <w:jc w:val="center"/>
              <w:rPr>
                <w:rFonts w:ascii="Times New Roman" w:hAnsi="Times New Roman" w:cs="Times New Roman"/>
              </w:rPr>
            </w:pPr>
            <w:r w:rsidRPr="00513BDF">
              <w:rPr>
                <w:rFonts w:ascii="Times New Roman" w:hAnsi="Times New Roman" w:cs="Times New Roman"/>
                <w:b/>
              </w:rPr>
              <w:t xml:space="preserve">UNDP Somalia Standard IC TOR format </w:t>
            </w:r>
          </w:p>
        </w:tc>
      </w:tr>
    </w:tbl>
    <w:p w:rsidR="00C35F24" w:rsidRPr="00513BDF" w:rsidRDefault="00C35F24" w:rsidP="00EB7D03">
      <w:pPr>
        <w:spacing w:before="120" w:after="12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7"/>
      </w:tblGrid>
      <w:tr w:rsidR="00C35F24" w:rsidRPr="00513BDF" w:rsidTr="009E7FF9">
        <w:tc>
          <w:tcPr>
            <w:tcW w:w="9242" w:type="dxa"/>
            <w:tcBorders>
              <w:bottom w:val="single" w:sz="4" w:space="0" w:color="auto"/>
            </w:tcBorders>
            <w:shd w:val="clear" w:color="auto" w:fill="E0E0E0"/>
          </w:tcPr>
          <w:p w:rsidR="00C35F24" w:rsidRPr="00513BDF" w:rsidRDefault="00C35F24" w:rsidP="00EB7D03">
            <w:pPr>
              <w:numPr>
                <w:ilvl w:val="0"/>
                <w:numId w:val="21"/>
              </w:numPr>
              <w:tabs>
                <w:tab w:val="clear" w:pos="1080"/>
                <w:tab w:val="num" w:pos="180"/>
              </w:tabs>
              <w:spacing w:before="120" w:after="120" w:line="240" w:lineRule="auto"/>
              <w:ind w:hanging="1080"/>
              <w:rPr>
                <w:rFonts w:ascii="Times New Roman" w:hAnsi="Times New Roman" w:cs="Times New Roman"/>
                <w:b/>
                <w:bCs/>
              </w:rPr>
            </w:pPr>
            <w:r w:rsidRPr="00513BDF">
              <w:rPr>
                <w:rFonts w:ascii="Times New Roman" w:hAnsi="Times New Roman" w:cs="Times New Roman"/>
                <w:b/>
                <w:bCs/>
              </w:rPr>
              <w:t xml:space="preserve">General Information </w:t>
            </w:r>
          </w:p>
          <w:p w:rsidR="00C35F24" w:rsidRPr="00513BDF" w:rsidRDefault="00C35F24" w:rsidP="00EB7D03">
            <w:pPr>
              <w:spacing w:before="120" w:after="120" w:line="240" w:lineRule="auto"/>
              <w:ind w:left="360"/>
              <w:rPr>
                <w:rFonts w:ascii="Times New Roman" w:hAnsi="Times New Roman" w:cs="Times New Roman"/>
                <w:b/>
                <w:bCs/>
              </w:rPr>
            </w:pPr>
          </w:p>
        </w:tc>
      </w:tr>
      <w:tr w:rsidR="00C35F24" w:rsidRPr="00513BDF" w:rsidTr="009E7FF9">
        <w:trPr>
          <w:cantSplit/>
        </w:trPr>
        <w:tc>
          <w:tcPr>
            <w:tcW w:w="9242" w:type="dxa"/>
            <w:tcBorders>
              <w:top w:val="single" w:sz="4" w:space="0" w:color="auto"/>
              <w:left w:val="single" w:sz="4" w:space="0" w:color="auto"/>
              <w:bottom w:val="single" w:sz="4" w:space="0" w:color="auto"/>
              <w:right w:val="single" w:sz="4" w:space="0" w:color="auto"/>
            </w:tcBorders>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 xml:space="preserve">                                               </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601"/>
            </w:tblGrid>
            <w:tr w:rsidR="00C35F24" w:rsidRPr="00513BDF" w:rsidTr="009E7FF9">
              <w:trPr>
                <w:trHeight w:val="318"/>
              </w:trPr>
              <w:tc>
                <w:tcPr>
                  <w:tcW w:w="3600" w:type="dxa"/>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 xml:space="preserve">Title of Consultancy:                                               </w:t>
                  </w:r>
                </w:p>
              </w:tc>
              <w:tc>
                <w:tcPr>
                  <w:tcW w:w="5601" w:type="dxa"/>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End of project Evaluation of the Somali Institutional Evaluation Project</w:t>
                  </w:r>
                </w:p>
              </w:tc>
            </w:tr>
            <w:tr w:rsidR="00C35F24" w:rsidRPr="00513BDF" w:rsidTr="009E7FF9">
              <w:trPr>
                <w:trHeight w:val="300"/>
              </w:trPr>
              <w:tc>
                <w:tcPr>
                  <w:tcW w:w="3600" w:type="dxa"/>
                </w:tcPr>
                <w:p w:rsidR="00C35F24" w:rsidRPr="00513BDF" w:rsidRDefault="00C35F24" w:rsidP="00EB7D03">
                  <w:pPr>
                    <w:pStyle w:val="Footer"/>
                    <w:spacing w:before="120" w:after="120"/>
                    <w:rPr>
                      <w:rFonts w:ascii="Times New Roman" w:hAnsi="Times New Roman"/>
                      <w:b/>
                      <w:sz w:val="22"/>
                      <w:szCs w:val="22"/>
                    </w:rPr>
                  </w:pPr>
                  <w:r w:rsidRPr="00513BDF">
                    <w:rPr>
                      <w:rFonts w:ascii="Times New Roman" w:hAnsi="Times New Roman"/>
                      <w:b/>
                      <w:sz w:val="22"/>
                      <w:szCs w:val="22"/>
                    </w:rPr>
                    <w:t xml:space="preserve">Type of Contract: </w:t>
                  </w:r>
                </w:p>
              </w:tc>
              <w:tc>
                <w:tcPr>
                  <w:tcW w:w="5601" w:type="dxa"/>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IC</w:t>
                  </w:r>
                </w:p>
              </w:tc>
            </w:tr>
            <w:tr w:rsidR="00C35F24" w:rsidRPr="00513BDF" w:rsidTr="009E7FF9">
              <w:trPr>
                <w:trHeight w:val="318"/>
              </w:trPr>
              <w:tc>
                <w:tcPr>
                  <w:tcW w:w="3600" w:type="dxa"/>
                </w:tcPr>
                <w:p w:rsidR="00C35F24" w:rsidRPr="00513BDF" w:rsidRDefault="00C35F24" w:rsidP="00EB7D03">
                  <w:pPr>
                    <w:pStyle w:val="Footer"/>
                    <w:spacing w:before="120" w:after="120"/>
                    <w:rPr>
                      <w:rFonts w:ascii="Times New Roman" w:hAnsi="Times New Roman"/>
                      <w:b/>
                      <w:sz w:val="22"/>
                      <w:szCs w:val="22"/>
                    </w:rPr>
                  </w:pPr>
                  <w:r w:rsidRPr="00513BDF">
                    <w:rPr>
                      <w:rFonts w:ascii="Times New Roman" w:hAnsi="Times New Roman"/>
                      <w:b/>
                      <w:sz w:val="22"/>
                      <w:szCs w:val="22"/>
                    </w:rPr>
                    <w:t>Duration of the assignment:</w:t>
                  </w:r>
                </w:p>
              </w:tc>
              <w:tc>
                <w:tcPr>
                  <w:tcW w:w="5601" w:type="dxa"/>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28 days</w:t>
                  </w:r>
                </w:p>
              </w:tc>
            </w:tr>
            <w:tr w:rsidR="00C35F24" w:rsidRPr="00513BDF" w:rsidTr="009E7FF9">
              <w:trPr>
                <w:trHeight w:val="300"/>
              </w:trPr>
              <w:tc>
                <w:tcPr>
                  <w:tcW w:w="3600" w:type="dxa"/>
                </w:tcPr>
                <w:p w:rsidR="00C35F24" w:rsidRPr="00513BDF" w:rsidRDefault="00C35F24" w:rsidP="00EB7D03">
                  <w:pPr>
                    <w:pStyle w:val="Footer"/>
                    <w:spacing w:before="120" w:after="120"/>
                    <w:rPr>
                      <w:rFonts w:ascii="Times New Roman" w:hAnsi="Times New Roman"/>
                      <w:b/>
                      <w:sz w:val="22"/>
                      <w:szCs w:val="22"/>
                    </w:rPr>
                  </w:pPr>
                  <w:r w:rsidRPr="00513BDF">
                    <w:rPr>
                      <w:rFonts w:ascii="Times New Roman" w:hAnsi="Times New Roman"/>
                      <w:b/>
                      <w:sz w:val="22"/>
                      <w:szCs w:val="22"/>
                    </w:rPr>
                    <w:t>Duty station:</w:t>
                  </w:r>
                </w:p>
              </w:tc>
              <w:tc>
                <w:tcPr>
                  <w:tcW w:w="5601" w:type="dxa"/>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 xml:space="preserve">Nairobi, with travel to </w:t>
                  </w:r>
                  <w:proofErr w:type="spellStart"/>
                  <w:r w:rsidRPr="00513BDF">
                    <w:rPr>
                      <w:rFonts w:ascii="Times New Roman" w:hAnsi="Times New Roman" w:cs="Times New Roman"/>
                      <w:b/>
                    </w:rPr>
                    <w:t>Hargeisa</w:t>
                  </w:r>
                  <w:proofErr w:type="spellEnd"/>
                  <w:r w:rsidRPr="00513BDF">
                    <w:rPr>
                      <w:rFonts w:ascii="Times New Roman" w:hAnsi="Times New Roman" w:cs="Times New Roman"/>
                      <w:b/>
                    </w:rPr>
                    <w:t xml:space="preserve">, </w:t>
                  </w:r>
                  <w:proofErr w:type="spellStart"/>
                  <w:r w:rsidRPr="00513BDF">
                    <w:rPr>
                      <w:rFonts w:ascii="Times New Roman" w:hAnsi="Times New Roman" w:cs="Times New Roman"/>
                      <w:b/>
                    </w:rPr>
                    <w:t>Garowe</w:t>
                  </w:r>
                  <w:proofErr w:type="spellEnd"/>
                  <w:r w:rsidRPr="00513BDF">
                    <w:rPr>
                      <w:rFonts w:ascii="Times New Roman" w:hAnsi="Times New Roman" w:cs="Times New Roman"/>
                      <w:b/>
                    </w:rPr>
                    <w:t xml:space="preserve"> and Mogadishu</w:t>
                  </w:r>
                </w:p>
              </w:tc>
            </w:tr>
            <w:tr w:rsidR="00C35F24" w:rsidRPr="00513BDF" w:rsidTr="009E7FF9">
              <w:trPr>
                <w:trHeight w:val="318"/>
              </w:trPr>
              <w:tc>
                <w:tcPr>
                  <w:tcW w:w="3600" w:type="dxa"/>
                </w:tcPr>
                <w:p w:rsidR="00C35F24" w:rsidRPr="00513BDF" w:rsidRDefault="00C35F24" w:rsidP="00EB7D03">
                  <w:pPr>
                    <w:pStyle w:val="Footer"/>
                    <w:spacing w:before="120" w:after="120"/>
                    <w:rPr>
                      <w:rFonts w:ascii="Times New Roman" w:hAnsi="Times New Roman"/>
                      <w:b/>
                      <w:sz w:val="22"/>
                      <w:szCs w:val="22"/>
                    </w:rPr>
                  </w:pPr>
                  <w:r w:rsidRPr="00513BDF">
                    <w:rPr>
                      <w:rFonts w:ascii="Times New Roman" w:hAnsi="Times New Roman"/>
                      <w:b/>
                      <w:sz w:val="22"/>
                      <w:szCs w:val="22"/>
                    </w:rPr>
                    <w:t>Expected places of travel:</w:t>
                  </w:r>
                </w:p>
              </w:tc>
              <w:tc>
                <w:tcPr>
                  <w:tcW w:w="5601" w:type="dxa"/>
                </w:tcPr>
                <w:p w:rsidR="00C35F24" w:rsidRPr="00513BDF" w:rsidRDefault="00C35F24" w:rsidP="00EB7D03">
                  <w:pPr>
                    <w:spacing w:before="120" w:after="120" w:line="240" w:lineRule="auto"/>
                    <w:rPr>
                      <w:rFonts w:ascii="Times New Roman" w:hAnsi="Times New Roman" w:cs="Times New Roman"/>
                      <w:b/>
                    </w:rPr>
                  </w:pPr>
                  <w:proofErr w:type="spellStart"/>
                  <w:r w:rsidRPr="00513BDF">
                    <w:rPr>
                      <w:rFonts w:ascii="Times New Roman" w:hAnsi="Times New Roman" w:cs="Times New Roman"/>
                      <w:b/>
                    </w:rPr>
                    <w:t>Hargeisa</w:t>
                  </w:r>
                  <w:proofErr w:type="spellEnd"/>
                  <w:r w:rsidRPr="00513BDF">
                    <w:rPr>
                      <w:rFonts w:ascii="Times New Roman" w:hAnsi="Times New Roman" w:cs="Times New Roman"/>
                      <w:b/>
                    </w:rPr>
                    <w:t xml:space="preserve">, </w:t>
                  </w:r>
                  <w:proofErr w:type="spellStart"/>
                  <w:r w:rsidRPr="00513BDF">
                    <w:rPr>
                      <w:rFonts w:ascii="Times New Roman" w:hAnsi="Times New Roman" w:cs="Times New Roman"/>
                      <w:b/>
                    </w:rPr>
                    <w:t>Garowe</w:t>
                  </w:r>
                  <w:proofErr w:type="spellEnd"/>
                  <w:r w:rsidRPr="00513BDF">
                    <w:rPr>
                      <w:rFonts w:ascii="Times New Roman" w:hAnsi="Times New Roman" w:cs="Times New Roman"/>
                      <w:b/>
                    </w:rPr>
                    <w:t xml:space="preserve"> and Mogadishu</w:t>
                  </w:r>
                </w:p>
              </w:tc>
            </w:tr>
            <w:tr w:rsidR="00C35F24" w:rsidRPr="00513BDF" w:rsidTr="009E7FF9">
              <w:trPr>
                <w:trHeight w:val="440"/>
              </w:trPr>
              <w:tc>
                <w:tcPr>
                  <w:tcW w:w="3600" w:type="dxa"/>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 xml:space="preserve">Supervisor:     </w:t>
                  </w:r>
                </w:p>
              </w:tc>
              <w:tc>
                <w:tcPr>
                  <w:tcW w:w="5601" w:type="dxa"/>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Head of Partnerships and Planning Unit</w:t>
                  </w:r>
                </w:p>
              </w:tc>
            </w:tr>
            <w:tr w:rsidR="00C35F24" w:rsidRPr="00513BDF" w:rsidTr="009E7FF9">
              <w:trPr>
                <w:trHeight w:val="300"/>
              </w:trPr>
              <w:tc>
                <w:tcPr>
                  <w:tcW w:w="3600" w:type="dxa"/>
                </w:tcPr>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 xml:space="preserve">Anticipated presence at UNDP premises: </w:t>
                  </w:r>
                </w:p>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Date of Issue:</w:t>
                  </w:r>
                </w:p>
                <w:p w:rsidR="00C35F24" w:rsidRPr="00513BDF" w:rsidRDefault="00C35F24" w:rsidP="00EB7D03">
                  <w:pPr>
                    <w:spacing w:before="120" w:after="120" w:line="240" w:lineRule="auto"/>
                    <w:rPr>
                      <w:rFonts w:ascii="Times New Roman" w:hAnsi="Times New Roman" w:cs="Times New Roman"/>
                      <w:b/>
                    </w:rPr>
                  </w:pPr>
                  <w:r w:rsidRPr="00513BDF">
                    <w:rPr>
                      <w:rFonts w:ascii="Times New Roman" w:hAnsi="Times New Roman" w:cs="Times New Roman"/>
                      <w:b/>
                    </w:rPr>
                    <w:t>Closing Date:</w:t>
                  </w:r>
                </w:p>
                <w:p w:rsidR="00C35F24" w:rsidRPr="00513BDF" w:rsidRDefault="00C35F24" w:rsidP="00EB7D03">
                  <w:pPr>
                    <w:spacing w:before="120" w:after="120" w:line="240" w:lineRule="auto"/>
                    <w:rPr>
                      <w:rFonts w:ascii="Times New Roman" w:hAnsi="Times New Roman" w:cs="Times New Roman"/>
                      <w:b/>
                    </w:rPr>
                  </w:pPr>
                </w:p>
              </w:tc>
              <w:tc>
                <w:tcPr>
                  <w:tcW w:w="5601" w:type="dxa"/>
                </w:tcPr>
                <w:p w:rsidR="00C35F24" w:rsidRPr="00513BDF" w:rsidRDefault="00C35F24" w:rsidP="00EB7D03">
                  <w:pPr>
                    <w:spacing w:before="120" w:after="120" w:line="240" w:lineRule="auto"/>
                    <w:rPr>
                      <w:rFonts w:ascii="Times New Roman" w:hAnsi="Times New Roman" w:cs="Times New Roman"/>
                      <w:b/>
                    </w:rPr>
                  </w:pPr>
                </w:p>
              </w:tc>
            </w:tr>
          </w:tbl>
          <w:p w:rsidR="00C35F24" w:rsidRPr="00513BDF" w:rsidRDefault="00C35F24" w:rsidP="00EB7D03">
            <w:pPr>
              <w:spacing w:before="120" w:after="120" w:line="240" w:lineRule="auto"/>
              <w:rPr>
                <w:rFonts w:ascii="Times New Roman" w:hAnsi="Times New Roman" w:cs="Times New Roman"/>
              </w:rPr>
            </w:pPr>
          </w:p>
        </w:tc>
      </w:tr>
    </w:tbl>
    <w:p w:rsidR="00C35F24" w:rsidRPr="00513BDF" w:rsidRDefault="00C35F24" w:rsidP="00EB7D03">
      <w:pPr>
        <w:spacing w:before="120" w:after="120" w:line="240" w:lineRule="auto"/>
        <w:outlineLvl w:val="5"/>
        <w:rPr>
          <w:rFonts w:ascii="Times New Roman" w:eastAsia="Times New Roman" w:hAnsi="Times New Roman" w:cs="Times New Roman"/>
          <w:b/>
          <w:bCs/>
          <w:caps/>
          <w:spacing w:val="15"/>
        </w:rPr>
      </w:pPr>
    </w:p>
    <w:p w:rsidR="00FA19F2" w:rsidRPr="00513BDF" w:rsidRDefault="00FA19F2" w:rsidP="00EB7D03">
      <w:pPr>
        <w:pStyle w:val="PlainText"/>
        <w:spacing w:before="120" w:after="120"/>
        <w:rPr>
          <w:rFonts w:ascii="Times New Roman" w:hAnsi="Times New Roman"/>
          <w:b/>
          <w:color w:val="FF0000"/>
          <w:sz w:val="22"/>
          <w:szCs w:val="22"/>
          <w:lang w:val="en-US"/>
        </w:rPr>
      </w:pPr>
      <w:r w:rsidRPr="00513BDF">
        <w:rPr>
          <w:rFonts w:ascii="Times New Roman" w:hAnsi="Times New Roman"/>
          <w:b/>
          <w:sz w:val="22"/>
          <w:szCs w:val="22"/>
        </w:rPr>
        <w:t>The Somali context</w:t>
      </w:r>
    </w:p>
    <w:p w:rsidR="00FA19F2" w:rsidRPr="00513BDF" w:rsidRDefault="00FA19F2" w:rsidP="00EB7D03">
      <w:pPr>
        <w:tabs>
          <w:tab w:val="num" w:pos="393"/>
        </w:tabs>
        <w:spacing w:before="120" w:after="120" w:line="240" w:lineRule="auto"/>
        <w:jc w:val="both"/>
        <w:rPr>
          <w:rFonts w:ascii="Times New Roman" w:hAnsi="Times New Roman" w:cs="Times New Roman"/>
        </w:rPr>
      </w:pPr>
      <w:r w:rsidRPr="00513BDF">
        <w:rPr>
          <w:rFonts w:ascii="Times New Roman" w:hAnsi="Times New Roman" w:cs="Times New Roman"/>
        </w:rPr>
        <w:t>The Provisional Constitution of the Federal Republic of Somalia was passed on 1 August 2012, beginning a new phase in Somalia’s history. A short while after the legislative and executive branches of a new Federal Government of Somalia were established- the Speaker and Deputy Speakers of the House of the People were elected on 28 August and the President shortly after. The President nominated a Prime Minister, who in turn nominated a Cabinet of Ministers, thus establishing the executive branch of government.</w:t>
      </w:r>
    </w:p>
    <w:p w:rsidR="00FA19F2" w:rsidRPr="00513BDF" w:rsidRDefault="00FA19F2" w:rsidP="00EB7D03">
      <w:pPr>
        <w:spacing w:before="120" w:after="120" w:line="240" w:lineRule="auto"/>
        <w:jc w:val="both"/>
        <w:rPr>
          <w:rFonts w:ascii="Times New Roman" w:hAnsi="Times New Roman" w:cs="Times New Roman"/>
        </w:rPr>
      </w:pPr>
    </w:p>
    <w:p w:rsidR="00FA19F2" w:rsidRPr="00513BDF" w:rsidRDefault="00FA19F2" w:rsidP="00EB7D03">
      <w:pPr>
        <w:spacing w:before="120" w:after="120" w:line="240" w:lineRule="auto"/>
        <w:jc w:val="both"/>
        <w:rPr>
          <w:rFonts w:ascii="Times New Roman" w:hAnsi="Times New Roman" w:cs="Times New Roman"/>
        </w:rPr>
      </w:pPr>
      <w:r w:rsidRPr="00513BDF">
        <w:rPr>
          <w:rFonts w:ascii="Times New Roman" w:hAnsi="Times New Roman" w:cs="Times New Roman"/>
        </w:rPr>
        <w:t xml:space="preserve">The Constitution provides for a Federal system of government; until this time, the international community had largely been approaching Somalia as comprising three principle zones: South Central Somalia; the semi-autonomous Somali State of </w:t>
      </w:r>
      <w:proofErr w:type="spellStart"/>
      <w:r w:rsidRPr="00513BDF">
        <w:rPr>
          <w:rFonts w:ascii="Times New Roman" w:hAnsi="Times New Roman" w:cs="Times New Roman"/>
        </w:rPr>
        <w:t>Puntland</w:t>
      </w:r>
      <w:proofErr w:type="spellEnd"/>
      <w:r w:rsidRPr="00513BDF">
        <w:rPr>
          <w:rFonts w:ascii="Times New Roman" w:hAnsi="Times New Roman" w:cs="Times New Roman"/>
        </w:rPr>
        <w:t xml:space="preserve">, which severed relations with the Federal Government in August 2013; and Somaliland which unilaterally declared </w:t>
      </w:r>
      <w:proofErr w:type="gramStart"/>
      <w:r w:rsidRPr="00513BDF">
        <w:rPr>
          <w:rFonts w:ascii="Times New Roman" w:hAnsi="Times New Roman" w:cs="Times New Roman"/>
        </w:rPr>
        <w:t>itself</w:t>
      </w:r>
      <w:proofErr w:type="gramEnd"/>
      <w:r w:rsidRPr="00513BDF">
        <w:rPr>
          <w:rFonts w:ascii="Times New Roman" w:hAnsi="Times New Roman" w:cs="Times New Roman"/>
        </w:rPr>
        <w:t xml:space="preserve"> an independent republic in 1991. While interlinked ethnically and economically, each of these three zones has evolved differently </w:t>
      </w:r>
      <w:r w:rsidRPr="00513BDF">
        <w:rPr>
          <w:rFonts w:ascii="Times New Roman" w:hAnsi="Times New Roman" w:cs="Times New Roman"/>
        </w:rPr>
        <w:lastRenderedPageBreak/>
        <w:t xml:space="preserve">and faces differentiated levels of stability, development and governance. Areas of Somalia have been in a state of armed conflict of one form or another since 1988. </w:t>
      </w:r>
    </w:p>
    <w:p w:rsidR="00FA19F2" w:rsidRPr="00513BDF" w:rsidRDefault="00FA19F2" w:rsidP="00EB7D03">
      <w:pPr>
        <w:spacing w:before="120" w:after="120" w:line="240" w:lineRule="auto"/>
        <w:jc w:val="both"/>
        <w:rPr>
          <w:rFonts w:ascii="Times New Roman" w:hAnsi="Times New Roman" w:cs="Times New Roman"/>
        </w:rPr>
      </w:pPr>
    </w:p>
    <w:p w:rsidR="00FA19F2" w:rsidRPr="00513BDF" w:rsidRDefault="00FA19F2" w:rsidP="00EB7D03">
      <w:pPr>
        <w:spacing w:before="120" w:after="120" w:line="240" w:lineRule="auto"/>
        <w:jc w:val="both"/>
        <w:rPr>
          <w:rFonts w:ascii="Times New Roman" w:hAnsi="Times New Roman" w:cs="Times New Roman"/>
        </w:rPr>
      </w:pPr>
      <w:r w:rsidRPr="00513BDF">
        <w:rPr>
          <w:rFonts w:ascii="Times New Roman" w:hAnsi="Times New Roman" w:cs="Times New Roman"/>
        </w:rPr>
        <w:t xml:space="preserve">The new federal administration marks a clear step away from the previous Transitional Federal </w:t>
      </w:r>
      <w:proofErr w:type="gramStart"/>
      <w:r w:rsidRPr="00513BDF">
        <w:rPr>
          <w:rFonts w:ascii="Times New Roman" w:hAnsi="Times New Roman" w:cs="Times New Roman"/>
        </w:rPr>
        <w:t>Government,</w:t>
      </w:r>
      <w:proofErr w:type="gramEnd"/>
      <w:r w:rsidRPr="00513BDF">
        <w:rPr>
          <w:rFonts w:ascii="Times New Roman" w:hAnsi="Times New Roman" w:cs="Times New Roman"/>
        </w:rPr>
        <w:t xml:space="preserve"> and unlike the previous government has demonstrated a willingness to identify and tackle key weaknesses facing public institutions which the TFG was not able to muster; nonetheless, it still faces numerous political and economic challenges, including ongoing conflict with Al </w:t>
      </w:r>
      <w:proofErr w:type="spellStart"/>
      <w:r w:rsidRPr="00513BDF">
        <w:rPr>
          <w:rFonts w:ascii="Times New Roman" w:hAnsi="Times New Roman" w:cs="Times New Roman"/>
        </w:rPr>
        <w:t>Shabab</w:t>
      </w:r>
      <w:proofErr w:type="spellEnd"/>
      <w:r w:rsidRPr="00513BDF">
        <w:rPr>
          <w:rFonts w:ascii="Times New Roman" w:hAnsi="Times New Roman" w:cs="Times New Roman"/>
        </w:rPr>
        <w:t xml:space="preserve"> in the South.</w:t>
      </w:r>
    </w:p>
    <w:p w:rsidR="00FA19F2" w:rsidRPr="00513BDF" w:rsidRDefault="00FA19F2" w:rsidP="00EB7D03">
      <w:pPr>
        <w:spacing w:before="120" w:after="120" w:line="240" w:lineRule="auto"/>
        <w:jc w:val="both"/>
        <w:rPr>
          <w:rFonts w:ascii="Times New Roman" w:hAnsi="Times New Roman" w:cs="Times New Roman"/>
        </w:rPr>
      </w:pPr>
    </w:p>
    <w:p w:rsidR="00FA19F2" w:rsidRPr="00513BDF" w:rsidRDefault="00FA19F2" w:rsidP="00EB7D03">
      <w:pPr>
        <w:spacing w:before="120" w:after="120" w:line="240" w:lineRule="auto"/>
        <w:jc w:val="both"/>
        <w:rPr>
          <w:rFonts w:ascii="Times New Roman" w:hAnsi="Times New Roman" w:cs="Times New Roman"/>
        </w:rPr>
      </w:pPr>
      <w:r w:rsidRPr="00513BDF">
        <w:rPr>
          <w:rFonts w:ascii="Times New Roman" w:hAnsi="Times New Roman" w:cs="Times New Roman"/>
        </w:rPr>
        <w:t xml:space="preserve">The administration in </w:t>
      </w:r>
      <w:proofErr w:type="spellStart"/>
      <w:r w:rsidRPr="00513BDF">
        <w:rPr>
          <w:rFonts w:ascii="Times New Roman" w:hAnsi="Times New Roman" w:cs="Times New Roman"/>
        </w:rPr>
        <w:t>Puntland</w:t>
      </w:r>
      <w:proofErr w:type="spellEnd"/>
      <w:r w:rsidRPr="00513BDF">
        <w:rPr>
          <w:rFonts w:ascii="Times New Roman" w:hAnsi="Times New Roman" w:cs="Times New Roman"/>
        </w:rPr>
        <w:t xml:space="preserve"> has moderately clear administrative </w:t>
      </w:r>
      <w:proofErr w:type="gramStart"/>
      <w:r w:rsidRPr="00513BDF">
        <w:rPr>
          <w:rFonts w:ascii="Times New Roman" w:hAnsi="Times New Roman" w:cs="Times New Roman"/>
        </w:rPr>
        <w:t>structures,</w:t>
      </w:r>
      <w:proofErr w:type="gramEnd"/>
      <w:r w:rsidRPr="00513BDF">
        <w:rPr>
          <w:rFonts w:ascii="Times New Roman" w:hAnsi="Times New Roman" w:cs="Times New Roman"/>
        </w:rPr>
        <w:t xml:space="preserve"> however, government institutions demonstrate relatively limited accountability and transparency. </w:t>
      </w:r>
    </w:p>
    <w:p w:rsidR="00FA19F2" w:rsidRPr="00513BDF" w:rsidRDefault="00FA19F2" w:rsidP="00EB7D03">
      <w:pPr>
        <w:spacing w:before="120" w:after="120" w:line="240" w:lineRule="auto"/>
        <w:jc w:val="both"/>
        <w:rPr>
          <w:rFonts w:ascii="Times New Roman" w:hAnsi="Times New Roman" w:cs="Times New Roman"/>
        </w:rPr>
      </w:pPr>
    </w:p>
    <w:p w:rsidR="00FA19F2" w:rsidRPr="00513BDF" w:rsidRDefault="00FA19F2" w:rsidP="00EB7D03">
      <w:pPr>
        <w:tabs>
          <w:tab w:val="num" w:pos="393"/>
        </w:tabs>
        <w:spacing w:before="120" w:after="120" w:line="240" w:lineRule="auto"/>
        <w:jc w:val="both"/>
        <w:rPr>
          <w:rFonts w:ascii="Times New Roman" w:hAnsi="Times New Roman" w:cs="Times New Roman"/>
          <w:bCs/>
          <w:color w:val="000000"/>
          <w:lang w:val="en-GB"/>
        </w:rPr>
      </w:pPr>
      <w:r w:rsidRPr="00513BDF">
        <w:rPr>
          <w:rFonts w:ascii="Times New Roman" w:hAnsi="Times New Roman" w:cs="Times New Roman"/>
          <w:bCs/>
          <w:color w:val="000000"/>
          <w:lang w:val="en-GB"/>
        </w:rPr>
        <w:t>The administration in Somaliland has developed relatively extensive governance structures including executive offices with line ministries, parliaments and judicial systems. It successfully held Presidential and parliamentary elections in 2010, and has a largely functioning bi-cameral parliament. The Somaliland institutions are currently in the process of agreeing a public sector reform process.</w:t>
      </w:r>
    </w:p>
    <w:p w:rsidR="00FA19F2" w:rsidRPr="00513BDF" w:rsidRDefault="00FA19F2" w:rsidP="00EB7D03">
      <w:pPr>
        <w:pStyle w:val="PlainText"/>
        <w:spacing w:before="120" w:after="120"/>
        <w:rPr>
          <w:rFonts w:ascii="Times New Roman" w:hAnsi="Times New Roman"/>
          <w:b/>
          <w:sz w:val="22"/>
          <w:szCs w:val="22"/>
        </w:rPr>
      </w:pPr>
      <w:r w:rsidRPr="00513BDF">
        <w:rPr>
          <w:rFonts w:ascii="Times New Roman" w:hAnsi="Times New Roman"/>
          <w:b/>
          <w:sz w:val="22"/>
          <w:szCs w:val="22"/>
          <w:lang w:val="en-US"/>
        </w:rPr>
        <w:t>UNDP Somalia</w:t>
      </w:r>
    </w:p>
    <w:p w:rsidR="00FA19F2" w:rsidRPr="00513BDF" w:rsidRDefault="00FA19F2" w:rsidP="00EB7D03">
      <w:pPr>
        <w:spacing w:before="120" w:after="120" w:line="240" w:lineRule="auto"/>
        <w:jc w:val="both"/>
        <w:rPr>
          <w:rFonts w:ascii="Times New Roman" w:hAnsi="Times New Roman" w:cs="Times New Roman"/>
        </w:rPr>
      </w:pPr>
      <w:r w:rsidRPr="00513BDF">
        <w:rPr>
          <w:rFonts w:ascii="Times New Roman" w:hAnsi="Times New Roman" w:cs="Times New Roman"/>
        </w:rPr>
        <w:t xml:space="preserve">In 2011, UNDP Somalia started a new five-year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that aims to deliver recovery and development assistance to Somalia, based on priorities identified by Somalia authorities.   The strategy focuses on making progress towards peace and meeting people’s humanitarian and recovery needs by addressing gender issues, boosting social services, improving livelihoods, reducing poverty, promoting good governance and improving human security.   To implement the UNDP Somalia Country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2011 – 2015 UNDP Somalia comprises two main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clusters: (a) Governance and Rule of Law (GROL</w:t>
      </w:r>
      <w:proofErr w:type="gramStart"/>
      <w:r w:rsidRPr="00513BDF">
        <w:rPr>
          <w:rFonts w:ascii="Times New Roman" w:hAnsi="Times New Roman" w:cs="Times New Roman"/>
        </w:rPr>
        <w:t xml:space="preserve">)  </w:t>
      </w:r>
      <w:proofErr w:type="spellStart"/>
      <w:r w:rsidRPr="00513BDF">
        <w:rPr>
          <w:rFonts w:ascii="Times New Roman" w:hAnsi="Times New Roman" w:cs="Times New Roman"/>
        </w:rPr>
        <w:t>Programme</w:t>
      </w:r>
      <w:proofErr w:type="spellEnd"/>
      <w:proofErr w:type="gramEnd"/>
      <w:r w:rsidRPr="00513BDF">
        <w:rPr>
          <w:rFonts w:ascii="Times New Roman" w:hAnsi="Times New Roman" w:cs="Times New Roman"/>
        </w:rPr>
        <w:t xml:space="preserve">; and (b) Poverty Reduction and Environment Protection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(PREP). </w:t>
      </w:r>
    </w:p>
    <w:p w:rsidR="00FA19F2" w:rsidRPr="00513BDF" w:rsidRDefault="00FA19F2" w:rsidP="00EB7D03">
      <w:pPr>
        <w:spacing w:before="120" w:after="120" w:line="240" w:lineRule="auto"/>
        <w:jc w:val="both"/>
        <w:rPr>
          <w:rFonts w:ascii="Times New Roman" w:hAnsi="Times New Roman" w:cs="Times New Roman"/>
        </w:rPr>
      </w:pPr>
    </w:p>
    <w:p w:rsidR="00FA19F2" w:rsidRPr="00513BDF" w:rsidRDefault="00FA19F2" w:rsidP="00EB7D03">
      <w:pPr>
        <w:spacing w:before="120" w:after="120" w:line="240" w:lineRule="auto"/>
        <w:jc w:val="both"/>
        <w:rPr>
          <w:rFonts w:ascii="Times New Roman" w:hAnsi="Times New Roman" w:cs="Times New Roman"/>
        </w:rPr>
      </w:pPr>
      <w:r w:rsidRPr="00513BDF">
        <w:rPr>
          <w:rFonts w:ascii="Times New Roman" w:hAnsi="Times New Roman" w:cs="Times New Roman"/>
        </w:rPr>
        <w:t xml:space="preserve">The GROL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is based on the Strengthening Governance and Rule of Law in Somalia 2012-2015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document and responds to the priorities identified by Somalia authorities through a </w:t>
      </w:r>
      <w:r w:rsidRPr="00513BDF">
        <w:rPr>
          <w:rFonts w:ascii="Times New Roman" w:hAnsi="Times New Roman" w:cs="Times New Roman"/>
          <w:color w:val="000000"/>
        </w:rPr>
        <w:t xml:space="preserve">focus on six inter-related and mutually thematic areas which are all essential to the strengthening of governance and the rule of law in Somalia at national, regional and local levels. </w:t>
      </w:r>
      <w:r w:rsidRPr="00513BDF">
        <w:rPr>
          <w:rFonts w:ascii="Times New Roman" w:hAnsi="Times New Roman" w:cs="Times New Roman"/>
        </w:rPr>
        <w:t xml:space="preserve">These are: fostering inclusive political processes, strengthening core institutional functions and systems, improving access to justice and the judicial system, strengthening police and security sector governance, enabling resilient local governance and service delivery, and enhancing community security and resilience. The overall objective is that Somali women and men benefit from more inclusive, responsive governance that enables improved service delivery and enhances peace.  </w:t>
      </w:r>
    </w:p>
    <w:p w:rsidR="00FA19F2" w:rsidRPr="00513BDF" w:rsidRDefault="00FA19F2" w:rsidP="00EB7D03">
      <w:pPr>
        <w:spacing w:before="120" w:after="120" w:line="240" w:lineRule="auto"/>
        <w:jc w:val="both"/>
        <w:rPr>
          <w:rFonts w:ascii="Times New Roman" w:hAnsi="Times New Roman" w:cs="Times New Roman"/>
        </w:rPr>
      </w:pPr>
    </w:p>
    <w:p w:rsidR="00FA19F2" w:rsidRPr="00513BDF" w:rsidRDefault="00FA19F2" w:rsidP="00EB7D03">
      <w:pPr>
        <w:spacing w:before="120" w:after="120" w:line="240" w:lineRule="auto"/>
        <w:jc w:val="both"/>
        <w:rPr>
          <w:rFonts w:ascii="Times New Roman" w:hAnsi="Times New Roman" w:cs="Times New Roman"/>
        </w:rPr>
      </w:pPr>
      <w:r w:rsidRPr="00513BDF">
        <w:rPr>
          <w:rFonts w:ascii="Times New Roman" w:hAnsi="Times New Roman" w:cs="Times New Roman"/>
        </w:rPr>
        <w:t xml:space="preserve">The Somali Institutional Development Project (SIDP) responds to Outcome 2 under the UNDP Country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Document 2011-2015 (CPD): Somali women, men, girls and boys benefit from more inclusive, equitable and accountable governance, improved services, human security, access to justice and human rights; and under the Strengthening Governance and Rule of Law in Somalia 2012-2015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document SIDP is </w:t>
      </w:r>
      <w:proofErr w:type="spellStart"/>
      <w:r w:rsidRPr="00513BDF">
        <w:rPr>
          <w:rFonts w:ascii="Times New Roman" w:hAnsi="Times New Roman" w:cs="Times New Roman"/>
        </w:rPr>
        <w:t>focussed</w:t>
      </w:r>
      <w:proofErr w:type="spellEnd"/>
      <w:r w:rsidRPr="00513BDF">
        <w:rPr>
          <w:rFonts w:ascii="Times New Roman" w:hAnsi="Times New Roman" w:cs="Times New Roman"/>
        </w:rPr>
        <w:t xml:space="preserve"> on the area of strengthening core institutional functions and systems.</w:t>
      </w:r>
    </w:p>
    <w:p w:rsidR="00FA19F2" w:rsidRPr="00513BDF" w:rsidRDefault="00FA19F2" w:rsidP="00EB7D03">
      <w:pPr>
        <w:pStyle w:val="PlainText"/>
        <w:spacing w:before="120" w:after="120"/>
        <w:jc w:val="both"/>
        <w:rPr>
          <w:rFonts w:ascii="Times New Roman" w:hAnsi="Times New Roman"/>
          <w:b/>
          <w:sz w:val="22"/>
          <w:szCs w:val="22"/>
        </w:rPr>
      </w:pPr>
      <w:r w:rsidRPr="00513BDF">
        <w:rPr>
          <w:rFonts w:ascii="Times New Roman" w:hAnsi="Times New Roman"/>
          <w:b/>
          <w:sz w:val="22"/>
          <w:szCs w:val="22"/>
        </w:rPr>
        <w:t>Somali Institutional Development Pro</w:t>
      </w:r>
      <w:r w:rsidRPr="00513BDF">
        <w:rPr>
          <w:rFonts w:ascii="Times New Roman" w:hAnsi="Times New Roman"/>
          <w:b/>
          <w:sz w:val="22"/>
          <w:szCs w:val="22"/>
          <w:lang w:val="en-US"/>
        </w:rPr>
        <w:t>ject</w:t>
      </w:r>
      <w:r w:rsidRPr="00513BDF">
        <w:rPr>
          <w:rFonts w:ascii="Times New Roman" w:hAnsi="Times New Roman"/>
          <w:b/>
          <w:sz w:val="22"/>
          <w:szCs w:val="22"/>
        </w:rPr>
        <w:t xml:space="preserve"> (SIDP) </w:t>
      </w:r>
      <w:bookmarkStart w:id="0" w:name="_GoBack"/>
      <w:bookmarkEnd w:id="0"/>
    </w:p>
    <w:p w:rsidR="00FA19F2" w:rsidRPr="00513BDF" w:rsidRDefault="00FA19F2" w:rsidP="00EB7D03">
      <w:pPr>
        <w:pStyle w:val="PlainText"/>
        <w:spacing w:before="120" w:after="120"/>
        <w:jc w:val="both"/>
        <w:rPr>
          <w:rFonts w:ascii="Times New Roman" w:hAnsi="Times New Roman"/>
          <w:sz w:val="22"/>
          <w:szCs w:val="22"/>
          <w:lang w:val="en-US"/>
        </w:rPr>
      </w:pPr>
      <w:r w:rsidRPr="00513BDF">
        <w:rPr>
          <w:rFonts w:ascii="Times New Roman" w:hAnsi="Times New Roman"/>
          <w:sz w:val="22"/>
          <w:szCs w:val="22"/>
        </w:rPr>
        <w:t xml:space="preserve">SIDP </w:t>
      </w:r>
      <w:r w:rsidRPr="00513BDF">
        <w:rPr>
          <w:rFonts w:ascii="Times New Roman" w:hAnsi="Times New Roman"/>
          <w:sz w:val="22"/>
          <w:szCs w:val="22"/>
          <w:lang w:val="en-US"/>
        </w:rPr>
        <w:t xml:space="preserve">commenced in </w:t>
      </w:r>
      <w:r w:rsidRPr="00513BDF">
        <w:rPr>
          <w:rFonts w:ascii="Times New Roman" w:hAnsi="Times New Roman"/>
          <w:sz w:val="22"/>
          <w:szCs w:val="22"/>
        </w:rPr>
        <w:t>August 200</w:t>
      </w:r>
      <w:r w:rsidRPr="00513BDF">
        <w:rPr>
          <w:rFonts w:ascii="Times New Roman" w:hAnsi="Times New Roman"/>
          <w:sz w:val="22"/>
          <w:szCs w:val="22"/>
          <w:lang w:val="en-US"/>
        </w:rPr>
        <w:t xml:space="preserve">8 with the merging of a number of projects </w:t>
      </w:r>
      <w:r w:rsidRPr="00513BDF">
        <w:rPr>
          <w:rFonts w:ascii="Times New Roman" w:hAnsi="Times New Roman"/>
          <w:sz w:val="22"/>
          <w:szCs w:val="22"/>
        </w:rPr>
        <w:t>namely (</w:t>
      </w:r>
      <w:proofErr w:type="spellStart"/>
      <w:r w:rsidRPr="00513BDF">
        <w:rPr>
          <w:rFonts w:ascii="Times New Roman" w:hAnsi="Times New Roman"/>
          <w:sz w:val="22"/>
          <w:szCs w:val="22"/>
        </w:rPr>
        <w:t>i</w:t>
      </w:r>
      <w:proofErr w:type="spellEnd"/>
      <w:r w:rsidRPr="00513BDF">
        <w:rPr>
          <w:rFonts w:ascii="Times New Roman" w:hAnsi="Times New Roman"/>
          <w:sz w:val="22"/>
          <w:szCs w:val="22"/>
        </w:rPr>
        <w:t xml:space="preserve">) the Somali Institutional Capacity </w:t>
      </w:r>
      <w:r w:rsidRPr="00513BDF">
        <w:rPr>
          <w:rFonts w:ascii="Times New Roman" w:hAnsi="Times New Roman"/>
          <w:sz w:val="22"/>
          <w:szCs w:val="22"/>
          <w:lang w:val="en-US"/>
        </w:rPr>
        <w:t xml:space="preserve">Development </w:t>
      </w:r>
      <w:r w:rsidRPr="00513BDF">
        <w:rPr>
          <w:rFonts w:ascii="Times New Roman" w:hAnsi="Times New Roman"/>
          <w:sz w:val="22"/>
          <w:szCs w:val="22"/>
        </w:rPr>
        <w:t xml:space="preserve">Project (SICAD); (ii) the Qualified Somali Technical Support Project (QUEST); (iii) the Emergency Technical Assistance Project (ETA) </w:t>
      </w:r>
      <w:r w:rsidRPr="00513BDF">
        <w:rPr>
          <w:rFonts w:ascii="Times New Roman" w:hAnsi="Times New Roman"/>
          <w:sz w:val="22"/>
          <w:szCs w:val="22"/>
          <w:lang w:val="en-US"/>
        </w:rPr>
        <w:t xml:space="preserve">with its component “Aid Management </w:t>
      </w:r>
      <w:r w:rsidRPr="00513BDF">
        <w:rPr>
          <w:rFonts w:ascii="Times New Roman" w:hAnsi="Times New Roman"/>
          <w:sz w:val="22"/>
          <w:szCs w:val="22"/>
          <w:lang w:val="en-US"/>
        </w:rPr>
        <w:lastRenderedPageBreak/>
        <w:t xml:space="preserve">and Coordination” </w:t>
      </w:r>
      <w:r w:rsidRPr="00513BDF">
        <w:rPr>
          <w:rFonts w:ascii="Times New Roman" w:hAnsi="Times New Roman"/>
          <w:sz w:val="22"/>
          <w:szCs w:val="22"/>
        </w:rPr>
        <w:t xml:space="preserve">and the (iv) Start Up Package </w:t>
      </w:r>
      <w:r w:rsidRPr="00513BDF">
        <w:rPr>
          <w:rFonts w:ascii="Times New Roman" w:hAnsi="Times New Roman"/>
          <w:sz w:val="22"/>
          <w:szCs w:val="22"/>
          <w:lang w:val="en-US"/>
        </w:rPr>
        <w:t>P</w:t>
      </w:r>
      <w:proofErr w:type="spellStart"/>
      <w:r w:rsidRPr="00513BDF">
        <w:rPr>
          <w:rFonts w:ascii="Times New Roman" w:hAnsi="Times New Roman"/>
          <w:sz w:val="22"/>
          <w:szCs w:val="22"/>
        </w:rPr>
        <w:t>roject</w:t>
      </w:r>
      <w:proofErr w:type="spellEnd"/>
      <w:r w:rsidRPr="00513BDF">
        <w:rPr>
          <w:rFonts w:ascii="Times New Roman" w:hAnsi="Times New Roman"/>
          <w:sz w:val="22"/>
          <w:szCs w:val="22"/>
        </w:rPr>
        <w:t xml:space="preserve"> (SUP)</w:t>
      </w:r>
      <w:r w:rsidRPr="00513BDF">
        <w:rPr>
          <w:rFonts w:ascii="Times New Roman" w:hAnsi="Times New Roman"/>
          <w:sz w:val="22"/>
          <w:szCs w:val="22"/>
          <w:lang w:val="en-US"/>
        </w:rPr>
        <w:t xml:space="preserve"> and the Somalia Institutional Support Project (SISP).    The decision to merge these projects into SIDP was based on the need to give a greater cohesion to a number of activities that tended towards a single objective.  </w:t>
      </w:r>
      <w:r w:rsidRPr="00513BDF">
        <w:rPr>
          <w:rFonts w:ascii="Times New Roman" w:hAnsi="Times New Roman"/>
          <w:sz w:val="22"/>
          <w:szCs w:val="22"/>
        </w:rPr>
        <w:t>SIDP responded to the need for Somali government and public institutions to function more effectively and deliver more services to the public, especially to the poor and other disadvantaged group</w:t>
      </w:r>
      <w:r w:rsidRPr="00513BDF">
        <w:rPr>
          <w:rFonts w:ascii="Times New Roman" w:hAnsi="Times New Roman"/>
          <w:sz w:val="22"/>
          <w:szCs w:val="22"/>
          <w:lang w:val="en-US"/>
        </w:rPr>
        <w:t xml:space="preserve"> with </w:t>
      </w:r>
      <w:proofErr w:type="spellStart"/>
      <w:r w:rsidRPr="00513BDF">
        <w:rPr>
          <w:rFonts w:ascii="Times New Roman" w:hAnsi="Times New Roman"/>
          <w:sz w:val="22"/>
          <w:szCs w:val="22"/>
          <w:lang w:val="en-US"/>
        </w:rPr>
        <w:t>i</w:t>
      </w:r>
      <w:r w:rsidRPr="00513BDF">
        <w:rPr>
          <w:rFonts w:ascii="Times New Roman" w:hAnsi="Times New Roman"/>
          <w:sz w:val="22"/>
          <w:szCs w:val="22"/>
        </w:rPr>
        <w:t>ts</w:t>
      </w:r>
      <w:proofErr w:type="spellEnd"/>
      <w:r w:rsidRPr="00513BDF">
        <w:rPr>
          <w:rFonts w:ascii="Times New Roman" w:hAnsi="Times New Roman"/>
          <w:sz w:val="22"/>
          <w:szCs w:val="22"/>
        </w:rPr>
        <w:t xml:space="preserve"> overall goal</w:t>
      </w:r>
      <w:r w:rsidRPr="00513BDF">
        <w:rPr>
          <w:rFonts w:ascii="Times New Roman" w:hAnsi="Times New Roman"/>
          <w:sz w:val="22"/>
          <w:szCs w:val="22"/>
          <w:lang w:val="en-US"/>
        </w:rPr>
        <w:t xml:space="preserve"> </w:t>
      </w:r>
      <w:r w:rsidRPr="00513BDF">
        <w:rPr>
          <w:rFonts w:ascii="Times New Roman" w:hAnsi="Times New Roman"/>
          <w:sz w:val="22"/>
          <w:szCs w:val="22"/>
        </w:rPr>
        <w:t>“of developing key central functions more effectively which, in turn, will lead to more effective and efficient service delivery to the Somali people</w:t>
      </w:r>
      <w:r w:rsidRPr="00513BDF">
        <w:rPr>
          <w:rFonts w:ascii="Times New Roman" w:hAnsi="Times New Roman"/>
          <w:sz w:val="22"/>
          <w:szCs w:val="22"/>
          <w:lang w:val="en-US"/>
        </w:rPr>
        <w:t>.</w:t>
      </w:r>
      <w:r w:rsidRPr="00513BDF">
        <w:rPr>
          <w:rFonts w:ascii="Times New Roman" w:hAnsi="Times New Roman"/>
          <w:sz w:val="22"/>
          <w:szCs w:val="22"/>
        </w:rPr>
        <w:t xml:space="preserve">” </w:t>
      </w:r>
    </w:p>
    <w:p w:rsidR="00FA19F2" w:rsidRPr="00513BDF" w:rsidRDefault="00FA19F2" w:rsidP="00EB7D03">
      <w:pPr>
        <w:pStyle w:val="PlainText"/>
        <w:spacing w:before="120" w:after="120"/>
        <w:jc w:val="both"/>
        <w:rPr>
          <w:rFonts w:ascii="Times New Roman" w:hAnsi="Times New Roman"/>
          <w:sz w:val="22"/>
          <w:szCs w:val="22"/>
          <w:lang w:val="en-US"/>
        </w:rPr>
      </w:pPr>
      <w:r w:rsidRPr="00513BDF">
        <w:rPr>
          <w:rFonts w:ascii="Times New Roman" w:hAnsi="Times New Roman"/>
          <w:sz w:val="22"/>
          <w:szCs w:val="22"/>
        </w:rPr>
        <w:t>The original project document for SIDP was developed in 2008-2009</w:t>
      </w:r>
      <w:r w:rsidRPr="00513BDF">
        <w:rPr>
          <w:rFonts w:ascii="Times New Roman" w:hAnsi="Times New Roman"/>
          <w:sz w:val="22"/>
          <w:szCs w:val="22"/>
          <w:lang w:val="en-US"/>
        </w:rPr>
        <w:t>.</w:t>
      </w:r>
      <w:r w:rsidRPr="00513BDF">
        <w:rPr>
          <w:rFonts w:ascii="Times New Roman" w:hAnsi="Times New Roman"/>
          <w:sz w:val="22"/>
          <w:szCs w:val="22"/>
        </w:rPr>
        <w:t xml:space="preserve"> The original Results and Resources Framework in that project document defined outputs in the areas of (</w:t>
      </w:r>
      <w:proofErr w:type="spellStart"/>
      <w:r w:rsidRPr="00513BDF">
        <w:rPr>
          <w:rFonts w:ascii="Times New Roman" w:hAnsi="Times New Roman"/>
          <w:sz w:val="22"/>
          <w:szCs w:val="22"/>
        </w:rPr>
        <w:t>i</w:t>
      </w:r>
      <w:proofErr w:type="spellEnd"/>
      <w:r w:rsidRPr="00513BDF">
        <w:rPr>
          <w:rFonts w:ascii="Times New Roman" w:hAnsi="Times New Roman"/>
          <w:sz w:val="22"/>
          <w:szCs w:val="22"/>
        </w:rPr>
        <w:t>) Capacity Building Strategy; (ii) Policy and legislative processes and systems development; (iii) Human resource development; (iv) Macro-Economic and public financial management systems and (v) Developing physical infrastructure and operational support. The project was to be delivered through a new Business Delivery Model by seconding/ attaching staff to UNDP and by using other regional institutions and partners to train and work with Somali counterparts.</w:t>
      </w:r>
      <w:r w:rsidRPr="00513BDF">
        <w:rPr>
          <w:rFonts w:ascii="Times New Roman" w:hAnsi="Times New Roman"/>
          <w:sz w:val="22"/>
          <w:szCs w:val="22"/>
          <w:lang w:val="en-US"/>
        </w:rPr>
        <w:t xml:space="preserve"> </w:t>
      </w:r>
    </w:p>
    <w:p w:rsidR="00FA19F2" w:rsidRPr="00513BDF" w:rsidRDefault="00FA19F2" w:rsidP="00EB7D03">
      <w:pPr>
        <w:pStyle w:val="PlainText"/>
        <w:spacing w:before="120" w:after="120"/>
        <w:jc w:val="both"/>
        <w:rPr>
          <w:rFonts w:ascii="Times New Roman" w:hAnsi="Times New Roman"/>
          <w:sz w:val="22"/>
          <w:szCs w:val="22"/>
          <w:lang w:val="en-US"/>
        </w:rPr>
      </w:pPr>
      <w:r w:rsidRPr="00513BDF">
        <w:rPr>
          <w:rFonts w:ascii="Times New Roman" w:hAnsi="Times New Roman"/>
          <w:sz w:val="22"/>
          <w:szCs w:val="22"/>
          <w:lang w:val="en-US"/>
        </w:rPr>
        <w:t xml:space="preserve">In March 2010 the European Union commenced funding of SIDP under a three year agreement for EURO 13 million, informed by the original project document, but with some amendments. Since 2010, </w:t>
      </w:r>
      <w:r w:rsidRPr="00513BDF">
        <w:rPr>
          <w:rFonts w:ascii="Times New Roman" w:hAnsi="Times New Roman"/>
          <w:sz w:val="22"/>
          <w:szCs w:val="22"/>
        </w:rPr>
        <w:t xml:space="preserve">SIDP </w:t>
      </w:r>
      <w:proofErr w:type="spellStart"/>
      <w:r w:rsidRPr="00513BDF">
        <w:rPr>
          <w:rFonts w:ascii="Times New Roman" w:hAnsi="Times New Roman"/>
          <w:sz w:val="22"/>
          <w:szCs w:val="22"/>
          <w:lang w:val="en-US"/>
        </w:rPr>
        <w:t>ha</w:t>
      </w:r>
      <w:r w:rsidRPr="00513BDF">
        <w:rPr>
          <w:rFonts w:ascii="Times New Roman" w:hAnsi="Times New Roman"/>
          <w:sz w:val="22"/>
          <w:szCs w:val="22"/>
        </w:rPr>
        <w:t>s</w:t>
      </w:r>
      <w:proofErr w:type="spellEnd"/>
      <w:r w:rsidRPr="00513BDF">
        <w:rPr>
          <w:rFonts w:ascii="Times New Roman" w:hAnsi="Times New Roman"/>
          <w:sz w:val="22"/>
          <w:szCs w:val="22"/>
          <w:lang w:val="en-US"/>
        </w:rPr>
        <w:t xml:space="preserve"> been</w:t>
      </w:r>
      <w:r w:rsidRPr="00513BDF">
        <w:rPr>
          <w:rFonts w:ascii="Times New Roman" w:hAnsi="Times New Roman"/>
          <w:sz w:val="22"/>
          <w:szCs w:val="22"/>
        </w:rPr>
        <w:t xml:space="preserve"> funded by the EU, USAID, Norway, SIDA, the Word Bank</w:t>
      </w:r>
      <w:r w:rsidRPr="00513BDF">
        <w:rPr>
          <w:rFonts w:ascii="Times New Roman" w:hAnsi="Times New Roman"/>
          <w:sz w:val="22"/>
          <w:szCs w:val="22"/>
          <w:lang w:val="en-US"/>
        </w:rPr>
        <w:t>,</w:t>
      </w:r>
      <w:r w:rsidRPr="00513BDF">
        <w:rPr>
          <w:rFonts w:ascii="Times New Roman" w:hAnsi="Times New Roman"/>
          <w:sz w:val="22"/>
          <w:szCs w:val="22"/>
        </w:rPr>
        <w:t xml:space="preserve"> Italy</w:t>
      </w:r>
      <w:r w:rsidRPr="00513BDF">
        <w:rPr>
          <w:rFonts w:ascii="Times New Roman" w:hAnsi="Times New Roman"/>
          <w:sz w:val="22"/>
          <w:szCs w:val="22"/>
          <w:lang w:val="en-US"/>
        </w:rPr>
        <w:t>,</w:t>
      </w:r>
      <w:r w:rsidRPr="00513BDF">
        <w:rPr>
          <w:rFonts w:ascii="Times New Roman" w:hAnsi="Times New Roman"/>
          <w:sz w:val="22"/>
          <w:szCs w:val="22"/>
        </w:rPr>
        <w:t xml:space="preserve"> DFID and Denmark. The EU contribution amounts to more than 50</w:t>
      </w:r>
      <w:r w:rsidRPr="00513BDF">
        <w:rPr>
          <w:rFonts w:ascii="Times New Roman" w:hAnsi="Times New Roman"/>
          <w:sz w:val="22"/>
          <w:szCs w:val="22"/>
          <w:lang w:val="en-US"/>
        </w:rPr>
        <w:t xml:space="preserve">% of </w:t>
      </w:r>
      <w:r w:rsidRPr="00513BDF">
        <w:rPr>
          <w:rFonts w:ascii="Times New Roman" w:hAnsi="Times New Roman"/>
          <w:sz w:val="22"/>
          <w:szCs w:val="22"/>
        </w:rPr>
        <w:t xml:space="preserve">the funded part of the SIDP budget. </w:t>
      </w:r>
      <w:r w:rsidRPr="00513BDF">
        <w:rPr>
          <w:rFonts w:ascii="Times New Roman" w:hAnsi="Times New Roman"/>
          <w:sz w:val="22"/>
          <w:szCs w:val="22"/>
          <w:lang w:val="en-US"/>
        </w:rPr>
        <w:t xml:space="preserve">The current SIDP agreement with the EU expired in September 2013, having been the subject of a no-cost extension from the original end date of March 2013. </w:t>
      </w:r>
    </w:p>
    <w:p w:rsidR="00FA19F2" w:rsidRPr="00513BDF" w:rsidRDefault="00FA19F2" w:rsidP="00EB7D03">
      <w:pPr>
        <w:pStyle w:val="PlainText"/>
        <w:spacing w:before="120" w:after="120"/>
        <w:jc w:val="both"/>
        <w:rPr>
          <w:rFonts w:ascii="Times New Roman" w:hAnsi="Times New Roman"/>
          <w:b/>
          <w:sz w:val="22"/>
          <w:szCs w:val="22"/>
          <w:lang w:val="en-US"/>
        </w:rPr>
      </w:pPr>
      <w:r w:rsidRPr="00513BDF">
        <w:rPr>
          <w:rFonts w:ascii="Times New Roman" w:hAnsi="Times New Roman"/>
          <w:b/>
          <w:sz w:val="22"/>
          <w:szCs w:val="22"/>
          <w:lang w:val="en-US"/>
        </w:rPr>
        <w:t>Evaluations of SIDP</w:t>
      </w:r>
    </w:p>
    <w:p w:rsidR="00FA19F2" w:rsidRPr="00513BDF" w:rsidRDefault="00FA19F2" w:rsidP="00EB7D03">
      <w:pPr>
        <w:pStyle w:val="PlainText"/>
        <w:spacing w:before="120" w:after="120"/>
        <w:jc w:val="both"/>
        <w:rPr>
          <w:rFonts w:ascii="Times New Roman" w:hAnsi="Times New Roman"/>
          <w:sz w:val="22"/>
          <w:szCs w:val="22"/>
          <w:lang w:val="en-US"/>
        </w:rPr>
      </w:pPr>
      <w:r w:rsidRPr="00513BDF">
        <w:rPr>
          <w:rFonts w:ascii="Times New Roman" w:hAnsi="Times New Roman"/>
          <w:sz w:val="22"/>
          <w:szCs w:val="22"/>
          <w:lang w:val="en-US"/>
        </w:rPr>
        <w:t xml:space="preserve">There </w:t>
      </w:r>
      <w:proofErr w:type="gramStart"/>
      <w:r w:rsidRPr="00513BDF">
        <w:rPr>
          <w:rFonts w:ascii="Times New Roman" w:hAnsi="Times New Roman"/>
          <w:sz w:val="22"/>
          <w:szCs w:val="22"/>
          <w:lang w:val="en-US"/>
        </w:rPr>
        <w:t>has</w:t>
      </w:r>
      <w:proofErr w:type="gramEnd"/>
      <w:r w:rsidRPr="00513BDF">
        <w:rPr>
          <w:rFonts w:ascii="Times New Roman" w:hAnsi="Times New Roman"/>
          <w:sz w:val="22"/>
          <w:szCs w:val="22"/>
          <w:lang w:val="en-US"/>
        </w:rPr>
        <w:t xml:space="preserve"> been three evaluations involving SIDP conducted since the commencement of the EU funding in March 2010.</w:t>
      </w:r>
    </w:p>
    <w:p w:rsidR="00FA19F2" w:rsidRPr="00513BDF" w:rsidRDefault="00FA19F2" w:rsidP="00EB7D03">
      <w:pPr>
        <w:pStyle w:val="PlainText"/>
        <w:spacing w:before="120" w:after="120"/>
        <w:jc w:val="both"/>
        <w:rPr>
          <w:rFonts w:ascii="Times New Roman" w:hAnsi="Times New Roman"/>
          <w:b/>
          <w:color w:val="FF0000"/>
          <w:sz w:val="22"/>
          <w:szCs w:val="22"/>
          <w:lang w:val="en-US"/>
        </w:rPr>
      </w:pPr>
      <w:r w:rsidRPr="00513BDF">
        <w:rPr>
          <w:rFonts w:ascii="Times New Roman" w:hAnsi="Times New Roman"/>
          <w:b/>
          <w:sz w:val="22"/>
          <w:szCs w:val="22"/>
        </w:rPr>
        <w:t xml:space="preserve">Results-oriented Monitoring Mission </w:t>
      </w:r>
    </w:p>
    <w:p w:rsidR="00FA19F2" w:rsidRPr="00513BDF" w:rsidRDefault="00FA19F2" w:rsidP="00EB7D03">
      <w:pPr>
        <w:pStyle w:val="PlainText"/>
        <w:spacing w:before="120" w:after="120"/>
        <w:jc w:val="both"/>
        <w:rPr>
          <w:rFonts w:ascii="Times New Roman" w:hAnsi="Times New Roman"/>
          <w:sz w:val="22"/>
          <w:szCs w:val="22"/>
        </w:rPr>
      </w:pPr>
      <w:r w:rsidRPr="00513BDF">
        <w:rPr>
          <w:rFonts w:ascii="Times New Roman" w:hAnsi="Times New Roman"/>
          <w:sz w:val="22"/>
          <w:szCs w:val="22"/>
        </w:rPr>
        <w:t xml:space="preserve">The </w:t>
      </w:r>
      <w:r w:rsidRPr="00513BDF">
        <w:rPr>
          <w:rFonts w:ascii="Times New Roman" w:hAnsi="Times New Roman"/>
          <w:sz w:val="22"/>
          <w:szCs w:val="22"/>
          <w:lang w:val="en-US"/>
        </w:rPr>
        <w:t>EU R</w:t>
      </w:r>
      <w:proofErr w:type="spellStart"/>
      <w:r w:rsidRPr="00513BDF">
        <w:rPr>
          <w:rFonts w:ascii="Times New Roman" w:hAnsi="Times New Roman"/>
          <w:sz w:val="22"/>
          <w:szCs w:val="22"/>
        </w:rPr>
        <w:t>esults</w:t>
      </w:r>
      <w:proofErr w:type="spellEnd"/>
      <w:r w:rsidRPr="00513BDF">
        <w:rPr>
          <w:rFonts w:ascii="Times New Roman" w:hAnsi="Times New Roman"/>
          <w:sz w:val="22"/>
          <w:szCs w:val="22"/>
        </w:rPr>
        <w:t xml:space="preserve">-oriented Monitoring Mission in May 2011 covered the EU Support to the Governance Sector (overall), but </w:t>
      </w:r>
      <w:proofErr w:type="spellStart"/>
      <w:r w:rsidRPr="00513BDF">
        <w:rPr>
          <w:rFonts w:ascii="Times New Roman" w:hAnsi="Times New Roman"/>
          <w:sz w:val="22"/>
          <w:szCs w:val="22"/>
        </w:rPr>
        <w:t>focussed</w:t>
      </w:r>
      <w:proofErr w:type="spellEnd"/>
      <w:r w:rsidRPr="00513BDF">
        <w:rPr>
          <w:rFonts w:ascii="Times New Roman" w:hAnsi="Times New Roman"/>
          <w:sz w:val="22"/>
          <w:szCs w:val="22"/>
        </w:rPr>
        <w:t xml:space="preserve"> primarily on the SIDP. The  report noted that there is a noticeable impact already from  SIDP, particularly in Somaliland. It also:  </w:t>
      </w:r>
    </w:p>
    <w:p w:rsidR="00FA19F2" w:rsidRPr="00513BDF" w:rsidRDefault="00FA19F2" w:rsidP="00EB7D03">
      <w:pPr>
        <w:pStyle w:val="PlainText"/>
        <w:numPr>
          <w:ilvl w:val="0"/>
          <w:numId w:val="11"/>
        </w:numPr>
        <w:spacing w:before="120" w:after="120"/>
        <w:jc w:val="both"/>
        <w:rPr>
          <w:rFonts w:ascii="Times New Roman" w:hAnsi="Times New Roman"/>
          <w:sz w:val="22"/>
          <w:szCs w:val="22"/>
        </w:rPr>
      </w:pPr>
      <w:r w:rsidRPr="00513BDF">
        <w:rPr>
          <w:rFonts w:ascii="Times New Roman" w:hAnsi="Times New Roman"/>
          <w:sz w:val="22"/>
          <w:szCs w:val="22"/>
        </w:rPr>
        <w:t xml:space="preserve">highlighted weaknesses of the </w:t>
      </w:r>
      <w:proofErr w:type="spellStart"/>
      <w:r w:rsidRPr="00513BDF">
        <w:rPr>
          <w:rFonts w:ascii="Times New Roman" w:hAnsi="Times New Roman"/>
          <w:sz w:val="22"/>
          <w:szCs w:val="22"/>
        </w:rPr>
        <w:t>logframe</w:t>
      </w:r>
      <w:proofErr w:type="spellEnd"/>
      <w:r w:rsidRPr="00513BDF">
        <w:rPr>
          <w:rFonts w:ascii="Times New Roman" w:hAnsi="Times New Roman"/>
          <w:sz w:val="22"/>
          <w:szCs w:val="22"/>
        </w:rPr>
        <w:t xml:space="preserve"> and the disconnect between the </w:t>
      </w:r>
      <w:proofErr w:type="spellStart"/>
      <w:r w:rsidRPr="00513BDF">
        <w:rPr>
          <w:rFonts w:ascii="Times New Roman" w:hAnsi="Times New Roman"/>
          <w:sz w:val="22"/>
          <w:szCs w:val="22"/>
        </w:rPr>
        <w:t>logframe</w:t>
      </w:r>
      <w:proofErr w:type="spellEnd"/>
      <w:r w:rsidRPr="00513BDF">
        <w:rPr>
          <w:rFonts w:ascii="Times New Roman" w:hAnsi="Times New Roman"/>
          <w:sz w:val="22"/>
          <w:szCs w:val="22"/>
        </w:rPr>
        <w:t xml:space="preserve"> and ongoing initiatives/ activities;  </w:t>
      </w:r>
    </w:p>
    <w:p w:rsidR="00FA19F2" w:rsidRPr="00513BDF" w:rsidRDefault="00FA19F2" w:rsidP="00EB7D03">
      <w:pPr>
        <w:pStyle w:val="PlainText"/>
        <w:numPr>
          <w:ilvl w:val="0"/>
          <w:numId w:val="11"/>
        </w:numPr>
        <w:spacing w:before="120" w:after="120"/>
        <w:jc w:val="both"/>
        <w:rPr>
          <w:rFonts w:ascii="Times New Roman" w:hAnsi="Times New Roman"/>
          <w:sz w:val="22"/>
          <w:szCs w:val="22"/>
        </w:rPr>
      </w:pPr>
      <w:r w:rsidRPr="00513BDF">
        <w:rPr>
          <w:rFonts w:ascii="Times New Roman" w:hAnsi="Times New Roman"/>
          <w:sz w:val="22"/>
          <w:szCs w:val="22"/>
          <w:lang w:val="en-US"/>
        </w:rPr>
        <w:t xml:space="preserve">noted </w:t>
      </w:r>
      <w:r w:rsidRPr="00513BDF">
        <w:rPr>
          <w:rFonts w:ascii="Times New Roman" w:hAnsi="Times New Roman"/>
          <w:sz w:val="22"/>
          <w:szCs w:val="22"/>
        </w:rPr>
        <w:t xml:space="preserve">the need for one </w:t>
      </w:r>
      <w:proofErr w:type="spellStart"/>
      <w:r w:rsidRPr="00513BDF">
        <w:rPr>
          <w:rFonts w:ascii="Times New Roman" w:hAnsi="Times New Roman"/>
          <w:sz w:val="22"/>
          <w:szCs w:val="22"/>
        </w:rPr>
        <w:t>logframe</w:t>
      </w:r>
      <w:proofErr w:type="spellEnd"/>
      <w:r w:rsidRPr="00513BDF">
        <w:rPr>
          <w:rFonts w:ascii="Times New Roman" w:hAnsi="Times New Roman"/>
          <w:sz w:val="22"/>
          <w:szCs w:val="22"/>
        </w:rPr>
        <w:t xml:space="preserve"> and unified reporting system for all donors;  </w:t>
      </w:r>
    </w:p>
    <w:p w:rsidR="00FA19F2" w:rsidRPr="00513BDF" w:rsidRDefault="00FA19F2" w:rsidP="00EB7D03">
      <w:pPr>
        <w:pStyle w:val="PlainText"/>
        <w:numPr>
          <w:ilvl w:val="0"/>
          <w:numId w:val="11"/>
        </w:numPr>
        <w:spacing w:before="120" w:after="120"/>
        <w:jc w:val="both"/>
        <w:rPr>
          <w:rFonts w:ascii="Times New Roman" w:hAnsi="Times New Roman"/>
          <w:sz w:val="22"/>
          <w:szCs w:val="22"/>
        </w:rPr>
      </w:pPr>
      <w:r w:rsidRPr="00513BDF">
        <w:rPr>
          <w:rFonts w:ascii="Times New Roman" w:hAnsi="Times New Roman"/>
          <w:sz w:val="22"/>
          <w:szCs w:val="22"/>
        </w:rPr>
        <w:t xml:space="preserve">demanded a strong, effective and independent monitoring system be put in place and routine reporting practices to senior management and to donors in the governance sector be improved; </w:t>
      </w:r>
    </w:p>
    <w:p w:rsidR="00FA19F2" w:rsidRPr="00513BDF" w:rsidRDefault="00FA19F2" w:rsidP="00EB7D03">
      <w:pPr>
        <w:pStyle w:val="PlainText"/>
        <w:numPr>
          <w:ilvl w:val="0"/>
          <w:numId w:val="11"/>
        </w:numPr>
        <w:spacing w:before="120" w:after="120"/>
        <w:jc w:val="both"/>
        <w:rPr>
          <w:rFonts w:ascii="Times New Roman" w:hAnsi="Times New Roman"/>
          <w:sz w:val="22"/>
          <w:szCs w:val="22"/>
        </w:rPr>
      </w:pPr>
      <w:r w:rsidRPr="00513BDF">
        <w:rPr>
          <w:rFonts w:ascii="Times New Roman" w:hAnsi="Times New Roman"/>
          <w:sz w:val="22"/>
          <w:szCs w:val="22"/>
        </w:rPr>
        <w:t xml:space="preserve">pointed out major challenges in project implementation due to security challenges, government changes, poor staff capacity at beneficiary level especially in South-central Somalia; </w:t>
      </w:r>
    </w:p>
    <w:p w:rsidR="00FA19F2" w:rsidRPr="00513BDF" w:rsidRDefault="00FA19F2" w:rsidP="00EB7D03">
      <w:pPr>
        <w:pStyle w:val="PlainText"/>
        <w:numPr>
          <w:ilvl w:val="0"/>
          <w:numId w:val="11"/>
        </w:numPr>
        <w:spacing w:before="120" w:after="120"/>
        <w:jc w:val="both"/>
        <w:rPr>
          <w:rFonts w:ascii="Times New Roman" w:hAnsi="Times New Roman"/>
          <w:sz w:val="22"/>
          <w:szCs w:val="22"/>
        </w:rPr>
      </w:pPr>
      <w:r w:rsidRPr="00513BDF">
        <w:rPr>
          <w:rFonts w:ascii="Times New Roman" w:hAnsi="Times New Roman"/>
          <w:sz w:val="22"/>
          <w:szCs w:val="22"/>
        </w:rPr>
        <w:t xml:space="preserve">recommended stronger support to the offices of the Accountants General and the Auditors General (in Somaliland and </w:t>
      </w:r>
      <w:proofErr w:type="spellStart"/>
      <w:r w:rsidRPr="00513BDF">
        <w:rPr>
          <w:rFonts w:ascii="Times New Roman" w:hAnsi="Times New Roman"/>
          <w:sz w:val="22"/>
          <w:szCs w:val="22"/>
        </w:rPr>
        <w:t>Puntland</w:t>
      </w:r>
      <w:proofErr w:type="spellEnd"/>
      <w:r w:rsidRPr="00513BDF">
        <w:rPr>
          <w:rFonts w:ascii="Times New Roman" w:hAnsi="Times New Roman"/>
          <w:sz w:val="22"/>
          <w:szCs w:val="22"/>
        </w:rPr>
        <w:t xml:space="preserve">); </w:t>
      </w:r>
    </w:p>
    <w:p w:rsidR="00FA19F2" w:rsidRPr="00513BDF" w:rsidRDefault="00FA19F2" w:rsidP="00EB7D03">
      <w:pPr>
        <w:pStyle w:val="PlainText"/>
        <w:numPr>
          <w:ilvl w:val="0"/>
          <w:numId w:val="11"/>
        </w:numPr>
        <w:spacing w:before="120" w:after="120"/>
        <w:jc w:val="both"/>
        <w:rPr>
          <w:rFonts w:ascii="Times New Roman" w:hAnsi="Times New Roman"/>
          <w:sz w:val="22"/>
          <w:szCs w:val="22"/>
        </w:rPr>
      </w:pPr>
      <w:r w:rsidRPr="00513BDF">
        <w:rPr>
          <w:rFonts w:ascii="Times New Roman" w:hAnsi="Times New Roman"/>
          <w:sz w:val="22"/>
          <w:szCs w:val="22"/>
        </w:rPr>
        <w:t xml:space="preserve">raised concern over sustainability; </w:t>
      </w:r>
    </w:p>
    <w:p w:rsidR="00FA19F2" w:rsidRPr="00513BDF" w:rsidRDefault="00FA19F2" w:rsidP="00EB7D03">
      <w:pPr>
        <w:pStyle w:val="PlainText"/>
        <w:numPr>
          <w:ilvl w:val="0"/>
          <w:numId w:val="11"/>
        </w:numPr>
        <w:spacing w:before="120" w:after="120"/>
        <w:jc w:val="both"/>
        <w:rPr>
          <w:rFonts w:ascii="Times New Roman" w:hAnsi="Times New Roman"/>
          <w:sz w:val="22"/>
          <w:szCs w:val="22"/>
        </w:rPr>
      </w:pPr>
      <w:r w:rsidRPr="00513BDF">
        <w:rPr>
          <w:rFonts w:ascii="Times New Roman" w:hAnsi="Times New Roman"/>
          <w:sz w:val="22"/>
          <w:szCs w:val="22"/>
        </w:rPr>
        <w:t>noted challenges with the existing delivery mechanisms (Letters of Agreement)</w:t>
      </w:r>
      <w:r w:rsidRPr="00513BDF">
        <w:rPr>
          <w:rFonts w:ascii="Times New Roman" w:hAnsi="Times New Roman"/>
          <w:sz w:val="22"/>
          <w:szCs w:val="22"/>
          <w:lang w:val="en-US"/>
        </w:rPr>
        <w:t xml:space="preserve">; </w:t>
      </w:r>
      <w:r w:rsidRPr="00513BDF">
        <w:rPr>
          <w:rFonts w:ascii="Times New Roman" w:hAnsi="Times New Roman"/>
          <w:sz w:val="22"/>
          <w:szCs w:val="22"/>
        </w:rPr>
        <w:t xml:space="preserve">and </w:t>
      </w:r>
    </w:p>
    <w:p w:rsidR="00FA19F2" w:rsidRPr="00513BDF" w:rsidRDefault="00FA19F2" w:rsidP="00EB7D03">
      <w:pPr>
        <w:pStyle w:val="PlainText"/>
        <w:numPr>
          <w:ilvl w:val="0"/>
          <w:numId w:val="11"/>
        </w:numPr>
        <w:spacing w:before="120" w:after="120"/>
        <w:jc w:val="both"/>
        <w:rPr>
          <w:rFonts w:ascii="Times New Roman" w:hAnsi="Times New Roman"/>
          <w:sz w:val="22"/>
          <w:szCs w:val="22"/>
        </w:rPr>
      </w:pPr>
      <w:r w:rsidRPr="00513BDF">
        <w:rPr>
          <w:rFonts w:ascii="Times New Roman" w:hAnsi="Times New Roman"/>
          <w:sz w:val="22"/>
          <w:szCs w:val="22"/>
        </w:rPr>
        <w:t xml:space="preserve">demanded a review of the QUESTS-MIDA activities and long-term consultant support. </w:t>
      </w:r>
    </w:p>
    <w:p w:rsidR="00FA19F2" w:rsidRPr="00513BDF" w:rsidRDefault="00FA19F2" w:rsidP="00EB7D03">
      <w:pPr>
        <w:pStyle w:val="PlainText"/>
        <w:spacing w:before="120" w:after="120"/>
        <w:jc w:val="both"/>
        <w:rPr>
          <w:rFonts w:ascii="Times New Roman" w:hAnsi="Times New Roman"/>
          <w:b/>
          <w:bCs/>
          <w:sz w:val="22"/>
          <w:szCs w:val="22"/>
          <w:lang w:val="en-US"/>
        </w:rPr>
      </w:pPr>
      <w:r w:rsidRPr="00513BDF">
        <w:rPr>
          <w:rFonts w:ascii="Times New Roman" w:hAnsi="Times New Roman"/>
          <w:b/>
          <w:sz w:val="22"/>
          <w:szCs w:val="22"/>
          <w:lang w:val="en-US"/>
        </w:rPr>
        <w:t>EU Evaluation of SIDP</w:t>
      </w:r>
    </w:p>
    <w:p w:rsidR="00FA19F2" w:rsidRPr="00513BDF" w:rsidRDefault="00FA19F2" w:rsidP="00EB7D03">
      <w:pPr>
        <w:pStyle w:val="PlainText"/>
        <w:spacing w:before="120" w:after="120"/>
        <w:jc w:val="both"/>
        <w:rPr>
          <w:rFonts w:ascii="Times New Roman" w:hAnsi="Times New Roman"/>
          <w:bCs/>
          <w:sz w:val="22"/>
          <w:szCs w:val="22"/>
          <w:lang w:val="en-US"/>
        </w:rPr>
      </w:pPr>
      <w:r w:rsidRPr="00513BDF">
        <w:rPr>
          <w:rFonts w:ascii="Times New Roman" w:hAnsi="Times New Roman"/>
          <w:bCs/>
          <w:sz w:val="22"/>
          <w:szCs w:val="22"/>
          <w:lang w:val="en-US"/>
        </w:rPr>
        <w:t xml:space="preserve">The EU conducted an evaluation of SIDP during the period September to October 2011, with the report published in February 2012, containing the </w:t>
      </w:r>
      <w:proofErr w:type="gramStart"/>
      <w:r w:rsidRPr="00513BDF">
        <w:rPr>
          <w:rFonts w:ascii="Times New Roman" w:hAnsi="Times New Roman"/>
          <w:bCs/>
          <w:sz w:val="22"/>
          <w:szCs w:val="22"/>
          <w:lang w:val="en-US"/>
        </w:rPr>
        <w:t>following  key</w:t>
      </w:r>
      <w:proofErr w:type="gramEnd"/>
      <w:r w:rsidRPr="00513BDF">
        <w:rPr>
          <w:rFonts w:ascii="Times New Roman" w:hAnsi="Times New Roman"/>
          <w:bCs/>
          <w:sz w:val="22"/>
          <w:szCs w:val="22"/>
          <w:lang w:val="en-US"/>
        </w:rPr>
        <w:t xml:space="preserve"> recommendations: </w:t>
      </w:r>
    </w:p>
    <w:p w:rsidR="00FA19F2" w:rsidRPr="00513BDF" w:rsidRDefault="00FA19F2" w:rsidP="00EB7D03">
      <w:pPr>
        <w:pStyle w:val="PlainText"/>
        <w:numPr>
          <w:ilvl w:val="0"/>
          <w:numId w:val="12"/>
        </w:numPr>
        <w:spacing w:before="120" w:after="120"/>
        <w:jc w:val="both"/>
        <w:rPr>
          <w:rFonts w:ascii="Times New Roman" w:hAnsi="Times New Roman"/>
          <w:bCs/>
          <w:sz w:val="22"/>
          <w:szCs w:val="22"/>
          <w:lang w:val="en-US"/>
        </w:rPr>
      </w:pPr>
      <w:r w:rsidRPr="00513BDF">
        <w:rPr>
          <w:rFonts w:ascii="Times New Roman" w:hAnsi="Times New Roman"/>
          <w:bCs/>
          <w:sz w:val="22"/>
          <w:szCs w:val="22"/>
          <w:lang w:val="en-US"/>
        </w:rPr>
        <w:lastRenderedPageBreak/>
        <w:t>Need for a coherent log frame with clearly defined objectives;</w:t>
      </w:r>
    </w:p>
    <w:p w:rsidR="00FA19F2" w:rsidRPr="00513BDF" w:rsidRDefault="00FA19F2" w:rsidP="00EB7D03">
      <w:pPr>
        <w:pStyle w:val="PlainText"/>
        <w:numPr>
          <w:ilvl w:val="0"/>
          <w:numId w:val="12"/>
        </w:numPr>
        <w:spacing w:before="120" w:after="120"/>
        <w:jc w:val="both"/>
        <w:rPr>
          <w:rFonts w:ascii="Times New Roman" w:hAnsi="Times New Roman"/>
          <w:bCs/>
          <w:sz w:val="22"/>
          <w:szCs w:val="22"/>
          <w:lang w:val="en-US"/>
        </w:rPr>
      </w:pPr>
      <w:r w:rsidRPr="00513BDF">
        <w:rPr>
          <w:rFonts w:ascii="Times New Roman" w:hAnsi="Times New Roman"/>
          <w:bCs/>
          <w:sz w:val="22"/>
          <w:szCs w:val="22"/>
          <w:lang w:val="en-US"/>
        </w:rPr>
        <w:t>Need for objectives to be mutually agreed by donor agencies, government and implementing agencies; and</w:t>
      </w:r>
    </w:p>
    <w:p w:rsidR="00FA19F2" w:rsidRPr="00513BDF" w:rsidRDefault="00FA19F2" w:rsidP="00EB7D03">
      <w:pPr>
        <w:pStyle w:val="PlainText"/>
        <w:numPr>
          <w:ilvl w:val="0"/>
          <w:numId w:val="12"/>
        </w:numPr>
        <w:spacing w:before="120" w:after="120"/>
        <w:jc w:val="both"/>
        <w:rPr>
          <w:rFonts w:ascii="Times New Roman" w:hAnsi="Times New Roman"/>
          <w:bCs/>
          <w:sz w:val="22"/>
          <w:szCs w:val="22"/>
          <w:lang w:val="en-US"/>
        </w:rPr>
      </w:pPr>
      <w:r w:rsidRPr="00513BDF">
        <w:rPr>
          <w:rFonts w:ascii="Times New Roman" w:hAnsi="Times New Roman"/>
          <w:bCs/>
          <w:sz w:val="22"/>
          <w:szCs w:val="22"/>
          <w:lang w:val="en-US"/>
        </w:rPr>
        <w:t>Ensure that technical assistance addresses the identified needs of the government and it contributes to the increased autonomy of the target institution.</w:t>
      </w:r>
    </w:p>
    <w:p w:rsidR="00FA19F2" w:rsidRPr="00513BDF" w:rsidRDefault="00FA19F2" w:rsidP="00EB7D03">
      <w:pPr>
        <w:pStyle w:val="PlainText"/>
        <w:spacing w:before="120" w:after="120"/>
        <w:jc w:val="both"/>
        <w:rPr>
          <w:rFonts w:ascii="Times New Roman" w:hAnsi="Times New Roman"/>
          <w:color w:val="FF0000"/>
          <w:sz w:val="22"/>
          <w:szCs w:val="22"/>
          <w:lang w:val="en-US"/>
        </w:rPr>
      </w:pPr>
      <w:r w:rsidRPr="00513BDF">
        <w:rPr>
          <w:rFonts w:ascii="Times New Roman" w:hAnsi="Times New Roman"/>
          <w:sz w:val="22"/>
          <w:szCs w:val="22"/>
          <w:lang w:val="en-US"/>
        </w:rPr>
        <w:t>In 2012, as an outcome of these two review processes, a</w:t>
      </w:r>
      <w:r w:rsidRPr="00513BDF">
        <w:rPr>
          <w:rFonts w:ascii="Times New Roman" w:hAnsi="Times New Roman"/>
          <w:sz w:val="22"/>
          <w:szCs w:val="22"/>
        </w:rPr>
        <w:t xml:space="preserve"> series of strategic planning sessions </w:t>
      </w:r>
      <w:r w:rsidRPr="00513BDF">
        <w:rPr>
          <w:rFonts w:ascii="Times New Roman" w:hAnsi="Times New Roman"/>
          <w:sz w:val="22"/>
          <w:szCs w:val="22"/>
          <w:lang w:val="en-US"/>
        </w:rPr>
        <w:t xml:space="preserve">were </w:t>
      </w:r>
      <w:r w:rsidRPr="00513BDF">
        <w:rPr>
          <w:rFonts w:ascii="Times New Roman" w:hAnsi="Times New Roman"/>
          <w:sz w:val="22"/>
          <w:szCs w:val="22"/>
        </w:rPr>
        <w:t>held with partners in Somaliland</w:t>
      </w:r>
      <w:r w:rsidRPr="00513BDF">
        <w:rPr>
          <w:rFonts w:ascii="Times New Roman" w:hAnsi="Times New Roman"/>
          <w:sz w:val="22"/>
          <w:szCs w:val="22"/>
          <w:lang w:val="en-US"/>
        </w:rPr>
        <w:t xml:space="preserve"> and</w:t>
      </w:r>
      <w:r w:rsidRPr="00513BDF">
        <w:rPr>
          <w:rFonts w:ascii="Times New Roman" w:hAnsi="Times New Roman"/>
          <w:sz w:val="22"/>
          <w:szCs w:val="22"/>
        </w:rPr>
        <w:t xml:space="preserve"> </w:t>
      </w:r>
      <w:proofErr w:type="spellStart"/>
      <w:r w:rsidRPr="00513BDF">
        <w:rPr>
          <w:rFonts w:ascii="Times New Roman" w:hAnsi="Times New Roman"/>
          <w:sz w:val="22"/>
          <w:szCs w:val="22"/>
        </w:rPr>
        <w:t>Puntland</w:t>
      </w:r>
      <w:proofErr w:type="spellEnd"/>
      <w:r w:rsidRPr="00513BDF">
        <w:rPr>
          <w:rFonts w:ascii="Times New Roman" w:hAnsi="Times New Roman"/>
          <w:sz w:val="22"/>
          <w:szCs w:val="22"/>
        </w:rPr>
        <w:t xml:space="preserve"> </w:t>
      </w:r>
      <w:r w:rsidRPr="00513BDF">
        <w:rPr>
          <w:rFonts w:ascii="Times New Roman" w:hAnsi="Times New Roman"/>
          <w:sz w:val="22"/>
          <w:szCs w:val="22"/>
          <w:lang w:val="en-US"/>
        </w:rPr>
        <w:t>to clarify key areas to</w:t>
      </w:r>
      <w:r w:rsidRPr="00513BDF">
        <w:rPr>
          <w:rFonts w:ascii="Times New Roman" w:hAnsi="Times New Roman"/>
          <w:sz w:val="22"/>
          <w:szCs w:val="22"/>
        </w:rPr>
        <w:t xml:space="preserve"> deliver</w:t>
      </w:r>
      <w:r w:rsidRPr="00513BDF">
        <w:rPr>
          <w:rFonts w:ascii="Times New Roman" w:hAnsi="Times New Roman"/>
          <w:sz w:val="22"/>
          <w:szCs w:val="22"/>
          <w:lang w:val="en-US"/>
        </w:rPr>
        <w:t xml:space="preserve"> on</w:t>
      </w:r>
      <w:r w:rsidRPr="00513BDF">
        <w:rPr>
          <w:rFonts w:ascii="Times New Roman" w:hAnsi="Times New Roman"/>
          <w:sz w:val="22"/>
          <w:szCs w:val="22"/>
        </w:rPr>
        <w:t xml:space="preserve"> </w:t>
      </w:r>
      <w:r w:rsidRPr="00513BDF">
        <w:rPr>
          <w:rFonts w:ascii="Times New Roman" w:hAnsi="Times New Roman"/>
          <w:sz w:val="22"/>
          <w:szCs w:val="22"/>
          <w:lang w:val="en-US"/>
        </w:rPr>
        <w:t>until the end of the project in</w:t>
      </w:r>
      <w:r w:rsidRPr="00513BDF">
        <w:rPr>
          <w:rFonts w:ascii="Times New Roman" w:hAnsi="Times New Roman"/>
          <w:sz w:val="22"/>
          <w:szCs w:val="22"/>
        </w:rPr>
        <w:t xml:space="preserve"> 201</w:t>
      </w:r>
      <w:r w:rsidRPr="00513BDF">
        <w:rPr>
          <w:rFonts w:ascii="Times New Roman" w:hAnsi="Times New Roman"/>
          <w:sz w:val="22"/>
          <w:szCs w:val="22"/>
          <w:lang w:val="en-US"/>
        </w:rPr>
        <w:t xml:space="preserve">3, within the fields of </w:t>
      </w:r>
      <w:r w:rsidRPr="00513BDF">
        <w:rPr>
          <w:rFonts w:ascii="Times New Roman" w:hAnsi="Times New Roman"/>
          <w:sz w:val="22"/>
          <w:szCs w:val="22"/>
        </w:rPr>
        <w:t xml:space="preserve">1) </w:t>
      </w:r>
      <w:r w:rsidRPr="00513BDF">
        <w:rPr>
          <w:rFonts w:ascii="Times New Roman" w:hAnsi="Times New Roman"/>
          <w:sz w:val="22"/>
          <w:szCs w:val="22"/>
          <w:lang w:val="en-US"/>
        </w:rPr>
        <w:t xml:space="preserve">Public Sector and </w:t>
      </w:r>
      <w:r w:rsidRPr="00513BDF">
        <w:rPr>
          <w:rFonts w:ascii="Times New Roman" w:hAnsi="Times New Roman"/>
          <w:sz w:val="22"/>
          <w:szCs w:val="22"/>
        </w:rPr>
        <w:t>Civil Service Reform; 2) Public Finance Management, Accountability and Transparency and 3) Development Planning</w:t>
      </w:r>
      <w:r w:rsidRPr="00513BDF">
        <w:rPr>
          <w:rFonts w:ascii="Times New Roman" w:hAnsi="Times New Roman"/>
          <w:sz w:val="22"/>
          <w:szCs w:val="22"/>
          <w:lang w:val="en-US"/>
        </w:rPr>
        <w:t xml:space="preserve"> and Aid Effectiveness. Based on key results identified, the project then set out to review modalities for more effective and gender and conflict sensitive implementation, in accordance with an Action Plan agreed with the EC.</w:t>
      </w:r>
    </w:p>
    <w:p w:rsidR="00FA19F2" w:rsidRPr="00513BDF" w:rsidRDefault="00FA19F2" w:rsidP="00EB7D03">
      <w:pPr>
        <w:pStyle w:val="PlainText"/>
        <w:spacing w:before="120" w:after="120"/>
        <w:jc w:val="both"/>
        <w:rPr>
          <w:rFonts w:ascii="Times New Roman" w:hAnsi="Times New Roman"/>
          <w:b/>
          <w:bCs/>
          <w:sz w:val="22"/>
          <w:szCs w:val="22"/>
          <w:lang w:val="en-US"/>
        </w:rPr>
      </w:pPr>
      <w:r w:rsidRPr="00513BDF">
        <w:rPr>
          <w:rFonts w:ascii="Times New Roman" w:hAnsi="Times New Roman"/>
          <w:b/>
          <w:bCs/>
          <w:sz w:val="22"/>
          <w:szCs w:val="22"/>
          <w:lang w:val="en-US"/>
        </w:rPr>
        <w:t xml:space="preserve">Norway Evaluation </w:t>
      </w:r>
    </w:p>
    <w:p w:rsidR="001211FC" w:rsidRPr="00513BDF" w:rsidRDefault="00FA19F2" w:rsidP="00EB7D03">
      <w:pPr>
        <w:pStyle w:val="PlainText"/>
        <w:spacing w:before="120" w:after="120"/>
        <w:jc w:val="both"/>
        <w:rPr>
          <w:rFonts w:ascii="Times New Roman" w:hAnsi="Times New Roman"/>
          <w:bCs/>
          <w:sz w:val="22"/>
          <w:szCs w:val="22"/>
          <w:lang w:val="en-US"/>
        </w:rPr>
      </w:pPr>
      <w:r w:rsidRPr="00513BDF">
        <w:rPr>
          <w:rFonts w:ascii="Times New Roman" w:hAnsi="Times New Roman"/>
          <w:bCs/>
          <w:sz w:val="22"/>
          <w:szCs w:val="22"/>
          <w:lang w:val="en-US"/>
        </w:rPr>
        <w:t xml:space="preserve">During the period May to June 2013, the Norwegian Agency for Development </w:t>
      </w:r>
      <w:proofErr w:type="gramStart"/>
      <w:r w:rsidRPr="00513BDF">
        <w:rPr>
          <w:rFonts w:ascii="Times New Roman" w:hAnsi="Times New Roman"/>
          <w:bCs/>
          <w:sz w:val="22"/>
          <w:szCs w:val="22"/>
          <w:lang w:val="en-US"/>
        </w:rPr>
        <w:t>Cooperation  commissioned</w:t>
      </w:r>
      <w:proofErr w:type="gramEnd"/>
      <w:r w:rsidRPr="00513BDF">
        <w:rPr>
          <w:rFonts w:ascii="Times New Roman" w:hAnsi="Times New Roman"/>
          <w:bCs/>
          <w:sz w:val="22"/>
          <w:szCs w:val="22"/>
          <w:lang w:val="en-US"/>
        </w:rPr>
        <w:t xml:space="preserve"> a ‘Review of Norwegian Support to Somalia through UNDP’ to review their support provided to UNDP since 2010.  In relation to SIDP the overall conclusion was that SIDP ‘had been rather unevenly implemented throughout the country, evidently with more access in the relatively well functioning public system in Somaliland and least so far on the federal level.’</w:t>
      </w: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 xml:space="preserve">2. Evaluation purpose </w:t>
      </w:r>
    </w:p>
    <w:p w:rsidR="00DA23F5" w:rsidRPr="00513BDF" w:rsidRDefault="00DA23F5" w:rsidP="00EB7D03">
      <w:pPr>
        <w:spacing w:before="120" w:after="120" w:line="240" w:lineRule="auto"/>
        <w:jc w:val="both"/>
        <w:rPr>
          <w:rFonts w:ascii="Times New Roman" w:hAnsi="Times New Roman" w:cs="Times New Roman"/>
        </w:rPr>
      </w:pPr>
      <w:r w:rsidRPr="00513BDF">
        <w:rPr>
          <w:rFonts w:ascii="Times New Roman" w:hAnsi="Times New Roman" w:cs="Times New Roman"/>
        </w:rPr>
        <w:t>The UNDP Somalia intends to commission an end of project</w:t>
      </w:r>
      <w:r w:rsidR="00D201C7" w:rsidRPr="00513BDF">
        <w:rPr>
          <w:rFonts w:ascii="Times New Roman" w:hAnsi="Times New Roman" w:cs="Times New Roman"/>
        </w:rPr>
        <w:t xml:space="preserve"> evaluation to measure qualitatively and quantitatively the project progress and will attempt to measure impact in terms of whether and how the </w:t>
      </w:r>
      <w:r w:rsidRPr="00513BDF">
        <w:rPr>
          <w:rFonts w:ascii="Times New Roman" w:hAnsi="Times New Roman" w:cs="Times New Roman"/>
        </w:rPr>
        <w:t>project’s</w:t>
      </w:r>
      <w:r w:rsidR="00D201C7" w:rsidRPr="00513BDF">
        <w:rPr>
          <w:rFonts w:ascii="Times New Roman" w:hAnsi="Times New Roman" w:cs="Times New Roman"/>
        </w:rPr>
        <w:t xml:space="preserve"> support to different institutions, organizations and individuals resulted in the expected and needed impact at the enabling environment level, organizational level and individual level. The evaluation also aims at understanding the relevance of the project and its design</w:t>
      </w:r>
      <w:r w:rsidRPr="00513BDF">
        <w:rPr>
          <w:rFonts w:ascii="Times New Roman" w:hAnsi="Times New Roman" w:cs="Times New Roman"/>
        </w:rPr>
        <w:t>, the sustainability of project interventions, the effectiveness of the institutional arrangements and the partnership strategies</w:t>
      </w:r>
      <w:r w:rsidR="00D201C7" w:rsidRPr="00513BDF">
        <w:rPr>
          <w:rFonts w:ascii="Times New Roman" w:hAnsi="Times New Roman" w:cs="Times New Roman"/>
        </w:rPr>
        <w:t xml:space="preserve">. The result of the term evaluation will be </w:t>
      </w:r>
      <w:r w:rsidRPr="00513BDF">
        <w:rPr>
          <w:rFonts w:ascii="Times New Roman" w:hAnsi="Times New Roman" w:cs="Times New Roman"/>
        </w:rPr>
        <w:t xml:space="preserve">used to inform the </w:t>
      </w:r>
      <w:r w:rsidR="00D201C7" w:rsidRPr="00513BDF">
        <w:rPr>
          <w:rFonts w:ascii="Times New Roman" w:hAnsi="Times New Roman" w:cs="Times New Roman"/>
        </w:rPr>
        <w:t>future interventions of UNDP in the capacity building and national institutions building area.</w:t>
      </w:r>
      <w:r w:rsidRPr="00513BDF">
        <w:rPr>
          <w:rFonts w:ascii="Times New Roman" w:hAnsi="Times New Roman" w:cs="Times New Roman"/>
        </w:rPr>
        <w:t xml:space="preserve"> The report should be able to enhance the understanding of key strength areas within UNDP’s work strengthening public sector institutions in Somalia, providing recommendations on improvement management arrangements, structures and objectives of future initiatives.</w:t>
      </w:r>
    </w:p>
    <w:p w:rsidR="001211FC" w:rsidRPr="00513BDF" w:rsidRDefault="001211FC" w:rsidP="00EB7D03">
      <w:pPr>
        <w:spacing w:before="120" w:after="120" w:line="240" w:lineRule="auto"/>
        <w:outlineLvl w:val="5"/>
        <w:rPr>
          <w:rFonts w:ascii="Times New Roman" w:eastAsia="Times New Roman" w:hAnsi="Times New Roman" w:cs="Times New Roman"/>
          <w:b/>
          <w:bCs/>
          <w:caps/>
          <w:spacing w:val="15"/>
        </w:rPr>
      </w:pP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 xml:space="preserve">3. Evaluation scope and objectives </w:t>
      </w:r>
    </w:p>
    <w:p w:rsidR="001211FC" w:rsidRPr="00513BDF" w:rsidRDefault="001211FC" w:rsidP="00EB7D03">
      <w:pPr>
        <w:pStyle w:val="ListParagraph"/>
        <w:autoSpaceDE w:val="0"/>
        <w:autoSpaceDN w:val="0"/>
        <w:adjustRightInd w:val="0"/>
        <w:spacing w:before="120" w:after="120"/>
        <w:ind w:left="0"/>
        <w:rPr>
          <w:rFonts w:ascii="Times New Roman" w:hAnsi="Times New Roman"/>
          <w:sz w:val="22"/>
          <w:szCs w:val="22"/>
        </w:rPr>
      </w:pPr>
      <w:r w:rsidRPr="00513BDF">
        <w:rPr>
          <w:rFonts w:ascii="Times New Roman" w:hAnsi="Times New Roman"/>
          <w:sz w:val="22"/>
          <w:szCs w:val="22"/>
        </w:rPr>
        <w:t xml:space="preserve">The review will look at the </w:t>
      </w:r>
      <w:proofErr w:type="spellStart"/>
      <w:r w:rsidRPr="00513BDF">
        <w:rPr>
          <w:rFonts w:ascii="Times New Roman" w:hAnsi="Times New Roman"/>
          <w:sz w:val="22"/>
          <w:szCs w:val="22"/>
        </w:rPr>
        <w:t>programme</w:t>
      </w:r>
      <w:proofErr w:type="spellEnd"/>
      <w:r w:rsidRPr="00513BDF">
        <w:rPr>
          <w:rFonts w:ascii="Times New Roman" w:hAnsi="Times New Roman"/>
          <w:sz w:val="22"/>
          <w:szCs w:val="22"/>
        </w:rPr>
        <w:t xml:space="preserve"> in all regions of Somalia and make separate recommendations based on regional context and common recommendations based on project’s progress towards its intended objectives in the subject-matter area of </w:t>
      </w:r>
      <w:r w:rsidRPr="00513BDF">
        <w:rPr>
          <w:rFonts w:ascii="Times New Roman" w:hAnsi="Times New Roman"/>
          <w:b/>
          <w:sz w:val="22"/>
          <w:szCs w:val="22"/>
        </w:rPr>
        <w:t>public sector and civil service reform, public financial management, and development planning and aid coordination</w:t>
      </w:r>
      <w:r w:rsidRPr="00513BDF">
        <w:rPr>
          <w:rFonts w:ascii="Times New Roman" w:hAnsi="Times New Roman"/>
          <w:sz w:val="22"/>
          <w:szCs w:val="22"/>
        </w:rPr>
        <w:t>.</w:t>
      </w:r>
    </w:p>
    <w:p w:rsidR="001211FC" w:rsidRPr="00513BDF" w:rsidRDefault="001211FC" w:rsidP="00EB7D03">
      <w:pPr>
        <w:pStyle w:val="ListParagraph"/>
        <w:spacing w:before="120" w:after="120"/>
        <w:ind w:left="0"/>
        <w:rPr>
          <w:rFonts w:ascii="Times New Roman" w:hAnsi="Times New Roman"/>
          <w:sz w:val="22"/>
          <w:szCs w:val="22"/>
        </w:rPr>
      </w:pPr>
    </w:p>
    <w:p w:rsidR="00146BD9" w:rsidRPr="00513BDF" w:rsidRDefault="00146BD9" w:rsidP="00EB7D03">
      <w:pPr>
        <w:pStyle w:val="ListParagraph"/>
        <w:numPr>
          <w:ilvl w:val="0"/>
          <w:numId w:val="20"/>
        </w:numPr>
        <w:autoSpaceDE w:val="0"/>
        <w:autoSpaceDN w:val="0"/>
        <w:adjustRightInd w:val="0"/>
        <w:spacing w:before="120" w:after="120"/>
        <w:rPr>
          <w:rFonts w:ascii="Times New Roman" w:hAnsi="Times New Roman"/>
          <w:sz w:val="22"/>
          <w:szCs w:val="22"/>
        </w:rPr>
      </w:pPr>
      <w:r w:rsidRPr="00513BDF">
        <w:rPr>
          <w:rFonts w:ascii="Times New Roman" w:hAnsi="Times New Roman"/>
          <w:sz w:val="22"/>
          <w:szCs w:val="22"/>
        </w:rPr>
        <w:t>To examine to what extent the project has achieved the intended outputs, and in what specific</w:t>
      </w:r>
      <w:r w:rsidR="00D201C7" w:rsidRPr="00513BDF">
        <w:rPr>
          <w:rFonts w:ascii="Times New Roman" w:hAnsi="Times New Roman"/>
          <w:sz w:val="22"/>
          <w:szCs w:val="22"/>
        </w:rPr>
        <w:t xml:space="preserve"> </w:t>
      </w:r>
      <w:r w:rsidRPr="00513BDF">
        <w:rPr>
          <w:rFonts w:ascii="Times New Roman" w:hAnsi="Times New Roman"/>
          <w:sz w:val="22"/>
          <w:szCs w:val="22"/>
        </w:rPr>
        <w:t>areas the project excelled or failed in progress toward intended outputs.</w:t>
      </w:r>
    </w:p>
    <w:p w:rsidR="00146BD9" w:rsidRPr="00513BDF" w:rsidRDefault="00146BD9" w:rsidP="00EB7D03">
      <w:pPr>
        <w:pStyle w:val="ListParagraph"/>
        <w:numPr>
          <w:ilvl w:val="0"/>
          <w:numId w:val="20"/>
        </w:numPr>
        <w:autoSpaceDE w:val="0"/>
        <w:autoSpaceDN w:val="0"/>
        <w:adjustRightInd w:val="0"/>
        <w:spacing w:before="120" w:after="120"/>
        <w:rPr>
          <w:rFonts w:ascii="Times New Roman" w:hAnsi="Times New Roman"/>
          <w:sz w:val="22"/>
          <w:szCs w:val="22"/>
        </w:rPr>
      </w:pPr>
      <w:r w:rsidRPr="00513BDF">
        <w:rPr>
          <w:rFonts w:ascii="Times New Roman" w:hAnsi="Times New Roman"/>
          <w:sz w:val="22"/>
          <w:szCs w:val="22"/>
        </w:rPr>
        <w:t>To indicate whether or not intended project impacts and outcomes are being met and/or, for specific</w:t>
      </w:r>
      <w:r w:rsidR="00D201C7" w:rsidRPr="00513BDF">
        <w:rPr>
          <w:rFonts w:ascii="Times New Roman" w:hAnsi="Times New Roman"/>
          <w:sz w:val="22"/>
          <w:szCs w:val="22"/>
        </w:rPr>
        <w:t xml:space="preserve"> </w:t>
      </w:r>
      <w:r w:rsidRPr="00513BDF">
        <w:rPr>
          <w:rFonts w:ascii="Times New Roman" w:hAnsi="Times New Roman"/>
          <w:sz w:val="22"/>
          <w:szCs w:val="22"/>
        </w:rPr>
        <w:t>outcomes, whether satisfactory progress was made.</w:t>
      </w:r>
    </w:p>
    <w:p w:rsidR="00146BD9" w:rsidRPr="00513BDF" w:rsidRDefault="00146BD9" w:rsidP="00EB7D03">
      <w:pPr>
        <w:pStyle w:val="ListParagraph"/>
        <w:numPr>
          <w:ilvl w:val="0"/>
          <w:numId w:val="20"/>
        </w:numPr>
        <w:autoSpaceDE w:val="0"/>
        <w:autoSpaceDN w:val="0"/>
        <w:adjustRightInd w:val="0"/>
        <w:spacing w:before="120" w:after="120"/>
        <w:rPr>
          <w:rFonts w:ascii="Times New Roman" w:hAnsi="Times New Roman"/>
          <w:sz w:val="22"/>
          <w:szCs w:val="22"/>
        </w:rPr>
      </w:pPr>
      <w:r w:rsidRPr="00513BDF">
        <w:rPr>
          <w:rFonts w:ascii="Times New Roman" w:hAnsi="Times New Roman"/>
          <w:sz w:val="22"/>
          <w:szCs w:val="22"/>
        </w:rPr>
        <w:t xml:space="preserve">To </w:t>
      </w:r>
      <w:proofErr w:type="spellStart"/>
      <w:r w:rsidRPr="00513BDF">
        <w:rPr>
          <w:rFonts w:ascii="Times New Roman" w:hAnsi="Times New Roman"/>
          <w:sz w:val="22"/>
          <w:szCs w:val="22"/>
        </w:rPr>
        <w:t>analyse</w:t>
      </w:r>
      <w:proofErr w:type="spellEnd"/>
      <w:r w:rsidRPr="00513BDF">
        <w:rPr>
          <w:rFonts w:ascii="Times New Roman" w:hAnsi="Times New Roman"/>
          <w:sz w:val="22"/>
          <w:szCs w:val="22"/>
        </w:rPr>
        <w:t xml:space="preserve"> underlying factors that are influencing project impacts and outputs.</w:t>
      </w:r>
    </w:p>
    <w:p w:rsidR="00146BD9" w:rsidRPr="00513BDF" w:rsidRDefault="00146BD9" w:rsidP="00EB7D03">
      <w:pPr>
        <w:pStyle w:val="ListParagraph"/>
        <w:numPr>
          <w:ilvl w:val="0"/>
          <w:numId w:val="20"/>
        </w:numPr>
        <w:autoSpaceDE w:val="0"/>
        <w:autoSpaceDN w:val="0"/>
        <w:adjustRightInd w:val="0"/>
        <w:spacing w:before="120" w:after="120"/>
        <w:rPr>
          <w:rFonts w:ascii="Times New Roman" w:hAnsi="Times New Roman"/>
          <w:sz w:val="22"/>
          <w:szCs w:val="22"/>
        </w:rPr>
      </w:pPr>
      <w:r w:rsidRPr="00513BDF">
        <w:rPr>
          <w:rFonts w:ascii="Times New Roman" w:hAnsi="Times New Roman"/>
          <w:sz w:val="22"/>
          <w:szCs w:val="22"/>
        </w:rPr>
        <w:t xml:space="preserve">To identify and </w:t>
      </w:r>
      <w:proofErr w:type="spellStart"/>
      <w:r w:rsidRPr="00513BDF">
        <w:rPr>
          <w:rFonts w:ascii="Times New Roman" w:hAnsi="Times New Roman"/>
          <w:sz w:val="22"/>
          <w:szCs w:val="22"/>
        </w:rPr>
        <w:t>analyse</w:t>
      </w:r>
      <w:proofErr w:type="spellEnd"/>
      <w:r w:rsidRPr="00513BDF">
        <w:rPr>
          <w:rFonts w:ascii="Times New Roman" w:hAnsi="Times New Roman"/>
          <w:sz w:val="22"/>
          <w:szCs w:val="22"/>
        </w:rPr>
        <w:t xml:space="preserve"> barriers and constraints that have delayed implementation, including challenges</w:t>
      </w:r>
      <w:r w:rsidR="00D201C7" w:rsidRPr="00513BDF">
        <w:rPr>
          <w:rFonts w:ascii="Times New Roman" w:hAnsi="Times New Roman"/>
          <w:sz w:val="22"/>
          <w:szCs w:val="22"/>
        </w:rPr>
        <w:t xml:space="preserve"> </w:t>
      </w:r>
      <w:r w:rsidRPr="00513BDF">
        <w:rPr>
          <w:rFonts w:ascii="Times New Roman" w:hAnsi="Times New Roman"/>
          <w:sz w:val="22"/>
          <w:szCs w:val="22"/>
        </w:rPr>
        <w:t>emanating from internal and external sources.</w:t>
      </w:r>
    </w:p>
    <w:p w:rsidR="00146BD9" w:rsidRPr="00513BDF" w:rsidRDefault="00146BD9" w:rsidP="00EB7D03">
      <w:pPr>
        <w:pStyle w:val="ListParagraph"/>
        <w:numPr>
          <w:ilvl w:val="0"/>
          <w:numId w:val="20"/>
        </w:numPr>
        <w:autoSpaceDE w:val="0"/>
        <w:autoSpaceDN w:val="0"/>
        <w:adjustRightInd w:val="0"/>
        <w:spacing w:before="120" w:after="120"/>
        <w:rPr>
          <w:rFonts w:ascii="Times New Roman" w:hAnsi="Times New Roman"/>
          <w:sz w:val="22"/>
          <w:szCs w:val="22"/>
        </w:rPr>
      </w:pPr>
      <w:r w:rsidRPr="00513BDF">
        <w:rPr>
          <w:rFonts w:ascii="Times New Roman" w:hAnsi="Times New Roman"/>
          <w:sz w:val="22"/>
          <w:szCs w:val="22"/>
        </w:rPr>
        <w:t>To identify a list of ’lessons learned’ and make recommendations for corrections, including in relation to</w:t>
      </w:r>
      <w:r w:rsidR="00D201C7" w:rsidRPr="00513BDF">
        <w:rPr>
          <w:rFonts w:ascii="Times New Roman" w:hAnsi="Times New Roman"/>
          <w:sz w:val="22"/>
          <w:szCs w:val="22"/>
        </w:rPr>
        <w:t xml:space="preserve"> </w:t>
      </w:r>
      <w:proofErr w:type="spellStart"/>
      <w:r w:rsidRPr="00513BDF">
        <w:rPr>
          <w:rFonts w:ascii="Times New Roman" w:hAnsi="Times New Roman"/>
          <w:sz w:val="22"/>
          <w:szCs w:val="22"/>
        </w:rPr>
        <w:t>i</w:t>
      </w:r>
      <w:proofErr w:type="spellEnd"/>
      <w:r w:rsidRPr="00513BDF">
        <w:rPr>
          <w:rFonts w:ascii="Times New Roman" w:hAnsi="Times New Roman"/>
          <w:sz w:val="22"/>
          <w:szCs w:val="22"/>
        </w:rPr>
        <w:t xml:space="preserve">) the specific CD services provided by the project (are they appropriate for the client </w:t>
      </w:r>
      <w:r w:rsidRPr="00513BDF">
        <w:rPr>
          <w:rFonts w:ascii="Times New Roman" w:hAnsi="Times New Roman"/>
          <w:sz w:val="22"/>
          <w:szCs w:val="22"/>
        </w:rPr>
        <w:lastRenderedPageBreak/>
        <w:t>and do they</w:t>
      </w:r>
      <w:r w:rsidR="00D201C7" w:rsidRPr="00513BDF">
        <w:rPr>
          <w:rFonts w:ascii="Times New Roman" w:hAnsi="Times New Roman"/>
          <w:sz w:val="22"/>
          <w:szCs w:val="22"/>
        </w:rPr>
        <w:t xml:space="preserve"> </w:t>
      </w:r>
      <w:r w:rsidRPr="00513BDF">
        <w:rPr>
          <w:rFonts w:ascii="Times New Roman" w:hAnsi="Times New Roman"/>
          <w:sz w:val="22"/>
          <w:szCs w:val="22"/>
        </w:rPr>
        <w:t>respond to the demands and felt needs of the client?); and ii) the sourcing of capacity (what is the</w:t>
      </w:r>
      <w:r w:rsidR="00D201C7" w:rsidRPr="00513BDF">
        <w:rPr>
          <w:rFonts w:ascii="Times New Roman" w:hAnsi="Times New Roman"/>
          <w:sz w:val="22"/>
          <w:szCs w:val="22"/>
        </w:rPr>
        <w:t xml:space="preserve"> </w:t>
      </w:r>
      <w:r w:rsidRPr="00513BDF">
        <w:rPr>
          <w:rFonts w:ascii="Times New Roman" w:hAnsi="Times New Roman"/>
          <w:sz w:val="22"/>
          <w:szCs w:val="22"/>
        </w:rPr>
        <w:t>general experience and are steps be taken to source capacity from institutions and networks beyond</w:t>
      </w:r>
      <w:r w:rsidR="00D201C7" w:rsidRPr="00513BDF">
        <w:rPr>
          <w:rFonts w:ascii="Times New Roman" w:hAnsi="Times New Roman"/>
          <w:sz w:val="22"/>
          <w:szCs w:val="22"/>
        </w:rPr>
        <w:t xml:space="preserve"> </w:t>
      </w:r>
      <w:r w:rsidRPr="00513BDF">
        <w:rPr>
          <w:rFonts w:ascii="Times New Roman" w:hAnsi="Times New Roman"/>
          <w:sz w:val="22"/>
          <w:szCs w:val="22"/>
        </w:rPr>
        <w:t>those considered under the project?).</w:t>
      </w:r>
    </w:p>
    <w:p w:rsidR="00146BD9" w:rsidRPr="00513BDF" w:rsidRDefault="00146BD9" w:rsidP="00EB7D03">
      <w:pPr>
        <w:pStyle w:val="ListParagraph"/>
        <w:numPr>
          <w:ilvl w:val="0"/>
          <w:numId w:val="20"/>
        </w:numPr>
        <w:autoSpaceDE w:val="0"/>
        <w:autoSpaceDN w:val="0"/>
        <w:adjustRightInd w:val="0"/>
        <w:spacing w:before="120" w:after="120"/>
        <w:rPr>
          <w:rFonts w:ascii="Times New Roman" w:hAnsi="Times New Roman"/>
          <w:sz w:val="22"/>
          <w:szCs w:val="22"/>
        </w:rPr>
      </w:pPr>
      <w:r w:rsidRPr="00513BDF">
        <w:rPr>
          <w:rFonts w:ascii="Times New Roman" w:hAnsi="Times New Roman"/>
          <w:sz w:val="22"/>
          <w:szCs w:val="22"/>
        </w:rPr>
        <w:t>Extract the lessons learned and best practices that can be considered in the planning and design of</w:t>
      </w:r>
      <w:r w:rsidR="00D201C7" w:rsidRPr="00513BDF">
        <w:rPr>
          <w:rFonts w:ascii="Times New Roman" w:hAnsi="Times New Roman"/>
          <w:sz w:val="22"/>
          <w:szCs w:val="22"/>
        </w:rPr>
        <w:t xml:space="preserve"> </w:t>
      </w:r>
      <w:r w:rsidRPr="00513BDF">
        <w:rPr>
          <w:rFonts w:ascii="Times New Roman" w:hAnsi="Times New Roman"/>
          <w:sz w:val="22"/>
          <w:szCs w:val="22"/>
        </w:rPr>
        <w:t>future support activities for government and recommendations for future direction and areas of focus</w:t>
      </w:r>
      <w:r w:rsidR="00D201C7" w:rsidRPr="00513BDF">
        <w:rPr>
          <w:rFonts w:ascii="Times New Roman" w:hAnsi="Times New Roman"/>
          <w:sz w:val="22"/>
          <w:szCs w:val="22"/>
        </w:rPr>
        <w:t xml:space="preserve"> </w:t>
      </w:r>
      <w:r w:rsidRPr="00513BDF">
        <w:rPr>
          <w:rFonts w:ascii="Times New Roman" w:hAnsi="Times New Roman"/>
          <w:sz w:val="22"/>
          <w:szCs w:val="22"/>
        </w:rPr>
        <w:t>for the next phase of project.</w:t>
      </w:r>
    </w:p>
    <w:p w:rsidR="00146BD9" w:rsidRPr="00513BDF" w:rsidRDefault="00146BD9" w:rsidP="00EB7D03">
      <w:pPr>
        <w:pStyle w:val="ListParagraph"/>
        <w:numPr>
          <w:ilvl w:val="0"/>
          <w:numId w:val="20"/>
        </w:numPr>
        <w:autoSpaceDE w:val="0"/>
        <w:autoSpaceDN w:val="0"/>
        <w:adjustRightInd w:val="0"/>
        <w:spacing w:before="120" w:after="120"/>
        <w:rPr>
          <w:rFonts w:ascii="Times New Roman" w:hAnsi="Times New Roman"/>
          <w:sz w:val="22"/>
          <w:szCs w:val="22"/>
        </w:rPr>
      </w:pPr>
      <w:r w:rsidRPr="00513BDF">
        <w:rPr>
          <w:rFonts w:ascii="Times New Roman" w:hAnsi="Times New Roman"/>
          <w:sz w:val="22"/>
          <w:szCs w:val="22"/>
        </w:rPr>
        <w:t>To state whether or not targets are being achieved and whether current and planned outputs can be</w:t>
      </w:r>
      <w:r w:rsidR="00D201C7" w:rsidRPr="00513BDF">
        <w:rPr>
          <w:rFonts w:ascii="Times New Roman" w:hAnsi="Times New Roman"/>
          <w:sz w:val="22"/>
          <w:szCs w:val="22"/>
        </w:rPr>
        <w:t xml:space="preserve"> </w:t>
      </w:r>
      <w:r w:rsidRPr="00513BDF">
        <w:rPr>
          <w:rFonts w:ascii="Times New Roman" w:hAnsi="Times New Roman"/>
          <w:sz w:val="22"/>
          <w:szCs w:val="22"/>
        </w:rPr>
        <w:t>sustained, including determination of measures needed to ensure continued sustainability of results in</w:t>
      </w:r>
      <w:r w:rsidR="00D201C7" w:rsidRPr="00513BDF">
        <w:rPr>
          <w:rFonts w:ascii="Times New Roman" w:hAnsi="Times New Roman"/>
          <w:sz w:val="22"/>
          <w:szCs w:val="22"/>
        </w:rPr>
        <w:t xml:space="preserve"> </w:t>
      </w:r>
      <w:r w:rsidRPr="00513BDF">
        <w:rPr>
          <w:rFonts w:ascii="Times New Roman" w:hAnsi="Times New Roman"/>
          <w:sz w:val="22"/>
          <w:szCs w:val="22"/>
        </w:rPr>
        <w:t>the future.</w:t>
      </w:r>
    </w:p>
    <w:p w:rsidR="00A03EDB" w:rsidRPr="00513BDF" w:rsidRDefault="00A03EDB" w:rsidP="00EB7D03">
      <w:pPr>
        <w:pStyle w:val="ListParagraph"/>
        <w:numPr>
          <w:ilvl w:val="0"/>
          <w:numId w:val="13"/>
        </w:numPr>
        <w:spacing w:before="120" w:after="120"/>
        <w:rPr>
          <w:rFonts w:ascii="Times New Roman" w:hAnsi="Times New Roman"/>
          <w:sz w:val="22"/>
          <w:szCs w:val="22"/>
        </w:rPr>
      </w:pPr>
      <w:r w:rsidRPr="00513BDF">
        <w:rPr>
          <w:rFonts w:ascii="Times New Roman" w:hAnsi="Times New Roman"/>
          <w:sz w:val="22"/>
          <w:szCs w:val="22"/>
        </w:rPr>
        <w:t xml:space="preserve">Review the project progress, recommendations and action plan in light of the prevailing security situation in South and Central Somalia, Somaliland and </w:t>
      </w:r>
      <w:proofErr w:type="spellStart"/>
      <w:r w:rsidRPr="00513BDF">
        <w:rPr>
          <w:rFonts w:ascii="Times New Roman" w:hAnsi="Times New Roman"/>
          <w:sz w:val="22"/>
          <w:szCs w:val="22"/>
        </w:rPr>
        <w:t>Puntland</w:t>
      </w:r>
      <w:proofErr w:type="spellEnd"/>
      <w:r w:rsidRPr="00513BDF">
        <w:rPr>
          <w:rFonts w:ascii="Times New Roman" w:hAnsi="Times New Roman"/>
          <w:sz w:val="22"/>
          <w:szCs w:val="22"/>
        </w:rPr>
        <w:t>.</w:t>
      </w:r>
    </w:p>
    <w:p w:rsidR="00A03EDB" w:rsidRPr="00513BDF" w:rsidRDefault="00A03EDB" w:rsidP="00EB7D03">
      <w:pPr>
        <w:spacing w:before="120" w:after="120" w:line="240" w:lineRule="auto"/>
        <w:outlineLvl w:val="5"/>
        <w:rPr>
          <w:rFonts w:ascii="Times New Roman" w:hAnsi="Times New Roman" w:cs="Times New Roman"/>
        </w:rPr>
      </w:pPr>
    </w:p>
    <w:p w:rsidR="007858B3" w:rsidRPr="00513BDF" w:rsidRDefault="007858B3" w:rsidP="00EB7D03">
      <w:pPr>
        <w:spacing w:before="120" w:after="120" w:line="240" w:lineRule="auto"/>
        <w:outlineLvl w:val="5"/>
        <w:rPr>
          <w:rFonts w:ascii="Times New Roman" w:hAnsi="Times New Roman" w:cs="Times New Roman"/>
        </w:rPr>
      </w:pP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 xml:space="preserve">4. Evaluation questions </w:t>
      </w:r>
    </w:p>
    <w:p w:rsidR="000700CE" w:rsidRPr="00513BDF" w:rsidRDefault="000700CE" w:rsidP="00EB7D03">
      <w:pPr>
        <w:pStyle w:val="ListParagraph"/>
        <w:spacing w:before="120" w:after="120"/>
        <w:ind w:left="0"/>
        <w:rPr>
          <w:rFonts w:ascii="Times New Roman" w:hAnsi="Times New Roman"/>
          <w:sz w:val="22"/>
          <w:szCs w:val="22"/>
          <w:lang w:val="en-CA"/>
        </w:rPr>
      </w:pPr>
    </w:p>
    <w:p w:rsidR="001211FC" w:rsidRPr="00513BDF" w:rsidRDefault="001211FC" w:rsidP="00EB7D03">
      <w:pPr>
        <w:pStyle w:val="ListParagraph"/>
        <w:spacing w:before="120" w:after="120"/>
        <w:ind w:left="0"/>
        <w:rPr>
          <w:rFonts w:ascii="Times New Roman" w:hAnsi="Times New Roman"/>
          <w:sz w:val="22"/>
          <w:szCs w:val="22"/>
          <w:lang w:val="en-CA"/>
        </w:rPr>
      </w:pPr>
      <w:r w:rsidRPr="00513BDF">
        <w:rPr>
          <w:rFonts w:ascii="Times New Roman" w:hAnsi="Times New Roman"/>
          <w:sz w:val="22"/>
          <w:szCs w:val="22"/>
          <w:lang w:val="en-CA"/>
        </w:rPr>
        <w:t>Key review questions include:</w:t>
      </w:r>
    </w:p>
    <w:p w:rsidR="00A03EDB" w:rsidRPr="00513BDF" w:rsidRDefault="00A03EDB" w:rsidP="00EB7D03">
      <w:pPr>
        <w:spacing w:before="120" w:after="120" w:line="240" w:lineRule="auto"/>
        <w:ind w:left="720"/>
        <w:jc w:val="both"/>
        <w:rPr>
          <w:rFonts w:ascii="Times New Roman" w:hAnsi="Times New Roman" w:cs="Times New Roman"/>
        </w:rPr>
      </w:pPr>
    </w:p>
    <w:p w:rsidR="00FD209A" w:rsidRPr="00513BDF" w:rsidRDefault="00FD209A" w:rsidP="00EB7D03">
      <w:pPr>
        <w:pStyle w:val="ListBullet"/>
        <w:numPr>
          <w:ilvl w:val="0"/>
          <w:numId w:val="3"/>
        </w:numPr>
        <w:spacing w:before="120" w:after="120"/>
        <w:rPr>
          <w:rFonts w:ascii="Times New Roman" w:hAnsi="Times New Roman" w:cs="Times New Roman"/>
          <w:i w:val="0"/>
        </w:rPr>
      </w:pPr>
      <w:r w:rsidRPr="00513BDF">
        <w:rPr>
          <w:rFonts w:ascii="Times New Roman" w:hAnsi="Times New Roman" w:cs="Times New Roman"/>
          <w:i w:val="0"/>
        </w:rPr>
        <w:t>Whether the objectives and outputs have been achieved, the quality of the results and, if not achieved, whether there has been progress made towards the achievement of both qualitative and quantitative targets of selected projects.</w:t>
      </w:r>
    </w:p>
    <w:p w:rsidR="00FD209A" w:rsidRPr="00513BDF" w:rsidRDefault="00FD209A" w:rsidP="00EB7D03">
      <w:pPr>
        <w:pStyle w:val="ListBullet"/>
        <w:numPr>
          <w:ilvl w:val="0"/>
          <w:numId w:val="3"/>
        </w:numPr>
        <w:spacing w:before="120" w:after="120"/>
        <w:rPr>
          <w:rFonts w:ascii="Times New Roman" w:hAnsi="Times New Roman" w:cs="Times New Roman"/>
          <w:i w:val="0"/>
        </w:rPr>
      </w:pPr>
      <w:r w:rsidRPr="00513BDF">
        <w:rPr>
          <w:rFonts w:ascii="Times New Roman" w:hAnsi="Times New Roman" w:cs="Times New Roman"/>
          <w:i w:val="0"/>
        </w:rPr>
        <w:t>What has been the level, degree and appropriateness of participation by the beneficiaries, stakeholders, government and donor partners in the project;</w:t>
      </w:r>
    </w:p>
    <w:p w:rsidR="00253687" w:rsidRPr="00513BDF" w:rsidRDefault="00253687" w:rsidP="00EB7D03">
      <w:pPr>
        <w:numPr>
          <w:ilvl w:val="0"/>
          <w:numId w:val="3"/>
        </w:numPr>
        <w:spacing w:before="120" w:after="120" w:line="240" w:lineRule="auto"/>
        <w:rPr>
          <w:rFonts w:ascii="Times New Roman" w:eastAsia="Times New Roman" w:hAnsi="Times New Roman" w:cs="Times New Roman"/>
        </w:rPr>
      </w:pPr>
      <w:r w:rsidRPr="00513BDF">
        <w:rPr>
          <w:rFonts w:ascii="Times New Roman" w:eastAsia="Times New Roman" w:hAnsi="Times New Roman" w:cs="Times New Roman"/>
        </w:rPr>
        <w:t xml:space="preserve">What progress toward the outcomes has been made? </w:t>
      </w:r>
    </w:p>
    <w:p w:rsidR="00253687" w:rsidRPr="00513BDF" w:rsidRDefault="00253687" w:rsidP="00EB7D03">
      <w:pPr>
        <w:numPr>
          <w:ilvl w:val="0"/>
          <w:numId w:val="3"/>
        </w:numPr>
        <w:spacing w:before="120" w:after="120" w:line="240" w:lineRule="auto"/>
        <w:rPr>
          <w:rFonts w:ascii="Times New Roman" w:eastAsia="Times New Roman" w:hAnsi="Times New Roman" w:cs="Times New Roman"/>
        </w:rPr>
      </w:pPr>
      <w:r w:rsidRPr="00513BDF">
        <w:rPr>
          <w:rFonts w:ascii="Times New Roman" w:eastAsia="Times New Roman" w:hAnsi="Times New Roman" w:cs="Times New Roman"/>
        </w:rPr>
        <w:t>What factors have contributed to achieving or not achieving intended outcomes</w:t>
      </w:r>
      <w:r w:rsidR="001211FC" w:rsidRPr="00513BDF">
        <w:rPr>
          <w:rFonts w:ascii="Times New Roman" w:eastAsia="Times New Roman" w:hAnsi="Times New Roman" w:cs="Times New Roman"/>
        </w:rPr>
        <w:t xml:space="preserve"> and outputs</w:t>
      </w:r>
      <w:r w:rsidRPr="00513BDF">
        <w:rPr>
          <w:rFonts w:ascii="Times New Roman" w:eastAsia="Times New Roman" w:hAnsi="Times New Roman" w:cs="Times New Roman"/>
        </w:rPr>
        <w:t xml:space="preserve">? </w:t>
      </w:r>
    </w:p>
    <w:p w:rsidR="00253687" w:rsidRPr="00513BDF" w:rsidRDefault="00253687" w:rsidP="00EB7D03">
      <w:pPr>
        <w:numPr>
          <w:ilvl w:val="0"/>
          <w:numId w:val="3"/>
        </w:numPr>
        <w:spacing w:before="120" w:after="120" w:line="240" w:lineRule="auto"/>
        <w:rPr>
          <w:rFonts w:ascii="Times New Roman" w:eastAsia="Times New Roman" w:hAnsi="Times New Roman" w:cs="Times New Roman"/>
        </w:rPr>
      </w:pPr>
      <w:r w:rsidRPr="00513BDF">
        <w:rPr>
          <w:rFonts w:ascii="Times New Roman" w:eastAsia="Times New Roman" w:hAnsi="Times New Roman" w:cs="Times New Roman"/>
        </w:rPr>
        <w:t xml:space="preserve">To what </w:t>
      </w:r>
      <w:proofErr w:type="gramStart"/>
      <w:r w:rsidRPr="00513BDF">
        <w:rPr>
          <w:rFonts w:ascii="Times New Roman" w:eastAsia="Times New Roman" w:hAnsi="Times New Roman" w:cs="Times New Roman"/>
        </w:rPr>
        <w:t>extent have</w:t>
      </w:r>
      <w:proofErr w:type="gramEnd"/>
      <w:r w:rsidRPr="00513BDF">
        <w:rPr>
          <w:rFonts w:ascii="Times New Roman" w:eastAsia="Times New Roman" w:hAnsi="Times New Roman" w:cs="Times New Roman"/>
        </w:rPr>
        <w:t xml:space="preserve"> UNDP outputs and assistance contributed to outcomes? </w:t>
      </w:r>
    </w:p>
    <w:p w:rsidR="00253687" w:rsidRPr="00513BDF" w:rsidRDefault="00253687" w:rsidP="00EB7D03">
      <w:pPr>
        <w:numPr>
          <w:ilvl w:val="0"/>
          <w:numId w:val="3"/>
        </w:numPr>
        <w:spacing w:before="120" w:after="120" w:line="240" w:lineRule="auto"/>
        <w:rPr>
          <w:rFonts w:ascii="Times New Roman" w:eastAsia="Times New Roman" w:hAnsi="Times New Roman" w:cs="Times New Roman"/>
        </w:rPr>
      </w:pPr>
      <w:r w:rsidRPr="00513BDF">
        <w:rPr>
          <w:rFonts w:ascii="Times New Roman" w:eastAsia="Times New Roman" w:hAnsi="Times New Roman" w:cs="Times New Roman"/>
        </w:rPr>
        <w:t xml:space="preserve">Has the UNDP partnership strategy been appropriate and effective? </w:t>
      </w:r>
    </w:p>
    <w:p w:rsidR="00253687" w:rsidRPr="00513BDF" w:rsidRDefault="00253687" w:rsidP="00EB7D03">
      <w:pPr>
        <w:numPr>
          <w:ilvl w:val="0"/>
          <w:numId w:val="3"/>
        </w:numPr>
        <w:spacing w:before="120" w:after="120" w:line="240" w:lineRule="auto"/>
        <w:rPr>
          <w:rFonts w:ascii="Times New Roman" w:eastAsia="Times New Roman" w:hAnsi="Times New Roman" w:cs="Times New Roman"/>
        </w:rPr>
      </w:pPr>
      <w:r w:rsidRPr="00513BDF">
        <w:rPr>
          <w:rFonts w:ascii="Times New Roman" w:eastAsia="Times New Roman" w:hAnsi="Times New Roman" w:cs="Times New Roman"/>
        </w:rPr>
        <w:t xml:space="preserve">What factors contributed to effectiveness or ineffectiveness? </w:t>
      </w:r>
    </w:p>
    <w:p w:rsidR="00A03EDB" w:rsidRPr="00513BDF" w:rsidRDefault="00A03EDB" w:rsidP="00EB7D03">
      <w:pPr>
        <w:pStyle w:val="ListParagraph"/>
        <w:numPr>
          <w:ilvl w:val="0"/>
          <w:numId w:val="3"/>
        </w:numPr>
        <w:spacing w:before="120" w:after="120"/>
        <w:outlineLvl w:val="5"/>
        <w:rPr>
          <w:rFonts w:ascii="Times New Roman" w:hAnsi="Times New Roman"/>
          <w:sz w:val="22"/>
          <w:szCs w:val="22"/>
        </w:rPr>
      </w:pPr>
      <w:r w:rsidRPr="00513BDF">
        <w:rPr>
          <w:rFonts w:ascii="Times New Roman" w:hAnsi="Times New Roman"/>
          <w:sz w:val="22"/>
          <w:szCs w:val="22"/>
        </w:rPr>
        <w:t xml:space="preserve">Were </w:t>
      </w:r>
      <w:proofErr w:type="spellStart"/>
      <w:r w:rsidRPr="00513BDF">
        <w:rPr>
          <w:rFonts w:ascii="Times New Roman" w:hAnsi="Times New Roman"/>
          <w:sz w:val="22"/>
          <w:szCs w:val="22"/>
        </w:rPr>
        <w:t>programme</w:t>
      </w:r>
      <w:proofErr w:type="spellEnd"/>
      <w:r w:rsidRPr="00513BDF">
        <w:rPr>
          <w:rFonts w:ascii="Times New Roman" w:hAnsi="Times New Roman"/>
          <w:sz w:val="22"/>
          <w:szCs w:val="22"/>
        </w:rPr>
        <w:t xml:space="preserve"> approaches, management and implementation mechanisms revised to address key concerns, for example, was the M&amp;E framework revised to ensure effective </w:t>
      </w:r>
      <w:proofErr w:type="spellStart"/>
      <w:r w:rsidRPr="00513BDF">
        <w:rPr>
          <w:rFonts w:ascii="Times New Roman" w:hAnsi="Times New Roman"/>
          <w:sz w:val="22"/>
          <w:szCs w:val="22"/>
        </w:rPr>
        <w:t>programme</w:t>
      </w:r>
      <w:proofErr w:type="spellEnd"/>
      <w:r w:rsidRPr="00513BDF">
        <w:rPr>
          <w:rFonts w:ascii="Times New Roman" w:hAnsi="Times New Roman"/>
          <w:sz w:val="22"/>
          <w:szCs w:val="22"/>
        </w:rPr>
        <w:t xml:space="preserve"> management?</w:t>
      </w:r>
    </w:p>
    <w:p w:rsidR="00A03EDB" w:rsidRPr="00513BDF" w:rsidRDefault="00A03EDB" w:rsidP="00EB7D03">
      <w:pPr>
        <w:numPr>
          <w:ilvl w:val="0"/>
          <w:numId w:val="3"/>
        </w:numPr>
        <w:spacing w:before="120" w:after="120" w:line="240" w:lineRule="auto"/>
        <w:jc w:val="both"/>
        <w:rPr>
          <w:rFonts w:ascii="Times New Roman" w:hAnsi="Times New Roman" w:cs="Times New Roman"/>
        </w:rPr>
      </w:pPr>
      <w:r w:rsidRPr="00513BDF">
        <w:rPr>
          <w:rFonts w:ascii="Times New Roman" w:hAnsi="Times New Roman" w:cs="Times New Roman"/>
        </w:rPr>
        <w:t>What were the key challenges in implementing in implementing in the project work plans?</w:t>
      </w:r>
    </w:p>
    <w:p w:rsidR="00A03EDB" w:rsidRPr="00513BDF" w:rsidRDefault="00A03EDB" w:rsidP="00EB7D03">
      <w:pPr>
        <w:numPr>
          <w:ilvl w:val="0"/>
          <w:numId w:val="3"/>
        </w:numPr>
        <w:spacing w:before="120" w:after="120" w:line="240" w:lineRule="auto"/>
        <w:jc w:val="both"/>
        <w:rPr>
          <w:rFonts w:ascii="Times New Roman" w:hAnsi="Times New Roman" w:cs="Times New Roman"/>
        </w:rPr>
      </w:pPr>
      <w:r w:rsidRPr="00513BDF">
        <w:rPr>
          <w:rFonts w:ascii="Times New Roman" w:hAnsi="Times New Roman" w:cs="Times New Roman"/>
        </w:rPr>
        <w:t>To what extent is the political climate impacting project progress and how can the project best respond in the current political situation?</w:t>
      </w:r>
    </w:p>
    <w:p w:rsidR="00A03EDB" w:rsidRPr="00513BDF" w:rsidRDefault="00A03EDB" w:rsidP="00EB7D03">
      <w:pPr>
        <w:numPr>
          <w:ilvl w:val="0"/>
          <w:numId w:val="3"/>
        </w:numPr>
        <w:spacing w:before="120" w:after="120" w:line="240" w:lineRule="auto"/>
        <w:jc w:val="both"/>
        <w:rPr>
          <w:rFonts w:ascii="Times New Roman" w:hAnsi="Times New Roman" w:cs="Times New Roman"/>
        </w:rPr>
      </w:pPr>
      <w:r w:rsidRPr="00513BDF">
        <w:rPr>
          <w:rFonts w:ascii="Times New Roman" w:hAnsi="Times New Roman" w:cs="Times New Roman"/>
        </w:rPr>
        <w:t>To what extent is the security climate impacting project progress and how can the project best respond in the current security situation?</w:t>
      </w:r>
    </w:p>
    <w:p w:rsidR="00A03EDB" w:rsidRPr="00513BDF" w:rsidRDefault="00A03EDB" w:rsidP="00EB7D03">
      <w:pPr>
        <w:numPr>
          <w:ilvl w:val="0"/>
          <w:numId w:val="3"/>
        </w:numPr>
        <w:spacing w:before="120" w:after="120" w:line="240" w:lineRule="auto"/>
        <w:jc w:val="both"/>
        <w:rPr>
          <w:rFonts w:ascii="Times New Roman" w:hAnsi="Times New Roman" w:cs="Times New Roman"/>
        </w:rPr>
      </w:pPr>
      <w:r w:rsidRPr="00513BDF">
        <w:rPr>
          <w:rFonts w:ascii="Times New Roman" w:hAnsi="Times New Roman" w:cs="Times New Roman"/>
        </w:rPr>
        <w:t>What factors contributed to effectiveness or ineffectiveness of the project; and how best can the bottle necks be countered?</w:t>
      </w:r>
    </w:p>
    <w:p w:rsidR="007858B3" w:rsidRPr="00513BDF" w:rsidRDefault="007858B3" w:rsidP="00EB7D03">
      <w:pPr>
        <w:numPr>
          <w:ilvl w:val="0"/>
          <w:numId w:val="3"/>
        </w:numPr>
        <w:autoSpaceDE w:val="0"/>
        <w:autoSpaceDN w:val="0"/>
        <w:adjustRightInd w:val="0"/>
        <w:spacing w:before="120" w:after="120" w:line="240" w:lineRule="auto"/>
        <w:jc w:val="both"/>
        <w:rPr>
          <w:rFonts w:ascii="Times New Roman" w:hAnsi="Times New Roman" w:cs="Times New Roman"/>
        </w:rPr>
      </w:pPr>
      <w:r w:rsidRPr="00513BDF">
        <w:rPr>
          <w:rFonts w:ascii="Times New Roman" w:hAnsi="Times New Roman" w:cs="Times New Roman"/>
        </w:rPr>
        <w:t>What internal or external factors have contributed to achieving or not achieving the intended</w:t>
      </w:r>
      <w:r w:rsidR="00A03EDB" w:rsidRPr="00513BDF">
        <w:rPr>
          <w:rFonts w:ascii="Times New Roman" w:hAnsi="Times New Roman" w:cs="Times New Roman"/>
        </w:rPr>
        <w:t xml:space="preserve"> </w:t>
      </w:r>
      <w:r w:rsidRPr="00513BDF">
        <w:rPr>
          <w:rFonts w:ascii="Times New Roman" w:hAnsi="Times New Roman" w:cs="Times New Roman"/>
        </w:rPr>
        <w:t>results?</w:t>
      </w:r>
    </w:p>
    <w:p w:rsidR="007858B3" w:rsidRPr="00513BDF" w:rsidRDefault="007858B3" w:rsidP="00EB7D03">
      <w:pPr>
        <w:numPr>
          <w:ilvl w:val="0"/>
          <w:numId w:val="3"/>
        </w:numPr>
        <w:autoSpaceDE w:val="0"/>
        <w:autoSpaceDN w:val="0"/>
        <w:adjustRightInd w:val="0"/>
        <w:spacing w:before="120" w:after="120" w:line="240" w:lineRule="auto"/>
        <w:jc w:val="both"/>
        <w:rPr>
          <w:rFonts w:ascii="Times New Roman" w:hAnsi="Times New Roman" w:cs="Times New Roman"/>
        </w:rPr>
      </w:pPr>
      <w:r w:rsidRPr="00513BDF">
        <w:rPr>
          <w:rFonts w:ascii="Times New Roman" w:hAnsi="Times New Roman" w:cs="Times New Roman"/>
        </w:rPr>
        <w:t>Is the project design and intended outputs still consistent with the national priorities and in</w:t>
      </w:r>
      <w:r w:rsidR="00A03EDB" w:rsidRPr="00513BDF">
        <w:rPr>
          <w:rFonts w:ascii="Times New Roman" w:hAnsi="Times New Roman" w:cs="Times New Roman"/>
        </w:rPr>
        <w:t xml:space="preserve"> </w:t>
      </w:r>
      <w:r w:rsidRPr="00513BDF">
        <w:rPr>
          <w:rFonts w:ascii="Times New Roman" w:hAnsi="Times New Roman" w:cs="Times New Roman"/>
        </w:rPr>
        <w:t>synergy with other similar interventions by other donors?</w:t>
      </w:r>
    </w:p>
    <w:p w:rsidR="007858B3" w:rsidRPr="00513BDF" w:rsidRDefault="007858B3" w:rsidP="00EB7D03">
      <w:pPr>
        <w:numPr>
          <w:ilvl w:val="0"/>
          <w:numId w:val="3"/>
        </w:numPr>
        <w:autoSpaceDE w:val="0"/>
        <w:autoSpaceDN w:val="0"/>
        <w:adjustRightInd w:val="0"/>
        <w:spacing w:before="120" w:after="120" w:line="240" w:lineRule="auto"/>
        <w:jc w:val="both"/>
        <w:rPr>
          <w:rFonts w:ascii="Times New Roman" w:hAnsi="Times New Roman" w:cs="Times New Roman"/>
        </w:rPr>
      </w:pPr>
      <w:r w:rsidRPr="00513BDF">
        <w:rPr>
          <w:rFonts w:ascii="Times New Roman" w:hAnsi="Times New Roman" w:cs="Times New Roman"/>
        </w:rPr>
        <w:lastRenderedPageBreak/>
        <w:t>What should be the UNDP approach in similar interventions in the future?</w:t>
      </w:r>
    </w:p>
    <w:p w:rsidR="00FD209A" w:rsidRPr="00513BDF" w:rsidRDefault="00FD209A" w:rsidP="00EB7D03">
      <w:pPr>
        <w:pStyle w:val="ListBullet"/>
        <w:numPr>
          <w:ilvl w:val="0"/>
          <w:numId w:val="3"/>
        </w:numPr>
        <w:spacing w:before="120" w:after="120"/>
        <w:rPr>
          <w:rFonts w:ascii="Times New Roman" w:hAnsi="Times New Roman" w:cs="Times New Roman"/>
          <w:i w:val="0"/>
        </w:rPr>
      </w:pPr>
      <w:r w:rsidRPr="00513BDF">
        <w:rPr>
          <w:rFonts w:ascii="Times New Roman" w:hAnsi="Times New Roman" w:cs="Times New Roman"/>
          <w:i w:val="0"/>
        </w:rPr>
        <w:t xml:space="preserve">Ascertain whether UNDP partnership strategy has been appropriate and effective. What were the partnerships formed for? How did partnerships arise? Did it identify a niche for itself? How did the partnership contribute to the achievement of the outcome? How did they function and sustain? </w:t>
      </w:r>
    </w:p>
    <w:p w:rsidR="00FD209A" w:rsidRPr="00513BDF" w:rsidRDefault="00FD209A" w:rsidP="00EB7D03">
      <w:pPr>
        <w:numPr>
          <w:ilvl w:val="0"/>
          <w:numId w:val="3"/>
        </w:numPr>
        <w:spacing w:before="120" w:after="120" w:line="240" w:lineRule="auto"/>
        <w:jc w:val="both"/>
        <w:rPr>
          <w:rFonts w:ascii="Times New Roman" w:hAnsi="Times New Roman" w:cs="Times New Roman"/>
        </w:rPr>
      </w:pPr>
      <w:r w:rsidRPr="00513BDF">
        <w:rPr>
          <w:rFonts w:ascii="Times New Roman" w:hAnsi="Times New Roman" w:cs="Times New Roman"/>
        </w:rPr>
        <w:t xml:space="preserve">Discuss that what has been the comparative advantage of UNDP </w:t>
      </w:r>
      <w:proofErr w:type="spellStart"/>
      <w:r w:rsidRPr="00513BDF">
        <w:rPr>
          <w:rFonts w:ascii="Times New Roman" w:hAnsi="Times New Roman" w:cs="Times New Roman"/>
        </w:rPr>
        <w:t>vs</w:t>
      </w:r>
      <w:proofErr w:type="spellEnd"/>
      <w:r w:rsidRPr="00513BDF">
        <w:rPr>
          <w:rFonts w:ascii="Times New Roman" w:hAnsi="Times New Roman" w:cs="Times New Roman"/>
        </w:rPr>
        <w:t xml:space="preserve"> other development partners in terms of effective project delivery and results achieved.</w:t>
      </w:r>
    </w:p>
    <w:p w:rsidR="00FD209A" w:rsidRPr="00513BDF" w:rsidRDefault="00FD209A" w:rsidP="00EB7D03">
      <w:pPr>
        <w:pStyle w:val="ListBullet"/>
        <w:numPr>
          <w:ilvl w:val="0"/>
          <w:numId w:val="3"/>
        </w:numPr>
        <w:spacing w:before="120" w:after="120"/>
        <w:rPr>
          <w:rFonts w:ascii="Times New Roman" w:hAnsi="Times New Roman" w:cs="Times New Roman"/>
          <w:i w:val="0"/>
        </w:rPr>
      </w:pPr>
      <w:r w:rsidRPr="00513BDF">
        <w:rPr>
          <w:rFonts w:ascii="Times New Roman" w:hAnsi="Times New Roman" w:cs="Times New Roman"/>
          <w:i w:val="0"/>
        </w:rPr>
        <w:t>Analyze whether the management arrangements for project delivery were enabling and responsive to implement the substantive activities with a focus on management capacity and timeliness of generating outputs, and how processes were managed/carried out;</w:t>
      </w:r>
    </w:p>
    <w:p w:rsidR="00FD209A" w:rsidRPr="00513BDF" w:rsidRDefault="00FD209A" w:rsidP="00EB7D03">
      <w:pPr>
        <w:pStyle w:val="ListBullet"/>
        <w:numPr>
          <w:ilvl w:val="0"/>
          <w:numId w:val="3"/>
        </w:numPr>
        <w:spacing w:before="120" w:after="120"/>
        <w:rPr>
          <w:rFonts w:ascii="Times New Roman" w:hAnsi="Times New Roman" w:cs="Times New Roman"/>
          <w:i w:val="0"/>
        </w:rPr>
      </w:pPr>
      <w:r w:rsidRPr="00513BDF">
        <w:rPr>
          <w:rFonts w:ascii="Times New Roman" w:hAnsi="Times New Roman" w:cs="Times New Roman"/>
          <w:i w:val="0"/>
        </w:rPr>
        <w:t>Assess how the projects and projects have utilized the funding and human resources to achieve results (including cost efficiency) and whether it has been done according to the rules and regulations of UNDP as per the DIM modality.</w:t>
      </w:r>
    </w:p>
    <w:p w:rsidR="00FD209A" w:rsidRPr="00513BDF" w:rsidRDefault="00FD209A" w:rsidP="00EB7D03">
      <w:pPr>
        <w:pStyle w:val="ListBullet"/>
        <w:numPr>
          <w:ilvl w:val="0"/>
          <w:numId w:val="3"/>
        </w:numPr>
        <w:spacing w:before="120" w:after="120"/>
        <w:rPr>
          <w:rFonts w:ascii="Times New Roman" w:hAnsi="Times New Roman" w:cs="Times New Roman"/>
          <w:i w:val="0"/>
        </w:rPr>
      </w:pPr>
      <w:r w:rsidRPr="00513BDF">
        <w:rPr>
          <w:rFonts w:ascii="Times New Roman" w:hAnsi="Times New Roman" w:cs="Times New Roman"/>
          <w:i w:val="0"/>
        </w:rPr>
        <w:t xml:space="preserve">What has been the quality of monitoring (timeliness, is there a regular system for monitoring) and how it has contributed to the project achievements? </w:t>
      </w:r>
    </w:p>
    <w:p w:rsidR="00FD209A" w:rsidRPr="00513BDF" w:rsidRDefault="00FD209A" w:rsidP="00EB7D03">
      <w:pPr>
        <w:pStyle w:val="ListBullet"/>
        <w:numPr>
          <w:ilvl w:val="0"/>
          <w:numId w:val="3"/>
        </w:numPr>
        <w:spacing w:before="120" w:after="120"/>
        <w:rPr>
          <w:rFonts w:ascii="Times New Roman" w:hAnsi="Times New Roman" w:cs="Times New Roman"/>
          <w:i w:val="0"/>
        </w:rPr>
      </w:pPr>
      <w:r w:rsidRPr="00513BDF">
        <w:rPr>
          <w:rFonts w:ascii="Times New Roman" w:hAnsi="Times New Roman" w:cs="Times New Roman"/>
          <w:i w:val="0"/>
          <w:lang w:val="en-GB"/>
        </w:rPr>
        <w:t xml:space="preserve">Have the cross-cutting issues gender and environment been given sufficient attention and have they been integrated in the project in an adequate manner? </w:t>
      </w:r>
    </w:p>
    <w:p w:rsidR="00FA19F2" w:rsidRPr="00513BDF" w:rsidRDefault="00FA19F2" w:rsidP="00EB7D03">
      <w:pPr>
        <w:pStyle w:val="ListParagraph"/>
        <w:numPr>
          <w:ilvl w:val="0"/>
          <w:numId w:val="3"/>
        </w:numPr>
        <w:spacing w:before="120" w:after="120"/>
        <w:jc w:val="both"/>
        <w:rPr>
          <w:rFonts w:ascii="Times New Roman" w:hAnsi="Times New Roman"/>
          <w:sz w:val="22"/>
          <w:szCs w:val="22"/>
        </w:rPr>
      </w:pPr>
      <w:r w:rsidRPr="00513BDF">
        <w:rPr>
          <w:rFonts w:ascii="Times New Roman" w:hAnsi="Times New Roman"/>
          <w:sz w:val="22"/>
          <w:szCs w:val="22"/>
        </w:rPr>
        <w:t>T</w:t>
      </w:r>
      <w:r w:rsidRPr="00513BDF">
        <w:rPr>
          <w:rFonts w:ascii="Times New Roman" w:hAnsi="Times New Roman"/>
          <w:sz w:val="22"/>
          <w:szCs w:val="22"/>
        </w:rPr>
        <w:t>o what extent the project has been successful in implementing the recommendations of the previous evaluations; review the validity of those recommendations to date, and indicate progress against key project objectives.</w:t>
      </w:r>
    </w:p>
    <w:p w:rsidR="00FA19F2" w:rsidRPr="00513BDF" w:rsidRDefault="00FA19F2" w:rsidP="00EB7D03">
      <w:pPr>
        <w:pStyle w:val="ListParagraph"/>
        <w:numPr>
          <w:ilvl w:val="0"/>
          <w:numId w:val="3"/>
        </w:numPr>
        <w:spacing w:before="120" w:after="120"/>
        <w:rPr>
          <w:rFonts w:ascii="Times New Roman" w:hAnsi="Times New Roman"/>
          <w:sz w:val="22"/>
          <w:szCs w:val="22"/>
        </w:rPr>
      </w:pPr>
      <w:r w:rsidRPr="00513BDF">
        <w:rPr>
          <w:rFonts w:ascii="Times New Roman" w:hAnsi="Times New Roman"/>
          <w:sz w:val="22"/>
          <w:szCs w:val="22"/>
        </w:rPr>
        <w:t xml:space="preserve">Assess how the project has responded to the recommendations made in the </w:t>
      </w:r>
      <w:r w:rsidRPr="00513BDF">
        <w:rPr>
          <w:rFonts w:ascii="Times New Roman" w:hAnsi="Times New Roman"/>
          <w:sz w:val="22"/>
          <w:szCs w:val="22"/>
        </w:rPr>
        <w:t xml:space="preserve">previous </w:t>
      </w:r>
      <w:r w:rsidRPr="00513BDF">
        <w:rPr>
          <w:rFonts w:ascii="Times New Roman" w:hAnsi="Times New Roman"/>
          <w:sz w:val="22"/>
          <w:szCs w:val="22"/>
        </w:rPr>
        <w:t>evaluation report</w:t>
      </w:r>
      <w:r w:rsidRPr="00513BDF">
        <w:rPr>
          <w:rFonts w:ascii="Times New Roman" w:hAnsi="Times New Roman"/>
          <w:sz w:val="22"/>
          <w:szCs w:val="22"/>
        </w:rPr>
        <w:t>s</w:t>
      </w:r>
      <w:r w:rsidRPr="00513BDF">
        <w:rPr>
          <w:rFonts w:ascii="Times New Roman" w:hAnsi="Times New Roman"/>
          <w:sz w:val="22"/>
          <w:szCs w:val="22"/>
        </w:rPr>
        <w:t xml:space="preserve"> and how well this has contributed to the progress towards attaining the project objectives;</w:t>
      </w:r>
    </w:p>
    <w:p w:rsidR="00FA19F2" w:rsidRPr="00513BDF" w:rsidRDefault="00FA19F2" w:rsidP="00EB7D03">
      <w:pPr>
        <w:pStyle w:val="ListBullet"/>
        <w:numPr>
          <w:ilvl w:val="0"/>
          <w:numId w:val="0"/>
        </w:numPr>
        <w:spacing w:before="120" w:after="120"/>
        <w:ind w:left="720"/>
        <w:rPr>
          <w:rFonts w:ascii="Times New Roman" w:hAnsi="Times New Roman" w:cs="Times New Roman"/>
          <w:i w:val="0"/>
        </w:rPr>
      </w:pPr>
    </w:p>
    <w:p w:rsidR="007858B3" w:rsidRPr="00513BDF" w:rsidRDefault="007858B3" w:rsidP="00EB7D03">
      <w:pPr>
        <w:autoSpaceDE w:val="0"/>
        <w:autoSpaceDN w:val="0"/>
        <w:adjustRightInd w:val="0"/>
        <w:spacing w:before="120" w:after="120" w:line="240" w:lineRule="auto"/>
        <w:rPr>
          <w:rFonts w:ascii="Times New Roman" w:eastAsia="Times New Roman" w:hAnsi="Times New Roman" w:cs="Times New Roman"/>
        </w:rPr>
      </w:pP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5. Methodology</w:t>
      </w:r>
    </w:p>
    <w:p w:rsidR="000700CE" w:rsidRPr="00513BDF" w:rsidRDefault="000700CE" w:rsidP="00EB7D03">
      <w:pPr>
        <w:spacing w:before="120" w:after="120" w:line="240" w:lineRule="auto"/>
        <w:rPr>
          <w:rFonts w:ascii="Times New Roman" w:hAnsi="Times New Roman" w:cs="Times New Roman"/>
          <w:lang w:val="en-GB"/>
        </w:rPr>
      </w:pPr>
      <w:r w:rsidRPr="00513BDF">
        <w:rPr>
          <w:rFonts w:ascii="Times New Roman" w:hAnsi="Times New Roman" w:cs="Times New Roman"/>
          <w:lang w:val="en-GB"/>
        </w:rPr>
        <w:t xml:space="preserve">The review will be conducted in a participatory and transparent manner, whereby all stakeholders will have the opportunity to share their views. </w:t>
      </w:r>
      <w:r w:rsidRPr="00513BDF">
        <w:rPr>
          <w:rFonts w:ascii="Times New Roman" w:hAnsi="Times New Roman" w:cs="Times New Roman"/>
        </w:rPr>
        <w:t xml:space="preserve">The </w:t>
      </w:r>
      <w:r w:rsidRPr="00513BDF">
        <w:rPr>
          <w:rFonts w:ascii="Times New Roman" w:hAnsi="Times New Roman" w:cs="Times New Roman"/>
          <w:lang w:val="en-GB"/>
        </w:rPr>
        <w:t>review will take gender as a cross-cutting element.</w:t>
      </w:r>
    </w:p>
    <w:p w:rsidR="000700CE" w:rsidRPr="00513BDF" w:rsidRDefault="000700CE" w:rsidP="00EB7D03">
      <w:pPr>
        <w:spacing w:before="120" w:after="120" w:line="240" w:lineRule="auto"/>
        <w:rPr>
          <w:rFonts w:ascii="Times New Roman" w:hAnsi="Times New Roman" w:cs="Times New Roman"/>
          <w:lang w:val="en-GB"/>
        </w:rPr>
      </w:pPr>
      <w:r w:rsidRPr="00513BDF">
        <w:rPr>
          <w:rFonts w:ascii="Times New Roman" w:hAnsi="Times New Roman" w:cs="Times New Roman"/>
          <w:lang w:val="en-GB"/>
        </w:rPr>
        <w:t xml:space="preserve">It is expected that the information gained from this review will go into informing a future programming cycle and interventions. Before the start of the review, the consultant will prepare a detailed work plan which will: present the methodology to be utilized in the conduct of the review; identify the review issues to be addressed and a schedule/timeline of planned activities. </w:t>
      </w:r>
    </w:p>
    <w:p w:rsidR="00D201C7" w:rsidRPr="00513BDF" w:rsidRDefault="007858B3"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The Evaluat</w:t>
      </w:r>
      <w:r w:rsidR="000700CE" w:rsidRPr="00513BDF">
        <w:rPr>
          <w:rFonts w:ascii="Times New Roman" w:hAnsi="Times New Roman" w:cs="Times New Roman"/>
        </w:rPr>
        <w:t xml:space="preserve">or will be </w:t>
      </w:r>
      <w:r w:rsidRPr="00513BDF">
        <w:rPr>
          <w:rFonts w:ascii="Times New Roman" w:hAnsi="Times New Roman" w:cs="Times New Roman"/>
        </w:rPr>
        <w:t>one international</w:t>
      </w:r>
      <w:r w:rsidR="000700CE" w:rsidRPr="00513BDF">
        <w:rPr>
          <w:rFonts w:ascii="Times New Roman" w:hAnsi="Times New Roman" w:cs="Times New Roman"/>
        </w:rPr>
        <w:t xml:space="preserve"> consultant</w:t>
      </w:r>
      <w:r w:rsidRPr="00513BDF">
        <w:rPr>
          <w:rFonts w:ascii="Times New Roman" w:hAnsi="Times New Roman" w:cs="Times New Roman"/>
        </w:rPr>
        <w:t xml:space="preserve"> not involved</w:t>
      </w:r>
      <w:r w:rsidR="00D201C7" w:rsidRPr="00513BDF">
        <w:rPr>
          <w:rFonts w:ascii="Times New Roman" w:hAnsi="Times New Roman" w:cs="Times New Roman"/>
        </w:rPr>
        <w:t xml:space="preserve"> </w:t>
      </w:r>
      <w:r w:rsidRPr="00513BDF">
        <w:rPr>
          <w:rFonts w:ascii="Times New Roman" w:hAnsi="Times New Roman" w:cs="Times New Roman"/>
        </w:rPr>
        <w:t>with the formulation, appraisal, approval and/or implementation of daily management of the project.</w:t>
      </w:r>
      <w:r w:rsidR="00D201C7" w:rsidRPr="00513BDF">
        <w:rPr>
          <w:rFonts w:ascii="Times New Roman" w:hAnsi="Times New Roman" w:cs="Times New Roman"/>
        </w:rPr>
        <w:t xml:space="preserve"> </w:t>
      </w:r>
      <w:r w:rsidRPr="00513BDF">
        <w:rPr>
          <w:rFonts w:ascii="Times New Roman" w:hAnsi="Times New Roman" w:cs="Times New Roman"/>
        </w:rPr>
        <w:t>The consultants will be selected by the UNDP/</w:t>
      </w:r>
      <w:r w:rsidR="00FC631A" w:rsidRPr="00513BDF">
        <w:rPr>
          <w:rFonts w:ascii="Times New Roman" w:hAnsi="Times New Roman" w:cs="Times New Roman"/>
        </w:rPr>
        <w:t xml:space="preserve">SIDP </w:t>
      </w:r>
      <w:r w:rsidRPr="00513BDF">
        <w:rPr>
          <w:rFonts w:ascii="Times New Roman" w:hAnsi="Times New Roman" w:cs="Times New Roman"/>
        </w:rPr>
        <w:t>evaluation support team.</w:t>
      </w:r>
      <w:r w:rsidR="00D201C7" w:rsidRPr="00513BDF">
        <w:rPr>
          <w:rFonts w:ascii="Times New Roman" w:hAnsi="Times New Roman" w:cs="Times New Roman"/>
        </w:rPr>
        <w:t xml:space="preserve"> </w:t>
      </w:r>
      <w:r w:rsidRPr="00513BDF">
        <w:rPr>
          <w:rFonts w:ascii="Times New Roman" w:hAnsi="Times New Roman" w:cs="Times New Roman"/>
        </w:rPr>
        <w:t>An Evaluation Inception Report is required, but a final decision about the specific design and methods</w:t>
      </w:r>
      <w:r w:rsidR="00D201C7" w:rsidRPr="00513BDF">
        <w:rPr>
          <w:rFonts w:ascii="Times New Roman" w:hAnsi="Times New Roman" w:cs="Times New Roman"/>
        </w:rPr>
        <w:t xml:space="preserve"> </w:t>
      </w:r>
      <w:r w:rsidRPr="00513BDF">
        <w:rPr>
          <w:rFonts w:ascii="Times New Roman" w:hAnsi="Times New Roman" w:cs="Times New Roman"/>
        </w:rPr>
        <w:t xml:space="preserve">for the evaluation will emerge from consultations among the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unit, the evaluators, and key</w:t>
      </w:r>
      <w:r w:rsidR="00D201C7" w:rsidRPr="00513BDF">
        <w:rPr>
          <w:rFonts w:ascii="Times New Roman" w:hAnsi="Times New Roman" w:cs="Times New Roman"/>
        </w:rPr>
        <w:t xml:space="preserve"> </w:t>
      </w:r>
      <w:r w:rsidRPr="00513BDF">
        <w:rPr>
          <w:rFonts w:ascii="Times New Roman" w:hAnsi="Times New Roman" w:cs="Times New Roman"/>
        </w:rPr>
        <w:t>stakeholders about what is appropriate and feasible to meet the evaluation purpose and objectives</w:t>
      </w:r>
      <w:r w:rsidR="00D201C7" w:rsidRPr="00513BDF">
        <w:rPr>
          <w:rFonts w:ascii="Times New Roman" w:hAnsi="Times New Roman" w:cs="Times New Roman"/>
        </w:rPr>
        <w:t xml:space="preserve"> </w:t>
      </w:r>
      <w:r w:rsidRPr="00513BDF">
        <w:rPr>
          <w:rFonts w:ascii="Times New Roman" w:hAnsi="Times New Roman" w:cs="Times New Roman"/>
        </w:rPr>
        <w:t>and answer the evaluation questions, given limitations of budget, time and extant data.</w:t>
      </w:r>
      <w:r w:rsidR="00D201C7" w:rsidRPr="00513BDF">
        <w:rPr>
          <w:rFonts w:ascii="Times New Roman" w:hAnsi="Times New Roman" w:cs="Times New Roman"/>
        </w:rPr>
        <w:t xml:space="preserve"> </w:t>
      </w:r>
    </w:p>
    <w:p w:rsidR="000700CE" w:rsidRPr="00513BDF" w:rsidRDefault="000700CE" w:rsidP="00EB7D03">
      <w:pPr>
        <w:autoSpaceDE w:val="0"/>
        <w:autoSpaceDN w:val="0"/>
        <w:adjustRightInd w:val="0"/>
        <w:spacing w:before="120" w:after="120" w:line="240" w:lineRule="auto"/>
        <w:ind w:left="360"/>
        <w:rPr>
          <w:rFonts w:ascii="Times New Roman" w:hAnsi="Times New Roman" w:cs="Times New Roman"/>
        </w:rPr>
      </w:pP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6. Evaluation products (deliverables)</w:t>
      </w:r>
    </w:p>
    <w:p w:rsidR="00D201C7" w:rsidRPr="00513BDF" w:rsidRDefault="00D201C7"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The evaluation team will be accountable for producing the following:</w:t>
      </w:r>
    </w:p>
    <w:p w:rsidR="00DB0EDA" w:rsidRPr="00513BDF" w:rsidRDefault="00DB0EDA" w:rsidP="00EB7D03">
      <w:pPr>
        <w:autoSpaceDE w:val="0"/>
        <w:autoSpaceDN w:val="0"/>
        <w:adjustRightInd w:val="0"/>
        <w:spacing w:before="120" w:after="120" w:line="240" w:lineRule="auto"/>
        <w:rPr>
          <w:rFonts w:ascii="Times New Roman" w:hAnsi="Times New Roman" w:cs="Times New Roman"/>
        </w:rPr>
      </w:pPr>
    </w:p>
    <w:p w:rsidR="00D201C7" w:rsidRPr="00513BDF" w:rsidRDefault="00D201C7"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b/>
        </w:rPr>
        <w:lastRenderedPageBreak/>
        <w:t>Evaluation inception report</w:t>
      </w:r>
      <w:r w:rsidR="00FD209A" w:rsidRPr="00513BDF">
        <w:rPr>
          <w:rFonts w:ascii="Times New Roman" w:hAnsi="Times New Roman" w:cs="Times New Roman"/>
          <w:b/>
        </w:rPr>
        <w:t>:</w:t>
      </w:r>
      <w:r w:rsidR="00FD209A" w:rsidRPr="00513BDF">
        <w:rPr>
          <w:rFonts w:ascii="Times New Roman" w:hAnsi="Times New Roman" w:cs="Times New Roman"/>
        </w:rPr>
        <w:t xml:space="preserve"> A</w:t>
      </w:r>
      <w:r w:rsidRPr="00513BDF">
        <w:rPr>
          <w:rFonts w:ascii="Times New Roman" w:hAnsi="Times New Roman" w:cs="Times New Roman"/>
        </w:rPr>
        <w:t xml:space="preserve">n inception report should be prepared by the evaluators before going into the full-fledged evaluation exercise. 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unit and the evaluators with an opportunity to verify that they share the same understanding about the evaluation and clarify any misunderstanding at the outset. See Evaluation Matrix below.</w:t>
      </w:r>
    </w:p>
    <w:p w:rsidR="00713BB8" w:rsidRPr="00513BDF" w:rsidRDefault="00713BB8" w:rsidP="00EB7D03">
      <w:pPr>
        <w:autoSpaceDE w:val="0"/>
        <w:autoSpaceDN w:val="0"/>
        <w:adjustRightInd w:val="0"/>
        <w:spacing w:before="120" w:after="120" w:line="240" w:lineRule="auto"/>
        <w:rPr>
          <w:rFonts w:ascii="Times New Roman" w:hAnsi="Times New Roman" w:cs="Times New Roman"/>
        </w:rPr>
      </w:pPr>
    </w:p>
    <w:p w:rsidR="00D201C7" w:rsidRPr="00513BDF" w:rsidRDefault="00D201C7"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b/>
        </w:rPr>
        <w:t>Draft evaluation report</w:t>
      </w:r>
      <w:r w:rsidR="00FD209A" w:rsidRPr="00513BDF">
        <w:rPr>
          <w:rFonts w:ascii="Times New Roman" w:hAnsi="Times New Roman" w:cs="Times New Roman"/>
          <w:b/>
        </w:rPr>
        <w:t>:</w:t>
      </w:r>
      <w:r w:rsidRPr="00513BDF">
        <w:rPr>
          <w:rFonts w:ascii="Times New Roman" w:hAnsi="Times New Roman" w:cs="Times New Roman"/>
        </w:rPr>
        <w:t xml:space="preserve"> </w:t>
      </w:r>
      <w:r w:rsidR="00FD209A" w:rsidRPr="00513BDF">
        <w:rPr>
          <w:rFonts w:ascii="Times New Roman" w:hAnsi="Times New Roman" w:cs="Times New Roman"/>
        </w:rPr>
        <w:t>T</w:t>
      </w:r>
      <w:r w:rsidRPr="00513BDF">
        <w:rPr>
          <w:rFonts w:ascii="Times New Roman" w:hAnsi="Times New Roman" w:cs="Times New Roman"/>
        </w:rPr>
        <w:t xml:space="preserve">he </w:t>
      </w:r>
      <w:proofErr w:type="spellStart"/>
      <w:r w:rsidRPr="00513BDF">
        <w:rPr>
          <w:rFonts w:ascii="Times New Roman" w:hAnsi="Times New Roman" w:cs="Times New Roman"/>
        </w:rPr>
        <w:t>programme</w:t>
      </w:r>
      <w:proofErr w:type="spellEnd"/>
      <w:r w:rsidRPr="00513BDF">
        <w:rPr>
          <w:rFonts w:ascii="Times New Roman" w:hAnsi="Times New Roman" w:cs="Times New Roman"/>
        </w:rPr>
        <w:t xml:space="preserve"> unit and key stakeholders in the evaluation should review the draft evaluation report to ensure that the evaluation meets the required quality criteria.</w:t>
      </w:r>
    </w:p>
    <w:p w:rsidR="00DB0EDA" w:rsidRPr="00513BDF" w:rsidRDefault="00DB0EDA" w:rsidP="00EB7D03">
      <w:pPr>
        <w:autoSpaceDE w:val="0"/>
        <w:autoSpaceDN w:val="0"/>
        <w:adjustRightInd w:val="0"/>
        <w:spacing w:before="120" w:after="120" w:line="240" w:lineRule="auto"/>
        <w:rPr>
          <w:rFonts w:ascii="Times New Roman" w:hAnsi="Times New Roman" w:cs="Times New Roman"/>
        </w:rPr>
      </w:pPr>
    </w:p>
    <w:p w:rsidR="000D77FF" w:rsidRPr="00513BDF" w:rsidRDefault="00D201C7"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b/>
        </w:rPr>
        <w:t>Final evaluation report:</w:t>
      </w:r>
      <w:r w:rsidRPr="00513BDF">
        <w:rPr>
          <w:rFonts w:ascii="Times New Roman" w:hAnsi="Times New Roman" w:cs="Times New Roman"/>
        </w:rPr>
        <w:t xml:space="preserve"> </w:t>
      </w:r>
      <w:r w:rsidR="000D77FF" w:rsidRPr="00513BDF">
        <w:rPr>
          <w:rFonts w:ascii="Times New Roman" w:hAnsi="Times New Roman" w:cs="Times New Roman"/>
        </w:rPr>
        <w:t xml:space="preserve">The evaluation report for Somaliland, </w:t>
      </w:r>
      <w:proofErr w:type="spellStart"/>
      <w:r w:rsidR="000D77FF" w:rsidRPr="00513BDF">
        <w:rPr>
          <w:rFonts w:ascii="Times New Roman" w:hAnsi="Times New Roman" w:cs="Times New Roman"/>
        </w:rPr>
        <w:t>Puntland</w:t>
      </w:r>
      <w:proofErr w:type="spellEnd"/>
      <w:r w:rsidR="000D77FF" w:rsidRPr="00513BDF">
        <w:rPr>
          <w:rFonts w:ascii="Times New Roman" w:hAnsi="Times New Roman" w:cs="Times New Roman"/>
        </w:rPr>
        <w:t xml:space="preserve"> and Federal Governments should explain the implementation of the project in achieving its proposed objectives. </w:t>
      </w:r>
      <w:r w:rsidRPr="00513BDF">
        <w:rPr>
          <w:rFonts w:ascii="Times New Roman" w:hAnsi="Times New Roman" w:cs="Times New Roman"/>
        </w:rPr>
        <w:t>Recommendations on future support to the counterparts and strategic partners and stakeholders for enhancing the institutional capacity development at national and sub-national level to enable institutions to deliver services</w:t>
      </w:r>
      <w:r w:rsidR="00DB0EDA" w:rsidRPr="00513BDF">
        <w:rPr>
          <w:rFonts w:ascii="Times New Roman" w:hAnsi="Times New Roman" w:cs="Times New Roman"/>
        </w:rPr>
        <w:t>.</w:t>
      </w:r>
      <w:r w:rsidRPr="00513BDF">
        <w:rPr>
          <w:rFonts w:ascii="Times New Roman" w:hAnsi="Times New Roman" w:cs="Times New Roman"/>
        </w:rPr>
        <w:t xml:space="preserve"> For the purposes of providing effective support to the </w:t>
      </w:r>
      <w:r w:rsidR="00713BB8" w:rsidRPr="00513BDF">
        <w:rPr>
          <w:rFonts w:ascii="Times New Roman" w:hAnsi="Times New Roman" w:cs="Times New Roman"/>
        </w:rPr>
        <w:t>relevant government institutions</w:t>
      </w:r>
      <w:r w:rsidRPr="00513BDF">
        <w:rPr>
          <w:rFonts w:ascii="Times New Roman" w:hAnsi="Times New Roman" w:cs="Times New Roman"/>
        </w:rPr>
        <w:t>, the areas of focus in the current phase should be evaluated and areas of future support with modified emphasis on the above-mentioned components should be highlighted</w:t>
      </w:r>
      <w:r w:rsidR="00713BB8" w:rsidRPr="00513BDF">
        <w:rPr>
          <w:rFonts w:ascii="Times New Roman" w:hAnsi="Times New Roman" w:cs="Times New Roman"/>
        </w:rPr>
        <w:t xml:space="preserve">. The report should also include: 1. Recommendations for the </w:t>
      </w:r>
      <w:r w:rsidR="000D77FF" w:rsidRPr="00513BDF">
        <w:rPr>
          <w:rFonts w:ascii="Times New Roman" w:hAnsi="Times New Roman" w:cs="Times New Roman"/>
        </w:rPr>
        <w:t xml:space="preserve">future </w:t>
      </w:r>
      <w:r w:rsidR="00713BB8" w:rsidRPr="00513BDF">
        <w:rPr>
          <w:rFonts w:ascii="Times New Roman" w:hAnsi="Times New Roman" w:cs="Times New Roman"/>
        </w:rPr>
        <w:t xml:space="preserve">implementation and management strategies; 2. </w:t>
      </w:r>
      <w:r w:rsidR="000D77FF" w:rsidRPr="00513BDF">
        <w:rPr>
          <w:rFonts w:ascii="Times New Roman" w:hAnsi="Times New Roman" w:cs="Times New Roman"/>
        </w:rPr>
        <w:t>Recommendations on the m</w:t>
      </w:r>
      <w:r w:rsidR="00713BB8" w:rsidRPr="00513BDF">
        <w:rPr>
          <w:rFonts w:ascii="Times New Roman" w:hAnsi="Times New Roman" w:cs="Times New Roman"/>
        </w:rPr>
        <w:t>anagement and operational support to the project in light of the changing political and security climate the country</w:t>
      </w:r>
      <w:r w:rsidR="000D77FF" w:rsidRPr="00513BDF">
        <w:rPr>
          <w:rFonts w:ascii="Times New Roman" w:hAnsi="Times New Roman" w:cs="Times New Roman"/>
        </w:rPr>
        <w:t>.</w:t>
      </w:r>
    </w:p>
    <w:p w:rsidR="000D77FF" w:rsidRPr="00513BDF" w:rsidRDefault="000D77FF" w:rsidP="00EB7D03">
      <w:pPr>
        <w:autoSpaceDE w:val="0"/>
        <w:autoSpaceDN w:val="0"/>
        <w:adjustRightInd w:val="0"/>
        <w:spacing w:before="120" w:after="120" w:line="240" w:lineRule="auto"/>
        <w:rPr>
          <w:rFonts w:ascii="Times New Roman" w:hAnsi="Times New Roman" w:cs="Times New Roman"/>
        </w:rPr>
      </w:pPr>
    </w:p>
    <w:p w:rsidR="00D201C7" w:rsidRPr="00513BDF" w:rsidRDefault="00D201C7"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A reporting template can be found at:</w:t>
      </w:r>
    </w:p>
    <w:p w:rsidR="00DB0EDA" w:rsidRPr="00513BDF" w:rsidRDefault="00DB0EDA" w:rsidP="00EB7D03">
      <w:pPr>
        <w:autoSpaceDE w:val="0"/>
        <w:autoSpaceDN w:val="0"/>
        <w:adjustRightInd w:val="0"/>
        <w:spacing w:before="120" w:after="120" w:line="240" w:lineRule="auto"/>
        <w:rPr>
          <w:rFonts w:ascii="Times New Roman" w:hAnsi="Times New Roman" w:cs="Times New Roman"/>
        </w:rPr>
      </w:pPr>
    </w:p>
    <w:p w:rsidR="00D201C7" w:rsidRPr="00513BDF" w:rsidRDefault="009E7FF9" w:rsidP="00EB7D03">
      <w:pPr>
        <w:autoSpaceDE w:val="0"/>
        <w:autoSpaceDN w:val="0"/>
        <w:adjustRightInd w:val="0"/>
        <w:spacing w:before="120" w:after="120" w:line="240" w:lineRule="auto"/>
        <w:rPr>
          <w:rFonts w:ascii="Times New Roman" w:hAnsi="Times New Roman" w:cs="Times New Roman"/>
        </w:rPr>
      </w:pPr>
      <w:hyperlink r:id="rId9" w:history="1">
        <w:r w:rsidR="000700CE" w:rsidRPr="00513BDF">
          <w:rPr>
            <w:rStyle w:val="Hyperlink"/>
            <w:rFonts w:ascii="Times New Roman" w:hAnsi="Times New Roman" w:cs="Times New Roman"/>
          </w:rPr>
          <w:t>http://web.undp.org/evaluation/handbook/Annex7.html</w:t>
        </w:r>
      </w:hyperlink>
    </w:p>
    <w:p w:rsidR="00DB0EDA" w:rsidRPr="00513BDF" w:rsidRDefault="00DB0EDA" w:rsidP="00EB7D03">
      <w:pPr>
        <w:autoSpaceDE w:val="0"/>
        <w:autoSpaceDN w:val="0"/>
        <w:adjustRightInd w:val="0"/>
        <w:spacing w:before="120" w:after="120" w:line="240" w:lineRule="auto"/>
        <w:rPr>
          <w:rFonts w:ascii="Times New Roman" w:hAnsi="Times New Roman" w:cs="Times New Roman"/>
        </w:rPr>
      </w:pPr>
    </w:p>
    <w:p w:rsidR="00D201C7" w:rsidRPr="00513BDF" w:rsidRDefault="00D201C7"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Evaluation brief and other knowledge products or participation in knowledge sharing</w:t>
      </w:r>
    </w:p>
    <w:p w:rsidR="000700CE" w:rsidRPr="00513BDF" w:rsidRDefault="00D201C7" w:rsidP="00EB7D03">
      <w:pPr>
        <w:autoSpaceDE w:val="0"/>
        <w:autoSpaceDN w:val="0"/>
        <w:adjustRightInd w:val="0"/>
        <w:spacing w:before="120" w:after="120" w:line="240" w:lineRule="auto"/>
        <w:rPr>
          <w:rFonts w:ascii="Times New Roman" w:hAnsi="Times New Roman" w:cs="Times New Roman"/>
        </w:rPr>
      </w:pPr>
      <w:proofErr w:type="gramStart"/>
      <w:r w:rsidRPr="00513BDF">
        <w:rPr>
          <w:rFonts w:ascii="Times New Roman" w:hAnsi="Times New Roman" w:cs="Times New Roman"/>
        </w:rPr>
        <w:t>events</w:t>
      </w:r>
      <w:proofErr w:type="gramEnd"/>
      <w:r w:rsidRPr="00513BDF">
        <w:rPr>
          <w:rFonts w:ascii="Times New Roman" w:hAnsi="Times New Roman" w:cs="Times New Roman"/>
        </w:rPr>
        <w:t>, if relevant.</w:t>
      </w:r>
      <w:r w:rsidR="00713BB8" w:rsidRPr="00513BDF">
        <w:rPr>
          <w:rFonts w:ascii="Times New Roman" w:hAnsi="Times New Roman" w:cs="Times New Roman"/>
        </w:rPr>
        <w:t xml:space="preserve"> The report should include recommendations to UNDP including but not limited to: Recommendations for the current implementation and management strategies applied; 2. Management and operational support to the project in light of the changing political and security climate the country</w:t>
      </w:r>
    </w:p>
    <w:p w:rsidR="000700CE" w:rsidRPr="00513BDF" w:rsidRDefault="000700CE" w:rsidP="00EB7D03">
      <w:pPr>
        <w:autoSpaceDE w:val="0"/>
        <w:autoSpaceDN w:val="0"/>
        <w:adjustRightInd w:val="0"/>
        <w:spacing w:before="120" w:after="120" w:line="240" w:lineRule="auto"/>
        <w:rPr>
          <w:rFonts w:ascii="Times New Roman" w:hAnsi="Times New Roman" w:cs="Times New Roman"/>
        </w:rPr>
      </w:pPr>
    </w:p>
    <w:p w:rsidR="000D77FF" w:rsidRPr="00513BDF" w:rsidRDefault="00D201C7" w:rsidP="00EB7D03">
      <w:pPr>
        <w:autoSpaceDE w:val="0"/>
        <w:autoSpaceDN w:val="0"/>
        <w:adjustRightInd w:val="0"/>
        <w:spacing w:before="120" w:after="120" w:line="240" w:lineRule="auto"/>
        <w:rPr>
          <w:rFonts w:ascii="Times New Roman" w:eastAsia="Times New Roman" w:hAnsi="Times New Roman" w:cs="Times New Roman"/>
          <w:b/>
        </w:rPr>
      </w:pPr>
      <w:r w:rsidRPr="00513BDF">
        <w:rPr>
          <w:rFonts w:ascii="Times New Roman" w:hAnsi="Times New Roman" w:cs="Times New Roman"/>
          <w:b/>
        </w:rPr>
        <w:t>Table A. Sample Evaluation Matrix</w:t>
      </w:r>
    </w:p>
    <w:tbl>
      <w:tblPr>
        <w:tblStyle w:val="TableGrid"/>
        <w:tblW w:w="0" w:type="auto"/>
        <w:tblLook w:val="04A0" w:firstRow="1" w:lastRow="0" w:firstColumn="1" w:lastColumn="0" w:noHBand="0" w:noVBand="1"/>
      </w:tblPr>
      <w:tblGrid>
        <w:gridCol w:w="1360"/>
        <w:gridCol w:w="1356"/>
        <w:gridCol w:w="1354"/>
        <w:gridCol w:w="1348"/>
        <w:gridCol w:w="1451"/>
        <w:gridCol w:w="1356"/>
        <w:gridCol w:w="1351"/>
      </w:tblGrid>
      <w:tr w:rsidR="000700CE" w:rsidRPr="00513BDF" w:rsidTr="009E7FF9">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r w:rsidRPr="00513BDF">
              <w:rPr>
                <w:rFonts w:ascii="Times New Roman" w:eastAsia="Times New Roman" w:hAnsi="Times New Roman" w:cs="Times New Roman"/>
              </w:rPr>
              <w:t>Relevant Evaluation Criteria</w:t>
            </w: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r w:rsidRPr="00513BDF">
              <w:rPr>
                <w:rFonts w:ascii="Times New Roman" w:eastAsia="Times New Roman" w:hAnsi="Times New Roman" w:cs="Times New Roman"/>
              </w:rPr>
              <w:t>Key Questions</w:t>
            </w: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r w:rsidRPr="00513BDF">
              <w:rPr>
                <w:rFonts w:ascii="Times New Roman" w:eastAsia="Times New Roman" w:hAnsi="Times New Roman" w:cs="Times New Roman"/>
              </w:rPr>
              <w:t>Specific sub-questions</w:t>
            </w: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r w:rsidRPr="00513BDF">
              <w:rPr>
                <w:rFonts w:ascii="Times New Roman" w:eastAsia="Times New Roman" w:hAnsi="Times New Roman" w:cs="Times New Roman"/>
              </w:rPr>
              <w:t xml:space="preserve">Data Sources / </w:t>
            </w: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r w:rsidRPr="00513BDF">
              <w:rPr>
                <w:rFonts w:ascii="Times New Roman" w:eastAsia="Times New Roman" w:hAnsi="Times New Roman" w:cs="Times New Roman"/>
              </w:rPr>
              <w:t>Data Collection methods/tools</w:t>
            </w: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r w:rsidRPr="00513BDF">
              <w:rPr>
                <w:rFonts w:ascii="Times New Roman" w:eastAsia="Times New Roman" w:hAnsi="Times New Roman" w:cs="Times New Roman"/>
              </w:rPr>
              <w:t>Indicators / Success standards</w:t>
            </w: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r w:rsidRPr="00513BDF">
              <w:rPr>
                <w:rFonts w:ascii="Times New Roman" w:eastAsia="Times New Roman" w:hAnsi="Times New Roman" w:cs="Times New Roman"/>
              </w:rPr>
              <w:t>Methods for data analysis</w:t>
            </w:r>
          </w:p>
        </w:tc>
      </w:tr>
      <w:tr w:rsidR="000700CE" w:rsidRPr="00513BDF" w:rsidTr="009E7FF9">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r>
      <w:tr w:rsidR="000700CE" w:rsidRPr="00513BDF" w:rsidTr="009E7FF9">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c>
          <w:tcPr>
            <w:tcW w:w="1368" w:type="dxa"/>
          </w:tcPr>
          <w:p w:rsidR="000D77FF" w:rsidRPr="00513BDF" w:rsidRDefault="000D77FF" w:rsidP="00EB7D03">
            <w:pPr>
              <w:autoSpaceDE w:val="0"/>
              <w:autoSpaceDN w:val="0"/>
              <w:adjustRightInd w:val="0"/>
              <w:spacing w:before="120" w:after="120"/>
              <w:rPr>
                <w:rFonts w:ascii="Times New Roman" w:eastAsia="Times New Roman" w:hAnsi="Times New Roman" w:cs="Times New Roman"/>
              </w:rPr>
            </w:pPr>
          </w:p>
        </w:tc>
      </w:tr>
    </w:tbl>
    <w:p w:rsidR="007858B3" w:rsidRPr="00513BDF" w:rsidRDefault="007858B3" w:rsidP="00EB7D03">
      <w:pPr>
        <w:pStyle w:val="ListParagraph"/>
        <w:autoSpaceDE w:val="0"/>
        <w:autoSpaceDN w:val="0"/>
        <w:adjustRightInd w:val="0"/>
        <w:spacing w:before="120" w:after="120"/>
        <w:rPr>
          <w:rFonts w:ascii="Times New Roman" w:hAnsi="Times New Roman"/>
          <w:sz w:val="22"/>
          <w:szCs w:val="22"/>
        </w:rPr>
      </w:pP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 xml:space="preserve">7. Evaluation team composition and required competencies </w:t>
      </w:r>
    </w:p>
    <w:p w:rsidR="001211FC" w:rsidRPr="00513BDF" w:rsidRDefault="001211FC" w:rsidP="00EB7D03">
      <w:p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lastRenderedPageBreak/>
        <w:t xml:space="preserve">The </w:t>
      </w:r>
      <w:r w:rsidRPr="00513BDF">
        <w:rPr>
          <w:rFonts w:ascii="Times New Roman" w:hAnsi="Times New Roman" w:cs="Times New Roman"/>
        </w:rPr>
        <w:t>review is the conducted by a</w:t>
      </w:r>
      <w:r w:rsidR="00FA19F2" w:rsidRPr="00513BDF">
        <w:rPr>
          <w:rFonts w:ascii="Times New Roman" w:hAnsi="Times New Roman" w:cs="Times New Roman"/>
        </w:rPr>
        <w:t xml:space="preserve"> team of three</w:t>
      </w:r>
      <w:r w:rsidRPr="00513BDF">
        <w:rPr>
          <w:rFonts w:ascii="Times New Roman" w:hAnsi="Times New Roman" w:cs="Times New Roman"/>
        </w:rPr>
        <w:t xml:space="preserve"> consultant</w:t>
      </w:r>
      <w:r w:rsidR="00FA19F2" w:rsidRPr="00513BDF">
        <w:rPr>
          <w:rFonts w:ascii="Times New Roman" w:hAnsi="Times New Roman" w:cs="Times New Roman"/>
        </w:rPr>
        <w:t>s</w:t>
      </w:r>
      <w:r w:rsidRPr="00513BDF">
        <w:rPr>
          <w:rFonts w:ascii="Times New Roman" w:hAnsi="Times New Roman" w:cs="Times New Roman"/>
        </w:rPr>
        <w:t xml:space="preserve"> who should have </w:t>
      </w:r>
      <w:r w:rsidR="006541A1" w:rsidRPr="00513BDF">
        <w:rPr>
          <w:rFonts w:ascii="Times New Roman" w:hAnsi="Times New Roman" w:cs="Times New Roman"/>
        </w:rPr>
        <w:t>an understanding of</w:t>
      </w:r>
      <w:r w:rsidRPr="00513BDF">
        <w:rPr>
          <w:rFonts w:ascii="Times New Roman" w:hAnsi="Times New Roman" w:cs="Times New Roman"/>
          <w:lang w:val="x-none"/>
        </w:rPr>
        <w:t xml:space="preserve"> the Somali context</w:t>
      </w:r>
      <w:r w:rsidRPr="00513BDF">
        <w:rPr>
          <w:rFonts w:ascii="Times New Roman" w:hAnsi="Times New Roman" w:cs="Times New Roman"/>
        </w:rPr>
        <w:t xml:space="preserve"> and is very versed in issues of governance and public sector reform in post conflict societies. It is expected that the consultant will</w:t>
      </w:r>
      <w:r w:rsidR="000700CE" w:rsidRPr="00513BDF">
        <w:rPr>
          <w:rFonts w:ascii="Times New Roman" w:hAnsi="Times New Roman" w:cs="Times New Roman"/>
        </w:rPr>
        <w:t xml:space="preserve"> be</w:t>
      </w:r>
      <w:r w:rsidRPr="00513BDF">
        <w:rPr>
          <w:rFonts w:ascii="Times New Roman" w:hAnsi="Times New Roman" w:cs="Times New Roman"/>
        </w:rPr>
        <w:t xml:space="preserve"> familiar with all </w:t>
      </w:r>
      <w:r w:rsidRPr="00513BDF">
        <w:rPr>
          <w:rFonts w:ascii="Times New Roman" w:hAnsi="Times New Roman" w:cs="Times New Roman"/>
          <w:lang w:val="x-none"/>
        </w:rPr>
        <w:t xml:space="preserve">of the three major areas of SIDP: </w:t>
      </w:r>
    </w:p>
    <w:p w:rsidR="001211FC" w:rsidRPr="00513BDF" w:rsidRDefault="001211FC" w:rsidP="00EB7D03">
      <w:pPr>
        <w:numPr>
          <w:ilvl w:val="2"/>
          <w:numId w:val="15"/>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Civil Service Reform, </w:t>
      </w:r>
    </w:p>
    <w:p w:rsidR="001211FC" w:rsidRPr="00513BDF" w:rsidRDefault="001211FC" w:rsidP="00EB7D03">
      <w:pPr>
        <w:numPr>
          <w:ilvl w:val="2"/>
          <w:numId w:val="15"/>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Public Finance Management, </w:t>
      </w:r>
    </w:p>
    <w:p w:rsidR="001211FC" w:rsidRPr="00513BDF" w:rsidRDefault="001211FC" w:rsidP="00EB7D03">
      <w:pPr>
        <w:numPr>
          <w:ilvl w:val="2"/>
          <w:numId w:val="15"/>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Development Planning. </w:t>
      </w:r>
    </w:p>
    <w:p w:rsidR="001211FC" w:rsidRPr="00513BDF" w:rsidRDefault="001211FC" w:rsidP="00EB7D03">
      <w:pPr>
        <w:spacing w:before="120" w:after="120" w:line="240" w:lineRule="auto"/>
        <w:jc w:val="both"/>
        <w:rPr>
          <w:rFonts w:ascii="Times New Roman" w:hAnsi="Times New Roman" w:cs="Times New Roman"/>
        </w:rPr>
      </w:pPr>
    </w:p>
    <w:p w:rsidR="00FA19F2" w:rsidRPr="00513BDF" w:rsidRDefault="00FA19F2" w:rsidP="00EB7D03">
      <w:pPr>
        <w:spacing w:before="120" w:after="120" w:line="240" w:lineRule="auto"/>
        <w:jc w:val="both"/>
        <w:rPr>
          <w:rFonts w:ascii="Times New Roman" w:hAnsi="Times New Roman" w:cs="Times New Roman"/>
        </w:rPr>
      </w:pPr>
      <w:r w:rsidRPr="00513BDF">
        <w:rPr>
          <w:rFonts w:ascii="Times New Roman" w:hAnsi="Times New Roman" w:cs="Times New Roman"/>
        </w:rPr>
        <w:t xml:space="preserve">The expert on Public Finance Management will be the Team Leader. </w:t>
      </w:r>
    </w:p>
    <w:p w:rsidR="00FA19F2" w:rsidRPr="00513BDF" w:rsidRDefault="00FA19F2" w:rsidP="00EB7D03">
      <w:pPr>
        <w:spacing w:before="120" w:after="120" w:line="240" w:lineRule="auto"/>
        <w:jc w:val="both"/>
        <w:rPr>
          <w:rFonts w:ascii="Times New Roman" w:hAnsi="Times New Roman" w:cs="Times New Roman"/>
        </w:rPr>
      </w:pPr>
    </w:p>
    <w:p w:rsidR="001211FC" w:rsidRPr="00513BDF" w:rsidRDefault="001211FC" w:rsidP="00EB7D03">
      <w:pPr>
        <w:spacing w:before="120" w:after="120" w:line="240" w:lineRule="auto"/>
        <w:jc w:val="both"/>
        <w:rPr>
          <w:rFonts w:ascii="Times New Roman" w:hAnsi="Times New Roman" w:cs="Times New Roman"/>
        </w:rPr>
      </w:pPr>
      <w:r w:rsidRPr="00513BDF">
        <w:rPr>
          <w:rFonts w:ascii="Times New Roman" w:hAnsi="Times New Roman" w:cs="Times New Roman"/>
        </w:rPr>
        <w:t>The qualifications and expertise for the assignment is laid out below:</w:t>
      </w:r>
    </w:p>
    <w:p w:rsidR="001211FC" w:rsidRPr="00513BDF" w:rsidRDefault="001211FC"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Advanced University Degree in political science or related fields, such as conflict studies, peace building, public administration, governance studies; </w:t>
      </w:r>
    </w:p>
    <w:p w:rsidR="001211FC" w:rsidRPr="00513BDF" w:rsidRDefault="006541A1"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A minimum of ten (</w:t>
      </w:r>
      <w:r w:rsidR="00513BDF" w:rsidRPr="00513BDF">
        <w:rPr>
          <w:rFonts w:ascii="Times New Roman" w:hAnsi="Times New Roman" w:cs="Times New Roman"/>
        </w:rPr>
        <w:t>10</w:t>
      </w:r>
      <w:r w:rsidR="001211FC" w:rsidRPr="00513BDF">
        <w:rPr>
          <w:rFonts w:ascii="Times New Roman" w:hAnsi="Times New Roman" w:cs="Times New Roman"/>
          <w:lang w:val="x-none"/>
        </w:rPr>
        <w:t xml:space="preserve">) years of relevant professional experience in the areas of governance, </w:t>
      </w:r>
      <w:r w:rsidRPr="00513BDF">
        <w:rPr>
          <w:rFonts w:ascii="Times New Roman" w:hAnsi="Times New Roman" w:cs="Times New Roman"/>
        </w:rPr>
        <w:t xml:space="preserve">international development, political science, public policy, </w:t>
      </w:r>
      <w:r w:rsidR="001211FC" w:rsidRPr="00513BDF">
        <w:rPr>
          <w:rFonts w:ascii="Times New Roman" w:hAnsi="Times New Roman" w:cs="Times New Roman"/>
          <w:lang w:val="x-none"/>
        </w:rPr>
        <w:t>peace building and/or public administration in the context of fragile and post-conflict states</w:t>
      </w:r>
      <w:r w:rsidRPr="00513BDF">
        <w:rPr>
          <w:rFonts w:ascii="Times New Roman" w:hAnsi="Times New Roman" w:cs="Times New Roman"/>
        </w:rPr>
        <w:t xml:space="preserve">, </w:t>
      </w:r>
    </w:p>
    <w:p w:rsidR="001211FC" w:rsidRPr="00513BDF" w:rsidRDefault="001211FC"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Expert technical leadership and knowledge of theories, principles and methods in the combination of selective fields of the following: Public sector reform, institution and capacity building, human resource development, public finance management, development planning; </w:t>
      </w:r>
    </w:p>
    <w:p w:rsidR="001211FC" w:rsidRPr="00513BDF" w:rsidRDefault="001211FC"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Experience in and knowledge of UN (preferably UNDP) systems and approaches; </w:t>
      </w:r>
    </w:p>
    <w:p w:rsidR="006541A1" w:rsidRPr="00513BDF" w:rsidRDefault="006541A1"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rPr>
        <w:t xml:space="preserve">The evaluation team should also possess a broad knowledge and understanding of the major economic and social development issues and problems in Somalia. </w:t>
      </w:r>
    </w:p>
    <w:p w:rsidR="001211FC" w:rsidRPr="00513BDF" w:rsidRDefault="001211FC"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Evaluation expertise and experience will be rated highly; </w:t>
      </w:r>
    </w:p>
    <w:p w:rsidR="001211FC" w:rsidRPr="00513BDF" w:rsidRDefault="001211FC"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Experience in the project cycle and knowledge of the activities of multilateral development donors will be an added advantage; </w:t>
      </w:r>
    </w:p>
    <w:p w:rsidR="006541A1" w:rsidRPr="00513BDF" w:rsidRDefault="006541A1"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rPr>
        <w:t>Background or familiarity with conflict and post conflict situations may also be required, both for the conduct of the exercise itself, and for understanding the particular context of the evaluation.</w:t>
      </w:r>
    </w:p>
    <w:p w:rsidR="001211FC" w:rsidRPr="00513BDF" w:rsidRDefault="001211FC" w:rsidP="00EB7D03">
      <w:pPr>
        <w:numPr>
          <w:ilvl w:val="0"/>
          <w:numId w:val="16"/>
        </w:numPr>
        <w:spacing w:before="120" w:after="120" w:line="240" w:lineRule="auto"/>
        <w:jc w:val="both"/>
        <w:rPr>
          <w:rFonts w:ascii="Times New Roman" w:hAnsi="Times New Roman" w:cs="Times New Roman"/>
          <w:lang w:val="x-none"/>
        </w:rPr>
      </w:pPr>
      <w:r w:rsidRPr="00513BDF">
        <w:rPr>
          <w:rFonts w:ascii="Times New Roman" w:hAnsi="Times New Roman" w:cs="Times New Roman"/>
          <w:lang w:val="x-none"/>
        </w:rPr>
        <w:t xml:space="preserve">Ability to communicate and write effectively in English; </w:t>
      </w:r>
    </w:p>
    <w:p w:rsidR="001211FC" w:rsidRPr="00513BDF" w:rsidRDefault="001211FC" w:rsidP="00EB7D03">
      <w:pPr>
        <w:spacing w:before="120" w:after="120" w:line="240" w:lineRule="auto"/>
        <w:rPr>
          <w:rFonts w:ascii="Times New Roman" w:hAnsi="Times New Roman" w:cs="Times New Roman"/>
        </w:rPr>
      </w:pPr>
      <w:r w:rsidRPr="00513BDF">
        <w:rPr>
          <w:rFonts w:ascii="Times New Roman" w:hAnsi="Times New Roman" w:cs="Times New Roman"/>
          <w:lang w:val="x-none"/>
        </w:rPr>
        <w:t>Somali language skills will be an asset.</w:t>
      </w:r>
    </w:p>
    <w:p w:rsidR="000700CE" w:rsidRPr="00513BDF" w:rsidRDefault="000700CE" w:rsidP="00EB7D03">
      <w:pPr>
        <w:spacing w:before="120" w:after="120" w:line="240" w:lineRule="auto"/>
        <w:rPr>
          <w:rFonts w:ascii="Times New Roman" w:hAnsi="Times New Roman" w:cs="Times New Roman"/>
        </w:rPr>
      </w:pP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8. Evaluation ethics</w:t>
      </w:r>
    </w:p>
    <w:p w:rsidR="007858B3" w:rsidRPr="00513BDF" w:rsidRDefault="007858B3"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 xml:space="preserve">Evaluations in UNDP </w:t>
      </w:r>
      <w:r w:rsidR="00FD209A" w:rsidRPr="00513BDF">
        <w:rPr>
          <w:rFonts w:ascii="Times New Roman" w:hAnsi="Times New Roman" w:cs="Times New Roman"/>
        </w:rPr>
        <w:t xml:space="preserve">are </w:t>
      </w:r>
      <w:r w:rsidRPr="00513BDF">
        <w:rPr>
          <w:rFonts w:ascii="Times New Roman" w:hAnsi="Times New Roman" w:cs="Times New Roman"/>
        </w:rPr>
        <w:t>conducted in accordance with the principles outlined in the UNEG ‘Ethical</w:t>
      </w:r>
      <w:r w:rsidR="00D201C7" w:rsidRPr="00513BDF">
        <w:rPr>
          <w:rFonts w:ascii="Times New Roman" w:hAnsi="Times New Roman" w:cs="Times New Roman"/>
        </w:rPr>
        <w:t xml:space="preserve"> </w:t>
      </w:r>
      <w:r w:rsidRPr="00513BDF">
        <w:rPr>
          <w:rFonts w:ascii="Times New Roman" w:hAnsi="Times New Roman" w:cs="Times New Roman"/>
        </w:rPr>
        <w:t>Guidelines for Evaluation.’ Evaluations should be carried out in a participatory and ethical manner and</w:t>
      </w:r>
      <w:r w:rsidR="00D201C7" w:rsidRPr="00513BDF">
        <w:rPr>
          <w:rFonts w:ascii="Times New Roman" w:hAnsi="Times New Roman" w:cs="Times New Roman"/>
        </w:rPr>
        <w:t xml:space="preserve"> </w:t>
      </w:r>
      <w:r w:rsidRPr="00513BDF">
        <w:rPr>
          <w:rFonts w:ascii="Times New Roman" w:hAnsi="Times New Roman" w:cs="Times New Roman"/>
        </w:rPr>
        <w:t>the welfare of the stakeholders should be given due respect and consideration (human rights, dignity</w:t>
      </w:r>
      <w:r w:rsidR="00D201C7" w:rsidRPr="00513BDF">
        <w:rPr>
          <w:rFonts w:ascii="Times New Roman" w:hAnsi="Times New Roman" w:cs="Times New Roman"/>
        </w:rPr>
        <w:t xml:space="preserve"> </w:t>
      </w:r>
      <w:r w:rsidRPr="00513BDF">
        <w:rPr>
          <w:rFonts w:ascii="Times New Roman" w:hAnsi="Times New Roman" w:cs="Times New Roman"/>
        </w:rPr>
        <w:t>and fairness). Evaluations must be gender and culturally sensitive and respect the confidentiality,</w:t>
      </w:r>
      <w:r w:rsidR="00D201C7" w:rsidRPr="00513BDF">
        <w:rPr>
          <w:rFonts w:ascii="Times New Roman" w:hAnsi="Times New Roman" w:cs="Times New Roman"/>
        </w:rPr>
        <w:t xml:space="preserve"> </w:t>
      </w:r>
      <w:r w:rsidRPr="00513BDF">
        <w:rPr>
          <w:rFonts w:ascii="Times New Roman" w:hAnsi="Times New Roman" w:cs="Times New Roman"/>
        </w:rPr>
        <w:t>protection of source and dignity of those interviewed.</w:t>
      </w:r>
    </w:p>
    <w:p w:rsidR="007858B3" w:rsidRPr="00513BDF" w:rsidRDefault="007858B3"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Evaluation procedures should be conducted in a realistic, diplomatic, cost-conscious and cost-effective</w:t>
      </w:r>
      <w:r w:rsidR="00D201C7" w:rsidRPr="00513BDF">
        <w:rPr>
          <w:rFonts w:ascii="Times New Roman" w:hAnsi="Times New Roman" w:cs="Times New Roman"/>
        </w:rPr>
        <w:t xml:space="preserve"> </w:t>
      </w:r>
      <w:r w:rsidRPr="00513BDF">
        <w:rPr>
          <w:rFonts w:ascii="Times New Roman" w:hAnsi="Times New Roman" w:cs="Times New Roman"/>
        </w:rPr>
        <w:t>manner; must be accurate and well-documented and deploy transparent methods that provide valid</w:t>
      </w:r>
      <w:r w:rsidR="00D201C7" w:rsidRPr="00513BDF">
        <w:rPr>
          <w:rFonts w:ascii="Times New Roman" w:hAnsi="Times New Roman" w:cs="Times New Roman"/>
        </w:rPr>
        <w:t xml:space="preserve"> </w:t>
      </w:r>
      <w:r w:rsidRPr="00513BDF">
        <w:rPr>
          <w:rFonts w:ascii="Times New Roman" w:hAnsi="Times New Roman" w:cs="Times New Roman"/>
        </w:rPr>
        <w:t>and reliable information. Evaluation team members should have an opportunity to disassociate</w:t>
      </w:r>
      <w:r w:rsidR="00D201C7" w:rsidRPr="00513BDF">
        <w:rPr>
          <w:rFonts w:ascii="Times New Roman" w:hAnsi="Times New Roman" w:cs="Times New Roman"/>
        </w:rPr>
        <w:t xml:space="preserve"> </w:t>
      </w:r>
      <w:r w:rsidRPr="00513BDF">
        <w:rPr>
          <w:rFonts w:ascii="Times New Roman" w:hAnsi="Times New Roman" w:cs="Times New Roman"/>
        </w:rPr>
        <w:t>themselves from particular judgments and recommendations. Any unresolved differences of opinion</w:t>
      </w:r>
      <w:r w:rsidR="00D201C7" w:rsidRPr="00513BDF">
        <w:rPr>
          <w:rFonts w:ascii="Times New Roman" w:hAnsi="Times New Roman" w:cs="Times New Roman"/>
        </w:rPr>
        <w:t xml:space="preserve"> </w:t>
      </w:r>
      <w:r w:rsidRPr="00513BDF">
        <w:rPr>
          <w:rFonts w:ascii="Times New Roman" w:hAnsi="Times New Roman" w:cs="Times New Roman"/>
        </w:rPr>
        <w:t>within the team should be acknowledged in the report.</w:t>
      </w:r>
    </w:p>
    <w:p w:rsidR="007858B3" w:rsidRPr="00513BDF" w:rsidRDefault="007858B3"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lastRenderedPageBreak/>
        <w:t>Evaluations should be conducted in a complete and balanced manner so that the different perspectives</w:t>
      </w:r>
      <w:r w:rsidR="00D201C7" w:rsidRPr="00513BDF">
        <w:rPr>
          <w:rFonts w:ascii="Times New Roman" w:hAnsi="Times New Roman" w:cs="Times New Roman"/>
        </w:rPr>
        <w:t xml:space="preserve"> </w:t>
      </w:r>
      <w:r w:rsidRPr="00513BDF">
        <w:rPr>
          <w:rFonts w:ascii="Times New Roman" w:hAnsi="Times New Roman" w:cs="Times New Roman"/>
        </w:rPr>
        <w:t>are addressed and analyzed. Key findings must be substantiated through triangulation. Any conflict of</w:t>
      </w:r>
      <w:r w:rsidR="00D201C7" w:rsidRPr="00513BDF">
        <w:rPr>
          <w:rFonts w:ascii="Times New Roman" w:hAnsi="Times New Roman" w:cs="Times New Roman"/>
        </w:rPr>
        <w:t xml:space="preserve"> </w:t>
      </w:r>
      <w:r w:rsidRPr="00513BDF">
        <w:rPr>
          <w:rFonts w:ascii="Times New Roman" w:hAnsi="Times New Roman" w:cs="Times New Roman"/>
        </w:rPr>
        <w:t>interest should be addressed openly and honestly so that is does not undermine the evaluation</w:t>
      </w:r>
      <w:r w:rsidR="00D201C7" w:rsidRPr="00513BDF">
        <w:rPr>
          <w:rFonts w:ascii="Times New Roman" w:hAnsi="Times New Roman" w:cs="Times New Roman"/>
        </w:rPr>
        <w:t xml:space="preserve"> </w:t>
      </w:r>
      <w:r w:rsidRPr="00513BDF">
        <w:rPr>
          <w:rFonts w:ascii="Times New Roman" w:hAnsi="Times New Roman" w:cs="Times New Roman"/>
        </w:rPr>
        <w:t>outcome. Evaluators should discuss, in a contextually appropriate way, those values, assumptions,</w:t>
      </w:r>
      <w:r w:rsidR="00D201C7" w:rsidRPr="00513BDF">
        <w:rPr>
          <w:rFonts w:ascii="Times New Roman" w:hAnsi="Times New Roman" w:cs="Times New Roman"/>
        </w:rPr>
        <w:t xml:space="preserve"> </w:t>
      </w:r>
      <w:r w:rsidRPr="00513BDF">
        <w:rPr>
          <w:rFonts w:ascii="Times New Roman" w:hAnsi="Times New Roman" w:cs="Times New Roman"/>
        </w:rPr>
        <w:t>theories, methods, results, and analyses that significantly affect the interpretation of the evaluative</w:t>
      </w:r>
      <w:r w:rsidR="00D201C7" w:rsidRPr="00513BDF">
        <w:rPr>
          <w:rFonts w:ascii="Times New Roman" w:hAnsi="Times New Roman" w:cs="Times New Roman"/>
        </w:rPr>
        <w:t xml:space="preserve"> </w:t>
      </w:r>
      <w:r w:rsidRPr="00513BDF">
        <w:rPr>
          <w:rFonts w:ascii="Times New Roman" w:hAnsi="Times New Roman" w:cs="Times New Roman"/>
        </w:rPr>
        <w:t>findings. These statements apply to all aspects of the evaluation, from its initial conceptualization to</w:t>
      </w:r>
      <w:r w:rsidR="00D201C7" w:rsidRPr="00513BDF">
        <w:rPr>
          <w:rFonts w:ascii="Times New Roman" w:hAnsi="Times New Roman" w:cs="Times New Roman"/>
        </w:rPr>
        <w:t xml:space="preserve"> </w:t>
      </w:r>
      <w:r w:rsidRPr="00513BDF">
        <w:rPr>
          <w:rFonts w:ascii="Times New Roman" w:hAnsi="Times New Roman" w:cs="Times New Roman"/>
        </w:rPr>
        <w:t>the eventual use of findings.</w:t>
      </w:r>
    </w:p>
    <w:p w:rsidR="007858B3" w:rsidRPr="00513BDF" w:rsidRDefault="007858B3"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The rights and well-being of individuals should not be affected negatively in planning and carrying out</w:t>
      </w:r>
      <w:r w:rsidR="00D201C7" w:rsidRPr="00513BDF">
        <w:rPr>
          <w:rFonts w:ascii="Times New Roman" w:hAnsi="Times New Roman" w:cs="Times New Roman"/>
        </w:rPr>
        <w:t xml:space="preserve"> </w:t>
      </w:r>
      <w:r w:rsidRPr="00513BDF">
        <w:rPr>
          <w:rFonts w:ascii="Times New Roman" w:hAnsi="Times New Roman" w:cs="Times New Roman"/>
        </w:rPr>
        <w:t>an evaluation. This needs to be communicated to all persons involved in an evaluation, and its</w:t>
      </w:r>
      <w:r w:rsidR="00D201C7" w:rsidRPr="00513BDF">
        <w:rPr>
          <w:rFonts w:ascii="Times New Roman" w:hAnsi="Times New Roman" w:cs="Times New Roman"/>
        </w:rPr>
        <w:t xml:space="preserve"> </w:t>
      </w:r>
      <w:r w:rsidRPr="00513BDF">
        <w:rPr>
          <w:rFonts w:ascii="Times New Roman" w:hAnsi="Times New Roman" w:cs="Times New Roman"/>
        </w:rPr>
        <w:t>foreseeable consequences for the evaluation discussed.</w:t>
      </w:r>
    </w:p>
    <w:p w:rsidR="00D201C7" w:rsidRPr="00513BDF" w:rsidRDefault="00D201C7" w:rsidP="00EB7D03">
      <w:pPr>
        <w:autoSpaceDE w:val="0"/>
        <w:autoSpaceDN w:val="0"/>
        <w:adjustRightInd w:val="0"/>
        <w:spacing w:before="120" w:after="120" w:line="240" w:lineRule="auto"/>
        <w:rPr>
          <w:rFonts w:ascii="Times New Roman" w:eastAsia="Times New Roman" w:hAnsi="Times New Roman" w:cs="Times New Roman"/>
        </w:rPr>
      </w:pP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9. Implementation arrangements</w:t>
      </w:r>
    </w:p>
    <w:p w:rsidR="007858B3" w:rsidRPr="00513BDF" w:rsidRDefault="007858B3"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 xml:space="preserve">The mission is expected to take a total of </w:t>
      </w:r>
      <w:r w:rsidR="003F3244" w:rsidRPr="00513BDF">
        <w:rPr>
          <w:rFonts w:ascii="Times New Roman" w:hAnsi="Times New Roman" w:cs="Times New Roman"/>
        </w:rPr>
        <w:t>four</w:t>
      </w:r>
      <w:r w:rsidRPr="00513BDF">
        <w:rPr>
          <w:rFonts w:ascii="Times New Roman" w:hAnsi="Times New Roman" w:cs="Times New Roman"/>
        </w:rPr>
        <w:t xml:space="preserve"> weeks</w:t>
      </w:r>
      <w:r w:rsidR="003F3244" w:rsidRPr="00513BDF">
        <w:rPr>
          <w:rFonts w:ascii="Times New Roman" w:hAnsi="Times New Roman" w:cs="Times New Roman"/>
        </w:rPr>
        <w:t xml:space="preserve"> including travel to the regions in Somalia which is </w:t>
      </w:r>
      <w:r w:rsidRPr="00513BDF">
        <w:rPr>
          <w:rFonts w:ascii="Times New Roman" w:hAnsi="Times New Roman" w:cs="Times New Roman"/>
        </w:rPr>
        <w:t>integral to the evaluation however it is subject to flight</w:t>
      </w:r>
      <w:r w:rsidR="00D201C7" w:rsidRPr="00513BDF">
        <w:rPr>
          <w:rFonts w:ascii="Times New Roman" w:hAnsi="Times New Roman" w:cs="Times New Roman"/>
        </w:rPr>
        <w:t xml:space="preserve"> </w:t>
      </w:r>
      <w:r w:rsidRPr="00513BDF">
        <w:rPr>
          <w:rFonts w:ascii="Times New Roman" w:hAnsi="Times New Roman" w:cs="Times New Roman"/>
        </w:rPr>
        <w:t xml:space="preserve">availability, security risk management and subsequent travel restrictions. </w:t>
      </w:r>
    </w:p>
    <w:p w:rsidR="007858B3" w:rsidRPr="00513BDF" w:rsidRDefault="007858B3" w:rsidP="00EB7D03">
      <w:pPr>
        <w:autoSpaceDE w:val="0"/>
        <w:autoSpaceDN w:val="0"/>
        <w:adjustRightInd w:val="0"/>
        <w:spacing w:before="120" w:after="120" w:line="240" w:lineRule="auto"/>
        <w:rPr>
          <w:rFonts w:ascii="Times New Roman" w:hAnsi="Times New Roman" w:cs="Times New Roman"/>
        </w:rPr>
      </w:pPr>
      <w:r w:rsidRPr="00513BDF">
        <w:rPr>
          <w:rFonts w:ascii="Times New Roman" w:hAnsi="Times New Roman" w:cs="Times New Roman"/>
        </w:rPr>
        <w:t xml:space="preserve">Logistical support, security clearance, and travel arrangements will be made by the </w:t>
      </w:r>
      <w:r w:rsidR="003F3244" w:rsidRPr="00513BDF">
        <w:rPr>
          <w:rFonts w:ascii="Times New Roman" w:hAnsi="Times New Roman" w:cs="Times New Roman"/>
        </w:rPr>
        <w:t>SIDP</w:t>
      </w:r>
      <w:r w:rsidRPr="00513BDF">
        <w:rPr>
          <w:rFonts w:ascii="Times New Roman" w:hAnsi="Times New Roman" w:cs="Times New Roman"/>
        </w:rPr>
        <w:t xml:space="preserve"> support</w:t>
      </w:r>
      <w:r w:rsidR="00D201C7" w:rsidRPr="00513BDF">
        <w:rPr>
          <w:rFonts w:ascii="Times New Roman" w:hAnsi="Times New Roman" w:cs="Times New Roman"/>
        </w:rPr>
        <w:t xml:space="preserve"> </w:t>
      </w:r>
      <w:r w:rsidRPr="00513BDF">
        <w:rPr>
          <w:rFonts w:ascii="Times New Roman" w:hAnsi="Times New Roman" w:cs="Times New Roman"/>
        </w:rPr>
        <w:t xml:space="preserve">team. </w:t>
      </w:r>
    </w:p>
    <w:p w:rsidR="00D201C7" w:rsidRPr="00513BDF" w:rsidRDefault="00D201C7" w:rsidP="00EB7D03">
      <w:pPr>
        <w:autoSpaceDE w:val="0"/>
        <w:autoSpaceDN w:val="0"/>
        <w:adjustRightInd w:val="0"/>
        <w:spacing w:before="120" w:after="120" w:line="240" w:lineRule="auto"/>
        <w:rPr>
          <w:rFonts w:ascii="Times New Roman" w:eastAsia="Times New Roman" w:hAnsi="Times New Roman" w:cs="Times New Roman"/>
        </w:rPr>
      </w:pPr>
    </w:p>
    <w:p w:rsidR="00253687" w:rsidRPr="00513BDF" w:rsidRDefault="00253687"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 xml:space="preserve">10. Time-frame for the evaluation process </w:t>
      </w:r>
    </w:p>
    <w:p w:rsidR="00943389" w:rsidRPr="00513BDF" w:rsidRDefault="00EB7D03" w:rsidP="00EB7D03">
      <w:pPr>
        <w:pStyle w:val="ListParagraph"/>
        <w:spacing w:before="120" w:after="120"/>
        <w:ind w:left="0"/>
        <w:rPr>
          <w:rFonts w:ascii="Times New Roman" w:hAnsi="Times New Roman"/>
          <w:sz w:val="22"/>
          <w:szCs w:val="22"/>
          <w:lang w:val="en-CA"/>
        </w:rPr>
      </w:pPr>
      <w:r>
        <w:rPr>
          <w:rFonts w:ascii="Times New Roman" w:hAnsi="Times New Roman"/>
          <w:sz w:val="22"/>
          <w:szCs w:val="22"/>
          <w:lang w:val="en-CA"/>
        </w:rPr>
        <w:t xml:space="preserve">The contract duration is expected to last 21 days. </w:t>
      </w:r>
      <w:r w:rsidR="00943389" w:rsidRPr="00513BDF">
        <w:rPr>
          <w:rFonts w:ascii="Times New Roman" w:hAnsi="Times New Roman"/>
          <w:sz w:val="22"/>
          <w:szCs w:val="22"/>
          <w:lang w:val="en-CA"/>
        </w:rPr>
        <w:t>The expected approach will be as follows:</w:t>
      </w:r>
    </w:p>
    <w:p w:rsidR="00943389" w:rsidRPr="00513BDF" w:rsidRDefault="00943389" w:rsidP="00EB7D03">
      <w:pPr>
        <w:pStyle w:val="ListParagraph"/>
        <w:spacing w:before="120" w:after="120"/>
        <w:ind w:left="0"/>
        <w:rPr>
          <w:rFonts w:ascii="Times New Roman" w:hAnsi="Times New Roman"/>
          <w:sz w:val="22"/>
          <w:szCs w:val="22"/>
          <w:lang w:val="en-CA"/>
        </w:rPr>
      </w:pPr>
      <w:r w:rsidRPr="00513BDF">
        <w:rPr>
          <w:rFonts w:ascii="Times New Roman" w:hAnsi="Times New Roman"/>
          <w:sz w:val="22"/>
          <w:szCs w:val="22"/>
          <w:lang w:val="en-CA"/>
        </w:rPr>
        <w:t xml:space="preserve"> </w:t>
      </w:r>
    </w:p>
    <w:p w:rsidR="00943389" w:rsidRPr="00513BDF" w:rsidRDefault="00943389" w:rsidP="00EB7D03">
      <w:pPr>
        <w:pStyle w:val="ListParagraph"/>
        <w:numPr>
          <w:ilvl w:val="0"/>
          <w:numId w:val="14"/>
        </w:numPr>
        <w:spacing w:before="120" w:after="120"/>
        <w:rPr>
          <w:rFonts w:ascii="Times New Roman" w:hAnsi="Times New Roman"/>
          <w:sz w:val="22"/>
          <w:szCs w:val="22"/>
          <w:lang w:val="x-none"/>
        </w:rPr>
      </w:pPr>
      <w:r w:rsidRPr="00513BDF">
        <w:rPr>
          <w:rFonts w:ascii="Times New Roman" w:hAnsi="Times New Roman"/>
          <w:b/>
          <w:sz w:val="22"/>
          <w:szCs w:val="22"/>
        </w:rPr>
        <w:t>Day</w:t>
      </w:r>
      <w:r w:rsidR="009E7FF9" w:rsidRPr="00513BDF">
        <w:rPr>
          <w:rFonts w:ascii="Times New Roman" w:hAnsi="Times New Roman"/>
          <w:b/>
          <w:sz w:val="22"/>
          <w:szCs w:val="22"/>
        </w:rPr>
        <w:t xml:space="preserve"> 1-3</w:t>
      </w:r>
      <w:r w:rsidRPr="00513BDF">
        <w:rPr>
          <w:rFonts w:ascii="Times New Roman" w:hAnsi="Times New Roman"/>
          <w:sz w:val="22"/>
          <w:szCs w:val="22"/>
          <w:lang w:val="x-none"/>
        </w:rPr>
        <w:t xml:space="preserve">: Kick-off meeting with </w:t>
      </w:r>
      <w:r w:rsidRPr="00513BDF">
        <w:rPr>
          <w:rFonts w:ascii="Times New Roman" w:hAnsi="Times New Roman"/>
          <w:sz w:val="22"/>
          <w:szCs w:val="22"/>
        </w:rPr>
        <w:t>UNDP</w:t>
      </w:r>
      <w:r w:rsidRPr="00513BDF">
        <w:rPr>
          <w:rFonts w:ascii="Times New Roman" w:hAnsi="Times New Roman"/>
          <w:sz w:val="22"/>
          <w:szCs w:val="22"/>
          <w:lang w:val="x-none"/>
        </w:rPr>
        <w:t xml:space="preserve"> and SIDP Donors. </w:t>
      </w:r>
      <w:r w:rsidRPr="00513BDF">
        <w:rPr>
          <w:rFonts w:ascii="Times New Roman" w:hAnsi="Times New Roman"/>
          <w:sz w:val="22"/>
          <w:szCs w:val="22"/>
        </w:rPr>
        <w:t xml:space="preserve">Meetings and video conference (as required) with UNDP and project teams. </w:t>
      </w:r>
      <w:r w:rsidRPr="00513BDF">
        <w:rPr>
          <w:rFonts w:ascii="Times New Roman" w:hAnsi="Times New Roman"/>
          <w:sz w:val="22"/>
          <w:szCs w:val="22"/>
          <w:lang w:val="x-none"/>
        </w:rPr>
        <w:t xml:space="preserve">Review of documentation in Nairobi, meetings with relevant stakeholders, preparation of field work. Presentation of </w:t>
      </w:r>
      <w:r w:rsidRPr="00513BDF">
        <w:rPr>
          <w:rFonts w:ascii="Times New Roman" w:hAnsi="Times New Roman"/>
          <w:sz w:val="22"/>
          <w:szCs w:val="22"/>
        </w:rPr>
        <w:t>inception report</w:t>
      </w:r>
      <w:r w:rsidRPr="00513BDF">
        <w:rPr>
          <w:rFonts w:ascii="Times New Roman" w:hAnsi="Times New Roman"/>
          <w:sz w:val="22"/>
          <w:szCs w:val="22"/>
          <w:lang w:val="x-none"/>
        </w:rPr>
        <w:t>. (</w:t>
      </w:r>
      <w:r w:rsidRPr="00513BDF">
        <w:rPr>
          <w:rFonts w:ascii="Times New Roman" w:hAnsi="Times New Roman"/>
          <w:sz w:val="22"/>
          <w:szCs w:val="22"/>
        </w:rPr>
        <w:t>3</w:t>
      </w:r>
      <w:r w:rsidRPr="00513BDF">
        <w:rPr>
          <w:rFonts w:ascii="Times New Roman" w:hAnsi="Times New Roman"/>
          <w:sz w:val="22"/>
          <w:szCs w:val="22"/>
          <w:lang w:val="x-none"/>
        </w:rPr>
        <w:t xml:space="preserve"> </w:t>
      </w:r>
      <w:r w:rsidRPr="00513BDF">
        <w:rPr>
          <w:rFonts w:ascii="Times New Roman" w:hAnsi="Times New Roman"/>
          <w:sz w:val="22"/>
          <w:szCs w:val="22"/>
        </w:rPr>
        <w:t>person</w:t>
      </w:r>
      <w:r w:rsidRPr="00513BDF">
        <w:rPr>
          <w:rFonts w:ascii="Times New Roman" w:hAnsi="Times New Roman"/>
          <w:sz w:val="22"/>
          <w:szCs w:val="22"/>
          <w:lang w:val="x-none"/>
        </w:rPr>
        <w:t xml:space="preserve">/days); </w:t>
      </w:r>
    </w:p>
    <w:p w:rsidR="00943389" w:rsidRPr="00513BDF" w:rsidRDefault="009E7FF9" w:rsidP="00EB7D03">
      <w:pPr>
        <w:pStyle w:val="ListParagraph"/>
        <w:numPr>
          <w:ilvl w:val="0"/>
          <w:numId w:val="14"/>
        </w:numPr>
        <w:spacing w:before="120" w:after="120"/>
        <w:rPr>
          <w:rFonts w:ascii="Times New Roman" w:hAnsi="Times New Roman"/>
          <w:sz w:val="22"/>
          <w:szCs w:val="22"/>
          <w:lang w:val="x-none"/>
        </w:rPr>
      </w:pPr>
      <w:r w:rsidRPr="00513BDF">
        <w:rPr>
          <w:rFonts w:ascii="Times New Roman" w:hAnsi="Times New Roman"/>
          <w:b/>
          <w:sz w:val="22"/>
          <w:szCs w:val="22"/>
        </w:rPr>
        <w:t>Day 4- 14</w:t>
      </w:r>
      <w:r w:rsidR="00943389" w:rsidRPr="00513BDF">
        <w:rPr>
          <w:rFonts w:ascii="Times New Roman" w:hAnsi="Times New Roman"/>
          <w:b/>
          <w:sz w:val="22"/>
          <w:szCs w:val="22"/>
          <w:lang w:val="x-none"/>
        </w:rPr>
        <w:t xml:space="preserve">: </w:t>
      </w:r>
      <w:r w:rsidR="00943389" w:rsidRPr="00513BDF">
        <w:rPr>
          <w:rFonts w:ascii="Times New Roman" w:hAnsi="Times New Roman"/>
          <w:sz w:val="22"/>
          <w:szCs w:val="22"/>
          <w:lang w:val="x-none"/>
        </w:rPr>
        <w:t xml:space="preserve"> Field visits to</w:t>
      </w:r>
      <w:r w:rsidR="00943389" w:rsidRPr="00513BDF">
        <w:rPr>
          <w:rFonts w:ascii="Times New Roman" w:hAnsi="Times New Roman"/>
          <w:sz w:val="22"/>
          <w:szCs w:val="22"/>
        </w:rPr>
        <w:t xml:space="preserve"> Somalia (10 person days)</w:t>
      </w:r>
      <w:r w:rsidR="00943389" w:rsidRPr="00513BDF">
        <w:rPr>
          <w:rFonts w:ascii="Times New Roman" w:hAnsi="Times New Roman"/>
          <w:sz w:val="22"/>
          <w:szCs w:val="22"/>
          <w:lang w:val="x-none"/>
        </w:rPr>
        <w:t xml:space="preserve">; </w:t>
      </w:r>
    </w:p>
    <w:p w:rsidR="00943389" w:rsidRPr="00513BDF" w:rsidRDefault="009E7FF9" w:rsidP="00EB7D03">
      <w:pPr>
        <w:pStyle w:val="ListParagraph"/>
        <w:numPr>
          <w:ilvl w:val="0"/>
          <w:numId w:val="14"/>
        </w:numPr>
        <w:spacing w:before="120" w:after="120"/>
        <w:rPr>
          <w:rFonts w:ascii="Times New Roman" w:hAnsi="Times New Roman"/>
          <w:sz w:val="22"/>
          <w:szCs w:val="22"/>
        </w:rPr>
      </w:pPr>
      <w:r w:rsidRPr="00513BDF">
        <w:rPr>
          <w:rFonts w:ascii="Times New Roman" w:hAnsi="Times New Roman"/>
          <w:b/>
          <w:sz w:val="22"/>
          <w:szCs w:val="22"/>
        </w:rPr>
        <w:t>Day 15</w:t>
      </w:r>
      <w:r w:rsidR="00943389" w:rsidRPr="00513BDF">
        <w:rPr>
          <w:rFonts w:ascii="Times New Roman" w:hAnsi="Times New Roman"/>
          <w:b/>
          <w:sz w:val="22"/>
          <w:szCs w:val="22"/>
        </w:rPr>
        <w:t>-</w:t>
      </w:r>
      <w:r w:rsidRPr="00513BDF">
        <w:rPr>
          <w:rFonts w:ascii="Times New Roman" w:hAnsi="Times New Roman"/>
          <w:b/>
          <w:sz w:val="22"/>
          <w:szCs w:val="22"/>
        </w:rPr>
        <w:t>18</w:t>
      </w:r>
      <w:r w:rsidR="00943389" w:rsidRPr="00513BDF">
        <w:rPr>
          <w:rFonts w:ascii="Times New Roman" w:hAnsi="Times New Roman"/>
          <w:b/>
          <w:sz w:val="22"/>
          <w:szCs w:val="22"/>
        </w:rPr>
        <w:t xml:space="preserve">: </w:t>
      </w:r>
      <w:r w:rsidR="00943389" w:rsidRPr="00513BDF">
        <w:rPr>
          <w:rFonts w:ascii="Times New Roman" w:hAnsi="Times New Roman"/>
          <w:sz w:val="22"/>
          <w:szCs w:val="22"/>
          <w:lang w:val="x-none"/>
        </w:rPr>
        <w:t xml:space="preserve">Follow-up discussions with UNDP and presentation of preliminary findings to the </w:t>
      </w:r>
      <w:r w:rsidR="00943389" w:rsidRPr="00513BDF">
        <w:rPr>
          <w:rFonts w:ascii="Times New Roman" w:hAnsi="Times New Roman"/>
          <w:sz w:val="22"/>
          <w:szCs w:val="22"/>
        </w:rPr>
        <w:t xml:space="preserve">UNDP and donors </w:t>
      </w:r>
      <w:proofErr w:type="spellStart"/>
      <w:r w:rsidR="00943389" w:rsidRPr="00513BDF">
        <w:rPr>
          <w:rFonts w:ascii="Times New Roman" w:hAnsi="Times New Roman"/>
          <w:sz w:val="22"/>
          <w:szCs w:val="22"/>
          <w:lang w:val="x-none"/>
        </w:rPr>
        <w:t>donors</w:t>
      </w:r>
      <w:proofErr w:type="spellEnd"/>
      <w:r w:rsidRPr="00513BDF">
        <w:rPr>
          <w:rFonts w:ascii="Times New Roman" w:hAnsi="Times New Roman"/>
          <w:sz w:val="22"/>
          <w:szCs w:val="22"/>
        </w:rPr>
        <w:t xml:space="preserve">; </w:t>
      </w:r>
      <w:r w:rsidRPr="00513BDF">
        <w:rPr>
          <w:rFonts w:ascii="Times New Roman" w:hAnsi="Times New Roman"/>
          <w:sz w:val="22"/>
          <w:szCs w:val="22"/>
          <w:lang w:val="x-none"/>
        </w:rPr>
        <w:t>Preparation and submission of draft report</w:t>
      </w:r>
      <w:r w:rsidR="00943389" w:rsidRPr="00513BDF">
        <w:rPr>
          <w:rFonts w:ascii="Times New Roman" w:hAnsi="Times New Roman"/>
          <w:sz w:val="22"/>
          <w:szCs w:val="22"/>
          <w:lang w:val="x-none"/>
        </w:rPr>
        <w:t xml:space="preserve"> (</w:t>
      </w:r>
      <w:r w:rsidR="00943389" w:rsidRPr="00513BDF">
        <w:rPr>
          <w:rFonts w:ascii="Times New Roman" w:hAnsi="Times New Roman"/>
          <w:sz w:val="22"/>
          <w:szCs w:val="22"/>
        </w:rPr>
        <w:t>3</w:t>
      </w:r>
      <w:r w:rsidR="00943389" w:rsidRPr="00513BDF">
        <w:rPr>
          <w:rFonts w:ascii="Times New Roman" w:hAnsi="Times New Roman"/>
          <w:sz w:val="22"/>
          <w:szCs w:val="22"/>
          <w:lang w:val="x-none"/>
        </w:rPr>
        <w:t xml:space="preserve"> </w:t>
      </w:r>
      <w:r w:rsidR="00943389" w:rsidRPr="00513BDF">
        <w:rPr>
          <w:rFonts w:ascii="Times New Roman" w:hAnsi="Times New Roman"/>
          <w:sz w:val="22"/>
          <w:szCs w:val="22"/>
        </w:rPr>
        <w:t>person</w:t>
      </w:r>
      <w:r w:rsidR="00943389" w:rsidRPr="00513BDF">
        <w:rPr>
          <w:rFonts w:ascii="Times New Roman" w:hAnsi="Times New Roman"/>
          <w:sz w:val="22"/>
          <w:szCs w:val="22"/>
          <w:lang w:val="x-none"/>
        </w:rPr>
        <w:t xml:space="preserve">/days); </w:t>
      </w:r>
    </w:p>
    <w:p w:rsidR="00943389" w:rsidRPr="00513BDF" w:rsidRDefault="009E7FF9" w:rsidP="00EB7D03">
      <w:pPr>
        <w:pStyle w:val="ListParagraph"/>
        <w:numPr>
          <w:ilvl w:val="0"/>
          <w:numId w:val="14"/>
        </w:numPr>
        <w:spacing w:before="120" w:after="120"/>
        <w:rPr>
          <w:rFonts w:ascii="Times New Roman" w:hAnsi="Times New Roman"/>
          <w:sz w:val="22"/>
          <w:szCs w:val="22"/>
          <w:lang w:val="x-none"/>
        </w:rPr>
      </w:pPr>
      <w:r w:rsidRPr="00513BDF">
        <w:rPr>
          <w:rFonts w:ascii="Times New Roman" w:hAnsi="Times New Roman"/>
          <w:b/>
          <w:sz w:val="22"/>
          <w:szCs w:val="22"/>
        </w:rPr>
        <w:t>Day 19 – 21:</w:t>
      </w:r>
      <w:r w:rsidRPr="00513BDF">
        <w:rPr>
          <w:rFonts w:ascii="Times New Roman" w:hAnsi="Times New Roman"/>
          <w:sz w:val="22"/>
          <w:szCs w:val="22"/>
        </w:rPr>
        <w:t xml:space="preserve"> </w:t>
      </w:r>
      <w:r w:rsidR="00943389" w:rsidRPr="00513BDF">
        <w:rPr>
          <w:rFonts w:ascii="Times New Roman" w:hAnsi="Times New Roman"/>
          <w:sz w:val="22"/>
          <w:szCs w:val="22"/>
          <w:lang w:val="x-none"/>
        </w:rPr>
        <w:t>Within 14 days after receipt of consolidated</w:t>
      </w:r>
      <w:r w:rsidRPr="00513BDF">
        <w:rPr>
          <w:rFonts w:ascii="Times New Roman" w:hAnsi="Times New Roman"/>
          <w:sz w:val="22"/>
          <w:szCs w:val="22"/>
          <w:lang w:val="x-none"/>
        </w:rPr>
        <w:t xml:space="preserve"> SIDP donors and UNDP feedback</w:t>
      </w:r>
      <w:r w:rsidRPr="00513BDF">
        <w:rPr>
          <w:rFonts w:ascii="Times New Roman" w:hAnsi="Times New Roman"/>
          <w:sz w:val="22"/>
          <w:szCs w:val="22"/>
        </w:rPr>
        <w:t>;</w:t>
      </w:r>
      <w:r w:rsidR="00943389" w:rsidRPr="00513BDF">
        <w:rPr>
          <w:rFonts w:ascii="Times New Roman" w:hAnsi="Times New Roman"/>
          <w:sz w:val="22"/>
          <w:szCs w:val="22"/>
          <w:lang w:val="x-none"/>
        </w:rPr>
        <w:t xml:space="preserve"> </w:t>
      </w:r>
      <w:proofErr w:type="gramStart"/>
      <w:r w:rsidR="00943389" w:rsidRPr="00513BDF">
        <w:rPr>
          <w:rFonts w:ascii="Times New Roman" w:hAnsi="Times New Roman"/>
          <w:sz w:val="22"/>
          <w:szCs w:val="22"/>
          <w:lang w:val="x-none"/>
        </w:rPr>
        <w:t>Final</w:t>
      </w:r>
      <w:proofErr w:type="gramEnd"/>
      <w:r w:rsidR="00943389" w:rsidRPr="00513BDF">
        <w:rPr>
          <w:rFonts w:ascii="Times New Roman" w:hAnsi="Times New Roman"/>
          <w:sz w:val="22"/>
          <w:szCs w:val="22"/>
          <w:lang w:val="x-none"/>
        </w:rPr>
        <w:t xml:space="preserve"> editing and submission of final report (</w:t>
      </w:r>
      <w:r w:rsidR="00943389" w:rsidRPr="00513BDF">
        <w:rPr>
          <w:rFonts w:ascii="Times New Roman" w:hAnsi="Times New Roman"/>
          <w:sz w:val="22"/>
          <w:szCs w:val="22"/>
        </w:rPr>
        <w:t>3</w:t>
      </w:r>
      <w:r w:rsidR="00943389" w:rsidRPr="00513BDF">
        <w:rPr>
          <w:rFonts w:ascii="Times New Roman" w:hAnsi="Times New Roman"/>
          <w:sz w:val="22"/>
          <w:szCs w:val="22"/>
          <w:lang w:val="x-none"/>
        </w:rPr>
        <w:t xml:space="preserve"> </w:t>
      </w:r>
      <w:r w:rsidR="00943389" w:rsidRPr="00513BDF">
        <w:rPr>
          <w:rFonts w:ascii="Times New Roman" w:hAnsi="Times New Roman"/>
          <w:sz w:val="22"/>
          <w:szCs w:val="22"/>
        </w:rPr>
        <w:t>person</w:t>
      </w:r>
      <w:r w:rsidR="00943389" w:rsidRPr="00513BDF">
        <w:rPr>
          <w:rFonts w:ascii="Times New Roman" w:hAnsi="Times New Roman"/>
          <w:sz w:val="22"/>
          <w:szCs w:val="22"/>
          <w:lang w:val="x-none"/>
        </w:rPr>
        <w:t>/day</w:t>
      </w:r>
      <w:r w:rsidR="00943389" w:rsidRPr="00513BDF">
        <w:rPr>
          <w:rFonts w:ascii="Times New Roman" w:hAnsi="Times New Roman"/>
          <w:sz w:val="22"/>
          <w:szCs w:val="22"/>
        </w:rPr>
        <w:t>s</w:t>
      </w:r>
      <w:r w:rsidR="00943389" w:rsidRPr="00513BDF">
        <w:rPr>
          <w:rFonts w:ascii="Times New Roman" w:hAnsi="Times New Roman"/>
          <w:sz w:val="22"/>
          <w:szCs w:val="22"/>
          <w:lang w:val="x-none"/>
        </w:rPr>
        <w:t xml:space="preserve">). </w:t>
      </w:r>
    </w:p>
    <w:p w:rsidR="00943389" w:rsidRPr="00513BDF" w:rsidRDefault="00943389" w:rsidP="00EB7D03">
      <w:pPr>
        <w:pStyle w:val="ListParagraph"/>
        <w:numPr>
          <w:ilvl w:val="0"/>
          <w:numId w:val="14"/>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Location(s) of assignment: Kenya and Somalia </w:t>
      </w:r>
    </w:p>
    <w:p w:rsidR="00943389" w:rsidRPr="00513BDF" w:rsidRDefault="00943389" w:rsidP="00EB7D03">
      <w:pPr>
        <w:pStyle w:val="ListParagraph"/>
        <w:spacing w:before="120" w:after="120"/>
        <w:ind w:left="0"/>
        <w:rPr>
          <w:rFonts w:ascii="Times New Roman" w:hAnsi="Times New Roman"/>
          <w:sz w:val="22"/>
          <w:szCs w:val="22"/>
          <w:lang w:val="en-GB"/>
        </w:rPr>
      </w:pPr>
    </w:p>
    <w:p w:rsidR="00A1627A" w:rsidRPr="00513BDF" w:rsidRDefault="009E7FF9"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Public sector management – team lead</w:t>
      </w:r>
    </w:p>
    <w:p w:rsidR="009E7FF9" w:rsidRPr="00513BDF" w:rsidRDefault="009E7FF9" w:rsidP="00EB7D03">
      <w:pPr>
        <w:spacing w:before="120" w:after="120" w:line="240" w:lineRule="auto"/>
        <w:outlineLvl w:val="5"/>
        <w:rPr>
          <w:rFonts w:ascii="Times New Roman" w:eastAsia="Times New Roman" w:hAnsi="Times New Roman" w:cs="Times New Roman"/>
          <w:b/>
          <w:bCs/>
          <w:caps/>
          <w:spacing w:val="15"/>
        </w:rPr>
      </w:pPr>
    </w:p>
    <w:p w:rsidR="00253687" w:rsidRPr="00513BDF" w:rsidRDefault="00253687" w:rsidP="00EB7D03">
      <w:pPr>
        <w:spacing w:before="120" w:after="120" w:line="240" w:lineRule="auto"/>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 xml:space="preserve">11. Cost </w:t>
      </w:r>
    </w:p>
    <w:p w:rsidR="001211FC" w:rsidRPr="00513BDF" w:rsidRDefault="001211FC" w:rsidP="00EB7D03">
      <w:pPr>
        <w:spacing w:before="120" w:after="120" w:line="240" w:lineRule="auto"/>
        <w:rPr>
          <w:rFonts w:ascii="Times New Roman" w:hAnsi="Times New Roman" w:cs="Times New Roman"/>
        </w:rPr>
      </w:pPr>
      <w:r w:rsidRPr="00513BDF">
        <w:rPr>
          <w:rFonts w:ascii="Times New Roman" w:hAnsi="Times New Roman" w:cs="Times New Roman"/>
          <w:b/>
          <w:lang w:val="x-none"/>
        </w:rPr>
        <w:t>Fees</w:t>
      </w:r>
      <w:r w:rsidRPr="00513BDF">
        <w:rPr>
          <w:rFonts w:ascii="Times New Roman" w:hAnsi="Times New Roman" w:cs="Times New Roman"/>
          <w:lang w:val="x-none"/>
        </w:rPr>
        <w:t xml:space="preserve">: The assignment will be contracted on a fee –based price basis. </w:t>
      </w:r>
      <w:r w:rsidR="00943389" w:rsidRPr="00513BDF">
        <w:rPr>
          <w:rFonts w:ascii="Times New Roman" w:hAnsi="Times New Roman" w:cs="Times New Roman"/>
        </w:rPr>
        <w:t xml:space="preserve">The consultant is expected to provide a financial proposal </w:t>
      </w:r>
      <w:proofErr w:type="spellStart"/>
      <w:r w:rsidR="00943389" w:rsidRPr="00513BDF">
        <w:rPr>
          <w:rFonts w:ascii="Times New Roman" w:hAnsi="Times New Roman" w:cs="Times New Roman"/>
        </w:rPr>
        <w:t>alongwith</w:t>
      </w:r>
      <w:proofErr w:type="spellEnd"/>
      <w:r w:rsidR="00943389" w:rsidRPr="00513BDF">
        <w:rPr>
          <w:rFonts w:ascii="Times New Roman" w:hAnsi="Times New Roman" w:cs="Times New Roman"/>
        </w:rPr>
        <w:t xml:space="preserve"> a technical proposal. It is expected that </w:t>
      </w:r>
      <w:r w:rsidRPr="00513BDF">
        <w:rPr>
          <w:rFonts w:ascii="Times New Roman" w:hAnsi="Times New Roman" w:cs="Times New Roman"/>
          <w:lang w:val="x-none"/>
        </w:rPr>
        <w:t>the Contractor will make available an appropriate management and backstopping mechanism, quality control system, secretariat and any other support staff (editors, proof readers, etc.) that it considers necessary in order to implement the Framework</w:t>
      </w:r>
      <w:r w:rsidR="000700CE" w:rsidRPr="00513BDF">
        <w:rPr>
          <w:rFonts w:ascii="Times New Roman" w:hAnsi="Times New Roman" w:cs="Times New Roman"/>
        </w:rPr>
        <w:t>.</w:t>
      </w:r>
    </w:p>
    <w:p w:rsidR="000700CE" w:rsidRPr="00513BDF" w:rsidRDefault="003B7CAC" w:rsidP="00EB7D03">
      <w:pPr>
        <w:spacing w:before="120" w:after="120" w:line="240" w:lineRule="auto"/>
        <w:rPr>
          <w:rFonts w:ascii="Times New Roman" w:hAnsi="Times New Roman" w:cs="Times New Roman"/>
        </w:rPr>
      </w:pPr>
      <w:r w:rsidRPr="00513BDF">
        <w:rPr>
          <w:rFonts w:ascii="Times New Roman" w:hAnsi="Times New Roman" w:cs="Times New Roman"/>
        </w:rPr>
        <w:t xml:space="preserve"> </w:t>
      </w:r>
    </w:p>
    <w:p w:rsidR="00C7404F" w:rsidRPr="00513BDF" w:rsidRDefault="00A1627A" w:rsidP="00EB7D03">
      <w:pPr>
        <w:spacing w:before="120" w:after="120" w:line="240" w:lineRule="auto"/>
        <w:outlineLvl w:val="5"/>
        <w:rPr>
          <w:rFonts w:ascii="Times New Roman" w:eastAsia="Times New Roman" w:hAnsi="Times New Roman" w:cs="Times New Roman"/>
          <w:b/>
          <w:bCs/>
          <w:caps/>
          <w:spacing w:val="15"/>
        </w:rPr>
      </w:pPr>
      <w:r w:rsidRPr="00513BDF">
        <w:rPr>
          <w:rFonts w:ascii="Times New Roman" w:eastAsia="Times New Roman" w:hAnsi="Times New Roman" w:cs="Times New Roman"/>
          <w:b/>
          <w:bCs/>
          <w:caps/>
          <w:spacing w:val="15"/>
        </w:rPr>
        <w:t>12. KEY DOCUMENTATION (PRESENTED IN CHRONOLOGICAL ORDER)</w:t>
      </w:r>
    </w:p>
    <w:p w:rsidR="00A1627A" w:rsidRPr="00513BDF" w:rsidRDefault="00A1627A" w:rsidP="00EB7D03">
      <w:pPr>
        <w:pStyle w:val="ListParagraph"/>
        <w:numPr>
          <w:ilvl w:val="0"/>
          <w:numId w:val="9"/>
        </w:numPr>
        <w:spacing w:before="120" w:after="120"/>
        <w:rPr>
          <w:rFonts w:ascii="Times New Roman" w:hAnsi="Times New Roman"/>
          <w:bCs/>
          <w:sz w:val="22"/>
          <w:szCs w:val="22"/>
        </w:rPr>
      </w:pPr>
      <w:r w:rsidRPr="00513BDF">
        <w:rPr>
          <w:rFonts w:ascii="Times New Roman" w:hAnsi="Times New Roman"/>
          <w:bCs/>
          <w:sz w:val="22"/>
          <w:szCs w:val="22"/>
        </w:rPr>
        <w:t xml:space="preserve">Evaluation of the UNDP Somali Institutional Development </w:t>
      </w:r>
      <w:proofErr w:type="spellStart"/>
      <w:r w:rsidRPr="00513BDF">
        <w:rPr>
          <w:rFonts w:ascii="Times New Roman" w:hAnsi="Times New Roman"/>
          <w:bCs/>
          <w:sz w:val="22"/>
          <w:szCs w:val="22"/>
        </w:rPr>
        <w:t>Programme</w:t>
      </w:r>
      <w:proofErr w:type="spellEnd"/>
      <w:r w:rsidRPr="00513BDF">
        <w:rPr>
          <w:rFonts w:ascii="Times New Roman" w:hAnsi="Times New Roman"/>
          <w:bCs/>
          <w:sz w:val="22"/>
          <w:szCs w:val="22"/>
        </w:rPr>
        <w:t xml:space="preserve">, Alain S. </w:t>
      </w:r>
      <w:proofErr w:type="spellStart"/>
      <w:r w:rsidRPr="00513BDF">
        <w:rPr>
          <w:rFonts w:ascii="Times New Roman" w:hAnsi="Times New Roman"/>
          <w:bCs/>
          <w:sz w:val="22"/>
          <w:szCs w:val="22"/>
        </w:rPr>
        <w:t>Thery</w:t>
      </w:r>
      <w:proofErr w:type="spellEnd"/>
      <w:r w:rsidRPr="00513BDF">
        <w:rPr>
          <w:rFonts w:ascii="Times New Roman" w:hAnsi="Times New Roman"/>
          <w:bCs/>
          <w:sz w:val="22"/>
          <w:szCs w:val="22"/>
        </w:rPr>
        <w:t>/Andrea Amici, February 2012.</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Bureau for Crisis Prevention and Recovery (BCPR) 2011 Draft Report on UNDP Governance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proofErr w:type="spellStart"/>
      <w:r w:rsidRPr="00513BDF">
        <w:rPr>
          <w:rFonts w:ascii="Times New Roman" w:hAnsi="Times New Roman"/>
          <w:sz w:val="22"/>
          <w:szCs w:val="22"/>
          <w:lang w:val="x-none"/>
        </w:rPr>
        <w:lastRenderedPageBreak/>
        <w:t>Programme</w:t>
      </w:r>
      <w:proofErr w:type="spellEnd"/>
      <w:r w:rsidRPr="00513BDF">
        <w:rPr>
          <w:rFonts w:ascii="Times New Roman" w:hAnsi="Times New Roman"/>
          <w:sz w:val="22"/>
          <w:szCs w:val="22"/>
          <w:lang w:val="x-none"/>
        </w:rPr>
        <w:t xml:space="preserve">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proofErr w:type="spellStart"/>
      <w:r w:rsidRPr="00513BDF">
        <w:rPr>
          <w:rFonts w:ascii="Times New Roman" w:hAnsi="Times New Roman"/>
          <w:sz w:val="22"/>
          <w:szCs w:val="22"/>
          <w:lang w:val="x-none"/>
        </w:rPr>
        <w:t>McLure</w:t>
      </w:r>
      <w:proofErr w:type="spellEnd"/>
      <w:r w:rsidRPr="00513BDF">
        <w:rPr>
          <w:rFonts w:ascii="Times New Roman" w:hAnsi="Times New Roman"/>
          <w:sz w:val="22"/>
          <w:szCs w:val="22"/>
          <w:lang w:val="x-none"/>
        </w:rPr>
        <w:t xml:space="preserve">, Douglas “Monitoring Report: Support to the Governance Sector (Overall)”, Ref. 140303.01, 06.06.2011 (a.k.a. </w:t>
      </w:r>
      <w:proofErr w:type="spellStart"/>
      <w:r w:rsidRPr="00513BDF">
        <w:rPr>
          <w:rFonts w:ascii="Times New Roman" w:hAnsi="Times New Roman"/>
          <w:sz w:val="22"/>
          <w:szCs w:val="22"/>
          <w:lang w:val="x-none"/>
        </w:rPr>
        <w:t>RoMS</w:t>
      </w:r>
      <w:proofErr w:type="spellEnd"/>
      <w:r w:rsidRPr="00513BDF">
        <w:rPr>
          <w:rFonts w:ascii="Times New Roman" w:hAnsi="Times New Roman"/>
          <w:sz w:val="22"/>
          <w:szCs w:val="22"/>
          <w:lang w:val="x-none"/>
        </w:rPr>
        <w:t xml:space="preserve"> Report)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Somaliland Civil Service Reform Strategy (Concept Paper) 2011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Accord 2010, Policy Brief 21 “What peace is it anyway? Connecting Somali and international peace making”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proofErr w:type="spellStart"/>
      <w:r w:rsidRPr="00513BDF">
        <w:rPr>
          <w:rFonts w:ascii="Times New Roman" w:hAnsi="Times New Roman"/>
          <w:sz w:val="22"/>
          <w:szCs w:val="22"/>
          <w:lang w:val="x-none"/>
        </w:rPr>
        <w:t>Interpeace</w:t>
      </w:r>
      <w:proofErr w:type="spellEnd"/>
      <w:r w:rsidRPr="00513BDF">
        <w:rPr>
          <w:rFonts w:ascii="Times New Roman" w:hAnsi="Times New Roman"/>
          <w:sz w:val="22"/>
          <w:szCs w:val="22"/>
          <w:lang w:val="x-none"/>
        </w:rPr>
        <w:t xml:space="preserve"> 2010: Peace Mapping Study (5 volumes)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Renders, M. and U. </w:t>
      </w:r>
      <w:proofErr w:type="spellStart"/>
      <w:r w:rsidRPr="00513BDF">
        <w:rPr>
          <w:rFonts w:ascii="Times New Roman" w:hAnsi="Times New Roman"/>
          <w:sz w:val="22"/>
          <w:szCs w:val="22"/>
          <w:lang w:val="x-none"/>
        </w:rPr>
        <w:t>Terlinden</w:t>
      </w:r>
      <w:proofErr w:type="spellEnd"/>
      <w:r w:rsidRPr="00513BDF">
        <w:rPr>
          <w:rFonts w:ascii="Times New Roman" w:hAnsi="Times New Roman"/>
          <w:sz w:val="22"/>
          <w:szCs w:val="22"/>
          <w:lang w:val="x-none"/>
        </w:rPr>
        <w:t xml:space="preserve"> (2010). "Negotiating Statehood in a Hybrid Political Order: The Case of Somaliland." Development and Change 41(4): 723-746.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Joint Strategy Paper 2008-2013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OECD 2007 “Principles for Good International Engagement in Fragile States &amp; Situations”, http://www.oecd.org/dataoecd/61/45/38368714.pdf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proofErr w:type="spellStart"/>
      <w:r w:rsidRPr="00513BDF">
        <w:rPr>
          <w:rFonts w:ascii="Times New Roman" w:hAnsi="Times New Roman"/>
          <w:sz w:val="22"/>
          <w:szCs w:val="22"/>
          <w:lang w:val="x-none"/>
        </w:rPr>
        <w:t>Cabdiraxmaan</w:t>
      </w:r>
      <w:proofErr w:type="spellEnd"/>
      <w:r w:rsidRPr="00513BDF">
        <w:rPr>
          <w:rFonts w:ascii="Times New Roman" w:hAnsi="Times New Roman"/>
          <w:sz w:val="22"/>
          <w:szCs w:val="22"/>
          <w:lang w:val="x-none"/>
        </w:rPr>
        <w:t xml:space="preserve"> </w:t>
      </w:r>
      <w:proofErr w:type="spellStart"/>
      <w:r w:rsidRPr="00513BDF">
        <w:rPr>
          <w:rFonts w:ascii="Times New Roman" w:hAnsi="Times New Roman"/>
          <w:sz w:val="22"/>
          <w:szCs w:val="22"/>
          <w:lang w:val="x-none"/>
        </w:rPr>
        <w:t>Jimcaale</w:t>
      </w:r>
      <w:proofErr w:type="spellEnd"/>
      <w:r w:rsidRPr="00513BDF">
        <w:rPr>
          <w:rFonts w:ascii="Times New Roman" w:hAnsi="Times New Roman"/>
          <w:sz w:val="22"/>
          <w:szCs w:val="22"/>
          <w:lang w:val="x-none"/>
        </w:rPr>
        <w:t xml:space="preserve"> (2005). Consolidation and Decentralization of Government Institutions.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Rebuilding Somaliland: Issues and possibilities. W. S. </w:t>
      </w:r>
      <w:proofErr w:type="spellStart"/>
      <w:r w:rsidRPr="00513BDF">
        <w:rPr>
          <w:rFonts w:ascii="Times New Roman" w:hAnsi="Times New Roman"/>
          <w:sz w:val="22"/>
          <w:szCs w:val="22"/>
          <w:lang w:val="x-none"/>
        </w:rPr>
        <w:t>Programme</w:t>
      </w:r>
      <w:proofErr w:type="spellEnd"/>
      <w:r w:rsidRPr="00513BDF">
        <w:rPr>
          <w:rFonts w:ascii="Times New Roman" w:hAnsi="Times New Roman"/>
          <w:sz w:val="22"/>
          <w:szCs w:val="22"/>
          <w:lang w:val="x-none"/>
        </w:rPr>
        <w:t xml:space="preserve">. Lawrenceville, N.J., Red Sea Press: 49-122.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proofErr w:type="spellStart"/>
      <w:r w:rsidRPr="00513BDF">
        <w:rPr>
          <w:rFonts w:ascii="Times New Roman" w:hAnsi="Times New Roman"/>
          <w:sz w:val="22"/>
          <w:szCs w:val="22"/>
          <w:lang w:val="x-none"/>
        </w:rPr>
        <w:t>EuropeAid</w:t>
      </w:r>
      <w:proofErr w:type="spellEnd"/>
      <w:r w:rsidRPr="00513BDF">
        <w:rPr>
          <w:rFonts w:ascii="Times New Roman" w:hAnsi="Times New Roman"/>
          <w:sz w:val="22"/>
          <w:szCs w:val="22"/>
          <w:lang w:val="x-none"/>
        </w:rPr>
        <w:t xml:space="preserve"> "Institutional assessment and capacity building", September 2005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UNDP/CMI (2004). Governance Interventions in Post-War Situations: Lessons Learned. Conference on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Governance in Post-Conflict Situations, Bergen, United Nations Development </w:t>
      </w:r>
      <w:proofErr w:type="spellStart"/>
      <w:r w:rsidRPr="00513BDF">
        <w:rPr>
          <w:rFonts w:ascii="Times New Roman" w:hAnsi="Times New Roman"/>
          <w:sz w:val="22"/>
          <w:szCs w:val="22"/>
          <w:lang w:val="x-none"/>
        </w:rPr>
        <w:t>Programme</w:t>
      </w:r>
      <w:proofErr w:type="spellEnd"/>
      <w:r w:rsidRPr="00513BDF">
        <w:rPr>
          <w:rFonts w:ascii="Times New Roman" w:hAnsi="Times New Roman"/>
          <w:sz w:val="22"/>
          <w:szCs w:val="22"/>
          <w:lang w:val="x-none"/>
        </w:rPr>
        <w:t xml:space="preserve">/Chr. </w:t>
      </w:r>
      <w:proofErr w:type="spellStart"/>
      <w:r w:rsidRPr="00513BDF">
        <w:rPr>
          <w:rFonts w:ascii="Times New Roman" w:hAnsi="Times New Roman"/>
          <w:sz w:val="22"/>
          <w:szCs w:val="22"/>
          <w:lang w:val="x-none"/>
        </w:rPr>
        <w:t>Michelsen</w:t>
      </w:r>
      <w:proofErr w:type="spellEnd"/>
      <w:r w:rsidRPr="00513BDF">
        <w:rPr>
          <w:rFonts w:ascii="Times New Roman" w:hAnsi="Times New Roman"/>
          <w:sz w:val="22"/>
          <w:szCs w:val="22"/>
          <w:lang w:val="x-none"/>
        </w:rPr>
        <w:t xml:space="preserve"> Institute.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DANIDA "Capacity development evaluation": Methodology for evaluation of Capacity development", October 2003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EC Communication (2003) 615 "Governance and development" </w:t>
      </w:r>
    </w:p>
    <w:p w:rsidR="00A1627A" w:rsidRPr="00513BDF" w:rsidRDefault="00A1627A" w:rsidP="00EB7D03">
      <w:pPr>
        <w:pStyle w:val="ListParagraph"/>
        <w:numPr>
          <w:ilvl w:val="0"/>
          <w:numId w:val="9"/>
        </w:numPr>
        <w:spacing w:before="120" w:after="120"/>
        <w:rPr>
          <w:rFonts w:ascii="Times New Roman" w:hAnsi="Times New Roman"/>
          <w:sz w:val="22"/>
          <w:szCs w:val="22"/>
          <w:lang w:val="x-none"/>
        </w:rPr>
      </w:pPr>
      <w:r w:rsidRPr="00513BDF">
        <w:rPr>
          <w:rFonts w:ascii="Times New Roman" w:hAnsi="Times New Roman"/>
          <w:sz w:val="22"/>
          <w:szCs w:val="22"/>
          <w:lang w:val="x-none"/>
        </w:rPr>
        <w:t xml:space="preserve">War-torn Societies Project (2001). Rebuilding Somalia: Issues and Possibilities for </w:t>
      </w:r>
      <w:proofErr w:type="spellStart"/>
      <w:r w:rsidRPr="00513BDF">
        <w:rPr>
          <w:rFonts w:ascii="Times New Roman" w:hAnsi="Times New Roman"/>
          <w:sz w:val="22"/>
          <w:szCs w:val="22"/>
          <w:lang w:val="x-none"/>
        </w:rPr>
        <w:t>Puntland</w:t>
      </w:r>
      <w:proofErr w:type="spellEnd"/>
      <w:r w:rsidRPr="00513BDF">
        <w:rPr>
          <w:rFonts w:ascii="Times New Roman" w:hAnsi="Times New Roman"/>
          <w:sz w:val="22"/>
          <w:szCs w:val="22"/>
          <w:lang w:val="x-none"/>
        </w:rPr>
        <w:t xml:space="preserve">. London, HAAN Associates. </w:t>
      </w:r>
    </w:p>
    <w:p w:rsidR="00253687" w:rsidRPr="00513BDF" w:rsidRDefault="00253687" w:rsidP="00EB7D03">
      <w:pPr>
        <w:spacing w:before="120" w:after="120" w:line="240" w:lineRule="auto"/>
        <w:ind w:left="720"/>
        <w:rPr>
          <w:rFonts w:ascii="Times New Roman" w:eastAsia="Times New Roman" w:hAnsi="Times New Roman" w:cs="Times New Roman"/>
        </w:rPr>
      </w:pPr>
    </w:p>
    <w:p w:rsidR="00305487" w:rsidRPr="00513BDF" w:rsidRDefault="00305487" w:rsidP="00EB7D03">
      <w:pPr>
        <w:spacing w:before="120" w:after="120" w:line="240" w:lineRule="auto"/>
        <w:rPr>
          <w:rFonts w:ascii="Times New Roman" w:hAnsi="Times New Roman" w:cs="Times New Roman"/>
        </w:rPr>
      </w:pPr>
    </w:p>
    <w:sectPr w:rsidR="00305487" w:rsidRPr="0051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3in;height:3in" o:bullet="t"/>
    </w:pict>
  </w:numPicBullet>
  <w:numPicBullet w:numPicBulletId="1">
    <w:pict>
      <v:shape id="_x0000_i1238" type="#_x0000_t75" style="width:3in;height:3in" o:bullet="t"/>
    </w:pict>
  </w:numPicBullet>
  <w:numPicBullet w:numPicBulletId="2">
    <w:pict>
      <v:shape id="_x0000_i1239" type="#_x0000_t75" style="width:3in;height:3in" o:bullet="t"/>
    </w:pict>
  </w:numPicBullet>
  <w:numPicBullet w:numPicBulletId="3">
    <w:pict>
      <v:shape id="_x0000_i1240" type="#_x0000_t75" style="width:3in;height:3in" o:bullet="t"/>
    </w:pict>
  </w:numPicBullet>
  <w:numPicBullet w:numPicBulletId="4">
    <w:pict>
      <v:shape id="_x0000_i1241" type="#_x0000_t75" style="width:3in;height:3in" o:bullet="t"/>
    </w:pict>
  </w:numPicBullet>
  <w:numPicBullet w:numPicBulletId="5">
    <w:pict>
      <v:shape id="_x0000_i1242" type="#_x0000_t75" style="width:3in;height:3in" o:bullet="t"/>
    </w:pict>
  </w:numPicBullet>
  <w:numPicBullet w:numPicBulletId="6">
    <w:pict>
      <v:shape id="_x0000_i1243" type="#_x0000_t75" style="width:3in;height:3in" o:bullet="t"/>
    </w:pict>
  </w:numPicBullet>
  <w:numPicBullet w:numPicBulletId="7">
    <w:pict>
      <v:shape id="_x0000_i1244" type="#_x0000_t75" style="width:3in;height:3in" o:bullet="t"/>
    </w:pict>
  </w:numPicBullet>
  <w:numPicBullet w:numPicBulletId="8">
    <w:pict>
      <v:shape id="_x0000_i1245" type="#_x0000_t75" style="width:3in;height:3in" o:bullet="t"/>
    </w:pict>
  </w:numPicBullet>
  <w:numPicBullet w:numPicBulletId="9">
    <w:pict>
      <v:shape id="_x0000_i1246" type="#_x0000_t75" style="width:3in;height:3in" o:bullet="t"/>
    </w:pict>
  </w:numPicBullet>
  <w:numPicBullet w:numPicBulletId="10">
    <w:pict>
      <v:shape id="_x0000_i1247" type="#_x0000_t75" style="width:3in;height:3in" o:bullet="t"/>
    </w:pict>
  </w:numPicBullet>
  <w:numPicBullet w:numPicBulletId="11">
    <w:pict>
      <v:shape id="_x0000_i1248" type="#_x0000_t75" style="width:3in;height:3in" o:bullet="t"/>
    </w:pict>
  </w:numPicBullet>
  <w:numPicBullet w:numPicBulletId="12">
    <w:pict>
      <v:shape id="_x0000_i1249" type="#_x0000_t75" style="width:3in;height:3in" o:bullet="t"/>
    </w:pict>
  </w:numPicBullet>
  <w:numPicBullet w:numPicBulletId="13">
    <w:pict>
      <v:shape id="_x0000_i1250" type="#_x0000_t75" style="width:3in;height:3in" o:bullet="t"/>
    </w:pict>
  </w:numPicBullet>
  <w:numPicBullet w:numPicBulletId="14">
    <w:pict>
      <v:shape id="_x0000_i1251" type="#_x0000_t75" style="width:3in;height:3in" o:bullet="t"/>
    </w:pict>
  </w:numPicBullet>
  <w:numPicBullet w:numPicBulletId="15">
    <w:pict>
      <v:shape id="_x0000_i1252" type="#_x0000_t75" style="width:3in;height:3in" o:bullet="t"/>
    </w:pict>
  </w:numPicBullet>
  <w:numPicBullet w:numPicBulletId="16">
    <w:pict>
      <v:shape id="_x0000_i1253" type="#_x0000_t75" style="width:3in;height:3in" o:bullet="t"/>
    </w:pict>
  </w:numPicBullet>
  <w:numPicBullet w:numPicBulletId="17">
    <w:pict>
      <v:shape id="_x0000_i1254" type="#_x0000_t75" style="width:3in;height:3in" o:bullet="t"/>
    </w:pict>
  </w:numPicBullet>
  <w:numPicBullet w:numPicBulletId="18">
    <w:pict>
      <v:shape id="_x0000_i1255" type="#_x0000_t75" style="width:3in;height:3in" o:bullet="t"/>
    </w:pict>
  </w:numPicBullet>
  <w:abstractNum w:abstractNumId="0">
    <w:nsid w:val="07962481"/>
    <w:multiLevelType w:val="hybridMultilevel"/>
    <w:tmpl w:val="23EA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D4291"/>
    <w:multiLevelType w:val="hybridMultilevel"/>
    <w:tmpl w:val="07F0DDE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A239F5"/>
    <w:multiLevelType w:val="hybridMultilevel"/>
    <w:tmpl w:val="606442D2"/>
    <w:lvl w:ilvl="0" w:tplc="E05E18B2">
      <w:start w:val="1"/>
      <w:numFmt w:val="decimal"/>
      <w:lvlText w:val="%1."/>
      <w:lvlJc w:val="left"/>
      <w:pPr>
        <w:tabs>
          <w:tab w:val="num" w:pos="600"/>
        </w:tabs>
        <w:ind w:left="600" w:hanging="420"/>
      </w:pPr>
      <w:rPr>
        <w:rFonts w:hint="default"/>
      </w:rPr>
    </w:lvl>
    <w:lvl w:ilvl="1" w:tplc="BABE8C28">
      <w:numFmt w:val="none"/>
      <w:lvlText w:val=""/>
      <w:lvlJc w:val="left"/>
      <w:pPr>
        <w:tabs>
          <w:tab w:val="num" w:pos="360"/>
        </w:tabs>
      </w:pPr>
    </w:lvl>
    <w:lvl w:ilvl="2" w:tplc="57AE1886">
      <w:numFmt w:val="none"/>
      <w:lvlText w:val=""/>
      <w:lvlJc w:val="left"/>
      <w:pPr>
        <w:tabs>
          <w:tab w:val="num" w:pos="360"/>
        </w:tabs>
      </w:pPr>
    </w:lvl>
    <w:lvl w:ilvl="3" w:tplc="2822156E">
      <w:numFmt w:val="none"/>
      <w:lvlText w:val=""/>
      <w:lvlJc w:val="left"/>
      <w:pPr>
        <w:tabs>
          <w:tab w:val="num" w:pos="360"/>
        </w:tabs>
      </w:pPr>
    </w:lvl>
    <w:lvl w:ilvl="4" w:tplc="635E7306">
      <w:numFmt w:val="none"/>
      <w:lvlText w:val=""/>
      <w:lvlJc w:val="left"/>
      <w:pPr>
        <w:tabs>
          <w:tab w:val="num" w:pos="360"/>
        </w:tabs>
      </w:pPr>
    </w:lvl>
    <w:lvl w:ilvl="5" w:tplc="3A6CA2C4">
      <w:numFmt w:val="none"/>
      <w:lvlText w:val=""/>
      <w:lvlJc w:val="left"/>
      <w:pPr>
        <w:tabs>
          <w:tab w:val="num" w:pos="360"/>
        </w:tabs>
      </w:pPr>
    </w:lvl>
    <w:lvl w:ilvl="6" w:tplc="D97AC9AC">
      <w:numFmt w:val="none"/>
      <w:lvlText w:val=""/>
      <w:lvlJc w:val="left"/>
      <w:pPr>
        <w:tabs>
          <w:tab w:val="num" w:pos="360"/>
        </w:tabs>
      </w:pPr>
    </w:lvl>
    <w:lvl w:ilvl="7" w:tplc="48A69C50">
      <w:numFmt w:val="none"/>
      <w:lvlText w:val=""/>
      <w:lvlJc w:val="left"/>
      <w:pPr>
        <w:tabs>
          <w:tab w:val="num" w:pos="360"/>
        </w:tabs>
      </w:pPr>
    </w:lvl>
    <w:lvl w:ilvl="8" w:tplc="20245326">
      <w:numFmt w:val="none"/>
      <w:lvlText w:val=""/>
      <w:lvlJc w:val="left"/>
      <w:pPr>
        <w:tabs>
          <w:tab w:val="num" w:pos="360"/>
        </w:tabs>
      </w:pPr>
    </w:lvl>
  </w:abstractNum>
  <w:abstractNum w:abstractNumId="3">
    <w:nsid w:val="2BC9689A"/>
    <w:multiLevelType w:val="hybridMultilevel"/>
    <w:tmpl w:val="4D1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53EE1"/>
    <w:multiLevelType w:val="multilevel"/>
    <w:tmpl w:val="FD7A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E047F"/>
    <w:multiLevelType w:val="hybridMultilevel"/>
    <w:tmpl w:val="A0C4F63A"/>
    <w:lvl w:ilvl="0" w:tplc="C37E29B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033411"/>
    <w:multiLevelType w:val="hybridMultilevel"/>
    <w:tmpl w:val="61E2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61426"/>
    <w:multiLevelType w:val="multilevel"/>
    <w:tmpl w:val="32FE8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8"/>
      <w:lvlJc w:val="left"/>
      <w:pPr>
        <w:tabs>
          <w:tab w:val="num" w:pos="1440"/>
        </w:tabs>
        <w:ind w:left="1440" w:hanging="360"/>
      </w:pPr>
      <w:rPr>
        <w:rFonts w:ascii="Courier New" w:hAnsi="Courier New" w:hint="default"/>
        <w:sz w:val="20"/>
      </w:rPr>
    </w:lvl>
    <w:lvl w:ilvl="2">
      <w:start w:val="1"/>
      <w:numFmt w:val="decimal"/>
      <w:lvlText w:val="%3."/>
      <w:lvlJc w:val="left"/>
      <w:pPr>
        <w:ind w:left="108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B36D2"/>
    <w:multiLevelType w:val="hybridMultilevel"/>
    <w:tmpl w:val="930C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C371F"/>
    <w:multiLevelType w:val="multilevel"/>
    <w:tmpl w:val="9BC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660E4"/>
    <w:multiLevelType w:val="hybridMultilevel"/>
    <w:tmpl w:val="60C624DA"/>
    <w:lvl w:ilvl="0" w:tplc="34DE7726">
      <w:start w:val="1"/>
      <w:numFmt w:val="upperRoman"/>
      <w:pStyle w:val="ListBullet"/>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nsid w:val="47973963"/>
    <w:multiLevelType w:val="multilevel"/>
    <w:tmpl w:val="AA4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676DF3"/>
    <w:multiLevelType w:val="hybridMultilevel"/>
    <w:tmpl w:val="B0E4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C32B91"/>
    <w:multiLevelType w:val="multilevel"/>
    <w:tmpl w:val="152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EC5F9A"/>
    <w:multiLevelType w:val="multilevel"/>
    <w:tmpl w:val="DB9C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142023"/>
    <w:multiLevelType w:val="multilevel"/>
    <w:tmpl w:val="236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E66829"/>
    <w:multiLevelType w:val="multilevel"/>
    <w:tmpl w:val="81A8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542AA7"/>
    <w:multiLevelType w:val="multilevel"/>
    <w:tmpl w:val="22B4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746948"/>
    <w:multiLevelType w:val="multilevel"/>
    <w:tmpl w:val="95405F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E252C5"/>
    <w:multiLevelType w:val="multilevel"/>
    <w:tmpl w:val="3BB6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D165A"/>
    <w:multiLevelType w:val="hybridMultilevel"/>
    <w:tmpl w:val="7A5C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9"/>
  </w:num>
  <w:num w:numId="4">
    <w:abstractNumId w:val="14"/>
  </w:num>
  <w:num w:numId="5">
    <w:abstractNumId w:val="15"/>
  </w:num>
  <w:num w:numId="6">
    <w:abstractNumId w:val="9"/>
  </w:num>
  <w:num w:numId="7">
    <w:abstractNumId w:val="16"/>
  </w:num>
  <w:num w:numId="8">
    <w:abstractNumId w:val="18"/>
  </w:num>
  <w:num w:numId="9">
    <w:abstractNumId w:val="17"/>
  </w:num>
  <w:num w:numId="10">
    <w:abstractNumId w:val="13"/>
  </w:num>
  <w:num w:numId="11">
    <w:abstractNumId w:val="6"/>
  </w:num>
  <w:num w:numId="12">
    <w:abstractNumId w:val="8"/>
  </w:num>
  <w:num w:numId="13">
    <w:abstractNumId w:val="0"/>
  </w:num>
  <w:num w:numId="14">
    <w:abstractNumId w:val="20"/>
  </w:num>
  <w:num w:numId="15">
    <w:abstractNumId w:val="7"/>
  </w:num>
  <w:num w:numId="16">
    <w:abstractNumId w:val="12"/>
  </w:num>
  <w:num w:numId="17">
    <w:abstractNumId w:val="2"/>
  </w:num>
  <w:num w:numId="18">
    <w:abstractNumId w:val="1"/>
  </w:num>
  <w:num w:numId="19">
    <w:abstractNumId w:val="10"/>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87"/>
    <w:rsid w:val="000700CE"/>
    <w:rsid w:val="000D77FF"/>
    <w:rsid w:val="001211FC"/>
    <w:rsid w:val="00146BD9"/>
    <w:rsid w:val="00253687"/>
    <w:rsid w:val="00305487"/>
    <w:rsid w:val="003B7CAC"/>
    <w:rsid w:val="003F3244"/>
    <w:rsid w:val="00513BDF"/>
    <w:rsid w:val="006541A1"/>
    <w:rsid w:val="00654D3E"/>
    <w:rsid w:val="00675B9D"/>
    <w:rsid w:val="00713BB8"/>
    <w:rsid w:val="007858B3"/>
    <w:rsid w:val="00943389"/>
    <w:rsid w:val="009E7FF9"/>
    <w:rsid w:val="00A03EDB"/>
    <w:rsid w:val="00A1627A"/>
    <w:rsid w:val="00AE4980"/>
    <w:rsid w:val="00C35F24"/>
    <w:rsid w:val="00C7404F"/>
    <w:rsid w:val="00CF2CC7"/>
    <w:rsid w:val="00D201C7"/>
    <w:rsid w:val="00DA23F5"/>
    <w:rsid w:val="00DB0EDA"/>
    <w:rsid w:val="00EB7D03"/>
    <w:rsid w:val="00FA19F2"/>
    <w:rsid w:val="00FC631A"/>
    <w:rsid w:val="00FD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11F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1211FC"/>
    <w:rPr>
      <w:rFonts w:ascii="Consolas" w:eastAsia="Calibri" w:hAnsi="Consolas" w:cs="Times New Roman"/>
      <w:sz w:val="21"/>
      <w:szCs w:val="21"/>
      <w:lang w:val="x-none" w:eastAsia="x-none"/>
    </w:rPr>
  </w:style>
  <w:style w:type="paragraph" w:styleId="ListParagraph">
    <w:name w:val="List Paragraph"/>
    <w:basedOn w:val="Normal"/>
    <w:link w:val="ListParagraphChar"/>
    <w:uiPriority w:val="34"/>
    <w:qFormat/>
    <w:rsid w:val="001211FC"/>
    <w:pPr>
      <w:spacing w:after="0" w:line="240" w:lineRule="auto"/>
      <w:ind w:left="720"/>
      <w:contextualSpacing/>
    </w:pPr>
    <w:rPr>
      <w:rFonts w:ascii="Arial" w:eastAsia="Times New Roman" w:hAnsi="Arial" w:cs="Times New Roman"/>
      <w:sz w:val="20"/>
      <w:szCs w:val="24"/>
    </w:rPr>
  </w:style>
  <w:style w:type="character" w:customStyle="1" w:styleId="ListParagraphChar">
    <w:name w:val="List Paragraph Char"/>
    <w:link w:val="ListParagraph"/>
    <w:uiPriority w:val="34"/>
    <w:rsid w:val="001211FC"/>
    <w:rPr>
      <w:rFonts w:ascii="Arial" w:eastAsia="Times New Roman" w:hAnsi="Arial" w:cs="Times New Roman"/>
      <w:sz w:val="20"/>
      <w:szCs w:val="24"/>
    </w:rPr>
  </w:style>
  <w:style w:type="table" w:styleId="TableGrid">
    <w:name w:val="Table Grid"/>
    <w:basedOn w:val="TableNormal"/>
    <w:uiPriority w:val="59"/>
    <w:rsid w:val="00C74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00CE"/>
    <w:rPr>
      <w:color w:val="0000FF" w:themeColor="hyperlink"/>
      <w:u w:val="single"/>
    </w:rPr>
  </w:style>
  <w:style w:type="paragraph" w:styleId="ListBullet">
    <w:name w:val="List Bullet"/>
    <w:basedOn w:val="Normal"/>
    <w:autoRedefine/>
    <w:rsid w:val="00FD209A"/>
    <w:pPr>
      <w:numPr>
        <w:numId w:val="19"/>
      </w:numPr>
      <w:spacing w:after="0" w:line="240" w:lineRule="auto"/>
      <w:jc w:val="both"/>
    </w:pPr>
    <w:rPr>
      <w:rFonts w:eastAsia="Times New Roman" w:cstheme="minorHAnsi"/>
      <w:i/>
    </w:rPr>
  </w:style>
  <w:style w:type="paragraph" w:styleId="Footer">
    <w:name w:val="footer"/>
    <w:basedOn w:val="Normal"/>
    <w:link w:val="FooterChar"/>
    <w:uiPriority w:val="99"/>
    <w:rsid w:val="00C35F24"/>
    <w:pPr>
      <w:tabs>
        <w:tab w:val="center" w:pos="4320"/>
        <w:tab w:val="right" w:pos="8640"/>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C35F2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E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11F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1211FC"/>
    <w:rPr>
      <w:rFonts w:ascii="Consolas" w:eastAsia="Calibri" w:hAnsi="Consolas" w:cs="Times New Roman"/>
      <w:sz w:val="21"/>
      <w:szCs w:val="21"/>
      <w:lang w:val="x-none" w:eastAsia="x-none"/>
    </w:rPr>
  </w:style>
  <w:style w:type="paragraph" w:styleId="ListParagraph">
    <w:name w:val="List Paragraph"/>
    <w:basedOn w:val="Normal"/>
    <w:link w:val="ListParagraphChar"/>
    <w:uiPriority w:val="34"/>
    <w:qFormat/>
    <w:rsid w:val="001211FC"/>
    <w:pPr>
      <w:spacing w:after="0" w:line="240" w:lineRule="auto"/>
      <w:ind w:left="720"/>
      <w:contextualSpacing/>
    </w:pPr>
    <w:rPr>
      <w:rFonts w:ascii="Arial" w:eastAsia="Times New Roman" w:hAnsi="Arial" w:cs="Times New Roman"/>
      <w:sz w:val="20"/>
      <w:szCs w:val="24"/>
    </w:rPr>
  </w:style>
  <w:style w:type="character" w:customStyle="1" w:styleId="ListParagraphChar">
    <w:name w:val="List Paragraph Char"/>
    <w:link w:val="ListParagraph"/>
    <w:uiPriority w:val="34"/>
    <w:rsid w:val="001211FC"/>
    <w:rPr>
      <w:rFonts w:ascii="Arial" w:eastAsia="Times New Roman" w:hAnsi="Arial" w:cs="Times New Roman"/>
      <w:sz w:val="20"/>
      <w:szCs w:val="24"/>
    </w:rPr>
  </w:style>
  <w:style w:type="table" w:styleId="TableGrid">
    <w:name w:val="Table Grid"/>
    <w:basedOn w:val="TableNormal"/>
    <w:uiPriority w:val="59"/>
    <w:rsid w:val="00C74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00CE"/>
    <w:rPr>
      <w:color w:val="0000FF" w:themeColor="hyperlink"/>
      <w:u w:val="single"/>
    </w:rPr>
  </w:style>
  <w:style w:type="paragraph" w:styleId="ListBullet">
    <w:name w:val="List Bullet"/>
    <w:basedOn w:val="Normal"/>
    <w:autoRedefine/>
    <w:rsid w:val="00FD209A"/>
    <w:pPr>
      <w:numPr>
        <w:numId w:val="19"/>
      </w:numPr>
      <w:spacing w:after="0" w:line="240" w:lineRule="auto"/>
      <w:jc w:val="both"/>
    </w:pPr>
    <w:rPr>
      <w:rFonts w:eastAsia="Times New Roman" w:cstheme="minorHAnsi"/>
      <w:i/>
    </w:rPr>
  </w:style>
  <w:style w:type="paragraph" w:styleId="Footer">
    <w:name w:val="footer"/>
    <w:basedOn w:val="Normal"/>
    <w:link w:val="FooterChar"/>
    <w:uiPriority w:val="99"/>
    <w:rsid w:val="00C35F24"/>
    <w:pPr>
      <w:tabs>
        <w:tab w:val="center" w:pos="4320"/>
        <w:tab w:val="right" w:pos="8640"/>
      </w:tabs>
      <w:spacing w:after="0" w:line="240" w:lineRule="auto"/>
    </w:pPr>
    <w:rPr>
      <w:rFonts w:ascii="Arial" w:eastAsia="Times New Roman" w:hAnsi="Arial" w:cs="Times New Roman"/>
      <w:sz w:val="20"/>
      <w:szCs w:val="24"/>
    </w:rPr>
  </w:style>
  <w:style w:type="character" w:customStyle="1" w:styleId="FooterChar">
    <w:name w:val="Footer Char"/>
    <w:basedOn w:val="DefaultParagraphFont"/>
    <w:link w:val="Footer"/>
    <w:uiPriority w:val="99"/>
    <w:rsid w:val="00C35F2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9E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undp.org/evaluation/handbook/Annex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8691-6A7A-4D38-A764-DBE67420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Bushra Hassan</dc:creator>
  <cp:lastModifiedBy>Bushra Hassan</cp:lastModifiedBy>
  <cp:revision>3</cp:revision>
  <cp:lastPrinted>2013-10-28T05:22:00Z</cp:lastPrinted>
  <dcterms:created xsi:type="dcterms:W3CDTF">2013-10-28T06:03:00Z</dcterms:created>
  <dcterms:modified xsi:type="dcterms:W3CDTF">2013-10-28T06:10:00Z</dcterms:modified>
</cp:coreProperties>
</file>