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5C" w:rsidRPr="00D92D3C" w:rsidRDefault="00C9485C" w:rsidP="00C9485C">
      <w:pPr>
        <w:pStyle w:val="Heading3"/>
        <w:tabs>
          <w:tab w:val="left" w:pos="1980"/>
        </w:tabs>
        <w:spacing w:after="0"/>
        <w:ind w:left="1980" w:hanging="1980"/>
        <w:rPr>
          <w:rFonts w:eastAsia="MS Mincho"/>
          <w:sz w:val="22"/>
          <w:szCs w:val="22"/>
          <w:lang w:val="en-US"/>
        </w:rPr>
      </w:pPr>
    </w:p>
    <w:p w:rsidR="00C9485C" w:rsidRPr="00D92D3C" w:rsidRDefault="00C9485C" w:rsidP="00C9485C">
      <w:pPr>
        <w:pStyle w:val="Heading3"/>
        <w:tabs>
          <w:tab w:val="left" w:pos="1980"/>
        </w:tabs>
        <w:spacing w:after="0"/>
        <w:ind w:left="1980" w:hanging="1980"/>
        <w:rPr>
          <w:rFonts w:eastAsia="MS Mincho"/>
          <w:sz w:val="22"/>
          <w:szCs w:val="22"/>
          <w:lang w:val="en-US"/>
        </w:rPr>
      </w:pPr>
    </w:p>
    <w:p w:rsidR="00C9485C" w:rsidRPr="00D92D3C" w:rsidRDefault="00C9485C" w:rsidP="00C9485C">
      <w:pPr>
        <w:pStyle w:val="Heading3"/>
        <w:tabs>
          <w:tab w:val="left" w:pos="1980"/>
        </w:tabs>
        <w:spacing w:after="0"/>
        <w:ind w:left="1980" w:hanging="1980"/>
        <w:rPr>
          <w:rFonts w:eastAsia="MS Mincho"/>
          <w:sz w:val="22"/>
          <w:szCs w:val="22"/>
          <w:lang w:val="en-US"/>
        </w:rPr>
      </w:pPr>
      <w:r w:rsidRPr="00D92D3C">
        <w:rPr>
          <w:rFonts w:eastAsia="MS Mincho"/>
          <w:sz w:val="22"/>
          <w:szCs w:val="22"/>
          <w:lang w:val="en-US"/>
        </w:rPr>
        <w:t xml:space="preserve">Title: </w:t>
      </w:r>
      <w:r w:rsidRPr="00D92D3C">
        <w:rPr>
          <w:rFonts w:eastAsia="MS Mincho"/>
          <w:sz w:val="22"/>
          <w:szCs w:val="22"/>
          <w:lang w:val="en-US"/>
        </w:rPr>
        <w:tab/>
      </w:r>
      <w:r w:rsidR="003F51B7" w:rsidRPr="00D92D3C">
        <w:rPr>
          <w:bCs w:val="0"/>
          <w:sz w:val="22"/>
          <w:szCs w:val="22"/>
          <w:lang w:val="en-US"/>
        </w:rPr>
        <w:t xml:space="preserve">Mid-term </w:t>
      </w:r>
      <w:r w:rsidRPr="00D92D3C">
        <w:rPr>
          <w:rFonts w:eastAsia="MS Mincho"/>
          <w:sz w:val="22"/>
          <w:szCs w:val="22"/>
          <w:lang w:val="en-US"/>
        </w:rPr>
        <w:t>Evaluator</w:t>
      </w:r>
      <w:r w:rsidR="003F51B7" w:rsidRPr="00D92D3C">
        <w:rPr>
          <w:bCs w:val="0"/>
          <w:i/>
          <w:sz w:val="22"/>
          <w:szCs w:val="22"/>
          <w:lang w:val="en-US"/>
        </w:rPr>
        <w:t xml:space="preserve"> </w:t>
      </w:r>
      <w:r w:rsidR="00C073C2" w:rsidRPr="00D92D3C">
        <w:rPr>
          <w:bCs w:val="0"/>
          <w:sz w:val="22"/>
          <w:szCs w:val="22"/>
          <w:lang w:val="en-US"/>
        </w:rPr>
        <w:t>(national</w:t>
      </w:r>
      <w:r w:rsidR="003F51B7" w:rsidRPr="00D92D3C">
        <w:rPr>
          <w:bCs w:val="0"/>
          <w:sz w:val="22"/>
          <w:szCs w:val="22"/>
          <w:lang w:val="en-US"/>
        </w:rPr>
        <w:t xml:space="preserve"> position)</w:t>
      </w:r>
    </w:p>
    <w:p w:rsidR="00C9485C" w:rsidRPr="00D92D3C" w:rsidRDefault="00C9485C" w:rsidP="00C9485C">
      <w:pPr>
        <w:pStyle w:val="BodyTextIndent"/>
        <w:jc w:val="both"/>
        <w:rPr>
          <w:rFonts w:eastAsia="MS Mincho"/>
          <w:sz w:val="22"/>
          <w:szCs w:val="22"/>
          <w:lang w:val="en-US"/>
        </w:rPr>
      </w:pPr>
      <w:r w:rsidRPr="00D92D3C">
        <w:rPr>
          <w:rFonts w:eastAsia="MS Mincho"/>
          <w:sz w:val="22"/>
          <w:szCs w:val="22"/>
          <w:lang w:val="en-US"/>
        </w:rPr>
        <w:t>Project:</w:t>
      </w:r>
      <w:r w:rsidRPr="00D92D3C">
        <w:rPr>
          <w:rFonts w:eastAsia="MS Mincho"/>
          <w:sz w:val="22"/>
          <w:szCs w:val="22"/>
          <w:lang w:val="en-US"/>
        </w:rPr>
        <w:tab/>
      </w:r>
      <w:r w:rsidRPr="00D92D3C">
        <w:rPr>
          <w:rFonts w:eastAsia="MS Mincho"/>
          <w:sz w:val="22"/>
          <w:szCs w:val="22"/>
        </w:rPr>
        <w:t>Improving Human Security in Southwest Serbia</w:t>
      </w:r>
    </w:p>
    <w:p w:rsidR="00C9485C" w:rsidRPr="00D92D3C" w:rsidRDefault="00C9485C" w:rsidP="00C9485C">
      <w:pPr>
        <w:pStyle w:val="BodyTextIndent"/>
        <w:jc w:val="both"/>
        <w:rPr>
          <w:rFonts w:eastAsia="MS Mincho"/>
          <w:sz w:val="22"/>
          <w:szCs w:val="22"/>
          <w:lang w:val="en-US"/>
        </w:rPr>
      </w:pPr>
      <w:r w:rsidRPr="00D92D3C">
        <w:rPr>
          <w:rFonts w:eastAsia="MS Mincho"/>
          <w:sz w:val="22"/>
          <w:szCs w:val="22"/>
          <w:lang w:val="en-US"/>
        </w:rPr>
        <w:t>Reporting to:</w:t>
      </w:r>
      <w:r w:rsidRPr="00D92D3C">
        <w:rPr>
          <w:rFonts w:eastAsia="MS Mincho"/>
          <w:sz w:val="22"/>
          <w:szCs w:val="22"/>
          <w:lang w:val="en-US"/>
        </w:rPr>
        <w:tab/>
        <w:t>UNDP Deputy Resident Representative</w:t>
      </w:r>
    </w:p>
    <w:p w:rsidR="00C9485C" w:rsidRPr="00D92D3C" w:rsidRDefault="00C9485C" w:rsidP="00C9485C">
      <w:pPr>
        <w:pStyle w:val="Heading3"/>
        <w:tabs>
          <w:tab w:val="left" w:pos="1980"/>
        </w:tabs>
        <w:spacing w:after="0"/>
        <w:ind w:left="1980" w:hanging="1980"/>
        <w:rPr>
          <w:rFonts w:eastAsia="MS Mincho"/>
          <w:sz w:val="22"/>
          <w:szCs w:val="22"/>
          <w:lang w:val="en-US"/>
        </w:rPr>
      </w:pPr>
      <w:r w:rsidRPr="00D92D3C">
        <w:rPr>
          <w:rFonts w:eastAsia="MS Mincho"/>
          <w:sz w:val="22"/>
          <w:szCs w:val="22"/>
          <w:lang w:val="en-US"/>
        </w:rPr>
        <w:t>Duty Station:</w:t>
      </w:r>
      <w:r w:rsidRPr="00D92D3C">
        <w:rPr>
          <w:rFonts w:eastAsia="MS Mincho"/>
          <w:sz w:val="22"/>
          <w:szCs w:val="22"/>
          <w:lang w:val="en-US"/>
        </w:rPr>
        <w:tab/>
        <w:t>Novi Pazar &amp; Belgrade, Serbia</w:t>
      </w:r>
    </w:p>
    <w:p w:rsidR="00C9485C" w:rsidRPr="00D92D3C" w:rsidRDefault="00C9485C" w:rsidP="00C9485C">
      <w:pPr>
        <w:pStyle w:val="Heading3"/>
        <w:tabs>
          <w:tab w:val="left" w:pos="1980"/>
        </w:tabs>
        <w:spacing w:after="0"/>
        <w:ind w:left="1980" w:hanging="1980"/>
        <w:rPr>
          <w:rFonts w:eastAsia="MS Mincho"/>
          <w:b w:val="0"/>
          <w:bCs w:val="0"/>
          <w:sz w:val="22"/>
          <w:szCs w:val="22"/>
          <w:lang w:val="en-US"/>
        </w:rPr>
      </w:pPr>
      <w:r w:rsidRPr="00D92D3C">
        <w:rPr>
          <w:rFonts w:eastAsia="MS Mincho"/>
          <w:bCs w:val="0"/>
          <w:sz w:val="22"/>
          <w:szCs w:val="22"/>
          <w:lang w:val="en-US"/>
        </w:rPr>
        <w:t>Duration:</w:t>
      </w:r>
      <w:r w:rsidRPr="00D92D3C">
        <w:rPr>
          <w:rFonts w:eastAsia="MS Mincho"/>
          <w:bCs w:val="0"/>
          <w:sz w:val="22"/>
          <w:szCs w:val="22"/>
          <w:lang w:val="en-US"/>
        </w:rPr>
        <w:tab/>
        <w:t>January- February 2014 (output based consultancy</w:t>
      </w:r>
      <w:r w:rsidRPr="00D92D3C">
        <w:rPr>
          <w:rFonts w:eastAsia="MS Mincho"/>
          <w:b w:val="0"/>
          <w:bCs w:val="0"/>
          <w:sz w:val="22"/>
          <w:szCs w:val="22"/>
          <w:lang w:val="en-US"/>
        </w:rPr>
        <w:t>)</w:t>
      </w:r>
    </w:p>
    <w:p w:rsidR="00C9485C" w:rsidRPr="00D92D3C" w:rsidRDefault="00C9485C" w:rsidP="00C9485C">
      <w:pPr>
        <w:tabs>
          <w:tab w:val="left" w:pos="1980"/>
        </w:tabs>
        <w:ind w:left="1980" w:hanging="1980"/>
        <w:rPr>
          <w:rFonts w:ascii="Times New Roman" w:eastAsia="MS Mincho" w:hAnsi="Times New Roman"/>
          <w:b/>
          <w:bCs/>
        </w:rPr>
      </w:pPr>
      <w:r w:rsidRPr="00D92D3C">
        <w:rPr>
          <w:rFonts w:ascii="Times New Roman" w:eastAsia="MS Mincho" w:hAnsi="Times New Roman"/>
          <w:b/>
          <w:bCs/>
        </w:rPr>
        <w:t>Contract Type:</w:t>
      </w:r>
      <w:r w:rsidRPr="00D92D3C">
        <w:rPr>
          <w:rFonts w:ascii="Times New Roman" w:eastAsia="MS Mincho" w:hAnsi="Times New Roman"/>
          <w:b/>
          <w:bCs/>
        </w:rPr>
        <w:tab/>
        <w:t xml:space="preserve">Individual Contract (IC) – for free lance consultant or Reimbursable Loan Agreement (RLA) - if the consultant is working with institution or government or university </w:t>
      </w:r>
    </w:p>
    <w:p w:rsidR="00C9485C" w:rsidRPr="00D92D3C" w:rsidRDefault="00C9485C" w:rsidP="00C9485C">
      <w:pPr>
        <w:jc w:val="both"/>
        <w:outlineLvl w:val="0"/>
        <w:rPr>
          <w:rFonts w:ascii="Times New Roman" w:hAnsi="Times New Roman"/>
          <w:b/>
          <w:u w:val="single"/>
        </w:rPr>
      </w:pPr>
      <w:r w:rsidRPr="00D92D3C">
        <w:rPr>
          <w:rFonts w:ascii="Times New Roman" w:hAnsi="Times New Roman"/>
          <w:b/>
          <w:u w:val="single"/>
        </w:rPr>
        <w:t>Background</w:t>
      </w:r>
    </w:p>
    <w:p w:rsidR="00C9485C" w:rsidRPr="00D92D3C" w:rsidRDefault="00C9485C" w:rsidP="00C9485C">
      <w:pPr>
        <w:jc w:val="both"/>
        <w:outlineLvl w:val="0"/>
        <w:rPr>
          <w:rFonts w:ascii="Times New Roman" w:hAnsi="Times New Roman"/>
          <w:b/>
        </w:rPr>
      </w:pPr>
      <w:r w:rsidRPr="00D92D3C">
        <w:rPr>
          <w:rFonts w:ascii="Times New Roman" w:hAnsi="Times New Roman"/>
          <w:b/>
        </w:rPr>
        <w:t>a.</w:t>
      </w:r>
      <w:r w:rsidRPr="00D92D3C">
        <w:rPr>
          <w:rFonts w:ascii="Times New Roman" w:hAnsi="Times New Roman"/>
          <w:b/>
        </w:rPr>
        <w:tab/>
        <w:t>Purpose</w:t>
      </w:r>
    </w:p>
    <w:p w:rsidR="00C9485C" w:rsidRPr="00D92D3C" w:rsidRDefault="00C9485C" w:rsidP="00C9485C">
      <w:pPr>
        <w:jc w:val="both"/>
        <w:rPr>
          <w:rFonts w:ascii="Times New Roman" w:hAnsi="Times New Roman"/>
        </w:rPr>
      </w:pPr>
      <w:r w:rsidRPr="00D92D3C">
        <w:rPr>
          <w:rFonts w:ascii="Times New Roman" w:hAnsi="Times New Roman"/>
        </w:rPr>
        <w:t>The purpose of the mid-term evaluation is to provide information about the status of the</w:t>
      </w:r>
      <w:r w:rsidRPr="00D92D3C">
        <w:rPr>
          <w:rFonts w:ascii="Times New Roman" w:eastAsia="MS Mincho" w:hAnsi="Times New Roman"/>
        </w:rPr>
        <w:t xml:space="preserve"> “Improving Human Security in Southwest Serbia” proje</w:t>
      </w:r>
      <w:r w:rsidRPr="00D92D3C">
        <w:rPr>
          <w:rFonts w:ascii="Times New Roman" w:hAnsi="Times New Roman"/>
        </w:rPr>
        <w:t>ct implementation in order to ensure accountability for the expenditures to date and the delivery of outputs and to make recommendations for improvements to the project so that joint project can make midcourse corrections, as appropriate.</w:t>
      </w:r>
    </w:p>
    <w:p w:rsidR="00C9485C" w:rsidRPr="00D92D3C" w:rsidRDefault="00C9485C" w:rsidP="00C9485C">
      <w:pPr>
        <w:pStyle w:val="BodyText"/>
        <w:rPr>
          <w:b/>
          <w:bCs/>
          <w:sz w:val="22"/>
          <w:szCs w:val="22"/>
        </w:rPr>
      </w:pPr>
      <w:r w:rsidRPr="00D92D3C">
        <w:rPr>
          <w:b/>
          <w:bCs/>
          <w:sz w:val="22"/>
          <w:szCs w:val="22"/>
        </w:rPr>
        <w:t>b.</w:t>
      </w:r>
      <w:r w:rsidRPr="00D92D3C">
        <w:rPr>
          <w:b/>
          <w:bCs/>
          <w:sz w:val="22"/>
          <w:szCs w:val="22"/>
        </w:rPr>
        <w:tab/>
        <w:t>Objective</w:t>
      </w:r>
    </w:p>
    <w:p w:rsidR="00C9485C" w:rsidRPr="00D92D3C" w:rsidRDefault="00C9485C" w:rsidP="00C9485C">
      <w:pPr>
        <w:jc w:val="both"/>
        <w:rPr>
          <w:rFonts w:ascii="Times New Roman" w:hAnsi="Times New Roman"/>
        </w:rPr>
      </w:pPr>
      <w:r w:rsidRPr="00D92D3C">
        <w:rPr>
          <w:rFonts w:ascii="Times New Roman" w:hAnsi="Times New Roman"/>
        </w:rPr>
        <w:t xml:space="preserve">The objective of this Mid Term Evaluation is to undertake a comprehensive overall assessment of the results from the first half of the project and to produce recommendations on how to improve the implementation of the project over the second half of the project until its planned completion in 2014. </w:t>
      </w:r>
    </w:p>
    <w:p w:rsidR="00C9485C" w:rsidRPr="00D92D3C" w:rsidRDefault="00C9485C" w:rsidP="00C9485C">
      <w:pPr>
        <w:jc w:val="both"/>
        <w:outlineLvl w:val="0"/>
        <w:rPr>
          <w:rFonts w:ascii="Times New Roman" w:hAnsi="Times New Roman"/>
          <w:b/>
        </w:rPr>
      </w:pPr>
      <w:r w:rsidRPr="00D92D3C">
        <w:rPr>
          <w:rFonts w:ascii="Times New Roman" w:hAnsi="Times New Roman"/>
          <w:b/>
        </w:rPr>
        <w:t>c.</w:t>
      </w:r>
      <w:r w:rsidRPr="00D92D3C">
        <w:rPr>
          <w:rFonts w:ascii="Times New Roman" w:hAnsi="Times New Roman"/>
          <w:b/>
        </w:rPr>
        <w:tab/>
        <w:t>Background Information</w:t>
      </w:r>
    </w:p>
    <w:p w:rsidR="00C9485C" w:rsidRPr="00D92D3C" w:rsidRDefault="00C9485C" w:rsidP="00C9485C">
      <w:pPr>
        <w:shd w:val="clear" w:color="auto" w:fill="FFFFFF"/>
        <w:jc w:val="both"/>
        <w:rPr>
          <w:rFonts w:ascii="Times New Roman" w:eastAsia="MS Mincho" w:hAnsi="Times New Roman"/>
        </w:rPr>
      </w:pPr>
      <w:r w:rsidRPr="00D92D3C">
        <w:rPr>
          <w:rFonts w:ascii="Times New Roman" w:eastAsia="MS Mincho" w:hAnsi="Times New Roman"/>
        </w:rPr>
        <w:t xml:space="preserve">Southwest Serbia, commonly known as the Sandzak, is one of the most deprived areas in Serbia. It is home to a number IDPs, refugees and returnees under the readmission agreements.  Living conditions of the Roma community are particularly hard. Although the Sandzak is among the youngest regions in Serbia (more than 50% of population is under the age of 30), the youth unemployment rate is 60%.The region is ethnically mixed and the two largest ethnic groups, Bosniaks and Serbs, are divided internally and disenfranchised by the central government. </w:t>
      </w:r>
    </w:p>
    <w:p w:rsidR="00C9485C" w:rsidRPr="00D92D3C" w:rsidRDefault="00C9485C" w:rsidP="00C9485C">
      <w:pPr>
        <w:shd w:val="clear" w:color="auto" w:fill="FFFFFF"/>
        <w:jc w:val="both"/>
        <w:rPr>
          <w:rFonts w:ascii="Times New Roman" w:eastAsia="MS Mincho" w:hAnsi="Times New Roman"/>
        </w:rPr>
      </w:pPr>
      <w:r w:rsidRPr="00D92D3C">
        <w:rPr>
          <w:rFonts w:ascii="Times New Roman" w:eastAsia="MS Mincho" w:hAnsi="Times New Roman"/>
        </w:rPr>
        <w:t xml:space="preserve">In order to address these problems, the UN Team in Serbia has pioneered an innovative and scalable model that will employ, engage and empower vulnerable groups in southwest Serbia. </w:t>
      </w:r>
    </w:p>
    <w:p w:rsidR="00C9485C" w:rsidRPr="00D92D3C" w:rsidRDefault="00C9485C" w:rsidP="00C9485C">
      <w:pPr>
        <w:shd w:val="clear" w:color="auto" w:fill="FFFFFF"/>
        <w:jc w:val="both"/>
        <w:rPr>
          <w:rFonts w:ascii="Times New Roman" w:eastAsia="MS Mincho" w:hAnsi="Times New Roman"/>
        </w:rPr>
      </w:pPr>
      <w:r w:rsidRPr="00D92D3C">
        <w:rPr>
          <w:rFonts w:ascii="Times New Roman" w:eastAsia="MS Mincho" w:hAnsi="Times New Roman"/>
        </w:rPr>
        <w:t>The main project deliverables include: establishment of a formal recycling and waste collection center and cooperative, enhancement of the inter-ethnic dialogue and human rights through art, sports, culture and education and improvement of the access to services related to citizenship rights and documentation.</w:t>
      </w:r>
    </w:p>
    <w:p w:rsidR="00C9485C" w:rsidRPr="00D92D3C" w:rsidRDefault="00C9485C" w:rsidP="00C9485C">
      <w:pPr>
        <w:jc w:val="both"/>
        <w:rPr>
          <w:rFonts w:ascii="Times New Roman" w:hAnsi="Times New Roman"/>
          <w:bCs/>
        </w:rPr>
      </w:pPr>
      <w:r w:rsidRPr="00D92D3C">
        <w:rPr>
          <w:rFonts w:ascii="Times New Roman" w:hAnsi="Times New Roman"/>
          <w:bCs/>
        </w:rPr>
        <w:t xml:space="preserve">The project “Improving Human Security in Southwest Serbia“ is a joint project implemented by four UN agencies: United Nations Development Programme (UNDP), United Nations Office for Project Services (UNOPS), World Health Organisation (WHO) and United Nations Population Fund (UNFPA), and it is financially supported by the UN Trust Fund for Human Security. The national implementing partners are the Office for Sustainable Development of Underdeveloped Areas, the City of Novi Pazar, municipalities of </w:t>
      </w:r>
      <w:r w:rsidRPr="00D92D3C">
        <w:rPr>
          <w:rFonts w:ascii="Times New Roman" w:hAnsi="Times New Roman"/>
          <w:bCs/>
        </w:rPr>
        <w:lastRenderedPageBreak/>
        <w:t>Tutin, Sjenica, Nova Varos, Prijepolje and Priboj, Office for Human and Minority Rights, the Commissioner for Protection of Equality, the Commissariat for Refugees and the Ombudsman Office.</w:t>
      </w:r>
    </w:p>
    <w:p w:rsidR="00C9485C" w:rsidRPr="00D92D3C" w:rsidRDefault="00C9485C" w:rsidP="00C9485C">
      <w:pPr>
        <w:jc w:val="both"/>
        <w:rPr>
          <w:rFonts w:ascii="Times New Roman" w:hAnsi="Times New Roman"/>
          <w:bCs/>
        </w:rPr>
      </w:pPr>
      <w:r w:rsidRPr="00D92D3C">
        <w:rPr>
          <w:rFonts w:ascii="Times New Roman" w:hAnsi="Times New Roman"/>
          <w:bCs/>
        </w:rPr>
        <w:t>The main goal of the project is to create jobs that will generate household income, secure access to public and social services, and promote community cohesion which will collectively enhance and strengthen Human Security in southwest Serbia. The project will set the ground for a widespread behavioural change and for increased citizen’s engagement in community related matters.</w:t>
      </w:r>
    </w:p>
    <w:p w:rsidR="00C9485C" w:rsidRPr="00D92D3C" w:rsidRDefault="00C9485C" w:rsidP="00C9485C">
      <w:pPr>
        <w:jc w:val="both"/>
        <w:rPr>
          <w:rFonts w:ascii="Times New Roman" w:eastAsia="MS Mincho" w:hAnsi="Times New Roman"/>
          <w:b/>
          <w:u w:val="single"/>
        </w:rPr>
      </w:pPr>
      <w:r w:rsidRPr="00D92D3C">
        <w:rPr>
          <w:rFonts w:ascii="Times New Roman" w:eastAsia="MS Mincho" w:hAnsi="Times New Roman"/>
          <w:b/>
          <w:u w:val="single"/>
        </w:rPr>
        <w:t>Duties and Responsibilities</w:t>
      </w:r>
    </w:p>
    <w:p w:rsidR="00C9485C" w:rsidRPr="00D92D3C" w:rsidRDefault="00C9485C" w:rsidP="00C9485C">
      <w:pPr>
        <w:shd w:val="clear" w:color="auto" w:fill="FFFFFF"/>
        <w:jc w:val="both"/>
        <w:rPr>
          <w:rFonts w:ascii="Times New Roman" w:hAnsi="Times New Roman"/>
          <w:bCs/>
        </w:rPr>
      </w:pPr>
      <w:r w:rsidRPr="00D92D3C">
        <w:rPr>
          <w:rFonts w:ascii="Times New Roman" w:hAnsi="Times New Roman"/>
          <w:bCs/>
        </w:rPr>
        <w:t>The project “Improving Human Security in Southwest Serbia“ invites</w:t>
      </w:r>
      <w:r w:rsidRPr="00D92D3C">
        <w:rPr>
          <w:rFonts w:ascii="Times New Roman" w:hAnsi="Times New Roman"/>
        </w:rPr>
        <w:t xml:space="preserve"> applications from qualified national consultant in order to perform the </w:t>
      </w:r>
      <w:r w:rsidRPr="00D92D3C">
        <w:rPr>
          <w:rFonts w:ascii="Times New Roman" w:hAnsi="Times New Roman"/>
          <w:b/>
          <w:u w:val="single"/>
        </w:rPr>
        <w:t xml:space="preserve">mid-term evaluation of the </w:t>
      </w:r>
      <w:r w:rsidRPr="00D92D3C">
        <w:rPr>
          <w:rFonts w:ascii="Times New Roman" w:hAnsi="Times New Roman"/>
          <w:b/>
          <w:bCs/>
          <w:u w:val="single"/>
        </w:rPr>
        <w:t>joint project</w:t>
      </w:r>
      <w:r w:rsidRPr="00D92D3C">
        <w:rPr>
          <w:rFonts w:ascii="Times New Roman" w:hAnsi="Times New Roman"/>
          <w:bCs/>
        </w:rPr>
        <w:t xml:space="preserve">.  </w:t>
      </w:r>
    </w:p>
    <w:p w:rsidR="00C9485C" w:rsidRPr="00D92D3C" w:rsidRDefault="00C9485C" w:rsidP="00C9485C">
      <w:pPr>
        <w:shd w:val="clear" w:color="auto" w:fill="FFFFFF"/>
        <w:jc w:val="both"/>
        <w:rPr>
          <w:rFonts w:ascii="Times New Roman" w:hAnsi="Times New Roman"/>
        </w:rPr>
      </w:pPr>
      <w:r w:rsidRPr="00D92D3C">
        <w:rPr>
          <w:rFonts w:ascii="Times New Roman" w:hAnsi="Times New Roman"/>
          <w:b/>
        </w:rPr>
        <w:t>Mid-term</w:t>
      </w:r>
      <w:r w:rsidRPr="00D92D3C">
        <w:rPr>
          <w:rFonts w:ascii="Times New Roman" w:hAnsi="Times New Roman"/>
        </w:rPr>
        <w:t xml:space="preserve"> </w:t>
      </w:r>
      <w:r w:rsidRPr="00D92D3C">
        <w:rPr>
          <w:rFonts w:ascii="Times New Roman" w:hAnsi="Times New Roman"/>
          <w:b/>
        </w:rPr>
        <w:t>evaluation</w:t>
      </w:r>
      <w:r w:rsidRPr="00D92D3C">
        <w:rPr>
          <w:rFonts w:ascii="Times New Roman" w:hAnsi="Times New Roman"/>
        </w:rPr>
        <w:t xml:space="preserve"> should be informative in nature seeking to take stock of what has been achieved by the project to date, and to improve implementation of the project during the remaining phase of implementation. It should provide the stakeholders with knowledge, identification of best practices and lessons learned that could be transferred to other projects. As a result, the conclusions and recommendations generated by this evaluation will be addressed to its main users: the Project Steering Committee, partner institutions and the donor.</w:t>
      </w:r>
    </w:p>
    <w:p w:rsidR="00C9485C" w:rsidRPr="00D92D3C" w:rsidRDefault="00C9485C" w:rsidP="00C9485C">
      <w:pPr>
        <w:shd w:val="clear" w:color="auto" w:fill="FFFFFF"/>
        <w:jc w:val="both"/>
        <w:rPr>
          <w:rFonts w:ascii="Times New Roman" w:hAnsi="Times New Roman"/>
        </w:rPr>
      </w:pPr>
      <w:r w:rsidRPr="00D92D3C">
        <w:rPr>
          <w:rFonts w:ascii="Times New Roman" w:hAnsi="Times New Roman"/>
        </w:rPr>
        <w:t>The Mid-Term Evaluator will review, analyze and provide conclusions and recommendations on the following:</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 xml:space="preserve">The relevance of the project and its objectives and expected outcomes in the prevailing (or changing) environment it is operating in </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 xml:space="preserve">The degree to which the project is on track to meet its objectives and outcomes as defined in the joint project document </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What factors contributed to effectiveness or ineffectiveness of the project’s approach</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The efficiency of the project strategy in delivering outputs</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Adaptive Management: Assessment of external factors affecting the project, and the extent to which the project has been able to adapt and/or mitigate the effects of such factors in a pro-active manner and in order to adapt to changing circumstances and situations</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The approach to project management, including the role of stakeholders and coordination with other development projects in the same area</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The extent to which the target beneficiaries have benefited from the project activities</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The level of beneficiaries’ and partners satisfaction with programme implementation and results</w:t>
      </w:r>
    </w:p>
    <w:p w:rsidR="00C9485C" w:rsidRPr="00D92D3C" w:rsidRDefault="00C9485C" w:rsidP="00C9485C">
      <w:pPr>
        <w:pStyle w:val="ListParagraph"/>
        <w:numPr>
          <w:ilvl w:val="0"/>
          <w:numId w:val="3"/>
        </w:numPr>
        <w:shd w:val="clear" w:color="auto" w:fill="FFFFFF"/>
        <w:jc w:val="both"/>
        <w:rPr>
          <w:sz w:val="22"/>
          <w:szCs w:val="22"/>
          <w:lang w:val="en-US"/>
        </w:rPr>
      </w:pPr>
      <w:r w:rsidRPr="00D92D3C">
        <w:rPr>
          <w:sz w:val="22"/>
          <w:szCs w:val="22"/>
          <w:lang w:val="en-US"/>
        </w:rPr>
        <w:t>The needs and potentials for a continuation or up-scaling of the initiative</w:t>
      </w:r>
    </w:p>
    <w:p w:rsidR="00C073C2" w:rsidRPr="00D92D3C" w:rsidRDefault="00C073C2" w:rsidP="003F51B7">
      <w:pPr>
        <w:pStyle w:val="ListParagraph"/>
        <w:shd w:val="clear" w:color="auto" w:fill="FFFFFF"/>
        <w:ind w:left="0"/>
        <w:jc w:val="both"/>
        <w:rPr>
          <w:b/>
          <w:sz w:val="22"/>
          <w:szCs w:val="22"/>
          <w:lang w:val="en-US"/>
        </w:rPr>
      </w:pPr>
    </w:p>
    <w:p w:rsidR="00C9485C" w:rsidRPr="00D92D3C" w:rsidRDefault="00C9485C" w:rsidP="003F51B7">
      <w:pPr>
        <w:pStyle w:val="ListParagraph"/>
        <w:shd w:val="clear" w:color="auto" w:fill="FFFFFF"/>
        <w:ind w:left="0"/>
        <w:jc w:val="both"/>
        <w:rPr>
          <w:sz w:val="22"/>
          <w:szCs w:val="22"/>
          <w:lang w:val="en-US"/>
        </w:rPr>
      </w:pPr>
      <w:r w:rsidRPr="00D92D3C">
        <w:rPr>
          <w:b/>
          <w:sz w:val="22"/>
          <w:szCs w:val="22"/>
          <w:lang w:val="en-US"/>
        </w:rPr>
        <w:t>Methodology</w:t>
      </w:r>
    </w:p>
    <w:p w:rsidR="00C9485C" w:rsidRPr="00D92D3C" w:rsidRDefault="00C9485C" w:rsidP="00C9485C">
      <w:pPr>
        <w:pStyle w:val="ListParagraph"/>
        <w:shd w:val="clear" w:color="auto" w:fill="FFFFFF"/>
        <w:jc w:val="both"/>
        <w:rPr>
          <w:b/>
          <w:sz w:val="22"/>
          <w:szCs w:val="22"/>
          <w:lang w:val="en-US"/>
        </w:rPr>
      </w:pPr>
    </w:p>
    <w:p w:rsidR="00BF0E97" w:rsidRPr="00D92D3C" w:rsidRDefault="00BF0E97" w:rsidP="00BF0E97">
      <w:pPr>
        <w:pStyle w:val="ListParagraph"/>
        <w:shd w:val="clear" w:color="auto" w:fill="FFFFFF"/>
        <w:ind w:left="0"/>
        <w:jc w:val="both"/>
        <w:rPr>
          <w:sz w:val="22"/>
          <w:szCs w:val="22"/>
          <w:lang w:val="en-US"/>
        </w:rPr>
      </w:pPr>
      <w:r w:rsidRPr="00D92D3C">
        <w:rPr>
          <w:sz w:val="22"/>
          <w:szCs w:val="22"/>
          <w:lang w:val="en-US"/>
        </w:rPr>
        <w:t>The evaluation approach has to respond to standard international practices in project evaluation. The proposed steps in conducting the evaluation will be:</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Review of project documentation, monitoring records and progress and other relevant reports</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 xml:space="preserve">Initial meeting with Project Team to agree the specific design and methods for the evaluation, what is appropriate and feasible to meet the evaluation purpose and objectives. Agree on the evaluation questions that will need to be answered, given limitations of time and extant data </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lastRenderedPageBreak/>
        <w:t xml:space="preserve">Organization of interviews with key staff involved in the project implementation. </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Prepare inception report with evaluation matrix</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Discussions with members of the project team and project beneficiaries to assess project's relevance and effectiveness of project implementation take note of their perceptions of accomplishments and potentials for further development and provide suggestions for management response to evaluation findings. Objectively verifiable data should be collected whenever available, to supplement evidences obtained through interviews and focus group discussions.</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 xml:space="preserve">Prepare Draft Report and present it to the Project Team, Implementing Partner and beneficiaries  </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 xml:space="preserve">Incorporate received feedback into the Final Report </w:t>
      </w:r>
    </w:p>
    <w:p w:rsidR="00BF0E97" w:rsidRPr="00D92D3C" w:rsidRDefault="00BF0E97" w:rsidP="00BF0E97">
      <w:pPr>
        <w:pStyle w:val="ListParagraph"/>
        <w:numPr>
          <w:ilvl w:val="0"/>
          <w:numId w:val="5"/>
        </w:numPr>
        <w:shd w:val="clear" w:color="auto" w:fill="FFFFFF"/>
        <w:jc w:val="both"/>
        <w:rPr>
          <w:sz w:val="22"/>
          <w:szCs w:val="22"/>
          <w:lang w:val="en-US"/>
        </w:rPr>
      </w:pPr>
      <w:r w:rsidRPr="00D92D3C">
        <w:rPr>
          <w:sz w:val="22"/>
          <w:szCs w:val="22"/>
          <w:lang w:val="en-US"/>
        </w:rPr>
        <w:t xml:space="preserve">Prepare the Final Report with the  Executive Summary </w:t>
      </w:r>
    </w:p>
    <w:p w:rsidR="00BF0E97" w:rsidRPr="00D92D3C" w:rsidRDefault="00BF0E97" w:rsidP="00BF0E97">
      <w:pPr>
        <w:pStyle w:val="ListParagraph"/>
        <w:shd w:val="clear" w:color="auto" w:fill="FFFFFF"/>
        <w:ind w:left="0"/>
        <w:jc w:val="both"/>
        <w:rPr>
          <w:sz w:val="22"/>
          <w:szCs w:val="22"/>
          <w:lang w:val="en-US"/>
        </w:rPr>
      </w:pPr>
    </w:p>
    <w:p w:rsidR="00BF0E97" w:rsidRPr="00D92D3C" w:rsidRDefault="00BF0E97" w:rsidP="00BF0E97">
      <w:pPr>
        <w:pStyle w:val="ListParagraph"/>
        <w:shd w:val="clear" w:color="auto" w:fill="FFFFFF"/>
        <w:ind w:left="0"/>
        <w:jc w:val="both"/>
        <w:rPr>
          <w:sz w:val="22"/>
          <w:szCs w:val="22"/>
          <w:lang w:val="en-US"/>
        </w:rPr>
      </w:pPr>
      <w:r w:rsidRPr="00D92D3C">
        <w:rPr>
          <w:sz w:val="22"/>
          <w:szCs w:val="22"/>
          <w:lang w:val="en-US"/>
        </w:rPr>
        <w:t>A following set of information sources about the project will be made available to the Evaluator:</w:t>
      </w:r>
    </w:p>
    <w:p w:rsidR="00BF0E97" w:rsidRPr="00D92D3C" w:rsidRDefault="00BF0E97" w:rsidP="00BF0E97">
      <w:pPr>
        <w:pStyle w:val="ListParagraph"/>
        <w:numPr>
          <w:ilvl w:val="0"/>
          <w:numId w:val="11"/>
        </w:numPr>
        <w:shd w:val="clear" w:color="auto" w:fill="FFFFFF"/>
        <w:jc w:val="both"/>
        <w:rPr>
          <w:sz w:val="22"/>
          <w:szCs w:val="22"/>
          <w:lang w:val="en-US"/>
        </w:rPr>
      </w:pPr>
      <w:r w:rsidRPr="00D92D3C">
        <w:rPr>
          <w:sz w:val="22"/>
          <w:szCs w:val="22"/>
          <w:lang w:val="en-US"/>
        </w:rPr>
        <w:t>Project documents,</w:t>
      </w:r>
    </w:p>
    <w:p w:rsidR="00BF0E97" w:rsidRPr="00D92D3C" w:rsidRDefault="00BF0E97" w:rsidP="00BF0E97">
      <w:pPr>
        <w:pStyle w:val="ListParagraph"/>
        <w:numPr>
          <w:ilvl w:val="0"/>
          <w:numId w:val="11"/>
        </w:numPr>
        <w:shd w:val="clear" w:color="auto" w:fill="FFFFFF"/>
        <w:jc w:val="both"/>
        <w:rPr>
          <w:sz w:val="22"/>
          <w:szCs w:val="22"/>
          <w:lang w:val="en-US"/>
        </w:rPr>
      </w:pPr>
      <w:r w:rsidRPr="00D92D3C">
        <w:rPr>
          <w:sz w:val="22"/>
          <w:szCs w:val="22"/>
          <w:lang w:val="en-US"/>
        </w:rPr>
        <w:t>Progress reports</w:t>
      </w:r>
    </w:p>
    <w:p w:rsidR="00BF0E97" w:rsidRPr="00D92D3C" w:rsidRDefault="00BF0E97" w:rsidP="00BF0E97">
      <w:pPr>
        <w:pStyle w:val="ListParagraph"/>
        <w:numPr>
          <w:ilvl w:val="0"/>
          <w:numId w:val="11"/>
        </w:numPr>
        <w:shd w:val="clear" w:color="auto" w:fill="FFFFFF"/>
        <w:jc w:val="both"/>
        <w:rPr>
          <w:sz w:val="22"/>
          <w:szCs w:val="22"/>
          <w:lang w:val="en-US"/>
        </w:rPr>
      </w:pPr>
      <w:r w:rsidRPr="00D92D3C">
        <w:rPr>
          <w:sz w:val="22"/>
          <w:szCs w:val="22"/>
          <w:lang w:val="en-US"/>
        </w:rPr>
        <w:t>Key documents (strategies, policy papers, monitoring reports, surveys etc.) produced by the project</w:t>
      </w:r>
    </w:p>
    <w:p w:rsidR="00D92D3C" w:rsidRPr="00D92D3C" w:rsidRDefault="00D92D3C" w:rsidP="00C9485C">
      <w:pPr>
        <w:jc w:val="both"/>
        <w:rPr>
          <w:rFonts w:ascii="Times New Roman" w:hAnsi="Times New Roman"/>
          <w:b/>
          <w:sz w:val="4"/>
          <w:szCs w:val="4"/>
        </w:rPr>
      </w:pPr>
    </w:p>
    <w:p w:rsidR="00C9485C" w:rsidRPr="00D92D3C" w:rsidRDefault="00C9485C" w:rsidP="00C9485C">
      <w:pPr>
        <w:jc w:val="both"/>
        <w:rPr>
          <w:rFonts w:ascii="Times New Roman" w:hAnsi="Times New Roman"/>
        </w:rPr>
      </w:pPr>
      <w:r w:rsidRPr="00D92D3C">
        <w:rPr>
          <w:rFonts w:ascii="Times New Roman" w:hAnsi="Times New Roman"/>
          <w:b/>
        </w:rPr>
        <w:t xml:space="preserve">The mid –term evaluation </w:t>
      </w:r>
      <w:r w:rsidRPr="00D92D3C">
        <w:rPr>
          <w:rFonts w:ascii="Times New Roman" w:hAnsi="Times New Roman"/>
        </w:rPr>
        <w:t>should assess:</w:t>
      </w:r>
    </w:p>
    <w:p w:rsidR="00C9485C" w:rsidRPr="00D92D3C" w:rsidRDefault="00C9485C" w:rsidP="00C9485C">
      <w:pPr>
        <w:jc w:val="both"/>
        <w:rPr>
          <w:rFonts w:ascii="Times New Roman" w:hAnsi="Times New Roman"/>
          <w:u w:val="single"/>
        </w:rPr>
      </w:pPr>
      <w:r w:rsidRPr="00D92D3C">
        <w:rPr>
          <w:rFonts w:ascii="Times New Roman" w:hAnsi="Times New Roman"/>
          <w:u w:val="single"/>
        </w:rPr>
        <w:t>Project concept and design</w:t>
      </w:r>
    </w:p>
    <w:p w:rsidR="00C9485C" w:rsidRPr="00D92D3C" w:rsidRDefault="00C9485C" w:rsidP="00C9485C">
      <w:pPr>
        <w:jc w:val="both"/>
        <w:rPr>
          <w:rFonts w:ascii="Times New Roman" w:hAnsi="Times New Roman"/>
        </w:rPr>
      </w:pPr>
      <w:r w:rsidRPr="00D92D3C">
        <w:rPr>
          <w:rFonts w:ascii="Times New Roman" w:hAnsi="Times New Roman"/>
        </w:rPr>
        <w:t xml:space="preserve">The evaluator will assess the project concept and design. He/she should review the problem addressed by the joint project and the joint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C9485C" w:rsidRPr="00D92D3C" w:rsidRDefault="00C9485C" w:rsidP="00C9485C">
      <w:pPr>
        <w:jc w:val="both"/>
        <w:rPr>
          <w:rFonts w:ascii="Times New Roman" w:hAnsi="Times New Roman"/>
          <w:u w:val="single"/>
        </w:rPr>
      </w:pPr>
      <w:r w:rsidRPr="00D92D3C">
        <w:rPr>
          <w:rFonts w:ascii="Times New Roman" w:hAnsi="Times New Roman"/>
          <w:u w:val="single"/>
        </w:rPr>
        <w:t>Implementation</w:t>
      </w:r>
    </w:p>
    <w:p w:rsidR="00C9485C" w:rsidRPr="00D92D3C" w:rsidRDefault="00C9485C" w:rsidP="00C9485C">
      <w:pPr>
        <w:jc w:val="both"/>
        <w:rPr>
          <w:rFonts w:ascii="Times New Roman" w:hAnsi="Times New Roman"/>
        </w:rPr>
      </w:pPr>
      <w:r w:rsidRPr="00D92D3C">
        <w:rPr>
          <w:rFonts w:ascii="Times New Roman" w:hAnsi="Times New Roman"/>
        </w:rPr>
        <w:t xml:space="preserve">The mid-term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w:t>
      </w:r>
    </w:p>
    <w:p w:rsidR="00C9485C" w:rsidRPr="00D92D3C" w:rsidRDefault="00C9485C" w:rsidP="00C9485C">
      <w:pPr>
        <w:jc w:val="both"/>
        <w:rPr>
          <w:rFonts w:ascii="Times New Roman" w:hAnsi="Times New Roman"/>
          <w:u w:val="single"/>
        </w:rPr>
      </w:pPr>
      <w:r w:rsidRPr="00D92D3C">
        <w:rPr>
          <w:rFonts w:ascii="Times New Roman" w:hAnsi="Times New Roman"/>
          <w:u w:val="single"/>
        </w:rPr>
        <w:t>Project outputs, outcomes and impact</w:t>
      </w:r>
    </w:p>
    <w:p w:rsidR="00C9485C" w:rsidRPr="00D92D3C" w:rsidRDefault="00C9485C" w:rsidP="00C9485C">
      <w:pPr>
        <w:jc w:val="both"/>
        <w:rPr>
          <w:rFonts w:ascii="Times New Roman" w:hAnsi="Times New Roman"/>
        </w:rPr>
      </w:pPr>
      <w:r w:rsidRPr="00D92D3C">
        <w:rPr>
          <w:rFonts w:ascii="Times New Roman" w:hAnsi="Times New Roman"/>
        </w:rPr>
        <w:t>The mid-term evaluation will assess the outputs, outcomes and impact achieved by the project as well as the likely sustainability of project results. This should encompass an assessment of the achievement of the outcomes and the contribution to attaining the overall objective of the joint project. The evaluation should also assess the extent to which the implementation of the joint project has been inclusive of relevant stakeholders and to which it has been able to create collaboration between different partners. The mid-term evaluation will also examine if the joint project has had significant unexpected effects, whether of beneficial or detrimental character.</w:t>
      </w:r>
    </w:p>
    <w:p w:rsidR="00C9485C" w:rsidRPr="00D92D3C" w:rsidRDefault="00C9485C" w:rsidP="00C9485C">
      <w:pPr>
        <w:pStyle w:val="Heading1"/>
        <w:rPr>
          <w:rFonts w:ascii="Times New Roman" w:hAnsi="Times New Roman"/>
          <w:bCs w:val="0"/>
          <w:iCs/>
          <w:sz w:val="22"/>
          <w:szCs w:val="22"/>
        </w:rPr>
      </w:pPr>
      <w:r w:rsidRPr="00D92D3C">
        <w:rPr>
          <w:rFonts w:ascii="Times New Roman" w:hAnsi="Times New Roman"/>
          <w:bCs w:val="0"/>
          <w:iCs/>
          <w:sz w:val="22"/>
          <w:szCs w:val="22"/>
        </w:rPr>
        <w:t>Products expected from the evaluation</w:t>
      </w:r>
    </w:p>
    <w:p w:rsidR="00C9485C" w:rsidRPr="00D92D3C" w:rsidRDefault="00C9485C" w:rsidP="00C60399">
      <w:pPr>
        <w:jc w:val="both"/>
        <w:rPr>
          <w:rFonts w:ascii="Times New Roman" w:hAnsi="Times New Roman"/>
        </w:rPr>
      </w:pPr>
      <w:r w:rsidRPr="00D92D3C">
        <w:rPr>
          <w:rFonts w:ascii="Times New Roman" w:hAnsi="Times New Roman"/>
        </w:rPr>
        <w:t xml:space="preserve">The key product expected from this mid-term evaluation is a comprehensive analytical report in English </w:t>
      </w:r>
    </w:p>
    <w:p w:rsidR="00BF0E97" w:rsidRPr="00D92D3C" w:rsidRDefault="00BF0E97" w:rsidP="00BF0E97">
      <w:pPr>
        <w:pStyle w:val="Header"/>
        <w:rPr>
          <w:rFonts w:ascii="Times New Roman" w:hAnsi="Times New Roman"/>
          <w:b/>
          <w:bCs/>
        </w:rPr>
      </w:pPr>
      <w:r w:rsidRPr="00D92D3C">
        <w:rPr>
          <w:rFonts w:ascii="Times New Roman" w:hAnsi="Times New Roman"/>
          <w:b/>
          <w:bCs/>
        </w:rPr>
        <w:lastRenderedPageBreak/>
        <w:t xml:space="preserve">Format: </w:t>
      </w:r>
    </w:p>
    <w:p w:rsidR="00BF0E97" w:rsidRPr="00D92D3C" w:rsidRDefault="00BF0E97" w:rsidP="00BF0E97">
      <w:pPr>
        <w:pStyle w:val="Header"/>
        <w:rPr>
          <w:rFonts w:ascii="Times New Roman" w:hAnsi="Times New Roman"/>
          <w:b/>
          <w:bCs/>
        </w:rPr>
      </w:pPr>
    </w:p>
    <w:p w:rsidR="00BF0E97" w:rsidRPr="00D92D3C" w:rsidRDefault="00BF0E97" w:rsidP="00BF0E97">
      <w:pPr>
        <w:pStyle w:val="Header"/>
        <w:rPr>
          <w:rFonts w:ascii="Times New Roman" w:hAnsi="Times New Roman"/>
          <w:b/>
          <w:bCs/>
        </w:rPr>
      </w:pPr>
      <w:r w:rsidRPr="00D92D3C">
        <w:rPr>
          <w:rFonts w:ascii="Times New Roman" w:hAnsi="Times New Roman"/>
          <w:b/>
          <w:bCs/>
        </w:rPr>
        <w:t>The Evaluation Report should contain the following:</w:t>
      </w:r>
    </w:p>
    <w:p w:rsidR="00BF0E97" w:rsidRPr="00D92D3C" w:rsidRDefault="00BF0E97" w:rsidP="00BF0E97">
      <w:pPr>
        <w:pStyle w:val="Header"/>
        <w:rPr>
          <w:rFonts w:ascii="Times New Roman" w:hAnsi="Times New Roman"/>
          <w:b/>
          <w:bCs/>
        </w:rPr>
      </w:pP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 xml:space="preserve">Title Page </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List of acronyms and abbreviations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rPr>
        <w:t>Table of contents, including list of annexes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Executive Summary</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Introduction: background and context of the programme</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Description of the program – its logic theory, results framework and external factors likely to affect success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Purpose of the evaluation</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Key questions and scope of the evaluation with information on limitations and de-limitations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Approach and methodology</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Findings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Summary and explanation of findings and interpretations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lang w:eastAsia="ja-JP"/>
        </w:rPr>
        <w:t xml:space="preserve">Conclusions </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Recommendations</w:t>
      </w:r>
      <w:r w:rsidRPr="00D92D3C">
        <w:rPr>
          <w:rFonts w:ascii="Times New Roman" w:hAnsi="Times New Roman"/>
          <w:bCs/>
          <w:lang w:eastAsia="ja-JP"/>
        </w:rPr>
        <w:t xml:space="preserve"> </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Lessons, generalizations, alternatives</w:t>
      </w:r>
    </w:p>
    <w:p w:rsidR="00BF0E97" w:rsidRPr="00D92D3C" w:rsidRDefault="00BF0E97" w:rsidP="00D92D3C">
      <w:pPr>
        <w:numPr>
          <w:ilvl w:val="0"/>
          <w:numId w:val="15"/>
        </w:numPr>
        <w:spacing w:after="0" w:line="240" w:lineRule="auto"/>
        <w:jc w:val="both"/>
        <w:rPr>
          <w:rFonts w:ascii="Times New Roman" w:hAnsi="Times New Roman"/>
          <w:bCs/>
        </w:rPr>
      </w:pPr>
      <w:r w:rsidRPr="00D92D3C">
        <w:rPr>
          <w:rFonts w:ascii="Times New Roman" w:hAnsi="Times New Roman"/>
          <w:bCs/>
        </w:rPr>
        <w:t>Annexes</w:t>
      </w:r>
    </w:p>
    <w:p w:rsidR="00C9485C" w:rsidRPr="00D92D3C" w:rsidRDefault="00C9485C" w:rsidP="00C9485C">
      <w:pPr>
        <w:pStyle w:val="ListParagraph"/>
        <w:spacing w:after="60"/>
        <w:contextualSpacing w:val="0"/>
        <w:rPr>
          <w:rFonts w:eastAsia="MS Mincho"/>
          <w:b/>
          <w:bCs/>
          <w:sz w:val="22"/>
          <w:szCs w:val="22"/>
          <w:lang w:val="en-US"/>
        </w:rPr>
      </w:pPr>
    </w:p>
    <w:p w:rsidR="00C9485C" w:rsidRDefault="00C9485C" w:rsidP="00D92D3C">
      <w:pPr>
        <w:pStyle w:val="ListParagraph"/>
        <w:spacing w:after="60"/>
        <w:ind w:left="0"/>
        <w:contextualSpacing w:val="0"/>
        <w:rPr>
          <w:b/>
          <w:sz w:val="22"/>
          <w:szCs w:val="22"/>
        </w:rPr>
      </w:pPr>
      <w:r w:rsidRPr="00D92D3C">
        <w:rPr>
          <w:b/>
          <w:sz w:val="22"/>
          <w:szCs w:val="22"/>
        </w:rPr>
        <w:t>Deliverables</w:t>
      </w:r>
      <w:r w:rsidRPr="00D92D3C">
        <w:rPr>
          <w:sz w:val="22"/>
          <w:szCs w:val="22"/>
        </w:rPr>
        <w:t xml:space="preserve"> </w:t>
      </w:r>
      <w:r w:rsidRPr="00D92D3C">
        <w:rPr>
          <w:b/>
          <w:sz w:val="22"/>
          <w:szCs w:val="22"/>
        </w:rPr>
        <w:t>and</w:t>
      </w:r>
      <w:r w:rsidRPr="00D92D3C">
        <w:rPr>
          <w:sz w:val="22"/>
          <w:szCs w:val="22"/>
        </w:rPr>
        <w:t xml:space="preserve"> </w:t>
      </w:r>
      <w:r w:rsidRPr="00D92D3C">
        <w:rPr>
          <w:b/>
          <w:sz w:val="22"/>
          <w:szCs w:val="22"/>
        </w:rPr>
        <w:t>Timeline</w:t>
      </w:r>
    </w:p>
    <w:p w:rsidR="00D92D3C" w:rsidRPr="00D92D3C" w:rsidRDefault="00D92D3C" w:rsidP="00D92D3C">
      <w:pPr>
        <w:pStyle w:val="ListParagraph"/>
        <w:spacing w:after="60"/>
        <w:ind w:left="0"/>
        <w:contextualSpacing w:val="0"/>
        <w:rPr>
          <w:sz w:val="8"/>
          <w:szCs w:val="8"/>
        </w:rPr>
      </w:pPr>
    </w:p>
    <w:tbl>
      <w:tblPr>
        <w:tblW w:w="92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3"/>
        <w:gridCol w:w="4050"/>
      </w:tblGrid>
      <w:tr w:rsidR="00C9485C" w:rsidRPr="00D92D3C" w:rsidTr="00D87856">
        <w:trPr>
          <w:trHeight w:val="244"/>
        </w:trPr>
        <w:tc>
          <w:tcPr>
            <w:tcW w:w="5213" w:type="dxa"/>
          </w:tcPr>
          <w:p w:rsidR="00C9485C" w:rsidRPr="00D92D3C" w:rsidRDefault="00C9485C" w:rsidP="00D87856">
            <w:pPr>
              <w:tabs>
                <w:tab w:val="center" w:pos="4320"/>
                <w:tab w:val="right" w:pos="8640"/>
              </w:tabs>
              <w:rPr>
                <w:rFonts w:ascii="Times New Roman" w:hAnsi="Times New Roman"/>
                <w:b/>
              </w:rPr>
            </w:pPr>
            <w:r w:rsidRPr="00D92D3C">
              <w:rPr>
                <w:rFonts w:ascii="Times New Roman" w:hAnsi="Times New Roman"/>
                <w:b/>
              </w:rPr>
              <w:t>Deliverables</w:t>
            </w:r>
          </w:p>
        </w:tc>
        <w:tc>
          <w:tcPr>
            <w:tcW w:w="4050" w:type="dxa"/>
          </w:tcPr>
          <w:p w:rsidR="00C9485C" w:rsidRPr="00D92D3C" w:rsidRDefault="00C9485C" w:rsidP="00D87856">
            <w:pPr>
              <w:tabs>
                <w:tab w:val="center" w:pos="4320"/>
                <w:tab w:val="right" w:pos="8640"/>
              </w:tabs>
              <w:rPr>
                <w:rFonts w:ascii="Times New Roman" w:hAnsi="Times New Roman"/>
                <w:b/>
              </w:rPr>
            </w:pPr>
            <w:r w:rsidRPr="00D92D3C">
              <w:rPr>
                <w:rFonts w:ascii="Times New Roman" w:hAnsi="Times New Roman"/>
                <w:b/>
              </w:rPr>
              <w:t>Deadline</w:t>
            </w:r>
          </w:p>
        </w:tc>
      </w:tr>
      <w:tr w:rsidR="00C9485C" w:rsidRPr="00D92D3C" w:rsidTr="00D87856">
        <w:trPr>
          <w:trHeight w:val="723"/>
        </w:trPr>
        <w:tc>
          <w:tcPr>
            <w:tcW w:w="5213" w:type="dxa"/>
            <w:vAlign w:val="center"/>
          </w:tcPr>
          <w:p w:rsidR="00C9485C" w:rsidRPr="00D92D3C" w:rsidRDefault="00C9485C" w:rsidP="00C9485C">
            <w:pPr>
              <w:pStyle w:val="ListParagraph"/>
              <w:numPr>
                <w:ilvl w:val="0"/>
                <w:numId w:val="8"/>
              </w:numPr>
              <w:tabs>
                <w:tab w:val="center" w:pos="4320"/>
                <w:tab w:val="right" w:pos="8640"/>
              </w:tabs>
              <w:rPr>
                <w:sz w:val="22"/>
                <w:szCs w:val="22"/>
              </w:rPr>
            </w:pPr>
            <w:r w:rsidRPr="00D92D3C">
              <w:rPr>
                <w:sz w:val="22"/>
                <w:szCs w:val="22"/>
              </w:rPr>
              <w:t>Inception report including work plan and evaluation matrix prepared and accepted</w:t>
            </w:r>
          </w:p>
        </w:tc>
        <w:tc>
          <w:tcPr>
            <w:tcW w:w="4050" w:type="dxa"/>
            <w:vAlign w:val="center"/>
          </w:tcPr>
          <w:p w:rsidR="00C9485C" w:rsidRPr="00D92D3C" w:rsidRDefault="00FA18C9" w:rsidP="00D87856">
            <w:pPr>
              <w:tabs>
                <w:tab w:val="center" w:pos="4320"/>
                <w:tab w:val="right" w:pos="8640"/>
              </w:tabs>
              <w:rPr>
                <w:rFonts w:ascii="Times New Roman" w:hAnsi="Times New Roman"/>
              </w:rPr>
            </w:pPr>
            <w:r w:rsidRPr="00D92D3C">
              <w:rPr>
                <w:rFonts w:ascii="Times New Roman" w:hAnsi="Times New Roman"/>
              </w:rPr>
              <w:t xml:space="preserve">5 </w:t>
            </w:r>
            <w:r w:rsidR="00C9485C" w:rsidRPr="00D92D3C">
              <w:rPr>
                <w:rFonts w:ascii="Times New Roman" w:hAnsi="Times New Roman"/>
              </w:rPr>
              <w:t xml:space="preserve">calendar days from signing the contract </w:t>
            </w:r>
          </w:p>
        </w:tc>
      </w:tr>
      <w:tr w:rsidR="00C9485C" w:rsidRPr="00D92D3C" w:rsidTr="00D87856">
        <w:trPr>
          <w:trHeight w:val="1220"/>
        </w:trPr>
        <w:tc>
          <w:tcPr>
            <w:tcW w:w="5213" w:type="dxa"/>
            <w:vAlign w:val="center"/>
          </w:tcPr>
          <w:p w:rsidR="00C9485C" w:rsidRPr="00D92D3C" w:rsidRDefault="00FA18C9" w:rsidP="00FA18C9">
            <w:pPr>
              <w:pStyle w:val="ListParagraph"/>
              <w:numPr>
                <w:ilvl w:val="0"/>
                <w:numId w:val="8"/>
              </w:numPr>
              <w:tabs>
                <w:tab w:val="center" w:pos="4320"/>
                <w:tab w:val="right" w:pos="8640"/>
              </w:tabs>
              <w:rPr>
                <w:sz w:val="22"/>
                <w:szCs w:val="22"/>
              </w:rPr>
            </w:pPr>
            <w:r w:rsidRPr="00D92D3C">
              <w:rPr>
                <w:sz w:val="22"/>
                <w:szCs w:val="22"/>
              </w:rPr>
              <w:t>2 d</w:t>
            </w:r>
            <w:r w:rsidR="00C9485C" w:rsidRPr="00D92D3C">
              <w:rPr>
                <w:sz w:val="22"/>
                <w:szCs w:val="22"/>
              </w:rPr>
              <w:t>ay</w:t>
            </w:r>
            <w:r w:rsidRPr="00D92D3C">
              <w:rPr>
                <w:sz w:val="22"/>
                <w:szCs w:val="22"/>
              </w:rPr>
              <w:t>s</w:t>
            </w:r>
            <w:r w:rsidR="00C9485C" w:rsidRPr="00D92D3C">
              <w:rPr>
                <w:sz w:val="22"/>
                <w:szCs w:val="22"/>
              </w:rPr>
              <w:t xml:space="preserve"> </w:t>
            </w:r>
            <w:r w:rsidRPr="00D92D3C">
              <w:rPr>
                <w:sz w:val="22"/>
                <w:szCs w:val="22"/>
              </w:rPr>
              <w:t>in</w:t>
            </w:r>
            <w:r w:rsidR="00C9485C" w:rsidRPr="00D92D3C">
              <w:rPr>
                <w:sz w:val="22"/>
                <w:szCs w:val="22"/>
              </w:rPr>
              <w:t xml:space="preserve"> Belgrade and </w:t>
            </w:r>
            <w:r w:rsidRPr="00D92D3C">
              <w:rPr>
                <w:sz w:val="22"/>
                <w:szCs w:val="22"/>
              </w:rPr>
              <w:t>5</w:t>
            </w:r>
            <w:r w:rsidR="00C9485C" w:rsidRPr="00D92D3C">
              <w:rPr>
                <w:sz w:val="22"/>
                <w:szCs w:val="22"/>
              </w:rPr>
              <w:t xml:space="preserve"> </w:t>
            </w:r>
            <w:r w:rsidRPr="00D92D3C">
              <w:rPr>
                <w:sz w:val="22"/>
                <w:szCs w:val="22"/>
              </w:rPr>
              <w:t>d</w:t>
            </w:r>
            <w:r w:rsidR="00C9485C" w:rsidRPr="00D92D3C">
              <w:rPr>
                <w:sz w:val="22"/>
                <w:szCs w:val="22"/>
              </w:rPr>
              <w:t>ay</w:t>
            </w:r>
            <w:r w:rsidRPr="00D92D3C">
              <w:rPr>
                <w:sz w:val="22"/>
                <w:szCs w:val="22"/>
              </w:rPr>
              <w:t>s</w:t>
            </w:r>
            <w:r w:rsidR="00C9485C" w:rsidRPr="00D92D3C">
              <w:rPr>
                <w:sz w:val="22"/>
                <w:szCs w:val="22"/>
              </w:rPr>
              <w:t xml:space="preserve"> Mission to Southwest Serbia</w:t>
            </w:r>
          </w:p>
        </w:tc>
        <w:tc>
          <w:tcPr>
            <w:tcW w:w="4050" w:type="dxa"/>
            <w:vAlign w:val="center"/>
          </w:tcPr>
          <w:p w:rsidR="00C9485C" w:rsidRPr="00D92D3C" w:rsidRDefault="00FA18C9" w:rsidP="00D87856">
            <w:pPr>
              <w:tabs>
                <w:tab w:val="center" w:pos="4320"/>
                <w:tab w:val="right" w:pos="8640"/>
              </w:tabs>
              <w:rPr>
                <w:rFonts w:ascii="Times New Roman" w:hAnsi="Times New Roman"/>
              </w:rPr>
            </w:pPr>
            <w:r w:rsidRPr="00D92D3C">
              <w:rPr>
                <w:rFonts w:ascii="Times New Roman" w:hAnsi="Times New Roman"/>
              </w:rPr>
              <w:t xml:space="preserve">12 </w:t>
            </w:r>
            <w:r w:rsidR="00C9485C" w:rsidRPr="00D92D3C">
              <w:rPr>
                <w:rFonts w:ascii="Times New Roman" w:hAnsi="Times New Roman"/>
              </w:rPr>
              <w:t>calendar days from signing of the contract</w:t>
            </w:r>
          </w:p>
        </w:tc>
      </w:tr>
      <w:tr w:rsidR="00C9485C" w:rsidRPr="00D92D3C" w:rsidTr="00D87856">
        <w:trPr>
          <w:trHeight w:val="1220"/>
        </w:trPr>
        <w:tc>
          <w:tcPr>
            <w:tcW w:w="5213" w:type="dxa"/>
            <w:vAlign w:val="center"/>
          </w:tcPr>
          <w:p w:rsidR="00C9485C" w:rsidRPr="00D92D3C" w:rsidRDefault="00C9485C" w:rsidP="00C9485C">
            <w:pPr>
              <w:pStyle w:val="ListParagraph"/>
              <w:numPr>
                <w:ilvl w:val="0"/>
                <w:numId w:val="8"/>
              </w:numPr>
              <w:tabs>
                <w:tab w:val="center" w:pos="4320"/>
                <w:tab w:val="right" w:pos="8640"/>
              </w:tabs>
              <w:rPr>
                <w:bCs/>
                <w:sz w:val="22"/>
                <w:szCs w:val="22"/>
              </w:rPr>
            </w:pPr>
            <w:r w:rsidRPr="00D92D3C">
              <w:rPr>
                <w:sz w:val="22"/>
                <w:szCs w:val="22"/>
              </w:rPr>
              <w:t>Draft Evaluation Report</w:t>
            </w:r>
            <w:r w:rsidRPr="00D92D3C">
              <w:rPr>
                <w:bCs/>
                <w:sz w:val="22"/>
                <w:szCs w:val="22"/>
              </w:rPr>
              <w:t xml:space="preserve"> on approximately  20 pages prepared and accepted</w:t>
            </w:r>
          </w:p>
          <w:p w:rsidR="00C9485C" w:rsidRPr="00D92D3C" w:rsidRDefault="00C9485C" w:rsidP="00D87856">
            <w:pPr>
              <w:tabs>
                <w:tab w:val="center" w:pos="4320"/>
                <w:tab w:val="right" w:pos="8640"/>
              </w:tabs>
              <w:rPr>
                <w:rFonts w:ascii="Times New Roman" w:hAnsi="Times New Roman"/>
              </w:rPr>
            </w:pPr>
          </w:p>
        </w:tc>
        <w:tc>
          <w:tcPr>
            <w:tcW w:w="4050" w:type="dxa"/>
            <w:vAlign w:val="center"/>
          </w:tcPr>
          <w:p w:rsidR="00C9485C" w:rsidRPr="00D92D3C" w:rsidRDefault="00FA18C9" w:rsidP="00D87856">
            <w:pPr>
              <w:tabs>
                <w:tab w:val="center" w:pos="4320"/>
                <w:tab w:val="right" w:pos="8640"/>
              </w:tabs>
              <w:rPr>
                <w:rFonts w:ascii="Times New Roman" w:hAnsi="Times New Roman"/>
              </w:rPr>
            </w:pPr>
            <w:r w:rsidRPr="00D92D3C">
              <w:rPr>
                <w:rFonts w:ascii="Times New Roman" w:hAnsi="Times New Roman"/>
              </w:rPr>
              <w:t xml:space="preserve">22 </w:t>
            </w:r>
            <w:r w:rsidR="00C9485C" w:rsidRPr="00D92D3C">
              <w:rPr>
                <w:rFonts w:ascii="Times New Roman" w:hAnsi="Times New Roman"/>
              </w:rPr>
              <w:t>calendar days from signing the contract</w:t>
            </w:r>
          </w:p>
        </w:tc>
      </w:tr>
      <w:tr w:rsidR="00C9485C" w:rsidRPr="00D92D3C" w:rsidTr="00D87856">
        <w:trPr>
          <w:trHeight w:val="964"/>
        </w:trPr>
        <w:tc>
          <w:tcPr>
            <w:tcW w:w="5213" w:type="dxa"/>
            <w:vAlign w:val="center"/>
          </w:tcPr>
          <w:p w:rsidR="00C9485C" w:rsidRPr="00D92D3C" w:rsidRDefault="00C9485C" w:rsidP="00C9485C">
            <w:pPr>
              <w:pStyle w:val="ListParagraph"/>
              <w:numPr>
                <w:ilvl w:val="0"/>
                <w:numId w:val="8"/>
              </w:numPr>
              <w:tabs>
                <w:tab w:val="center" w:pos="4320"/>
                <w:tab w:val="right" w:pos="8640"/>
              </w:tabs>
              <w:rPr>
                <w:sz w:val="22"/>
                <w:szCs w:val="22"/>
              </w:rPr>
            </w:pPr>
            <w:r w:rsidRPr="00D92D3C">
              <w:rPr>
                <w:sz w:val="22"/>
                <w:szCs w:val="22"/>
              </w:rPr>
              <w:t>Draft Evaluation Report presented to the Project Team, Implementing Partner and beneficiaries</w:t>
            </w:r>
          </w:p>
        </w:tc>
        <w:tc>
          <w:tcPr>
            <w:tcW w:w="4050" w:type="dxa"/>
            <w:vAlign w:val="center"/>
          </w:tcPr>
          <w:p w:rsidR="00C9485C" w:rsidRPr="00D92D3C" w:rsidRDefault="00FA18C9" w:rsidP="00D87856">
            <w:pPr>
              <w:tabs>
                <w:tab w:val="center" w:pos="4320"/>
                <w:tab w:val="right" w:pos="8640"/>
              </w:tabs>
              <w:rPr>
                <w:rFonts w:ascii="Times New Roman" w:hAnsi="Times New Roman"/>
              </w:rPr>
            </w:pPr>
            <w:r w:rsidRPr="00D92D3C">
              <w:rPr>
                <w:rFonts w:ascii="Times New Roman" w:hAnsi="Times New Roman"/>
              </w:rPr>
              <w:t xml:space="preserve">25 </w:t>
            </w:r>
            <w:r w:rsidR="00C9485C" w:rsidRPr="00D92D3C">
              <w:rPr>
                <w:rFonts w:ascii="Times New Roman" w:hAnsi="Times New Roman"/>
              </w:rPr>
              <w:t>calendar days from signing the contract</w:t>
            </w:r>
          </w:p>
        </w:tc>
      </w:tr>
      <w:tr w:rsidR="00C9485C" w:rsidRPr="00D92D3C" w:rsidTr="00D87856">
        <w:trPr>
          <w:trHeight w:val="744"/>
        </w:trPr>
        <w:tc>
          <w:tcPr>
            <w:tcW w:w="5213" w:type="dxa"/>
            <w:vAlign w:val="center"/>
          </w:tcPr>
          <w:p w:rsidR="00C9485C" w:rsidRPr="00D92D3C" w:rsidRDefault="00C9485C" w:rsidP="00C9485C">
            <w:pPr>
              <w:pStyle w:val="ListParagraph"/>
              <w:numPr>
                <w:ilvl w:val="0"/>
                <w:numId w:val="8"/>
              </w:numPr>
              <w:tabs>
                <w:tab w:val="center" w:pos="4320"/>
                <w:tab w:val="right" w:pos="8640"/>
              </w:tabs>
              <w:rPr>
                <w:sz w:val="22"/>
                <w:szCs w:val="22"/>
              </w:rPr>
            </w:pPr>
            <w:r w:rsidRPr="00D92D3C">
              <w:rPr>
                <w:sz w:val="22"/>
                <w:szCs w:val="22"/>
              </w:rPr>
              <w:t xml:space="preserve">Final Evaluation report (approx. 30 – 40 pages) with Executive Summary (3 pages max.) </w:t>
            </w:r>
            <w:r w:rsidRPr="00D92D3C">
              <w:rPr>
                <w:bCs/>
                <w:sz w:val="22"/>
                <w:szCs w:val="22"/>
              </w:rPr>
              <w:t xml:space="preserve">prepared and accepted </w:t>
            </w:r>
            <w:r w:rsidRPr="00D92D3C">
              <w:rPr>
                <w:sz w:val="22"/>
                <w:szCs w:val="22"/>
              </w:rPr>
              <w:t>by JP</w:t>
            </w:r>
          </w:p>
        </w:tc>
        <w:tc>
          <w:tcPr>
            <w:tcW w:w="4050" w:type="dxa"/>
            <w:vAlign w:val="center"/>
          </w:tcPr>
          <w:p w:rsidR="00C9485C" w:rsidRPr="00D92D3C" w:rsidRDefault="00FA18C9" w:rsidP="00FA18C9">
            <w:pPr>
              <w:tabs>
                <w:tab w:val="center" w:pos="4320"/>
                <w:tab w:val="right" w:pos="8640"/>
              </w:tabs>
              <w:rPr>
                <w:rFonts w:ascii="Times New Roman" w:hAnsi="Times New Roman"/>
              </w:rPr>
            </w:pPr>
            <w:r w:rsidRPr="00D92D3C">
              <w:rPr>
                <w:rFonts w:ascii="Times New Roman" w:hAnsi="Times New Roman"/>
              </w:rPr>
              <w:t>30</w:t>
            </w:r>
            <w:r w:rsidR="00C9485C" w:rsidRPr="00D92D3C">
              <w:rPr>
                <w:rFonts w:ascii="Times New Roman" w:hAnsi="Times New Roman"/>
              </w:rPr>
              <w:t xml:space="preserve"> calendar days from signing the contract.</w:t>
            </w:r>
          </w:p>
        </w:tc>
      </w:tr>
    </w:tbl>
    <w:p w:rsidR="00C9485C" w:rsidRDefault="00C9485C" w:rsidP="00C9485C">
      <w:pPr>
        <w:jc w:val="both"/>
        <w:rPr>
          <w:rFonts w:ascii="Times New Roman" w:hAnsi="Times New Roman"/>
          <w:b/>
        </w:rPr>
      </w:pPr>
    </w:p>
    <w:p w:rsidR="00D92D3C" w:rsidRPr="00D92D3C" w:rsidRDefault="00D92D3C" w:rsidP="00C9485C">
      <w:pPr>
        <w:jc w:val="both"/>
        <w:rPr>
          <w:rFonts w:ascii="Times New Roman" w:hAnsi="Times New Roman"/>
          <w:b/>
        </w:rPr>
      </w:pPr>
    </w:p>
    <w:p w:rsidR="00C9485C" w:rsidRPr="00D92D3C" w:rsidRDefault="00C9485C" w:rsidP="00C9485C">
      <w:pPr>
        <w:jc w:val="both"/>
        <w:rPr>
          <w:rFonts w:ascii="Times New Roman" w:hAnsi="Times New Roman"/>
          <w:b/>
        </w:rPr>
      </w:pPr>
      <w:r w:rsidRPr="00D92D3C">
        <w:rPr>
          <w:rFonts w:ascii="Times New Roman" w:hAnsi="Times New Roman"/>
          <w:b/>
        </w:rPr>
        <w:lastRenderedPageBreak/>
        <w:t>Skills and competencies</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 xml:space="preserve">Excellent analytical skills </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 xml:space="preserve">Displays ability to </w:t>
      </w:r>
      <w:r w:rsidRPr="00D92D3C">
        <w:rPr>
          <w:rFonts w:ascii="Times New Roman" w:hAnsi="Times New Roman"/>
          <w:lang w:eastAsia="it-IT"/>
        </w:rPr>
        <w:t>synthesize research and reach empirically based conclusions on related subject</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 xml:space="preserve">Strong writing skills </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 xml:space="preserve">Proven capacity to </w:t>
      </w:r>
      <w:r w:rsidRPr="00D92D3C">
        <w:rPr>
          <w:rFonts w:ascii="Times New Roman" w:hAnsi="Times New Roman"/>
          <w:lang w:eastAsia="it-IT"/>
        </w:rPr>
        <w:t>produce reports</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lang w:eastAsia="it-IT"/>
        </w:rPr>
        <w:t xml:space="preserve">Displays capacity to provide experienced advice on best practices </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Possesses knowledge of inter-disciplinary development issues</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Focuses on result for the client and responds positively to feedback</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Good application of Results-Based Management</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Good communication, coordination and facilitation skills</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Consistently ensures timeliness and quality of work</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Treats all people fairly without favourism</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Displays cultural, gender, religion, race, nationality and age sensitivity and adaptability</w:t>
      </w:r>
    </w:p>
    <w:p w:rsidR="00C9485C" w:rsidRPr="00D92D3C" w:rsidRDefault="00C9485C" w:rsidP="00C9485C">
      <w:pPr>
        <w:numPr>
          <w:ilvl w:val="0"/>
          <w:numId w:val="9"/>
        </w:numPr>
        <w:shd w:val="clear" w:color="auto" w:fill="FFFFFF"/>
        <w:spacing w:after="0" w:line="240" w:lineRule="auto"/>
        <w:ind w:left="426" w:hanging="284"/>
        <w:jc w:val="both"/>
        <w:rPr>
          <w:rFonts w:ascii="Times New Roman" w:hAnsi="Times New Roman"/>
        </w:rPr>
      </w:pPr>
      <w:r w:rsidRPr="00D92D3C">
        <w:rPr>
          <w:rFonts w:ascii="Times New Roman" w:hAnsi="Times New Roman"/>
        </w:rPr>
        <w:t>Demonstrates integrity by modeling ethical standards</w:t>
      </w:r>
    </w:p>
    <w:p w:rsidR="002932F7" w:rsidRDefault="002932F7" w:rsidP="00C9485C">
      <w:pPr>
        <w:rPr>
          <w:rFonts w:ascii="Times New Roman" w:hAnsi="Times New Roman"/>
          <w:b/>
        </w:rPr>
      </w:pPr>
    </w:p>
    <w:p w:rsidR="00C9485C" w:rsidRPr="00D92D3C" w:rsidRDefault="00C9485C" w:rsidP="00C9485C">
      <w:pPr>
        <w:rPr>
          <w:rFonts w:ascii="Times New Roman" w:hAnsi="Times New Roman"/>
          <w:b/>
        </w:rPr>
      </w:pPr>
      <w:r w:rsidRPr="00D92D3C">
        <w:rPr>
          <w:rFonts w:ascii="Times New Roman" w:hAnsi="Times New Roman"/>
          <w:b/>
        </w:rPr>
        <w:t>Qualifications and Experience</w:t>
      </w:r>
    </w:p>
    <w:p w:rsidR="00C9485C" w:rsidRPr="002932F7" w:rsidRDefault="00C9485C" w:rsidP="002932F7">
      <w:pPr>
        <w:pStyle w:val="Address"/>
        <w:jc w:val="both"/>
        <w:rPr>
          <w:i/>
          <w:sz w:val="22"/>
          <w:szCs w:val="22"/>
          <w:lang w:val="en-US"/>
        </w:rPr>
      </w:pPr>
      <w:r w:rsidRPr="002932F7">
        <w:rPr>
          <w:i/>
          <w:sz w:val="22"/>
          <w:szCs w:val="22"/>
          <w:lang w:val="en-US"/>
        </w:rPr>
        <w:t>Education:</w:t>
      </w:r>
    </w:p>
    <w:p w:rsidR="002932F7" w:rsidRDefault="00C9485C" w:rsidP="002932F7">
      <w:pPr>
        <w:numPr>
          <w:ilvl w:val="0"/>
          <w:numId w:val="10"/>
        </w:numPr>
        <w:spacing w:after="0" w:line="240" w:lineRule="auto"/>
        <w:jc w:val="both"/>
        <w:rPr>
          <w:rFonts w:ascii="Times New Roman" w:hAnsi="Times New Roman"/>
        </w:rPr>
      </w:pPr>
      <w:r w:rsidRPr="00D92D3C">
        <w:rPr>
          <w:rFonts w:ascii="Times New Roman" w:hAnsi="Times New Roman"/>
        </w:rPr>
        <w:t xml:space="preserve">Masters or equivalent in relevant field of </w:t>
      </w:r>
      <w:r w:rsidR="00C60399" w:rsidRPr="00D92D3C">
        <w:rPr>
          <w:rFonts w:ascii="Times New Roman" w:hAnsi="Times New Roman"/>
        </w:rPr>
        <w:t>social science</w:t>
      </w:r>
      <w:r w:rsidR="00136725" w:rsidRPr="00D92D3C">
        <w:rPr>
          <w:rFonts w:ascii="Times New Roman" w:hAnsi="Times New Roman"/>
        </w:rPr>
        <w:t>, political science or public administration</w:t>
      </w:r>
      <w:r w:rsidR="002932F7">
        <w:rPr>
          <w:rFonts w:ascii="Times New Roman" w:hAnsi="Times New Roman"/>
        </w:rPr>
        <w:t>.</w:t>
      </w:r>
    </w:p>
    <w:p w:rsidR="00C9485C" w:rsidRPr="00D92D3C" w:rsidRDefault="00136725" w:rsidP="002932F7">
      <w:pPr>
        <w:spacing w:after="0" w:line="240" w:lineRule="auto"/>
        <w:ind w:left="720"/>
        <w:jc w:val="both"/>
        <w:rPr>
          <w:rFonts w:ascii="Times New Roman" w:hAnsi="Times New Roman"/>
        </w:rPr>
      </w:pPr>
      <w:r w:rsidRPr="00D92D3C">
        <w:rPr>
          <w:rFonts w:ascii="Times New Roman" w:hAnsi="Times New Roman"/>
        </w:rPr>
        <w:t xml:space="preserve"> </w:t>
      </w:r>
    </w:p>
    <w:p w:rsidR="00C9485C" w:rsidRPr="002932F7" w:rsidRDefault="00C9485C" w:rsidP="002932F7">
      <w:pPr>
        <w:pStyle w:val="Address"/>
        <w:jc w:val="both"/>
        <w:rPr>
          <w:i/>
          <w:sz w:val="22"/>
          <w:szCs w:val="22"/>
          <w:lang w:val="en-US"/>
        </w:rPr>
      </w:pPr>
      <w:r w:rsidRPr="002932F7">
        <w:rPr>
          <w:i/>
          <w:sz w:val="22"/>
          <w:szCs w:val="22"/>
          <w:lang w:val="en-US"/>
        </w:rPr>
        <w:t>Work experience</w:t>
      </w:r>
    </w:p>
    <w:p w:rsidR="00C9485C" w:rsidRPr="00D92D3C" w:rsidRDefault="00C9485C" w:rsidP="00D92D3C">
      <w:pPr>
        <w:numPr>
          <w:ilvl w:val="0"/>
          <w:numId w:val="10"/>
        </w:numPr>
        <w:spacing w:after="0" w:line="240" w:lineRule="auto"/>
        <w:jc w:val="both"/>
        <w:rPr>
          <w:rFonts w:ascii="Times New Roman" w:hAnsi="Times New Roman"/>
        </w:rPr>
      </w:pPr>
      <w:r w:rsidRPr="00D92D3C">
        <w:rPr>
          <w:rFonts w:ascii="Times New Roman" w:hAnsi="Times New Roman"/>
        </w:rPr>
        <w:t>Minimum 7 years of relevant professional experience, preferably in international/multilateral development context;</w:t>
      </w:r>
    </w:p>
    <w:p w:rsidR="007B7EF1" w:rsidRPr="002932F7" w:rsidRDefault="00C9485C" w:rsidP="00C9485C">
      <w:pPr>
        <w:numPr>
          <w:ilvl w:val="0"/>
          <w:numId w:val="10"/>
        </w:numPr>
        <w:spacing w:after="0" w:line="240" w:lineRule="auto"/>
        <w:jc w:val="both"/>
        <w:rPr>
          <w:rFonts w:ascii="Times New Roman" w:hAnsi="Times New Roman"/>
          <w:i/>
        </w:rPr>
      </w:pPr>
      <w:r w:rsidRPr="002932F7">
        <w:rPr>
          <w:rFonts w:ascii="Times New Roman" w:hAnsi="Times New Roman"/>
        </w:rPr>
        <w:t>Experience in evaluating and monitoring technical cooperation and development activit</w:t>
      </w:r>
      <w:r w:rsidR="002932F7" w:rsidRPr="002932F7">
        <w:rPr>
          <w:rFonts w:ascii="Times New Roman" w:hAnsi="Times New Roman"/>
        </w:rPr>
        <w:t>ies and projects.</w:t>
      </w:r>
    </w:p>
    <w:p w:rsidR="002932F7" w:rsidRPr="002932F7" w:rsidRDefault="002932F7" w:rsidP="002932F7">
      <w:pPr>
        <w:spacing w:after="0" w:line="240" w:lineRule="auto"/>
        <w:ind w:left="720"/>
        <w:jc w:val="both"/>
        <w:rPr>
          <w:rFonts w:ascii="Times New Roman" w:hAnsi="Times New Roman"/>
          <w:i/>
        </w:rPr>
      </w:pPr>
    </w:p>
    <w:p w:rsidR="00C9485C" w:rsidRPr="002932F7" w:rsidRDefault="00C9485C" w:rsidP="002932F7">
      <w:pPr>
        <w:pStyle w:val="Address"/>
        <w:jc w:val="both"/>
        <w:rPr>
          <w:i/>
          <w:sz w:val="22"/>
          <w:szCs w:val="22"/>
          <w:lang w:val="en-US"/>
        </w:rPr>
      </w:pPr>
      <w:r w:rsidRPr="002932F7">
        <w:rPr>
          <w:i/>
          <w:sz w:val="22"/>
          <w:szCs w:val="22"/>
          <w:lang w:val="en-US"/>
        </w:rPr>
        <w:t xml:space="preserve">Knowledge </w:t>
      </w:r>
    </w:p>
    <w:p w:rsidR="00C9485C" w:rsidRPr="00D92D3C" w:rsidRDefault="00C9485C" w:rsidP="00C9485C">
      <w:pPr>
        <w:numPr>
          <w:ilvl w:val="0"/>
          <w:numId w:val="10"/>
        </w:numPr>
        <w:shd w:val="clear" w:color="auto" w:fill="FFFFFF"/>
        <w:spacing w:after="0" w:line="240" w:lineRule="auto"/>
        <w:jc w:val="both"/>
        <w:rPr>
          <w:rFonts w:ascii="Times New Roman" w:hAnsi="Times New Roman"/>
        </w:rPr>
      </w:pPr>
      <w:r w:rsidRPr="00D92D3C">
        <w:rPr>
          <w:rFonts w:ascii="Times New Roman" w:hAnsi="Times New Roman"/>
        </w:rPr>
        <w:t xml:space="preserve">Excellent understanding of South West Serbia socio-economic situation; </w:t>
      </w:r>
    </w:p>
    <w:p w:rsidR="00C9485C" w:rsidRPr="00D92D3C" w:rsidRDefault="00C9485C" w:rsidP="00C9485C">
      <w:pPr>
        <w:numPr>
          <w:ilvl w:val="0"/>
          <w:numId w:val="10"/>
        </w:numPr>
        <w:shd w:val="clear" w:color="auto" w:fill="FFFFFF"/>
        <w:spacing w:after="0" w:line="240" w:lineRule="auto"/>
        <w:jc w:val="both"/>
        <w:rPr>
          <w:rFonts w:ascii="Times New Roman" w:hAnsi="Times New Roman"/>
        </w:rPr>
      </w:pPr>
      <w:r w:rsidRPr="00D92D3C">
        <w:rPr>
          <w:rFonts w:ascii="Times New Roman" w:hAnsi="Times New Roman"/>
        </w:rPr>
        <w:t>Understanding of current policies and legislation on local self-government, Roma issues and minority rights</w:t>
      </w:r>
      <w:r w:rsidR="002932F7">
        <w:rPr>
          <w:rFonts w:ascii="Times New Roman" w:hAnsi="Times New Roman"/>
        </w:rPr>
        <w:t>;</w:t>
      </w:r>
    </w:p>
    <w:p w:rsidR="00C9485C" w:rsidRPr="00D92D3C" w:rsidRDefault="00C9485C" w:rsidP="00C9485C">
      <w:pPr>
        <w:numPr>
          <w:ilvl w:val="0"/>
          <w:numId w:val="10"/>
        </w:numPr>
        <w:spacing w:after="0" w:line="240" w:lineRule="auto"/>
        <w:jc w:val="lowKashida"/>
        <w:rPr>
          <w:rFonts w:ascii="Times New Roman" w:hAnsi="Times New Roman"/>
        </w:rPr>
      </w:pPr>
      <w:r w:rsidRPr="00D92D3C">
        <w:rPr>
          <w:rFonts w:ascii="Times New Roman" w:hAnsi="Times New Roman"/>
        </w:rPr>
        <w:t>Project evaluation experiences within United Nations system will be considered an asset;</w:t>
      </w:r>
    </w:p>
    <w:p w:rsidR="00C9485C" w:rsidRPr="00D92D3C" w:rsidRDefault="00C9485C" w:rsidP="00C9485C">
      <w:pPr>
        <w:numPr>
          <w:ilvl w:val="0"/>
          <w:numId w:val="10"/>
        </w:numPr>
        <w:spacing w:after="0" w:line="240" w:lineRule="auto"/>
        <w:jc w:val="both"/>
        <w:rPr>
          <w:rFonts w:ascii="Times New Roman" w:hAnsi="Times New Roman"/>
        </w:rPr>
      </w:pPr>
      <w:r w:rsidRPr="00D92D3C">
        <w:rPr>
          <w:rFonts w:ascii="Times New Roman" w:hAnsi="Times New Roman"/>
        </w:rPr>
        <w:t>Knowledge in the use of computers and office software packages and handling of web based monitoring systems</w:t>
      </w:r>
      <w:r w:rsidR="002932F7">
        <w:rPr>
          <w:rFonts w:ascii="Times New Roman" w:hAnsi="Times New Roman"/>
        </w:rPr>
        <w:t>.</w:t>
      </w:r>
    </w:p>
    <w:p w:rsidR="00C9485C" w:rsidRPr="00D92D3C" w:rsidRDefault="00C9485C" w:rsidP="00C9485C">
      <w:pPr>
        <w:pStyle w:val="Address"/>
        <w:jc w:val="both"/>
        <w:rPr>
          <w:sz w:val="22"/>
          <w:szCs w:val="22"/>
          <w:lang w:val="en-US"/>
        </w:rPr>
      </w:pPr>
    </w:p>
    <w:p w:rsidR="00C9485C" w:rsidRPr="00D92D3C" w:rsidRDefault="00C9485C" w:rsidP="00C9485C">
      <w:pPr>
        <w:pStyle w:val="Address"/>
        <w:jc w:val="both"/>
        <w:rPr>
          <w:i/>
          <w:sz w:val="22"/>
          <w:szCs w:val="22"/>
          <w:lang w:val="en-US"/>
        </w:rPr>
      </w:pPr>
      <w:r w:rsidRPr="00D92D3C">
        <w:rPr>
          <w:i/>
          <w:sz w:val="22"/>
          <w:szCs w:val="22"/>
          <w:lang w:val="en-US"/>
        </w:rPr>
        <w:t xml:space="preserve">Personal qualifications </w:t>
      </w:r>
    </w:p>
    <w:p w:rsidR="00C9485C" w:rsidRPr="00D92D3C" w:rsidRDefault="00C9485C" w:rsidP="002932F7">
      <w:pPr>
        <w:numPr>
          <w:ilvl w:val="0"/>
          <w:numId w:val="10"/>
        </w:numPr>
        <w:spacing w:after="0" w:line="240" w:lineRule="auto"/>
        <w:jc w:val="both"/>
        <w:rPr>
          <w:rFonts w:ascii="Times New Roman" w:hAnsi="Times New Roman"/>
        </w:rPr>
      </w:pPr>
      <w:r w:rsidRPr="00D92D3C">
        <w:rPr>
          <w:rFonts w:ascii="Times New Roman" w:hAnsi="Times New Roman"/>
        </w:rPr>
        <w:t>Ability to deliver when working under pressure and within changing circumstances</w:t>
      </w:r>
      <w:r w:rsidR="002932F7">
        <w:rPr>
          <w:rFonts w:ascii="Times New Roman" w:hAnsi="Times New Roman"/>
        </w:rPr>
        <w:t>;</w:t>
      </w:r>
    </w:p>
    <w:p w:rsidR="00C9485C" w:rsidRPr="00D92D3C" w:rsidRDefault="00C9485C" w:rsidP="002932F7">
      <w:pPr>
        <w:numPr>
          <w:ilvl w:val="0"/>
          <w:numId w:val="10"/>
        </w:numPr>
        <w:spacing w:after="0" w:line="240" w:lineRule="auto"/>
        <w:jc w:val="both"/>
        <w:rPr>
          <w:rFonts w:ascii="Times New Roman" w:hAnsi="Times New Roman"/>
        </w:rPr>
      </w:pPr>
      <w:r w:rsidRPr="00D92D3C">
        <w:rPr>
          <w:rFonts w:ascii="Times New Roman" w:hAnsi="Times New Roman"/>
        </w:rPr>
        <w:t>Excellent writing/reporting and presentation skills</w:t>
      </w:r>
      <w:r w:rsidR="002932F7">
        <w:rPr>
          <w:rFonts w:ascii="Times New Roman" w:hAnsi="Times New Roman"/>
        </w:rPr>
        <w:t>;</w:t>
      </w:r>
    </w:p>
    <w:p w:rsidR="00C9485C" w:rsidRPr="00D92D3C" w:rsidRDefault="00C9485C" w:rsidP="002932F7">
      <w:pPr>
        <w:numPr>
          <w:ilvl w:val="0"/>
          <w:numId w:val="10"/>
        </w:numPr>
        <w:spacing w:after="0" w:line="240" w:lineRule="auto"/>
        <w:jc w:val="both"/>
        <w:rPr>
          <w:rFonts w:ascii="Times New Roman" w:hAnsi="Times New Roman"/>
        </w:rPr>
      </w:pPr>
      <w:r w:rsidRPr="00D92D3C">
        <w:rPr>
          <w:rFonts w:ascii="Times New Roman" w:hAnsi="Times New Roman"/>
        </w:rPr>
        <w:t>Excellent interpersonal skills</w:t>
      </w:r>
      <w:r w:rsidR="002932F7">
        <w:rPr>
          <w:rFonts w:ascii="Times New Roman" w:hAnsi="Times New Roman"/>
        </w:rPr>
        <w:t>.</w:t>
      </w:r>
    </w:p>
    <w:p w:rsidR="002932F7" w:rsidRDefault="002932F7" w:rsidP="00D92D3C">
      <w:pPr>
        <w:pStyle w:val="Address"/>
        <w:jc w:val="both"/>
        <w:rPr>
          <w:i/>
          <w:sz w:val="22"/>
          <w:szCs w:val="22"/>
          <w:lang w:val="en-US"/>
        </w:rPr>
      </w:pPr>
    </w:p>
    <w:p w:rsidR="00D92D3C" w:rsidRDefault="00C9485C" w:rsidP="00D92D3C">
      <w:pPr>
        <w:pStyle w:val="Address"/>
        <w:jc w:val="both"/>
        <w:rPr>
          <w:i/>
          <w:sz w:val="22"/>
          <w:szCs w:val="22"/>
          <w:lang w:val="en-US"/>
        </w:rPr>
      </w:pPr>
      <w:r w:rsidRPr="00D92D3C">
        <w:rPr>
          <w:i/>
          <w:sz w:val="22"/>
          <w:szCs w:val="22"/>
          <w:lang w:val="en-US"/>
        </w:rPr>
        <w:t>Language:</w:t>
      </w:r>
    </w:p>
    <w:p w:rsidR="00C9485C" w:rsidRPr="00D92D3C" w:rsidRDefault="00C9485C" w:rsidP="002932F7">
      <w:pPr>
        <w:numPr>
          <w:ilvl w:val="0"/>
          <w:numId w:val="10"/>
        </w:numPr>
        <w:spacing w:after="0" w:line="240" w:lineRule="auto"/>
        <w:jc w:val="both"/>
        <w:rPr>
          <w:rFonts w:ascii="Times New Roman" w:hAnsi="Times New Roman"/>
        </w:rPr>
      </w:pPr>
      <w:r w:rsidRPr="00D92D3C">
        <w:rPr>
          <w:rFonts w:ascii="Times New Roman" w:hAnsi="Times New Roman"/>
        </w:rPr>
        <w:t>Excellent knowledge of written and spoken English.</w:t>
      </w:r>
    </w:p>
    <w:p w:rsidR="002932F7" w:rsidRDefault="002932F7" w:rsidP="00C9485C">
      <w:pPr>
        <w:spacing w:before="100" w:beforeAutospacing="1" w:after="100" w:afterAutospacing="1"/>
        <w:rPr>
          <w:rFonts w:ascii="Times New Roman" w:hAnsi="Times New Roman"/>
          <w:b/>
          <w:bCs/>
        </w:rPr>
      </w:pPr>
    </w:p>
    <w:p w:rsidR="002932F7" w:rsidRDefault="002932F7" w:rsidP="00C9485C">
      <w:pPr>
        <w:spacing w:before="100" w:beforeAutospacing="1" w:after="100" w:afterAutospacing="1"/>
        <w:rPr>
          <w:rFonts w:ascii="Times New Roman" w:hAnsi="Times New Roman"/>
          <w:b/>
          <w:bCs/>
        </w:rPr>
      </w:pPr>
    </w:p>
    <w:p w:rsidR="00C9485C" w:rsidRPr="00D92D3C" w:rsidRDefault="00C9485C" w:rsidP="00C9485C">
      <w:pPr>
        <w:spacing w:before="100" w:beforeAutospacing="1" w:after="100" w:afterAutospacing="1"/>
        <w:rPr>
          <w:rFonts w:ascii="Times New Roman" w:hAnsi="Times New Roman"/>
        </w:rPr>
      </w:pPr>
      <w:r w:rsidRPr="00D92D3C">
        <w:rPr>
          <w:rFonts w:ascii="Times New Roman" w:hAnsi="Times New Roman"/>
          <w:b/>
          <w:bCs/>
        </w:rPr>
        <w:lastRenderedPageBreak/>
        <w:t xml:space="preserve">APPLICATION PROCEDURE: </w:t>
      </w:r>
    </w:p>
    <w:p w:rsidR="00D67964" w:rsidRPr="00D92D3C" w:rsidRDefault="00D67964" w:rsidP="00D67964">
      <w:pPr>
        <w:pStyle w:val="Default"/>
        <w:jc w:val="both"/>
        <w:rPr>
          <w:rFonts w:ascii="Times New Roman" w:hAnsi="Times New Roman" w:cs="Times New Roman"/>
          <w:sz w:val="22"/>
          <w:szCs w:val="22"/>
        </w:rPr>
      </w:pPr>
      <w:r w:rsidRPr="00D92D3C">
        <w:rPr>
          <w:rFonts w:ascii="Times New Roman" w:hAnsi="Times New Roman" w:cs="Times New Roman"/>
          <w:sz w:val="22"/>
          <w:szCs w:val="22"/>
        </w:rPr>
        <w:t>Interested individual consultants must submit the following documents/information to demonstrate their qualifications:</w:t>
      </w:r>
    </w:p>
    <w:p w:rsidR="00D67964" w:rsidRPr="00D92D3C" w:rsidRDefault="00D67964" w:rsidP="00D67964">
      <w:pPr>
        <w:pStyle w:val="Default"/>
        <w:jc w:val="both"/>
        <w:rPr>
          <w:rFonts w:ascii="Times New Roman" w:hAnsi="Times New Roman" w:cs="Times New Roman"/>
          <w:sz w:val="22"/>
          <w:szCs w:val="22"/>
        </w:rPr>
      </w:pPr>
    </w:p>
    <w:p w:rsidR="00D67964" w:rsidRPr="00D92D3C" w:rsidRDefault="00D67964" w:rsidP="00D67964">
      <w:pPr>
        <w:rPr>
          <w:rFonts w:ascii="Times New Roman" w:hAnsi="Times New Roman"/>
        </w:rPr>
      </w:pPr>
      <w:r w:rsidRPr="00D92D3C">
        <w:rPr>
          <w:rFonts w:ascii="Times New Roman" w:hAnsi="Times New Roman"/>
        </w:rPr>
        <w:t>1. Proposal:</w:t>
      </w:r>
    </w:p>
    <w:p w:rsidR="00D67964" w:rsidRPr="00D92D3C" w:rsidRDefault="00D67964" w:rsidP="00D67964">
      <w:pPr>
        <w:rPr>
          <w:rFonts w:ascii="Times New Roman" w:hAnsi="Times New Roman"/>
        </w:rPr>
      </w:pPr>
      <w:r w:rsidRPr="00D92D3C">
        <w:rPr>
          <w:rFonts w:ascii="Times New Roman" w:hAnsi="Times New Roman"/>
        </w:rPr>
        <w:t>(i) Cover Letter – Explaining why they are the most suitable for the work;</w:t>
      </w:r>
    </w:p>
    <w:p w:rsidR="00D67964" w:rsidRPr="00D92D3C" w:rsidRDefault="00D67964" w:rsidP="00D67964">
      <w:pPr>
        <w:pStyle w:val="ListParagraph"/>
        <w:ind w:left="0"/>
        <w:jc w:val="both"/>
        <w:rPr>
          <w:sz w:val="22"/>
          <w:szCs w:val="22"/>
        </w:rPr>
      </w:pPr>
      <w:r w:rsidRPr="00D92D3C">
        <w:rPr>
          <w:sz w:val="22"/>
          <w:szCs w:val="22"/>
        </w:rPr>
        <w:t>(ii) Provide a brief methodology on the approach to the work and how it will be conducted (max. 300 words);</w:t>
      </w:r>
    </w:p>
    <w:p w:rsidR="00D67964" w:rsidRPr="00D92D3C" w:rsidRDefault="00D67964" w:rsidP="00D67964">
      <w:pPr>
        <w:rPr>
          <w:rFonts w:ascii="Times New Roman" w:hAnsi="Times New Roman"/>
        </w:rPr>
      </w:pPr>
      <w:r w:rsidRPr="00D92D3C">
        <w:rPr>
          <w:rFonts w:ascii="Times New Roman" w:hAnsi="Times New Roman"/>
        </w:rPr>
        <w:t>2. Financial proposal;</w:t>
      </w:r>
    </w:p>
    <w:p w:rsidR="00D67964" w:rsidRPr="00D92D3C" w:rsidRDefault="00D67964" w:rsidP="00D67964">
      <w:pPr>
        <w:rPr>
          <w:rFonts w:ascii="Times New Roman" w:hAnsi="Times New Roman"/>
        </w:rPr>
      </w:pPr>
      <w:r w:rsidRPr="00D92D3C">
        <w:rPr>
          <w:rFonts w:ascii="Times New Roman" w:hAnsi="Times New Roman"/>
        </w:rPr>
        <w:t>3. Personal CV including past experience in similar projects and at least 3 references.</w:t>
      </w:r>
    </w:p>
    <w:p w:rsidR="00D67964" w:rsidRPr="00D92D3C" w:rsidRDefault="00D67964" w:rsidP="00D67964">
      <w:pPr>
        <w:rPr>
          <w:rFonts w:ascii="Times New Roman" w:hAnsi="Times New Roman"/>
          <w:b/>
        </w:rPr>
      </w:pPr>
      <w:r w:rsidRPr="00D92D3C">
        <w:rPr>
          <w:rFonts w:ascii="Times New Roman" w:hAnsi="Times New Roman"/>
          <w:b/>
        </w:rPr>
        <w:t>The above information should be included in the following documents:</w:t>
      </w:r>
    </w:p>
    <w:p w:rsidR="00D67964" w:rsidRPr="00D92D3C" w:rsidRDefault="00D67964" w:rsidP="00D67964">
      <w:pPr>
        <w:pStyle w:val="ListParagraph"/>
        <w:numPr>
          <w:ilvl w:val="0"/>
          <w:numId w:val="13"/>
        </w:numPr>
        <w:ind w:left="360"/>
        <w:jc w:val="both"/>
        <w:rPr>
          <w:sz w:val="22"/>
          <w:szCs w:val="22"/>
        </w:rPr>
      </w:pPr>
      <w:r w:rsidRPr="00D92D3C">
        <w:rPr>
          <w:rFonts w:eastAsia="Calibri"/>
          <w:sz w:val="22"/>
          <w:szCs w:val="22"/>
          <w:lang w:val="en-US"/>
        </w:rPr>
        <w:t xml:space="preserve">Offeror’s Letter to UNDP confirming Interest and availability for the Individual Contractor (IC) Assignment. Document can be downloaded from the following: </w:t>
      </w:r>
      <w:hyperlink r:id="rId8" w:history="1">
        <w:r w:rsidRPr="00D92D3C">
          <w:rPr>
            <w:rStyle w:val="Hyperlink"/>
            <w:sz w:val="22"/>
            <w:szCs w:val="22"/>
          </w:rPr>
          <w:t>http://www.undp.org.rs/download/ic/Confirmation.docx</w:t>
        </w:r>
      </w:hyperlink>
      <w:r w:rsidRPr="00D92D3C">
        <w:rPr>
          <w:sz w:val="22"/>
          <w:szCs w:val="22"/>
        </w:rPr>
        <w:t xml:space="preserve"> (only PDF will be accepted).</w:t>
      </w:r>
    </w:p>
    <w:p w:rsidR="00D67964" w:rsidRPr="00D92D3C" w:rsidRDefault="00D67964" w:rsidP="00D67964">
      <w:pPr>
        <w:pStyle w:val="ListParagraph"/>
        <w:numPr>
          <w:ilvl w:val="0"/>
          <w:numId w:val="13"/>
        </w:numPr>
        <w:ind w:left="360"/>
        <w:jc w:val="both"/>
        <w:rPr>
          <w:sz w:val="22"/>
          <w:szCs w:val="22"/>
        </w:rPr>
      </w:pPr>
      <w:r w:rsidRPr="00D92D3C">
        <w:rPr>
          <w:sz w:val="22"/>
          <w:szCs w:val="22"/>
        </w:rPr>
        <w:t xml:space="preserve">Updated and signed P11, in PDF format, containing e-mail contacts of three referees (section 26 &amp; 29). P11 can be downloaded from the following: </w:t>
      </w:r>
      <w:hyperlink r:id="rId9" w:history="1">
        <w:r w:rsidRPr="00D92D3C">
          <w:rPr>
            <w:rStyle w:val="Hyperlink"/>
            <w:sz w:val="22"/>
            <w:szCs w:val="22"/>
          </w:rPr>
          <w:t>http://www.undp.org.rs/download/ic/P11.doc</w:t>
        </w:r>
      </w:hyperlink>
      <w:r w:rsidRPr="00D92D3C">
        <w:rPr>
          <w:sz w:val="22"/>
          <w:szCs w:val="22"/>
        </w:rPr>
        <w:t>.</w:t>
      </w:r>
    </w:p>
    <w:p w:rsidR="00D67964" w:rsidRPr="00D92D3C" w:rsidRDefault="00D67964" w:rsidP="00D67964">
      <w:pPr>
        <w:pStyle w:val="ListParagraph"/>
        <w:ind w:left="360"/>
        <w:jc w:val="both"/>
        <w:rPr>
          <w:sz w:val="22"/>
          <w:szCs w:val="22"/>
        </w:rPr>
      </w:pPr>
      <w:r w:rsidRPr="00D92D3C">
        <w:rPr>
          <w:sz w:val="22"/>
          <w:szCs w:val="22"/>
        </w:rPr>
        <w:t xml:space="preserve"> </w:t>
      </w:r>
    </w:p>
    <w:p w:rsidR="00D67964" w:rsidRPr="00D92D3C" w:rsidRDefault="00D67964" w:rsidP="00D67964">
      <w:pPr>
        <w:pStyle w:val="ListParagraph"/>
        <w:spacing w:before="188" w:after="188"/>
        <w:ind w:left="0"/>
        <w:jc w:val="both"/>
        <w:rPr>
          <w:b/>
          <w:sz w:val="22"/>
          <w:szCs w:val="22"/>
        </w:rPr>
      </w:pPr>
      <w:r w:rsidRPr="00D92D3C">
        <w:rPr>
          <w:rStyle w:val="Strong"/>
          <w:sz w:val="22"/>
          <w:szCs w:val="22"/>
        </w:rPr>
        <w:t>Additional Information</w:t>
      </w:r>
      <w:r w:rsidRPr="00D92D3C">
        <w:rPr>
          <w:rStyle w:val="Strong"/>
          <w:b w:val="0"/>
          <w:sz w:val="22"/>
          <w:szCs w:val="22"/>
        </w:rPr>
        <w:t>:</w:t>
      </w:r>
    </w:p>
    <w:p w:rsidR="00D67964" w:rsidRPr="00D92D3C" w:rsidRDefault="00D67964" w:rsidP="00D92D3C">
      <w:pPr>
        <w:numPr>
          <w:ilvl w:val="0"/>
          <w:numId w:val="14"/>
        </w:numPr>
        <w:spacing w:before="100" w:beforeAutospacing="1" w:after="100" w:afterAutospacing="1" w:line="240" w:lineRule="auto"/>
        <w:jc w:val="both"/>
        <w:rPr>
          <w:rFonts w:ascii="Times New Roman" w:hAnsi="Times New Roman"/>
          <w:color w:val="333333"/>
        </w:rPr>
      </w:pPr>
      <w:r w:rsidRPr="00D92D3C">
        <w:rPr>
          <w:rFonts w:ascii="Times New Roman" w:hAnsi="Times New Roman"/>
        </w:rPr>
        <w:t xml:space="preserve">Individual Contract (IC) will be applicable for individual consultants applying in their own capacity.  If the applicant is employed by any legal entity, IC would be issued upon submission of Consent letter from the employer acknowledging the engagement with UNDP. Template of General Conditions on IC could be found on: </w:t>
      </w:r>
      <w:hyperlink r:id="rId10" w:history="1">
        <w:r w:rsidRPr="00D92D3C">
          <w:rPr>
            <w:rStyle w:val="Hyperlink"/>
            <w:rFonts w:ascii="Times New Roman" w:hAnsi="Times New Roman"/>
          </w:rPr>
          <w:t>http://www.undp.org.rs/download/General%20Conditions%20IC.docx.</w:t>
        </w:r>
      </w:hyperlink>
      <w:r w:rsidRPr="00D92D3C">
        <w:rPr>
          <w:rFonts w:ascii="Times New Roman" w:hAnsi="Times New Roman"/>
          <w:color w:val="333333"/>
        </w:rPr>
        <w:t xml:space="preserve"> </w:t>
      </w:r>
    </w:p>
    <w:p w:rsidR="00D67964" w:rsidRPr="00D92D3C" w:rsidRDefault="00D67964" w:rsidP="00D92D3C">
      <w:pPr>
        <w:numPr>
          <w:ilvl w:val="0"/>
          <w:numId w:val="14"/>
        </w:numPr>
        <w:spacing w:before="100" w:beforeAutospacing="1" w:after="100" w:afterAutospacing="1" w:line="240" w:lineRule="auto"/>
        <w:jc w:val="both"/>
        <w:rPr>
          <w:rFonts w:ascii="Times New Roman" w:hAnsi="Times New Roman"/>
          <w:color w:val="333333"/>
        </w:rPr>
      </w:pPr>
      <w:r w:rsidRPr="00D92D3C">
        <w:rPr>
          <w:rFonts w:ascii="Times New Roman" w:hAnsi="Times New Roman"/>
          <w:color w:val="333333"/>
        </w:rPr>
        <w:t xml:space="preserve">Reimbursable Loan Agreement (RLA) will be applicable for applicants employed by any legal entity. Template of RLA with General Terms and Conditions could be found on: </w:t>
      </w:r>
      <w:hyperlink r:id="rId11" w:history="1">
        <w:r w:rsidRPr="00D92D3C">
          <w:rPr>
            <w:rStyle w:val="Hyperlink"/>
            <w:rFonts w:ascii="Times New Roman" w:hAnsi="Times New Roman"/>
          </w:rPr>
          <w:t>http://www.undp.org.rs/download/RLA%20with%20General%20Terms%20and%20Conditions.doc.</w:t>
        </w:r>
      </w:hyperlink>
      <w:r w:rsidRPr="00D92D3C">
        <w:rPr>
          <w:rFonts w:ascii="Times New Roman" w:hAnsi="Times New Roman"/>
          <w:color w:val="333333"/>
        </w:rPr>
        <w:t xml:space="preserve"> </w:t>
      </w:r>
    </w:p>
    <w:p w:rsidR="00D67964" w:rsidRPr="00D92D3C" w:rsidRDefault="00D67964" w:rsidP="00D92D3C">
      <w:pPr>
        <w:numPr>
          <w:ilvl w:val="0"/>
          <w:numId w:val="14"/>
        </w:numPr>
        <w:spacing w:before="100" w:beforeAutospacing="1" w:after="100" w:afterAutospacing="1" w:line="240" w:lineRule="auto"/>
        <w:jc w:val="both"/>
        <w:rPr>
          <w:rFonts w:ascii="Times New Roman" w:hAnsi="Times New Roman"/>
        </w:rPr>
      </w:pPr>
      <w:r w:rsidRPr="00D92D3C">
        <w:rPr>
          <w:rFonts w:ascii="Times New Roman" w:hAnsi="Times New Roman"/>
        </w:rPr>
        <w:t>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 and include any conditions and restrictions on granting such permission, if any. If the previous is not applicable ‘leave-without-pay’ confirmation should be submitted.</w:t>
      </w:r>
    </w:p>
    <w:p w:rsidR="00D67964" w:rsidRPr="00D92D3C" w:rsidRDefault="00D67964" w:rsidP="00D67964">
      <w:pPr>
        <w:jc w:val="both"/>
        <w:rPr>
          <w:rStyle w:val="Strong"/>
          <w:rFonts w:ascii="Times New Roman" w:eastAsia="MS Mincho" w:hAnsi="Times New Roman"/>
          <w:bCs/>
        </w:rPr>
      </w:pPr>
      <w:r w:rsidRPr="00D92D3C">
        <w:rPr>
          <w:rStyle w:val="Strong"/>
          <w:rFonts w:ascii="Times New Roman" w:eastAsia="MS Mincho" w:hAnsi="Times New Roman"/>
          <w:bCs/>
        </w:rPr>
        <w:t>Engagement of Government Officials and Employees</w:t>
      </w:r>
    </w:p>
    <w:p w:rsidR="00D92D3C" w:rsidRPr="00D92D3C" w:rsidRDefault="00D67964" w:rsidP="00D92D3C">
      <w:pPr>
        <w:pStyle w:val="ListParagraph"/>
        <w:numPr>
          <w:ilvl w:val="0"/>
          <w:numId w:val="14"/>
        </w:numPr>
        <w:jc w:val="both"/>
        <w:rPr>
          <w:sz w:val="22"/>
          <w:szCs w:val="22"/>
        </w:rPr>
      </w:pPr>
      <w:r w:rsidRPr="00D92D3C">
        <w:rPr>
          <w:sz w:val="22"/>
          <w:szCs w:val="22"/>
        </w:rPr>
        <w:t xml:space="preserve">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 </w:t>
      </w:r>
    </w:p>
    <w:p w:rsidR="00D92D3C" w:rsidRPr="00D92D3C" w:rsidRDefault="00D67964" w:rsidP="00D92D3C">
      <w:pPr>
        <w:pStyle w:val="ListParagraph"/>
        <w:ind w:left="360"/>
        <w:jc w:val="both"/>
      </w:pPr>
      <w:r w:rsidRPr="00D92D3C">
        <w:t> </w:t>
      </w:r>
    </w:p>
    <w:p w:rsidR="00D67964" w:rsidRPr="00D92D3C" w:rsidRDefault="00D67964" w:rsidP="00D92D3C">
      <w:pPr>
        <w:ind w:left="360"/>
        <w:jc w:val="both"/>
        <w:rPr>
          <w:rFonts w:ascii="Times New Roman" w:hAnsi="Times New Roman"/>
        </w:rPr>
      </w:pPr>
      <w:r w:rsidRPr="00D92D3C">
        <w:rPr>
          <w:rFonts w:ascii="Times New Roman" w:hAnsi="Times New Roman"/>
        </w:rPr>
        <w:lastRenderedPageBreak/>
        <w:t xml:space="preserve">(i)       A “No-objection” letter in respect of the individual is received from the Government employing him/her, and; </w:t>
      </w:r>
    </w:p>
    <w:p w:rsidR="00D92D3C" w:rsidRDefault="00D67964" w:rsidP="00D92D3C">
      <w:pPr>
        <w:pStyle w:val="ListParagraph"/>
        <w:jc w:val="both"/>
        <w:rPr>
          <w:sz w:val="22"/>
          <w:szCs w:val="22"/>
        </w:rPr>
      </w:pPr>
      <w:r w:rsidRPr="00D92D3C">
        <w:rPr>
          <w:sz w:val="22"/>
          <w:szCs w:val="22"/>
        </w:rPr>
        <w:t xml:space="preserve">(ii)     The individual must provide an official documentation from his/her employer formally certifying his or her status as being on “official leave without pay” for the duration of the IC. </w:t>
      </w:r>
    </w:p>
    <w:p w:rsidR="00D67964" w:rsidRPr="00D92D3C" w:rsidRDefault="00D67964" w:rsidP="00D92D3C">
      <w:pPr>
        <w:pStyle w:val="ListParagraph"/>
        <w:jc w:val="both"/>
      </w:pPr>
      <w:r w:rsidRPr="00D92D3C">
        <w:t> </w:t>
      </w:r>
    </w:p>
    <w:p w:rsidR="00D92D3C" w:rsidRDefault="00D67964" w:rsidP="00D92D3C">
      <w:pPr>
        <w:pStyle w:val="ListParagraph"/>
        <w:numPr>
          <w:ilvl w:val="0"/>
          <w:numId w:val="14"/>
        </w:numPr>
        <w:jc w:val="both"/>
        <w:rPr>
          <w:sz w:val="22"/>
          <w:szCs w:val="22"/>
        </w:rPr>
      </w:pPr>
      <w:r w:rsidRPr="00D92D3C">
        <w:rPr>
          <w:sz w:val="22"/>
          <w:szCs w:val="22"/>
        </w:rPr>
        <w:t>The above requirements are also applicable to Government-owned and controlled enterprises and well as other semi/partially or fully owned Government entities, whether or not the Government ownership is of majority or minority status. </w:t>
      </w:r>
    </w:p>
    <w:p w:rsidR="00D67964" w:rsidRPr="00D92D3C" w:rsidRDefault="00D67964" w:rsidP="00D92D3C">
      <w:pPr>
        <w:pStyle w:val="ListParagraph"/>
        <w:numPr>
          <w:ilvl w:val="0"/>
          <w:numId w:val="14"/>
        </w:numPr>
        <w:jc w:val="both"/>
        <w:rPr>
          <w:sz w:val="22"/>
          <w:szCs w:val="22"/>
        </w:rPr>
      </w:pPr>
      <w:r w:rsidRPr="00D92D3C">
        <w:rPr>
          <w:sz w:val="22"/>
          <w:szCs w:val="22"/>
        </w:rPr>
        <w:t>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entering into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status, and include any conditions and restrictions on granting such permission, if any.  The said document may be obtained by, and put on record of, UNDP, in lieu of the document (ii) listed above.</w:t>
      </w:r>
    </w:p>
    <w:p w:rsidR="00C9485C" w:rsidRPr="00D92D3C" w:rsidRDefault="00C9485C" w:rsidP="00C9485C">
      <w:pPr>
        <w:rPr>
          <w:rFonts w:ascii="Times New Roman" w:hAnsi="Times New Roman"/>
        </w:rPr>
      </w:pPr>
    </w:p>
    <w:p w:rsidR="00874604" w:rsidRPr="00D92D3C" w:rsidRDefault="00874604">
      <w:pPr>
        <w:rPr>
          <w:rFonts w:ascii="Times New Roman" w:hAnsi="Times New Roman"/>
        </w:rPr>
      </w:pPr>
    </w:p>
    <w:sectPr w:rsidR="00874604" w:rsidRPr="00D92D3C" w:rsidSect="004E2AC1">
      <w:headerReference w:type="default" r:id="rId12"/>
      <w:footerReference w:type="default" r:id="rId13"/>
      <w:pgSz w:w="12240" w:h="15840"/>
      <w:pgMar w:top="1008" w:right="1440" w:bottom="1440"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33" w:rsidRDefault="00F43E33" w:rsidP="005216A4">
      <w:pPr>
        <w:spacing w:after="0" w:line="240" w:lineRule="auto"/>
      </w:pPr>
      <w:r>
        <w:separator/>
      </w:r>
    </w:p>
  </w:endnote>
  <w:endnote w:type="continuationSeparator" w:id="0">
    <w:p w:rsidR="00F43E33" w:rsidRDefault="00F43E33" w:rsidP="0052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7C" w:rsidRPr="00776EBE" w:rsidRDefault="008B3D7C" w:rsidP="00B77D7C">
    <w:pPr>
      <w:pStyle w:val="Footer"/>
      <w:jc w:val="center"/>
      <w:rPr>
        <w:lang w:val="es-ES"/>
      </w:rPr>
    </w:pPr>
    <w:r w:rsidRPr="008B3D7C">
      <w:rPr>
        <w:lang w:val="es-ES"/>
      </w:rPr>
      <w:t>P.O.Box no.3, Internacionalnih brigada 69, 11 000 Belgrade, Serbia</w:t>
    </w:r>
  </w:p>
  <w:p w:rsidR="005216A4" w:rsidRPr="00B77D7C" w:rsidRDefault="00B77D7C" w:rsidP="00B77D7C">
    <w:pPr>
      <w:pStyle w:val="Footer"/>
      <w:jc w:val="center"/>
    </w:pPr>
    <w:r>
      <w:t>Tel: (381 11) 2040406; Fax: (381 11) 3444300 e-mail: djordje.novakovic@undp.org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33" w:rsidRDefault="00F43E33" w:rsidP="005216A4">
      <w:pPr>
        <w:spacing w:after="0" w:line="240" w:lineRule="auto"/>
      </w:pPr>
      <w:r>
        <w:separator/>
      </w:r>
    </w:p>
  </w:footnote>
  <w:footnote w:type="continuationSeparator" w:id="0">
    <w:p w:rsidR="00F43E33" w:rsidRDefault="00F43E33" w:rsidP="00521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A4" w:rsidRDefault="0014147E" w:rsidP="00C67A65">
    <w:pPr>
      <w:pStyle w:val="Header"/>
      <w:tabs>
        <w:tab w:val="clear" w:pos="9360"/>
        <w:tab w:val="right" w:pos="11199"/>
      </w:tabs>
      <w:ind w:left="-567" w:right="-1413" w:hanging="709"/>
      <w:rPr>
        <w:noProof/>
      </w:rPr>
    </w:pPr>
    <w:r>
      <w:rPr>
        <w:noProof/>
      </w:rPr>
      <w:drawing>
        <wp:inline distT="0" distB="0" distL="0" distR="0">
          <wp:extent cx="7776210" cy="1304290"/>
          <wp:effectExtent l="19050" t="0" r="0" b="0"/>
          <wp:docPr id="1" name="Picture 1" descr="header_en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_b&amp;w"/>
                  <pic:cNvPicPr>
                    <a:picLocks noChangeAspect="1" noChangeArrowheads="1"/>
                  </pic:cNvPicPr>
                </pic:nvPicPr>
                <pic:blipFill>
                  <a:blip r:embed="rId1"/>
                  <a:srcRect/>
                  <a:stretch>
                    <a:fillRect/>
                  </a:stretch>
                </pic:blipFill>
                <pic:spPr bwMode="auto">
                  <a:xfrm>
                    <a:off x="0" y="0"/>
                    <a:ext cx="7776210" cy="1304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B7E"/>
    <w:multiLevelType w:val="hybridMultilevel"/>
    <w:tmpl w:val="2CCC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90524"/>
    <w:multiLevelType w:val="hybridMultilevel"/>
    <w:tmpl w:val="BEF8D802"/>
    <w:lvl w:ilvl="0" w:tplc="04090001">
      <w:start w:val="1"/>
      <w:numFmt w:val="bullet"/>
      <w:lvlText w:val=""/>
      <w:lvlJc w:val="left"/>
      <w:pPr>
        <w:tabs>
          <w:tab w:val="num" w:pos="720"/>
        </w:tabs>
        <w:ind w:left="72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E06BB"/>
    <w:multiLevelType w:val="hybridMultilevel"/>
    <w:tmpl w:val="536E203C"/>
    <w:lvl w:ilvl="0" w:tplc="CC5EC8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452AA8"/>
    <w:multiLevelType w:val="hybridMultilevel"/>
    <w:tmpl w:val="77A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93300"/>
    <w:multiLevelType w:val="hybridMultilevel"/>
    <w:tmpl w:val="78F6E7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0126642"/>
    <w:multiLevelType w:val="hybridMultilevel"/>
    <w:tmpl w:val="0D2CC34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65280732"/>
    <w:multiLevelType w:val="hybridMultilevel"/>
    <w:tmpl w:val="7DAC9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2D3D3D"/>
    <w:multiLevelType w:val="hybridMultilevel"/>
    <w:tmpl w:val="BC024508"/>
    <w:lvl w:ilvl="0" w:tplc="1DDA88D6">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9"/>
  </w:num>
  <w:num w:numId="6">
    <w:abstractNumId w:val="0"/>
  </w:num>
  <w:num w:numId="7">
    <w:abstractNumId w:val="3"/>
  </w:num>
  <w:num w:numId="8">
    <w:abstractNumId w:val="1"/>
  </w:num>
  <w:num w:numId="9">
    <w:abstractNumId w:val="12"/>
  </w:num>
  <w:num w:numId="10">
    <w:abstractNumId w:val="6"/>
  </w:num>
  <w:num w:numId="11">
    <w:abstractNumId w:val="2"/>
  </w:num>
  <w:num w:numId="12">
    <w:abstractNumId w:val="10"/>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93596"/>
    <w:rsid w:val="00044893"/>
    <w:rsid w:val="00073432"/>
    <w:rsid w:val="000779A6"/>
    <w:rsid w:val="00092313"/>
    <w:rsid w:val="000A5FEB"/>
    <w:rsid w:val="000D0D39"/>
    <w:rsid w:val="000E58A8"/>
    <w:rsid w:val="00107EFB"/>
    <w:rsid w:val="00123A92"/>
    <w:rsid w:val="00135E63"/>
    <w:rsid w:val="00136725"/>
    <w:rsid w:val="00137221"/>
    <w:rsid w:val="0014147E"/>
    <w:rsid w:val="00141859"/>
    <w:rsid w:val="00170900"/>
    <w:rsid w:val="00196395"/>
    <w:rsid w:val="001A399E"/>
    <w:rsid w:val="001A7972"/>
    <w:rsid w:val="001F3B60"/>
    <w:rsid w:val="00202B5A"/>
    <w:rsid w:val="00236A03"/>
    <w:rsid w:val="00273F29"/>
    <w:rsid w:val="00275734"/>
    <w:rsid w:val="002774E0"/>
    <w:rsid w:val="002812DC"/>
    <w:rsid w:val="002932F7"/>
    <w:rsid w:val="002A6885"/>
    <w:rsid w:val="002B0832"/>
    <w:rsid w:val="002B11CD"/>
    <w:rsid w:val="002D22E6"/>
    <w:rsid w:val="002E07C8"/>
    <w:rsid w:val="002E28D0"/>
    <w:rsid w:val="0032354F"/>
    <w:rsid w:val="00326A5E"/>
    <w:rsid w:val="00346648"/>
    <w:rsid w:val="003627BB"/>
    <w:rsid w:val="00365903"/>
    <w:rsid w:val="0038074A"/>
    <w:rsid w:val="003C2031"/>
    <w:rsid w:val="003C5896"/>
    <w:rsid w:val="003C6E65"/>
    <w:rsid w:val="003E2C00"/>
    <w:rsid w:val="003F0272"/>
    <w:rsid w:val="003F51B7"/>
    <w:rsid w:val="004034F0"/>
    <w:rsid w:val="00487755"/>
    <w:rsid w:val="004E0D23"/>
    <w:rsid w:val="004E2AC1"/>
    <w:rsid w:val="00512445"/>
    <w:rsid w:val="00514F29"/>
    <w:rsid w:val="00515F39"/>
    <w:rsid w:val="005216A4"/>
    <w:rsid w:val="00522E99"/>
    <w:rsid w:val="005252E1"/>
    <w:rsid w:val="00537080"/>
    <w:rsid w:val="00544258"/>
    <w:rsid w:val="00556C0A"/>
    <w:rsid w:val="00560961"/>
    <w:rsid w:val="00561D66"/>
    <w:rsid w:val="005970B4"/>
    <w:rsid w:val="005F401E"/>
    <w:rsid w:val="006030B6"/>
    <w:rsid w:val="00607715"/>
    <w:rsid w:val="00621077"/>
    <w:rsid w:val="006244C0"/>
    <w:rsid w:val="006664F0"/>
    <w:rsid w:val="0067687E"/>
    <w:rsid w:val="006A6F93"/>
    <w:rsid w:val="006B6914"/>
    <w:rsid w:val="006D233D"/>
    <w:rsid w:val="006E69D2"/>
    <w:rsid w:val="007346ED"/>
    <w:rsid w:val="00751E30"/>
    <w:rsid w:val="00755C31"/>
    <w:rsid w:val="007658D9"/>
    <w:rsid w:val="00776EBE"/>
    <w:rsid w:val="007B7EF1"/>
    <w:rsid w:val="007D1BBE"/>
    <w:rsid w:val="007D21B2"/>
    <w:rsid w:val="007D2B76"/>
    <w:rsid w:val="008159A9"/>
    <w:rsid w:val="00837528"/>
    <w:rsid w:val="008510BE"/>
    <w:rsid w:val="00874604"/>
    <w:rsid w:val="00891550"/>
    <w:rsid w:val="008A279A"/>
    <w:rsid w:val="008A3705"/>
    <w:rsid w:val="008A5A5B"/>
    <w:rsid w:val="008B3D7C"/>
    <w:rsid w:val="008C1598"/>
    <w:rsid w:val="008C2762"/>
    <w:rsid w:val="008C557A"/>
    <w:rsid w:val="008F6F9D"/>
    <w:rsid w:val="0090311D"/>
    <w:rsid w:val="00903B36"/>
    <w:rsid w:val="009124F2"/>
    <w:rsid w:val="009337AF"/>
    <w:rsid w:val="00962972"/>
    <w:rsid w:val="00962D12"/>
    <w:rsid w:val="00964504"/>
    <w:rsid w:val="00970A12"/>
    <w:rsid w:val="00981FDB"/>
    <w:rsid w:val="009B4172"/>
    <w:rsid w:val="009C18E1"/>
    <w:rsid w:val="009C38C0"/>
    <w:rsid w:val="009C4D3C"/>
    <w:rsid w:val="009E0045"/>
    <w:rsid w:val="009E7EB3"/>
    <w:rsid w:val="00A03D30"/>
    <w:rsid w:val="00A718DC"/>
    <w:rsid w:val="00A869EB"/>
    <w:rsid w:val="00AA4A25"/>
    <w:rsid w:val="00AB2E00"/>
    <w:rsid w:val="00AB7290"/>
    <w:rsid w:val="00AC638C"/>
    <w:rsid w:val="00AD1BBB"/>
    <w:rsid w:val="00AD6CDE"/>
    <w:rsid w:val="00AF5419"/>
    <w:rsid w:val="00B02381"/>
    <w:rsid w:val="00B10C53"/>
    <w:rsid w:val="00B13656"/>
    <w:rsid w:val="00B22AF3"/>
    <w:rsid w:val="00B37C3A"/>
    <w:rsid w:val="00B64DCC"/>
    <w:rsid w:val="00B7410F"/>
    <w:rsid w:val="00B742A1"/>
    <w:rsid w:val="00B77D7C"/>
    <w:rsid w:val="00B93596"/>
    <w:rsid w:val="00B948BE"/>
    <w:rsid w:val="00BE20BF"/>
    <w:rsid w:val="00BF0E97"/>
    <w:rsid w:val="00C073C2"/>
    <w:rsid w:val="00C274AE"/>
    <w:rsid w:val="00C3437B"/>
    <w:rsid w:val="00C344B5"/>
    <w:rsid w:val="00C36788"/>
    <w:rsid w:val="00C60399"/>
    <w:rsid w:val="00C67A65"/>
    <w:rsid w:val="00C872D5"/>
    <w:rsid w:val="00C878CB"/>
    <w:rsid w:val="00C87D85"/>
    <w:rsid w:val="00C9485C"/>
    <w:rsid w:val="00CB0F70"/>
    <w:rsid w:val="00CC2553"/>
    <w:rsid w:val="00CD7882"/>
    <w:rsid w:val="00D06667"/>
    <w:rsid w:val="00D07F28"/>
    <w:rsid w:val="00D10C34"/>
    <w:rsid w:val="00D172E2"/>
    <w:rsid w:val="00D32114"/>
    <w:rsid w:val="00D33CE7"/>
    <w:rsid w:val="00D36F5E"/>
    <w:rsid w:val="00D63CB0"/>
    <w:rsid w:val="00D67964"/>
    <w:rsid w:val="00D87856"/>
    <w:rsid w:val="00D92D3C"/>
    <w:rsid w:val="00D95958"/>
    <w:rsid w:val="00DB7E2A"/>
    <w:rsid w:val="00DC4011"/>
    <w:rsid w:val="00DD1EF0"/>
    <w:rsid w:val="00DF1B8A"/>
    <w:rsid w:val="00E31EA8"/>
    <w:rsid w:val="00E562A9"/>
    <w:rsid w:val="00E717A5"/>
    <w:rsid w:val="00E856F6"/>
    <w:rsid w:val="00E968EC"/>
    <w:rsid w:val="00EA26F9"/>
    <w:rsid w:val="00EA4F8B"/>
    <w:rsid w:val="00EB033B"/>
    <w:rsid w:val="00ED43BF"/>
    <w:rsid w:val="00EE52E2"/>
    <w:rsid w:val="00F43E33"/>
    <w:rsid w:val="00F47343"/>
    <w:rsid w:val="00FA10A2"/>
    <w:rsid w:val="00FA18C9"/>
    <w:rsid w:val="00FC4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88"/>
    <w:pPr>
      <w:spacing w:after="200" w:line="276" w:lineRule="auto"/>
    </w:pPr>
    <w:rPr>
      <w:sz w:val="22"/>
      <w:szCs w:val="22"/>
    </w:rPr>
  </w:style>
  <w:style w:type="paragraph" w:styleId="Heading1">
    <w:name w:val="heading 1"/>
    <w:basedOn w:val="Normal"/>
    <w:next w:val="Normal"/>
    <w:link w:val="Heading1Char"/>
    <w:uiPriority w:val="9"/>
    <w:qFormat/>
    <w:rsid w:val="00C9485C"/>
    <w:pPr>
      <w:keepNext/>
      <w:spacing w:before="240" w:after="60" w:line="240" w:lineRule="auto"/>
      <w:outlineLvl w:val="0"/>
    </w:pPr>
    <w:rPr>
      <w:rFonts w:ascii="Cambria" w:eastAsia="Times New Roman" w:hAnsi="Cambria"/>
      <w:b/>
      <w:bCs/>
      <w:kern w:val="32"/>
      <w:sz w:val="32"/>
      <w:szCs w:val="32"/>
      <w:lang w:val="en-GB"/>
    </w:rPr>
  </w:style>
  <w:style w:type="paragraph" w:styleId="Heading3">
    <w:name w:val="heading 3"/>
    <w:basedOn w:val="Normal"/>
    <w:next w:val="Normal"/>
    <w:link w:val="Heading3Char"/>
    <w:qFormat/>
    <w:rsid w:val="00C9485C"/>
    <w:pPr>
      <w:keepNext/>
      <w:spacing w:after="240" w:line="240" w:lineRule="auto"/>
      <w:outlineLvl w:val="2"/>
    </w:pPr>
    <w:rPr>
      <w:rFonts w:ascii="Times New Roman" w:eastAsia="Times New Roman" w:hAnsi="Times New Roman"/>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6A4"/>
    <w:pPr>
      <w:tabs>
        <w:tab w:val="center" w:pos="4680"/>
        <w:tab w:val="right" w:pos="9360"/>
      </w:tabs>
      <w:spacing w:after="0" w:line="240" w:lineRule="auto"/>
    </w:pPr>
  </w:style>
  <w:style w:type="character" w:customStyle="1" w:styleId="HeaderChar">
    <w:name w:val="Header Char"/>
    <w:basedOn w:val="DefaultParagraphFont"/>
    <w:link w:val="Header"/>
    <w:rsid w:val="005216A4"/>
  </w:style>
  <w:style w:type="paragraph" w:styleId="Footer">
    <w:name w:val="footer"/>
    <w:basedOn w:val="Normal"/>
    <w:link w:val="FooterChar"/>
    <w:uiPriority w:val="99"/>
    <w:unhideWhenUsed/>
    <w:rsid w:val="0052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A4"/>
  </w:style>
  <w:style w:type="paragraph" w:styleId="BalloonText">
    <w:name w:val="Balloon Text"/>
    <w:basedOn w:val="Normal"/>
    <w:link w:val="BalloonTextChar"/>
    <w:uiPriority w:val="99"/>
    <w:semiHidden/>
    <w:unhideWhenUsed/>
    <w:rsid w:val="005216A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216A4"/>
    <w:rPr>
      <w:rFonts w:ascii="Tahoma" w:hAnsi="Tahoma" w:cs="Tahoma"/>
      <w:sz w:val="16"/>
      <w:szCs w:val="16"/>
    </w:rPr>
  </w:style>
  <w:style w:type="character" w:customStyle="1" w:styleId="Heading1Char">
    <w:name w:val="Heading 1 Char"/>
    <w:link w:val="Heading1"/>
    <w:uiPriority w:val="9"/>
    <w:rsid w:val="00C9485C"/>
    <w:rPr>
      <w:rFonts w:ascii="Cambria" w:eastAsia="Times New Roman" w:hAnsi="Cambria"/>
      <w:b/>
      <w:bCs/>
      <w:kern w:val="32"/>
      <w:sz w:val="32"/>
      <w:szCs w:val="32"/>
      <w:lang w:val="en-GB"/>
    </w:rPr>
  </w:style>
  <w:style w:type="character" w:customStyle="1" w:styleId="Heading3Char">
    <w:name w:val="Heading 3 Char"/>
    <w:link w:val="Heading3"/>
    <w:rsid w:val="00C9485C"/>
    <w:rPr>
      <w:rFonts w:ascii="Times New Roman" w:eastAsia="Times New Roman" w:hAnsi="Times New Roman" w:cs="Arial"/>
      <w:b/>
      <w:bCs/>
      <w:sz w:val="24"/>
      <w:szCs w:val="26"/>
      <w:lang w:val="en-GB"/>
    </w:rPr>
  </w:style>
  <w:style w:type="paragraph" w:styleId="BodyTextIndent">
    <w:name w:val="Body Text Indent"/>
    <w:basedOn w:val="Normal"/>
    <w:link w:val="BodyTextIndentChar"/>
    <w:rsid w:val="00C9485C"/>
    <w:pPr>
      <w:tabs>
        <w:tab w:val="left" w:pos="1980"/>
      </w:tabs>
      <w:spacing w:after="0" w:line="240" w:lineRule="auto"/>
      <w:ind w:left="1980" w:hanging="1980"/>
    </w:pPr>
    <w:rPr>
      <w:rFonts w:ascii="Times New Roman" w:eastAsia="Times New Roman" w:hAnsi="Times New Roman"/>
      <w:b/>
      <w:bCs/>
      <w:sz w:val="24"/>
      <w:szCs w:val="24"/>
      <w:lang w:val="en-GB"/>
    </w:rPr>
  </w:style>
  <w:style w:type="character" w:customStyle="1" w:styleId="BodyTextIndentChar">
    <w:name w:val="Body Text Indent Char"/>
    <w:link w:val="BodyTextIndent"/>
    <w:rsid w:val="00C9485C"/>
    <w:rPr>
      <w:rFonts w:ascii="Times New Roman" w:eastAsia="Times New Roman" w:hAnsi="Times New Roman"/>
      <w:b/>
      <w:bCs/>
      <w:sz w:val="24"/>
      <w:szCs w:val="24"/>
      <w:lang w:val="en-GB"/>
    </w:rPr>
  </w:style>
  <w:style w:type="paragraph" w:styleId="BodyText">
    <w:name w:val="Body Text"/>
    <w:basedOn w:val="Normal"/>
    <w:link w:val="BodyTextChar"/>
    <w:uiPriority w:val="99"/>
    <w:semiHidden/>
    <w:unhideWhenUsed/>
    <w:rsid w:val="00C9485C"/>
    <w:p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uiPriority w:val="99"/>
    <w:semiHidden/>
    <w:rsid w:val="00C9485C"/>
    <w:rPr>
      <w:rFonts w:ascii="Times New Roman" w:eastAsia="Times New Roman" w:hAnsi="Times New Roman"/>
      <w:sz w:val="24"/>
      <w:szCs w:val="24"/>
      <w:lang w:val="en-GB"/>
    </w:rPr>
  </w:style>
  <w:style w:type="paragraph" w:styleId="ListParagraph">
    <w:name w:val="List Paragraph"/>
    <w:aliases w:val="List Paragraph1"/>
    <w:basedOn w:val="Normal"/>
    <w:uiPriority w:val="34"/>
    <w:qFormat/>
    <w:rsid w:val="00C9485C"/>
    <w:pPr>
      <w:spacing w:after="0" w:line="240" w:lineRule="auto"/>
      <w:ind w:left="720"/>
      <w:contextualSpacing/>
    </w:pPr>
    <w:rPr>
      <w:rFonts w:ascii="Times New Roman" w:eastAsia="Times New Roman" w:hAnsi="Times New Roman"/>
      <w:sz w:val="24"/>
      <w:szCs w:val="24"/>
      <w:lang w:val="en-GB"/>
    </w:rPr>
  </w:style>
  <w:style w:type="paragraph" w:styleId="BodyTextIndent2">
    <w:name w:val="Body Text Indent 2"/>
    <w:basedOn w:val="Normal"/>
    <w:link w:val="BodyTextIndent2Char"/>
    <w:uiPriority w:val="99"/>
    <w:unhideWhenUsed/>
    <w:rsid w:val="00C9485C"/>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link w:val="BodyTextIndent2"/>
    <w:uiPriority w:val="99"/>
    <w:rsid w:val="00C9485C"/>
    <w:rPr>
      <w:rFonts w:ascii="Times New Roman" w:eastAsia="Times New Roman" w:hAnsi="Times New Roman"/>
      <w:sz w:val="24"/>
      <w:szCs w:val="24"/>
      <w:lang w:val="en-GB"/>
    </w:rPr>
  </w:style>
  <w:style w:type="paragraph" w:customStyle="1" w:styleId="Address">
    <w:name w:val="Address"/>
    <w:basedOn w:val="Normal"/>
    <w:rsid w:val="00C9485C"/>
    <w:pPr>
      <w:spacing w:after="0" w:line="240" w:lineRule="auto"/>
    </w:pPr>
    <w:rPr>
      <w:rFonts w:ascii="Times New Roman" w:eastAsia="Times New Roman" w:hAnsi="Times New Roman"/>
      <w:sz w:val="24"/>
      <w:szCs w:val="20"/>
      <w:lang w:val="fr-FR"/>
    </w:rPr>
  </w:style>
  <w:style w:type="character" w:styleId="CommentReference">
    <w:name w:val="annotation reference"/>
    <w:uiPriority w:val="99"/>
    <w:semiHidden/>
    <w:unhideWhenUsed/>
    <w:rsid w:val="00D63CB0"/>
    <w:rPr>
      <w:sz w:val="16"/>
      <w:szCs w:val="16"/>
    </w:rPr>
  </w:style>
  <w:style w:type="paragraph" w:styleId="CommentText">
    <w:name w:val="annotation text"/>
    <w:basedOn w:val="Normal"/>
    <w:link w:val="CommentTextChar"/>
    <w:uiPriority w:val="99"/>
    <w:semiHidden/>
    <w:unhideWhenUsed/>
    <w:rsid w:val="00D63CB0"/>
    <w:rPr>
      <w:sz w:val="20"/>
      <w:szCs w:val="20"/>
    </w:rPr>
  </w:style>
  <w:style w:type="character" w:customStyle="1" w:styleId="CommentTextChar">
    <w:name w:val="Comment Text Char"/>
    <w:basedOn w:val="DefaultParagraphFont"/>
    <w:link w:val="CommentText"/>
    <w:uiPriority w:val="99"/>
    <w:semiHidden/>
    <w:rsid w:val="00D63CB0"/>
  </w:style>
  <w:style w:type="paragraph" w:styleId="CommentSubject">
    <w:name w:val="annotation subject"/>
    <w:basedOn w:val="CommentText"/>
    <w:next w:val="CommentText"/>
    <w:link w:val="CommentSubjectChar"/>
    <w:uiPriority w:val="99"/>
    <w:semiHidden/>
    <w:unhideWhenUsed/>
    <w:rsid w:val="00D63CB0"/>
    <w:rPr>
      <w:b/>
      <w:bCs/>
      <w:lang/>
    </w:rPr>
  </w:style>
  <w:style w:type="character" w:customStyle="1" w:styleId="CommentSubjectChar">
    <w:name w:val="Comment Subject Char"/>
    <w:link w:val="CommentSubject"/>
    <w:uiPriority w:val="99"/>
    <w:semiHidden/>
    <w:rsid w:val="00D63CB0"/>
    <w:rPr>
      <w:b/>
      <w:bCs/>
    </w:rPr>
  </w:style>
  <w:style w:type="character" w:styleId="Hyperlink">
    <w:name w:val="Hyperlink"/>
    <w:uiPriority w:val="99"/>
    <w:rsid w:val="00D67964"/>
    <w:rPr>
      <w:rFonts w:cs="Times New Roman"/>
      <w:color w:val="0000FF"/>
      <w:u w:val="single"/>
    </w:rPr>
  </w:style>
  <w:style w:type="character" w:styleId="Strong">
    <w:name w:val="Strong"/>
    <w:uiPriority w:val="22"/>
    <w:qFormat/>
    <w:rsid w:val="00D67964"/>
    <w:rPr>
      <w:rFonts w:cs="Times New Roman"/>
      <w:b/>
    </w:rPr>
  </w:style>
  <w:style w:type="paragraph" w:customStyle="1" w:styleId="Default">
    <w:name w:val="Default"/>
    <w:uiPriority w:val="99"/>
    <w:rsid w:val="00D67964"/>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24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ndp.org.rs/download/ic/Confirmat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rs/download/RLA%20with%20General%20Terms%20and%20Condition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rs/download/General%20Conditions%20IC.docx" TargetMode="External"/><Relationship Id="rId4" Type="http://schemas.openxmlformats.org/officeDocument/2006/relationships/settings" Target="settings.xml"/><Relationship Id="rId9" Type="http://schemas.openxmlformats.org/officeDocument/2006/relationships/hyperlink" Target="http://www.undp.org.rs/download/ic/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ko.cvijovic\Desktop\IHS-logo\IHS_branding\Memorandum\Memorandum_eng_b&am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FCE9E-CA39-4E3B-A60F-2946574A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Memorandum_eng_b&amp;w_template</Template>
  <TotalTime>1</TotalTime>
  <Pages>7</Pages>
  <Words>2394</Words>
  <Characters>13649</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Title: 	Mid-term Evaluator (national position)</vt:lpstr>
      <vt:lpstr>        Duty Station:	Novi Pazar &amp; Belgrade, Serbia</vt:lpstr>
      <vt:lpstr>        Duration:	January- February 2014 (output based consultancy)</vt:lpstr>
      <vt:lpstr>Background</vt:lpstr>
      <vt:lpstr>a.	Purpose</vt:lpstr>
      <vt:lpstr>c.	Background Information</vt:lpstr>
      <vt:lpstr>Products expected from the evaluation</vt:lpstr>
    </vt:vector>
  </TitlesOfParts>
  <Company>UNDP</Company>
  <LinksUpToDate>false</LinksUpToDate>
  <CharactersWithSpaces>16011</CharactersWithSpaces>
  <SharedDoc>false</SharedDoc>
  <HLinks>
    <vt:vector size="24" baseType="variant">
      <vt:variant>
        <vt:i4>131073</vt:i4>
      </vt:variant>
      <vt:variant>
        <vt:i4>9</vt:i4>
      </vt:variant>
      <vt:variant>
        <vt:i4>0</vt:i4>
      </vt:variant>
      <vt:variant>
        <vt:i4>5</vt:i4>
      </vt:variant>
      <vt:variant>
        <vt:lpwstr>http://www.undp.org.rs/download/RLA with General Terms and Conditions.doc</vt:lpwstr>
      </vt:variant>
      <vt:variant>
        <vt:lpwstr/>
      </vt:variant>
      <vt:variant>
        <vt:i4>7864353</vt:i4>
      </vt:variant>
      <vt:variant>
        <vt:i4>6</vt:i4>
      </vt:variant>
      <vt:variant>
        <vt:i4>0</vt:i4>
      </vt:variant>
      <vt:variant>
        <vt:i4>5</vt:i4>
      </vt:variant>
      <vt:variant>
        <vt:lpwstr>http://www.undp.org.rs/download/General Conditions IC.docx</vt:lpwstr>
      </vt:variant>
      <vt:variant>
        <vt:lpwstr/>
      </vt:variant>
      <vt:variant>
        <vt:i4>3080231</vt:i4>
      </vt:variant>
      <vt:variant>
        <vt:i4>3</vt:i4>
      </vt:variant>
      <vt:variant>
        <vt:i4>0</vt:i4>
      </vt:variant>
      <vt:variant>
        <vt:i4>5</vt:i4>
      </vt:variant>
      <vt:variant>
        <vt:lpwstr>http://www.undp.org.rs/download/ic/P11.doc</vt:lpwstr>
      </vt:variant>
      <vt:variant>
        <vt:lpwstr/>
      </vt:variant>
      <vt:variant>
        <vt:i4>4325453</vt:i4>
      </vt:variant>
      <vt:variant>
        <vt:i4>0</vt:i4>
      </vt:variant>
      <vt:variant>
        <vt:i4>0</vt:i4>
      </vt:variant>
      <vt:variant>
        <vt:i4>5</vt:i4>
      </vt:variant>
      <vt:variant>
        <vt:lpwstr>http://www.undp.org.rs/download/ic/Confirmation.docx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zarko.cvijovic</dc:creator>
  <cp:lastModifiedBy>Daniel Varga</cp:lastModifiedBy>
  <cp:revision>2</cp:revision>
  <dcterms:created xsi:type="dcterms:W3CDTF">2014-02-19T15:29:00Z</dcterms:created>
  <dcterms:modified xsi:type="dcterms:W3CDTF">2014-02-19T15:29:00Z</dcterms:modified>
</cp:coreProperties>
</file>