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43" w:rsidRPr="00B153CC" w:rsidRDefault="00AF2143" w:rsidP="00AF2143">
      <w:pPr>
        <w:pStyle w:val="Heading1"/>
        <w:rPr>
          <w:szCs w:val="22"/>
        </w:rPr>
      </w:pPr>
      <w:bookmarkStart w:id="0" w:name="_GoBack"/>
      <w:bookmarkStart w:id="1" w:name="_Toc347752173"/>
      <w:bookmarkEnd w:id="0"/>
      <w:r>
        <w:t>Terms of Reference</w:t>
      </w:r>
      <w:bookmarkEnd w:id="1"/>
    </w:p>
    <w:p w:rsidR="00AF2143" w:rsidRDefault="00AF2143" w:rsidP="00AF2143">
      <w:pPr>
        <w:rPr>
          <w:rFonts w:cs="Tahoma"/>
          <w:bCs/>
          <w:szCs w:val="22"/>
        </w:rPr>
      </w:pPr>
    </w:p>
    <w:p w:rsidR="00AF2143" w:rsidRPr="00BD7B5B" w:rsidRDefault="00AF2143" w:rsidP="00AF2143">
      <w:pPr>
        <w:pStyle w:val="BodyTextIndent3"/>
        <w:spacing w:after="0"/>
        <w:jc w:val="right"/>
        <w:rPr>
          <w:rFonts w:asciiTheme="majorHAnsi" w:hAnsiTheme="majorHAnsi" w:cs="Tahoma"/>
          <w:sz w:val="18"/>
          <w:szCs w:val="18"/>
          <w:lang w:val="en-GB"/>
        </w:rPr>
      </w:pPr>
      <w:r w:rsidRPr="00BD7B5B">
        <w:rPr>
          <w:rFonts w:asciiTheme="majorHAnsi" w:hAnsiTheme="majorHAnsi" w:cs="Tahoma"/>
          <w:sz w:val="18"/>
          <w:szCs w:val="18"/>
          <w:lang w:val="en-GB"/>
        </w:rPr>
        <w:t>July 11, 2012</w:t>
      </w:r>
    </w:p>
    <w:p w:rsidR="00AF2143" w:rsidRPr="00F7200F" w:rsidRDefault="00AF2143" w:rsidP="00AF2143">
      <w:pPr>
        <w:jc w:val="both"/>
        <w:rPr>
          <w:b/>
          <w:szCs w:val="22"/>
        </w:rPr>
      </w:pPr>
    </w:p>
    <w:p w:rsidR="00AF2143" w:rsidRPr="00F7200F" w:rsidRDefault="00AF2143" w:rsidP="00AF2143">
      <w:pPr>
        <w:pStyle w:val="Heading51"/>
        <w:numPr>
          <w:ilvl w:val="0"/>
          <w:numId w:val="6"/>
        </w:numPr>
        <w:spacing w:before="0" w:line="240" w:lineRule="auto"/>
        <w:ind w:left="714" w:hanging="357"/>
        <w:rPr>
          <w:rFonts w:ascii="Times New Roman" w:hAnsi="Times New Roman"/>
        </w:rPr>
      </w:pPr>
      <w:bookmarkStart w:id="2" w:name="_Toc341356954"/>
      <w:bookmarkStart w:id="3" w:name="_Toc341359684"/>
      <w:bookmarkStart w:id="4" w:name="_Toc342523443"/>
      <w:bookmarkStart w:id="5" w:name="_Toc347665076"/>
      <w:bookmarkStart w:id="6" w:name="_Toc347752174"/>
      <w:bookmarkStart w:id="7" w:name="_Toc299126613"/>
      <w:r w:rsidRPr="00F7200F">
        <w:rPr>
          <w:rFonts w:ascii="Times New Roman" w:hAnsi="Times New Roman"/>
        </w:rPr>
        <w:t>INTRODUCTION</w:t>
      </w:r>
      <w:bookmarkEnd w:id="2"/>
      <w:bookmarkEnd w:id="3"/>
      <w:bookmarkEnd w:id="4"/>
      <w:bookmarkEnd w:id="5"/>
      <w:bookmarkEnd w:id="6"/>
    </w:p>
    <w:p w:rsidR="00AF2143" w:rsidRPr="00F7200F" w:rsidRDefault="00AF2143" w:rsidP="00AF2143">
      <w:pPr>
        <w:jc w:val="both"/>
        <w:rPr>
          <w:szCs w:val="22"/>
        </w:rPr>
      </w:pPr>
      <w:r w:rsidRPr="00F7200F">
        <w:rPr>
          <w:szCs w:val="22"/>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Small Wind Energy Development and Promotion in Rural Areas (SWEDPRA) in DPR Korea</w:t>
      </w:r>
      <w:r w:rsidRPr="00F7200F" w:rsidDel="00F75D7C">
        <w:rPr>
          <w:szCs w:val="22"/>
        </w:rPr>
        <w:t xml:space="preserve"> </w:t>
      </w:r>
      <w:r w:rsidRPr="00F7200F">
        <w:rPr>
          <w:szCs w:val="22"/>
        </w:rPr>
        <w:t xml:space="preserve">(PIMS #751). </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 xml:space="preserve">The essentials of the project to be evaluated are as follows:   </w:t>
      </w:r>
      <w:r w:rsidRPr="00F7200F">
        <w:rPr>
          <w:szCs w:val="22"/>
        </w:rPr>
        <w:tab/>
      </w:r>
    </w:p>
    <w:p w:rsidR="00AF2143" w:rsidRPr="00F7200F" w:rsidRDefault="00AF2143" w:rsidP="00AF2143">
      <w:pPr>
        <w:pStyle w:val="Heading51"/>
        <w:numPr>
          <w:ilvl w:val="0"/>
          <w:numId w:val="6"/>
        </w:numPr>
        <w:rPr>
          <w:rFonts w:ascii="Times New Roman" w:hAnsi="Times New Roman"/>
        </w:rPr>
      </w:pPr>
      <w:bookmarkStart w:id="8" w:name="_Toc321341548"/>
      <w:bookmarkStart w:id="9" w:name="_Toc341356955"/>
      <w:bookmarkStart w:id="10" w:name="_Toc341359685"/>
      <w:bookmarkStart w:id="11" w:name="_Toc342523444"/>
      <w:bookmarkStart w:id="12" w:name="_Toc347665077"/>
      <w:bookmarkStart w:id="13" w:name="_Toc347752175"/>
      <w:r w:rsidRPr="00F7200F">
        <w:rPr>
          <w:rFonts w:ascii="Times New Roman" w:hAnsi="Times New Roman"/>
        </w:rPr>
        <w:t>Project Summary Table</w:t>
      </w:r>
      <w:bookmarkEnd w:id="8"/>
      <w:bookmarkEnd w:id="9"/>
      <w:bookmarkEnd w:id="10"/>
      <w:bookmarkEnd w:id="11"/>
      <w:bookmarkEnd w:id="12"/>
      <w:bookmarkEnd w:id="13"/>
    </w:p>
    <w:p w:rsidR="00AF2143" w:rsidRPr="00F7200F" w:rsidRDefault="00AF2143" w:rsidP="00AF2143"/>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55"/>
        <w:gridCol w:w="1105"/>
        <w:gridCol w:w="1961"/>
        <w:gridCol w:w="1961"/>
        <w:gridCol w:w="17"/>
        <w:gridCol w:w="1664"/>
        <w:gridCol w:w="1846"/>
      </w:tblGrid>
      <w:tr w:rsidR="00AF2143" w:rsidRPr="00F7200F" w:rsidTr="00857E94">
        <w:trPr>
          <w:trHeight w:val="359"/>
        </w:trPr>
        <w:tc>
          <w:tcPr>
            <w:tcW w:w="455" w:type="pct"/>
            <w:shd w:val="clear" w:color="auto" w:fill="7F7F7F"/>
            <w:vAlign w:val="center"/>
          </w:tcPr>
          <w:p w:rsidR="00AF2143" w:rsidRPr="00F7200F" w:rsidRDefault="00AF2143" w:rsidP="00857E94">
            <w:pPr>
              <w:contextualSpacing/>
              <w:rPr>
                <w:bCs/>
                <w:color w:val="FFFFFF"/>
                <w:sz w:val="18"/>
                <w:szCs w:val="18"/>
              </w:rPr>
            </w:pPr>
            <w:r w:rsidRPr="00F7200F">
              <w:rPr>
                <w:bCs/>
                <w:color w:val="FFFFFF"/>
                <w:sz w:val="18"/>
                <w:szCs w:val="18"/>
              </w:rPr>
              <w:t xml:space="preserve">Project Title: </w:t>
            </w:r>
          </w:p>
        </w:tc>
        <w:tc>
          <w:tcPr>
            <w:tcW w:w="4545" w:type="pct"/>
            <w:gridSpan w:val="6"/>
            <w:shd w:val="clear" w:color="auto" w:fill="FFFFFF"/>
            <w:vAlign w:val="center"/>
          </w:tcPr>
          <w:p w:rsidR="00AF2143" w:rsidRPr="00F7200F" w:rsidRDefault="00AF2143" w:rsidP="00857E94">
            <w:pPr>
              <w:contextualSpacing/>
              <w:rPr>
                <w:bCs/>
                <w:sz w:val="18"/>
                <w:szCs w:val="18"/>
              </w:rPr>
            </w:pPr>
            <w:r>
              <w:rPr>
                <w:noProof/>
                <w:sz w:val="18"/>
                <w:szCs w:val="18"/>
                <w:lang w:val="vi-VN" w:eastAsia="vi-VN"/>
              </w:rPr>
              <w:drawing>
                <wp:inline distT="0" distB="0" distL="0" distR="0">
                  <wp:extent cx="6021070" cy="224155"/>
                  <wp:effectExtent l="0" t="0" r="0" b="444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1070" cy="224155"/>
                          </a:xfrm>
                          <a:prstGeom prst="rect">
                            <a:avLst/>
                          </a:prstGeom>
                          <a:noFill/>
                          <a:ln>
                            <a:noFill/>
                          </a:ln>
                        </pic:spPr>
                      </pic:pic>
                    </a:graphicData>
                  </a:graphic>
                </wp:inline>
              </w:drawing>
            </w:r>
          </w:p>
        </w:tc>
      </w:tr>
      <w:tr w:rsidR="00AF2143" w:rsidRPr="00F7200F" w:rsidTr="00857E94">
        <w:tblPrEx>
          <w:shd w:val="clear" w:color="auto" w:fill="auto"/>
        </w:tblPrEx>
        <w:trPr>
          <w:trHeight w:val="405"/>
        </w:trPr>
        <w:tc>
          <w:tcPr>
            <w:tcW w:w="1042" w:type="pct"/>
            <w:gridSpan w:val="2"/>
          </w:tcPr>
          <w:p w:rsidR="00AF2143" w:rsidRPr="00F7200F" w:rsidRDefault="00AF2143" w:rsidP="00857E94">
            <w:pPr>
              <w:jc w:val="right"/>
              <w:rPr>
                <w:rFonts w:eastAsia="Arial Unicode MS"/>
                <w:color w:val="000000"/>
                <w:sz w:val="18"/>
                <w:szCs w:val="18"/>
              </w:rPr>
            </w:pPr>
            <w:r w:rsidRPr="00F7200F">
              <w:rPr>
                <w:color w:val="000000"/>
                <w:sz w:val="18"/>
                <w:szCs w:val="18"/>
              </w:rPr>
              <w:t>GEF Project ID:</w:t>
            </w:r>
          </w:p>
        </w:tc>
        <w:tc>
          <w:tcPr>
            <w:tcW w:w="1042" w:type="pct"/>
            <w:vAlign w:val="center"/>
          </w:tcPr>
          <w:p w:rsidR="00AF2143" w:rsidRPr="00F7200F" w:rsidRDefault="00AF2143" w:rsidP="00857E94">
            <w:pPr>
              <w:tabs>
                <w:tab w:val="right" w:pos="0"/>
              </w:tabs>
              <w:rPr>
                <w:sz w:val="18"/>
                <w:szCs w:val="18"/>
              </w:rPr>
            </w:pPr>
            <w:r w:rsidRPr="00F7200F">
              <w:rPr>
                <w:sz w:val="18"/>
                <w:szCs w:val="18"/>
              </w:rPr>
              <w:t>PIMS #751</w:t>
            </w:r>
          </w:p>
        </w:tc>
        <w:tc>
          <w:tcPr>
            <w:tcW w:w="1042" w:type="pct"/>
          </w:tcPr>
          <w:p w:rsidR="00AF2143" w:rsidRPr="00F7200F" w:rsidRDefault="00AF2143" w:rsidP="00857E94">
            <w:pPr>
              <w:jc w:val="right"/>
              <w:rPr>
                <w:rFonts w:eastAsia="Arial Unicode MS"/>
                <w:sz w:val="18"/>
                <w:szCs w:val="18"/>
              </w:rPr>
            </w:pPr>
            <w:r w:rsidRPr="00F7200F">
              <w:rPr>
                <w:sz w:val="18"/>
                <w:szCs w:val="18"/>
              </w:rPr>
              <w:t> </w:t>
            </w:r>
          </w:p>
        </w:tc>
        <w:tc>
          <w:tcPr>
            <w:tcW w:w="893" w:type="pct"/>
            <w:gridSpan w:val="2"/>
          </w:tcPr>
          <w:p w:rsidR="00AF2143" w:rsidRPr="00F7200F" w:rsidRDefault="00AF2143" w:rsidP="00857E94">
            <w:pPr>
              <w:jc w:val="center"/>
              <w:rPr>
                <w:rFonts w:eastAsia="Arial Unicode MS"/>
                <w:i/>
                <w:color w:val="000000"/>
                <w:sz w:val="18"/>
                <w:szCs w:val="18"/>
                <w:u w:val="single"/>
              </w:rPr>
            </w:pPr>
            <w:r w:rsidRPr="00F7200F">
              <w:rPr>
                <w:i/>
                <w:color w:val="000000"/>
                <w:sz w:val="18"/>
                <w:szCs w:val="18"/>
                <w:u w:val="single"/>
              </w:rPr>
              <w:t>at endorsement (Million US$)</w:t>
            </w:r>
          </w:p>
        </w:tc>
        <w:tc>
          <w:tcPr>
            <w:tcW w:w="981" w:type="pct"/>
          </w:tcPr>
          <w:p w:rsidR="00AF2143" w:rsidRPr="00F7200F" w:rsidRDefault="00AF2143" w:rsidP="00857E94">
            <w:pPr>
              <w:jc w:val="center"/>
              <w:rPr>
                <w:rFonts w:eastAsia="Arial Unicode MS"/>
                <w:i/>
                <w:color w:val="000000"/>
                <w:sz w:val="18"/>
                <w:szCs w:val="18"/>
                <w:u w:val="single"/>
              </w:rPr>
            </w:pPr>
            <w:r w:rsidRPr="00F7200F">
              <w:rPr>
                <w:i/>
                <w:color w:val="000000"/>
                <w:sz w:val="18"/>
                <w:szCs w:val="18"/>
                <w:u w:val="single"/>
              </w:rPr>
              <w:t>at completion (Million US$)</w:t>
            </w:r>
          </w:p>
        </w:tc>
      </w:tr>
      <w:tr w:rsidR="00AF2143" w:rsidRPr="00F7200F" w:rsidTr="00857E94">
        <w:tblPrEx>
          <w:shd w:val="clear" w:color="auto" w:fill="auto"/>
        </w:tblPrEx>
        <w:trPr>
          <w:trHeight w:val="63"/>
        </w:trPr>
        <w:tc>
          <w:tcPr>
            <w:tcW w:w="1042" w:type="pct"/>
            <w:gridSpan w:val="2"/>
          </w:tcPr>
          <w:p w:rsidR="00AF2143" w:rsidRPr="00F7200F" w:rsidRDefault="00AF2143" w:rsidP="00857E94">
            <w:pPr>
              <w:jc w:val="right"/>
              <w:rPr>
                <w:rFonts w:eastAsia="Arial Unicode MS"/>
                <w:color w:val="000000"/>
                <w:sz w:val="18"/>
                <w:szCs w:val="18"/>
              </w:rPr>
            </w:pPr>
            <w:r w:rsidRPr="00F7200F">
              <w:rPr>
                <w:color w:val="000000"/>
                <w:sz w:val="18"/>
                <w:szCs w:val="18"/>
              </w:rPr>
              <w:t>UNDP Project ID:</w:t>
            </w:r>
          </w:p>
        </w:tc>
        <w:tc>
          <w:tcPr>
            <w:tcW w:w="1042" w:type="pct"/>
            <w:vAlign w:val="center"/>
          </w:tcPr>
          <w:p w:rsidR="00AF2143" w:rsidRPr="00F7200F" w:rsidRDefault="00AF2143" w:rsidP="00857E94">
            <w:pPr>
              <w:tabs>
                <w:tab w:val="right" w:pos="0"/>
              </w:tabs>
              <w:rPr>
                <w:bCs/>
                <w:color w:val="000000"/>
                <w:sz w:val="18"/>
                <w:szCs w:val="18"/>
              </w:rPr>
            </w:pPr>
            <w:r w:rsidRPr="00F7200F">
              <w:rPr>
                <w:sz w:val="18"/>
                <w:szCs w:val="18"/>
              </w:rPr>
              <w:t>#.00076431</w:t>
            </w:r>
          </w:p>
        </w:tc>
        <w:tc>
          <w:tcPr>
            <w:tcW w:w="1042" w:type="pct"/>
            <w:vAlign w:val="center"/>
          </w:tcPr>
          <w:p w:rsidR="00AF2143" w:rsidRPr="00F7200F" w:rsidRDefault="00AF2143" w:rsidP="00857E94">
            <w:pPr>
              <w:jc w:val="right"/>
              <w:rPr>
                <w:rFonts w:eastAsia="Arial Unicode MS"/>
                <w:color w:val="000000"/>
                <w:sz w:val="18"/>
                <w:szCs w:val="18"/>
              </w:rPr>
            </w:pPr>
            <w:r w:rsidRPr="00F7200F">
              <w:rPr>
                <w:color w:val="000000"/>
                <w:sz w:val="18"/>
                <w:szCs w:val="18"/>
              </w:rPr>
              <w:t xml:space="preserve">GEF financing: </w:t>
            </w:r>
          </w:p>
        </w:tc>
        <w:tc>
          <w:tcPr>
            <w:tcW w:w="893" w:type="pct"/>
            <w:gridSpan w:val="2"/>
            <w:vAlign w:val="center"/>
          </w:tcPr>
          <w:p w:rsidR="00AF2143" w:rsidRPr="00F7200F" w:rsidRDefault="00AF2143" w:rsidP="00857E94">
            <w:pPr>
              <w:rPr>
                <w:rFonts w:eastAsia="Arial Unicode MS"/>
                <w:sz w:val="18"/>
                <w:szCs w:val="18"/>
              </w:rPr>
            </w:pPr>
            <w:r w:rsidRPr="00F7200F">
              <w:rPr>
                <w:sz w:val="18"/>
                <w:szCs w:val="18"/>
              </w:rPr>
              <w:t>0.725</w:t>
            </w:r>
          </w:p>
        </w:tc>
        <w:tc>
          <w:tcPr>
            <w:tcW w:w="981" w:type="pct"/>
            <w:vAlign w:val="center"/>
          </w:tcPr>
          <w:p w:rsidR="00AF2143" w:rsidRPr="00F7200F" w:rsidRDefault="00AF2143" w:rsidP="00857E94">
            <w:pPr>
              <w:rPr>
                <w:rFonts w:eastAsia="Arial Unicode MS"/>
                <w:sz w:val="18"/>
                <w:szCs w:val="18"/>
              </w:rPr>
            </w:pPr>
            <w:r w:rsidRPr="00F7200F">
              <w:rPr>
                <w:sz w:val="18"/>
                <w:szCs w:val="18"/>
              </w:rPr>
              <w:t>0.725</w:t>
            </w:r>
          </w:p>
        </w:tc>
      </w:tr>
      <w:tr w:rsidR="00AF2143" w:rsidRPr="00F7200F" w:rsidTr="00857E94">
        <w:tblPrEx>
          <w:shd w:val="clear" w:color="auto" w:fill="auto"/>
        </w:tblPrEx>
        <w:trPr>
          <w:trHeight w:val="63"/>
        </w:trPr>
        <w:tc>
          <w:tcPr>
            <w:tcW w:w="1042" w:type="pct"/>
            <w:gridSpan w:val="2"/>
          </w:tcPr>
          <w:p w:rsidR="00AF2143" w:rsidRPr="00F7200F" w:rsidRDefault="00AF2143" w:rsidP="00857E94">
            <w:pPr>
              <w:jc w:val="right"/>
              <w:rPr>
                <w:color w:val="000000"/>
                <w:sz w:val="18"/>
                <w:szCs w:val="18"/>
              </w:rPr>
            </w:pPr>
            <w:r w:rsidRPr="00F7200F">
              <w:rPr>
                <w:color w:val="000000"/>
                <w:sz w:val="18"/>
                <w:szCs w:val="18"/>
              </w:rPr>
              <w:t>Country:</w:t>
            </w:r>
          </w:p>
        </w:tc>
        <w:tc>
          <w:tcPr>
            <w:tcW w:w="1042" w:type="pct"/>
            <w:vAlign w:val="center"/>
          </w:tcPr>
          <w:p w:rsidR="00AF2143" w:rsidRPr="00F7200F" w:rsidRDefault="00AF2143" w:rsidP="00857E94">
            <w:pPr>
              <w:tabs>
                <w:tab w:val="right" w:pos="0"/>
              </w:tabs>
              <w:rPr>
                <w:color w:val="000000"/>
                <w:sz w:val="18"/>
                <w:szCs w:val="18"/>
              </w:rPr>
            </w:pPr>
            <w:r w:rsidRPr="00F7200F">
              <w:rPr>
                <w:sz w:val="18"/>
                <w:szCs w:val="18"/>
              </w:rPr>
              <w:t>DPR Korea</w:t>
            </w:r>
          </w:p>
        </w:tc>
        <w:tc>
          <w:tcPr>
            <w:tcW w:w="1042" w:type="pct"/>
          </w:tcPr>
          <w:p w:rsidR="00AF2143" w:rsidRPr="00F7200F" w:rsidRDefault="00AF2143" w:rsidP="00857E94">
            <w:pPr>
              <w:jc w:val="right"/>
              <w:rPr>
                <w:color w:val="000000"/>
                <w:sz w:val="18"/>
                <w:szCs w:val="18"/>
              </w:rPr>
            </w:pPr>
            <w:r w:rsidRPr="00F7200F">
              <w:rPr>
                <w:bCs/>
                <w:sz w:val="18"/>
                <w:szCs w:val="18"/>
              </w:rPr>
              <w:t>IA/EA own:</w:t>
            </w:r>
          </w:p>
        </w:tc>
        <w:tc>
          <w:tcPr>
            <w:tcW w:w="893" w:type="pct"/>
            <w:gridSpan w:val="2"/>
            <w:vAlign w:val="center"/>
          </w:tcPr>
          <w:p w:rsidR="00AF2143" w:rsidRPr="00F7200F" w:rsidRDefault="00AF2143" w:rsidP="00857E94">
            <w:pPr>
              <w:rPr>
                <w:rFonts w:eastAsia="Arial Unicode MS"/>
                <w:sz w:val="18"/>
                <w:szCs w:val="18"/>
              </w:rPr>
            </w:pPr>
            <w:r w:rsidRPr="00F7200F">
              <w:rPr>
                <w:sz w:val="18"/>
                <w:szCs w:val="18"/>
              </w:rPr>
              <w:t>0.15</w:t>
            </w:r>
          </w:p>
        </w:tc>
        <w:tc>
          <w:tcPr>
            <w:tcW w:w="981" w:type="pct"/>
            <w:vAlign w:val="center"/>
          </w:tcPr>
          <w:p w:rsidR="00AF2143" w:rsidRPr="00F7200F" w:rsidRDefault="00AF2143" w:rsidP="00857E94">
            <w:pPr>
              <w:rPr>
                <w:rFonts w:eastAsia="Arial Unicode MS"/>
                <w:sz w:val="18"/>
                <w:szCs w:val="18"/>
              </w:rPr>
            </w:pPr>
            <w:r w:rsidRPr="00F7200F">
              <w:rPr>
                <w:sz w:val="18"/>
                <w:szCs w:val="18"/>
              </w:rPr>
              <w:t>0.15</w:t>
            </w:r>
          </w:p>
        </w:tc>
      </w:tr>
      <w:tr w:rsidR="00AF2143" w:rsidRPr="00F7200F" w:rsidTr="00857E94">
        <w:tblPrEx>
          <w:shd w:val="clear" w:color="auto" w:fill="auto"/>
        </w:tblPrEx>
        <w:trPr>
          <w:trHeight w:val="296"/>
        </w:trPr>
        <w:tc>
          <w:tcPr>
            <w:tcW w:w="1042" w:type="pct"/>
            <w:gridSpan w:val="2"/>
          </w:tcPr>
          <w:p w:rsidR="00AF2143" w:rsidRPr="00F7200F" w:rsidRDefault="00AF2143" w:rsidP="00857E94">
            <w:pPr>
              <w:jc w:val="right"/>
              <w:rPr>
                <w:color w:val="000000"/>
                <w:sz w:val="18"/>
                <w:szCs w:val="18"/>
              </w:rPr>
            </w:pPr>
            <w:r w:rsidRPr="00F7200F">
              <w:rPr>
                <w:color w:val="000000"/>
                <w:sz w:val="18"/>
                <w:szCs w:val="18"/>
              </w:rPr>
              <w:t>Region:</w:t>
            </w:r>
          </w:p>
        </w:tc>
        <w:tc>
          <w:tcPr>
            <w:tcW w:w="1042" w:type="pct"/>
            <w:vAlign w:val="center"/>
          </w:tcPr>
          <w:p w:rsidR="00AF2143" w:rsidRPr="00F7200F" w:rsidRDefault="00AF2143" w:rsidP="00857E94">
            <w:pPr>
              <w:tabs>
                <w:tab w:val="right" w:pos="0"/>
              </w:tabs>
              <w:rPr>
                <w:sz w:val="18"/>
                <w:szCs w:val="18"/>
                <w:lang w:val="es-ES_tradnl"/>
              </w:rPr>
            </w:pPr>
            <w:r w:rsidRPr="00F7200F">
              <w:rPr>
                <w:sz w:val="18"/>
                <w:szCs w:val="18"/>
              </w:rPr>
              <w:t>East Asia and Pacific</w:t>
            </w:r>
          </w:p>
        </w:tc>
        <w:tc>
          <w:tcPr>
            <w:tcW w:w="1042" w:type="pct"/>
          </w:tcPr>
          <w:p w:rsidR="00AF2143" w:rsidRPr="00F7200F" w:rsidRDefault="00AF2143" w:rsidP="00857E94">
            <w:pPr>
              <w:jc w:val="right"/>
              <w:rPr>
                <w:color w:val="000000"/>
                <w:sz w:val="18"/>
                <w:szCs w:val="18"/>
              </w:rPr>
            </w:pPr>
            <w:r w:rsidRPr="00F7200F">
              <w:rPr>
                <w:bCs/>
                <w:sz w:val="18"/>
                <w:szCs w:val="18"/>
              </w:rPr>
              <w:t>Government:</w:t>
            </w:r>
          </w:p>
        </w:tc>
        <w:tc>
          <w:tcPr>
            <w:tcW w:w="893" w:type="pct"/>
            <w:gridSpan w:val="2"/>
            <w:vAlign w:val="center"/>
          </w:tcPr>
          <w:p w:rsidR="00AF2143" w:rsidRPr="00F7200F" w:rsidRDefault="00320605" w:rsidP="00857E94">
            <w:pPr>
              <w:rPr>
                <w:rFonts w:eastAsia="Arial Unicode MS"/>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981" w:type="pct"/>
            <w:vAlign w:val="center"/>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shd w:val="clear" w:color="auto" w:fill="auto"/>
        </w:tblPrEx>
        <w:trPr>
          <w:trHeight w:val="63"/>
        </w:trPr>
        <w:tc>
          <w:tcPr>
            <w:tcW w:w="1042" w:type="pct"/>
            <w:gridSpan w:val="2"/>
          </w:tcPr>
          <w:p w:rsidR="00AF2143" w:rsidRPr="00F7200F" w:rsidRDefault="00AF2143" w:rsidP="00857E94">
            <w:pPr>
              <w:jc w:val="right"/>
              <w:rPr>
                <w:color w:val="000000"/>
                <w:sz w:val="18"/>
                <w:szCs w:val="18"/>
              </w:rPr>
            </w:pPr>
            <w:r w:rsidRPr="00F7200F">
              <w:rPr>
                <w:color w:val="000000"/>
                <w:sz w:val="18"/>
                <w:szCs w:val="18"/>
              </w:rPr>
              <w:t>Focal Area:</w:t>
            </w:r>
          </w:p>
        </w:tc>
        <w:tc>
          <w:tcPr>
            <w:tcW w:w="1042" w:type="pct"/>
            <w:vAlign w:val="center"/>
          </w:tcPr>
          <w:p w:rsidR="00AF2143" w:rsidRPr="00F7200F" w:rsidRDefault="00AF2143" w:rsidP="00857E94">
            <w:pPr>
              <w:tabs>
                <w:tab w:val="right" w:pos="0"/>
              </w:tabs>
              <w:rPr>
                <w:sz w:val="18"/>
                <w:szCs w:val="18"/>
              </w:rPr>
            </w:pPr>
            <w:r w:rsidRPr="00F7200F">
              <w:rPr>
                <w:sz w:val="18"/>
                <w:szCs w:val="18"/>
              </w:rPr>
              <w:t xml:space="preserve">Climate Change </w:t>
            </w:r>
          </w:p>
        </w:tc>
        <w:tc>
          <w:tcPr>
            <w:tcW w:w="1042" w:type="pct"/>
          </w:tcPr>
          <w:p w:rsidR="00AF2143" w:rsidRPr="00F7200F" w:rsidRDefault="00AF2143" w:rsidP="00857E94">
            <w:pPr>
              <w:jc w:val="right"/>
              <w:rPr>
                <w:color w:val="000000"/>
                <w:sz w:val="18"/>
                <w:szCs w:val="18"/>
              </w:rPr>
            </w:pPr>
            <w:r w:rsidRPr="00F7200F">
              <w:rPr>
                <w:bCs/>
                <w:sz w:val="18"/>
                <w:szCs w:val="18"/>
              </w:rPr>
              <w:t>Other:</w:t>
            </w:r>
          </w:p>
        </w:tc>
        <w:tc>
          <w:tcPr>
            <w:tcW w:w="893" w:type="pct"/>
            <w:gridSpan w:val="2"/>
            <w:vAlign w:val="center"/>
          </w:tcPr>
          <w:p w:rsidR="00AF2143" w:rsidRPr="00F7200F" w:rsidRDefault="00AF2143" w:rsidP="00857E94">
            <w:pPr>
              <w:rPr>
                <w:sz w:val="18"/>
                <w:szCs w:val="18"/>
              </w:rPr>
            </w:pPr>
          </w:p>
        </w:tc>
        <w:tc>
          <w:tcPr>
            <w:tcW w:w="981" w:type="pct"/>
            <w:vAlign w:val="center"/>
          </w:tcPr>
          <w:p w:rsidR="00AF2143" w:rsidRPr="00F7200F" w:rsidRDefault="00AF2143" w:rsidP="00857E94">
            <w:pPr>
              <w:rPr>
                <w:sz w:val="18"/>
                <w:szCs w:val="18"/>
              </w:rPr>
            </w:pPr>
          </w:p>
        </w:tc>
      </w:tr>
      <w:tr w:rsidR="00AF2143" w:rsidRPr="00F7200F" w:rsidTr="00857E94">
        <w:tblPrEx>
          <w:shd w:val="clear" w:color="auto" w:fill="auto"/>
        </w:tblPrEx>
        <w:trPr>
          <w:trHeight w:val="63"/>
        </w:trPr>
        <w:tc>
          <w:tcPr>
            <w:tcW w:w="1042" w:type="pct"/>
            <w:gridSpan w:val="2"/>
          </w:tcPr>
          <w:p w:rsidR="00AF2143" w:rsidRPr="00F7200F" w:rsidRDefault="00AF2143" w:rsidP="00857E94">
            <w:pPr>
              <w:jc w:val="right"/>
              <w:rPr>
                <w:rFonts w:eastAsia="Arial Unicode MS"/>
                <w:color w:val="000000"/>
                <w:sz w:val="18"/>
                <w:szCs w:val="18"/>
              </w:rPr>
            </w:pPr>
            <w:r w:rsidRPr="00F7200F">
              <w:rPr>
                <w:color w:val="000000"/>
                <w:sz w:val="18"/>
                <w:szCs w:val="18"/>
              </w:rPr>
              <w:t>FA Objectives, (OP/SP):</w:t>
            </w:r>
          </w:p>
        </w:tc>
        <w:tc>
          <w:tcPr>
            <w:tcW w:w="1042" w:type="pct"/>
            <w:vAlign w:val="center"/>
          </w:tcPr>
          <w:p w:rsidR="00AF2143" w:rsidRPr="00F7200F" w:rsidRDefault="00AF2143" w:rsidP="00857E94">
            <w:pPr>
              <w:tabs>
                <w:tab w:val="right" w:pos="0"/>
              </w:tabs>
              <w:rPr>
                <w:sz w:val="18"/>
                <w:szCs w:val="18"/>
              </w:rPr>
            </w:pPr>
            <w:r w:rsidRPr="00F7200F">
              <w:rPr>
                <w:sz w:val="18"/>
                <w:szCs w:val="18"/>
              </w:rPr>
              <w:t>CCM-3: Renewable Energy (GEF 5)</w:t>
            </w:r>
          </w:p>
        </w:tc>
        <w:tc>
          <w:tcPr>
            <w:tcW w:w="1042" w:type="pct"/>
          </w:tcPr>
          <w:p w:rsidR="00AF2143" w:rsidRPr="00F7200F" w:rsidRDefault="00AF2143" w:rsidP="00857E94">
            <w:pPr>
              <w:jc w:val="right"/>
              <w:rPr>
                <w:color w:val="000000"/>
                <w:sz w:val="18"/>
                <w:szCs w:val="18"/>
              </w:rPr>
            </w:pPr>
            <w:r w:rsidRPr="00F7200F">
              <w:rPr>
                <w:color w:val="000000"/>
                <w:sz w:val="18"/>
                <w:szCs w:val="18"/>
              </w:rPr>
              <w:t>Total co-financing:</w:t>
            </w:r>
          </w:p>
        </w:tc>
        <w:tc>
          <w:tcPr>
            <w:tcW w:w="893" w:type="pct"/>
            <w:gridSpan w:val="2"/>
            <w:vAlign w:val="center"/>
          </w:tcPr>
          <w:p w:rsidR="00AF2143" w:rsidRPr="00F7200F" w:rsidRDefault="00320605" w:rsidP="00857E94">
            <w:pPr>
              <w:rPr>
                <w:rFonts w:eastAsia="Arial Unicode MS"/>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981" w:type="pct"/>
            <w:vAlign w:val="center"/>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shd w:val="clear" w:color="auto" w:fill="auto"/>
        </w:tblPrEx>
        <w:trPr>
          <w:trHeight w:val="63"/>
        </w:trPr>
        <w:tc>
          <w:tcPr>
            <w:tcW w:w="1042" w:type="pct"/>
            <w:gridSpan w:val="2"/>
          </w:tcPr>
          <w:p w:rsidR="00AF2143" w:rsidRPr="00F7200F" w:rsidRDefault="00AF2143" w:rsidP="00857E94">
            <w:pPr>
              <w:jc w:val="right"/>
              <w:rPr>
                <w:rFonts w:eastAsia="Arial Unicode MS"/>
                <w:color w:val="000000"/>
                <w:sz w:val="18"/>
                <w:szCs w:val="18"/>
              </w:rPr>
            </w:pPr>
            <w:r w:rsidRPr="00F7200F">
              <w:rPr>
                <w:color w:val="000000"/>
                <w:sz w:val="18"/>
                <w:szCs w:val="18"/>
              </w:rPr>
              <w:t>Executing Agency:</w:t>
            </w:r>
          </w:p>
        </w:tc>
        <w:tc>
          <w:tcPr>
            <w:tcW w:w="1042" w:type="pct"/>
            <w:vAlign w:val="center"/>
          </w:tcPr>
          <w:p w:rsidR="00AF2143" w:rsidRPr="00F7200F" w:rsidRDefault="00AF2143" w:rsidP="00857E94">
            <w:pPr>
              <w:tabs>
                <w:tab w:val="right" w:pos="0"/>
              </w:tabs>
              <w:rPr>
                <w:sz w:val="18"/>
                <w:szCs w:val="18"/>
              </w:rPr>
            </w:pPr>
            <w:r w:rsidRPr="00F7200F">
              <w:rPr>
                <w:sz w:val="18"/>
                <w:szCs w:val="18"/>
              </w:rPr>
              <w:t>UNDP</w:t>
            </w:r>
          </w:p>
        </w:tc>
        <w:tc>
          <w:tcPr>
            <w:tcW w:w="1042" w:type="pct"/>
          </w:tcPr>
          <w:p w:rsidR="00AF2143" w:rsidRPr="00F7200F" w:rsidRDefault="00AF2143" w:rsidP="00857E94">
            <w:pPr>
              <w:jc w:val="right"/>
              <w:rPr>
                <w:rFonts w:eastAsia="Arial Unicode MS"/>
                <w:color w:val="000000"/>
                <w:sz w:val="18"/>
                <w:szCs w:val="18"/>
              </w:rPr>
            </w:pPr>
            <w:r w:rsidRPr="00F7200F">
              <w:rPr>
                <w:color w:val="000000"/>
                <w:sz w:val="18"/>
                <w:szCs w:val="18"/>
              </w:rPr>
              <w:t>Total Project Cost:</w:t>
            </w:r>
          </w:p>
        </w:tc>
        <w:tc>
          <w:tcPr>
            <w:tcW w:w="893" w:type="pct"/>
            <w:gridSpan w:val="2"/>
            <w:vAlign w:val="center"/>
          </w:tcPr>
          <w:p w:rsidR="00AF2143" w:rsidRPr="00F7200F" w:rsidRDefault="00AF2143" w:rsidP="00857E94">
            <w:pPr>
              <w:rPr>
                <w:rFonts w:eastAsia="Arial Unicode MS"/>
                <w:sz w:val="18"/>
                <w:szCs w:val="18"/>
              </w:rPr>
            </w:pPr>
            <w:r w:rsidRPr="00F7200F">
              <w:rPr>
                <w:sz w:val="18"/>
                <w:szCs w:val="18"/>
              </w:rPr>
              <w:t>0.875</w:t>
            </w:r>
          </w:p>
        </w:tc>
        <w:tc>
          <w:tcPr>
            <w:tcW w:w="981" w:type="pct"/>
            <w:vAlign w:val="center"/>
          </w:tcPr>
          <w:p w:rsidR="00AF2143" w:rsidRPr="00F7200F" w:rsidRDefault="00AF2143" w:rsidP="00857E94">
            <w:pPr>
              <w:rPr>
                <w:rFonts w:eastAsia="Arial Unicode MS"/>
                <w:sz w:val="18"/>
                <w:szCs w:val="18"/>
              </w:rPr>
            </w:pPr>
            <w:r w:rsidRPr="00F7200F">
              <w:rPr>
                <w:sz w:val="18"/>
                <w:szCs w:val="18"/>
              </w:rPr>
              <w:t>0.875</w:t>
            </w:r>
          </w:p>
        </w:tc>
      </w:tr>
      <w:tr w:rsidR="00AF2143" w:rsidRPr="00F7200F" w:rsidTr="00857E94">
        <w:tblPrEx>
          <w:shd w:val="clear" w:color="auto" w:fill="auto"/>
        </w:tblPrEx>
        <w:trPr>
          <w:trHeight w:val="63"/>
        </w:trPr>
        <w:tc>
          <w:tcPr>
            <w:tcW w:w="1042" w:type="pct"/>
            <w:gridSpan w:val="2"/>
            <w:vMerge w:val="restart"/>
          </w:tcPr>
          <w:p w:rsidR="00AF2143" w:rsidRPr="00F7200F" w:rsidRDefault="00AF2143" w:rsidP="00857E94">
            <w:pPr>
              <w:jc w:val="right"/>
              <w:rPr>
                <w:rFonts w:eastAsia="Arial Unicode MS"/>
                <w:sz w:val="18"/>
                <w:szCs w:val="18"/>
              </w:rPr>
            </w:pPr>
            <w:r w:rsidRPr="00F7200F">
              <w:rPr>
                <w:sz w:val="18"/>
                <w:szCs w:val="18"/>
              </w:rPr>
              <w:t>Other Partners involved:</w:t>
            </w:r>
          </w:p>
        </w:tc>
        <w:tc>
          <w:tcPr>
            <w:tcW w:w="1042" w:type="pct"/>
            <w:vMerge w:val="restart"/>
            <w:vAlign w:val="center"/>
          </w:tcPr>
          <w:p w:rsidR="00AF2143" w:rsidRPr="00F7200F" w:rsidRDefault="00AF2143" w:rsidP="00857E94">
            <w:pPr>
              <w:tabs>
                <w:tab w:val="right" w:pos="0"/>
              </w:tabs>
              <w:rPr>
                <w:color w:val="000000"/>
                <w:sz w:val="18"/>
                <w:szCs w:val="18"/>
              </w:rPr>
            </w:pPr>
            <w:r w:rsidRPr="00F7200F">
              <w:rPr>
                <w:sz w:val="18"/>
                <w:szCs w:val="18"/>
              </w:rPr>
              <w:t>UNOPS</w:t>
            </w:r>
          </w:p>
        </w:tc>
        <w:tc>
          <w:tcPr>
            <w:tcW w:w="1935" w:type="pct"/>
            <w:gridSpan w:val="3"/>
          </w:tcPr>
          <w:p w:rsidR="00AF2143" w:rsidRPr="00F7200F" w:rsidRDefault="00AF2143" w:rsidP="00857E94">
            <w:pPr>
              <w:tabs>
                <w:tab w:val="right" w:pos="0"/>
              </w:tabs>
              <w:jc w:val="right"/>
              <w:rPr>
                <w:sz w:val="18"/>
                <w:szCs w:val="18"/>
              </w:rPr>
            </w:pPr>
            <w:proofErr w:type="spellStart"/>
            <w:r w:rsidRPr="00F7200F">
              <w:rPr>
                <w:color w:val="000000"/>
                <w:sz w:val="18"/>
                <w:szCs w:val="18"/>
              </w:rPr>
              <w:t>ProDoc</w:t>
            </w:r>
            <w:proofErr w:type="spellEnd"/>
            <w:r w:rsidRPr="00F7200F">
              <w:rPr>
                <w:color w:val="000000"/>
                <w:sz w:val="18"/>
                <w:szCs w:val="18"/>
              </w:rPr>
              <w:t xml:space="preserve"> Signature (date project began): </w:t>
            </w:r>
          </w:p>
        </w:tc>
        <w:tc>
          <w:tcPr>
            <w:tcW w:w="981" w:type="pct"/>
            <w:vAlign w:val="center"/>
          </w:tcPr>
          <w:p w:rsidR="00AF2143" w:rsidRPr="00F7200F" w:rsidRDefault="00AF2143" w:rsidP="00857E94">
            <w:pPr>
              <w:tabs>
                <w:tab w:val="right" w:pos="0"/>
              </w:tabs>
              <w:rPr>
                <w:sz w:val="18"/>
                <w:szCs w:val="18"/>
              </w:rPr>
            </w:pPr>
            <w:r w:rsidRPr="00F7200F">
              <w:rPr>
                <w:sz w:val="18"/>
                <w:szCs w:val="18"/>
              </w:rPr>
              <w:t>October 2005</w:t>
            </w:r>
          </w:p>
        </w:tc>
      </w:tr>
      <w:tr w:rsidR="00AF2143" w:rsidRPr="00F7200F" w:rsidTr="00857E94">
        <w:tblPrEx>
          <w:shd w:val="clear" w:color="auto" w:fill="auto"/>
        </w:tblPrEx>
        <w:trPr>
          <w:trHeight w:val="63"/>
        </w:trPr>
        <w:tc>
          <w:tcPr>
            <w:tcW w:w="1042" w:type="pct"/>
            <w:gridSpan w:val="2"/>
            <w:vMerge/>
            <w:vAlign w:val="center"/>
          </w:tcPr>
          <w:p w:rsidR="00AF2143" w:rsidRPr="00F7200F" w:rsidRDefault="00AF2143" w:rsidP="00857E94">
            <w:pPr>
              <w:rPr>
                <w:rFonts w:eastAsia="Arial Unicode MS"/>
                <w:sz w:val="18"/>
                <w:szCs w:val="18"/>
              </w:rPr>
            </w:pPr>
          </w:p>
        </w:tc>
        <w:tc>
          <w:tcPr>
            <w:tcW w:w="1042" w:type="pct"/>
            <w:vMerge/>
          </w:tcPr>
          <w:p w:rsidR="00AF2143" w:rsidRPr="00F7200F" w:rsidRDefault="00AF2143" w:rsidP="00857E94">
            <w:pPr>
              <w:tabs>
                <w:tab w:val="right" w:pos="0"/>
              </w:tabs>
              <w:jc w:val="center"/>
              <w:rPr>
                <w:sz w:val="18"/>
                <w:szCs w:val="18"/>
              </w:rPr>
            </w:pPr>
          </w:p>
        </w:tc>
        <w:tc>
          <w:tcPr>
            <w:tcW w:w="1051" w:type="pct"/>
            <w:gridSpan w:val="2"/>
          </w:tcPr>
          <w:p w:rsidR="00AF2143" w:rsidRPr="00F7200F" w:rsidRDefault="00AF2143" w:rsidP="00857E94">
            <w:pPr>
              <w:jc w:val="right"/>
              <w:rPr>
                <w:rFonts w:eastAsia="Arial Unicode MS"/>
                <w:color w:val="000000"/>
                <w:sz w:val="18"/>
                <w:szCs w:val="18"/>
              </w:rPr>
            </w:pPr>
            <w:r w:rsidRPr="00F7200F">
              <w:rPr>
                <w:color w:val="000000"/>
                <w:sz w:val="18"/>
                <w:szCs w:val="18"/>
              </w:rPr>
              <w:t>(Operational) Closing Date:</w:t>
            </w:r>
          </w:p>
        </w:tc>
        <w:tc>
          <w:tcPr>
            <w:tcW w:w="884" w:type="pct"/>
          </w:tcPr>
          <w:p w:rsidR="00AF2143" w:rsidRPr="00F7200F" w:rsidRDefault="00AF2143" w:rsidP="00857E94">
            <w:pPr>
              <w:tabs>
                <w:tab w:val="right" w:pos="0"/>
              </w:tabs>
              <w:rPr>
                <w:color w:val="000000"/>
                <w:sz w:val="18"/>
                <w:szCs w:val="18"/>
              </w:rPr>
            </w:pPr>
            <w:r w:rsidRPr="00F7200F">
              <w:rPr>
                <w:color w:val="000000"/>
                <w:sz w:val="18"/>
                <w:szCs w:val="18"/>
              </w:rPr>
              <w:t>Proposed:</w:t>
            </w:r>
          </w:p>
          <w:p w:rsidR="00AF2143" w:rsidRPr="00F7200F" w:rsidRDefault="00AF2143" w:rsidP="00857E94">
            <w:pPr>
              <w:tabs>
                <w:tab w:val="right" w:pos="0"/>
              </w:tabs>
              <w:rPr>
                <w:color w:val="000000"/>
                <w:sz w:val="18"/>
                <w:szCs w:val="18"/>
              </w:rPr>
            </w:pPr>
            <w:r w:rsidRPr="00F7200F">
              <w:rPr>
                <w:sz w:val="18"/>
                <w:szCs w:val="18"/>
              </w:rPr>
              <w:t>April 2013</w:t>
            </w:r>
          </w:p>
        </w:tc>
        <w:tc>
          <w:tcPr>
            <w:tcW w:w="981" w:type="pct"/>
          </w:tcPr>
          <w:p w:rsidR="00AF2143" w:rsidRPr="00F7200F" w:rsidRDefault="00AF2143" w:rsidP="00857E94">
            <w:pPr>
              <w:tabs>
                <w:tab w:val="right" w:pos="0"/>
              </w:tabs>
              <w:rPr>
                <w:sz w:val="18"/>
                <w:szCs w:val="18"/>
              </w:rPr>
            </w:pPr>
            <w:r w:rsidRPr="00F7200F">
              <w:rPr>
                <w:color w:val="000000"/>
                <w:sz w:val="18"/>
                <w:szCs w:val="18"/>
              </w:rPr>
              <w:t>Actual:</w:t>
            </w:r>
          </w:p>
          <w:p w:rsidR="00AF2143" w:rsidRPr="00F7200F" w:rsidRDefault="00AF2143" w:rsidP="00857E94">
            <w:pPr>
              <w:tabs>
                <w:tab w:val="right" w:pos="0"/>
              </w:tabs>
              <w:rPr>
                <w:color w:val="000000"/>
                <w:sz w:val="18"/>
                <w:szCs w:val="18"/>
              </w:rPr>
            </w:pPr>
            <w:r w:rsidRPr="00F7200F">
              <w:rPr>
                <w:sz w:val="18"/>
                <w:szCs w:val="18"/>
              </w:rPr>
              <w:t>April 2013</w:t>
            </w:r>
          </w:p>
        </w:tc>
      </w:tr>
    </w:tbl>
    <w:p w:rsidR="00AF2143" w:rsidRPr="00F7200F" w:rsidRDefault="00AF2143" w:rsidP="00AF2143">
      <w:bookmarkStart w:id="14" w:name="_Toc321341549"/>
    </w:p>
    <w:p w:rsidR="00AF2143" w:rsidRPr="00F7200F" w:rsidRDefault="00AF2143" w:rsidP="00AF2143"/>
    <w:p w:rsidR="00AF2143" w:rsidRPr="00F7200F" w:rsidRDefault="00AF2143" w:rsidP="00AF2143">
      <w:pPr>
        <w:pStyle w:val="Heading51"/>
        <w:numPr>
          <w:ilvl w:val="0"/>
          <w:numId w:val="6"/>
        </w:numPr>
        <w:spacing w:before="0" w:line="240" w:lineRule="auto"/>
        <w:rPr>
          <w:rFonts w:ascii="Times New Roman" w:hAnsi="Times New Roman"/>
        </w:rPr>
      </w:pPr>
      <w:bookmarkStart w:id="15" w:name="_Toc341356956"/>
      <w:bookmarkStart w:id="16" w:name="_Toc341359686"/>
      <w:bookmarkStart w:id="17" w:name="_Toc342523445"/>
      <w:bookmarkStart w:id="18" w:name="_Toc347665078"/>
      <w:bookmarkStart w:id="19" w:name="_Toc347752176"/>
      <w:r w:rsidRPr="00F7200F">
        <w:rPr>
          <w:rFonts w:ascii="Times New Roman" w:hAnsi="Times New Roman"/>
        </w:rPr>
        <w:t>Objective and Scope</w:t>
      </w:r>
      <w:bookmarkEnd w:id="14"/>
      <w:bookmarkEnd w:id="15"/>
      <w:bookmarkEnd w:id="16"/>
      <w:bookmarkEnd w:id="17"/>
      <w:bookmarkEnd w:id="18"/>
      <w:bookmarkEnd w:id="19"/>
    </w:p>
    <w:p w:rsidR="00AF2143" w:rsidRPr="00F7200F" w:rsidRDefault="00AF2143" w:rsidP="00AF2143">
      <w:pPr>
        <w:jc w:val="both"/>
        <w:rPr>
          <w:szCs w:val="22"/>
        </w:rPr>
      </w:pPr>
      <w:r w:rsidRPr="00F7200F">
        <w:rPr>
          <w:szCs w:val="22"/>
        </w:rPr>
        <w:t>The DPR Korea</w:t>
      </w:r>
      <w:r w:rsidRPr="00F7200F" w:rsidDel="00F75D7C">
        <w:rPr>
          <w:szCs w:val="22"/>
        </w:rPr>
        <w:t xml:space="preserve"> </w:t>
      </w:r>
      <w:r w:rsidRPr="00F7200F">
        <w:rPr>
          <w:szCs w:val="22"/>
        </w:rPr>
        <w:t>energy sector is characterized by a heavy reliance on coal and coke (over 60% of demand in 1990). Petroleum, all of which is imported, accounted for only 7% of supply in 1990, electricity another 7% and biomass provided an estimated 24%. Industrial demand accounts for nearly half of all consumption, residential about a third (half of this contributed by wood and biomass). The remaining sectors (agriculture, military, transport, commercial and non-energy) all contributed about 3 to 5% to demand. The DPR Korea</w:t>
      </w:r>
      <w:r w:rsidRPr="00F7200F" w:rsidDel="00F75D7C">
        <w:rPr>
          <w:szCs w:val="22"/>
        </w:rPr>
        <w:t xml:space="preserve"> </w:t>
      </w:r>
      <w:r w:rsidRPr="00F7200F">
        <w:rPr>
          <w:szCs w:val="22"/>
        </w:rPr>
        <w:t>in the 80s built a heavily industrialized, energy intensive economy, which because of reliance on coal and older technology are now energy-inefficient</w:t>
      </w:r>
      <w:proofErr w:type="gramStart"/>
      <w:r w:rsidRPr="00F7200F">
        <w:rPr>
          <w:szCs w:val="22"/>
        </w:rPr>
        <w:t>, .</w:t>
      </w:r>
      <w:proofErr w:type="gramEnd"/>
      <w:r w:rsidRPr="00F7200F">
        <w:rPr>
          <w:szCs w:val="22"/>
        </w:rPr>
        <w:t xml:space="preserve"> </w:t>
      </w:r>
      <w:proofErr w:type="gramStart"/>
      <w:r w:rsidRPr="00F7200F">
        <w:rPr>
          <w:szCs w:val="22"/>
        </w:rPr>
        <w:t>produce</w:t>
      </w:r>
      <w:proofErr w:type="gramEnd"/>
      <w:r w:rsidRPr="00F7200F">
        <w:rPr>
          <w:szCs w:val="22"/>
        </w:rPr>
        <w:t xml:space="preserve"> far below demand and contribute to atmospheric pollution and climate change. </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 xml:space="preserve">Since 1990, the economy has suffered. Much of this can be related to energy supply and demand causes i.e. increased demand </w:t>
      </w:r>
      <w:proofErr w:type="gramStart"/>
      <w:r w:rsidRPr="00F7200F">
        <w:rPr>
          <w:szCs w:val="22"/>
        </w:rPr>
        <w:t>against  lack</w:t>
      </w:r>
      <w:proofErr w:type="gramEnd"/>
      <w:r w:rsidRPr="00F7200F">
        <w:rPr>
          <w:szCs w:val="22"/>
        </w:rPr>
        <w:t xml:space="preserve"> of capital investment in energy, worn out technology and increased energy losses. . Vital infrastructure, such as that for electricity generation, transmission</w:t>
      </w:r>
      <w:proofErr w:type="gramStart"/>
      <w:r w:rsidRPr="00F7200F">
        <w:rPr>
          <w:szCs w:val="22"/>
        </w:rPr>
        <w:t>,  and</w:t>
      </w:r>
      <w:proofErr w:type="gramEnd"/>
      <w:r w:rsidRPr="00F7200F">
        <w:rPr>
          <w:szCs w:val="22"/>
        </w:rPr>
        <w:t xml:space="preserve"> distribution and  transport, has declined drastically as a result. The decline has been felt nowhere more than in the agricultural sector. Moreover, electricity shortages have caused an estimated 25% reduction of irrigation capability in 1996 compared to 1990 levels. Irrigation is essential for rice production in the temperate climate of DPR Korea. Rural households as well have experienced an estimated 50% drop in service. Rural clinics, hospitals and schools suffer these same shortages. This has brought about declining standards of living.</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lastRenderedPageBreak/>
        <w:t>The goal of Small Wind Energy Development and Promotion in Rural Areas (SWEDPRA) is the reduction of the annual growth rate of GHG emissions from fossil fuel use, particularly coal. The objective of the project is removal of barriers to widespread application of small wind energy systems (SWES) in DPR Korea</w:t>
      </w:r>
      <w:r w:rsidRPr="00F7200F" w:rsidDel="00F75D7C">
        <w:rPr>
          <w:szCs w:val="22"/>
        </w:rPr>
        <w:t xml:space="preserve"> </w:t>
      </w:r>
      <w:r w:rsidRPr="00F7200F">
        <w:rPr>
          <w:szCs w:val="22"/>
        </w:rPr>
        <w:t>by assisting the nascent wind energy sector on the road to increased quality and standards and full-scale commercialization and improving the domestic market (particularly in the rural areas), as well as the potentially viable foreign market, for locally manufactured SWES.</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The SWEDPRA project supports the Government Policy on Science and Technology which was adopted in1991. This policy promotes the research and development activities in the area of renewable energy such as solar and wind energy, to widen utilization of renewable sources of energy. In the year 1993, The Government issued the National Action Plan for Agenda 21 focusing on a transition to sustainable development. This document has featured development of renewable energy, in particular wind energy as one of the three priorities. Later in 2002, as part of the First National Communication Report (FNCR) to the UNFCCC, the DPR Korea</w:t>
      </w:r>
      <w:r w:rsidRPr="00F7200F" w:rsidDel="00F75D7C">
        <w:rPr>
          <w:szCs w:val="22"/>
        </w:rPr>
        <w:t xml:space="preserve"> </w:t>
      </w:r>
      <w:r w:rsidRPr="00F7200F">
        <w:rPr>
          <w:szCs w:val="22"/>
        </w:rPr>
        <w:t xml:space="preserve">has reiterated its commitment to developing and disseminating wind energy technologies. </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In order to achieve the project objective, the following project key Components and Outcomes were identified</w:t>
      </w:r>
      <w:proofErr w:type="gramStart"/>
      <w:r w:rsidRPr="00F7200F">
        <w:rPr>
          <w:szCs w:val="22"/>
        </w:rPr>
        <w:t>: .</w:t>
      </w:r>
      <w:proofErr w:type="gramEnd"/>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Component 1: Wind Energy (WE) Resource Assessment.</w:t>
      </w:r>
      <w:r>
        <w:rPr>
          <w:szCs w:val="22"/>
        </w:rPr>
        <w:t xml:space="preserve"> </w:t>
      </w:r>
      <w:r w:rsidRPr="00F7200F">
        <w:rPr>
          <w:szCs w:val="22"/>
        </w:rPr>
        <w:t>Outcome 1: Regular conduct of assessment of the wind characteristics and energy potentials in the country.</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Component 2: WE Technology Information and Awareness Enhancement.</w:t>
      </w:r>
      <w:r>
        <w:rPr>
          <w:szCs w:val="22"/>
        </w:rPr>
        <w:t xml:space="preserve"> </w:t>
      </w:r>
      <w:r w:rsidRPr="00F7200F">
        <w:rPr>
          <w:szCs w:val="22"/>
        </w:rPr>
        <w:t>Outcome 2: The feasibility and benefits of wind energy technology applications are widely known to potential users in the country.</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Component 3:</w:t>
      </w:r>
      <w:r w:rsidRPr="00F7200F">
        <w:rPr>
          <w:szCs w:val="22"/>
        </w:rPr>
        <w:tab/>
        <w:t>Development of Domestic and Overseas Market for locally Made SWES. Outcome 3: Fully established and promoted market for locally made SWES units both domestically and abroad.</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Component 4: SWES Design Improvement.</w:t>
      </w:r>
      <w:r>
        <w:rPr>
          <w:szCs w:val="22"/>
        </w:rPr>
        <w:t xml:space="preserve"> </w:t>
      </w:r>
      <w:r w:rsidRPr="00F7200F">
        <w:rPr>
          <w:szCs w:val="22"/>
        </w:rPr>
        <w:t>Outcome 4: Locally made SWES units comply with internationally acceptable quality and performance standards.</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Component 5: SWES Manufacturing Improvement.</w:t>
      </w:r>
      <w:r>
        <w:rPr>
          <w:szCs w:val="22"/>
        </w:rPr>
        <w:t xml:space="preserve"> </w:t>
      </w:r>
      <w:r w:rsidRPr="00F7200F">
        <w:rPr>
          <w:szCs w:val="22"/>
        </w:rPr>
        <w:t>Outcome 5: Improved manufacturing of locally made SWES units towards internationally accepted production practices and standards.</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Component 6: SWES Technology Application Demonstration.</w:t>
      </w:r>
      <w:r>
        <w:rPr>
          <w:szCs w:val="22"/>
        </w:rPr>
        <w:t xml:space="preserve"> </w:t>
      </w:r>
      <w:r w:rsidRPr="00F7200F">
        <w:rPr>
          <w:szCs w:val="22"/>
        </w:rPr>
        <w:t>Outcome 6: Successful showcasing of the installation, operation and monitoring of optimally designed and manufactured SWES units.</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Component 7: Energy Planning and Policy Formulation.</w:t>
      </w:r>
      <w:r>
        <w:rPr>
          <w:szCs w:val="22"/>
        </w:rPr>
        <w:t xml:space="preserve"> </w:t>
      </w:r>
      <w:r w:rsidRPr="00F7200F">
        <w:rPr>
          <w:szCs w:val="22"/>
        </w:rPr>
        <w:t xml:space="preserve">Outcome 7: Energy planning and policy making becomes part of the country’s development planning system. </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This is a medium sized project with project implementation duration of 50 months, and funded by the Global Environment Facility (GEF) and UNDP. The project was initially signed in August 2005, and implemented for 18 months from October 2005 – March 2007 before its suspension. During this period, the project was executed by UNOPS. After restart of UNDP operations, SWEDPRA project was reviewed and signed in August 2010. Since then, the project is being implemented under UNDP Direct Execution (DEX) until its revised planned closing date of April 2013, which is about 32 months.</w:t>
      </w:r>
    </w:p>
    <w:p w:rsidR="00AF2143" w:rsidRPr="00F7200F" w:rsidRDefault="00AF2143" w:rsidP="00AF2143">
      <w:pPr>
        <w:rPr>
          <w:szCs w:val="22"/>
        </w:rPr>
      </w:pPr>
    </w:p>
    <w:p w:rsidR="00AF2143" w:rsidRPr="00F7200F" w:rsidRDefault="00AF2143" w:rsidP="00AF2143">
      <w:pPr>
        <w:rPr>
          <w:i/>
          <w:szCs w:val="22"/>
        </w:rPr>
      </w:pPr>
      <w:r w:rsidRPr="00F7200F">
        <w:rPr>
          <w:szCs w:val="22"/>
        </w:rPr>
        <w:t xml:space="preserve">The TE will be conducted according to the guidance, rules and procedures established by UNDP and GEF as reflected in the UNDP Evaluation Guidance for GEF Financed Projects.  </w:t>
      </w:r>
    </w:p>
    <w:p w:rsidR="00AF2143" w:rsidRPr="00F7200F" w:rsidRDefault="00AF2143" w:rsidP="00AF2143">
      <w:pPr>
        <w:rPr>
          <w:szCs w:val="22"/>
        </w:rPr>
      </w:pPr>
    </w:p>
    <w:p w:rsidR="00AF2143" w:rsidRPr="00F7200F" w:rsidRDefault="00AF2143" w:rsidP="00AF2143">
      <w:pPr>
        <w:rPr>
          <w:szCs w:val="22"/>
        </w:rPr>
      </w:pPr>
      <w:r w:rsidRPr="00F7200F">
        <w:rPr>
          <w:szCs w:val="22"/>
        </w:rPr>
        <w:t xml:space="preserve">The objectives of the evaluation are to assess the achievement of project results, and to draw lessons that </w:t>
      </w:r>
      <w:r w:rsidRPr="00F7200F">
        <w:rPr>
          <w:szCs w:val="22"/>
        </w:rPr>
        <w:lastRenderedPageBreak/>
        <w:t xml:space="preserve">can both improve the sustainability of benefits from this project, and aid in the overall enhancement of UNDP programming.   </w:t>
      </w:r>
    </w:p>
    <w:p w:rsidR="00AF2143" w:rsidRPr="00F7200F" w:rsidRDefault="00AF2143" w:rsidP="00AF2143">
      <w:pPr>
        <w:rPr>
          <w:szCs w:val="22"/>
        </w:rPr>
      </w:pPr>
    </w:p>
    <w:p w:rsidR="00AF2143" w:rsidRPr="00F7200F" w:rsidRDefault="00AF2143" w:rsidP="00AF2143">
      <w:pPr>
        <w:pStyle w:val="Heading51"/>
        <w:numPr>
          <w:ilvl w:val="0"/>
          <w:numId w:val="6"/>
        </w:numPr>
        <w:spacing w:before="0" w:line="240" w:lineRule="auto"/>
        <w:rPr>
          <w:rFonts w:ascii="Times New Roman" w:hAnsi="Times New Roman"/>
        </w:rPr>
      </w:pPr>
      <w:bookmarkStart w:id="20" w:name="_Toc299133043"/>
      <w:bookmarkStart w:id="21" w:name="_Toc321341550"/>
      <w:bookmarkStart w:id="22" w:name="_Toc341356957"/>
      <w:bookmarkStart w:id="23" w:name="_Toc341359687"/>
      <w:bookmarkStart w:id="24" w:name="_Toc342523446"/>
      <w:bookmarkStart w:id="25" w:name="_Toc347665079"/>
      <w:bookmarkStart w:id="26" w:name="_Toc347752177"/>
      <w:r w:rsidRPr="00F7200F">
        <w:rPr>
          <w:rFonts w:ascii="Times New Roman" w:hAnsi="Times New Roman"/>
        </w:rPr>
        <w:t>Evaluation approach and method</w:t>
      </w:r>
      <w:bookmarkEnd w:id="20"/>
      <w:bookmarkEnd w:id="21"/>
      <w:bookmarkEnd w:id="22"/>
      <w:bookmarkEnd w:id="23"/>
      <w:bookmarkEnd w:id="24"/>
      <w:bookmarkEnd w:id="25"/>
      <w:bookmarkEnd w:id="26"/>
    </w:p>
    <w:p w:rsidR="00AF2143" w:rsidRPr="00F7200F" w:rsidRDefault="00AF2143" w:rsidP="00AF2143">
      <w:pPr>
        <w:jc w:val="both"/>
        <w:rPr>
          <w:szCs w:val="22"/>
        </w:rPr>
      </w:pPr>
      <w:r w:rsidRPr="00F7200F">
        <w:rPr>
          <w:szCs w:val="22"/>
        </w:rPr>
        <w:t>An overall approach and method</w:t>
      </w:r>
      <w:r w:rsidRPr="00F7200F">
        <w:rPr>
          <w:szCs w:val="22"/>
          <w:vertAlign w:val="superscript"/>
        </w:rPr>
        <w:footnoteReference w:id="1"/>
      </w:r>
      <w:r w:rsidRPr="00F7200F">
        <w:rPr>
          <w:szCs w:val="22"/>
        </w:rPr>
        <w:t xml:space="preserve"> for conducting project terminal evaluations of UNDP supported GEF financed project has developed over time. The evaluator(s) is(are) expected to frame the evaluation effort using the criteria of </w:t>
      </w:r>
      <w:r w:rsidRPr="00F7200F">
        <w:rPr>
          <w:b/>
          <w:szCs w:val="22"/>
        </w:rPr>
        <w:t xml:space="preserve">relevance, effectiveness, efficiency, sustainability, and impact, </w:t>
      </w:r>
      <w:r w:rsidRPr="00F7200F">
        <w:rPr>
          <w:szCs w:val="22"/>
        </w:rPr>
        <w:t xml:space="preserve">as defined and explained in the </w:t>
      </w:r>
      <w:r w:rsidRPr="00F7200F">
        <w:rPr>
          <w:szCs w:val="22"/>
          <w:u w:val="single"/>
        </w:rPr>
        <w:t>UNDP Guidance for Conducting Terminal Evaluations of  UNDP-supported, GEF-financed Projects</w:t>
      </w:r>
      <w:r w:rsidRPr="00F7200F">
        <w:rPr>
          <w:szCs w:val="22"/>
        </w:rPr>
        <w:t xml:space="preserve">. The international consultant will be the team leader and coordinate the evaluation process to ensure quality of the report and its timely submission. The national consultant will provide supportive roles both in terms of professional back up, translation etc. The evaluation team is expected to become well versed as to the project objectives, historical developments, institutional and management mechanisms, activities and status of accomplishments. Information will be gathered through document review, group and individual interviews and site visits. A set of questions covering each of these criteria have been drafted and are included with this TOR </w:t>
      </w:r>
      <w:r w:rsidRPr="00F7200F">
        <w:rPr>
          <w:szCs w:val="22"/>
          <w:shd w:val="clear" w:color="auto" w:fill="BFBFBF"/>
        </w:rPr>
        <w:t>(</w:t>
      </w:r>
      <w:hyperlink w:anchor="_TOR_Annex_C:" w:history="1">
        <w:r w:rsidRPr="00F7200F">
          <w:rPr>
            <w:color w:val="0000FF"/>
            <w:szCs w:val="22"/>
            <w:u w:val="single"/>
            <w:shd w:val="clear" w:color="auto" w:fill="BFBFBF"/>
          </w:rPr>
          <w:t>Annex C</w:t>
        </w:r>
      </w:hyperlink>
      <w:r w:rsidRPr="00F7200F">
        <w:rPr>
          <w:szCs w:val="22"/>
          <w:shd w:val="clear" w:color="auto" w:fill="D9D9D9"/>
        </w:rPr>
        <w:t>).</w:t>
      </w:r>
      <w:r w:rsidRPr="00F7200F">
        <w:rPr>
          <w:szCs w:val="22"/>
        </w:rPr>
        <w:t xml:space="preserve"> The evaluator/s is/are expected to amend, complete and submit this matrix as part </w:t>
      </w:r>
      <w:proofErr w:type="gramStart"/>
      <w:r w:rsidRPr="00F7200F">
        <w:rPr>
          <w:szCs w:val="22"/>
        </w:rPr>
        <w:t>of  an</w:t>
      </w:r>
      <w:proofErr w:type="gramEnd"/>
      <w:r w:rsidRPr="00F7200F">
        <w:rPr>
          <w:szCs w:val="22"/>
        </w:rPr>
        <w:t xml:space="preserve"> evaluation inception report, and shall include it as an annex to the final report.  </w:t>
      </w:r>
    </w:p>
    <w:p w:rsidR="00AF2143" w:rsidRPr="00F7200F" w:rsidRDefault="00AF2143" w:rsidP="00AF2143">
      <w:pPr>
        <w:jc w:val="both"/>
        <w:rPr>
          <w:szCs w:val="22"/>
        </w:rPr>
      </w:pPr>
    </w:p>
    <w:p w:rsidR="00AF2143" w:rsidRDefault="00AF2143" w:rsidP="00AF2143">
      <w:pPr>
        <w:jc w:val="both"/>
        <w:rPr>
          <w:szCs w:val="22"/>
        </w:rPr>
      </w:pPr>
      <w:r w:rsidRPr="00F7200F">
        <w:rPr>
          <w:szCs w:val="22"/>
        </w:rPr>
        <w:t>The evaluation must provide evidence</w:t>
      </w:r>
      <w:r w:rsidRPr="00F7200F">
        <w:rPr>
          <w:rFonts w:asciiTheme="majorHAnsi" w:hAnsiTheme="majorHAnsi"/>
          <w:szCs w:val="22"/>
        </w:rPr>
        <w:t>‐</w:t>
      </w:r>
      <w:r w:rsidRPr="00F7200F">
        <w:rPr>
          <w:szCs w:val="22"/>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Pr>
          <w:szCs w:val="22"/>
        </w:rPr>
        <w:t>Pyongyang,</w:t>
      </w:r>
      <w:r w:rsidRPr="00F7200F">
        <w:rPr>
          <w:szCs w:val="22"/>
        </w:rPr>
        <w:t xml:space="preserve"> including the project </w:t>
      </w:r>
      <w:r w:rsidRPr="00F7200F">
        <w:rPr>
          <w:szCs w:val="22"/>
          <w:shd w:val="clear" w:color="auto" w:fill="FFFFFF"/>
        </w:rPr>
        <w:t>sites</w:t>
      </w:r>
      <w:r>
        <w:rPr>
          <w:szCs w:val="22"/>
          <w:shd w:val="clear" w:color="auto" w:fill="FFFFFF"/>
        </w:rPr>
        <w:t xml:space="preserve"> (</w:t>
      </w:r>
      <w:r w:rsidRPr="00F7200F">
        <w:rPr>
          <w:i/>
          <w:szCs w:val="22"/>
          <w:shd w:val="clear" w:color="auto" w:fill="FFFFFF"/>
        </w:rPr>
        <w:t>TBI</w:t>
      </w:r>
      <w:r>
        <w:rPr>
          <w:szCs w:val="22"/>
          <w:shd w:val="clear" w:color="auto" w:fill="FFFFFF"/>
        </w:rPr>
        <w:t>)</w:t>
      </w:r>
      <w:r w:rsidRPr="00F7200F">
        <w:rPr>
          <w:i/>
          <w:szCs w:val="22"/>
        </w:rPr>
        <w:t>.</w:t>
      </w:r>
      <w:r w:rsidRPr="00F7200F">
        <w:rPr>
          <w:szCs w:val="22"/>
        </w:rPr>
        <w:t xml:space="preserve"> Interviews will be held with the following individuals and organizations at a minimum, but not limited</w:t>
      </w:r>
      <w:r>
        <w:rPr>
          <w:szCs w:val="22"/>
        </w:rPr>
        <w:t xml:space="preserve"> to:</w:t>
      </w:r>
    </w:p>
    <w:p w:rsidR="00AF2143" w:rsidRPr="00F7200F" w:rsidRDefault="00AF2143" w:rsidP="00AF2143">
      <w:pPr>
        <w:numPr>
          <w:ilvl w:val="0"/>
          <w:numId w:val="7"/>
        </w:numPr>
        <w:ind w:left="714" w:hanging="357"/>
        <w:jc w:val="both"/>
        <w:rPr>
          <w:szCs w:val="22"/>
        </w:rPr>
      </w:pPr>
      <w:r w:rsidRPr="00F7200F">
        <w:rPr>
          <w:szCs w:val="22"/>
        </w:rPr>
        <w:t>National Project Director (NPD)</w:t>
      </w:r>
    </w:p>
    <w:p w:rsidR="00AF2143" w:rsidRPr="00F7200F" w:rsidRDefault="00AF2143" w:rsidP="00AF2143">
      <w:pPr>
        <w:numPr>
          <w:ilvl w:val="0"/>
          <w:numId w:val="7"/>
        </w:numPr>
        <w:ind w:left="714" w:hanging="357"/>
        <w:jc w:val="both"/>
        <w:rPr>
          <w:szCs w:val="22"/>
        </w:rPr>
      </w:pPr>
      <w:r w:rsidRPr="00F7200F">
        <w:rPr>
          <w:szCs w:val="22"/>
        </w:rPr>
        <w:t>Project Technical Manager (PTM)</w:t>
      </w:r>
    </w:p>
    <w:p w:rsidR="00AF2143" w:rsidRPr="00F7200F" w:rsidRDefault="00AF2143" w:rsidP="00AF2143">
      <w:pPr>
        <w:numPr>
          <w:ilvl w:val="0"/>
          <w:numId w:val="7"/>
        </w:numPr>
        <w:ind w:left="714" w:hanging="357"/>
        <w:jc w:val="both"/>
        <w:rPr>
          <w:szCs w:val="22"/>
        </w:rPr>
      </w:pPr>
      <w:r w:rsidRPr="00F7200F">
        <w:rPr>
          <w:szCs w:val="22"/>
        </w:rPr>
        <w:t>Project Manager (PM)</w:t>
      </w:r>
    </w:p>
    <w:p w:rsidR="00AF2143" w:rsidRPr="00F7200F" w:rsidRDefault="00AF2143" w:rsidP="00AF2143">
      <w:pPr>
        <w:numPr>
          <w:ilvl w:val="0"/>
          <w:numId w:val="7"/>
        </w:numPr>
        <w:ind w:left="714" w:hanging="357"/>
        <w:jc w:val="both"/>
        <w:rPr>
          <w:szCs w:val="22"/>
        </w:rPr>
      </w:pPr>
      <w:r w:rsidRPr="00F7200F">
        <w:rPr>
          <w:szCs w:val="22"/>
        </w:rPr>
        <w:t>Project Administrative Assistant</w:t>
      </w:r>
    </w:p>
    <w:p w:rsidR="00AF2143" w:rsidRPr="00F7200F" w:rsidRDefault="00AF2143" w:rsidP="00AF2143">
      <w:pPr>
        <w:numPr>
          <w:ilvl w:val="0"/>
          <w:numId w:val="7"/>
        </w:numPr>
        <w:ind w:left="714" w:hanging="357"/>
        <w:jc w:val="both"/>
        <w:rPr>
          <w:szCs w:val="22"/>
        </w:rPr>
      </w:pPr>
      <w:r w:rsidRPr="00F7200F">
        <w:rPr>
          <w:szCs w:val="22"/>
        </w:rPr>
        <w:t>UNDP Programme Support Unit</w:t>
      </w:r>
    </w:p>
    <w:p w:rsidR="00AF2143" w:rsidRPr="00F7200F" w:rsidRDefault="00AF2143" w:rsidP="00AF2143">
      <w:pPr>
        <w:numPr>
          <w:ilvl w:val="0"/>
          <w:numId w:val="7"/>
        </w:numPr>
        <w:ind w:left="714" w:hanging="357"/>
        <w:jc w:val="both"/>
        <w:rPr>
          <w:szCs w:val="22"/>
        </w:rPr>
      </w:pPr>
      <w:r w:rsidRPr="00F7200F">
        <w:rPr>
          <w:szCs w:val="22"/>
        </w:rPr>
        <w:t>UNDP Financial Officer</w:t>
      </w:r>
    </w:p>
    <w:p w:rsidR="00AF2143" w:rsidRPr="00F7200F" w:rsidRDefault="00AF2143" w:rsidP="00AF2143">
      <w:pPr>
        <w:numPr>
          <w:ilvl w:val="0"/>
          <w:numId w:val="7"/>
        </w:numPr>
        <w:ind w:left="714" w:hanging="357"/>
        <w:jc w:val="both"/>
        <w:rPr>
          <w:szCs w:val="22"/>
        </w:rPr>
      </w:pPr>
      <w:r w:rsidRPr="00F7200F">
        <w:rPr>
          <w:szCs w:val="22"/>
        </w:rPr>
        <w:t>UNDP Procurement Officer</w:t>
      </w:r>
    </w:p>
    <w:p w:rsidR="00AF2143" w:rsidRPr="00F7200F" w:rsidRDefault="00AF2143" w:rsidP="00AF2143">
      <w:pPr>
        <w:numPr>
          <w:ilvl w:val="0"/>
          <w:numId w:val="7"/>
        </w:numPr>
        <w:ind w:left="714" w:hanging="357"/>
        <w:jc w:val="both"/>
        <w:rPr>
          <w:szCs w:val="22"/>
        </w:rPr>
      </w:pPr>
      <w:r w:rsidRPr="00F7200F">
        <w:rPr>
          <w:szCs w:val="22"/>
        </w:rPr>
        <w:t>Project Steering Committee Members</w:t>
      </w:r>
    </w:p>
    <w:p w:rsidR="00AF2143" w:rsidRPr="00F7200F" w:rsidRDefault="00AF2143" w:rsidP="00AF2143">
      <w:pPr>
        <w:numPr>
          <w:ilvl w:val="0"/>
          <w:numId w:val="7"/>
        </w:numPr>
        <w:ind w:left="714" w:hanging="357"/>
        <w:jc w:val="both"/>
        <w:rPr>
          <w:szCs w:val="22"/>
        </w:rPr>
      </w:pPr>
      <w:r w:rsidRPr="00F7200F">
        <w:rPr>
          <w:szCs w:val="22"/>
        </w:rPr>
        <w:t>Relevant project stakeholders, and personnel, but not limited to:</w:t>
      </w:r>
    </w:p>
    <w:p w:rsidR="00AF2143" w:rsidRPr="00F7200F" w:rsidRDefault="00AF2143" w:rsidP="00AF2143">
      <w:pPr>
        <w:numPr>
          <w:ilvl w:val="0"/>
          <w:numId w:val="7"/>
        </w:numPr>
        <w:ind w:left="714" w:hanging="357"/>
        <w:jc w:val="both"/>
        <w:rPr>
          <w:szCs w:val="22"/>
        </w:rPr>
      </w:pPr>
      <w:r w:rsidRPr="00F7200F">
        <w:rPr>
          <w:szCs w:val="22"/>
        </w:rPr>
        <w:t>National Coordination Committee on Environment (NCC-E)</w:t>
      </w:r>
    </w:p>
    <w:p w:rsidR="00AF2143" w:rsidRPr="00F7200F" w:rsidRDefault="00AF2143" w:rsidP="00AF2143">
      <w:pPr>
        <w:numPr>
          <w:ilvl w:val="0"/>
          <w:numId w:val="7"/>
        </w:numPr>
        <w:ind w:left="714" w:hanging="357"/>
        <w:jc w:val="both"/>
        <w:rPr>
          <w:szCs w:val="22"/>
        </w:rPr>
      </w:pPr>
      <w:r w:rsidRPr="00F7200F">
        <w:rPr>
          <w:szCs w:val="22"/>
        </w:rPr>
        <w:t>State Academy of Science (SAOS)</w:t>
      </w:r>
    </w:p>
    <w:p w:rsidR="00AF2143" w:rsidRPr="00F7200F" w:rsidRDefault="00AF2143" w:rsidP="00AF2143">
      <w:pPr>
        <w:numPr>
          <w:ilvl w:val="0"/>
          <w:numId w:val="7"/>
        </w:numPr>
        <w:ind w:left="714" w:hanging="357"/>
        <w:jc w:val="both"/>
        <w:rPr>
          <w:szCs w:val="22"/>
        </w:rPr>
      </w:pPr>
      <w:r w:rsidRPr="00F7200F">
        <w:rPr>
          <w:szCs w:val="22"/>
        </w:rPr>
        <w:t>State Commission of Science and Technology (SCST)</w:t>
      </w:r>
    </w:p>
    <w:p w:rsidR="00AF2143" w:rsidRPr="00F7200F" w:rsidRDefault="00AF2143" w:rsidP="00AF2143">
      <w:pPr>
        <w:numPr>
          <w:ilvl w:val="0"/>
          <w:numId w:val="7"/>
        </w:numPr>
        <w:ind w:left="714" w:hanging="357"/>
        <w:jc w:val="both"/>
        <w:rPr>
          <w:szCs w:val="22"/>
        </w:rPr>
      </w:pPr>
      <w:r w:rsidRPr="00F7200F">
        <w:rPr>
          <w:szCs w:val="22"/>
        </w:rPr>
        <w:t>Non-Conventional Energy Development Centre (NCEDC)</w:t>
      </w:r>
    </w:p>
    <w:p w:rsidR="00AF2143" w:rsidRPr="00F7200F" w:rsidRDefault="00AF2143" w:rsidP="00AF2143">
      <w:pPr>
        <w:numPr>
          <w:ilvl w:val="0"/>
          <w:numId w:val="7"/>
        </w:numPr>
        <w:ind w:left="714" w:hanging="357"/>
        <w:jc w:val="both"/>
        <w:rPr>
          <w:szCs w:val="22"/>
        </w:rPr>
      </w:pPr>
      <w:r w:rsidRPr="00F7200F">
        <w:rPr>
          <w:szCs w:val="22"/>
        </w:rPr>
        <w:t>Ministry of Land and Environment Protection.</w:t>
      </w:r>
    </w:p>
    <w:p w:rsidR="00AF2143" w:rsidRPr="00F7200F" w:rsidRDefault="00AF2143" w:rsidP="00AF2143">
      <w:pPr>
        <w:numPr>
          <w:ilvl w:val="0"/>
          <w:numId w:val="7"/>
        </w:numPr>
        <w:ind w:left="714" w:hanging="357"/>
        <w:jc w:val="both"/>
        <w:rPr>
          <w:szCs w:val="22"/>
        </w:rPr>
      </w:pPr>
      <w:r w:rsidRPr="00F7200F">
        <w:rPr>
          <w:szCs w:val="22"/>
        </w:rPr>
        <w:t>International Project Consultant(s), where applicable (possibly use Skype interview)</w:t>
      </w:r>
    </w:p>
    <w:p w:rsidR="00AF2143" w:rsidRPr="00F7200F" w:rsidRDefault="00AF2143" w:rsidP="00AF2143">
      <w:pPr>
        <w:numPr>
          <w:ilvl w:val="0"/>
          <w:numId w:val="7"/>
        </w:numPr>
        <w:ind w:left="714" w:hanging="357"/>
        <w:jc w:val="both"/>
        <w:rPr>
          <w:szCs w:val="22"/>
        </w:rPr>
      </w:pPr>
      <w:r w:rsidRPr="00F7200F">
        <w:rPr>
          <w:szCs w:val="22"/>
        </w:rPr>
        <w:t xml:space="preserve">Research institutions and Experts in the country, where applicable </w:t>
      </w:r>
    </w:p>
    <w:p w:rsidR="00AF2143" w:rsidRDefault="00AF2143" w:rsidP="00AF2143">
      <w:pPr>
        <w:numPr>
          <w:ilvl w:val="0"/>
          <w:numId w:val="7"/>
        </w:numPr>
        <w:ind w:left="714" w:hanging="357"/>
        <w:jc w:val="both"/>
        <w:rPr>
          <w:szCs w:val="22"/>
        </w:rPr>
      </w:pPr>
      <w:r w:rsidRPr="00F7200F">
        <w:rPr>
          <w:szCs w:val="22"/>
        </w:rPr>
        <w:t>Relevant personnel at UNDP Country Office in DPR Korea and Program Analyst in-charge of the Project</w:t>
      </w:r>
    </w:p>
    <w:p w:rsidR="00AF2143" w:rsidRPr="00F7200F" w:rsidRDefault="00AF2143" w:rsidP="00AF2143">
      <w:pPr>
        <w:jc w:val="both"/>
        <w:rPr>
          <w:szCs w:val="22"/>
          <w:shd w:val="clear" w:color="auto" w:fill="DDD9C3"/>
        </w:rPr>
      </w:pPr>
      <w:r w:rsidRPr="00F7200F">
        <w:rPr>
          <w:szCs w:val="22"/>
        </w:rPr>
        <w:t xml:space="preserve"> </w:t>
      </w:r>
    </w:p>
    <w:p w:rsidR="00AF2143" w:rsidRPr="00F7200F" w:rsidRDefault="00AF2143" w:rsidP="00AF2143">
      <w:pPr>
        <w:jc w:val="both"/>
        <w:rPr>
          <w:szCs w:val="22"/>
        </w:rPr>
      </w:pPr>
      <w:r w:rsidRPr="00F7200F">
        <w:rPr>
          <w:szCs w:val="22"/>
        </w:rPr>
        <w:t xml:space="preserve">The evaluator will review all relevant sources of information, such as the project document (two versions), inception workshop report, annual work and financial plans, project reports – including Annual APR/PIR (2011 and 2012), project budget revisions, quarterly reports, Minutes of Project Technical Committee/Project Steering Committee meetings, Back-to-Office Reports of UNDP staff (if any), Study </w:t>
      </w:r>
      <w:r w:rsidRPr="00F7200F">
        <w:rPr>
          <w:szCs w:val="22"/>
        </w:rPr>
        <w:lastRenderedPageBreak/>
        <w:t xml:space="preserve">reports/Conference proceedings/government guidelines, etc., midterm review, progress reports, GEF focal area tracking tools, project files, national strategic and legal documents, and any other materials that the evaluator considers useful for this evidence-based assessment such as terms of reference for past consultants’ assignments and summary of the results; past audit reports (if any). A list of documents that the project team will provide to the evaluator for review is included in </w:t>
      </w:r>
      <w:hyperlink w:anchor="_TOR_Annex_B:" w:history="1">
        <w:r w:rsidRPr="00F7200F">
          <w:rPr>
            <w:color w:val="0000FF"/>
            <w:szCs w:val="22"/>
            <w:u w:val="single"/>
            <w:shd w:val="clear" w:color="auto" w:fill="FFFFFF"/>
          </w:rPr>
          <w:t>Annex B</w:t>
        </w:r>
      </w:hyperlink>
      <w:r w:rsidRPr="00F7200F">
        <w:rPr>
          <w:color w:val="0000FF"/>
          <w:szCs w:val="22"/>
          <w:u w:val="single"/>
          <w:shd w:val="clear" w:color="auto" w:fill="FFFFFF"/>
        </w:rPr>
        <w:t xml:space="preserve"> </w:t>
      </w:r>
      <w:r w:rsidRPr="00F7200F">
        <w:rPr>
          <w:szCs w:val="22"/>
        </w:rPr>
        <w:t>of this Terms of Reference.</w:t>
      </w:r>
    </w:p>
    <w:p w:rsidR="00AF2143" w:rsidRPr="00F7200F" w:rsidRDefault="00AF2143" w:rsidP="00AF2143">
      <w:pPr>
        <w:jc w:val="both"/>
        <w:rPr>
          <w:szCs w:val="22"/>
        </w:rPr>
      </w:pPr>
    </w:p>
    <w:p w:rsidR="00AF2143" w:rsidRPr="00F7200F" w:rsidRDefault="00AF2143" w:rsidP="00AF2143">
      <w:pPr>
        <w:pStyle w:val="Heading51"/>
        <w:numPr>
          <w:ilvl w:val="0"/>
          <w:numId w:val="6"/>
        </w:numPr>
        <w:spacing w:before="0" w:line="240" w:lineRule="auto"/>
        <w:rPr>
          <w:rFonts w:ascii="Times New Roman" w:hAnsi="Times New Roman"/>
        </w:rPr>
      </w:pPr>
      <w:bookmarkStart w:id="27" w:name="_Toc321341551"/>
      <w:bookmarkStart w:id="28" w:name="_Toc341356958"/>
      <w:bookmarkStart w:id="29" w:name="_Toc341359688"/>
      <w:bookmarkStart w:id="30" w:name="_Toc342523447"/>
      <w:bookmarkStart w:id="31" w:name="_Toc347665080"/>
      <w:bookmarkStart w:id="32" w:name="_Toc347752178"/>
      <w:r w:rsidRPr="00F7200F">
        <w:rPr>
          <w:rFonts w:ascii="Times New Roman" w:hAnsi="Times New Roman"/>
        </w:rPr>
        <w:t>Evaluation Criteria &amp; Ratings</w:t>
      </w:r>
      <w:bookmarkEnd w:id="27"/>
      <w:bookmarkEnd w:id="28"/>
      <w:bookmarkEnd w:id="29"/>
      <w:bookmarkEnd w:id="30"/>
      <w:bookmarkEnd w:id="31"/>
      <w:bookmarkEnd w:id="32"/>
    </w:p>
    <w:p w:rsidR="00AF2143" w:rsidRPr="00F7200F" w:rsidRDefault="00AF2143" w:rsidP="00AF2143">
      <w:pPr>
        <w:autoSpaceDE w:val="0"/>
        <w:autoSpaceDN w:val="0"/>
        <w:adjustRightInd w:val="0"/>
        <w:jc w:val="both"/>
        <w:rPr>
          <w:szCs w:val="22"/>
        </w:rPr>
      </w:pPr>
      <w:r w:rsidRPr="00F7200F">
        <w:rPr>
          <w:szCs w:val="22"/>
        </w:rPr>
        <w:t xml:space="preserve">An assessment of project performance will be carried out, based against expectations set out in the Project Logical Framework/Results Framework </w:t>
      </w:r>
      <w:r w:rsidRPr="00F7200F">
        <w:rPr>
          <w:szCs w:val="22"/>
          <w:highlight w:val="lightGray"/>
        </w:rPr>
        <w:t xml:space="preserve">(see </w:t>
      </w:r>
      <w:hyperlink w:anchor="_TOR_Annex_A:" w:history="1">
        <w:r w:rsidRPr="00F7200F">
          <w:rPr>
            <w:color w:val="0000FF"/>
            <w:szCs w:val="22"/>
            <w:u w:val="single"/>
          </w:rPr>
          <w:t xml:space="preserve"> Annex A</w:t>
        </w:r>
      </w:hyperlink>
      <w:r w:rsidRPr="00F7200F">
        <w:rPr>
          <w:szCs w:val="22"/>
          <w:highlight w:val="lightGray"/>
        </w:rPr>
        <w:t>)</w:t>
      </w:r>
      <w:r w:rsidRPr="00F7200F">
        <w:rPr>
          <w:szCs w:val="22"/>
        </w:rPr>
        <w:t xml:space="preserve">, which provides performance and impact indicators for project implementation along with their corresponding means of verification. The evaluation will at a minimum cover the criteria of: </w:t>
      </w:r>
      <w:r w:rsidRPr="00F7200F">
        <w:rPr>
          <w:b/>
          <w:szCs w:val="22"/>
        </w:rPr>
        <w:t xml:space="preserve">relevance, effectiveness, efficiency, sustainability and impact. </w:t>
      </w:r>
      <w:r w:rsidRPr="00F7200F">
        <w:rPr>
          <w:szCs w:val="22"/>
        </w:rPr>
        <w:t xml:space="preserve">Ratings must be provided on the following performance criteria. The completed table must be included in the evaluation executive summary. The obligatory rating scales are included in </w:t>
      </w:r>
      <w:hyperlink w:anchor="_TOR_Annex_D:" w:history="1">
        <w:r w:rsidRPr="00F7200F">
          <w:rPr>
            <w:color w:val="0000FF"/>
            <w:szCs w:val="22"/>
            <w:u w:val="single"/>
          </w:rPr>
          <w:t xml:space="preserve"> Annex D</w:t>
        </w:r>
      </w:hyperlink>
      <w:r w:rsidRPr="00F7200F">
        <w:rPr>
          <w:szCs w:val="22"/>
        </w:rPr>
        <w:t>.</w:t>
      </w:r>
    </w:p>
    <w:p w:rsidR="00AF2143" w:rsidRPr="00F7200F" w:rsidRDefault="00AF2143" w:rsidP="00AF2143">
      <w:pPr>
        <w:autoSpaceDE w:val="0"/>
        <w:autoSpaceDN w:val="0"/>
        <w:adjustRightInd w:val="0"/>
        <w:rPr>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702"/>
        <w:gridCol w:w="4862"/>
        <w:gridCol w:w="702"/>
      </w:tblGrid>
      <w:tr w:rsidR="00AF2143" w:rsidRPr="00F7200F" w:rsidTr="00857E94">
        <w:trPr>
          <w:trHeight w:val="206"/>
        </w:trPr>
        <w:tc>
          <w:tcPr>
            <w:tcW w:w="5000" w:type="pct"/>
            <w:gridSpan w:val="4"/>
            <w:vAlign w:val="center"/>
          </w:tcPr>
          <w:p w:rsidR="00AF2143" w:rsidRPr="00F7200F" w:rsidRDefault="00AF2143" w:rsidP="00857E94">
            <w:pPr>
              <w:tabs>
                <w:tab w:val="right" w:pos="0"/>
              </w:tabs>
              <w:rPr>
                <w:b/>
                <w:color w:val="000000"/>
                <w:sz w:val="18"/>
                <w:szCs w:val="18"/>
              </w:rPr>
            </w:pPr>
            <w:r w:rsidRPr="00F7200F">
              <w:rPr>
                <w:b/>
                <w:color w:val="000000"/>
                <w:sz w:val="18"/>
                <w:szCs w:val="18"/>
              </w:rPr>
              <w:t>Evaluation Ratings:</w:t>
            </w:r>
          </w:p>
        </w:tc>
      </w:tr>
      <w:tr w:rsidR="00AF2143" w:rsidRPr="00F7200F" w:rsidTr="00857E94">
        <w:tblPrEx>
          <w:shd w:val="clear" w:color="auto" w:fill="4F81BD"/>
        </w:tblPrEx>
        <w:tc>
          <w:tcPr>
            <w:tcW w:w="1652" w:type="pct"/>
            <w:shd w:val="clear" w:color="auto" w:fill="7F7F7F"/>
          </w:tcPr>
          <w:p w:rsidR="00AF2143" w:rsidRPr="00F7200F" w:rsidRDefault="00AF2143" w:rsidP="00857E94">
            <w:pPr>
              <w:rPr>
                <w:b/>
                <w:bCs/>
                <w:color w:val="FFFFFF"/>
                <w:sz w:val="18"/>
                <w:szCs w:val="18"/>
              </w:rPr>
            </w:pPr>
            <w:bookmarkStart w:id="33" w:name="_Toc299133036"/>
            <w:r w:rsidRPr="00F7200F">
              <w:rPr>
                <w:b/>
                <w:color w:val="FFFFFF"/>
                <w:sz w:val="18"/>
                <w:szCs w:val="18"/>
              </w:rPr>
              <w:t>1. Monitoring and Evaluation</w:t>
            </w:r>
          </w:p>
        </w:tc>
        <w:tc>
          <w:tcPr>
            <w:tcW w:w="375" w:type="pct"/>
            <w:shd w:val="clear" w:color="auto" w:fill="7F7F7F"/>
          </w:tcPr>
          <w:p w:rsidR="00AF2143" w:rsidRPr="00F7200F" w:rsidRDefault="00AF2143" w:rsidP="00857E94">
            <w:pPr>
              <w:jc w:val="center"/>
              <w:rPr>
                <w:b/>
                <w:bCs/>
                <w:color w:val="FFFFFF"/>
                <w:sz w:val="18"/>
                <w:szCs w:val="18"/>
              </w:rPr>
            </w:pPr>
            <w:r w:rsidRPr="00F7200F">
              <w:rPr>
                <w:b/>
                <w:i/>
                <w:color w:val="FFFFFF"/>
                <w:sz w:val="18"/>
                <w:szCs w:val="18"/>
              </w:rPr>
              <w:t>rating</w:t>
            </w:r>
          </w:p>
        </w:tc>
        <w:tc>
          <w:tcPr>
            <w:tcW w:w="2598" w:type="pct"/>
            <w:shd w:val="clear" w:color="auto" w:fill="7F7F7F"/>
          </w:tcPr>
          <w:p w:rsidR="00AF2143" w:rsidRPr="00F7200F" w:rsidRDefault="00AF2143" w:rsidP="00857E94">
            <w:pPr>
              <w:rPr>
                <w:b/>
                <w:i/>
                <w:color w:val="FFFFFF"/>
                <w:sz w:val="18"/>
                <w:szCs w:val="18"/>
              </w:rPr>
            </w:pPr>
            <w:r w:rsidRPr="00F7200F">
              <w:rPr>
                <w:b/>
                <w:color w:val="FFFFFF"/>
                <w:sz w:val="18"/>
                <w:szCs w:val="18"/>
              </w:rPr>
              <w:t>2. IA&amp; EA Execution</w:t>
            </w:r>
          </w:p>
        </w:tc>
        <w:tc>
          <w:tcPr>
            <w:tcW w:w="375" w:type="pct"/>
            <w:shd w:val="clear" w:color="auto" w:fill="7F7F7F"/>
          </w:tcPr>
          <w:p w:rsidR="00AF2143" w:rsidRPr="00F7200F" w:rsidRDefault="00AF2143" w:rsidP="00857E94">
            <w:pPr>
              <w:jc w:val="center"/>
              <w:rPr>
                <w:b/>
                <w:i/>
                <w:color w:val="FFFFFF"/>
                <w:sz w:val="18"/>
                <w:szCs w:val="18"/>
              </w:rPr>
            </w:pPr>
            <w:r w:rsidRPr="00F7200F">
              <w:rPr>
                <w:b/>
                <w:i/>
                <w:color w:val="FFFFFF"/>
                <w:sz w:val="18"/>
                <w:szCs w:val="18"/>
              </w:rPr>
              <w:t>rating</w:t>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r w:rsidRPr="00F7200F">
              <w:rPr>
                <w:sz w:val="18"/>
                <w:szCs w:val="18"/>
              </w:rPr>
              <w:t>M&amp;E design at entry</w:t>
            </w:r>
          </w:p>
        </w:tc>
        <w:tc>
          <w:tcPr>
            <w:tcW w:w="375" w:type="pct"/>
            <w:tcBorders>
              <w:bottom w:val="single" w:sz="4" w:space="0" w:color="auto"/>
            </w:tcBorders>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2598" w:type="pct"/>
            <w:tcBorders>
              <w:bottom w:val="single" w:sz="4" w:space="0" w:color="auto"/>
            </w:tcBorders>
          </w:tcPr>
          <w:p w:rsidR="00AF2143" w:rsidRPr="00F7200F" w:rsidRDefault="00AF2143" w:rsidP="00857E94">
            <w:pPr>
              <w:rPr>
                <w:sz w:val="18"/>
                <w:szCs w:val="18"/>
              </w:rPr>
            </w:pPr>
            <w:r w:rsidRPr="00F7200F">
              <w:rPr>
                <w:sz w:val="18"/>
                <w:szCs w:val="18"/>
              </w:rPr>
              <w:t>Quality of UNDP Implementation</w:t>
            </w:r>
          </w:p>
        </w:tc>
        <w:tc>
          <w:tcPr>
            <w:tcW w:w="375" w:type="pct"/>
            <w:tcBorders>
              <w:bottom w:val="single" w:sz="4" w:space="0" w:color="auto"/>
            </w:tcBorders>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r w:rsidRPr="00F7200F">
              <w:rPr>
                <w:sz w:val="18"/>
                <w:szCs w:val="18"/>
              </w:rPr>
              <w:t>M&amp;E Plan Implementation</w:t>
            </w:r>
          </w:p>
        </w:tc>
        <w:tc>
          <w:tcPr>
            <w:tcW w:w="375" w:type="pct"/>
            <w:tcBorders>
              <w:bottom w:val="single" w:sz="4" w:space="0" w:color="auto"/>
            </w:tcBorders>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2598" w:type="pct"/>
            <w:tcBorders>
              <w:bottom w:val="single" w:sz="4" w:space="0" w:color="auto"/>
            </w:tcBorders>
          </w:tcPr>
          <w:p w:rsidR="00AF2143" w:rsidRPr="00F7200F" w:rsidRDefault="00AF2143" w:rsidP="00857E94">
            <w:pPr>
              <w:rPr>
                <w:sz w:val="18"/>
                <w:szCs w:val="18"/>
              </w:rPr>
            </w:pPr>
            <w:r w:rsidRPr="00F7200F">
              <w:rPr>
                <w:sz w:val="18"/>
                <w:szCs w:val="18"/>
              </w:rPr>
              <w:t xml:space="preserve">Quality of Execution - Executing Agency </w:t>
            </w:r>
          </w:p>
        </w:tc>
        <w:tc>
          <w:tcPr>
            <w:tcW w:w="375" w:type="pct"/>
            <w:tcBorders>
              <w:bottom w:val="single" w:sz="4" w:space="0" w:color="auto"/>
            </w:tcBorders>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r w:rsidRPr="00F7200F">
              <w:rPr>
                <w:sz w:val="18"/>
                <w:szCs w:val="18"/>
              </w:rPr>
              <w:t>Overall quality of M&amp;E</w:t>
            </w:r>
          </w:p>
        </w:tc>
        <w:tc>
          <w:tcPr>
            <w:tcW w:w="375" w:type="pct"/>
            <w:tcBorders>
              <w:bottom w:val="single" w:sz="4" w:space="0" w:color="auto"/>
            </w:tcBorders>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2598" w:type="pct"/>
            <w:tcBorders>
              <w:bottom w:val="single" w:sz="4" w:space="0" w:color="auto"/>
            </w:tcBorders>
          </w:tcPr>
          <w:p w:rsidR="00AF2143" w:rsidRPr="00F7200F" w:rsidRDefault="00AF2143" w:rsidP="00857E94">
            <w:pPr>
              <w:rPr>
                <w:sz w:val="18"/>
                <w:szCs w:val="18"/>
              </w:rPr>
            </w:pPr>
            <w:r w:rsidRPr="00F7200F">
              <w:rPr>
                <w:sz w:val="18"/>
                <w:szCs w:val="18"/>
              </w:rPr>
              <w:t>Overall quality of Implementation / Execution</w:t>
            </w:r>
          </w:p>
        </w:tc>
        <w:tc>
          <w:tcPr>
            <w:tcW w:w="375" w:type="pct"/>
            <w:tcBorders>
              <w:bottom w:val="single" w:sz="4" w:space="0" w:color="auto"/>
            </w:tcBorders>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shd w:val="clear" w:color="auto" w:fill="4F81BD"/>
        </w:tblPrEx>
        <w:tc>
          <w:tcPr>
            <w:tcW w:w="1652" w:type="pct"/>
            <w:shd w:val="clear" w:color="auto" w:fill="7F7F7F"/>
          </w:tcPr>
          <w:p w:rsidR="00AF2143" w:rsidRPr="00F7200F" w:rsidRDefault="00AF2143" w:rsidP="00857E94">
            <w:pPr>
              <w:contextualSpacing/>
              <w:rPr>
                <w:b/>
                <w:bCs/>
                <w:color w:val="FFFFFF"/>
                <w:sz w:val="18"/>
                <w:szCs w:val="18"/>
              </w:rPr>
            </w:pPr>
            <w:r w:rsidRPr="00F7200F">
              <w:rPr>
                <w:b/>
                <w:bCs/>
                <w:color w:val="FFFFFF"/>
                <w:sz w:val="18"/>
                <w:szCs w:val="18"/>
              </w:rPr>
              <w:t xml:space="preserve">3. Assessment of Outcomes </w:t>
            </w:r>
          </w:p>
        </w:tc>
        <w:tc>
          <w:tcPr>
            <w:tcW w:w="375" w:type="pct"/>
            <w:shd w:val="clear" w:color="auto" w:fill="7F7F7F"/>
          </w:tcPr>
          <w:p w:rsidR="00AF2143" w:rsidRPr="00F7200F" w:rsidRDefault="00AF2143" w:rsidP="00857E94">
            <w:pPr>
              <w:contextualSpacing/>
              <w:jc w:val="center"/>
              <w:rPr>
                <w:b/>
                <w:bCs/>
                <w:color w:val="FFFFFF"/>
                <w:sz w:val="18"/>
                <w:szCs w:val="18"/>
              </w:rPr>
            </w:pPr>
            <w:r w:rsidRPr="00F7200F">
              <w:rPr>
                <w:b/>
                <w:bCs/>
                <w:color w:val="FFFFFF"/>
                <w:sz w:val="18"/>
                <w:szCs w:val="18"/>
              </w:rPr>
              <w:t>rating</w:t>
            </w:r>
          </w:p>
        </w:tc>
        <w:tc>
          <w:tcPr>
            <w:tcW w:w="2598" w:type="pct"/>
            <w:shd w:val="clear" w:color="auto" w:fill="7F7F7F"/>
          </w:tcPr>
          <w:p w:rsidR="00AF2143" w:rsidRPr="00F7200F" w:rsidRDefault="00AF2143" w:rsidP="00857E94">
            <w:pPr>
              <w:contextualSpacing/>
              <w:rPr>
                <w:b/>
                <w:bCs/>
                <w:color w:val="FFFFFF"/>
                <w:sz w:val="18"/>
                <w:szCs w:val="18"/>
              </w:rPr>
            </w:pPr>
            <w:r w:rsidRPr="00F7200F">
              <w:rPr>
                <w:b/>
                <w:bCs/>
                <w:color w:val="FFFFFF"/>
                <w:sz w:val="18"/>
                <w:szCs w:val="18"/>
              </w:rPr>
              <w:t>4. Sustainability</w:t>
            </w:r>
          </w:p>
        </w:tc>
        <w:tc>
          <w:tcPr>
            <w:tcW w:w="375" w:type="pct"/>
            <w:shd w:val="clear" w:color="auto" w:fill="7F7F7F"/>
          </w:tcPr>
          <w:p w:rsidR="00AF2143" w:rsidRPr="00F7200F" w:rsidRDefault="00AF2143" w:rsidP="00857E94">
            <w:pPr>
              <w:contextualSpacing/>
              <w:jc w:val="center"/>
              <w:rPr>
                <w:b/>
                <w:bCs/>
                <w:color w:val="FFFFFF"/>
                <w:sz w:val="18"/>
                <w:szCs w:val="18"/>
              </w:rPr>
            </w:pPr>
            <w:r w:rsidRPr="00F7200F">
              <w:rPr>
                <w:b/>
                <w:bCs/>
                <w:color w:val="FFFFFF"/>
                <w:sz w:val="18"/>
                <w:szCs w:val="18"/>
              </w:rPr>
              <w:t>rating</w:t>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r w:rsidRPr="00F7200F">
              <w:rPr>
                <w:sz w:val="18"/>
                <w:szCs w:val="18"/>
              </w:rPr>
              <w:t xml:space="preserve">Relevance </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2598" w:type="pct"/>
          </w:tcPr>
          <w:p w:rsidR="00AF2143" w:rsidRPr="00F7200F" w:rsidRDefault="00AF2143" w:rsidP="00857E94">
            <w:pPr>
              <w:rPr>
                <w:sz w:val="18"/>
                <w:szCs w:val="18"/>
              </w:rPr>
            </w:pPr>
            <w:r w:rsidRPr="00F7200F">
              <w:rPr>
                <w:sz w:val="18"/>
                <w:szCs w:val="18"/>
              </w:rPr>
              <w:t>Financial resources:</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r w:rsidRPr="00F7200F">
              <w:rPr>
                <w:sz w:val="18"/>
                <w:szCs w:val="18"/>
              </w:rPr>
              <w:t>Effectiveness</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2598" w:type="pct"/>
          </w:tcPr>
          <w:p w:rsidR="00AF2143" w:rsidRPr="00F7200F" w:rsidRDefault="00AF2143" w:rsidP="00857E94">
            <w:pPr>
              <w:rPr>
                <w:sz w:val="18"/>
                <w:szCs w:val="18"/>
              </w:rPr>
            </w:pPr>
            <w:r w:rsidRPr="00F7200F">
              <w:rPr>
                <w:sz w:val="18"/>
                <w:szCs w:val="18"/>
              </w:rPr>
              <w:t>Socio-political:</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r w:rsidRPr="00F7200F">
              <w:rPr>
                <w:sz w:val="18"/>
                <w:szCs w:val="18"/>
              </w:rPr>
              <w:t xml:space="preserve">Efficiency </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2598" w:type="pct"/>
          </w:tcPr>
          <w:p w:rsidR="00AF2143" w:rsidRPr="00F7200F" w:rsidRDefault="00AF2143" w:rsidP="00857E94">
            <w:pPr>
              <w:rPr>
                <w:sz w:val="18"/>
                <w:szCs w:val="18"/>
              </w:rPr>
            </w:pPr>
            <w:r w:rsidRPr="00F7200F">
              <w:rPr>
                <w:sz w:val="18"/>
                <w:szCs w:val="18"/>
              </w:rPr>
              <w:t>Institutional framework and governance:</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r w:rsidRPr="00F7200F">
              <w:rPr>
                <w:sz w:val="18"/>
                <w:szCs w:val="18"/>
              </w:rPr>
              <w:t>Overall Project Outcome Rating</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c>
          <w:tcPr>
            <w:tcW w:w="2598" w:type="pct"/>
          </w:tcPr>
          <w:p w:rsidR="00AF2143" w:rsidRPr="00F7200F" w:rsidRDefault="00AF2143" w:rsidP="00857E94">
            <w:pPr>
              <w:rPr>
                <w:sz w:val="18"/>
                <w:szCs w:val="18"/>
              </w:rPr>
            </w:pPr>
            <w:r w:rsidRPr="00F7200F">
              <w:rPr>
                <w:sz w:val="18"/>
                <w:szCs w:val="18"/>
              </w:rPr>
              <w:t>Environmental :</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r w:rsidR="00AF2143" w:rsidRPr="00F7200F" w:rsidTr="00857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AF2143" w:rsidRPr="00F7200F" w:rsidRDefault="00AF2143" w:rsidP="00857E94">
            <w:pPr>
              <w:rPr>
                <w:sz w:val="18"/>
                <w:szCs w:val="18"/>
              </w:rPr>
            </w:pPr>
          </w:p>
        </w:tc>
        <w:tc>
          <w:tcPr>
            <w:tcW w:w="375" w:type="pct"/>
          </w:tcPr>
          <w:p w:rsidR="00AF2143" w:rsidRPr="00F7200F" w:rsidRDefault="00AF2143" w:rsidP="00857E94">
            <w:pPr>
              <w:rPr>
                <w:sz w:val="18"/>
                <w:szCs w:val="18"/>
              </w:rPr>
            </w:pPr>
          </w:p>
        </w:tc>
        <w:tc>
          <w:tcPr>
            <w:tcW w:w="2598" w:type="pct"/>
          </w:tcPr>
          <w:p w:rsidR="00AF2143" w:rsidRPr="00F7200F" w:rsidRDefault="00AF2143" w:rsidP="00857E94">
            <w:pPr>
              <w:rPr>
                <w:sz w:val="18"/>
                <w:szCs w:val="18"/>
              </w:rPr>
            </w:pPr>
            <w:r w:rsidRPr="00F7200F">
              <w:rPr>
                <w:sz w:val="18"/>
                <w:szCs w:val="18"/>
              </w:rPr>
              <w:t>Overall likelihood of sustainability:</w:t>
            </w:r>
          </w:p>
        </w:tc>
        <w:tc>
          <w:tcPr>
            <w:tcW w:w="375" w:type="pct"/>
          </w:tcPr>
          <w:p w:rsidR="00AF2143" w:rsidRPr="00F7200F" w:rsidRDefault="00320605" w:rsidP="00857E94">
            <w:pPr>
              <w:rPr>
                <w:sz w:val="18"/>
                <w:szCs w:val="18"/>
              </w:rPr>
            </w:pPr>
            <w:r w:rsidRPr="00F7200F">
              <w:rPr>
                <w:sz w:val="18"/>
                <w:szCs w:val="18"/>
              </w:rPr>
              <w:fldChar w:fldCharType="begin">
                <w:ffData>
                  <w:name w:val="Text1"/>
                  <w:enabled/>
                  <w:calcOnExit w:val="0"/>
                  <w:textInput/>
                </w:ffData>
              </w:fldChar>
            </w:r>
            <w:r w:rsidR="00AF2143" w:rsidRPr="00F7200F">
              <w:rPr>
                <w:sz w:val="18"/>
                <w:szCs w:val="18"/>
              </w:rPr>
              <w:instrText xml:space="preserve"> FORMTEXT </w:instrText>
            </w:r>
            <w:r w:rsidRPr="00F7200F">
              <w:rPr>
                <w:sz w:val="18"/>
                <w:szCs w:val="18"/>
              </w:rPr>
            </w:r>
            <w:r w:rsidRPr="00F7200F">
              <w:rPr>
                <w:sz w:val="18"/>
                <w:szCs w:val="18"/>
              </w:rPr>
              <w:fldChar w:fldCharType="separate"/>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00AF2143" w:rsidRPr="00F7200F">
              <w:rPr>
                <w:rFonts w:hAnsiTheme="majorHAnsi"/>
                <w:noProof/>
                <w:sz w:val="18"/>
                <w:szCs w:val="18"/>
              </w:rPr>
              <w:t> </w:t>
            </w:r>
            <w:r w:rsidRPr="00F7200F">
              <w:rPr>
                <w:sz w:val="18"/>
                <w:szCs w:val="18"/>
              </w:rPr>
              <w:fldChar w:fldCharType="end"/>
            </w:r>
          </w:p>
        </w:tc>
      </w:tr>
    </w:tbl>
    <w:p w:rsidR="00AF2143" w:rsidRPr="00F7200F" w:rsidRDefault="00AF2143" w:rsidP="00AF2143">
      <w:pPr>
        <w:pStyle w:val="Heading51"/>
        <w:spacing w:before="0" w:line="240" w:lineRule="auto"/>
        <w:ind w:left="360"/>
        <w:rPr>
          <w:rFonts w:ascii="Times New Roman" w:hAnsi="Times New Roman"/>
        </w:rPr>
      </w:pPr>
      <w:bookmarkStart w:id="34" w:name="_Toc321341552"/>
      <w:bookmarkStart w:id="35" w:name="_Toc277677977"/>
      <w:bookmarkStart w:id="36" w:name="_Toc299122831"/>
      <w:bookmarkStart w:id="37" w:name="_Toc299122853"/>
      <w:bookmarkStart w:id="38" w:name="_Toc299122832"/>
      <w:bookmarkStart w:id="39" w:name="_Toc299122854"/>
      <w:bookmarkStart w:id="40" w:name="_Toc299126619"/>
      <w:bookmarkEnd w:id="7"/>
      <w:bookmarkEnd w:id="33"/>
    </w:p>
    <w:p w:rsidR="00AF2143" w:rsidRPr="00F7200F" w:rsidRDefault="00AF2143" w:rsidP="00AF2143">
      <w:pPr>
        <w:pStyle w:val="Heading51"/>
        <w:numPr>
          <w:ilvl w:val="0"/>
          <w:numId w:val="6"/>
        </w:numPr>
        <w:spacing w:before="0" w:line="240" w:lineRule="auto"/>
        <w:rPr>
          <w:rFonts w:ascii="Times New Roman" w:hAnsi="Times New Roman"/>
        </w:rPr>
      </w:pPr>
      <w:bookmarkStart w:id="41" w:name="_Toc341356959"/>
      <w:bookmarkStart w:id="42" w:name="_Toc341359689"/>
      <w:bookmarkStart w:id="43" w:name="_Toc342523448"/>
      <w:bookmarkStart w:id="44" w:name="_Toc347665081"/>
      <w:bookmarkStart w:id="45" w:name="_Toc347752179"/>
      <w:r w:rsidRPr="00F7200F">
        <w:rPr>
          <w:rFonts w:ascii="Times New Roman" w:hAnsi="Times New Roman"/>
        </w:rPr>
        <w:t>Project finance / cofinance</w:t>
      </w:r>
      <w:bookmarkEnd w:id="34"/>
      <w:bookmarkEnd w:id="41"/>
      <w:bookmarkEnd w:id="42"/>
      <w:bookmarkEnd w:id="43"/>
      <w:bookmarkEnd w:id="44"/>
      <w:bookmarkEnd w:id="45"/>
    </w:p>
    <w:p w:rsidR="00AF2143" w:rsidRPr="00F7200F" w:rsidRDefault="00AF2143" w:rsidP="00AF2143">
      <w:pPr>
        <w:jc w:val="both"/>
        <w:rPr>
          <w:szCs w:val="22"/>
        </w:rPr>
      </w:pPr>
      <w:r w:rsidRPr="00F7200F">
        <w:rPr>
          <w:szCs w:val="22"/>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AF2143" w:rsidRPr="00F7200F" w:rsidRDefault="00AF2143" w:rsidP="00AF2143">
      <w:pPr>
        <w:jc w:val="both"/>
        <w:rPr>
          <w:szCs w:val="22"/>
        </w:rPr>
      </w:pPr>
    </w:p>
    <w:tbl>
      <w:tblPr>
        <w:tblpPr w:leftFromText="180" w:rightFromText="180" w:vertAnchor="text" w:horzAnchor="margin" w:tblpXSpec="center" w:tblpY="7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900"/>
        <w:gridCol w:w="948"/>
        <w:gridCol w:w="992"/>
        <w:gridCol w:w="850"/>
        <w:gridCol w:w="1080"/>
        <w:gridCol w:w="763"/>
        <w:gridCol w:w="851"/>
        <w:gridCol w:w="708"/>
      </w:tblGrid>
      <w:tr w:rsidR="00AF2143" w:rsidRPr="00F7200F" w:rsidTr="00857E94">
        <w:tc>
          <w:tcPr>
            <w:tcW w:w="2088" w:type="dxa"/>
            <w:vMerge w:val="restart"/>
          </w:tcPr>
          <w:p w:rsidR="00AF2143" w:rsidRPr="00F7200F" w:rsidRDefault="00AF2143" w:rsidP="00857E94">
            <w:pPr>
              <w:rPr>
                <w:b/>
                <w:sz w:val="18"/>
                <w:szCs w:val="18"/>
              </w:rPr>
            </w:pPr>
            <w:r w:rsidRPr="00F7200F">
              <w:rPr>
                <w:b/>
                <w:sz w:val="18"/>
                <w:szCs w:val="18"/>
              </w:rPr>
              <w:t>Co-financing</w:t>
            </w:r>
          </w:p>
          <w:p w:rsidR="00AF2143" w:rsidRPr="00F7200F" w:rsidRDefault="00AF2143" w:rsidP="00857E94">
            <w:pPr>
              <w:rPr>
                <w:b/>
                <w:sz w:val="18"/>
                <w:szCs w:val="18"/>
              </w:rPr>
            </w:pPr>
            <w:r w:rsidRPr="00F7200F">
              <w:rPr>
                <w:b/>
                <w:sz w:val="18"/>
                <w:szCs w:val="18"/>
              </w:rPr>
              <w:t>(type/source)</w:t>
            </w:r>
          </w:p>
        </w:tc>
        <w:tc>
          <w:tcPr>
            <w:tcW w:w="1848" w:type="dxa"/>
            <w:gridSpan w:val="2"/>
            <w:vAlign w:val="center"/>
          </w:tcPr>
          <w:p w:rsidR="00AF2143" w:rsidRPr="00F7200F" w:rsidRDefault="00AF2143" w:rsidP="00857E94">
            <w:pPr>
              <w:jc w:val="center"/>
              <w:rPr>
                <w:b/>
                <w:sz w:val="18"/>
                <w:szCs w:val="18"/>
              </w:rPr>
            </w:pPr>
            <w:r w:rsidRPr="00F7200F">
              <w:rPr>
                <w:b/>
                <w:sz w:val="18"/>
                <w:szCs w:val="18"/>
              </w:rPr>
              <w:t>UNDP own financing (mill. US$)</w:t>
            </w:r>
          </w:p>
        </w:tc>
        <w:tc>
          <w:tcPr>
            <w:tcW w:w="1842" w:type="dxa"/>
            <w:gridSpan w:val="2"/>
            <w:vAlign w:val="center"/>
          </w:tcPr>
          <w:p w:rsidR="00AF2143" w:rsidRPr="00F7200F" w:rsidRDefault="00AF2143" w:rsidP="00857E94">
            <w:pPr>
              <w:jc w:val="center"/>
              <w:rPr>
                <w:b/>
                <w:sz w:val="18"/>
                <w:szCs w:val="18"/>
              </w:rPr>
            </w:pPr>
            <w:r w:rsidRPr="00F7200F">
              <w:rPr>
                <w:b/>
                <w:sz w:val="18"/>
                <w:szCs w:val="18"/>
              </w:rPr>
              <w:t>Government</w:t>
            </w:r>
          </w:p>
          <w:p w:rsidR="00AF2143" w:rsidRPr="00F7200F" w:rsidRDefault="00AF2143" w:rsidP="00857E94">
            <w:pPr>
              <w:jc w:val="center"/>
              <w:rPr>
                <w:b/>
                <w:sz w:val="18"/>
                <w:szCs w:val="18"/>
              </w:rPr>
            </w:pPr>
            <w:r w:rsidRPr="00F7200F">
              <w:rPr>
                <w:b/>
                <w:sz w:val="18"/>
                <w:szCs w:val="18"/>
              </w:rPr>
              <w:t>(mill. US$)</w:t>
            </w:r>
          </w:p>
        </w:tc>
        <w:tc>
          <w:tcPr>
            <w:tcW w:w="1843" w:type="dxa"/>
            <w:gridSpan w:val="2"/>
            <w:vAlign w:val="center"/>
          </w:tcPr>
          <w:p w:rsidR="00AF2143" w:rsidRPr="00F7200F" w:rsidRDefault="00AF2143" w:rsidP="00857E94">
            <w:pPr>
              <w:jc w:val="center"/>
              <w:rPr>
                <w:b/>
                <w:sz w:val="18"/>
                <w:szCs w:val="18"/>
              </w:rPr>
            </w:pPr>
            <w:r w:rsidRPr="00F7200F">
              <w:rPr>
                <w:b/>
                <w:sz w:val="18"/>
                <w:szCs w:val="18"/>
              </w:rPr>
              <w:t>Partner Agency</w:t>
            </w:r>
          </w:p>
          <w:p w:rsidR="00AF2143" w:rsidRPr="00F7200F" w:rsidRDefault="00AF2143" w:rsidP="00857E94">
            <w:pPr>
              <w:jc w:val="center"/>
              <w:rPr>
                <w:b/>
                <w:sz w:val="18"/>
                <w:szCs w:val="18"/>
              </w:rPr>
            </w:pPr>
            <w:r w:rsidRPr="00F7200F">
              <w:rPr>
                <w:b/>
                <w:sz w:val="18"/>
                <w:szCs w:val="18"/>
              </w:rPr>
              <w:t>(mill. US$)</w:t>
            </w:r>
          </w:p>
        </w:tc>
        <w:tc>
          <w:tcPr>
            <w:tcW w:w="1559" w:type="dxa"/>
            <w:gridSpan w:val="2"/>
            <w:vAlign w:val="center"/>
          </w:tcPr>
          <w:p w:rsidR="00AF2143" w:rsidRPr="00F7200F" w:rsidRDefault="00AF2143" w:rsidP="00857E94">
            <w:pPr>
              <w:jc w:val="center"/>
              <w:rPr>
                <w:b/>
                <w:sz w:val="18"/>
                <w:szCs w:val="18"/>
              </w:rPr>
            </w:pPr>
            <w:r w:rsidRPr="00F7200F">
              <w:rPr>
                <w:b/>
                <w:sz w:val="18"/>
                <w:szCs w:val="18"/>
              </w:rPr>
              <w:t>Total</w:t>
            </w:r>
          </w:p>
          <w:p w:rsidR="00AF2143" w:rsidRPr="00F7200F" w:rsidRDefault="00AF2143" w:rsidP="00857E94">
            <w:pPr>
              <w:jc w:val="center"/>
              <w:rPr>
                <w:b/>
                <w:sz w:val="18"/>
                <w:szCs w:val="18"/>
              </w:rPr>
            </w:pPr>
            <w:r w:rsidRPr="00F7200F">
              <w:rPr>
                <w:b/>
                <w:sz w:val="18"/>
                <w:szCs w:val="18"/>
              </w:rPr>
              <w:t>(mill. US$)</w:t>
            </w:r>
          </w:p>
        </w:tc>
      </w:tr>
      <w:tr w:rsidR="00AF2143" w:rsidRPr="00F7200F" w:rsidTr="00857E94">
        <w:trPr>
          <w:trHeight w:val="143"/>
        </w:trPr>
        <w:tc>
          <w:tcPr>
            <w:tcW w:w="2088" w:type="dxa"/>
            <w:vMerge/>
          </w:tcPr>
          <w:p w:rsidR="00AF2143" w:rsidRPr="00F7200F" w:rsidRDefault="00AF2143" w:rsidP="00857E94">
            <w:pPr>
              <w:rPr>
                <w:b/>
                <w:sz w:val="18"/>
                <w:szCs w:val="18"/>
              </w:rPr>
            </w:pPr>
          </w:p>
        </w:tc>
        <w:tc>
          <w:tcPr>
            <w:tcW w:w="900" w:type="dxa"/>
          </w:tcPr>
          <w:p w:rsidR="00AF2143" w:rsidRPr="00F7200F" w:rsidRDefault="00AF2143" w:rsidP="00857E94">
            <w:pPr>
              <w:rPr>
                <w:b/>
                <w:sz w:val="18"/>
                <w:szCs w:val="18"/>
              </w:rPr>
            </w:pPr>
            <w:r w:rsidRPr="00F7200F">
              <w:rPr>
                <w:b/>
                <w:sz w:val="18"/>
                <w:szCs w:val="18"/>
              </w:rPr>
              <w:t>Planned</w:t>
            </w:r>
          </w:p>
        </w:tc>
        <w:tc>
          <w:tcPr>
            <w:tcW w:w="948" w:type="dxa"/>
          </w:tcPr>
          <w:p w:rsidR="00AF2143" w:rsidRPr="00F7200F" w:rsidRDefault="00AF2143" w:rsidP="00857E94">
            <w:pPr>
              <w:rPr>
                <w:b/>
                <w:sz w:val="18"/>
                <w:szCs w:val="18"/>
              </w:rPr>
            </w:pPr>
            <w:r w:rsidRPr="00F7200F">
              <w:rPr>
                <w:b/>
                <w:sz w:val="18"/>
                <w:szCs w:val="18"/>
              </w:rPr>
              <w:t xml:space="preserve">Actual </w:t>
            </w:r>
          </w:p>
        </w:tc>
        <w:tc>
          <w:tcPr>
            <w:tcW w:w="992" w:type="dxa"/>
          </w:tcPr>
          <w:p w:rsidR="00AF2143" w:rsidRPr="00F7200F" w:rsidRDefault="00AF2143" w:rsidP="00857E94">
            <w:pPr>
              <w:rPr>
                <w:b/>
                <w:sz w:val="18"/>
                <w:szCs w:val="18"/>
              </w:rPr>
            </w:pPr>
            <w:r w:rsidRPr="00F7200F">
              <w:rPr>
                <w:b/>
                <w:sz w:val="18"/>
                <w:szCs w:val="18"/>
              </w:rPr>
              <w:t>Planned</w:t>
            </w:r>
          </w:p>
        </w:tc>
        <w:tc>
          <w:tcPr>
            <w:tcW w:w="850" w:type="dxa"/>
          </w:tcPr>
          <w:p w:rsidR="00AF2143" w:rsidRPr="00F7200F" w:rsidRDefault="00AF2143" w:rsidP="00857E94">
            <w:pPr>
              <w:rPr>
                <w:b/>
                <w:sz w:val="18"/>
                <w:szCs w:val="18"/>
              </w:rPr>
            </w:pPr>
            <w:r w:rsidRPr="00F7200F">
              <w:rPr>
                <w:b/>
                <w:sz w:val="18"/>
                <w:szCs w:val="18"/>
              </w:rPr>
              <w:t>Actual</w:t>
            </w:r>
          </w:p>
        </w:tc>
        <w:tc>
          <w:tcPr>
            <w:tcW w:w="1080" w:type="dxa"/>
          </w:tcPr>
          <w:p w:rsidR="00AF2143" w:rsidRPr="00F7200F" w:rsidRDefault="00AF2143" w:rsidP="00857E94">
            <w:pPr>
              <w:rPr>
                <w:b/>
                <w:sz w:val="18"/>
                <w:szCs w:val="18"/>
              </w:rPr>
            </w:pPr>
            <w:r w:rsidRPr="00F7200F">
              <w:rPr>
                <w:b/>
                <w:sz w:val="18"/>
                <w:szCs w:val="18"/>
              </w:rPr>
              <w:t>Planned</w:t>
            </w:r>
          </w:p>
        </w:tc>
        <w:tc>
          <w:tcPr>
            <w:tcW w:w="763" w:type="dxa"/>
          </w:tcPr>
          <w:p w:rsidR="00AF2143" w:rsidRPr="00F7200F" w:rsidRDefault="00AF2143" w:rsidP="00857E94">
            <w:pPr>
              <w:rPr>
                <w:b/>
                <w:sz w:val="18"/>
                <w:szCs w:val="18"/>
              </w:rPr>
            </w:pPr>
            <w:r w:rsidRPr="00F7200F">
              <w:rPr>
                <w:b/>
                <w:sz w:val="18"/>
                <w:szCs w:val="18"/>
              </w:rPr>
              <w:t>Actual</w:t>
            </w:r>
          </w:p>
        </w:tc>
        <w:tc>
          <w:tcPr>
            <w:tcW w:w="851" w:type="dxa"/>
          </w:tcPr>
          <w:p w:rsidR="00AF2143" w:rsidRPr="00F7200F" w:rsidRDefault="00AF2143" w:rsidP="00857E94">
            <w:pPr>
              <w:rPr>
                <w:b/>
                <w:sz w:val="18"/>
                <w:szCs w:val="18"/>
              </w:rPr>
            </w:pPr>
            <w:r w:rsidRPr="00F7200F">
              <w:rPr>
                <w:b/>
                <w:sz w:val="18"/>
                <w:szCs w:val="18"/>
              </w:rPr>
              <w:t>Actual</w:t>
            </w:r>
          </w:p>
        </w:tc>
        <w:tc>
          <w:tcPr>
            <w:tcW w:w="708" w:type="dxa"/>
          </w:tcPr>
          <w:p w:rsidR="00AF2143" w:rsidRPr="00F7200F" w:rsidRDefault="00AF2143" w:rsidP="00857E94">
            <w:pPr>
              <w:rPr>
                <w:b/>
                <w:sz w:val="18"/>
                <w:szCs w:val="18"/>
              </w:rPr>
            </w:pPr>
            <w:r w:rsidRPr="00F7200F">
              <w:rPr>
                <w:b/>
                <w:sz w:val="18"/>
                <w:szCs w:val="18"/>
              </w:rPr>
              <w:t>Actual</w:t>
            </w:r>
          </w:p>
        </w:tc>
      </w:tr>
      <w:tr w:rsidR="00AF2143" w:rsidRPr="00F7200F" w:rsidTr="00857E94">
        <w:tc>
          <w:tcPr>
            <w:tcW w:w="2088" w:type="dxa"/>
          </w:tcPr>
          <w:p w:rsidR="00AF2143" w:rsidRPr="00F7200F" w:rsidRDefault="00AF2143" w:rsidP="00857E94">
            <w:pPr>
              <w:rPr>
                <w:sz w:val="18"/>
                <w:szCs w:val="18"/>
              </w:rPr>
            </w:pPr>
            <w:r w:rsidRPr="00F7200F">
              <w:rPr>
                <w:sz w:val="18"/>
                <w:szCs w:val="18"/>
              </w:rPr>
              <w:t xml:space="preserve">Grants </w:t>
            </w:r>
          </w:p>
        </w:tc>
        <w:tc>
          <w:tcPr>
            <w:tcW w:w="900" w:type="dxa"/>
          </w:tcPr>
          <w:p w:rsidR="00AF2143" w:rsidRPr="00F7200F" w:rsidRDefault="00AF2143" w:rsidP="00857E94">
            <w:pPr>
              <w:rPr>
                <w:sz w:val="18"/>
                <w:szCs w:val="18"/>
              </w:rPr>
            </w:pPr>
          </w:p>
        </w:tc>
        <w:tc>
          <w:tcPr>
            <w:tcW w:w="948" w:type="dxa"/>
          </w:tcPr>
          <w:p w:rsidR="00AF2143" w:rsidRPr="00F7200F" w:rsidRDefault="00AF2143" w:rsidP="00857E94">
            <w:pPr>
              <w:rPr>
                <w:sz w:val="18"/>
                <w:szCs w:val="18"/>
              </w:rPr>
            </w:pPr>
          </w:p>
        </w:tc>
        <w:tc>
          <w:tcPr>
            <w:tcW w:w="992" w:type="dxa"/>
          </w:tcPr>
          <w:p w:rsidR="00AF2143" w:rsidRPr="00F7200F" w:rsidRDefault="00AF2143" w:rsidP="00857E94">
            <w:pPr>
              <w:rPr>
                <w:sz w:val="18"/>
                <w:szCs w:val="18"/>
              </w:rPr>
            </w:pPr>
          </w:p>
        </w:tc>
        <w:tc>
          <w:tcPr>
            <w:tcW w:w="850" w:type="dxa"/>
          </w:tcPr>
          <w:p w:rsidR="00AF2143" w:rsidRPr="00F7200F" w:rsidRDefault="00AF2143" w:rsidP="00857E94">
            <w:pPr>
              <w:rPr>
                <w:sz w:val="18"/>
                <w:szCs w:val="18"/>
              </w:rPr>
            </w:pPr>
          </w:p>
        </w:tc>
        <w:tc>
          <w:tcPr>
            <w:tcW w:w="1080" w:type="dxa"/>
          </w:tcPr>
          <w:p w:rsidR="00AF2143" w:rsidRPr="00F7200F" w:rsidRDefault="00AF2143" w:rsidP="00857E94">
            <w:pPr>
              <w:rPr>
                <w:sz w:val="18"/>
                <w:szCs w:val="18"/>
              </w:rPr>
            </w:pPr>
          </w:p>
        </w:tc>
        <w:tc>
          <w:tcPr>
            <w:tcW w:w="763" w:type="dxa"/>
          </w:tcPr>
          <w:p w:rsidR="00AF2143" w:rsidRPr="00F7200F" w:rsidRDefault="00AF2143" w:rsidP="00857E94">
            <w:pPr>
              <w:rPr>
                <w:sz w:val="18"/>
                <w:szCs w:val="18"/>
              </w:rPr>
            </w:pPr>
          </w:p>
        </w:tc>
        <w:tc>
          <w:tcPr>
            <w:tcW w:w="851" w:type="dxa"/>
          </w:tcPr>
          <w:p w:rsidR="00AF2143" w:rsidRPr="00F7200F" w:rsidRDefault="00AF2143" w:rsidP="00857E94">
            <w:pPr>
              <w:rPr>
                <w:sz w:val="18"/>
                <w:szCs w:val="18"/>
              </w:rPr>
            </w:pPr>
          </w:p>
        </w:tc>
        <w:tc>
          <w:tcPr>
            <w:tcW w:w="708" w:type="dxa"/>
          </w:tcPr>
          <w:p w:rsidR="00AF2143" w:rsidRPr="00F7200F" w:rsidRDefault="00AF2143" w:rsidP="00857E94">
            <w:pPr>
              <w:rPr>
                <w:sz w:val="18"/>
                <w:szCs w:val="18"/>
              </w:rPr>
            </w:pPr>
          </w:p>
        </w:tc>
      </w:tr>
      <w:tr w:rsidR="00AF2143" w:rsidRPr="00F7200F" w:rsidTr="00857E94">
        <w:trPr>
          <w:trHeight w:val="80"/>
        </w:trPr>
        <w:tc>
          <w:tcPr>
            <w:tcW w:w="2088" w:type="dxa"/>
          </w:tcPr>
          <w:p w:rsidR="00AF2143" w:rsidRPr="00F7200F" w:rsidRDefault="00AF2143" w:rsidP="00857E94">
            <w:pPr>
              <w:rPr>
                <w:sz w:val="18"/>
                <w:szCs w:val="18"/>
              </w:rPr>
            </w:pPr>
            <w:r w:rsidRPr="00F7200F">
              <w:rPr>
                <w:sz w:val="18"/>
                <w:szCs w:val="18"/>
              </w:rPr>
              <w:t xml:space="preserve">Loans/Concessions </w:t>
            </w:r>
          </w:p>
        </w:tc>
        <w:tc>
          <w:tcPr>
            <w:tcW w:w="900" w:type="dxa"/>
          </w:tcPr>
          <w:p w:rsidR="00AF2143" w:rsidRPr="00F7200F" w:rsidRDefault="00AF2143" w:rsidP="00857E94">
            <w:pPr>
              <w:rPr>
                <w:sz w:val="18"/>
                <w:szCs w:val="18"/>
              </w:rPr>
            </w:pPr>
          </w:p>
        </w:tc>
        <w:tc>
          <w:tcPr>
            <w:tcW w:w="948" w:type="dxa"/>
          </w:tcPr>
          <w:p w:rsidR="00AF2143" w:rsidRPr="00F7200F" w:rsidRDefault="00AF2143" w:rsidP="00857E94">
            <w:pPr>
              <w:rPr>
                <w:sz w:val="18"/>
                <w:szCs w:val="18"/>
              </w:rPr>
            </w:pPr>
          </w:p>
        </w:tc>
        <w:tc>
          <w:tcPr>
            <w:tcW w:w="992" w:type="dxa"/>
          </w:tcPr>
          <w:p w:rsidR="00AF2143" w:rsidRPr="00F7200F" w:rsidRDefault="00AF2143" w:rsidP="00857E94">
            <w:pPr>
              <w:rPr>
                <w:sz w:val="18"/>
                <w:szCs w:val="18"/>
              </w:rPr>
            </w:pPr>
          </w:p>
        </w:tc>
        <w:tc>
          <w:tcPr>
            <w:tcW w:w="850" w:type="dxa"/>
          </w:tcPr>
          <w:p w:rsidR="00AF2143" w:rsidRPr="00F7200F" w:rsidRDefault="00AF2143" w:rsidP="00857E94">
            <w:pPr>
              <w:rPr>
                <w:sz w:val="18"/>
                <w:szCs w:val="18"/>
              </w:rPr>
            </w:pPr>
          </w:p>
        </w:tc>
        <w:tc>
          <w:tcPr>
            <w:tcW w:w="1080" w:type="dxa"/>
          </w:tcPr>
          <w:p w:rsidR="00AF2143" w:rsidRPr="00F7200F" w:rsidRDefault="00AF2143" w:rsidP="00857E94">
            <w:pPr>
              <w:rPr>
                <w:sz w:val="18"/>
                <w:szCs w:val="18"/>
              </w:rPr>
            </w:pPr>
          </w:p>
        </w:tc>
        <w:tc>
          <w:tcPr>
            <w:tcW w:w="763" w:type="dxa"/>
          </w:tcPr>
          <w:p w:rsidR="00AF2143" w:rsidRPr="00F7200F" w:rsidRDefault="00AF2143" w:rsidP="00857E94">
            <w:pPr>
              <w:rPr>
                <w:sz w:val="18"/>
                <w:szCs w:val="18"/>
              </w:rPr>
            </w:pPr>
          </w:p>
        </w:tc>
        <w:tc>
          <w:tcPr>
            <w:tcW w:w="851" w:type="dxa"/>
          </w:tcPr>
          <w:p w:rsidR="00AF2143" w:rsidRPr="00F7200F" w:rsidRDefault="00AF2143" w:rsidP="00857E94">
            <w:pPr>
              <w:rPr>
                <w:sz w:val="18"/>
                <w:szCs w:val="18"/>
              </w:rPr>
            </w:pPr>
          </w:p>
        </w:tc>
        <w:tc>
          <w:tcPr>
            <w:tcW w:w="708" w:type="dxa"/>
          </w:tcPr>
          <w:p w:rsidR="00AF2143" w:rsidRPr="00F7200F" w:rsidRDefault="00AF2143" w:rsidP="00857E94">
            <w:pPr>
              <w:rPr>
                <w:sz w:val="18"/>
                <w:szCs w:val="18"/>
              </w:rPr>
            </w:pPr>
          </w:p>
        </w:tc>
      </w:tr>
      <w:tr w:rsidR="00AF2143" w:rsidRPr="00F7200F" w:rsidTr="00857E94">
        <w:tc>
          <w:tcPr>
            <w:tcW w:w="2088" w:type="dxa"/>
          </w:tcPr>
          <w:p w:rsidR="00AF2143" w:rsidRPr="00F7200F" w:rsidRDefault="00AF2143" w:rsidP="00AF2143">
            <w:pPr>
              <w:widowControl/>
              <w:numPr>
                <w:ilvl w:val="0"/>
                <w:numId w:val="2"/>
              </w:numPr>
              <w:suppressAutoHyphens w:val="0"/>
              <w:rPr>
                <w:sz w:val="18"/>
                <w:szCs w:val="18"/>
              </w:rPr>
            </w:pPr>
            <w:r w:rsidRPr="00F7200F">
              <w:rPr>
                <w:sz w:val="18"/>
                <w:szCs w:val="18"/>
              </w:rPr>
              <w:t>In-kind support</w:t>
            </w:r>
          </w:p>
        </w:tc>
        <w:tc>
          <w:tcPr>
            <w:tcW w:w="900" w:type="dxa"/>
          </w:tcPr>
          <w:p w:rsidR="00AF2143" w:rsidRPr="00F7200F" w:rsidRDefault="00AF2143" w:rsidP="00857E94">
            <w:pPr>
              <w:rPr>
                <w:sz w:val="18"/>
                <w:szCs w:val="18"/>
              </w:rPr>
            </w:pPr>
          </w:p>
        </w:tc>
        <w:tc>
          <w:tcPr>
            <w:tcW w:w="948" w:type="dxa"/>
          </w:tcPr>
          <w:p w:rsidR="00AF2143" w:rsidRPr="00F7200F" w:rsidRDefault="00AF2143" w:rsidP="00857E94">
            <w:pPr>
              <w:rPr>
                <w:sz w:val="18"/>
                <w:szCs w:val="18"/>
              </w:rPr>
            </w:pPr>
          </w:p>
        </w:tc>
        <w:tc>
          <w:tcPr>
            <w:tcW w:w="992" w:type="dxa"/>
          </w:tcPr>
          <w:p w:rsidR="00AF2143" w:rsidRPr="00F7200F" w:rsidRDefault="00AF2143" w:rsidP="00857E94">
            <w:pPr>
              <w:rPr>
                <w:sz w:val="18"/>
                <w:szCs w:val="18"/>
              </w:rPr>
            </w:pPr>
          </w:p>
        </w:tc>
        <w:tc>
          <w:tcPr>
            <w:tcW w:w="850" w:type="dxa"/>
          </w:tcPr>
          <w:p w:rsidR="00AF2143" w:rsidRPr="00F7200F" w:rsidRDefault="00AF2143" w:rsidP="00857E94">
            <w:pPr>
              <w:rPr>
                <w:sz w:val="18"/>
                <w:szCs w:val="18"/>
              </w:rPr>
            </w:pPr>
          </w:p>
        </w:tc>
        <w:tc>
          <w:tcPr>
            <w:tcW w:w="1080" w:type="dxa"/>
          </w:tcPr>
          <w:p w:rsidR="00AF2143" w:rsidRPr="00F7200F" w:rsidRDefault="00AF2143" w:rsidP="00857E94">
            <w:pPr>
              <w:rPr>
                <w:sz w:val="18"/>
                <w:szCs w:val="18"/>
              </w:rPr>
            </w:pPr>
          </w:p>
        </w:tc>
        <w:tc>
          <w:tcPr>
            <w:tcW w:w="763" w:type="dxa"/>
          </w:tcPr>
          <w:p w:rsidR="00AF2143" w:rsidRPr="00F7200F" w:rsidRDefault="00AF2143" w:rsidP="00857E94">
            <w:pPr>
              <w:rPr>
                <w:sz w:val="18"/>
                <w:szCs w:val="18"/>
              </w:rPr>
            </w:pPr>
          </w:p>
        </w:tc>
        <w:tc>
          <w:tcPr>
            <w:tcW w:w="851" w:type="dxa"/>
          </w:tcPr>
          <w:p w:rsidR="00AF2143" w:rsidRPr="00F7200F" w:rsidRDefault="00AF2143" w:rsidP="00857E94">
            <w:pPr>
              <w:rPr>
                <w:sz w:val="18"/>
                <w:szCs w:val="18"/>
              </w:rPr>
            </w:pPr>
          </w:p>
        </w:tc>
        <w:tc>
          <w:tcPr>
            <w:tcW w:w="708" w:type="dxa"/>
          </w:tcPr>
          <w:p w:rsidR="00AF2143" w:rsidRPr="00F7200F" w:rsidRDefault="00AF2143" w:rsidP="00857E94">
            <w:pPr>
              <w:rPr>
                <w:sz w:val="18"/>
                <w:szCs w:val="18"/>
              </w:rPr>
            </w:pPr>
          </w:p>
        </w:tc>
      </w:tr>
      <w:tr w:rsidR="00AF2143" w:rsidRPr="00F7200F" w:rsidTr="00857E94">
        <w:tc>
          <w:tcPr>
            <w:tcW w:w="2088" w:type="dxa"/>
          </w:tcPr>
          <w:p w:rsidR="00AF2143" w:rsidRPr="00F7200F" w:rsidRDefault="00AF2143" w:rsidP="00AF2143">
            <w:pPr>
              <w:widowControl/>
              <w:numPr>
                <w:ilvl w:val="0"/>
                <w:numId w:val="2"/>
              </w:numPr>
              <w:suppressAutoHyphens w:val="0"/>
              <w:rPr>
                <w:sz w:val="18"/>
                <w:szCs w:val="18"/>
              </w:rPr>
            </w:pPr>
            <w:r w:rsidRPr="00F7200F">
              <w:rPr>
                <w:sz w:val="18"/>
                <w:szCs w:val="18"/>
              </w:rPr>
              <w:t>Other</w:t>
            </w:r>
          </w:p>
        </w:tc>
        <w:tc>
          <w:tcPr>
            <w:tcW w:w="900" w:type="dxa"/>
          </w:tcPr>
          <w:p w:rsidR="00AF2143" w:rsidRPr="00F7200F" w:rsidRDefault="00AF2143" w:rsidP="00857E94">
            <w:pPr>
              <w:rPr>
                <w:sz w:val="18"/>
                <w:szCs w:val="18"/>
              </w:rPr>
            </w:pPr>
          </w:p>
        </w:tc>
        <w:tc>
          <w:tcPr>
            <w:tcW w:w="948" w:type="dxa"/>
          </w:tcPr>
          <w:p w:rsidR="00AF2143" w:rsidRPr="00F7200F" w:rsidRDefault="00AF2143" w:rsidP="00857E94">
            <w:pPr>
              <w:rPr>
                <w:sz w:val="18"/>
                <w:szCs w:val="18"/>
              </w:rPr>
            </w:pPr>
          </w:p>
        </w:tc>
        <w:tc>
          <w:tcPr>
            <w:tcW w:w="992" w:type="dxa"/>
          </w:tcPr>
          <w:p w:rsidR="00AF2143" w:rsidRPr="00F7200F" w:rsidRDefault="00AF2143" w:rsidP="00857E94">
            <w:pPr>
              <w:rPr>
                <w:sz w:val="18"/>
                <w:szCs w:val="18"/>
              </w:rPr>
            </w:pPr>
          </w:p>
        </w:tc>
        <w:tc>
          <w:tcPr>
            <w:tcW w:w="850" w:type="dxa"/>
          </w:tcPr>
          <w:p w:rsidR="00AF2143" w:rsidRPr="00F7200F" w:rsidRDefault="00AF2143" w:rsidP="00857E94">
            <w:pPr>
              <w:rPr>
                <w:sz w:val="18"/>
                <w:szCs w:val="18"/>
              </w:rPr>
            </w:pPr>
          </w:p>
        </w:tc>
        <w:tc>
          <w:tcPr>
            <w:tcW w:w="1080" w:type="dxa"/>
          </w:tcPr>
          <w:p w:rsidR="00AF2143" w:rsidRPr="00F7200F" w:rsidRDefault="00AF2143" w:rsidP="00857E94">
            <w:pPr>
              <w:rPr>
                <w:sz w:val="18"/>
                <w:szCs w:val="18"/>
              </w:rPr>
            </w:pPr>
          </w:p>
        </w:tc>
        <w:tc>
          <w:tcPr>
            <w:tcW w:w="763" w:type="dxa"/>
          </w:tcPr>
          <w:p w:rsidR="00AF2143" w:rsidRPr="00F7200F" w:rsidRDefault="00AF2143" w:rsidP="00857E94">
            <w:pPr>
              <w:rPr>
                <w:sz w:val="18"/>
                <w:szCs w:val="18"/>
              </w:rPr>
            </w:pPr>
          </w:p>
        </w:tc>
        <w:tc>
          <w:tcPr>
            <w:tcW w:w="851" w:type="dxa"/>
          </w:tcPr>
          <w:p w:rsidR="00AF2143" w:rsidRPr="00F7200F" w:rsidRDefault="00AF2143" w:rsidP="00857E94">
            <w:pPr>
              <w:rPr>
                <w:sz w:val="18"/>
                <w:szCs w:val="18"/>
              </w:rPr>
            </w:pPr>
          </w:p>
        </w:tc>
        <w:tc>
          <w:tcPr>
            <w:tcW w:w="708" w:type="dxa"/>
          </w:tcPr>
          <w:p w:rsidR="00AF2143" w:rsidRPr="00F7200F" w:rsidRDefault="00AF2143" w:rsidP="00857E94">
            <w:pPr>
              <w:rPr>
                <w:sz w:val="18"/>
                <w:szCs w:val="18"/>
              </w:rPr>
            </w:pPr>
          </w:p>
        </w:tc>
      </w:tr>
      <w:tr w:rsidR="00AF2143" w:rsidRPr="00F7200F" w:rsidTr="00857E94">
        <w:trPr>
          <w:trHeight w:val="215"/>
        </w:trPr>
        <w:tc>
          <w:tcPr>
            <w:tcW w:w="2088" w:type="dxa"/>
          </w:tcPr>
          <w:p w:rsidR="00AF2143" w:rsidRPr="00F7200F" w:rsidRDefault="00AF2143" w:rsidP="00857E94">
            <w:pPr>
              <w:rPr>
                <w:sz w:val="18"/>
                <w:szCs w:val="18"/>
              </w:rPr>
            </w:pPr>
            <w:r w:rsidRPr="00F7200F">
              <w:rPr>
                <w:sz w:val="18"/>
                <w:szCs w:val="18"/>
              </w:rPr>
              <w:t>Totals</w:t>
            </w:r>
          </w:p>
        </w:tc>
        <w:tc>
          <w:tcPr>
            <w:tcW w:w="900" w:type="dxa"/>
          </w:tcPr>
          <w:p w:rsidR="00AF2143" w:rsidRPr="00F7200F" w:rsidRDefault="00AF2143" w:rsidP="00857E94">
            <w:pPr>
              <w:rPr>
                <w:sz w:val="18"/>
                <w:szCs w:val="18"/>
              </w:rPr>
            </w:pPr>
          </w:p>
        </w:tc>
        <w:tc>
          <w:tcPr>
            <w:tcW w:w="948" w:type="dxa"/>
          </w:tcPr>
          <w:p w:rsidR="00AF2143" w:rsidRPr="00F7200F" w:rsidRDefault="00AF2143" w:rsidP="00857E94">
            <w:pPr>
              <w:rPr>
                <w:sz w:val="18"/>
                <w:szCs w:val="18"/>
              </w:rPr>
            </w:pPr>
          </w:p>
        </w:tc>
        <w:tc>
          <w:tcPr>
            <w:tcW w:w="992" w:type="dxa"/>
          </w:tcPr>
          <w:p w:rsidR="00AF2143" w:rsidRPr="00F7200F" w:rsidRDefault="00AF2143" w:rsidP="00857E94">
            <w:pPr>
              <w:rPr>
                <w:sz w:val="18"/>
                <w:szCs w:val="18"/>
              </w:rPr>
            </w:pPr>
          </w:p>
        </w:tc>
        <w:tc>
          <w:tcPr>
            <w:tcW w:w="850" w:type="dxa"/>
          </w:tcPr>
          <w:p w:rsidR="00AF2143" w:rsidRPr="00F7200F" w:rsidRDefault="00AF2143" w:rsidP="00857E94">
            <w:pPr>
              <w:rPr>
                <w:sz w:val="18"/>
                <w:szCs w:val="18"/>
              </w:rPr>
            </w:pPr>
          </w:p>
        </w:tc>
        <w:tc>
          <w:tcPr>
            <w:tcW w:w="1080" w:type="dxa"/>
          </w:tcPr>
          <w:p w:rsidR="00AF2143" w:rsidRPr="00F7200F" w:rsidRDefault="00AF2143" w:rsidP="00857E94">
            <w:pPr>
              <w:rPr>
                <w:sz w:val="18"/>
                <w:szCs w:val="18"/>
              </w:rPr>
            </w:pPr>
          </w:p>
        </w:tc>
        <w:tc>
          <w:tcPr>
            <w:tcW w:w="763" w:type="dxa"/>
          </w:tcPr>
          <w:p w:rsidR="00AF2143" w:rsidRPr="00F7200F" w:rsidRDefault="00AF2143" w:rsidP="00857E94">
            <w:pPr>
              <w:rPr>
                <w:sz w:val="18"/>
                <w:szCs w:val="18"/>
              </w:rPr>
            </w:pPr>
          </w:p>
        </w:tc>
        <w:tc>
          <w:tcPr>
            <w:tcW w:w="851" w:type="dxa"/>
          </w:tcPr>
          <w:p w:rsidR="00AF2143" w:rsidRPr="00F7200F" w:rsidRDefault="00AF2143" w:rsidP="00857E94">
            <w:pPr>
              <w:rPr>
                <w:sz w:val="18"/>
                <w:szCs w:val="18"/>
              </w:rPr>
            </w:pPr>
          </w:p>
        </w:tc>
        <w:tc>
          <w:tcPr>
            <w:tcW w:w="708" w:type="dxa"/>
          </w:tcPr>
          <w:p w:rsidR="00AF2143" w:rsidRPr="00F7200F" w:rsidRDefault="00AF2143" w:rsidP="00857E94">
            <w:pPr>
              <w:rPr>
                <w:sz w:val="18"/>
                <w:szCs w:val="18"/>
              </w:rPr>
            </w:pPr>
          </w:p>
        </w:tc>
      </w:tr>
    </w:tbl>
    <w:p w:rsidR="00AF2143" w:rsidRPr="00F7200F" w:rsidRDefault="00AF2143" w:rsidP="00AF2143">
      <w:pPr>
        <w:pStyle w:val="Heading51"/>
        <w:spacing w:before="0" w:line="240" w:lineRule="auto"/>
        <w:ind w:left="360"/>
        <w:rPr>
          <w:rFonts w:ascii="Times New Roman" w:hAnsi="Times New Roman"/>
        </w:rPr>
      </w:pPr>
      <w:bookmarkStart w:id="46" w:name="_Toc321341553"/>
    </w:p>
    <w:p w:rsidR="00AF2143" w:rsidRPr="00F7200F" w:rsidRDefault="00AF2143" w:rsidP="00AF2143">
      <w:pPr>
        <w:pStyle w:val="Heading51"/>
        <w:numPr>
          <w:ilvl w:val="0"/>
          <w:numId w:val="6"/>
        </w:numPr>
        <w:spacing w:before="0" w:line="240" w:lineRule="auto"/>
        <w:rPr>
          <w:rFonts w:ascii="Times New Roman" w:hAnsi="Times New Roman"/>
        </w:rPr>
      </w:pPr>
      <w:bookmarkStart w:id="47" w:name="_Toc341356960"/>
      <w:bookmarkStart w:id="48" w:name="_Toc341359690"/>
      <w:bookmarkStart w:id="49" w:name="_Toc342523449"/>
      <w:bookmarkStart w:id="50" w:name="_Toc347665082"/>
      <w:bookmarkStart w:id="51" w:name="_Toc347752180"/>
      <w:r w:rsidRPr="00F7200F">
        <w:rPr>
          <w:rFonts w:ascii="Times New Roman" w:hAnsi="Times New Roman"/>
        </w:rPr>
        <w:t>Mainstreaming</w:t>
      </w:r>
      <w:bookmarkEnd w:id="35"/>
      <w:bookmarkEnd w:id="46"/>
      <w:bookmarkEnd w:id="47"/>
      <w:bookmarkEnd w:id="48"/>
      <w:bookmarkEnd w:id="49"/>
      <w:bookmarkEnd w:id="50"/>
      <w:bookmarkEnd w:id="51"/>
    </w:p>
    <w:p w:rsidR="00AF2143" w:rsidRPr="00F7200F" w:rsidRDefault="00AF2143" w:rsidP="00AF2143">
      <w:pPr>
        <w:jc w:val="both"/>
        <w:rPr>
          <w:szCs w:val="22"/>
        </w:rPr>
      </w:pPr>
      <w:r w:rsidRPr="00F7200F">
        <w:rPr>
          <w:szCs w:val="22"/>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AF2143" w:rsidRPr="00F7200F" w:rsidRDefault="00AF2143" w:rsidP="00AF2143">
      <w:pPr>
        <w:pStyle w:val="Heading51"/>
        <w:spacing w:before="0" w:line="240" w:lineRule="auto"/>
        <w:ind w:left="360"/>
        <w:rPr>
          <w:rFonts w:ascii="Times New Roman" w:hAnsi="Times New Roman"/>
        </w:rPr>
      </w:pPr>
      <w:bookmarkStart w:id="52" w:name="_Toc277677980"/>
      <w:bookmarkStart w:id="53" w:name="_Toc321341554"/>
    </w:p>
    <w:p w:rsidR="00AF2143" w:rsidRPr="00F7200F" w:rsidRDefault="00AF2143" w:rsidP="00AF2143">
      <w:pPr>
        <w:pStyle w:val="Heading51"/>
        <w:numPr>
          <w:ilvl w:val="0"/>
          <w:numId w:val="6"/>
        </w:numPr>
        <w:spacing w:before="0" w:line="240" w:lineRule="auto"/>
        <w:rPr>
          <w:rFonts w:ascii="Times New Roman" w:hAnsi="Times New Roman"/>
        </w:rPr>
      </w:pPr>
      <w:bookmarkStart w:id="54" w:name="_Toc341356961"/>
      <w:bookmarkStart w:id="55" w:name="_Toc341359691"/>
      <w:bookmarkStart w:id="56" w:name="_Toc342523450"/>
      <w:bookmarkStart w:id="57" w:name="_Toc347665083"/>
      <w:bookmarkStart w:id="58" w:name="_Toc347752181"/>
      <w:r w:rsidRPr="00F7200F">
        <w:rPr>
          <w:rFonts w:ascii="Times New Roman" w:hAnsi="Times New Roman"/>
        </w:rPr>
        <w:t>Impact</w:t>
      </w:r>
      <w:bookmarkEnd w:id="52"/>
      <w:bookmarkEnd w:id="53"/>
      <w:bookmarkEnd w:id="54"/>
      <w:bookmarkEnd w:id="55"/>
      <w:bookmarkEnd w:id="56"/>
      <w:bookmarkEnd w:id="57"/>
      <w:bookmarkEnd w:id="58"/>
    </w:p>
    <w:p w:rsidR="00AF2143" w:rsidRPr="00F7200F" w:rsidRDefault="00AF2143" w:rsidP="00AF2143">
      <w:pPr>
        <w:jc w:val="both"/>
        <w:rPr>
          <w:szCs w:val="22"/>
        </w:rPr>
      </w:pPr>
      <w:r w:rsidRPr="00F7200F">
        <w:rPr>
          <w:szCs w:val="22"/>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F7200F">
        <w:rPr>
          <w:rStyle w:val="FootnoteReference"/>
          <w:szCs w:val="22"/>
        </w:rPr>
        <w:footnoteReference w:id="2"/>
      </w:r>
      <w:r w:rsidRPr="00F7200F">
        <w:rPr>
          <w:szCs w:val="22"/>
        </w:rPr>
        <w:t xml:space="preserve"> </w:t>
      </w:r>
    </w:p>
    <w:p w:rsidR="00AF2143" w:rsidRPr="00F7200F" w:rsidRDefault="00AF2143" w:rsidP="00AF2143">
      <w:pPr>
        <w:pStyle w:val="Heading51"/>
        <w:spacing w:before="0" w:line="240" w:lineRule="auto"/>
        <w:ind w:left="360"/>
        <w:rPr>
          <w:rFonts w:ascii="Times New Roman" w:hAnsi="Times New Roman"/>
        </w:rPr>
      </w:pPr>
      <w:bookmarkStart w:id="59" w:name="_Toc278193982"/>
      <w:bookmarkStart w:id="60" w:name="_Toc299133042"/>
      <w:bookmarkStart w:id="61" w:name="_Toc321341555"/>
      <w:bookmarkStart w:id="62" w:name="_Toc299126621"/>
      <w:bookmarkEnd w:id="36"/>
      <w:bookmarkEnd w:id="37"/>
      <w:bookmarkEnd w:id="38"/>
      <w:bookmarkEnd w:id="39"/>
      <w:bookmarkEnd w:id="40"/>
    </w:p>
    <w:p w:rsidR="00AF2143" w:rsidRPr="00F7200F" w:rsidRDefault="00AF2143" w:rsidP="00AF2143">
      <w:pPr>
        <w:pStyle w:val="Heading51"/>
        <w:numPr>
          <w:ilvl w:val="0"/>
          <w:numId w:val="6"/>
        </w:numPr>
        <w:spacing w:before="0" w:line="240" w:lineRule="auto"/>
        <w:rPr>
          <w:rFonts w:ascii="Times New Roman" w:hAnsi="Times New Roman"/>
        </w:rPr>
      </w:pPr>
      <w:bookmarkStart w:id="63" w:name="_Toc341356962"/>
      <w:bookmarkStart w:id="64" w:name="_Toc341359692"/>
      <w:bookmarkStart w:id="65" w:name="_Toc342523451"/>
      <w:bookmarkStart w:id="66" w:name="_Toc347665084"/>
      <w:bookmarkStart w:id="67" w:name="_Toc347752182"/>
      <w:r w:rsidRPr="00F7200F">
        <w:rPr>
          <w:rFonts w:ascii="Times New Roman" w:hAnsi="Times New Roman"/>
        </w:rPr>
        <w:t>Conclusions</w:t>
      </w:r>
      <w:bookmarkStart w:id="68" w:name="_Toc277677982"/>
      <w:r w:rsidRPr="00F7200F">
        <w:rPr>
          <w:rFonts w:ascii="Times New Roman" w:hAnsi="Times New Roman"/>
        </w:rPr>
        <w:t>, recommendations &amp; lessons</w:t>
      </w:r>
      <w:bookmarkEnd w:id="59"/>
      <w:bookmarkEnd w:id="60"/>
      <w:bookmarkEnd w:id="61"/>
      <w:bookmarkEnd w:id="63"/>
      <w:bookmarkEnd w:id="64"/>
      <w:bookmarkEnd w:id="65"/>
      <w:bookmarkEnd w:id="66"/>
      <w:bookmarkEnd w:id="67"/>
      <w:bookmarkEnd w:id="68"/>
    </w:p>
    <w:p w:rsidR="00AF2143" w:rsidRPr="00F7200F" w:rsidRDefault="00AF2143" w:rsidP="00AF2143">
      <w:pPr>
        <w:rPr>
          <w:szCs w:val="22"/>
        </w:rPr>
      </w:pPr>
      <w:r w:rsidRPr="00F7200F">
        <w:rPr>
          <w:szCs w:val="22"/>
        </w:rPr>
        <w:t xml:space="preserve">The evaluation report must include a chapter providing a set of </w:t>
      </w:r>
      <w:r w:rsidRPr="00F7200F">
        <w:rPr>
          <w:b/>
          <w:szCs w:val="22"/>
        </w:rPr>
        <w:t>conclusions</w:t>
      </w:r>
      <w:r w:rsidRPr="00F7200F">
        <w:rPr>
          <w:szCs w:val="22"/>
        </w:rPr>
        <w:t xml:space="preserve">, </w:t>
      </w:r>
      <w:r w:rsidRPr="00F7200F">
        <w:rPr>
          <w:b/>
          <w:szCs w:val="22"/>
        </w:rPr>
        <w:t>recommendations</w:t>
      </w:r>
      <w:r w:rsidRPr="00F7200F">
        <w:rPr>
          <w:szCs w:val="22"/>
        </w:rPr>
        <w:t xml:space="preserve"> and </w:t>
      </w:r>
      <w:r w:rsidRPr="00F7200F">
        <w:rPr>
          <w:b/>
          <w:szCs w:val="22"/>
        </w:rPr>
        <w:t>lessons</w:t>
      </w:r>
      <w:r w:rsidRPr="00F7200F">
        <w:rPr>
          <w:szCs w:val="22"/>
        </w:rPr>
        <w:t xml:space="preserve">.  </w:t>
      </w:r>
    </w:p>
    <w:p w:rsidR="00AF2143" w:rsidRPr="00F7200F" w:rsidRDefault="00AF2143" w:rsidP="00AF2143">
      <w:pPr>
        <w:pStyle w:val="Heading51"/>
        <w:spacing w:before="0" w:line="240" w:lineRule="auto"/>
        <w:ind w:left="360"/>
        <w:rPr>
          <w:rFonts w:ascii="Times New Roman" w:hAnsi="Times New Roman"/>
        </w:rPr>
      </w:pPr>
      <w:bookmarkStart w:id="69" w:name="_Toc299126625"/>
      <w:bookmarkStart w:id="70" w:name="_Toc299133044"/>
      <w:bookmarkStart w:id="71" w:name="_Toc321341556"/>
    </w:p>
    <w:p w:rsidR="00AF2143" w:rsidRPr="00F7200F" w:rsidRDefault="00AF2143" w:rsidP="00AF2143">
      <w:pPr>
        <w:pStyle w:val="Heading51"/>
        <w:numPr>
          <w:ilvl w:val="0"/>
          <w:numId w:val="6"/>
        </w:numPr>
        <w:spacing w:before="0" w:line="240" w:lineRule="auto"/>
        <w:rPr>
          <w:rFonts w:ascii="Times New Roman" w:hAnsi="Times New Roman"/>
        </w:rPr>
      </w:pPr>
      <w:bookmarkStart w:id="72" w:name="_Toc341356963"/>
      <w:bookmarkStart w:id="73" w:name="_Toc341359693"/>
      <w:bookmarkStart w:id="74" w:name="_Toc342523452"/>
      <w:bookmarkStart w:id="75" w:name="_Toc347665085"/>
      <w:bookmarkStart w:id="76" w:name="_Toc347752183"/>
      <w:r w:rsidRPr="00F7200F">
        <w:rPr>
          <w:rFonts w:ascii="Times New Roman" w:hAnsi="Times New Roman"/>
        </w:rPr>
        <w:t>Implementation arrangements</w:t>
      </w:r>
      <w:bookmarkEnd w:id="69"/>
      <w:bookmarkEnd w:id="70"/>
      <w:bookmarkEnd w:id="71"/>
      <w:bookmarkEnd w:id="72"/>
      <w:bookmarkEnd w:id="73"/>
      <w:bookmarkEnd w:id="74"/>
      <w:bookmarkEnd w:id="75"/>
      <w:bookmarkEnd w:id="76"/>
    </w:p>
    <w:p w:rsidR="00AF2143" w:rsidRPr="00F7200F" w:rsidRDefault="00AF2143" w:rsidP="00AF2143">
      <w:pPr>
        <w:jc w:val="both"/>
        <w:rPr>
          <w:szCs w:val="22"/>
        </w:rPr>
      </w:pPr>
      <w:r w:rsidRPr="00F7200F">
        <w:rPr>
          <w:szCs w:val="22"/>
        </w:rPr>
        <w:t xml:space="preserve">The principal responsibility for managing this evaluation resides with the UNDP CO in </w:t>
      </w:r>
      <w:r w:rsidRPr="00F7200F">
        <w:rPr>
          <w:szCs w:val="22"/>
          <w:shd w:val="clear" w:color="auto" w:fill="E0E0E0"/>
        </w:rPr>
        <w:t xml:space="preserve">DPR Korea. </w:t>
      </w:r>
      <w:r w:rsidRPr="00F7200F">
        <w:rPr>
          <w:szCs w:val="22"/>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rsidR="00AF2143" w:rsidRPr="00F7200F" w:rsidRDefault="00AF2143" w:rsidP="00AF2143">
      <w:pPr>
        <w:jc w:val="both"/>
        <w:rPr>
          <w:szCs w:val="22"/>
        </w:rPr>
      </w:pPr>
    </w:p>
    <w:p w:rsidR="00AF2143" w:rsidRPr="00F7200F" w:rsidRDefault="00AF2143" w:rsidP="00AF2143">
      <w:pPr>
        <w:jc w:val="both"/>
        <w:rPr>
          <w:szCs w:val="22"/>
        </w:rPr>
      </w:pPr>
      <w:r w:rsidRPr="00F7200F">
        <w:rPr>
          <w:szCs w:val="22"/>
        </w:rPr>
        <w:t>Throughout the period of evaluation, the evaluation team will liaise closely with the UNDP Resident Representative/Deputy Resident Representative/Programme Analyst/Senior M&amp;E Adviser/Project Manager, the concerned agencies of the Government, any members of the international team of experts under the project and the counterpart staff assigned to the project. The team can raise or discuss any issue or topic it deems necessary to fulfil its task, the team, however, is not authorized to make any commitments to any part on behalf of UNDP/GEF or the Government.</w:t>
      </w:r>
    </w:p>
    <w:p w:rsidR="00AF2143" w:rsidRPr="00F7200F" w:rsidRDefault="00AF2143" w:rsidP="00AF2143">
      <w:pPr>
        <w:jc w:val="both"/>
        <w:rPr>
          <w:szCs w:val="22"/>
        </w:rPr>
      </w:pPr>
    </w:p>
    <w:p w:rsidR="00AF2143" w:rsidRPr="00F7200F" w:rsidRDefault="00AF2143" w:rsidP="00AF2143">
      <w:pPr>
        <w:jc w:val="both"/>
        <w:rPr>
          <w:b/>
          <w:i/>
          <w:szCs w:val="22"/>
        </w:rPr>
      </w:pPr>
      <w:r w:rsidRPr="00F7200F">
        <w:rPr>
          <w:b/>
          <w:i/>
          <w:szCs w:val="22"/>
        </w:rPr>
        <w:t>Logistics</w:t>
      </w:r>
    </w:p>
    <w:p w:rsidR="00AF2143" w:rsidRPr="00F7200F" w:rsidRDefault="00AF2143" w:rsidP="00AF2143">
      <w:pPr>
        <w:jc w:val="both"/>
        <w:rPr>
          <w:szCs w:val="22"/>
        </w:rPr>
      </w:pPr>
      <w:r w:rsidRPr="00F7200F">
        <w:rPr>
          <w:szCs w:val="22"/>
        </w:rPr>
        <w:t>The team will conduct a mission visit to Pyongyang and selected project sites, to meet with relevant project stakeholders. This visit will also include meetings with the officials of UNDP, the Implementing Partner, stakeholders from other institutions and ministries related to the project.</w:t>
      </w:r>
    </w:p>
    <w:p w:rsidR="00AF2143" w:rsidRPr="00F7200F" w:rsidRDefault="00AF2143" w:rsidP="00AF2143">
      <w:pPr>
        <w:jc w:val="both"/>
        <w:rPr>
          <w:szCs w:val="22"/>
        </w:rPr>
      </w:pPr>
      <w:r w:rsidRPr="00F7200F">
        <w:rPr>
          <w:szCs w:val="22"/>
        </w:rPr>
        <w:t>After the initial briefing by UNDP Resident Coordinator/DRR/Programme Analyst/Project Manager, the review team will meet with the National Project Director, the officials of NCC-E, and GEF Operational Focal Point as required.</w:t>
      </w:r>
    </w:p>
    <w:p w:rsidR="00AF2143" w:rsidRPr="00F7200F" w:rsidRDefault="00AF2143" w:rsidP="00AF2143">
      <w:pPr>
        <w:pStyle w:val="Heading51"/>
        <w:spacing w:before="0" w:line="240" w:lineRule="auto"/>
        <w:ind w:left="360"/>
        <w:rPr>
          <w:rFonts w:ascii="Times New Roman" w:hAnsi="Times New Roman"/>
        </w:rPr>
      </w:pPr>
      <w:r w:rsidRPr="00F7200F">
        <w:rPr>
          <w:rFonts w:ascii="Times New Roman" w:hAnsi="Times New Roman"/>
        </w:rPr>
        <w:t xml:space="preserve">  </w:t>
      </w:r>
      <w:bookmarkStart w:id="77" w:name="_Toc299133047"/>
      <w:bookmarkStart w:id="78" w:name="_Toc299122838"/>
      <w:bookmarkStart w:id="79" w:name="_Toc299122860"/>
      <w:bookmarkStart w:id="80" w:name="_Toc299126629"/>
      <w:bookmarkEnd w:id="62"/>
    </w:p>
    <w:p w:rsidR="00AF2143" w:rsidRPr="00F7200F" w:rsidRDefault="00AF2143" w:rsidP="00AF2143">
      <w:pPr>
        <w:pStyle w:val="Heading51"/>
        <w:numPr>
          <w:ilvl w:val="0"/>
          <w:numId w:val="6"/>
        </w:numPr>
        <w:spacing w:before="0" w:line="240" w:lineRule="auto"/>
        <w:rPr>
          <w:rFonts w:ascii="Times New Roman" w:hAnsi="Times New Roman"/>
        </w:rPr>
      </w:pPr>
      <w:bookmarkStart w:id="81" w:name="_Toc341356964"/>
      <w:bookmarkStart w:id="82" w:name="_Toc341359694"/>
      <w:bookmarkStart w:id="83" w:name="_Toc342523453"/>
      <w:bookmarkStart w:id="84" w:name="_Toc347665086"/>
      <w:bookmarkStart w:id="85" w:name="_Toc347752184"/>
      <w:r w:rsidRPr="00F7200F">
        <w:rPr>
          <w:rFonts w:ascii="Times New Roman" w:hAnsi="Times New Roman"/>
        </w:rPr>
        <w:t>Evaluation timeframe</w:t>
      </w:r>
      <w:bookmarkEnd w:id="77"/>
      <w:bookmarkEnd w:id="78"/>
      <w:bookmarkEnd w:id="79"/>
      <w:bookmarkEnd w:id="80"/>
      <w:bookmarkEnd w:id="81"/>
      <w:bookmarkEnd w:id="82"/>
      <w:bookmarkEnd w:id="83"/>
      <w:bookmarkEnd w:id="84"/>
      <w:bookmarkEnd w:id="85"/>
    </w:p>
    <w:p w:rsidR="00AF2143" w:rsidRPr="00F7200F" w:rsidRDefault="00AF2143" w:rsidP="00AF2143">
      <w:pPr>
        <w:rPr>
          <w:szCs w:val="22"/>
        </w:rPr>
      </w:pPr>
      <w:r w:rsidRPr="00F7200F">
        <w:rPr>
          <w:szCs w:val="22"/>
        </w:rPr>
        <w:t xml:space="preserve">The total duration of the evaluation will be 21 days according to the following plan: </w:t>
      </w:r>
    </w:p>
    <w:p w:rsidR="00AF2143" w:rsidRPr="00F7200F" w:rsidRDefault="00AF2143" w:rsidP="00AF214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499"/>
        <w:gridCol w:w="3071"/>
      </w:tblGrid>
      <w:tr w:rsidR="00AF2143" w:rsidRPr="00F7200F" w:rsidTr="00857E94">
        <w:trPr>
          <w:trHeight w:val="175"/>
        </w:trPr>
        <w:tc>
          <w:tcPr>
            <w:tcW w:w="2988" w:type="dxa"/>
            <w:shd w:val="clear" w:color="auto" w:fill="7F7F7F"/>
            <w:vAlign w:val="center"/>
          </w:tcPr>
          <w:p w:rsidR="00AF2143" w:rsidRPr="00F7200F" w:rsidRDefault="00AF2143" w:rsidP="00857E94">
            <w:pPr>
              <w:jc w:val="center"/>
              <w:rPr>
                <w:b/>
                <w:color w:val="FFFFFF"/>
                <w:sz w:val="18"/>
                <w:szCs w:val="18"/>
              </w:rPr>
            </w:pPr>
            <w:r w:rsidRPr="00F7200F">
              <w:rPr>
                <w:b/>
                <w:color w:val="FFFFFF"/>
                <w:sz w:val="18"/>
                <w:szCs w:val="18"/>
              </w:rPr>
              <w:t>Activity</w:t>
            </w:r>
          </w:p>
        </w:tc>
        <w:tc>
          <w:tcPr>
            <w:tcW w:w="3499" w:type="dxa"/>
            <w:shd w:val="clear" w:color="auto" w:fill="7F7F7F"/>
            <w:vAlign w:val="center"/>
          </w:tcPr>
          <w:p w:rsidR="00AF2143" w:rsidRPr="00F7200F" w:rsidRDefault="00AF2143" w:rsidP="00857E94">
            <w:pPr>
              <w:jc w:val="center"/>
              <w:rPr>
                <w:color w:val="FFFFFF"/>
                <w:sz w:val="18"/>
                <w:szCs w:val="18"/>
              </w:rPr>
            </w:pPr>
            <w:r w:rsidRPr="00F7200F">
              <w:rPr>
                <w:color w:val="FFFFFF"/>
                <w:sz w:val="18"/>
                <w:szCs w:val="18"/>
              </w:rPr>
              <w:t>Timing</w:t>
            </w:r>
          </w:p>
        </w:tc>
        <w:tc>
          <w:tcPr>
            <w:tcW w:w="3071" w:type="dxa"/>
            <w:shd w:val="clear" w:color="auto" w:fill="7F7F7F"/>
            <w:vAlign w:val="center"/>
          </w:tcPr>
          <w:p w:rsidR="00AF2143" w:rsidRPr="00F7200F" w:rsidRDefault="00AF2143" w:rsidP="00857E94">
            <w:pPr>
              <w:jc w:val="center"/>
              <w:rPr>
                <w:color w:val="FFFFFF"/>
                <w:sz w:val="18"/>
                <w:szCs w:val="18"/>
              </w:rPr>
            </w:pPr>
            <w:r w:rsidRPr="00F7200F">
              <w:rPr>
                <w:color w:val="FFFFFF"/>
                <w:sz w:val="18"/>
                <w:szCs w:val="18"/>
              </w:rPr>
              <w:t>Completion Date</w:t>
            </w:r>
          </w:p>
        </w:tc>
      </w:tr>
      <w:tr w:rsidR="00AF2143" w:rsidRPr="00F7200F" w:rsidTr="00857E94">
        <w:tc>
          <w:tcPr>
            <w:tcW w:w="2988" w:type="dxa"/>
          </w:tcPr>
          <w:p w:rsidR="00AF2143" w:rsidRPr="00F7200F" w:rsidRDefault="00AF2143" w:rsidP="00857E94">
            <w:pPr>
              <w:rPr>
                <w:b/>
                <w:sz w:val="18"/>
                <w:szCs w:val="18"/>
              </w:rPr>
            </w:pPr>
            <w:r w:rsidRPr="00F7200F">
              <w:rPr>
                <w:b/>
                <w:sz w:val="18"/>
                <w:szCs w:val="18"/>
              </w:rPr>
              <w:t>Preparation</w:t>
            </w:r>
          </w:p>
        </w:tc>
        <w:tc>
          <w:tcPr>
            <w:tcW w:w="3499" w:type="dxa"/>
            <w:vAlign w:val="center"/>
          </w:tcPr>
          <w:p w:rsidR="00AF2143" w:rsidRPr="00F7200F" w:rsidRDefault="00AF2143" w:rsidP="00857E94">
            <w:pPr>
              <w:jc w:val="center"/>
              <w:rPr>
                <w:b/>
                <w:sz w:val="18"/>
                <w:szCs w:val="18"/>
              </w:rPr>
            </w:pPr>
            <w:r w:rsidRPr="00F7200F">
              <w:rPr>
                <w:sz w:val="18"/>
                <w:szCs w:val="18"/>
              </w:rPr>
              <w:t>2 days</w:t>
            </w:r>
          </w:p>
        </w:tc>
        <w:tc>
          <w:tcPr>
            <w:tcW w:w="3071" w:type="dxa"/>
            <w:vAlign w:val="center"/>
          </w:tcPr>
          <w:p w:rsidR="00AF2143" w:rsidRPr="00F7200F" w:rsidRDefault="00AF2143" w:rsidP="00857E94">
            <w:pPr>
              <w:jc w:val="center"/>
              <w:rPr>
                <w:i/>
                <w:sz w:val="18"/>
                <w:szCs w:val="18"/>
              </w:rPr>
            </w:pPr>
            <w:r w:rsidRPr="00F7200F">
              <w:rPr>
                <w:i/>
                <w:sz w:val="18"/>
                <w:szCs w:val="18"/>
              </w:rPr>
              <w:t>date</w:t>
            </w:r>
          </w:p>
        </w:tc>
      </w:tr>
      <w:tr w:rsidR="00AF2143" w:rsidRPr="00F7200F" w:rsidTr="00857E94">
        <w:tc>
          <w:tcPr>
            <w:tcW w:w="2988" w:type="dxa"/>
          </w:tcPr>
          <w:p w:rsidR="00AF2143" w:rsidRPr="00F7200F" w:rsidRDefault="00AF2143" w:rsidP="00857E94">
            <w:pPr>
              <w:rPr>
                <w:b/>
                <w:sz w:val="18"/>
                <w:szCs w:val="18"/>
              </w:rPr>
            </w:pPr>
            <w:r w:rsidRPr="00F7200F">
              <w:rPr>
                <w:b/>
                <w:sz w:val="18"/>
                <w:szCs w:val="18"/>
              </w:rPr>
              <w:t>Evaluation Mission</w:t>
            </w:r>
          </w:p>
        </w:tc>
        <w:tc>
          <w:tcPr>
            <w:tcW w:w="3499" w:type="dxa"/>
            <w:vAlign w:val="center"/>
          </w:tcPr>
          <w:p w:rsidR="00AF2143" w:rsidRPr="00F7200F" w:rsidRDefault="00AF2143" w:rsidP="00857E94">
            <w:pPr>
              <w:jc w:val="center"/>
              <w:rPr>
                <w:b/>
                <w:sz w:val="18"/>
                <w:szCs w:val="18"/>
              </w:rPr>
            </w:pPr>
            <w:r w:rsidRPr="00F7200F">
              <w:rPr>
                <w:sz w:val="18"/>
                <w:szCs w:val="18"/>
              </w:rPr>
              <w:t>12  days</w:t>
            </w:r>
          </w:p>
        </w:tc>
        <w:tc>
          <w:tcPr>
            <w:tcW w:w="3071" w:type="dxa"/>
            <w:vAlign w:val="center"/>
          </w:tcPr>
          <w:p w:rsidR="00AF2143" w:rsidRPr="00F7200F" w:rsidRDefault="00AF2143" w:rsidP="00857E94">
            <w:pPr>
              <w:jc w:val="center"/>
              <w:rPr>
                <w:i/>
                <w:sz w:val="18"/>
                <w:szCs w:val="18"/>
              </w:rPr>
            </w:pPr>
            <w:r w:rsidRPr="00F7200F">
              <w:rPr>
                <w:i/>
                <w:sz w:val="18"/>
                <w:szCs w:val="18"/>
              </w:rPr>
              <w:t>date</w:t>
            </w:r>
          </w:p>
        </w:tc>
      </w:tr>
      <w:tr w:rsidR="00AF2143" w:rsidRPr="00F7200F" w:rsidTr="00857E94">
        <w:tc>
          <w:tcPr>
            <w:tcW w:w="2988" w:type="dxa"/>
          </w:tcPr>
          <w:p w:rsidR="00AF2143" w:rsidRPr="00F7200F" w:rsidRDefault="00AF2143" w:rsidP="00857E94">
            <w:pPr>
              <w:rPr>
                <w:b/>
                <w:sz w:val="18"/>
                <w:szCs w:val="18"/>
              </w:rPr>
            </w:pPr>
            <w:r w:rsidRPr="00F7200F">
              <w:rPr>
                <w:b/>
                <w:sz w:val="18"/>
                <w:szCs w:val="18"/>
              </w:rPr>
              <w:t>Draft Evaluation Report</w:t>
            </w:r>
          </w:p>
        </w:tc>
        <w:tc>
          <w:tcPr>
            <w:tcW w:w="3499" w:type="dxa"/>
            <w:vAlign w:val="center"/>
          </w:tcPr>
          <w:p w:rsidR="00AF2143" w:rsidRPr="00F7200F" w:rsidRDefault="00AF2143" w:rsidP="00857E94">
            <w:pPr>
              <w:jc w:val="center"/>
              <w:rPr>
                <w:b/>
                <w:sz w:val="18"/>
                <w:szCs w:val="18"/>
              </w:rPr>
            </w:pPr>
            <w:r w:rsidRPr="00F7200F">
              <w:rPr>
                <w:sz w:val="18"/>
                <w:szCs w:val="18"/>
              </w:rPr>
              <w:t>5 days</w:t>
            </w:r>
          </w:p>
        </w:tc>
        <w:tc>
          <w:tcPr>
            <w:tcW w:w="3071" w:type="dxa"/>
            <w:vAlign w:val="center"/>
          </w:tcPr>
          <w:p w:rsidR="00AF2143" w:rsidRPr="00F7200F" w:rsidRDefault="00AF2143" w:rsidP="00857E94">
            <w:pPr>
              <w:jc w:val="center"/>
              <w:rPr>
                <w:i/>
                <w:sz w:val="18"/>
                <w:szCs w:val="18"/>
              </w:rPr>
            </w:pPr>
            <w:r w:rsidRPr="00F7200F">
              <w:rPr>
                <w:i/>
                <w:sz w:val="18"/>
                <w:szCs w:val="18"/>
              </w:rPr>
              <w:t>date</w:t>
            </w:r>
          </w:p>
        </w:tc>
      </w:tr>
      <w:tr w:rsidR="00AF2143" w:rsidRPr="00F7200F" w:rsidTr="00857E94">
        <w:tc>
          <w:tcPr>
            <w:tcW w:w="2988" w:type="dxa"/>
          </w:tcPr>
          <w:p w:rsidR="00AF2143" w:rsidRPr="00F7200F" w:rsidRDefault="00AF2143" w:rsidP="00857E94">
            <w:pPr>
              <w:rPr>
                <w:b/>
                <w:sz w:val="18"/>
                <w:szCs w:val="18"/>
              </w:rPr>
            </w:pPr>
            <w:r w:rsidRPr="00F7200F">
              <w:rPr>
                <w:b/>
                <w:sz w:val="18"/>
                <w:szCs w:val="18"/>
              </w:rPr>
              <w:t>Final Report</w:t>
            </w:r>
          </w:p>
        </w:tc>
        <w:tc>
          <w:tcPr>
            <w:tcW w:w="3499" w:type="dxa"/>
            <w:vAlign w:val="center"/>
          </w:tcPr>
          <w:p w:rsidR="00AF2143" w:rsidRPr="00F7200F" w:rsidRDefault="00AF2143" w:rsidP="00857E94">
            <w:pPr>
              <w:jc w:val="center"/>
              <w:rPr>
                <w:sz w:val="18"/>
                <w:szCs w:val="18"/>
              </w:rPr>
            </w:pPr>
            <w:r w:rsidRPr="00F7200F">
              <w:rPr>
                <w:sz w:val="18"/>
                <w:szCs w:val="18"/>
              </w:rPr>
              <w:t>2 day</w:t>
            </w:r>
          </w:p>
        </w:tc>
        <w:tc>
          <w:tcPr>
            <w:tcW w:w="3071" w:type="dxa"/>
            <w:vAlign w:val="center"/>
          </w:tcPr>
          <w:p w:rsidR="00AF2143" w:rsidRPr="00F7200F" w:rsidRDefault="00AF2143" w:rsidP="00857E94">
            <w:pPr>
              <w:jc w:val="center"/>
              <w:rPr>
                <w:i/>
                <w:sz w:val="18"/>
                <w:szCs w:val="18"/>
              </w:rPr>
            </w:pPr>
            <w:r w:rsidRPr="00F7200F">
              <w:rPr>
                <w:i/>
                <w:sz w:val="18"/>
                <w:szCs w:val="18"/>
              </w:rPr>
              <w:t>date</w:t>
            </w:r>
          </w:p>
        </w:tc>
      </w:tr>
    </w:tbl>
    <w:p w:rsidR="00AF2143" w:rsidRPr="00F7200F" w:rsidRDefault="00AF2143" w:rsidP="00AF2143">
      <w:pPr>
        <w:pStyle w:val="Heading31"/>
        <w:spacing w:before="0" w:line="240" w:lineRule="auto"/>
        <w:ind w:left="360"/>
        <w:rPr>
          <w:rFonts w:ascii="Times New Roman" w:hAnsi="Times New Roman"/>
        </w:rPr>
      </w:pPr>
      <w:bookmarkStart w:id="86" w:name="_Toc299133045"/>
      <w:bookmarkStart w:id="87" w:name="_Toc321341557"/>
      <w:bookmarkStart w:id="88" w:name="_Toc299126622"/>
      <w:bookmarkStart w:id="89" w:name="_Toc299133048"/>
    </w:p>
    <w:p w:rsidR="00AF2143" w:rsidRPr="00F7200F" w:rsidRDefault="00AF2143" w:rsidP="00AF2143">
      <w:pPr>
        <w:pStyle w:val="Heading31"/>
        <w:numPr>
          <w:ilvl w:val="0"/>
          <w:numId w:val="6"/>
        </w:numPr>
        <w:spacing w:before="0" w:line="240" w:lineRule="auto"/>
        <w:rPr>
          <w:rFonts w:ascii="Times New Roman" w:hAnsi="Times New Roman"/>
        </w:rPr>
      </w:pPr>
      <w:bookmarkStart w:id="90" w:name="_Toc341356965"/>
      <w:bookmarkStart w:id="91" w:name="_Toc341359695"/>
      <w:bookmarkStart w:id="92" w:name="_Toc342523454"/>
      <w:bookmarkStart w:id="93" w:name="_Toc347665087"/>
      <w:bookmarkStart w:id="94" w:name="_Toc347752185"/>
      <w:r w:rsidRPr="00F7200F">
        <w:rPr>
          <w:rFonts w:ascii="Times New Roman" w:hAnsi="Times New Roman"/>
        </w:rPr>
        <w:t>Evaluation deliverables</w:t>
      </w:r>
      <w:bookmarkEnd w:id="86"/>
      <w:bookmarkEnd w:id="87"/>
      <w:bookmarkEnd w:id="90"/>
      <w:bookmarkEnd w:id="91"/>
      <w:bookmarkEnd w:id="92"/>
      <w:bookmarkEnd w:id="93"/>
      <w:bookmarkEnd w:id="94"/>
    </w:p>
    <w:p w:rsidR="00AF2143" w:rsidRPr="00F7200F" w:rsidRDefault="00AF2143" w:rsidP="00AF2143">
      <w:pPr>
        <w:rPr>
          <w:szCs w:val="22"/>
        </w:rPr>
      </w:pPr>
      <w:r w:rsidRPr="00F7200F">
        <w:rPr>
          <w:szCs w:val="22"/>
        </w:rPr>
        <w:t xml:space="preserve">The evaluation team is expected to deliver the following: </w:t>
      </w:r>
    </w:p>
    <w:p w:rsidR="00AF2143" w:rsidRPr="00F7200F" w:rsidRDefault="00AF2143" w:rsidP="00AF214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AF2143" w:rsidRPr="00F7200F" w:rsidTr="00857E94">
        <w:tc>
          <w:tcPr>
            <w:tcW w:w="1548" w:type="dxa"/>
            <w:shd w:val="clear" w:color="auto" w:fill="7F7F7F"/>
          </w:tcPr>
          <w:p w:rsidR="00AF2143" w:rsidRPr="00F7200F" w:rsidRDefault="00AF2143" w:rsidP="00857E94">
            <w:pPr>
              <w:jc w:val="center"/>
              <w:rPr>
                <w:color w:val="FFFFFF"/>
                <w:sz w:val="18"/>
                <w:szCs w:val="18"/>
              </w:rPr>
            </w:pPr>
            <w:r w:rsidRPr="00F7200F">
              <w:rPr>
                <w:color w:val="FFFFFF"/>
                <w:sz w:val="18"/>
                <w:szCs w:val="18"/>
              </w:rPr>
              <w:t>Deliverable</w:t>
            </w:r>
          </w:p>
        </w:tc>
        <w:tc>
          <w:tcPr>
            <w:tcW w:w="2340" w:type="dxa"/>
            <w:shd w:val="clear" w:color="auto" w:fill="7F7F7F"/>
          </w:tcPr>
          <w:p w:rsidR="00AF2143" w:rsidRPr="00F7200F" w:rsidRDefault="00AF2143" w:rsidP="00857E94">
            <w:pPr>
              <w:jc w:val="center"/>
              <w:rPr>
                <w:color w:val="FFFFFF"/>
                <w:sz w:val="18"/>
                <w:szCs w:val="18"/>
              </w:rPr>
            </w:pPr>
            <w:r w:rsidRPr="00F7200F">
              <w:rPr>
                <w:color w:val="FFFFFF"/>
                <w:sz w:val="18"/>
                <w:szCs w:val="18"/>
              </w:rPr>
              <w:t xml:space="preserve">Content </w:t>
            </w:r>
          </w:p>
        </w:tc>
        <w:tc>
          <w:tcPr>
            <w:tcW w:w="2610" w:type="dxa"/>
            <w:shd w:val="clear" w:color="auto" w:fill="7F7F7F"/>
          </w:tcPr>
          <w:p w:rsidR="00AF2143" w:rsidRPr="00F7200F" w:rsidRDefault="00AF2143" w:rsidP="00857E94">
            <w:pPr>
              <w:jc w:val="center"/>
              <w:rPr>
                <w:color w:val="FFFFFF"/>
                <w:sz w:val="18"/>
                <w:szCs w:val="18"/>
              </w:rPr>
            </w:pPr>
            <w:r w:rsidRPr="00F7200F">
              <w:rPr>
                <w:color w:val="FFFFFF"/>
                <w:sz w:val="18"/>
                <w:szCs w:val="18"/>
              </w:rPr>
              <w:t>Timing</w:t>
            </w:r>
          </w:p>
        </w:tc>
        <w:tc>
          <w:tcPr>
            <w:tcW w:w="3060" w:type="dxa"/>
            <w:shd w:val="clear" w:color="auto" w:fill="7F7F7F"/>
          </w:tcPr>
          <w:p w:rsidR="00AF2143" w:rsidRPr="00F7200F" w:rsidRDefault="00AF2143" w:rsidP="00857E94">
            <w:pPr>
              <w:jc w:val="center"/>
              <w:rPr>
                <w:color w:val="FFFFFF"/>
                <w:sz w:val="18"/>
                <w:szCs w:val="18"/>
              </w:rPr>
            </w:pPr>
            <w:r w:rsidRPr="00F7200F">
              <w:rPr>
                <w:color w:val="FFFFFF"/>
                <w:sz w:val="18"/>
                <w:szCs w:val="18"/>
              </w:rPr>
              <w:t>Responsibilities</w:t>
            </w:r>
          </w:p>
        </w:tc>
      </w:tr>
      <w:tr w:rsidR="00AF2143" w:rsidRPr="00F7200F" w:rsidTr="00857E94">
        <w:tc>
          <w:tcPr>
            <w:tcW w:w="1548" w:type="dxa"/>
            <w:vAlign w:val="center"/>
          </w:tcPr>
          <w:p w:rsidR="00AF2143" w:rsidRPr="00F7200F" w:rsidRDefault="00AF2143" w:rsidP="00857E94">
            <w:pPr>
              <w:rPr>
                <w:b/>
                <w:sz w:val="18"/>
                <w:szCs w:val="18"/>
              </w:rPr>
            </w:pPr>
            <w:r w:rsidRPr="00F7200F">
              <w:rPr>
                <w:b/>
                <w:sz w:val="18"/>
                <w:szCs w:val="18"/>
              </w:rPr>
              <w:t>Inception Report</w:t>
            </w:r>
          </w:p>
        </w:tc>
        <w:tc>
          <w:tcPr>
            <w:tcW w:w="2340" w:type="dxa"/>
            <w:vAlign w:val="center"/>
          </w:tcPr>
          <w:p w:rsidR="00AF2143" w:rsidRPr="00F7200F" w:rsidRDefault="00AF2143" w:rsidP="00857E94">
            <w:pPr>
              <w:jc w:val="center"/>
              <w:rPr>
                <w:sz w:val="18"/>
                <w:szCs w:val="18"/>
              </w:rPr>
            </w:pPr>
            <w:r w:rsidRPr="00F7200F">
              <w:rPr>
                <w:sz w:val="18"/>
                <w:szCs w:val="18"/>
              </w:rPr>
              <w:t>Evaluator provides clarifications on timing and method</w:t>
            </w:r>
          </w:p>
        </w:tc>
        <w:tc>
          <w:tcPr>
            <w:tcW w:w="2610" w:type="dxa"/>
            <w:vAlign w:val="center"/>
          </w:tcPr>
          <w:p w:rsidR="00AF2143" w:rsidRPr="00F7200F" w:rsidRDefault="00AF2143" w:rsidP="00857E94">
            <w:pPr>
              <w:jc w:val="center"/>
              <w:rPr>
                <w:sz w:val="18"/>
                <w:szCs w:val="18"/>
              </w:rPr>
            </w:pPr>
            <w:r w:rsidRPr="00F7200F">
              <w:rPr>
                <w:sz w:val="18"/>
                <w:szCs w:val="18"/>
              </w:rPr>
              <w:t>No later than 2 weeks before the evaluation mission.</w:t>
            </w:r>
          </w:p>
        </w:tc>
        <w:tc>
          <w:tcPr>
            <w:tcW w:w="3060" w:type="dxa"/>
            <w:vAlign w:val="center"/>
          </w:tcPr>
          <w:p w:rsidR="00AF2143" w:rsidRPr="00F7200F" w:rsidRDefault="00AF2143" w:rsidP="00857E94">
            <w:pPr>
              <w:jc w:val="center"/>
              <w:rPr>
                <w:sz w:val="18"/>
                <w:szCs w:val="18"/>
              </w:rPr>
            </w:pPr>
            <w:r w:rsidRPr="00F7200F">
              <w:rPr>
                <w:sz w:val="18"/>
                <w:szCs w:val="18"/>
              </w:rPr>
              <w:t>Evaluator submits to UNDP CO</w:t>
            </w:r>
          </w:p>
        </w:tc>
      </w:tr>
      <w:tr w:rsidR="00AF2143" w:rsidRPr="00F7200F" w:rsidTr="00857E94">
        <w:trPr>
          <w:trHeight w:val="459"/>
        </w:trPr>
        <w:tc>
          <w:tcPr>
            <w:tcW w:w="1548" w:type="dxa"/>
            <w:vAlign w:val="center"/>
          </w:tcPr>
          <w:p w:rsidR="00AF2143" w:rsidRPr="00F7200F" w:rsidRDefault="00AF2143" w:rsidP="00857E94">
            <w:pPr>
              <w:rPr>
                <w:b/>
                <w:sz w:val="18"/>
                <w:szCs w:val="18"/>
              </w:rPr>
            </w:pPr>
            <w:r w:rsidRPr="00F7200F">
              <w:rPr>
                <w:b/>
                <w:sz w:val="18"/>
                <w:szCs w:val="18"/>
              </w:rPr>
              <w:t>Presentation</w:t>
            </w:r>
          </w:p>
        </w:tc>
        <w:tc>
          <w:tcPr>
            <w:tcW w:w="2340" w:type="dxa"/>
            <w:vAlign w:val="center"/>
          </w:tcPr>
          <w:p w:rsidR="00AF2143" w:rsidRPr="00F7200F" w:rsidRDefault="00AF2143" w:rsidP="00857E94">
            <w:pPr>
              <w:jc w:val="center"/>
              <w:rPr>
                <w:sz w:val="18"/>
                <w:szCs w:val="18"/>
              </w:rPr>
            </w:pPr>
            <w:r w:rsidRPr="00F7200F">
              <w:rPr>
                <w:sz w:val="18"/>
                <w:szCs w:val="18"/>
              </w:rPr>
              <w:t>Initial Findings</w:t>
            </w:r>
          </w:p>
        </w:tc>
        <w:tc>
          <w:tcPr>
            <w:tcW w:w="2610" w:type="dxa"/>
            <w:vAlign w:val="center"/>
          </w:tcPr>
          <w:p w:rsidR="00AF2143" w:rsidRPr="00F7200F" w:rsidRDefault="00AF2143" w:rsidP="00857E94">
            <w:pPr>
              <w:jc w:val="center"/>
              <w:rPr>
                <w:sz w:val="18"/>
                <w:szCs w:val="18"/>
              </w:rPr>
            </w:pPr>
            <w:r w:rsidRPr="00F7200F">
              <w:rPr>
                <w:sz w:val="18"/>
                <w:szCs w:val="18"/>
              </w:rPr>
              <w:t>End of evaluation mission</w:t>
            </w:r>
          </w:p>
        </w:tc>
        <w:tc>
          <w:tcPr>
            <w:tcW w:w="3060" w:type="dxa"/>
            <w:vAlign w:val="center"/>
          </w:tcPr>
          <w:p w:rsidR="00AF2143" w:rsidRPr="00F7200F" w:rsidRDefault="00AF2143" w:rsidP="00857E94">
            <w:pPr>
              <w:jc w:val="center"/>
              <w:rPr>
                <w:sz w:val="18"/>
                <w:szCs w:val="18"/>
              </w:rPr>
            </w:pPr>
            <w:r w:rsidRPr="00F7200F">
              <w:rPr>
                <w:sz w:val="18"/>
                <w:szCs w:val="18"/>
              </w:rPr>
              <w:t>To project management, UNDP CO</w:t>
            </w:r>
          </w:p>
        </w:tc>
      </w:tr>
      <w:tr w:rsidR="00AF2143" w:rsidRPr="00F7200F" w:rsidTr="00857E94">
        <w:tc>
          <w:tcPr>
            <w:tcW w:w="1548" w:type="dxa"/>
            <w:vAlign w:val="center"/>
          </w:tcPr>
          <w:p w:rsidR="00AF2143" w:rsidRPr="00F7200F" w:rsidRDefault="00AF2143" w:rsidP="00857E94">
            <w:pPr>
              <w:rPr>
                <w:b/>
                <w:sz w:val="18"/>
                <w:szCs w:val="18"/>
              </w:rPr>
            </w:pPr>
            <w:r w:rsidRPr="00F7200F">
              <w:rPr>
                <w:b/>
                <w:sz w:val="18"/>
                <w:szCs w:val="18"/>
              </w:rPr>
              <w:lastRenderedPageBreak/>
              <w:t>Draft Final Report</w:t>
            </w:r>
          </w:p>
        </w:tc>
        <w:tc>
          <w:tcPr>
            <w:tcW w:w="2340" w:type="dxa"/>
            <w:vAlign w:val="center"/>
          </w:tcPr>
          <w:p w:rsidR="00AF2143" w:rsidRPr="00F7200F" w:rsidRDefault="00AF2143" w:rsidP="00857E94">
            <w:pPr>
              <w:jc w:val="center"/>
              <w:rPr>
                <w:sz w:val="18"/>
                <w:szCs w:val="18"/>
              </w:rPr>
            </w:pPr>
            <w:r w:rsidRPr="00F7200F">
              <w:rPr>
                <w:sz w:val="18"/>
                <w:szCs w:val="18"/>
              </w:rPr>
              <w:t>Full report, (per annexed template) with annexes</w:t>
            </w:r>
          </w:p>
        </w:tc>
        <w:tc>
          <w:tcPr>
            <w:tcW w:w="2610" w:type="dxa"/>
            <w:vAlign w:val="center"/>
          </w:tcPr>
          <w:p w:rsidR="00AF2143" w:rsidRPr="00F7200F" w:rsidRDefault="00AF2143" w:rsidP="00857E94">
            <w:pPr>
              <w:jc w:val="center"/>
              <w:rPr>
                <w:sz w:val="18"/>
                <w:szCs w:val="18"/>
              </w:rPr>
            </w:pPr>
            <w:r w:rsidRPr="00F7200F">
              <w:rPr>
                <w:sz w:val="18"/>
                <w:szCs w:val="18"/>
              </w:rPr>
              <w:t>Within 3 weeks of the evaluation mission</w:t>
            </w:r>
          </w:p>
        </w:tc>
        <w:tc>
          <w:tcPr>
            <w:tcW w:w="3060" w:type="dxa"/>
            <w:vAlign w:val="center"/>
          </w:tcPr>
          <w:p w:rsidR="00AF2143" w:rsidRPr="00F7200F" w:rsidRDefault="00AF2143" w:rsidP="00857E94">
            <w:pPr>
              <w:jc w:val="center"/>
              <w:rPr>
                <w:sz w:val="18"/>
                <w:szCs w:val="18"/>
              </w:rPr>
            </w:pPr>
            <w:r w:rsidRPr="00F7200F">
              <w:rPr>
                <w:sz w:val="18"/>
                <w:szCs w:val="18"/>
              </w:rPr>
              <w:t>Sent to CO, reviewed by RTA, PCU, GEF OFPs</w:t>
            </w:r>
          </w:p>
        </w:tc>
      </w:tr>
      <w:tr w:rsidR="00AF2143" w:rsidRPr="00F7200F" w:rsidTr="00857E94">
        <w:tc>
          <w:tcPr>
            <w:tcW w:w="1548" w:type="dxa"/>
            <w:vAlign w:val="center"/>
          </w:tcPr>
          <w:p w:rsidR="00AF2143" w:rsidRPr="00F7200F" w:rsidRDefault="00AF2143" w:rsidP="00857E94">
            <w:pPr>
              <w:rPr>
                <w:b/>
                <w:sz w:val="18"/>
                <w:szCs w:val="18"/>
              </w:rPr>
            </w:pPr>
            <w:r w:rsidRPr="00F7200F">
              <w:rPr>
                <w:b/>
                <w:sz w:val="18"/>
                <w:szCs w:val="18"/>
              </w:rPr>
              <w:t>Final Report*</w:t>
            </w:r>
          </w:p>
        </w:tc>
        <w:tc>
          <w:tcPr>
            <w:tcW w:w="2340" w:type="dxa"/>
            <w:vAlign w:val="center"/>
          </w:tcPr>
          <w:p w:rsidR="00AF2143" w:rsidRPr="00F7200F" w:rsidRDefault="00AF2143" w:rsidP="00857E94">
            <w:pPr>
              <w:jc w:val="center"/>
              <w:rPr>
                <w:sz w:val="18"/>
                <w:szCs w:val="18"/>
              </w:rPr>
            </w:pPr>
            <w:r w:rsidRPr="00F7200F">
              <w:rPr>
                <w:sz w:val="18"/>
                <w:szCs w:val="18"/>
              </w:rPr>
              <w:t>Revised report</w:t>
            </w:r>
          </w:p>
        </w:tc>
        <w:tc>
          <w:tcPr>
            <w:tcW w:w="2610" w:type="dxa"/>
            <w:vAlign w:val="center"/>
          </w:tcPr>
          <w:p w:rsidR="00AF2143" w:rsidRPr="00F7200F" w:rsidRDefault="00AF2143" w:rsidP="00857E94">
            <w:pPr>
              <w:jc w:val="center"/>
              <w:rPr>
                <w:sz w:val="18"/>
                <w:szCs w:val="18"/>
              </w:rPr>
            </w:pPr>
            <w:r w:rsidRPr="00F7200F">
              <w:rPr>
                <w:sz w:val="18"/>
                <w:szCs w:val="18"/>
              </w:rPr>
              <w:t>Within 1 week of receiving UNDP comments on draft</w:t>
            </w:r>
          </w:p>
        </w:tc>
        <w:tc>
          <w:tcPr>
            <w:tcW w:w="3060" w:type="dxa"/>
            <w:vAlign w:val="center"/>
          </w:tcPr>
          <w:p w:rsidR="00AF2143" w:rsidRPr="00F7200F" w:rsidRDefault="00AF2143" w:rsidP="00857E94">
            <w:pPr>
              <w:jc w:val="center"/>
              <w:rPr>
                <w:sz w:val="18"/>
                <w:szCs w:val="18"/>
              </w:rPr>
            </w:pPr>
            <w:r w:rsidRPr="00F7200F">
              <w:rPr>
                <w:sz w:val="18"/>
                <w:szCs w:val="18"/>
              </w:rPr>
              <w:t>Sent to CO for uploading to UNDP ERC.</w:t>
            </w:r>
          </w:p>
        </w:tc>
      </w:tr>
    </w:tbl>
    <w:p w:rsidR="00AF2143" w:rsidRPr="00F7200F" w:rsidRDefault="00AF2143" w:rsidP="00AF2143">
      <w:pPr>
        <w:jc w:val="both"/>
        <w:rPr>
          <w:szCs w:val="22"/>
        </w:rPr>
      </w:pPr>
      <w:r w:rsidRPr="00F7200F">
        <w:rPr>
          <w:szCs w:val="22"/>
        </w:rPr>
        <w:t xml:space="preserve">*When submitting the final evaluation report, the evaluator is required also to provide an 'audit trail', detailing how all received comments have (and have not) been addressed in the final evaluation </w:t>
      </w:r>
      <w:bookmarkEnd w:id="88"/>
      <w:bookmarkEnd w:id="89"/>
      <w:r w:rsidRPr="00F7200F">
        <w:rPr>
          <w:szCs w:val="22"/>
        </w:rPr>
        <w:t xml:space="preserve">report. </w:t>
      </w:r>
    </w:p>
    <w:p w:rsidR="00AF2143" w:rsidRPr="00F7200F" w:rsidRDefault="00AF2143" w:rsidP="00AF2143">
      <w:pPr>
        <w:jc w:val="both"/>
        <w:rPr>
          <w:szCs w:val="22"/>
        </w:rPr>
      </w:pPr>
    </w:p>
    <w:p w:rsidR="00AF2143" w:rsidRPr="00F7200F" w:rsidRDefault="00AF2143" w:rsidP="00AF2143">
      <w:pPr>
        <w:pStyle w:val="Heading31"/>
        <w:numPr>
          <w:ilvl w:val="0"/>
          <w:numId w:val="6"/>
        </w:numPr>
        <w:spacing w:before="0" w:line="240" w:lineRule="auto"/>
        <w:rPr>
          <w:rFonts w:ascii="Times New Roman" w:hAnsi="Times New Roman"/>
        </w:rPr>
      </w:pPr>
      <w:bookmarkStart w:id="95" w:name="_Toc321341558"/>
      <w:bookmarkStart w:id="96" w:name="_Toc341356966"/>
      <w:bookmarkStart w:id="97" w:name="_Toc341359696"/>
      <w:bookmarkStart w:id="98" w:name="_Toc342523455"/>
      <w:bookmarkStart w:id="99" w:name="_Toc347665088"/>
      <w:bookmarkStart w:id="100" w:name="_Toc347752186"/>
      <w:r w:rsidRPr="00F7200F">
        <w:rPr>
          <w:rFonts w:ascii="Times New Roman" w:hAnsi="Times New Roman"/>
        </w:rPr>
        <w:t>Team Composition</w:t>
      </w:r>
      <w:bookmarkEnd w:id="95"/>
      <w:bookmarkEnd w:id="96"/>
      <w:bookmarkEnd w:id="97"/>
      <w:bookmarkEnd w:id="98"/>
      <w:bookmarkEnd w:id="99"/>
      <w:bookmarkEnd w:id="100"/>
    </w:p>
    <w:p w:rsidR="00AF2143" w:rsidRPr="00F7200F" w:rsidRDefault="00AF2143" w:rsidP="00AF2143">
      <w:pPr>
        <w:jc w:val="both"/>
        <w:rPr>
          <w:szCs w:val="22"/>
        </w:rPr>
      </w:pPr>
      <w:r w:rsidRPr="00F7200F">
        <w:rPr>
          <w:szCs w:val="22"/>
        </w:rPr>
        <w:t xml:space="preserve">The evaluation team will be composed of </w:t>
      </w:r>
      <w:r w:rsidRPr="00F7200F">
        <w:rPr>
          <w:szCs w:val="22"/>
          <w:shd w:val="clear" w:color="auto" w:fill="FFFFFF"/>
        </w:rPr>
        <w:t>1 international and 1 national evaluator</w:t>
      </w:r>
      <w:r w:rsidRPr="00F7200F">
        <w:rPr>
          <w:rStyle w:val="FootnoteReference"/>
          <w:szCs w:val="22"/>
          <w:shd w:val="clear" w:color="auto" w:fill="FFFFFF"/>
        </w:rPr>
        <w:footnoteReference w:id="3"/>
      </w:r>
      <w:r w:rsidRPr="00F7200F">
        <w:rPr>
          <w:szCs w:val="22"/>
        </w:rPr>
        <w:t xml:space="preserve">.  The individual experts in the team needs to have good technical knowledge of the wind energy, renewable energy and climate change projects and national context of wind energy project and program implementation in </w:t>
      </w:r>
      <w:r w:rsidRPr="00F7200F">
        <w:rPr>
          <w:szCs w:val="22"/>
          <w:lang w:val="id-ID"/>
        </w:rPr>
        <w:t>DPR Korea</w:t>
      </w:r>
      <w:r w:rsidRPr="00F7200F">
        <w:rPr>
          <w:szCs w:val="22"/>
        </w:rPr>
        <w:t xml:space="preserve">, possess good evaluation experience, and writing skills to carry out the assignment. The consultants shall have prior experience in evaluating similar projects. Experience with GEF financed projects is an advantage. </w:t>
      </w:r>
      <w:r w:rsidRPr="00F7200F">
        <w:rPr>
          <w:szCs w:val="22"/>
          <w:shd w:val="clear" w:color="auto" w:fill="FFFFFF"/>
        </w:rPr>
        <w:t xml:space="preserve">International evaluator will be designated as the team leader and will be responsible for quality and timely submission of the report. The allocation of tasks in the execution of this TOR shall be decided mutually between the International and National consultants. </w:t>
      </w:r>
      <w:r w:rsidRPr="00F7200F">
        <w:rPr>
          <w:szCs w:val="22"/>
        </w:rPr>
        <w:t>The evaluators selected should not have participated in the project preparation and/or implementation and should not have conflict of interest with project related activities.</w:t>
      </w:r>
    </w:p>
    <w:p w:rsidR="00AF2143" w:rsidRPr="00F7200F" w:rsidRDefault="00AF2143" w:rsidP="00AF2143">
      <w:pPr>
        <w:jc w:val="both"/>
        <w:rPr>
          <w:szCs w:val="22"/>
        </w:rPr>
      </w:pPr>
      <w:r w:rsidRPr="00F7200F">
        <w:rPr>
          <w:szCs w:val="22"/>
        </w:rPr>
        <w:t>The international consultant must present the following qualifications and professional background:</w:t>
      </w:r>
    </w:p>
    <w:p w:rsidR="00AF2143" w:rsidRDefault="00AF2143" w:rsidP="00AF2143">
      <w:pPr>
        <w:widowControl/>
        <w:numPr>
          <w:ilvl w:val="0"/>
          <w:numId w:val="2"/>
        </w:numPr>
        <w:suppressAutoHyphens w:val="0"/>
        <w:ind w:left="714" w:right="-10" w:hanging="357"/>
        <w:jc w:val="both"/>
        <w:rPr>
          <w:szCs w:val="22"/>
        </w:rPr>
      </w:pPr>
      <w:r w:rsidRPr="00F7200F">
        <w:rPr>
          <w:szCs w:val="22"/>
        </w:rPr>
        <w:t>Minimum of ten years accumulated and recognized professional experience in renewable energy and climate change projects Knowledge of UNDP and GEF;</w:t>
      </w:r>
    </w:p>
    <w:p w:rsidR="00AF2143" w:rsidRPr="00F7200F" w:rsidRDefault="00AF2143" w:rsidP="00AF2143">
      <w:pPr>
        <w:widowControl/>
        <w:numPr>
          <w:ilvl w:val="0"/>
          <w:numId w:val="2"/>
        </w:numPr>
        <w:suppressAutoHyphens w:val="0"/>
        <w:ind w:left="714" w:right="-10" w:hanging="357"/>
        <w:jc w:val="both"/>
        <w:rPr>
          <w:szCs w:val="22"/>
        </w:rPr>
      </w:pPr>
      <w:r w:rsidRPr="00F7200F">
        <w:rPr>
          <w:szCs w:val="22"/>
        </w:rPr>
        <w:t>Minimum of five years of project evaluation and/or implementation experience in the result-based management framework, adaptive management and UNDP or GEF Monitoring and Evaluation Policy;</w:t>
      </w:r>
    </w:p>
    <w:p w:rsidR="00AF2143" w:rsidRDefault="00AF2143" w:rsidP="00AF2143">
      <w:pPr>
        <w:widowControl/>
        <w:numPr>
          <w:ilvl w:val="0"/>
          <w:numId w:val="2"/>
        </w:numPr>
        <w:suppressAutoHyphens w:val="0"/>
        <w:ind w:left="714" w:right="-10" w:hanging="357"/>
        <w:jc w:val="both"/>
        <w:rPr>
          <w:szCs w:val="22"/>
        </w:rPr>
      </w:pPr>
      <w:r w:rsidRPr="00F7200F">
        <w:rPr>
          <w:szCs w:val="22"/>
        </w:rPr>
        <w:t>Technical knowledge in the targeted focal area(s);</w:t>
      </w:r>
      <w:bookmarkStart w:id="101" w:name="_Toc278193977"/>
      <w:bookmarkStart w:id="102" w:name="_Toc299122835"/>
      <w:bookmarkStart w:id="103" w:name="_Toc299122857"/>
      <w:bookmarkStart w:id="104" w:name="_Toc299126624"/>
      <w:bookmarkStart w:id="105" w:name="_Toc299133050"/>
      <w:bookmarkStart w:id="106" w:name="_Toc321341559"/>
    </w:p>
    <w:p w:rsidR="00AF2143" w:rsidRDefault="00AF2143" w:rsidP="00AF2143">
      <w:pPr>
        <w:widowControl/>
        <w:numPr>
          <w:ilvl w:val="0"/>
          <w:numId w:val="2"/>
        </w:numPr>
        <w:suppressAutoHyphens w:val="0"/>
        <w:ind w:left="714" w:right="-10" w:hanging="357"/>
        <w:jc w:val="both"/>
        <w:rPr>
          <w:szCs w:val="22"/>
        </w:rPr>
      </w:pPr>
      <w:r w:rsidRPr="00F7200F">
        <w:rPr>
          <w:szCs w:val="22"/>
        </w:rPr>
        <w:t>Post-Graduate in Engineering, Management or Business;</w:t>
      </w:r>
    </w:p>
    <w:p w:rsidR="00AF2143" w:rsidRDefault="00AF2143" w:rsidP="00AF2143">
      <w:pPr>
        <w:widowControl/>
        <w:numPr>
          <w:ilvl w:val="0"/>
          <w:numId w:val="2"/>
        </w:numPr>
        <w:suppressAutoHyphens w:val="0"/>
        <w:ind w:left="714" w:right="-10" w:hanging="357"/>
        <w:jc w:val="both"/>
        <w:rPr>
          <w:szCs w:val="22"/>
        </w:rPr>
      </w:pPr>
      <w:r w:rsidRPr="00F7200F">
        <w:rPr>
          <w:szCs w:val="22"/>
        </w:rPr>
        <w:t>At least 3 years of technical experience in wind energy and process engineering or operations. Experience in specific to small wind energy systems (SWES) development and wind resource measurement in wind energy industry is advantageous;</w:t>
      </w:r>
    </w:p>
    <w:p w:rsidR="00AF2143" w:rsidRDefault="00AF2143" w:rsidP="00AF2143">
      <w:pPr>
        <w:widowControl/>
        <w:numPr>
          <w:ilvl w:val="0"/>
          <w:numId w:val="2"/>
        </w:numPr>
        <w:suppressAutoHyphens w:val="0"/>
        <w:ind w:left="714" w:right="-10" w:hanging="357"/>
        <w:jc w:val="both"/>
        <w:rPr>
          <w:szCs w:val="22"/>
        </w:rPr>
      </w:pPr>
      <w:r w:rsidRPr="00F7200F">
        <w:rPr>
          <w:szCs w:val="22"/>
        </w:rPr>
        <w:t>Demonstrated ability to assess complex situations, succinctly, distils critical issues, and draw forward-looking conclusions and recommendations;</w:t>
      </w:r>
    </w:p>
    <w:p w:rsidR="00AF2143" w:rsidRDefault="00AF2143" w:rsidP="00AF2143">
      <w:pPr>
        <w:widowControl/>
        <w:numPr>
          <w:ilvl w:val="0"/>
          <w:numId w:val="2"/>
        </w:numPr>
        <w:suppressAutoHyphens w:val="0"/>
        <w:ind w:left="714" w:right="-10" w:hanging="357"/>
        <w:jc w:val="both"/>
        <w:rPr>
          <w:szCs w:val="22"/>
        </w:rPr>
      </w:pPr>
      <w:r w:rsidRPr="00F7200F">
        <w:rPr>
          <w:szCs w:val="22"/>
        </w:rPr>
        <w:t>Ability and experience to lead multi-disciplinary and national teams, and deliver quality reports within the given time;</w:t>
      </w:r>
    </w:p>
    <w:p w:rsidR="00AF2143" w:rsidRDefault="00AF2143" w:rsidP="00AF2143">
      <w:pPr>
        <w:widowControl/>
        <w:numPr>
          <w:ilvl w:val="0"/>
          <w:numId w:val="2"/>
        </w:numPr>
        <w:suppressAutoHyphens w:val="0"/>
        <w:ind w:left="714" w:right="-10" w:hanging="357"/>
        <w:jc w:val="both"/>
        <w:rPr>
          <w:szCs w:val="22"/>
        </w:rPr>
      </w:pPr>
      <w:r w:rsidRPr="00F7200F">
        <w:rPr>
          <w:szCs w:val="22"/>
        </w:rPr>
        <w:t>Familiar with developing countries context or regional situations relevant to that of DPR Korea;</w:t>
      </w:r>
    </w:p>
    <w:p w:rsidR="00AF2143" w:rsidRDefault="00AF2143" w:rsidP="00AF2143">
      <w:pPr>
        <w:widowControl/>
        <w:numPr>
          <w:ilvl w:val="0"/>
          <w:numId w:val="2"/>
        </w:numPr>
        <w:suppressAutoHyphens w:val="0"/>
        <w:ind w:left="714" w:right="-10" w:hanging="357"/>
        <w:jc w:val="both"/>
        <w:rPr>
          <w:szCs w:val="22"/>
        </w:rPr>
      </w:pPr>
      <w:r w:rsidRPr="00F7200F">
        <w:rPr>
          <w:szCs w:val="22"/>
        </w:rPr>
        <w:t>Experience with multilateral and bilateral supported renewable energy and climate change projects;</w:t>
      </w:r>
    </w:p>
    <w:p w:rsidR="00AF2143" w:rsidRDefault="00AF2143" w:rsidP="00AF2143">
      <w:pPr>
        <w:widowControl/>
        <w:numPr>
          <w:ilvl w:val="0"/>
          <w:numId w:val="2"/>
        </w:numPr>
        <w:suppressAutoHyphens w:val="0"/>
        <w:ind w:left="714" w:right="-10" w:hanging="357"/>
        <w:jc w:val="both"/>
        <w:rPr>
          <w:szCs w:val="22"/>
        </w:rPr>
      </w:pPr>
      <w:r w:rsidRPr="00F7200F">
        <w:rPr>
          <w:szCs w:val="22"/>
        </w:rPr>
        <w:t>Comprehensive knowledge of international renewable energy industry best practices;</w:t>
      </w:r>
    </w:p>
    <w:p w:rsidR="00AF2143" w:rsidRPr="00F7200F" w:rsidRDefault="00AF2143" w:rsidP="00AF2143">
      <w:pPr>
        <w:widowControl/>
        <w:numPr>
          <w:ilvl w:val="0"/>
          <w:numId w:val="2"/>
        </w:numPr>
        <w:suppressAutoHyphens w:val="0"/>
        <w:ind w:left="714" w:right="-10" w:hanging="357"/>
        <w:jc w:val="both"/>
        <w:rPr>
          <w:szCs w:val="22"/>
        </w:rPr>
      </w:pPr>
      <w:r w:rsidRPr="00F7200F">
        <w:rPr>
          <w:szCs w:val="22"/>
        </w:rPr>
        <w:t>Very good report writing skills in English.</w:t>
      </w:r>
    </w:p>
    <w:p w:rsidR="00AF2143" w:rsidRPr="00F7200F" w:rsidRDefault="00AF2143" w:rsidP="00AF2143">
      <w:pPr>
        <w:tabs>
          <w:tab w:val="left" w:pos="9000"/>
        </w:tabs>
        <w:ind w:right="-10"/>
        <w:jc w:val="both"/>
        <w:rPr>
          <w:szCs w:val="22"/>
        </w:rPr>
      </w:pPr>
    </w:p>
    <w:p w:rsidR="00AF2143" w:rsidRPr="00F7200F" w:rsidRDefault="00AF2143" w:rsidP="00AF2143">
      <w:pPr>
        <w:tabs>
          <w:tab w:val="left" w:pos="9000"/>
        </w:tabs>
        <w:ind w:right="-10"/>
        <w:jc w:val="both"/>
        <w:rPr>
          <w:szCs w:val="22"/>
        </w:rPr>
      </w:pPr>
      <w:r w:rsidRPr="00F7200F">
        <w:rPr>
          <w:szCs w:val="22"/>
        </w:rPr>
        <w:t>The evaluation team shall conduct debriefing for the UNDP Country Office, Project Manager, and NCC-E in Pyongyang towards the end of the evaluation mission. The international consultant shall lead presentation of the draft review findings and recommendations. Lead drafting and finalization of the terminal evaluation report. The evaluation team shall review the tracking tool. If it is not available, review the required information to complete the tracking tool as required for climate change mitigation projects.</w:t>
      </w:r>
    </w:p>
    <w:p w:rsidR="00AF2143" w:rsidRPr="00F7200F" w:rsidRDefault="00AF2143" w:rsidP="00AF2143">
      <w:pPr>
        <w:pStyle w:val="Heading51"/>
        <w:spacing w:before="0" w:line="240" w:lineRule="auto"/>
        <w:ind w:left="360"/>
        <w:rPr>
          <w:rFonts w:ascii="Times New Roman" w:hAnsi="Times New Roman"/>
        </w:rPr>
      </w:pPr>
    </w:p>
    <w:p w:rsidR="00AF2143" w:rsidRPr="00F7200F" w:rsidRDefault="00AF2143" w:rsidP="00AF2143">
      <w:pPr>
        <w:pStyle w:val="Heading51"/>
        <w:numPr>
          <w:ilvl w:val="0"/>
          <w:numId w:val="6"/>
        </w:numPr>
        <w:spacing w:before="0" w:line="240" w:lineRule="auto"/>
        <w:rPr>
          <w:rFonts w:ascii="Times New Roman" w:hAnsi="Times New Roman"/>
        </w:rPr>
      </w:pPr>
      <w:bookmarkStart w:id="107" w:name="_Toc341356967"/>
      <w:bookmarkStart w:id="108" w:name="_Toc341359697"/>
      <w:bookmarkStart w:id="109" w:name="_Toc342523456"/>
      <w:bookmarkStart w:id="110" w:name="_Toc347665089"/>
      <w:bookmarkStart w:id="111" w:name="_Toc347752187"/>
      <w:r w:rsidRPr="00F7200F">
        <w:rPr>
          <w:rFonts w:ascii="Times New Roman" w:hAnsi="Times New Roman"/>
        </w:rPr>
        <w:t>Evaluator Ethics</w:t>
      </w:r>
      <w:bookmarkEnd w:id="101"/>
      <w:bookmarkEnd w:id="102"/>
      <w:bookmarkEnd w:id="103"/>
      <w:bookmarkEnd w:id="104"/>
      <w:bookmarkEnd w:id="105"/>
      <w:bookmarkEnd w:id="106"/>
      <w:bookmarkEnd w:id="107"/>
      <w:bookmarkEnd w:id="108"/>
      <w:bookmarkEnd w:id="109"/>
      <w:bookmarkEnd w:id="110"/>
      <w:bookmarkEnd w:id="111"/>
    </w:p>
    <w:p w:rsidR="00AF2143" w:rsidRPr="00F7200F" w:rsidRDefault="00AF2143" w:rsidP="00AF2143">
      <w:pPr>
        <w:jc w:val="both"/>
        <w:rPr>
          <w:rStyle w:val="Hyperlink"/>
          <w:szCs w:val="22"/>
        </w:rPr>
      </w:pPr>
      <w:r w:rsidRPr="00F7200F">
        <w:rPr>
          <w:szCs w:val="22"/>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8" w:history="1">
        <w:r w:rsidRPr="00F7200F">
          <w:rPr>
            <w:rStyle w:val="Hyperlink"/>
            <w:szCs w:val="22"/>
          </w:rPr>
          <w:t>UNEG 'Ethical Guidelines for Evaluations'</w:t>
        </w:r>
      </w:hyperlink>
    </w:p>
    <w:p w:rsidR="00AF2143" w:rsidRPr="00F7200F" w:rsidRDefault="00AF2143" w:rsidP="00AF2143">
      <w:pPr>
        <w:rPr>
          <w:szCs w:val="22"/>
        </w:rPr>
      </w:pPr>
    </w:p>
    <w:p w:rsidR="00AF2143" w:rsidRPr="00F7200F" w:rsidRDefault="00AF2143" w:rsidP="00AF2143">
      <w:pPr>
        <w:pStyle w:val="Heading51"/>
        <w:numPr>
          <w:ilvl w:val="0"/>
          <w:numId w:val="6"/>
        </w:numPr>
        <w:spacing w:before="0" w:line="240" w:lineRule="auto"/>
        <w:rPr>
          <w:rFonts w:ascii="Times New Roman" w:hAnsi="Times New Roman"/>
        </w:rPr>
      </w:pPr>
      <w:bookmarkStart w:id="112" w:name="_Toc299126626"/>
      <w:bookmarkStart w:id="113" w:name="_Toc299133051"/>
      <w:bookmarkStart w:id="114" w:name="_Toc321341560"/>
      <w:bookmarkStart w:id="115" w:name="_Toc341356968"/>
      <w:bookmarkStart w:id="116" w:name="_Toc341359698"/>
      <w:bookmarkStart w:id="117" w:name="_Toc342523457"/>
      <w:bookmarkStart w:id="118" w:name="_Toc347665090"/>
      <w:bookmarkStart w:id="119" w:name="_Toc347752188"/>
      <w:bookmarkStart w:id="120" w:name="_Toc299122837"/>
      <w:bookmarkStart w:id="121" w:name="_Toc299122859"/>
      <w:bookmarkStart w:id="122" w:name="_Toc299126627"/>
      <w:r w:rsidRPr="00F7200F">
        <w:rPr>
          <w:rFonts w:ascii="Times New Roman" w:hAnsi="Times New Roman"/>
        </w:rPr>
        <w:t>Payment modalities and specifications</w:t>
      </w:r>
      <w:bookmarkEnd w:id="112"/>
      <w:bookmarkEnd w:id="113"/>
      <w:bookmarkEnd w:id="114"/>
      <w:bookmarkEnd w:id="115"/>
      <w:bookmarkEnd w:id="116"/>
      <w:bookmarkEnd w:id="117"/>
      <w:bookmarkEnd w:id="118"/>
      <w:bookmarkEnd w:id="119"/>
      <w:r w:rsidRPr="00F7200F">
        <w:rPr>
          <w:rFonts w:ascii="Times New Roman" w:hAnsi="Times New Roman"/>
        </w:rPr>
        <w:t xml:space="preserve"> </w:t>
      </w:r>
    </w:p>
    <w:p w:rsidR="00AF2143" w:rsidRPr="00F7200F" w:rsidRDefault="00AF2143" w:rsidP="00AF2143">
      <w:pPr>
        <w:tabs>
          <w:tab w:val="left" w:pos="1264"/>
        </w:tabs>
        <w:rPr>
          <w:color w:val="FFFFFF"/>
          <w:szCs w:val="22"/>
        </w:rPr>
      </w:pPr>
      <w:r w:rsidRPr="00F7200F">
        <w:rPr>
          <w:color w:val="FFFFFF"/>
          <w:szCs w:val="22"/>
        </w:rPr>
        <w:tab/>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427"/>
      </w:tblGrid>
      <w:tr w:rsidR="00AF2143" w:rsidRPr="00F7200F" w:rsidTr="00857E94">
        <w:trPr>
          <w:jc w:val="center"/>
        </w:trPr>
        <w:tc>
          <w:tcPr>
            <w:tcW w:w="817" w:type="dxa"/>
            <w:shd w:val="clear" w:color="auto" w:fill="7F7F7F"/>
          </w:tcPr>
          <w:p w:rsidR="00AF2143" w:rsidRPr="00F7200F" w:rsidRDefault="00AF2143" w:rsidP="00857E94">
            <w:pPr>
              <w:jc w:val="center"/>
              <w:rPr>
                <w:color w:val="FFFFFF"/>
              </w:rPr>
            </w:pPr>
            <w:r w:rsidRPr="00F7200F">
              <w:rPr>
                <w:color w:val="FFFFFF"/>
              </w:rPr>
              <w:t>%</w:t>
            </w:r>
          </w:p>
        </w:tc>
        <w:tc>
          <w:tcPr>
            <w:tcW w:w="8427" w:type="dxa"/>
            <w:shd w:val="clear" w:color="auto" w:fill="7F7F7F"/>
          </w:tcPr>
          <w:p w:rsidR="00AF2143" w:rsidRPr="00F7200F" w:rsidRDefault="00AF2143" w:rsidP="00857E94">
            <w:pPr>
              <w:jc w:val="center"/>
              <w:rPr>
                <w:color w:val="FFFFFF"/>
              </w:rPr>
            </w:pPr>
            <w:r w:rsidRPr="00F7200F">
              <w:rPr>
                <w:color w:val="FFFFFF"/>
              </w:rPr>
              <w:t>Milestone</w:t>
            </w:r>
          </w:p>
        </w:tc>
      </w:tr>
      <w:tr w:rsidR="00AF2143" w:rsidRPr="00F7200F" w:rsidTr="00857E94">
        <w:trPr>
          <w:jc w:val="center"/>
        </w:trPr>
        <w:tc>
          <w:tcPr>
            <w:tcW w:w="817" w:type="dxa"/>
            <w:vAlign w:val="center"/>
          </w:tcPr>
          <w:p w:rsidR="00AF2143" w:rsidRPr="00F7200F" w:rsidRDefault="00AF2143" w:rsidP="00857E94">
            <w:pPr>
              <w:jc w:val="center"/>
              <w:rPr>
                <w:i/>
              </w:rPr>
            </w:pPr>
            <w:r w:rsidRPr="00F7200F">
              <w:rPr>
                <w:i/>
              </w:rPr>
              <w:t>20%</w:t>
            </w:r>
          </w:p>
        </w:tc>
        <w:tc>
          <w:tcPr>
            <w:tcW w:w="8427" w:type="dxa"/>
          </w:tcPr>
          <w:p w:rsidR="00AF2143" w:rsidRPr="00F7200F" w:rsidRDefault="00AF2143" w:rsidP="00857E94">
            <w:r w:rsidRPr="00F7200F">
              <w:t>At contract signing</w:t>
            </w:r>
          </w:p>
        </w:tc>
      </w:tr>
      <w:tr w:rsidR="00AF2143" w:rsidRPr="00F7200F" w:rsidTr="00857E94">
        <w:trPr>
          <w:jc w:val="center"/>
        </w:trPr>
        <w:tc>
          <w:tcPr>
            <w:tcW w:w="817" w:type="dxa"/>
            <w:vAlign w:val="center"/>
          </w:tcPr>
          <w:p w:rsidR="00AF2143" w:rsidRPr="00F7200F" w:rsidRDefault="00AF2143" w:rsidP="00857E94">
            <w:pPr>
              <w:jc w:val="center"/>
              <w:rPr>
                <w:i/>
              </w:rPr>
            </w:pPr>
            <w:r w:rsidRPr="00F7200F">
              <w:rPr>
                <w:i/>
              </w:rPr>
              <w:t>30%</w:t>
            </w:r>
          </w:p>
        </w:tc>
        <w:tc>
          <w:tcPr>
            <w:tcW w:w="8427" w:type="dxa"/>
          </w:tcPr>
          <w:p w:rsidR="00AF2143" w:rsidRPr="00F7200F" w:rsidRDefault="00AF2143" w:rsidP="00857E94">
            <w:r w:rsidRPr="00F7200F">
              <w:t>Following submission and approval of the 1ST draft terminal evaluation report</w:t>
            </w:r>
          </w:p>
        </w:tc>
      </w:tr>
      <w:tr w:rsidR="00AF2143" w:rsidRPr="00F7200F" w:rsidTr="00857E94">
        <w:trPr>
          <w:jc w:val="center"/>
        </w:trPr>
        <w:tc>
          <w:tcPr>
            <w:tcW w:w="817" w:type="dxa"/>
            <w:vAlign w:val="center"/>
          </w:tcPr>
          <w:p w:rsidR="00AF2143" w:rsidRPr="00F7200F" w:rsidRDefault="00AF2143" w:rsidP="00857E94">
            <w:pPr>
              <w:jc w:val="center"/>
              <w:rPr>
                <w:i/>
              </w:rPr>
            </w:pPr>
            <w:r w:rsidRPr="00F7200F">
              <w:rPr>
                <w:i/>
              </w:rPr>
              <w:t>50%</w:t>
            </w:r>
          </w:p>
        </w:tc>
        <w:tc>
          <w:tcPr>
            <w:tcW w:w="8427" w:type="dxa"/>
          </w:tcPr>
          <w:p w:rsidR="00AF2143" w:rsidRPr="00F7200F" w:rsidRDefault="00AF2143" w:rsidP="00857E94">
            <w:r w:rsidRPr="00F7200F">
              <w:t xml:space="preserve">Following submission and approval (UNDP-CO and UNDP RTA) of the final terminal evaluation report </w:t>
            </w:r>
          </w:p>
        </w:tc>
      </w:tr>
    </w:tbl>
    <w:p w:rsidR="00AF2143" w:rsidRPr="00F7200F" w:rsidRDefault="00AF2143" w:rsidP="00AF2143">
      <w:pPr>
        <w:pStyle w:val="Heading51"/>
        <w:spacing w:before="0" w:line="240" w:lineRule="auto"/>
        <w:ind w:left="360"/>
        <w:rPr>
          <w:rFonts w:ascii="Times New Roman" w:hAnsi="Times New Roman"/>
        </w:rPr>
      </w:pPr>
      <w:bookmarkStart w:id="123" w:name="_Toc299133052"/>
      <w:bookmarkStart w:id="124" w:name="_Toc321341561"/>
    </w:p>
    <w:p w:rsidR="00AF2143" w:rsidRPr="00F7200F" w:rsidRDefault="00AF2143" w:rsidP="00AF2143">
      <w:pPr>
        <w:pStyle w:val="Heading51"/>
        <w:numPr>
          <w:ilvl w:val="0"/>
          <w:numId w:val="6"/>
        </w:numPr>
        <w:spacing w:before="0" w:line="240" w:lineRule="auto"/>
        <w:rPr>
          <w:rFonts w:ascii="Times New Roman" w:hAnsi="Times New Roman"/>
        </w:rPr>
      </w:pPr>
      <w:bookmarkStart w:id="125" w:name="_Toc341356969"/>
      <w:bookmarkStart w:id="126" w:name="_Toc341359699"/>
      <w:bookmarkStart w:id="127" w:name="_Toc342523458"/>
      <w:bookmarkStart w:id="128" w:name="_Toc347665091"/>
      <w:bookmarkStart w:id="129" w:name="_Toc347752189"/>
      <w:r w:rsidRPr="00F7200F">
        <w:rPr>
          <w:rFonts w:ascii="Times New Roman" w:hAnsi="Times New Roman"/>
        </w:rPr>
        <w:t>Application process</w:t>
      </w:r>
      <w:bookmarkEnd w:id="120"/>
      <w:bookmarkEnd w:id="121"/>
      <w:bookmarkEnd w:id="122"/>
      <w:bookmarkEnd w:id="123"/>
      <w:bookmarkEnd w:id="124"/>
      <w:bookmarkEnd w:id="125"/>
      <w:bookmarkEnd w:id="126"/>
      <w:bookmarkEnd w:id="127"/>
      <w:bookmarkEnd w:id="128"/>
      <w:bookmarkEnd w:id="129"/>
    </w:p>
    <w:p w:rsidR="00AF2143" w:rsidRPr="00F7200F" w:rsidRDefault="00AF2143" w:rsidP="00AF2143">
      <w:pPr>
        <w:tabs>
          <w:tab w:val="left" w:pos="1410"/>
        </w:tabs>
        <w:jc w:val="both"/>
        <w:rPr>
          <w:b/>
          <w:szCs w:val="22"/>
        </w:rPr>
      </w:pPr>
      <w:r w:rsidRPr="00F7200F">
        <w:rPr>
          <w:b/>
          <w:szCs w:val="22"/>
        </w:rPr>
        <w:t>Mandatory documents to be included in the submission of technical and financial proposal:</w:t>
      </w:r>
    </w:p>
    <w:p w:rsidR="00AF2143" w:rsidRPr="00F7200F" w:rsidRDefault="00AF2143" w:rsidP="00AF2143">
      <w:pPr>
        <w:tabs>
          <w:tab w:val="left" w:pos="1410"/>
        </w:tabs>
        <w:jc w:val="both"/>
        <w:rPr>
          <w:szCs w:val="22"/>
        </w:rPr>
      </w:pPr>
      <w:r w:rsidRPr="00F7200F">
        <w:rPr>
          <w:szCs w:val="22"/>
        </w:rPr>
        <w:t>Interested individual consultants are required to submit the following documents/information to demonstrate their qualifications, which is mandatory.</w:t>
      </w:r>
    </w:p>
    <w:p w:rsidR="00AF2143" w:rsidRPr="00F7200F" w:rsidRDefault="00AF2143" w:rsidP="00AF2143">
      <w:pPr>
        <w:tabs>
          <w:tab w:val="left" w:pos="1410"/>
        </w:tabs>
        <w:jc w:val="both"/>
        <w:rPr>
          <w:szCs w:val="22"/>
        </w:rPr>
      </w:pPr>
    </w:p>
    <w:p w:rsidR="00AF2143" w:rsidRPr="00F7200F" w:rsidRDefault="00AF2143" w:rsidP="00AF2143">
      <w:pPr>
        <w:tabs>
          <w:tab w:val="left" w:pos="1410"/>
        </w:tabs>
        <w:jc w:val="both"/>
        <w:rPr>
          <w:szCs w:val="22"/>
        </w:rPr>
      </w:pPr>
      <w:r w:rsidRPr="00F7200F">
        <w:rPr>
          <w:b/>
          <w:i/>
          <w:szCs w:val="22"/>
        </w:rPr>
        <w:t>(a) Technical Proposal</w:t>
      </w:r>
    </w:p>
    <w:p w:rsidR="00AF2143" w:rsidRPr="00F7200F" w:rsidRDefault="00AF2143" w:rsidP="00AF2143">
      <w:pPr>
        <w:tabs>
          <w:tab w:val="left" w:pos="1410"/>
        </w:tabs>
        <w:jc w:val="both"/>
        <w:rPr>
          <w:szCs w:val="22"/>
        </w:rPr>
      </w:pPr>
      <w:r w:rsidRPr="00F7200F">
        <w:rPr>
          <w:szCs w:val="22"/>
        </w:rPr>
        <w:t>(</w:t>
      </w:r>
      <w:proofErr w:type="spellStart"/>
      <w:r w:rsidRPr="00F7200F">
        <w:rPr>
          <w:szCs w:val="22"/>
        </w:rPr>
        <w:t>i</w:t>
      </w:r>
      <w:proofErr w:type="spellEnd"/>
      <w:r w:rsidRPr="00F7200F">
        <w:rPr>
          <w:szCs w:val="22"/>
        </w:rPr>
        <w:t>) Explaining why the individual consultant (IC) is most suitable for the work</w:t>
      </w:r>
    </w:p>
    <w:p w:rsidR="00AF2143" w:rsidRPr="00F7200F" w:rsidRDefault="00AF2143" w:rsidP="00AF2143">
      <w:pPr>
        <w:tabs>
          <w:tab w:val="left" w:pos="1410"/>
        </w:tabs>
        <w:jc w:val="both"/>
        <w:rPr>
          <w:szCs w:val="22"/>
        </w:rPr>
      </w:pPr>
      <w:r w:rsidRPr="00F7200F">
        <w:rPr>
          <w:szCs w:val="22"/>
        </w:rPr>
        <w:t xml:space="preserve">(ii) Provide a brief methodology on the IC will approach and conduct the work </w:t>
      </w:r>
    </w:p>
    <w:p w:rsidR="00AF2143" w:rsidRPr="00F7200F" w:rsidRDefault="00AF2143" w:rsidP="00AF2143">
      <w:pPr>
        <w:tabs>
          <w:tab w:val="left" w:pos="1410"/>
        </w:tabs>
        <w:jc w:val="both"/>
        <w:rPr>
          <w:szCs w:val="22"/>
        </w:rPr>
      </w:pPr>
      <w:r w:rsidRPr="00F7200F">
        <w:rPr>
          <w:szCs w:val="22"/>
        </w:rPr>
        <w:t>(</w:t>
      </w:r>
      <w:proofErr w:type="gramStart"/>
      <w:r w:rsidRPr="00F7200F">
        <w:rPr>
          <w:szCs w:val="22"/>
        </w:rPr>
        <w:t>iii</w:t>
      </w:r>
      <w:proofErr w:type="gramEnd"/>
      <w:r w:rsidRPr="00F7200F">
        <w:rPr>
          <w:szCs w:val="22"/>
        </w:rPr>
        <w:t>) P11 form duly signed (attached below)</w:t>
      </w:r>
    </w:p>
    <w:p w:rsidR="00AF2143" w:rsidRPr="00F7200F" w:rsidRDefault="00AF2143" w:rsidP="00AF2143">
      <w:pPr>
        <w:tabs>
          <w:tab w:val="left" w:pos="1410"/>
        </w:tabs>
        <w:jc w:val="both"/>
        <w:rPr>
          <w:b/>
          <w:i/>
          <w:szCs w:val="22"/>
        </w:rPr>
      </w:pPr>
    </w:p>
    <w:p w:rsidR="00AF2143" w:rsidRPr="00F7200F" w:rsidRDefault="00AF2143" w:rsidP="00AF2143">
      <w:pPr>
        <w:tabs>
          <w:tab w:val="left" w:pos="1410"/>
        </w:tabs>
        <w:jc w:val="both"/>
        <w:rPr>
          <w:b/>
          <w:i/>
          <w:szCs w:val="22"/>
        </w:rPr>
      </w:pPr>
      <w:r w:rsidRPr="00F7200F">
        <w:rPr>
          <w:b/>
          <w:i/>
          <w:szCs w:val="22"/>
        </w:rPr>
        <w:t>(b) Financial proposal</w:t>
      </w:r>
    </w:p>
    <w:p w:rsidR="00AF2143" w:rsidRPr="00F7200F" w:rsidRDefault="00AF2143" w:rsidP="00AF2143">
      <w:pPr>
        <w:tabs>
          <w:tab w:val="left" w:pos="1410"/>
        </w:tabs>
        <w:jc w:val="both"/>
        <w:rPr>
          <w:bCs/>
          <w:szCs w:val="22"/>
          <w:lang w:val="en-PH"/>
        </w:rPr>
      </w:pPr>
      <w:r w:rsidRPr="00F7200F">
        <w:rPr>
          <w:szCs w:val="22"/>
        </w:rPr>
        <w:t>(</w:t>
      </w:r>
      <w:proofErr w:type="spellStart"/>
      <w:r w:rsidRPr="00F7200F">
        <w:rPr>
          <w:szCs w:val="22"/>
        </w:rPr>
        <w:t>i</w:t>
      </w:r>
      <w:proofErr w:type="spellEnd"/>
      <w:r w:rsidRPr="00F7200F">
        <w:rPr>
          <w:szCs w:val="22"/>
        </w:rPr>
        <w:t>) Professional rate per day, total days, total professional cost, and travel costs (includes travel, lodging, and per diem) to Pyongyang from hometown and travel for field visits (TBI) for 5 days. Please include the information in the form “</w:t>
      </w:r>
      <w:r w:rsidRPr="00F7200F">
        <w:rPr>
          <w:bCs/>
          <w:i/>
          <w:szCs w:val="22"/>
          <w:lang w:val="en-PH"/>
        </w:rPr>
        <w:t xml:space="preserve">OFFEROR’S LETTER TO UNDP CONFIRMING INTEREST AND AVAILABILITY FOR THE INDIVIDUAL CONTRACTOR (IC) ASSIGNMENT” </w:t>
      </w:r>
      <w:r w:rsidRPr="00F7200F">
        <w:rPr>
          <w:bCs/>
          <w:szCs w:val="22"/>
          <w:lang w:val="en-PH"/>
        </w:rPr>
        <w:t xml:space="preserve">attached to this Procurement Notice. </w:t>
      </w:r>
    </w:p>
    <w:p w:rsidR="00AF2143" w:rsidRPr="00F7200F" w:rsidRDefault="00AF2143" w:rsidP="00AF2143">
      <w:pPr>
        <w:tabs>
          <w:tab w:val="left" w:pos="1410"/>
        </w:tabs>
        <w:jc w:val="both"/>
        <w:rPr>
          <w:b/>
          <w:i/>
          <w:szCs w:val="22"/>
        </w:rPr>
      </w:pPr>
    </w:p>
    <w:p w:rsidR="00AF2143" w:rsidRPr="00F7200F" w:rsidRDefault="00AF2143" w:rsidP="00AF2143">
      <w:pPr>
        <w:tabs>
          <w:tab w:val="left" w:pos="1410"/>
        </w:tabs>
        <w:jc w:val="both"/>
        <w:rPr>
          <w:b/>
          <w:i/>
          <w:szCs w:val="22"/>
        </w:rPr>
      </w:pPr>
      <w:r w:rsidRPr="00F7200F">
        <w:rPr>
          <w:b/>
          <w:i/>
          <w:szCs w:val="22"/>
        </w:rPr>
        <w:t>(c) Personal CV</w:t>
      </w:r>
    </w:p>
    <w:p w:rsidR="00AF2143" w:rsidRPr="00F7200F" w:rsidRDefault="00AF2143" w:rsidP="00AF2143">
      <w:pPr>
        <w:tabs>
          <w:tab w:val="left" w:pos="1410"/>
        </w:tabs>
        <w:jc w:val="both"/>
        <w:rPr>
          <w:szCs w:val="22"/>
        </w:rPr>
      </w:pPr>
      <w:r w:rsidRPr="00F7200F">
        <w:rPr>
          <w:szCs w:val="22"/>
        </w:rPr>
        <w:t>Including past experience in similar projects and at least 3 MOST RECENT references (with their full contact details, including e-mail, phone numbers)</w:t>
      </w:r>
    </w:p>
    <w:p w:rsidR="00AF2143" w:rsidRPr="00F7200F" w:rsidRDefault="00AF2143" w:rsidP="00AF2143">
      <w:pPr>
        <w:tabs>
          <w:tab w:val="left" w:pos="1410"/>
        </w:tabs>
        <w:jc w:val="both"/>
        <w:rPr>
          <w:szCs w:val="22"/>
        </w:rPr>
      </w:pPr>
    </w:p>
    <w:p w:rsidR="00AF2143" w:rsidRPr="00F7200F" w:rsidRDefault="00AF2143" w:rsidP="00AF2143">
      <w:pPr>
        <w:tabs>
          <w:tab w:val="left" w:pos="1410"/>
        </w:tabs>
        <w:jc w:val="both"/>
        <w:rPr>
          <w:b/>
          <w:szCs w:val="22"/>
        </w:rPr>
      </w:pPr>
      <w:r w:rsidRPr="00F7200F">
        <w:rPr>
          <w:b/>
          <w:szCs w:val="22"/>
        </w:rPr>
        <w:t>Special instructions for completing financial proposal</w:t>
      </w:r>
    </w:p>
    <w:p w:rsidR="00AF2143" w:rsidRPr="00F7200F" w:rsidRDefault="00AF2143" w:rsidP="00AF2143">
      <w:pPr>
        <w:widowControl/>
        <w:numPr>
          <w:ilvl w:val="0"/>
          <w:numId w:val="5"/>
        </w:numPr>
        <w:tabs>
          <w:tab w:val="left" w:pos="1410"/>
        </w:tabs>
        <w:suppressAutoHyphens w:val="0"/>
        <w:jc w:val="both"/>
        <w:rPr>
          <w:b/>
          <w:i/>
          <w:szCs w:val="22"/>
        </w:rPr>
      </w:pPr>
      <w:r w:rsidRPr="00F7200F">
        <w:rPr>
          <w:b/>
          <w:i/>
          <w:szCs w:val="22"/>
        </w:rPr>
        <w:t>Lump sum contracts</w:t>
      </w:r>
    </w:p>
    <w:p w:rsidR="00AF2143" w:rsidRPr="00F7200F" w:rsidRDefault="00AF2143" w:rsidP="00AF2143">
      <w:pPr>
        <w:tabs>
          <w:tab w:val="left" w:pos="1410"/>
        </w:tabs>
        <w:jc w:val="both"/>
        <w:rPr>
          <w:szCs w:val="22"/>
        </w:rPr>
      </w:pPr>
      <w:r w:rsidRPr="00F7200F">
        <w:rPr>
          <w:szCs w:val="22"/>
        </w:rPr>
        <w:t xml:space="preserve">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professional rate, travel, per diem, and miscellaneous in the number of anticipated working days).   </w:t>
      </w:r>
    </w:p>
    <w:p w:rsidR="00AF2143" w:rsidRPr="00F7200F" w:rsidRDefault="00AF2143" w:rsidP="00AF2143">
      <w:pPr>
        <w:tabs>
          <w:tab w:val="left" w:pos="1410"/>
        </w:tabs>
        <w:jc w:val="both"/>
        <w:rPr>
          <w:b/>
          <w:szCs w:val="22"/>
          <w:u w:val="single"/>
        </w:rPr>
      </w:pPr>
    </w:p>
    <w:p w:rsidR="00AF2143" w:rsidRPr="00F7200F" w:rsidRDefault="00AF2143" w:rsidP="00AF2143">
      <w:pPr>
        <w:widowControl/>
        <w:numPr>
          <w:ilvl w:val="0"/>
          <w:numId w:val="5"/>
        </w:numPr>
        <w:tabs>
          <w:tab w:val="left" w:pos="1410"/>
        </w:tabs>
        <w:suppressAutoHyphens w:val="0"/>
        <w:jc w:val="both"/>
        <w:rPr>
          <w:b/>
          <w:i/>
          <w:szCs w:val="22"/>
        </w:rPr>
      </w:pPr>
      <w:r w:rsidRPr="00F7200F">
        <w:rPr>
          <w:b/>
          <w:i/>
          <w:szCs w:val="22"/>
        </w:rPr>
        <w:t>Travel</w:t>
      </w:r>
    </w:p>
    <w:p w:rsidR="00AF2143" w:rsidRPr="00F7200F" w:rsidRDefault="00AF2143" w:rsidP="00AF2143">
      <w:pPr>
        <w:tabs>
          <w:tab w:val="left" w:pos="1410"/>
        </w:tabs>
        <w:jc w:val="both"/>
        <w:rPr>
          <w:szCs w:val="22"/>
        </w:rPr>
      </w:pPr>
      <w:r w:rsidRPr="00F7200F">
        <w:rPr>
          <w:szCs w:val="22"/>
          <w:u w:val="single"/>
        </w:rPr>
        <w:t>All envisaged travel costs must be included in the financial proposal</w:t>
      </w:r>
      <w:r w:rsidRPr="00F7200F">
        <w:rPr>
          <w:szCs w:val="22"/>
        </w:rPr>
        <w:t>. This includes all travel to join Pyongyang and return</w:t>
      </w:r>
      <w:r w:rsidRPr="00F7200F" w:rsidDel="006972CC">
        <w:rPr>
          <w:szCs w:val="22"/>
        </w:rPr>
        <w:t xml:space="preserve"> </w:t>
      </w:r>
      <w:r w:rsidRPr="00F7200F">
        <w:rPr>
          <w:szCs w:val="22"/>
        </w:rPr>
        <w:t>travel to home country. In general, UNDP should not accept travel costs exceeding those of an economy class ticket. Should the IC wish to travel on a higher class he/she should do so using their own resources.</w:t>
      </w:r>
    </w:p>
    <w:p w:rsidR="00AF2143" w:rsidRPr="00F7200F" w:rsidRDefault="00AF2143" w:rsidP="00AF2143">
      <w:pPr>
        <w:tabs>
          <w:tab w:val="left" w:pos="1410"/>
        </w:tabs>
        <w:jc w:val="both"/>
        <w:rPr>
          <w:szCs w:val="22"/>
        </w:rPr>
      </w:pPr>
      <w:r w:rsidRPr="00F7200F">
        <w:rPr>
          <w:szCs w:val="22"/>
        </w:rPr>
        <w:t>In the case of unforeseeable travel, payment of travel costs including tickets, lodging and terminal expenses should be agreed upon, between the respective business unit and IC, prior to travel and will be reimbursed.</w:t>
      </w:r>
    </w:p>
    <w:p w:rsidR="00AF2143" w:rsidRPr="00F7200F" w:rsidRDefault="00AF2143" w:rsidP="00AF2143">
      <w:pPr>
        <w:tabs>
          <w:tab w:val="left" w:pos="1410"/>
        </w:tabs>
        <w:jc w:val="both"/>
        <w:rPr>
          <w:szCs w:val="22"/>
        </w:rPr>
      </w:pPr>
    </w:p>
    <w:p w:rsidR="00AF2143" w:rsidRPr="00F7200F" w:rsidRDefault="00AF2143" w:rsidP="00AF2143">
      <w:pPr>
        <w:tabs>
          <w:tab w:val="left" w:pos="1410"/>
        </w:tabs>
        <w:jc w:val="both"/>
        <w:rPr>
          <w:b/>
          <w:szCs w:val="22"/>
        </w:rPr>
      </w:pPr>
      <w:r w:rsidRPr="00F7200F">
        <w:rPr>
          <w:b/>
          <w:szCs w:val="22"/>
        </w:rPr>
        <w:t>Evaluation of the proposals</w:t>
      </w:r>
    </w:p>
    <w:p w:rsidR="00AF2143" w:rsidRPr="00F7200F" w:rsidRDefault="00AF2143" w:rsidP="00AF2143">
      <w:pPr>
        <w:tabs>
          <w:tab w:val="left" w:pos="1410"/>
        </w:tabs>
        <w:jc w:val="both"/>
        <w:rPr>
          <w:szCs w:val="22"/>
        </w:rPr>
      </w:pPr>
      <w:r w:rsidRPr="00F7200F">
        <w:rPr>
          <w:szCs w:val="22"/>
        </w:rPr>
        <w:t>IC proposals will be evaluated based on the following criteria:</w:t>
      </w:r>
    </w:p>
    <w:p w:rsidR="00AF2143" w:rsidRPr="00F7200F" w:rsidRDefault="00AF2143" w:rsidP="00AF2143">
      <w:pPr>
        <w:tabs>
          <w:tab w:val="left" w:pos="1410"/>
        </w:tabs>
        <w:jc w:val="both"/>
        <w:rPr>
          <w:b/>
          <w:i/>
          <w:szCs w:val="22"/>
        </w:rPr>
      </w:pPr>
    </w:p>
    <w:p w:rsidR="00AF2143" w:rsidRPr="00F7200F" w:rsidRDefault="00AF2143" w:rsidP="00AF2143">
      <w:pPr>
        <w:tabs>
          <w:tab w:val="left" w:pos="1410"/>
        </w:tabs>
        <w:jc w:val="both"/>
        <w:rPr>
          <w:b/>
          <w:i/>
          <w:szCs w:val="22"/>
        </w:rPr>
      </w:pPr>
      <w:r w:rsidRPr="00F7200F">
        <w:rPr>
          <w:b/>
          <w:i/>
          <w:szCs w:val="22"/>
        </w:rPr>
        <w:t>Cumulative analysis:</w:t>
      </w:r>
    </w:p>
    <w:p w:rsidR="00AF2143" w:rsidRPr="00F7200F" w:rsidRDefault="00AF2143" w:rsidP="00AF2143">
      <w:pPr>
        <w:tabs>
          <w:tab w:val="left" w:pos="1410"/>
        </w:tabs>
        <w:jc w:val="both"/>
        <w:rPr>
          <w:szCs w:val="22"/>
        </w:rPr>
      </w:pPr>
      <w:r w:rsidRPr="00F7200F">
        <w:rPr>
          <w:szCs w:val="22"/>
        </w:rPr>
        <w:t>The award of the contract will be made to the Consultant whose offer has been evaluated and determined as:</w:t>
      </w:r>
    </w:p>
    <w:p w:rsidR="00AF2143" w:rsidRPr="00F7200F" w:rsidRDefault="00AF2143" w:rsidP="00AF2143">
      <w:pPr>
        <w:widowControl/>
        <w:numPr>
          <w:ilvl w:val="0"/>
          <w:numId w:val="4"/>
        </w:numPr>
        <w:tabs>
          <w:tab w:val="left" w:pos="1410"/>
        </w:tabs>
        <w:suppressAutoHyphens w:val="0"/>
        <w:ind w:left="567" w:hanging="283"/>
        <w:jc w:val="both"/>
        <w:rPr>
          <w:szCs w:val="22"/>
        </w:rPr>
      </w:pPr>
      <w:r w:rsidRPr="00F7200F">
        <w:rPr>
          <w:szCs w:val="22"/>
        </w:rPr>
        <w:t>Responsive/compliant/acceptable, and</w:t>
      </w:r>
    </w:p>
    <w:p w:rsidR="00AF2143" w:rsidRPr="00F7200F" w:rsidRDefault="00AF2143" w:rsidP="00AF2143">
      <w:pPr>
        <w:widowControl/>
        <w:numPr>
          <w:ilvl w:val="0"/>
          <w:numId w:val="4"/>
        </w:numPr>
        <w:tabs>
          <w:tab w:val="left" w:pos="1410"/>
        </w:tabs>
        <w:suppressAutoHyphens w:val="0"/>
        <w:ind w:left="567" w:hanging="283"/>
        <w:jc w:val="both"/>
        <w:rPr>
          <w:szCs w:val="22"/>
        </w:rPr>
      </w:pPr>
      <w:r w:rsidRPr="00F7200F">
        <w:rPr>
          <w:szCs w:val="22"/>
        </w:rPr>
        <w:t xml:space="preserve">Having received the highest score out of a pre-determined set of weighted technical and financial criteria specific to the solicitation. </w:t>
      </w:r>
    </w:p>
    <w:p w:rsidR="00AF2143" w:rsidRPr="00F7200F" w:rsidRDefault="00AF2143" w:rsidP="00AF2143">
      <w:pPr>
        <w:tabs>
          <w:tab w:val="left" w:pos="1410"/>
        </w:tabs>
        <w:jc w:val="both"/>
        <w:rPr>
          <w:szCs w:val="22"/>
        </w:rPr>
      </w:pPr>
    </w:p>
    <w:p w:rsidR="00AF2143" w:rsidRPr="00F7200F" w:rsidRDefault="00AF2143" w:rsidP="00AF2143">
      <w:pPr>
        <w:tabs>
          <w:tab w:val="left" w:pos="1410"/>
        </w:tabs>
        <w:jc w:val="both"/>
        <w:rPr>
          <w:szCs w:val="22"/>
        </w:rPr>
      </w:pPr>
      <w:r w:rsidRPr="00F7200F">
        <w:rPr>
          <w:szCs w:val="22"/>
        </w:rPr>
        <w:t>* Technical Criteria weight; [70%]</w:t>
      </w:r>
    </w:p>
    <w:p w:rsidR="00AF2143" w:rsidRPr="00F7200F" w:rsidRDefault="00AF2143" w:rsidP="00AF2143">
      <w:pPr>
        <w:tabs>
          <w:tab w:val="left" w:pos="1410"/>
        </w:tabs>
        <w:jc w:val="both"/>
        <w:rPr>
          <w:szCs w:val="22"/>
        </w:rPr>
      </w:pPr>
      <w:r w:rsidRPr="00F7200F">
        <w:rPr>
          <w:szCs w:val="22"/>
        </w:rPr>
        <w:t>* Financial Criteria weight; [30%]</w:t>
      </w:r>
    </w:p>
    <w:p w:rsidR="00AF2143" w:rsidRPr="00F7200F" w:rsidRDefault="00AF2143" w:rsidP="00AF2143">
      <w:pPr>
        <w:tabs>
          <w:tab w:val="left" w:pos="1410"/>
        </w:tabs>
        <w:jc w:val="both"/>
        <w:rPr>
          <w:szCs w:val="22"/>
        </w:rPr>
      </w:pPr>
      <w:r w:rsidRPr="00F7200F">
        <w:rPr>
          <w:szCs w:val="22"/>
        </w:rPr>
        <w:t>Only candidates obtaining a minimum of 70% would be considered for the Financial Evaluation</w:t>
      </w:r>
    </w:p>
    <w:p w:rsidR="00AF2143" w:rsidRPr="00F7200F" w:rsidRDefault="00AF2143" w:rsidP="00AF2143">
      <w:pPr>
        <w:tabs>
          <w:tab w:val="left" w:pos="1410"/>
        </w:tabs>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1134"/>
        <w:gridCol w:w="1134"/>
      </w:tblGrid>
      <w:tr w:rsidR="00AF2143" w:rsidRPr="00F7200F" w:rsidTr="00857E94">
        <w:trPr>
          <w:jc w:val="center"/>
        </w:trPr>
        <w:tc>
          <w:tcPr>
            <w:tcW w:w="4557" w:type="dxa"/>
          </w:tcPr>
          <w:p w:rsidR="00AF2143" w:rsidRPr="00F7200F" w:rsidRDefault="00AF2143" w:rsidP="00857E94">
            <w:pPr>
              <w:tabs>
                <w:tab w:val="left" w:pos="1410"/>
              </w:tabs>
              <w:jc w:val="center"/>
              <w:rPr>
                <w:b/>
                <w:lang w:bidi="en-US"/>
              </w:rPr>
            </w:pPr>
            <w:r w:rsidRPr="00F7200F">
              <w:rPr>
                <w:b/>
                <w:lang w:bidi="en-US"/>
              </w:rPr>
              <w:t>Criteria</w:t>
            </w:r>
          </w:p>
        </w:tc>
        <w:tc>
          <w:tcPr>
            <w:tcW w:w="1134" w:type="dxa"/>
          </w:tcPr>
          <w:p w:rsidR="00AF2143" w:rsidRPr="00F7200F" w:rsidRDefault="00AF2143" w:rsidP="00857E94">
            <w:pPr>
              <w:tabs>
                <w:tab w:val="left" w:pos="1410"/>
              </w:tabs>
              <w:jc w:val="center"/>
              <w:rPr>
                <w:b/>
                <w:lang w:bidi="en-US"/>
              </w:rPr>
            </w:pPr>
            <w:r w:rsidRPr="00F7200F">
              <w:rPr>
                <w:b/>
                <w:lang w:bidi="en-US"/>
              </w:rPr>
              <w:t>Weight</w:t>
            </w:r>
          </w:p>
        </w:tc>
        <w:tc>
          <w:tcPr>
            <w:tcW w:w="1134" w:type="dxa"/>
          </w:tcPr>
          <w:p w:rsidR="00AF2143" w:rsidRPr="00F7200F" w:rsidRDefault="00AF2143" w:rsidP="00857E94">
            <w:pPr>
              <w:tabs>
                <w:tab w:val="left" w:pos="1410"/>
              </w:tabs>
              <w:jc w:val="center"/>
              <w:rPr>
                <w:b/>
                <w:lang w:bidi="en-US"/>
              </w:rPr>
            </w:pPr>
            <w:r w:rsidRPr="00F7200F">
              <w:rPr>
                <w:b/>
                <w:lang w:bidi="en-US"/>
              </w:rPr>
              <w:t>Max. Point</w:t>
            </w:r>
          </w:p>
        </w:tc>
      </w:tr>
      <w:tr w:rsidR="00AF2143" w:rsidRPr="00F7200F" w:rsidTr="00857E94">
        <w:trPr>
          <w:jc w:val="center"/>
        </w:trPr>
        <w:tc>
          <w:tcPr>
            <w:tcW w:w="4557" w:type="dxa"/>
          </w:tcPr>
          <w:p w:rsidR="00AF2143" w:rsidRPr="00F7200F" w:rsidRDefault="00AF2143" w:rsidP="00857E94">
            <w:pPr>
              <w:tabs>
                <w:tab w:val="left" w:pos="1410"/>
              </w:tabs>
              <w:jc w:val="both"/>
              <w:rPr>
                <w:lang w:bidi="en-US"/>
              </w:rPr>
            </w:pPr>
            <w:r w:rsidRPr="00F7200F">
              <w:rPr>
                <w:lang w:bidi="en-US"/>
              </w:rPr>
              <w:t>Technical</w:t>
            </w:r>
          </w:p>
        </w:tc>
        <w:tc>
          <w:tcPr>
            <w:tcW w:w="1134" w:type="dxa"/>
          </w:tcPr>
          <w:p w:rsidR="00AF2143" w:rsidRPr="00F7200F" w:rsidRDefault="00AF2143" w:rsidP="00857E94">
            <w:pPr>
              <w:tabs>
                <w:tab w:val="left" w:pos="1410"/>
              </w:tabs>
              <w:jc w:val="both"/>
              <w:rPr>
                <w:lang w:bidi="en-US"/>
              </w:rPr>
            </w:pPr>
          </w:p>
        </w:tc>
        <w:tc>
          <w:tcPr>
            <w:tcW w:w="1134" w:type="dxa"/>
          </w:tcPr>
          <w:p w:rsidR="00AF2143" w:rsidRPr="00F7200F" w:rsidRDefault="00AF2143" w:rsidP="00857E94">
            <w:pPr>
              <w:tabs>
                <w:tab w:val="left" w:pos="1410"/>
              </w:tabs>
              <w:jc w:val="both"/>
              <w:rPr>
                <w:lang w:bidi="en-US"/>
              </w:rPr>
            </w:pPr>
          </w:p>
        </w:tc>
      </w:tr>
      <w:tr w:rsidR="00AF2143" w:rsidRPr="00F7200F" w:rsidTr="00857E94">
        <w:trPr>
          <w:jc w:val="center"/>
        </w:trPr>
        <w:tc>
          <w:tcPr>
            <w:tcW w:w="4557" w:type="dxa"/>
          </w:tcPr>
          <w:p w:rsidR="00AF2143" w:rsidRPr="00F7200F" w:rsidRDefault="00AF2143" w:rsidP="00AF2143">
            <w:pPr>
              <w:widowControl/>
              <w:numPr>
                <w:ilvl w:val="0"/>
                <w:numId w:val="3"/>
              </w:numPr>
              <w:tabs>
                <w:tab w:val="left" w:pos="1410"/>
              </w:tabs>
              <w:suppressAutoHyphens w:val="0"/>
              <w:ind w:left="610" w:hanging="283"/>
              <w:jc w:val="both"/>
              <w:rPr>
                <w:lang w:bidi="en-US"/>
              </w:rPr>
            </w:pPr>
            <w:r w:rsidRPr="00F7200F">
              <w:rPr>
                <w:lang w:bidi="en-US"/>
              </w:rPr>
              <w:t>Qualification of the Consultant</w:t>
            </w:r>
          </w:p>
        </w:tc>
        <w:tc>
          <w:tcPr>
            <w:tcW w:w="1134" w:type="dxa"/>
          </w:tcPr>
          <w:p w:rsidR="00AF2143" w:rsidRPr="00F7200F" w:rsidRDefault="00AF2143" w:rsidP="00857E94">
            <w:pPr>
              <w:tabs>
                <w:tab w:val="left" w:pos="1410"/>
              </w:tabs>
              <w:jc w:val="center"/>
              <w:rPr>
                <w:lang w:bidi="en-US"/>
              </w:rPr>
            </w:pPr>
            <w:r w:rsidRPr="00F7200F">
              <w:rPr>
                <w:lang w:bidi="en-US"/>
              </w:rPr>
              <w:t>20</w:t>
            </w:r>
          </w:p>
        </w:tc>
        <w:tc>
          <w:tcPr>
            <w:tcW w:w="1134" w:type="dxa"/>
          </w:tcPr>
          <w:p w:rsidR="00AF2143" w:rsidRPr="00F7200F" w:rsidRDefault="00AF2143" w:rsidP="00857E94">
            <w:pPr>
              <w:tabs>
                <w:tab w:val="left" w:pos="1410"/>
              </w:tabs>
              <w:jc w:val="center"/>
              <w:rPr>
                <w:lang w:bidi="en-US"/>
              </w:rPr>
            </w:pPr>
            <w:r w:rsidRPr="00F7200F">
              <w:rPr>
                <w:lang w:bidi="en-US"/>
              </w:rPr>
              <w:t>20</w:t>
            </w:r>
          </w:p>
        </w:tc>
      </w:tr>
      <w:tr w:rsidR="00AF2143" w:rsidRPr="00F7200F" w:rsidTr="00857E94">
        <w:trPr>
          <w:jc w:val="center"/>
        </w:trPr>
        <w:tc>
          <w:tcPr>
            <w:tcW w:w="4557" w:type="dxa"/>
          </w:tcPr>
          <w:p w:rsidR="00AF2143" w:rsidRPr="00F7200F" w:rsidRDefault="00AF2143" w:rsidP="00AF2143">
            <w:pPr>
              <w:widowControl/>
              <w:numPr>
                <w:ilvl w:val="0"/>
                <w:numId w:val="3"/>
              </w:numPr>
              <w:tabs>
                <w:tab w:val="left" w:pos="1410"/>
              </w:tabs>
              <w:suppressAutoHyphens w:val="0"/>
              <w:ind w:left="610" w:hanging="283"/>
              <w:jc w:val="both"/>
              <w:rPr>
                <w:lang w:bidi="en-US"/>
              </w:rPr>
            </w:pPr>
            <w:r w:rsidRPr="00F7200F">
              <w:rPr>
                <w:lang w:bidi="en-US"/>
              </w:rPr>
              <w:t>Relevant work Experience</w:t>
            </w:r>
          </w:p>
        </w:tc>
        <w:tc>
          <w:tcPr>
            <w:tcW w:w="1134" w:type="dxa"/>
          </w:tcPr>
          <w:p w:rsidR="00AF2143" w:rsidRPr="00F7200F" w:rsidRDefault="00AF2143" w:rsidP="00857E94">
            <w:pPr>
              <w:tabs>
                <w:tab w:val="left" w:pos="1410"/>
              </w:tabs>
              <w:jc w:val="center"/>
              <w:rPr>
                <w:lang w:bidi="en-US"/>
              </w:rPr>
            </w:pPr>
            <w:r w:rsidRPr="00F7200F">
              <w:rPr>
                <w:lang w:bidi="en-US"/>
              </w:rPr>
              <w:t>25</w:t>
            </w:r>
          </w:p>
        </w:tc>
        <w:tc>
          <w:tcPr>
            <w:tcW w:w="1134" w:type="dxa"/>
          </w:tcPr>
          <w:p w:rsidR="00AF2143" w:rsidRPr="00F7200F" w:rsidRDefault="00AF2143" w:rsidP="00857E94">
            <w:pPr>
              <w:tabs>
                <w:tab w:val="left" w:pos="1410"/>
              </w:tabs>
              <w:jc w:val="center"/>
              <w:rPr>
                <w:lang w:bidi="en-US"/>
              </w:rPr>
            </w:pPr>
            <w:r w:rsidRPr="00F7200F">
              <w:rPr>
                <w:lang w:bidi="en-US"/>
              </w:rPr>
              <w:t>25</w:t>
            </w:r>
          </w:p>
        </w:tc>
      </w:tr>
      <w:tr w:rsidR="00AF2143" w:rsidRPr="00F7200F" w:rsidTr="00857E94">
        <w:trPr>
          <w:jc w:val="center"/>
        </w:trPr>
        <w:tc>
          <w:tcPr>
            <w:tcW w:w="4557" w:type="dxa"/>
          </w:tcPr>
          <w:p w:rsidR="00AF2143" w:rsidRPr="00F7200F" w:rsidRDefault="00AF2143" w:rsidP="00AF2143">
            <w:pPr>
              <w:widowControl/>
              <w:numPr>
                <w:ilvl w:val="0"/>
                <w:numId w:val="3"/>
              </w:numPr>
              <w:tabs>
                <w:tab w:val="left" w:pos="1410"/>
              </w:tabs>
              <w:suppressAutoHyphens w:val="0"/>
              <w:ind w:left="610" w:hanging="283"/>
              <w:jc w:val="both"/>
              <w:rPr>
                <w:lang w:bidi="en-US"/>
              </w:rPr>
            </w:pPr>
            <w:r w:rsidRPr="00F7200F">
              <w:rPr>
                <w:lang w:bidi="en-US"/>
              </w:rPr>
              <w:t>Proposed Work Plan for undertaking the task</w:t>
            </w:r>
          </w:p>
        </w:tc>
        <w:tc>
          <w:tcPr>
            <w:tcW w:w="1134" w:type="dxa"/>
          </w:tcPr>
          <w:p w:rsidR="00AF2143" w:rsidRPr="00F7200F" w:rsidRDefault="00AF2143" w:rsidP="00857E94">
            <w:pPr>
              <w:tabs>
                <w:tab w:val="left" w:pos="1410"/>
              </w:tabs>
              <w:jc w:val="center"/>
              <w:rPr>
                <w:lang w:bidi="en-US"/>
              </w:rPr>
            </w:pPr>
            <w:r w:rsidRPr="00F7200F">
              <w:rPr>
                <w:lang w:bidi="en-US"/>
              </w:rPr>
              <w:t>20</w:t>
            </w:r>
          </w:p>
        </w:tc>
        <w:tc>
          <w:tcPr>
            <w:tcW w:w="1134" w:type="dxa"/>
          </w:tcPr>
          <w:p w:rsidR="00AF2143" w:rsidRPr="00F7200F" w:rsidRDefault="00AF2143" w:rsidP="00857E94">
            <w:pPr>
              <w:tabs>
                <w:tab w:val="left" w:pos="1410"/>
              </w:tabs>
              <w:jc w:val="center"/>
              <w:rPr>
                <w:lang w:bidi="en-US"/>
              </w:rPr>
            </w:pPr>
            <w:r w:rsidRPr="00F7200F">
              <w:rPr>
                <w:lang w:bidi="en-US"/>
              </w:rPr>
              <w:t>20</w:t>
            </w:r>
          </w:p>
        </w:tc>
      </w:tr>
      <w:tr w:rsidR="00AF2143" w:rsidRPr="00F7200F" w:rsidTr="00857E94">
        <w:trPr>
          <w:jc w:val="center"/>
        </w:trPr>
        <w:tc>
          <w:tcPr>
            <w:tcW w:w="4557" w:type="dxa"/>
          </w:tcPr>
          <w:p w:rsidR="00AF2143" w:rsidRPr="00F7200F" w:rsidRDefault="00AF2143" w:rsidP="00AF2143">
            <w:pPr>
              <w:widowControl/>
              <w:numPr>
                <w:ilvl w:val="0"/>
                <w:numId w:val="3"/>
              </w:numPr>
              <w:tabs>
                <w:tab w:val="left" w:pos="1410"/>
              </w:tabs>
              <w:suppressAutoHyphens w:val="0"/>
              <w:ind w:left="610" w:hanging="283"/>
              <w:jc w:val="both"/>
              <w:rPr>
                <w:lang w:bidi="en-US"/>
              </w:rPr>
            </w:pPr>
            <w:r w:rsidRPr="00F7200F">
              <w:rPr>
                <w:lang w:bidi="en-US"/>
              </w:rPr>
              <w:t>Time Line for completion of the Task</w:t>
            </w:r>
          </w:p>
        </w:tc>
        <w:tc>
          <w:tcPr>
            <w:tcW w:w="1134" w:type="dxa"/>
          </w:tcPr>
          <w:p w:rsidR="00AF2143" w:rsidRPr="00F7200F" w:rsidRDefault="00AF2143" w:rsidP="00857E94">
            <w:pPr>
              <w:tabs>
                <w:tab w:val="left" w:pos="1410"/>
              </w:tabs>
              <w:jc w:val="center"/>
              <w:rPr>
                <w:lang w:bidi="en-US"/>
              </w:rPr>
            </w:pPr>
            <w:r w:rsidRPr="00F7200F">
              <w:rPr>
                <w:lang w:bidi="en-US"/>
              </w:rPr>
              <w:t>05</w:t>
            </w:r>
          </w:p>
        </w:tc>
        <w:tc>
          <w:tcPr>
            <w:tcW w:w="1134" w:type="dxa"/>
          </w:tcPr>
          <w:p w:rsidR="00AF2143" w:rsidRPr="00F7200F" w:rsidRDefault="00AF2143" w:rsidP="00857E94">
            <w:pPr>
              <w:tabs>
                <w:tab w:val="left" w:pos="1410"/>
              </w:tabs>
              <w:jc w:val="center"/>
              <w:rPr>
                <w:lang w:bidi="en-US"/>
              </w:rPr>
            </w:pPr>
            <w:r w:rsidRPr="00F7200F">
              <w:rPr>
                <w:lang w:bidi="en-US"/>
              </w:rPr>
              <w:t>05</w:t>
            </w:r>
          </w:p>
        </w:tc>
      </w:tr>
      <w:tr w:rsidR="00AF2143" w:rsidRPr="00F7200F" w:rsidTr="00857E94">
        <w:trPr>
          <w:jc w:val="center"/>
        </w:trPr>
        <w:tc>
          <w:tcPr>
            <w:tcW w:w="4557" w:type="dxa"/>
          </w:tcPr>
          <w:p w:rsidR="00AF2143" w:rsidRPr="00F7200F" w:rsidRDefault="00AF2143" w:rsidP="00857E94">
            <w:pPr>
              <w:tabs>
                <w:tab w:val="left" w:pos="1410"/>
              </w:tabs>
              <w:jc w:val="both"/>
              <w:rPr>
                <w:u w:val="single"/>
                <w:lang w:bidi="en-US"/>
              </w:rPr>
            </w:pPr>
            <w:r w:rsidRPr="00F7200F">
              <w:rPr>
                <w:u w:val="single"/>
                <w:lang w:bidi="en-US"/>
              </w:rPr>
              <w:t>Financial</w:t>
            </w:r>
          </w:p>
        </w:tc>
        <w:tc>
          <w:tcPr>
            <w:tcW w:w="1134" w:type="dxa"/>
          </w:tcPr>
          <w:p w:rsidR="00AF2143" w:rsidRPr="00F7200F" w:rsidRDefault="00AF2143" w:rsidP="00857E94">
            <w:pPr>
              <w:tabs>
                <w:tab w:val="left" w:pos="1410"/>
              </w:tabs>
              <w:jc w:val="center"/>
              <w:rPr>
                <w:lang w:bidi="en-US"/>
              </w:rPr>
            </w:pPr>
            <w:r w:rsidRPr="00F7200F">
              <w:rPr>
                <w:lang w:bidi="en-US"/>
              </w:rPr>
              <w:t>30</w:t>
            </w:r>
          </w:p>
        </w:tc>
        <w:tc>
          <w:tcPr>
            <w:tcW w:w="1134" w:type="dxa"/>
          </w:tcPr>
          <w:p w:rsidR="00AF2143" w:rsidRPr="00F7200F" w:rsidRDefault="00AF2143" w:rsidP="00857E94">
            <w:pPr>
              <w:tabs>
                <w:tab w:val="left" w:pos="1410"/>
              </w:tabs>
              <w:jc w:val="center"/>
              <w:rPr>
                <w:lang w:bidi="en-US"/>
              </w:rPr>
            </w:pPr>
            <w:r w:rsidRPr="00F7200F">
              <w:rPr>
                <w:lang w:bidi="en-US"/>
              </w:rPr>
              <w:t>30</w:t>
            </w:r>
          </w:p>
        </w:tc>
      </w:tr>
    </w:tbl>
    <w:p w:rsidR="00AF2143" w:rsidRPr="00F7200F" w:rsidRDefault="00AF2143" w:rsidP="00AF2143">
      <w:pPr>
        <w:tabs>
          <w:tab w:val="left" w:pos="1410"/>
        </w:tabs>
        <w:jc w:val="both"/>
        <w:rPr>
          <w:szCs w:val="22"/>
        </w:rPr>
      </w:pPr>
    </w:p>
    <w:p w:rsidR="00B23E5A" w:rsidRDefault="00AF2143" w:rsidP="00AF2143">
      <w:r w:rsidRPr="004431DE">
        <w:rPr>
          <w:szCs w:val="22"/>
        </w:rPr>
        <w:br w:type="page"/>
      </w:r>
    </w:p>
    <w:sectPr w:rsidR="00B23E5A" w:rsidSect="003206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B3" w:rsidRDefault="00CF56B3" w:rsidP="00AF2143">
      <w:r>
        <w:separator/>
      </w:r>
    </w:p>
  </w:endnote>
  <w:endnote w:type="continuationSeparator" w:id="0">
    <w:p w:rsidR="00CF56B3" w:rsidRDefault="00CF56B3" w:rsidP="00AF2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B3" w:rsidRDefault="00CF56B3" w:rsidP="00AF2143">
      <w:r>
        <w:separator/>
      </w:r>
    </w:p>
  </w:footnote>
  <w:footnote w:type="continuationSeparator" w:id="0">
    <w:p w:rsidR="00CF56B3" w:rsidRDefault="00CF56B3" w:rsidP="00AF2143">
      <w:r>
        <w:continuationSeparator/>
      </w:r>
    </w:p>
  </w:footnote>
  <w:footnote w:id="1">
    <w:p w:rsidR="00AF2143" w:rsidRPr="00371A29" w:rsidRDefault="00AF2143" w:rsidP="00AF2143">
      <w:pPr>
        <w:pStyle w:val="FootnoteText"/>
        <w:jc w:val="both"/>
        <w:rPr>
          <w:rFonts w:asciiTheme="majorHAnsi" w:hAnsiTheme="majorHAnsi"/>
          <w:szCs w:val="18"/>
        </w:rPr>
      </w:pPr>
      <w:r w:rsidRPr="00371A29">
        <w:rPr>
          <w:rStyle w:val="FootnoteReference"/>
          <w:rFonts w:asciiTheme="majorHAnsi" w:hAnsiTheme="majorHAnsi" w:cstheme="minorHAnsi"/>
          <w:szCs w:val="18"/>
        </w:rPr>
        <w:footnoteRef/>
      </w:r>
      <w:r w:rsidRPr="00371A29">
        <w:rPr>
          <w:rFonts w:asciiTheme="majorHAnsi" w:hAnsiTheme="majorHAnsi" w:cstheme="minorHAnsi"/>
          <w:szCs w:val="18"/>
        </w:rPr>
        <w:t xml:space="preserve"> For additional information on methods, see the </w:t>
      </w:r>
      <w:hyperlink r:id="rId1" w:history="1">
        <w:r w:rsidRPr="00371A29">
          <w:rPr>
            <w:rStyle w:val="Hyperlink"/>
            <w:rFonts w:asciiTheme="majorHAnsi" w:hAnsiTheme="majorHAnsi" w:cstheme="minorHAnsi"/>
            <w:szCs w:val="18"/>
          </w:rPr>
          <w:t>Handbook on Planning, Monitoring and Evaluating for Development Results</w:t>
        </w:r>
      </w:hyperlink>
      <w:r w:rsidRPr="00371A29">
        <w:rPr>
          <w:rFonts w:asciiTheme="majorHAnsi" w:hAnsiTheme="majorHAnsi" w:cstheme="minorHAnsi"/>
          <w:szCs w:val="18"/>
        </w:rPr>
        <w:t>, Chapter 7, pg. 163</w:t>
      </w:r>
    </w:p>
  </w:footnote>
  <w:footnote w:id="2">
    <w:p w:rsidR="00AF2143" w:rsidRPr="00824841" w:rsidRDefault="00AF2143" w:rsidP="00AF2143">
      <w:pPr>
        <w:pStyle w:val="FootnoteText"/>
        <w:jc w:val="both"/>
        <w:rPr>
          <w:rFonts w:asciiTheme="majorHAnsi" w:hAnsiTheme="majorHAnsi"/>
          <w:szCs w:val="18"/>
        </w:rPr>
      </w:pPr>
      <w:r w:rsidRPr="00824841">
        <w:rPr>
          <w:rStyle w:val="FootnoteReference"/>
          <w:rFonts w:asciiTheme="majorHAnsi" w:hAnsiTheme="majorHAnsi"/>
          <w:szCs w:val="18"/>
        </w:rPr>
        <w:footnoteRef/>
      </w:r>
      <w:r w:rsidRPr="00824841">
        <w:rPr>
          <w:rFonts w:asciiTheme="majorHAnsi" w:hAnsiTheme="majorHAnsi"/>
          <w:szCs w:val="18"/>
        </w:rPr>
        <w:t xml:space="preserve"> A useful tool for gauging progress to impact is the Review of Outcomes to Impacts (</w:t>
      </w:r>
      <w:proofErr w:type="spellStart"/>
      <w:r w:rsidRPr="00824841">
        <w:rPr>
          <w:rFonts w:asciiTheme="majorHAnsi" w:hAnsiTheme="majorHAnsi"/>
          <w:szCs w:val="18"/>
        </w:rPr>
        <w:t>ROtI</w:t>
      </w:r>
      <w:proofErr w:type="spellEnd"/>
      <w:r w:rsidRPr="00824841">
        <w:rPr>
          <w:rFonts w:asciiTheme="majorHAnsi" w:hAnsiTheme="majorHAnsi"/>
          <w:szCs w:val="18"/>
        </w:rPr>
        <w:t xml:space="preserve">) method developed by the GEF Evaluation Office: </w:t>
      </w:r>
      <w:hyperlink r:id="rId2" w:history="1">
        <w:r w:rsidRPr="00824841">
          <w:rPr>
            <w:rStyle w:val="Hyperlink"/>
            <w:rFonts w:asciiTheme="majorHAnsi" w:hAnsiTheme="majorHAnsi"/>
            <w:szCs w:val="18"/>
          </w:rPr>
          <w:t xml:space="preserve"> ROTI Handbook 2009</w:t>
        </w:r>
      </w:hyperlink>
    </w:p>
  </w:footnote>
  <w:footnote w:id="3">
    <w:p w:rsidR="00AF2143" w:rsidRDefault="00AF2143" w:rsidP="00AF2143">
      <w:pPr>
        <w:pStyle w:val="FootnoteText"/>
      </w:pPr>
      <w:r>
        <w:rPr>
          <w:rStyle w:val="FootnoteReference"/>
        </w:rPr>
        <w:footnoteRef/>
      </w:r>
      <w:r>
        <w:t xml:space="preserve"> </w:t>
      </w:r>
      <w:r w:rsidRPr="004260FD">
        <w:rPr>
          <w:rFonts w:asciiTheme="majorHAnsi" w:hAnsiTheme="majorHAnsi"/>
          <w:szCs w:val="18"/>
        </w:rPr>
        <w:t>Also called consultant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E4577"/>
    <w:multiLevelType w:val="hybridMultilevel"/>
    <w:tmpl w:val="4BECF1E4"/>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584D4243"/>
    <w:multiLevelType w:val="hybridMultilevel"/>
    <w:tmpl w:val="202C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5727CA"/>
    <w:multiLevelType w:val="hybridMultilevel"/>
    <w:tmpl w:val="2514BB40"/>
    <w:lvl w:ilvl="0" w:tplc="2E66855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78040E96"/>
    <w:multiLevelType w:val="hybridMultilevel"/>
    <w:tmpl w:val="6D90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143"/>
    <w:rsid w:val="00320605"/>
    <w:rsid w:val="00384CD9"/>
    <w:rsid w:val="009F4328"/>
    <w:rsid w:val="00AF2143"/>
    <w:rsid w:val="00B23E5A"/>
    <w:rsid w:val="00B41290"/>
    <w:rsid w:val="00B80DCF"/>
    <w:rsid w:val="00CF56B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43"/>
    <w:pPr>
      <w:widowControl w:val="0"/>
      <w:suppressAutoHyphens/>
      <w:spacing w:after="0" w:line="240" w:lineRule="auto"/>
    </w:pPr>
    <w:rPr>
      <w:rFonts w:ascii="Times New Roman" w:eastAsia="Lucida Sans Unicode" w:hAnsi="Times New Roman" w:cs="Times New Roman"/>
      <w:szCs w:val="24"/>
      <w:lang w:val="en-GB" w:eastAsia="ar-SA"/>
    </w:rPr>
  </w:style>
  <w:style w:type="paragraph" w:styleId="Heading1">
    <w:name w:val="heading 1"/>
    <w:basedOn w:val="Normal"/>
    <w:next w:val="BodyText"/>
    <w:link w:val="Heading1Char"/>
    <w:qFormat/>
    <w:rsid w:val="00AF2143"/>
    <w:pPr>
      <w:keepNext/>
      <w:numPr>
        <w:numId w:val="1"/>
      </w:numPr>
      <w:suppressLineNumbers/>
      <w:spacing w:before="125" w:after="62"/>
      <w:outlineLvl w:val="0"/>
    </w:pPr>
    <w:rPr>
      <w:rFonts w:cs="Tahoma"/>
      <w:b/>
      <w:bCs/>
      <w:sz w:val="29"/>
      <w:szCs w:val="32"/>
    </w:rPr>
  </w:style>
  <w:style w:type="paragraph" w:styleId="Heading2">
    <w:name w:val="heading 2"/>
    <w:basedOn w:val="Normal"/>
    <w:next w:val="BodyText"/>
    <w:link w:val="Heading2Char"/>
    <w:qFormat/>
    <w:rsid w:val="00AF2143"/>
    <w:pPr>
      <w:keepNext/>
      <w:numPr>
        <w:ilvl w:val="1"/>
        <w:numId w:val="1"/>
      </w:numPr>
      <w:suppressLineNumbers/>
      <w:spacing w:before="125" w:after="62"/>
      <w:outlineLvl w:val="1"/>
    </w:pPr>
    <w:rPr>
      <w:rFonts w:cs="Tahom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143"/>
    <w:rPr>
      <w:rFonts w:ascii="Times New Roman" w:eastAsia="Lucida Sans Unicode" w:hAnsi="Times New Roman" w:cs="Tahoma"/>
      <w:b/>
      <w:bCs/>
      <w:sz w:val="29"/>
      <w:szCs w:val="32"/>
      <w:lang w:val="en-GB" w:eastAsia="ar-SA"/>
    </w:rPr>
  </w:style>
  <w:style w:type="character" w:customStyle="1" w:styleId="Heading2Char">
    <w:name w:val="Heading 2 Char"/>
    <w:basedOn w:val="DefaultParagraphFont"/>
    <w:link w:val="Heading2"/>
    <w:rsid w:val="00AF2143"/>
    <w:rPr>
      <w:rFonts w:ascii="Times New Roman" w:eastAsia="Lucida Sans Unicode" w:hAnsi="Times New Roman" w:cs="Tahoma"/>
      <w:b/>
      <w:bCs/>
      <w:i/>
      <w:iCs/>
      <w:sz w:val="24"/>
      <w:szCs w:val="28"/>
      <w:lang w:val="en-GB" w:eastAsia="ar-SA"/>
    </w:rPr>
  </w:style>
  <w:style w:type="character" w:styleId="FootnoteReference">
    <w:name w:val="footnote reference"/>
    <w:aliases w:val="16 Point,Superscript 6 Point,Superscript 6 Point + 11 pt"/>
    <w:uiPriority w:val="99"/>
    <w:rsid w:val="00AF2143"/>
    <w:rPr>
      <w:vertAlign w:val="superscript"/>
    </w:rPr>
  </w:style>
  <w:style w:type="character" w:styleId="Hyperlink">
    <w:name w:val="Hyperlink"/>
    <w:semiHidden/>
    <w:rsid w:val="00AF2143"/>
    <w:rPr>
      <w:color w:val="000080"/>
      <w:u w:val="single"/>
    </w:rPr>
  </w:style>
  <w:style w:type="paragraph" w:styleId="FootnoteText">
    <w:name w:val="footnote text"/>
    <w:aliases w:val="Texto,nota,Texto nota pie Car Car Car Car Car Car,Texto nota pie Car Car Car Car Car,Texto nota pie Car Car Car Car,Texto nota pie Car Car Car Car Car Car Car Car,Texto nota pie Car Car Car Car Car Ca,Footnote Text Char Char Char,Geneva 9"/>
    <w:basedOn w:val="Normal"/>
    <w:link w:val="FootnoteTextChar"/>
    <w:uiPriority w:val="99"/>
    <w:rsid w:val="00AF2143"/>
    <w:pPr>
      <w:suppressLineNumbers/>
      <w:ind w:left="283" w:hanging="283"/>
    </w:pPr>
    <w:rPr>
      <w:sz w:val="18"/>
      <w:szCs w:val="20"/>
    </w:rPr>
  </w:style>
  <w:style w:type="character" w:customStyle="1" w:styleId="FootnoteTextChar">
    <w:name w:val="Footnote Text Char"/>
    <w:aliases w:val="Texto Char,nota Char,Texto nota pie Car Car Car Car Car Car Char,Texto nota pie Car Car Car Car Car Char,Texto nota pie Car Car Car Car Char,Texto nota pie Car Car Car Car Car Car Car Car Char,Footnote Text Char Char Char Char"/>
    <w:basedOn w:val="DefaultParagraphFont"/>
    <w:link w:val="FootnoteText"/>
    <w:uiPriority w:val="99"/>
    <w:rsid w:val="00AF2143"/>
    <w:rPr>
      <w:rFonts w:ascii="Times New Roman" w:eastAsia="Lucida Sans Unicode" w:hAnsi="Times New Roman" w:cs="Times New Roman"/>
      <w:sz w:val="18"/>
      <w:szCs w:val="20"/>
      <w:lang w:val="en-GB" w:eastAsia="ar-SA"/>
    </w:rPr>
  </w:style>
  <w:style w:type="paragraph" w:styleId="BodyTextIndent3">
    <w:name w:val="Body Text Indent 3"/>
    <w:basedOn w:val="Normal"/>
    <w:link w:val="BodyTextIndent3Char"/>
    <w:unhideWhenUsed/>
    <w:rsid w:val="00AF2143"/>
    <w:pPr>
      <w:widowControl/>
      <w:suppressAutoHyphens w:val="0"/>
      <w:spacing w:after="120"/>
      <w:ind w:left="283"/>
    </w:pPr>
    <w:rPr>
      <w:rFonts w:eastAsia="Times New Roman"/>
      <w:sz w:val="16"/>
      <w:szCs w:val="16"/>
      <w:lang w:val="es-MX" w:eastAsia="es-ES"/>
    </w:rPr>
  </w:style>
  <w:style w:type="character" w:customStyle="1" w:styleId="BodyTextIndent3Char">
    <w:name w:val="Body Text Indent 3 Char"/>
    <w:basedOn w:val="DefaultParagraphFont"/>
    <w:link w:val="BodyTextIndent3"/>
    <w:rsid w:val="00AF2143"/>
    <w:rPr>
      <w:rFonts w:ascii="Times New Roman" w:eastAsia="Times New Roman" w:hAnsi="Times New Roman" w:cs="Times New Roman"/>
      <w:sz w:val="16"/>
      <w:szCs w:val="16"/>
      <w:lang w:val="es-MX" w:eastAsia="es-ES"/>
    </w:rPr>
  </w:style>
  <w:style w:type="paragraph" w:customStyle="1" w:styleId="Heading31">
    <w:name w:val="Heading 31"/>
    <w:basedOn w:val="Heading51"/>
    <w:next w:val="Normal"/>
    <w:uiPriority w:val="9"/>
    <w:unhideWhenUsed/>
    <w:qFormat/>
    <w:rsid w:val="00AF2143"/>
  </w:style>
  <w:style w:type="paragraph" w:customStyle="1" w:styleId="Heading51">
    <w:name w:val="Heading 51"/>
    <w:basedOn w:val="Normal"/>
    <w:next w:val="Normal"/>
    <w:uiPriority w:val="9"/>
    <w:unhideWhenUsed/>
    <w:qFormat/>
    <w:rsid w:val="00AF2143"/>
    <w:pPr>
      <w:widowControl/>
      <w:pBdr>
        <w:bottom w:val="single" w:sz="6" w:space="1" w:color="4F81BD"/>
      </w:pBdr>
      <w:suppressAutoHyphens w:val="0"/>
      <w:spacing w:before="300" w:line="276" w:lineRule="auto"/>
      <w:outlineLvl w:val="4"/>
    </w:pPr>
    <w:rPr>
      <w:rFonts w:ascii="Calibri" w:eastAsia="Times New Roman" w:hAnsi="Calibri"/>
      <w:b/>
      <w:caps/>
      <w:spacing w:val="10"/>
      <w:szCs w:val="22"/>
      <w:lang w:val="en-US" w:eastAsia="en-US" w:bidi="en-US"/>
    </w:rPr>
  </w:style>
  <w:style w:type="paragraph" w:styleId="BodyText">
    <w:name w:val="Body Text"/>
    <w:basedOn w:val="Normal"/>
    <w:link w:val="BodyTextChar"/>
    <w:uiPriority w:val="99"/>
    <w:semiHidden/>
    <w:unhideWhenUsed/>
    <w:rsid w:val="00AF2143"/>
    <w:pPr>
      <w:spacing w:after="120"/>
    </w:pPr>
  </w:style>
  <w:style w:type="character" w:customStyle="1" w:styleId="BodyTextChar">
    <w:name w:val="Body Text Char"/>
    <w:basedOn w:val="DefaultParagraphFont"/>
    <w:link w:val="BodyText"/>
    <w:uiPriority w:val="99"/>
    <w:semiHidden/>
    <w:rsid w:val="00AF2143"/>
    <w:rPr>
      <w:rFonts w:ascii="Times New Roman" w:eastAsia="Lucida Sans Unicode" w:hAnsi="Times New Roman" w:cs="Times New Roman"/>
      <w:szCs w:val="24"/>
      <w:lang w:val="en-GB" w:eastAsia="ar-SA"/>
    </w:rPr>
  </w:style>
  <w:style w:type="paragraph" w:styleId="BalloonText">
    <w:name w:val="Balloon Text"/>
    <w:basedOn w:val="Normal"/>
    <w:link w:val="BalloonTextChar"/>
    <w:uiPriority w:val="99"/>
    <w:semiHidden/>
    <w:unhideWhenUsed/>
    <w:rsid w:val="00AF2143"/>
    <w:rPr>
      <w:rFonts w:ascii="Tahoma" w:hAnsi="Tahoma" w:cs="Tahoma"/>
      <w:sz w:val="16"/>
      <w:szCs w:val="16"/>
    </w:rPr>
  </w:style>
  <w:style w:type="character" w:customStyle="1" w:styleId="BalloonTextChar">
    <w:name w:val="Balloon Text Char"/>
    <w:basedOn w:val="DefaultParagraphFont"/>
    <w:link w:val="BalloonText"/>
    <w:uiPriority w:val="99"/>
    <w:semiHidden/>
    <w:rsid w:val="00AF2143"/>
    <w:rPr>
      <w:rFonts w:ascii="Tahoma" w:eastAsia="Lucida Sans Unicode"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43"/>
    <w:pPr>
      <w:widowControl w:val="0"/>
      <w:suppressAutoHyphens/>
      <w:spacing w:after="0" w:line="240" w:lineRule="auto"/>
    </w:pPr>
    <w:rPr>
      <w:rFonts w:ascii="Times New Roman" w:eastAsia="Lucida Sans Unicode" w:hAnsi="Times New Roman" w:cs="Times New Roman"/>
      <w:szCs w:val="24"/>
      <w:lang w:val="en-GB" w:eastAsia="ar-SA"/>
    </w:rPr>
  </w:style>
  <w:style w:type="paragraph" w:styleId="Heading1">
    <w:name w:val="heading 1"/>
    <w:basedOn w:val="Normal"/>
    <w:next w:val="BodyText"/>
    <w:link w:val="Heading1Char"/>
    <w:qFormat/>
    <w:rsid w:val="00AF2143"/>
    <w:pPr>
      <w:keepNext/>
      <w:numPr>
        <w:numId w:val="1"/>
      </w:numPr>
      <w:suppressLineNumbers/>
      <w:spacing w:before="125" w:after="62"/>
      <w:outlineLvl w:val="0"/>
    </w:pPr>
    <w:rPr>
      <w:rFonts w:cs="Tahoma"/>
      <w:b/>
      <w:bCs/>
      <w:sz w:val="29"/>
      <w:szCs w:val="32"/>
    </w:rPr>
  </w:style>
  <w:style w:type="paragraph" w:styleId="Heading2">
    <w:name w:val="heading 2"/>
    <w:basedOn w:val="Normal"/>
    <w:next w:val="BodyText"/>
    <w:link w:val="Heading2Char"/>
    <w:qFormat/>
    <w:rsid w:val="00AF2143"/>
    <w:pPr>
      <w:keepNext/>
      <w:numPr>
        <w:ilvl w:val="1"/>
        <w:numId w:val="1"/>
      </w:numPr>
      <w:suppressLineNumbers/>
      <w:spacing w:before="125" w:after="62"/>
      <w:outlineLvl w:val="1"/>
    </w:pPr>
    <w:rPr>
      <w:rFonts w:cs="Tahom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143"/>
    <w:rPr>
      <w:rFonts w:ascii="Times New Roman" w:eastAsia="Lucida Sans Unicode" w:hAnsi="Times New Roman" w:cs="Tahoma"/>
      <w:b/>
      <w:bCs/>
      <w:sz w:val="29"/>
      <w:szCs w:val="32"/>
      <w:lang w:val="en-GB" w:eastAsia="ar-SA"/>
    </w:rPr>
  </w:style>
  <w:style w:type="character" w:customStyle="1" w:styleId="Heading2Char">
    <w:name w:val="Heading 2 Char"/>
    <w:basedOn w:val="DefaultParagraphFont"/>
    <w:link w:val="Heading2"/>
    <w:rsid w:val="00AF2143"/>
    <w:rPr>
      <w:rFonts w:ascii="Times New Roman" w:eastAsia="Lucida Sans Unicode" w:hAnsi="Times New Roman" w:cs="Tahoma"/>
      <w:b/>
      <w:bCs/>
      <w:i/>
      <w:iCs/>
      <w:sz w:val="24"/>
      <w:szCs w:val="28"/>
      <w:lang w:val="en-GB" w:eastAsia="ar-SA"/>
    </w:rPr>
  </w:style>
  <w:style w:type="character" w:styleId="FootnoteReference">
    <w:name w:val="footnote reference"/>
    <w:aliases w:val="16 Point,Superscript 6 Point,Superscript 6 Point + 11 pt"/>
    <w:uiPriority w:val="99"/>
    <w:rsid w:val="00AF2143"/>
    <w:rPr>
      <w:vertAlign w:val="superscript"/>
    </w:rPr>
  </w:style>
  <w:style w:type="character" w:styleId="Hyperlink">
    <w:name w:val="Hyperlink"/>
    <w:semiHidden/>
    <w:rsid w:val="00AF2143"/>
    <w:rPr>
      <w:color w:val="000080"/>
      <w:u w:val="single"/>
    </w:rPr>
  </w:style>
  <w:style w:type="paragraph" w:styleId="FootnoteText">
    <w:name w:val="footnote text"/>
    <w:aliases w:val="Texto,nota,Texto nota pie Car Car Car Car Car Car,Texto nota pie Car Car Car Car Car,Texto nota pie Car Car Car Car,Texto nota pie Car Car Car Car Car Car Car Car,Texto nota pie Car Car Car Car Car Ca,Footnote Text Char Char Char,Geneva 9"/>
    <w:basedOn w:val="Normal"/>
    <w:link w:val="FootnoteTextChar"/>
    <w:uiPriority w:val="99"/>
    <w:rsid w:val="00AF2143"/>
    <w:pPr>
      <w:suppressLineNumbers/>
      <w:ind w:left="283" w:hanging="283"/>
    </w:pPr>
    <w:rPr>
      <w:sz w:val="18"/>
      <w:szCs w:val="20"/>
    </w:rPr>
  </w:style>
  <w:style w:type="character" w:customStyle="1" w:styleId="FootnoteTextChar">
    <w:name w:val="Footnote Text Char"/>
    <w:aliases w:val="Texto Char,nota Char,Texto nota pie Car Car Car Car Car Car Char,Texto nota pie Car Car Car Car Car Char,Texto nota pie Car Car Car Car Char,Texto nota pie Car Car Car Car Car Car Car Car Char,Footnote Text Char Char Char Char"/>
    <w:basedOn w:val="DefaultParagraphFont"/>
    <w:link w:val="FootnoteText"/>
    <w:uiPriority w:val="99"/>
    <w:rsid w:val="00AF2143"/>
    <w:rPr>
      <w:rFonts w:ascii="Times New Roman" w:eastAsia="Lucida Sans Unicode" w:hAnsi="Times New Roman" w:cs="Times New Roman"/>
      <w:sz w:val="18"/>
      <w:szCs w:val="20"/>
      <w:lang w:val="en-GB" w:eastAsia="ar-SA"/>
    </w:rPr>
  </w:style>
  <w:style w:type="paragraph" w:styleId="BodyTextIndent3">
    <w:name w:val="Body Text Indent 3"/>
    <w:basedOn w:val="Normal"/>
    <w:link w:val="BodyTextIndent3Char"/>
    <w:unhideWhenUsed/>
    <w:rsid w:val="00AF2143"/>
    <w:pPr>
      <w:widowControl/>
      <w:suppressAutoHyphens w:val="0"/>
      <w:spacing w:after="120"/>
      <w:ind w:left="283"/>
    </w:pPr>
    <w:rPr>
      <w:rFonts w:eastAsia="Times New Roman"/>
      <w:sz w:val="16"/>
      <w:szCs w:val="16"/>
      <w:lang w:val="es-MX" w:eastAsia="es-ES"/>
    </w:rPr>
  </w:style>
  <w:style w:type="character" w:customStyle="1" w:styleId="BodyTextIndent3Char">
    <w:name w:val="Body Text Indent 3 Char"/>
    <w:basedOn w:val="DefaultParagraphFont"/>
    <w:link w:val="BodyTextIndent3"/>
    <w:rsid w:val="00AF2143"/>
    <w:rPr>
      <w:rFonts w:ascii="Times New Roman" w:eastAsia="Times New Roman" w:hAnsi="Times New Roman" w:cs="Times New Roman"/>
      <w:sz w:val="16"/>
      <w:szCs w:val="16"/>
      <w:lang w:val="es-MX" w:eastAsia="es-ES"/>
    </w:rPr>
  </w:style>
  <w:style w:type="paragraph" w:customStyle="1" w:styleId="Heading31">
    <w:name w:val="Heading 31"/>
    <w:basedOn w:val="Heading51"/>
    <w:next w:val="Normal"/>
    <w:uiPriority w:val="9"/>
    <w:unhideWhenUsed/>
    <w:qFormat/>
    <w:rsid w:val="00AF2143"/>
  </w:style>
  <w:style w:type="paragraph" w:customStyle="1" w:styleId="Heading51">
    <w:name w:val="Heading 51"/>
    <w:basedOn w:val="Normal"/>
    <w:next w:val="Normal"/>
    <w:uiPriority w:val="9"/>
    <w:unhideWhenUsed/>
    <w:qFormat/>
    <w:rsid w:val="00AF2143"/>
    <w:pPr>
      <w:widowControl/>
      <w:pBdr>
        <w:bottom w:val="single" w:sz="6" w:space="1" w:color="4F81BD"/>
      </w:pBdr>
      <w:suppressAutoHyphens w:val="0"/>
      <w:spacing w:before="300" w:line="276" w:lineRule="auto"/>
      <w:outlineLvl w:val="4"/>
    </w:pPr>
    <w:rPr>
      <w:rFonts w:ascii="Calibri" w:eastAsia="Times New Roman" w:hAnsi="Calibri"/>
      <w:b/>
      <w:caps/>
      <w:spacing w:val="10"/>
      <w:szCs w:val="22"/>
      <w:lang w:val="en-US" w:eastAsia="en-US" w:bidi="en-US"/>
    </w:rPr>
  </w:style>
  <w:style w:type="paragraph" w:styleId="BodyText">
    <w:name w:val="Body Text"/>
    <w:basedOn w:val="Normal"/>
    <w:link w:val="BodyTextChar"/>
    <w:uiPriority w:val="99"/>
    <w:semiHidden/>
    <w:unhideWhenUsed/>
    <w:rsid w:val="00AF2143"/>
    <w:pPr>
      <w:spacing w:after="120"/>
    </w:pPr>
  </w:style>
  <w:style w:type="character" w:customStyle="1" w:styleId="BodyTextChar">
    <w:name w:val="Body Text Char"/>
    <w:basedOn w:val="DefaultParagraphFont"/>
    <w:link w:val="BodyText"/>
    <w:uiPriority w:val="99"/>
    <w:semiHidden/>
    <w:rsid w:val="00AF2143"/>
    <w:rPr>
      <w:rFonts w:ascii="Times New Roman" w:eastAsia="Lucida Sans Unicode" w:hAnsi="Times New Roman" w:cs="Times New Roman"/>
      <w:szCs w:val="24"/>
      <w:lang w:val="en-GB" w:eastAsia="ar-SA"/>
    </w:rPr>
  </w:style>
  <w:style w:type="paragraph" w:styleId="BalloonText">
    <w:name w:val="Balloon Text"/>
    <w:basedOn w:val="Normal"/>
    <w:link w:val="BalloonTextChar"/>
    <w:uiPriority w:val="99"/>
    <w:semiHidden/>
    <w:unhideWhenUsed/>
    <w:rsid w:val="00AF2143"/>
    <w:rPr>
      <w:rFonts w:ascii="Tahoma" w:hAnsi="Tahoma" w:cs="Tahoma"/>
      <w:sz w:val="16"/>
      <w:szCs w:val="16"/>
    </w:rPr>
  </w:style>
  <w:style w:type="character" w:customStyle="1" w:styleId="BalloonTextChar">
    <w:name w:val="Balloon Text Char"/>
    <w:basedOn w:val="DefaultParagraphFont"/>
    <w:link w:val="BalloonText"/>
    <w:uiPriority w:val="99"/>
    <w:semiHidden/>
    <w:rsid w:val="00AF2143"/>
    <w:rPr>
      <w:rFonts w:ascii="Tahoma" w:eastAsia="Lucida Sans Unicode"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zharas.takenov</dc:creator>
  <cp:lastModifiedBy>le.le.lan</cp:lastModifiedBy>
  <cp:revision>2</cp:revision>
  <dcterms:created xsi:type="dcterms:W3CDTF">2014-02-27T00:07:00Z</dcterms:created>
  <dcterms:modified xsi:type="dcterms:W3CDTF">2014-02-27T00:07:00Z</dcterms:modified>
</cp:coreProperties>
</file>