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FA3" w:rsidRDefault="00AA7FA3" w:rsidP="002545E0">
      <w:pPr>
        <w:spacing w:line="360" w:lineRule="auto"/>
        <w:jc w:val="both"/>
        <w:rPr>
          <w:rFonts w:ascii="Arial" w:hAnsi="Arial" w:cs="Arial"/>
          <w:sz w:val="22"/>
          <w:szCs w:val="22"/>
        </w:rPr>
      </w:pPr>
    </w:p>
    <w:p w:rsidR="001D6D26" w:rsidRDefault="001D6D26" w:rsidP="002545E0">
      <w:pPr>
        <w:spacing w:line="360" w:lineRule="auto"/>
        <w:jc w:val="both"/>
        <w:rPr>
          <w:rFonts w:ascii="Arial" w:hAnsi="Arial" w:cs="Arial"/>
          <w:sz w:val="22"/>
          <w:szCs w:val="22"/>
        </w:rPr>
      </w:pPr>
    </w:p>
    <w:p w:rsidR="001D6D26" w:rsidRPr="00266D7B" w:rsidRDefault="001D6D26" w:rsidP="002545E0">
      <w:pPr>
        <w:spacing w:line="360" w:lineRule="auto"/>
        <w:jc w:val="both"/>
        <w:rPr>
          <w:rFonts w:ascii="Arial" w:hAnsi="Arial" w:cs="Arial"/>
          <w:sz w:val="22"/>
          <w:szCs w:val="22"/>
        </w:rPr>
      </w:pPr>
    </w:p>
    <w:p w:rsidR="00AA7FA3" w:rsidRPr="00266D7B" w:rsidRDefault="00AA7FA3" w:rsidP="002545E0">
      <w:pPr>
        <w:spacing w:line="360" w:lineRule="auto"/>
        <w:jc w:val="both"/>
        <w:rPr>
          <w:rFonts w:ascii="Arial" w:hAnsi="Arial" w:cs="Arial"/>
          <w:sz w:val="22"/>
          <w:szCs w:val="22"/>
        </w:rPr>
      </w:pPr>
    </w:p>
    <w:p w:rsidR="00AA7FA3" w:rsidRPr="00266D7B" w:rsidRDefault="00AA7FA3" w:rsidP="00AA7BA1">
      <w:pPr>
        <w:tabs>
          <w:tab w:val="left" w:pos="5055"/>
        </w:tabs>
        <w:spacing w:line="360" w:lineRule="auto"/>
        <w:jc w:val="both"/>
        <w:rPr>
          <w:rFonts w:ascii="Arial" w:hAnsi="Arial" w:cs="Arial"/>
          <w:sz w:val="22"/>
          <w:szCs w:val="22"/>
        </w:rPr>
      </w:pPr>
    </w:p>
    <w:p w:rsidR="002A65F8" w:rsidRDefault="00FB6CBF" w:rsidP="00AA7BA1">
      <w:pPr>
        <w:spacing w:line="360" w:lineRule="auto"/>
        <w:jc w:val="center"/>
        <w:rPr>
          <w:rFonts w:ascii="Century Gothic" w:hAnsi="Century Gothic" w:cs="Arial"/>
          <w:b/>
          <w:bCs/>
          <w:caps/>
          <w:sz w:val="28"/>
          <w:szCs w:val="28"/>
        </w:rPr>
      </w:pPr>
      <w:r>
        <w:rPr>
          <w:rFonts w:ascii="Century Gothic" w:hAnsi="Century Gothic" w:cs="Arial"/>
          <w:b/>
          <w:bCs/>
          <w:caps/>
          <w:sz w:val="28"/>
          <w:szCs w:val="28"/>
        </w:rPr>
        <w:t>PROJECT EVALUATION</w:t>
      </w:r>
      <w:r w:rsidR="00AA7BA1">
        <w:rPr>
          <w:rFonts w:ascii="Century Gothic" w:hAnsi="Century Gothic" w:cs="Arial"/>
          <w:b/>
          <w:bCs/>
          <w:caps/>
          <w:sz w:val="28"/>
          <w:szCs w:val="28"/>
        </w:rPr>
        <w:t xml:space="preserve"> </w:t>
      </w:r>
      <w:r w:rsidR="002A65F8">
        <w:rPr>
          <w:rFonts w:ascii="Century Gothic" w:hAnsi="Century Gothic" w:cs="Arial"/>
          <w:b/>
          <w:bCs/>
          <w:caps/>
          <w:sz w:val="28"/>
          <w:szCs w:val="28"/>
        </w:rPr>
        <w:t xml:space="preserve">FOR </w:t>
      </w:r>
    </w:p>
    <w:p w:rsidR="00AA7FA3" w:rsidRPr="00890269" w:rsidRDefault="00FB6CBF" w:rsidP="00F14E50">
      <w:pPr>
        <w:spacing w:line="360" w:lineRule="auto"/>
        <w:jc w:val="center"/>
        <w:rPr>
          <w:rFonts w:ascii="Century Gothic" w:hAnsi="Century Gothic" w:cs="Arial"/>
          <w:b/>
          <w:bCs/>
          <w:sz w:val="28"/>
          <w:szCs w:val="28"/>
        </w:rPr>
      </w:pPr>
      <w:r>
        <w:rPr>
          <w:rFonts w:ascii="Century Gothic" w:hAnsi="Century Gothic" w:cs="Arial"/>
          <w:b/>
          <w:bCs/>
          <w:caps/>
          <w:sz w:val="28"/>
          <w:szCs w:val="28"/>
        </w:rPr>
        <w:t>Enhancing Institutional capacties to reduce disaster risk and to integrate climate change in jordan</w:t>
      </w:r>
    </w:p>
    <w:p w:rsidR="00AA7FA3" w:rsidRDefault="00AA7FA3" w:rsidP="002545E0">
      <w:pPr>
        <w:spacing w:line="360" w:lineRule="auto"/>
        <w:jc w:val="both"/>
        <w:rPr>
          <w:rFonts w:ascii="Century Gothic" w:hAnsi="Century Gothic" w:cs="Arial"/>
          <w:sz w:val="22"/>
          <w:szCs w:val="22"/>
        </w:rPr>
      </w:pPr>
    </w:p>
    <w:p w:rsidR="002545E0" w:rsidRDefault="002545E0" w:rsidP="002545E0">
      <w:pPr>
        <w:spacing w:line="360" w:lineRule="auto"/>
        <w:jc w:val="both"/>
        <w:rPr>
          <w:rFonts w:ascii="Century Gothic" w:hAnsi="Century Gothic" w:cs="Arial"/>
          <w:sz w:val="22"/>
          <w:szCs w:val="22"/>
        </w:rPr>
      </w:pPr>
    </w:p>
    <w:p w:rsidR="002545E0" w:rsidRDefault="002545E0" w:rsidP="002545E0">
      <w:pPr>
        <w:spacing w:line="360" w:lineRule="auto"/>
        <w:jc w:val="both"/>
        <w:rPr>
          <w:rFonts w:ascii="Century Gothic" w:hAnsi="Century Gothic" w:cs="Arial"/>
          <w:sz w:val="22"/>
          <w:szCs w:val="22"/>
        </w:rPr>
      </w:pPr>
    </w:p>
    <w:p w:rsidR="002545E0" w:rsidRDefault="002545E0" w:rsidP="002545E0">
      <w:pPr>
        <w:spacing w:line="360" w:lineRule="auto"/>
        <w:jc w:val="both"/>
        <w:rPr>
          <w:rFonts w:ascii="Century Gothic" w:hAnsi="Century Gothic" w:cs="Arial"/>
          <w:sz w:val="22"/>
          <w:szCs w:val="22"/>
        </w:rPr>
      </w:pPr>
    </w:p>
    <w:p w:rsidR="002545E0" w:rsidRDefault="002545E0" w:rsidP="002545E0">
      <w:pPr>
        <w:spacing w:line="360" w:lineRule="auto"/>
        <w:jc w:val="both"/>
        <w:rPr>
          <w:rFonts w:ascii="Century Gothic" w:hAnsi="Century Gothic" w:cs="Arial"/>
          <w:sz w:val="22"/>
          <w:szCs w:val="22"/>
        </w:rPr>
      </w:pPr>
    </w:p>
    <w:p w:rsidR="002545E0" w:rsidRDefault="002545E0" w:rsidP="002545E0">
      <w:pPr>
        <w:spacing w:line="360" w:lineRule="auto"/>
        <w:jc w:val="both"/>
        <w:rPr>
          <w:rFonts w:ascii="Century Gothic" w:hAnsi="Century Gothic" w:cs="Arial"/>
          <w:sz w:val="22"/>
          <w:szCs w:val="22"/>
        </w:rPr>
      </w:pPr>
    </w:p>
    <w:p w:rsidR="002545E0" w:rsidRPr="00890269" w:rsidRDefault="002545E0" w:rsidP="002545E0">
      <w:pPr>
        <w:spacing w:line="360" w:lineRule="auto"/>
        <w:jc w:val="both"/>
        <w:rPr>
          <w:rFonts w:ascii="Century Gothic" w:hAnsi="Century Gothic" w:cs="Arial"/>
          <w:sz w:val="22"/>
          <w:szCs w:val="22"/>
        </w:rPr>
      </w:pPr>
    </w:p>
    <w:p w:rsidR="00AA7FA3" w:rsidRPr="00890269" w:rsidRDefault="00AA7FA3" w:rsidP="002545E0">
      <w:pPr>
        <w:spacing w:line="360" w:lineRule="auto"/>
        <w:jc w:val="both"/>
        <w:rPr>
          <w:rFonts w:ascii="Century Gothic" w:hAnsi="Century Gothic" w:cs="Arial"/>
        </w:rPr>
      </w:pPr>
      <w:r w:rsidRPr="00890269">
        <w:rPr>
          <w:rFonts w:ascii="Century Gothic" w:hAnsi="Century Gothic" w:cs="Arial"/>
        </w:rPr>
        <w:t>by</w:t>
      </w:r>
    </w:p>
    <w:p w:rsidR="00AA7FA3" w:rsidRPr="00890269" w:rsidRDefault="00AA7FA3" w:rsidP="002545E0">
      <w:pPr>
        <w:spacing w:line="360" w:lineRule="auto"/>
        <w:jc w:val="both"/>
        <w:rPr>
          <w:rFonts w:ascii="Century Gothic" w:hAnsi="Century Gothic" w:cs="Arial"/>
        </w:rPr>
      </w:pPr>
    </w:p>
    <w:p w:rsidR="00AA7FA3" w:rsidRPr="00890269" w:rsidRDefault="00AA7FA3" w:rsidP="002545E0">
      <w:pPr>
        <w:spacing w:line="360" w:lineRule="auto"/>
        <w:jc w:val="both"/>
        <w:rPr>
          <w:rFonts w:ascii="Century Gothic" w:hAnsi="Century Gothic" w:cs="Arial"/>
        </w:rPr>
      </w:pPr>
      <w:r w:rsidRPr="002545E0">
        <w:rPr>
          <w:rFonts w:ascii="Century Gothic" w:hAnsi="Century Gothic" w:cs="Arial"/>
          <w:b/>
          <w:bCs/>
        </w:rPr>
        <w:t xml:space="preserve">Dr. </w:t>
      </w:r>
      <w:bookmarkStart w:id="0" w:name="_GoBack"/>
      <w:r w:rsidRPr="002545E0">
        <w:rPr>
          <w:rFonts w:ascii="Century Gothic" w:hAnsi="Century Gothic" w:cs="Arial"/>
          <w:b/>
          <w:bCs/>
        </w:rPr>
        <w:t>Fadi H Hamdan</w:t>
      </w:r>
      <w:bookmarkEnd w:id="0"/>
      <w:r w:rsidRPr="00890269">
        <w:rPr>
          <w:rFonts w:ascii="Century Gothic" w:hAnsi="Century Gothic" w:cs="Arial"/>
        </w:rPr>
        <w:t>,</w:t>
      </w:r>
      <w:r w:rsidR="003A7EC0" w:rsidRPr="00890269">
        <w:rPr>
          <w:rFonts w:ascii="Century Gothic" w:hAnsi="Century Gothic" w:cs="Arial"/>
        </w:rPr>
        <w:t xml:space="preserve"> Managing Director</w:t>
      </w:r>
    </w:p>
    <w:p w:rsidR="003A7EC0" w:rsidRPr="002545E0" w:rsidRDefault="003A7EC0" w:rsidP="002545E0">
      <w:pPr>
        <w:spacing w:line="360" w:lineRule="auto"/>
        <w:jc w:val="both"/>
        <w:rPr>
          <w:rFonts w:ascii="Century Gothic" w:hAnsi="Century Gothic" w:cs="Arial"/>
          <w:i/>
          <w:iCs/>
        </w:rPr>
      </w:pPr>
      <w:r w:rsidRPr="002545E0">
        <w:rPr>
          <w:rFonts w:ascii="Century Gothic" w:hAnsi="Century Gothic" w:cs="Arial"/>
          <w:i/>
          <w:iCs/>
        </w:rPr>
        <w:t>Disaster Risk Management Centre</w:t>
      </w:r>
    </w:p>
    <w:p w:rsidR="003A7EC0" w:rsidRPr="00890269" w:rsidRDefault="00AA7FA3" w:rsidP="002545E0">
      <w:pPr>
        <w:spacing w:line="360" w:lineRule="auto"/>
        <w:jc w:val="both"/>
        <w:rPr>
          <w:rFonts w:ascii="Century Gothic" w:hAnsi="Century Gothic" w:cs="Arial"/>
        </w:rPr>
      </w:pPr>
      <w:r w:rsidRPr="00890269">
        <w:rPr>
          <w:rFonts w:ascii="Century Gothic" w:hAnsi="Century Gothic" w:cs="Arial"/>
        </w:rPr>
        <w:t>M.Sc., P</w:t>
      </w:r>
      <w:r w:rsidR="00542EAC" w:rsidRPr="00890269">
        <w:rPr>
          <w:rFonts w:ascii="Century Gothic" w:hAnsi="Century Gothic" w:cs="Arial"/>
        </w:rPr>
        <w:t>h</w:t>
      </w:r>
      <w:r w:rsidRPr="00890269">
        <w:rPr>
          <w:rFonts w:ascii="Century Gothic" w:hAnsi="Century Gothic" w:cs="Arial"/>
        </w:rPr>
        <w:t xml:space="preserve">.D., DIC, </w:t>
      </w:r>
    </w:p>
    <w:p w:rsidR="00AA7FA3" w:rsidRPr="00890269" w:rsidRDefault="00AA7FA3" w:rsidP="002545E0">
      <w:pPr>
        <w:spacing w:line="360" w:lineRule="auto"/>
        <w:jc w:val="both"/>
        <w:rPr>
          <w:rFonts w:ascii="Century Gothic" w:hAnsi="Century Gothic" w:cs="Arial"/>
        </w:rPr>
      </w:pPr>
      <w:r w:rsidRPr="00890269">
        <w:rPr>
          <w:rFonts w:ascii="Century Gothic" w:hAnsi="Century Gothic" w:cs="Arial"/>
        </w:rPr>
        <w:t>MIStructE, MRINA, CEng (UK</w:t>
      </w:r>
      <w:r w:rsidR="003A7EC0" w:rsidRPr="00890269">
        <w:rPr>
          <w:rFonts w:ascii="Century Gothic" w:hAnsi="Century Gothic" w:cs="Arial"/>
        </w:rPr>
        <w:t>, Lebanon</w:t>
      </w:r>
      <w:r w:rsidRPr="00890269">
        <w:rPr>
          <w:rFonts w:ascii="Century Gothic" w:hAnsi="Century Gothic" w:cs="Arial"/>
        </w:rPr>
        <w:t>)</w:t>
      </w:r>
    </w:p>
    <w:p w:rsidR="00AA7FA3" w:rsidRPr="00890269" w:rsidRDefault="00FB6CBF" w:rsidP="00FB6CBF">
      <w:pPr>
        <w:spacing w:line="360" w:lineRule="auto"/>
        <w:jc w:val="both"/>
        <w:rPr>
          <w:rFonts w:ascii="Century Gothic" w:hAnsi="Century Gothic" w:cs="Arial"/>
        </w:rPr>
      </w:pPr>
      <w:r>
        <w:rPr>
          <w:rFonts w:ascii="Century Gothic" w:hAnsi="Century Gothic" w:cs="Arial"/>
        </w:rPr>
        <w:t xml:space="preserve">March </w:t>
      </w:r>
      <w:r w:rsidR="002545E0">
        <w:rPr>
          <w:rFonts w:ascii="Century Gothic" w:hAnsi="Century Gothic" w:cs="Arial"/>
        </w:rPr>
        <w:t>201</w:t>
      </w:r>
      <w:r>
        <w:rPr>
          <w:rFonts w:ascii="Century Gothic" w:hAnsi="Century Gothic" w:cs="Arial"/>
        </w:rPr>
        <w:t>4</w:t>
      </w:r>
    </w:p>
    <w:p w:rsidR="00AA7FA3" w:rsidRPr="00266D7B" w:rsidRDefault="00AA7FA3" w:rsidP="002545E0">
      <w:pPr>
        <w:spacing w:line="360" w:lineRule="auto"/>
        <w:jc w:val="both"/>
        <w:rPr>
          <w:sz w:val="22"/>
          <w:szCs w:val="22"/>
        </w:rPr>
      </w:pPr>
    </w:p>
    <w:p w:rsidR="00162D17" w:rsidRDefault="00162D17" w:rsidP="002545E0">
      <w:pPr>
        <w:spacing w:line="360" w:lineRule="auto"/>
        <w:jc w:val="both"/>
        <w:rPr>
          <w:sz w:val="22"/>
          <w:szCs w:val="22"/>
        </w:rPr>
        <w:sectPr w:rsidR="00162D17" w:rsidSect="00026563">
          <w:headerReference w:type="default" r:id="rId9"/>
          <w:footerReference w:type="default" r:id="rId10"/>
          <w:pgSz w:w="11909" w:h="16834" w:code="9"/>
          <w:pgMar w:top="1440" w:right="1800" w:bottom="1440" w:left="1800" w:header="144" w:footer="0" w:gutter="0"/>
          <w:cols w:space="720"/>
          <w:docGrid w:linePitch="360"/>
        </w:sectPr>
      </w:pPr>
    </w:p>
    <w:p w:rsidR="00035564" w:rsidRPr="00092087" w:rsidRDefault="00102FA4" w:rsidP="00010E64">
      <w:pPr>
        <w:pStyle w:val="TOC1"/>
      </w:pPr>
      <w:r>
        <w:lastRenderedPageBreak/>
        <w:t xml:space="preserve">TABLE OF </w:t>
      </w:r>
      <w:r w:rsidR="00035564" w:rsidRPr="00092087">
        <w:t>CONTENTS</w:t>
      </w:r>
    </w:p>
    <w:p w:rsidR="00010E64" w:rsidRDefault="001674CD" w:rsidP="00010E64">
      <w:pPr>
        <w:pStyle w:val="TOC1"/>
        <w:rPr>
          <w:rFonts w:asciiTheme="minorHAnsi" w:eastAsiaTheme="minorEastAsia" w:hAnsiTheme="minorHAnsi" w:cstheme="minorBidi"/>
          <w:noProof/>
          <w:szCs w:val="22"/>
          <w:lang w:val="en-US"/>
        </w:rPr>
      </w:pPr>
      <w:r>
        <w:rPr>
          <w:szCs w:val="22"/>
        </w:rPr>
        <w:fldChar w:fldCharType="begin"/>
      </w:r>
      <w:r w:rsidR="00035564">
        <w:rPr>
          <w:szCs w:val="22"/>
        </w:rPr>
        <w:instrText xml:space="preserve"> TOC \o "1-3" \h \z \u </w:instrText>
      </w:r>
      <w:r>
        <w:rPr>
          <w:szCs w:val="22"/>
        </w:rPr>
        <w:fldChar w:fldCharType="separate"/>
      </w:r>
      <w:hyperlink w:anchor="_Toc381766880" w:history="1">
        <w:r w:rsidR="00010E64" w:rsidRPr="000028D2">
          <w:rPr>
            <w:rStyle w:val="Hyperlink"/>
            <w:rFonts w:ascii="Century Gothic" w:hAnsi="Century Gothic"/>
            <w:noProof/>
          </w:rPr>
          <w:t>Acknowledgements</w:t>
        </w:r>
        <w:r w:rsidR="00010E64">
          <w:rPr>
            <w:noProof/>
            <w:webHidden/>
          </w:rPr>
          <w:tab/>
        </w:r>
        <w:r>
          <w:rPr>
            <w:noProof/>
            <w:webHidden/>
          </w:rPr>
          <w:fldChar w:fldCharType="begin"/>
        </w:r>
        <w:r w:rsidR="00010E64">
          <w:rPr>
            <w:noProof/>
            <w:webHidden/>
          </w:rPr>
          <w:instrText xml:space="preserve"> PAGEREF _Toc381766880 \h </w:instrText>
        </w:r>
        <w:r>
          <w:rPr>
            <w:noProof/>
            <w:webHidden/>
          </w:rPr>
        </w:r>
        <w:r>
          <w:rPr>
            <w:noProof/>
            <w:webHidden/>
          </w:rPr>
          <w:fldChar w:fldCharType="separate"/>
        </w:r>
        <w:r w:rsidR="00010E64">
          <w:rPr>
            <w:noProof/>
            <w:webHidden/>
          </w:rPr>
          <w:t>iv</w:t>
        </w:r>
        <w:r>
          <w:rPr>
            <w:noProof/>
            <w:webHidden/>
          </w:rPr>
          <w:fldChar w:fldCharType="end"/>
        </w:r>
      </w:hyperlink>
    </w:p>
    <w:p w:rsidR="00010E64" w:rsidRDefault="007D75E3">
      <w:pPr>
        <w:pStyle w:val="TOC3"/>
        <w:tabs>
          <w:tab w:val="right" w:leader="dot" w:pos="8299"/>
        </w:tabs>
        <w:rPr>
          <w:rFonts w:asciiTheme="minorHAnsi" w:eastAsiaTheme="minorEastAsia" w:hAnsiTheme="minorHAnsi" w:cstheme="minorBidi"/>
          <w:noProof/>
          <w:szCs w:val="22"/>
          <w:lang w:val="en-US"/>
        </w:rPr>
      </w:pPr>
      <w:hyperlink w:anchor="_Toc381766881" w:history="1">
        <w:r w:rsidR="00010E64" w:rsidRPr="000028D2">
          <w:rPr>
            <w:rStyle w:val="Hyperlink"/>
            <w:rFonts w:ascii="Century Gothic" w:hAnsi="Century Gothic"/>
            <w:noProof/>
          </w:rPr>
          <w:t>Terminology</w:t>
        </w:r>
        <w:r w:rsidR="00010E64">
          <w:rPr>
            <w:noProof/>
            <w:webHidden/>
          </w:rPr>
          <w:tab/>
        </w:r>
        <w:r w:rsidR="001674CD">
          <w:rPr>
            <w:noProof/>
            <w:webHidden/>
          </w:rPr>
          <w:fldChar w:fldCharType="begin"/>
        </w:r>
        <w:r w:rsidR="00010E64">
          <w:rPr>
            <w:noProof/>
            <w:webHidden/>
          </w:rPr>
          <w:instrText xml:space="preserve"> PAGEREF _Toc381766881 \h </w:instrText>
        </w:r>
        <w:r w:rsidR="001674CD">
          <w:rPr>
            <w:noProof/>
            <w:webHidden/>
          </w:rPr>
        </w:r>
        <w:r w:rsidR="001674CD">
          <w:rPr>
            <w:noProof/>
            <w:webHidden/>
          </w:rPr>
          <w:fldChar w:fldCharType="separate"/>
        </w:r>
        <w:r w:rsidR="00010E64">
          <w:rPr>
            <w:noProof/>
            <w:webHidden/>
          </w:rPr>
          <w:t>v</w:t>
        </w:r>
        <w:r w:rsidR="001674CD">
          <w:rPr>
            <w:noProof/>
            <w:webHidden/>
          </w:rPr>
          <w:fldChar w:fldCharType="end"/>
        </w:r>
      </w:hyperlink>
    </w:p>
    <w:p w:rsidR="00010E64" w:rsidRDefault="007D75E3" w:rsidP="00010E64">
      <w:pPr>
        <w:pStyle w:val="TOC1"/>
        <w:rPr>
          <w:rFonts w:asciiTheme="minorHAnsi" w:eastAsiaTheme="minorEastAsia" w:hAnsiTheme="minorHAnsi" w:cstheme="minorBidi"/>
          <w:noProof/>
          <w:szCs w:val="22"/>
          <w:lang w:val="en-US"/>
        </w:rPr>
      </w:pPr>
      <w:hyperlink w:anchor="_Toc381766882" w:history="1">
        <w:r w:rsidR="00010E64" w:rsidRPr="000028D2">
          <w:rPr>
            <w:rStyle w:val="Hyperlink"/>
            <w:rFonts w:ascii="Century Gothic" w:hAnsi="Century Gothic"/>
            <w:noProof/>
          </w:rPr>
          <w:t>Executive Summary</w:t>
        </w:r>
        <w:r w:rsidR="00010E64">
          <w:rPr>
            <w:noProof/>
            <w:webHidden/>
          </w:rPr>
          <w:tab/>
        </w:r>
        <w:r w:rsidR="001674CD">
          <w:rPr>
            <w:noProof/>
            <w:webHidden/>
          </w:rPr>
          <w:fldChar w:fldCharType="begin"/>
        </w:r>
        <w:r w:rsidR="00010E64">
          <w:rPr>
            <w:noProof/>
            <w:webHidden/>
          </w:rPr>
          <w:instrText xml:space="preserve"> PAGEREF _Toc381766882 \h </w:instrText>
        </w:r>
        <w:r w:rsidR="001674CD">
          <w:rPr>
            <w:noProof/>
            <w:webHidden/>
          </w:rPr>
        </w:r>
        <w:r w:rsidR="001674CD">
          <w:rPr>
            <w:noProof/>
            <w:webHidden/>
          </w:rPr>
          <w:fldChar w:fldCharType="separate"/>
        </w:r>
        <w:r w:rsidR="00010E64">
          <w:rPr>
            <w:noProof/>
            <w:webHidden/>
          </w:rPr>
          <w:t>11</w:t>
        </w:r>
        <w:r w:rsidR="001674CD">
          <w:rPr>
            <w:noProof/>
            <w:webHidden/>
          </w:rPr>
          <w:fldChar w:fldCharType="end"/>
        </w:r>
      </w:hyperlink>
    </w:p>
    <w:p w:rsidR="00010E64" w:rsidRDefault="007D75E3" w:rsidP="00010E64">
      <w:pPr>
        <w:pStyle w:val="TOC1"/>
        <w:rPr>
          <w:rFonts w:asciiTheme="minorHAnsi" w:eastAsiaTheme="minorEastAsia" w:hAnsiTheme="minorHAnsi" w:cstheme="minorBidi"/>
          <w:noProof/>
          <w:szCs w:val="22"/>
          <w:lang w:val="en-US"/>
        </w:rPr>
      </w:pPr>
      <w:hyperlink w:anchor="_Toc381766883" w:history="1">
        <w:r w:rsidR="00010E64" w:rsidRPr="000028D2">
          <w:rPr>
            <w:rStyle w:val="Hyperlink"/>
            <w:noProof/>
          </w:rPr>
          <w:t>1</w:t>
        </w:r>
        <w:r w:rsidR="00D01A85">
          <w:rPr>
            <w:rStyle w:val="Hyperlink"/>
            <w:noProof/>
          </w:rPr>
          <w:t xml:space="preserve">  </w:t>
        </w:r>
        <w:r w:rsidR="00010E64" w:rsidRPr="000028D2">
          <w:rPr>
            <w:rStyle w:val="Hyperlink"/>
            <w:rFonts w:ascii="Century Gothic" w:hAnsi="Century Gothic"/>
            <w:noProof/>
          </w:rPr>
          <w:t>Introduction</w:t>
        </w:r>
        <w:r w:rsidR="00010E64">
          <w:rPr>
            <w:noProof/>
            <w:webHidden/>
          </w:rPr>
          <w:tab/>
        </w:r>
        <w:r w:rsidR="001674CD">
          <w:rPr>
            <w:noProof/>
            <w:webHidden/>
          </w:rPr>
          <w:fldChar w:fldCharType="begin"/>
        </w:r>
        <w:r w:rsidR="00010E64">
          <w:rPr>
            <w:noProof/>
            <w:webHidden/>
          </w:rPr>
          <w:instrText xml:space="preserve"> PAGEREF _Toc381766883 \h </w:instrText>
        </w:r>
        <w:r w:rsidR="001674CD">
          <w:rPr>
            <w:noProof/>
            <w:webHidden/>
          </w:rPr>
        </w:r>
        <w:r w:rsidR="001674CD">
          <w:rPr>
            <w:noProof/>
            <w:webHidden/>
          </w:rPr>
          <w:fldChar w:fldCharType="separate"/>
        </w:r>
        <w:r w:rsidR="00010E64">
          <w:rPr>
            <w:noProof/>
            <w:webHidden/>
          </w:rPr>
          <w:t>13</w:t>
        </w:r>
        <w:r w:rsidR="001674CD">
          <w:rPr>
            <w:noProof/>
            <w:webHidden/>
          </w:rPr>
          <w:fldChar w:fldCharType="end"/>
        </w:r>
      </w:hyperlink>
    </w:p>
    <w:p w:rsidR="00010E64" w:rsidRDefault="007D75E3">
      <w:pPr>
        <w:pStyle w:val="TOC2"/>
        <w:rPr>
          <w:rFonts w:asciiTheme="minorHAnsi" w:eastAsiaTheme="minorEastAsia" w:hAnsiTheme="minorHAnsi" w:cstheme="minorBidi"/>
          <w:noProof/>
          <w:szCs w:val="22"/>
          <w:lang w:val="en-US"/>
        </w:rPr>
      </w:pPr>
      <w:hyperlink w:anchor="_Toc381766884" w:history="1">
        <w:r w:rsidR="00010E64" w:rsidRPr="000028D2">
          <w:rPr>
            <w:rStyle w:val="Hyperlink"/>
            <w:noProof/>
          </w:rPr>
          <w:t>1.1</w:t>
        </w:r>
        <w:r w:rsidR="00010E64">
          <w:rPr>
            <w:rFonts w:asciiTheme="minorHAnsi" w:eastAsiaTheme="minorEastAsia" w:hAnsiTheme="minorHAnsi" w:cstheme="minorBidi"/>
            <w:noProof/>
            <w:szCs w:val="22"/>
            <w:lang w:val="en-US"/>
          </w:rPr>
          <w:tab/>
        </w:r>
        <w:r w:rsidR="00010E64" w:rsidRPr="000028D2">
          <w:rPr>
            <w:rStyle w:val="Hyperlink"/>
            <w:rFonts w:ascii="Century Gothic" w:hAnsi="Century Gothic"/>
            <w:noProof/>
          </w:rPr>
          <w:t>Background</w:t>
        </w:r>
        <w:r w:rsidR="00010E64">
          <w:rPr>
            <w:noProof/>
            <w:webHidden/>
          </w:rPr>
          <w:tab/>
        </w:r>
        <w:r w:rsidR="001674CD">
          <w:rPr>
            <w:noProof/>
            <w:webHidden/>
          </w:rPr>
          <w:fldChar w:fldCharType="begin"/>
        </w:r>
        <w:r w:rsidR="00010E64">
          <w:rPr>
            <w:noProof/>
            <w:webHidden/>
          </w:rPr>
          <w:instrText xml:space="preserve"> PAGEREF _Toc381766884 \h </w:instrText>
        </w:r>
        <w:r w:rsidR="001674CD">
          <w:rPr>
            <w:noProof/>
            <w:webHidden/>
          </w:rPr>
        </w:r>
        <w:r w:rsidR="001674CD">
          <w:rPr>
            <w:noProof/>
            <w:webHidden/>
          </w:rPr>
          <w:fldChar w:fldCharType="separate"/>
        </w:r>
        <w:r w:rsidR="00010E64">
          <w:rPr>
            <w:noProof/>
            <w:webHidden/>
          </w:rPr>
          <w:t>13</w:t>
        </w:r>
        <w:r w:rsidR="001674CD">
          <w:rPr>
            <w:noProof/>
            <w:webHidden/>
          </w:rPr>
          <w:fldChar w:fldCharType="end"/>
        </w:r>
      </w:hyperlink>
    </w:p>
    <w:p w:rsidR="00010E64" w:rsidRDefault="007D75E3">
      <w:pPr>
        <w:pStyle w:val="TOC3"/>
        <w:tabs>
          <w:tab w:val="left" w:pos="1200"/>
          <w:tab w:val="right" w:leader="dot" w:pos="8299"/>
        </w:tabs>
        <w:rPr>
          <w:rFonts w:asciiTheme="minorHAnsi" w:eastAsiaTheme="minorEastAsia" w:hAnsiTheme="minorHAnsi" w:cstheme="minorBidi"/>
          <w:noProof/>
          <w:szCs w:val="22"/>
          <w:lang w:val="en-US"/>
        </w:rPr>
      </w:pPr>
      <w:hyperlink w:anchor="_Toc381766885" w:history="1">
        <w:r w:rsidR="00010E64" w:rsidRPr="000028D2">
          <w:rPr>
            <w:rStyle w:val="Hyperlink"/>
            <w:noProof/>
          </w:rPr>
          <w:t>1.1.1</w:t>
        </w:r>
        <w:r w:rsidR="00010E64">
          <w:rPr>
            <w:rFonts w:asciiTheme="minorHAnsi" w:eastAsiaTheme="minorEastAsia" w:hAnsiTheme="minorHAnsi" w:cstheme="minorBidi"/>
            <w:noProof/>
            <w:szCs w:val="22"/>
            <w:lang w:val="en-US"/>
          </w:rPr>
          <w:tab/>
        </w:r>
        <w:r w:rsidR="00010E64" w:rsidRPr="000028D2">
          <w:rPr>
            <w:rStyle w:val="Hyperlink"/>
            <w:rFonts w:ascii="Century Gothic" w:hAnsi="Century Gothic"/>
            <w:noProof/>
          </w:rPr>
          <w:t>Arab Regional Trends in Development</w:t>
        </w:r>
        <w:r w:rsidR="00010E64">
          <w:rPr>
            <w:noProof/>
            <w:webHidden/>
          </w:rPr>
          <w:tab/>
        </w:r>
        <w:r w:rsidR="001674CD">
          <w:rPr>
            <w:noProof/>
            <w:webHidden/>
          </w:rPr>
          <w:fldChar w:fldCharType="begin"/>
        </w:r>
        <w:r w:rsidR="00010E64">
          <w:rPr>
            <w:noProof/>
            <w:webHidden/>
          </w:rPr>
          <w:instrText xml:space="preserve"> PAGEREF _Toc381766885 \h </w:instrText>
        </w:r>
        <w:r w:rsidR="001674CD">
          <w:rPr>
            <w:noProof/>
            <w:webHidden/>
          </w:rPr>
        </w:r>
        <w:r w:rsidR="001674CD">
          <w:rPr>
            <w:noProof/>
            <w:webHidden/>
          </w:rPr>
          <w:fldChar w:fldCharType="separate"/>
        </w:r>
        <w:r w:rsidR="00010E64">
          <w:rPr>
            <w:noProof/>
            <w:webHidden/>
          </w:rPr>
          <w:t>13</w:t>
        </w:r>
        <w:r w:rsidR="001674CD">
          <w:rPr>
            <w:noProof/>
            <w:webHidden/>
          </w:rPr>
          <w:fldChar w:fldCharType="end"/>
        </w:r>
      </w:hyperlink>
    </w:p>
    <w:p w:rsidR="00010E64" w:rsidRDefault="007D75E3">
      <w:pPr>
        <w:pStyle w:val="TOC3"/>
        <w:tabs>
          <w:tab w:val="left" w:pos="1200"/>
          <w:tab w:val="right" w:leader="dot" w:pos="8299"/>
        </w:tabs>
        <w:rPr>
          <w:rFonts w:asciiTheme="minorHAnsi" w:eastAsiaTheme="minorEastAsia" w:hAnsiTheme="minorHAnsi" w:cstheme="minorBidi"/>
          <w:noProof/>
          <w:szCs w:val="22"/>
          <w:lang w:val="en-US"/>
        </w:rPr>
      </w:pPr>
      <w:hyperlink w:anchor="_Toc381766886" w:history="1">
        <w:r w:rsidR="00010E64" w:rsidRPr="000028D2">
          <w:rPr>
            <w:rStyle w:val="Hyperlink"/>
            <w:noProof/>
          </w:rPr>
          <w:t>1.1.2</w:t>
        </w:r>
        <w:r w:rsidR="00010E64">
          <w:rPr>
            <w:rFonts w:asciiTheme="minorHAnsi" w:eastAsiaTheme="minorEastAsia" w:hAnsiTheme="minorHAnsi" w:cstheme="minorBidi"/>
            <w:noProof/>
            <w:szCs w:val="22"/>
            <w:lang w:val="en-US"/>
          </w:rPr>
          <w:tab/>
        </w:r>
        <w:r w:rsidR="00010E64" w:rsidRPr="000028D2">
          <w:rPr>
            <w:rStyle w:val="Hyperlink"/>
            <w:rFonts w:ascii="Century Gothic" w:hAnsi="Century Gothic"/>
            <w:noProof/>
          </w:rPr>
          <w:t>Jordan trends and Development</w:t>
        </w:r>
        <w:r w:rsidR="00010E64">
          <w:rPr>
            <w:noProof/>
            <w:webHidden/>
          </w:rPr>
          <w:tab/>
        </w:r>
        <w:r w:rsidR="001674CD">
          <w:rPr>
            <w:noProof/>
            <w:webHidden/>
          </w:rPr>
          <w:fldChar w:fldCharType="begin"/>
        </w:r>
        <w:r w:rsidR="00010E64">
          <w:rPr>
            <w:noProof/>
            <w:webHidden/>
          </w:rPr>
          <w:instrText xml:space="preserve"> PAGEREF _Toc381766886 \h </w:instrText>
        </w:r>
        <w:r w:rsidR="001674CD">
          <w:rPr>
            <w:noProof/>
            <w:webHidden/>
          </w:rPr>
        </w:r>
        <w:r w:rsidR="001674CD">
          <w:rPr>
            <w:noProof/>
            <w:webHidden/>
          </w:rPr>
          <w:fldChar w:fldCharType="separate"/>
        </w:r>
        <w:r w:rsidR="00010E64">
          <w:rPr>
            <w:noProof/>
            <w:webHidden/>
          </w:rPr>
          <w:t>14</w:t>
        </w:r>
        <w:r w:rsidR="001674CD">
          <w:rPr>
            <w:noProof/>
            <w:webHidden/>
          </w:rPr>
          <w:fldChar w:fldCharType="end"/>
        </w:r>
      </w:hyperlink>
    </w:p>
    <w:p w:rsidR="00010E64" w:rsidRDefault="007D75E3">
      <w:pPr>
        <w:pStyle w:val="TOC3"/>
        <w:tabs>
          <w:tab w:val="left" w:pos="1200"/>
          <w:tab w:val="right" w:leader="dot" w:pos="8299"/>
        </w:tabs>
        <w:rPr>
          <w:rFonts w:asciiTheme="minorHAnsi" w:eastAsiaTheme="minorEastAsia" w:hAnsiTheme="minorHAnsi" w:cstheme="minorBidi"/>
          <w:noProof/>
          <w:szCs w:val="22"/>
          <w:lang w:val="en-US"/>
        </w:rPr>
      </w:pPr>
      <w:hyperlink w:anchor="_Toc381766887" w:history="1">
        <w:r w:rsidR="00010E64" w:rsidRPr="000028D2">
          <w:rPr>
            <w:rStyle w:val="Hyperlink"/>
            <w:noProof/>
          </w:rPr>
          <w:t>1.1.3</w:t>
        </w:r>
        <w:r w:rsidR="00010E64">
          <w:rPr>
            <w:rFonts w:asciiTheme="minorHAnsi" w:eastAsiaTheme="minorEastAsia" w:hAnsiTheme="minorHAnsi" w:cstheme="minorBidi"/>
            <w:noProof/>
            <w:szCs w:val="22"/>
            <w:lang w:val="en-US"/>
          </w:rPr>
          <w:tab/>
        </w:r>
        <w:r w:rsidR="00010E64" w:rsidRPr="000028D2">
          <w:rPr>
            <w:rStyle w:val="Hyperlink"/>
            <w:rFonts w:ascii="Century Gothic" w:hAnsi="Century Gothic"/>
            <w:noProof/>
          </w:rPr>
          <w:t>Importance of Mainstreaming DRM efforts into Development</w:t>
        </w:r>
        <w:r w:rsidR="00010E64">
          <w:rPr>
            <w:noProof/>
            <w:webHidden/>
          </w:rPr>
          <w:tab/>
        </w:r>
        <w:r w:rsidR="001674CD">
          <w:rPr>
            <w:noProof/>
            <w:webHidden/>
          </w:rPr>
          <w:fldChar w:fldCharType="begin"/>
        </w:r>
        <w:r w:rsidR="00010E64">
          <w:rPr>
            <w:noProof/>
            <w:webHidden/>
          </w:rPr>
          <w:instrText xml:space="preserve"> PAGEREF _Toc381766887 \h </w:instrText>
        </w:r>
        <w:r w:rsidR="001674CD">
          <w:rPr>
            <w:noProof/>
            <w:webHidden/>
          </w:rPr>
        </w:r>
        <w:r w:rsidR="001674CD">
          <w:rPr>
            <w:noProof/>
            <w:webHidden/>
          </w:rPr>
          <w:fldChar w:fldCharType="separate"/>
        </w:r>
        <w:r w:rsidR="00010E64">
          <w:rPr>
            <w:noProof/>
            <w:webHidden/>
          </w:rPr>
          <w:t>15</w:t>
        </w:r>
        <w:r w:rsidR="001674CD">
          <w:rPr>
            <w:noProof/>
            <w:webHidden/>
          </w:rPr>
          <w:fldChar w:fldCharType="end"/>
        </w:r>
      </w:hyperlink>
    </w:p>
    <w:p w:rsidR="00010E64" w:rsidRDefault="007D75E3">
      <w:pPr>
        <w:pStyle w:val="TOC3"/>
        <w:tabs>
          <w:tab w:val="left" w:pos="1200"/>
          <w:tab w:val="right" w:leader="dot" w:pos="8299"/>
        </w:tabs>
        <w:rPr>
          <w:rFonts w:asciiTheme="minorHAnsi" w:eastAsiaTheme="minorEastAsia" w:hAnsiTheme="minorHAnsi" w:cstheme="minorBidi"/>
          <w:noProof/>
          <w:szCs w:val="22"/>
          <w:lang w:val="en-US"/>
        </w:rPr>
      </w:pPr>
      <w:hyperlink w:anchor="_Toc381766888" w:history="1">
        <w:r w:rsidR="00010E64" w:rsidRPr="000028D2">
          <w:rPr>
            <w:rStyle w:val="Hyperlink"/>
            <w:noProof/>
          </w:rPr>
          <w:t>1.1.4</w:t>
        </w:r>
        <w:r w:rsidR="00010E64">
          <w:rPr>
            <w:rFonts w:asciiTheme="minorHAnsi" w:eastAsiaTheme="minorEastAsia" w:hAnsiTheme="minorHAnsi" w:cstheme="minorBidi"/>
            <w:noProof/>
            <w:szCs w:val="22"/>
            <w:lang w:val="en-US"/>
          </w:rPr>
          <w:tab/>
        </w:r>
        <w:r w:rsidR="00010E64" w:rsidRPr="000028D2">
          <w:rPr>
            <w:rStyle w:val="Hyperlink"/>
            <w:rFonts w:ascii="Century Gothic" w:hAnsi="Century Gothic"/>
            <w:noProof/>
          </w:rPr>
          <w:t>Backdrop of Project Design and Implementation</w:t>
        </w:r>
        <w:r w:rsidR="00010E64">
          <w:rPr>
            <w:noProof/>
            <w:webHidden/>
          </w:rPr>
          <w:tab/>
        </w:r>
        <w:r w:rsidR="001674CD">
          <w:rPr>
            <w:noProof/>
            <w:webHidden/>
          </w:rPr>
          <w:fldChar w:fldCharType="begin"/>
        </w:r>
        <w:r w:rsidR="00010E64">
          <w:rPr>
            <w:noProof/>
            <w:webHidden/>
          </w:rPr>
          <w:instrText xml:space="preserve"> PAGEREF _Toc381766888 \h </w:instrText>
        </w:r>
        <w:r w:rsidR="001674CD">
          <w:rPr>
            <w:noProof/>
            <w:webHidden/>
          </w:rPr>
        </w:r>
        <w:r w:rsidR="001674CD">
          <w:rPr>
            <w:noProof/>
            <w:webHidden/>
          </w:rPr>
          <w:fldChar w:fldCharType="separate"/>
        </w:r>
        <w:r w:rsidR="00010E64">
          <w:rPr>
            <w:noProof/>
            <w:webHidden/>
          </w:rPr>
          <w:t>15</w:t>
        </w:r>
        <w:r w:rsidR="001674CD">
          <w:rPr>
            <w:noProof/>
            <w:webHidden/>
          </w:rPr>
          <w:fldChar w:fldCharType="end"/>
        </w:r>
      </w:hyperlink>
    </w:p>
    <w:p w:rsidR="00010E64" w:rsidRDefault="007D75E3">
      <w:pPr>
        <w:pStyle w:val="TOC2"/>
        <w:rPr>
          <w:rFonts w:asciiTheme="minorHAnsi" w:eastAsiaTheme="minorEastAsia" w:hAnsiTheme="minorHAnsi" w:cstheme="minorBidi"/>
          <w:noProof/>
          <w:szCs w:val="22"/>
          <w:lang w:val="en-US"/>
        </w:rPr>
      </w:pPr>
      <w:hyperlink w:anchor="_Toc381766889" w:history="1">
        <w:r w:rsidR="00010E64" w:rsidRPr="000028D2">
          <w:rPr>
            <w:rStyle w:val="Hyperlink"/>
            <w:noProof/>
          </w:rPr>
          <w:t>1.2</w:t>
        </w:r>
        <w:r w:rsidR="00010E64">
          <w:rPr>
            <w:rFonts w:asciiTheme="minorHAnsi" w:eastAsiaTheme="minorEastAsia" w:hAnsiTheme="minorHAnsi" w:cstheme="minorBidi"/>
            <w:noProof/>
            <w:szCs w:val="22"/>
            <w:lang w:val="en-US"/>
          </w:rPr>
          <w:tab/>
        </w:r>
        <w:r w:rsidR="00010E64" w:rsidRPr="000028D2">
          <w:rPr>
            <w:rStyle w:val="Hyperlink"/>
            <w:rFonts w:ascii="Century Gothic" w:hAnsi="Century Gothic"/>
            <w:noProof/>
          </w:rPr>
          <w:t>Objectives</w:t>
        </w:r>
        <w:r w:rsidR="00010E64">
          <w:rPr>
            <w:noProof/>
            <w:webHidden/>
          </w:rPr>
          <w:tab/>
        </w:r>
        <w:r w:rsidR="001674CD">
          <w:rPr>
            <w:noProof/>
            <w:webHidden/>
          </w:rPr>
          <w:fldChar w:fldCharType="begin"/>
        </w:r>
        <w:r w:rsidR="00010E64">
          <w:rPr>
            <w:noProof/>
            <w:webHidden/>
          </w:rPr>
          <w:instrText xml:space="preserve"> PAGEREF _Toc381766889 \h </w:instrText>
        </w:r>
        <w:r w:rsidR="001674CD">
          <w:rPr>
            <w:noProof/>
            <w:webHidden/>
          </w:rPr>
        </w:r>
        <w:r w:rsidR="001674CD">
          <w:rPr>
            <w:noProof/>
            <w:webHidden/>
          </w:rPr>
          <w:fldChar w:fldCharType="separate"/>
        </w:r>
        <w:r w:rsidR="00010E64">
          <w:rPr>
            <w:noProof/>
            <w:webHidden/>
          </w:rPr>
          <w:t>16</w:t>
        </w:r>
        <w:r w:rsidR="001674CD">
          <w:rPr>
            <w:noProof/>
            <w:webHidden/>
          </w:rPr>
          <w:fldChar w:fldCharType="end"/>
        </w:r>
      </w:hyperlink>
    </w:p>
    <w:p w:rsidR="00010E64" w:rsidRDefault="007D75E3">
      <w:pPr>
        <w:pStyle w:val="TOC2"/>
        <w:rPr>
          <w:rFonts w:asciiTheme="minorHAnsi" w:eastAsiaTheme="minorEastAsia" w:hAnsiTheme="minorHAnsi" w:cstheme="minorBidi"/>
          <w:noProof/>
          <w:szCs w:val="22"/>
          <w:lang w:val="en-US"/>
        </w:rPr>
      </w:pPr>
      <w:hyperlink w:anchor="_Toc381766890" w:history="1">
        <w:r w:rsidR="00010E64" w:rsidRPr="000028D2">
          <w:rPr>
            <w:rStyle w:val="Hyperlink"/>
            <w:noProof/>
          </w:rPr>
          <w:t>1.3</w:t>
        </w:r>
        <w:r w:rsidR="00010E64">
          <w:rPr>
            <w:rFonts w:asciiTheme="minorHAnsi" w:eastAsiaTheme="minorEastAsia" w:hAnsiTheme="minorHAnsi" w:cstheme="minorBidi"/>
            <w:noProof/>
            <w:szCs w:val="22"/>
            <w:lang w:val="en-US"/>
          </w:rPr>
          <w:tab/>
        </w:r>
        <w:r w:rsidR="00010E64" w:rsidRPr="000028D2">
          <w:rPr>
            <w:rStyle w:val="Hyperlink"/>
            <w:rFonts w:ascii="Century Gothic" w:hAnsi="Century Gothic"/>
            <w:noProof/>
          </w:rPr>
          <w:t>Layout</w:t>
        </w:r>
        <w:r w:rsidR="00010E64">
          <w:rPr>
            <w:noProof/>
            <w:webHidden/>
          </w:rPr>
          <w:tab/>
        </w:r>
        <w:r w:rsidR="001674CD">
          <w:rPr>
            <w:noProof/>
            <w:webHidden/>
          </w:rPr>
          <w:fldChar w:fldCharType="begin"/>
        </w:r>
        <w:r w:rsidR="00010E64">
          <w:rPr>
            <w:noProof/>
            <w:webHidden/>
          </w:rPr>
          <w:instrText xml:space="preserve"> PAGEREF _Toc381766890 \h </w:instrText>
        </w:r>
        <w:r w:rsidR="001674CD">
          <w:rPr>
            <w:noProof/>
            <w:webHidden/>
          </w:rPr>
        </w:r>
        <w:r w:rsidR="001674CD">
          <w:rPr>
            <w:noProof/>
            <w:webHidden/>
          </w:rPr>
          <w:fldChar w:fldCharType="separate"/>
        </w:r>
        <w:r w:rsidR="00010E64">
          <w:rPr>
            <w:noProof/>
            <w:webHidden/>
          </w:rPr>
          <w:t>16</w:t>
        </w:r>
        <w:r w:rsidR="001674CD">
          <w:rPr>
            <w:noProof/>
            <w:webHidden/>
          </w:rPr>
          <w:fldChar w:fldCharType="end"/>
        </w:r>
      </w:hyperlink>
    </w:p>
    <w:p w:rsidR="00010E64" w:rsidRDefault="007D75E3" w:rsidP="00010E64">
      <w:pPr>
        <w:pStyle w:val="TOC1"/>
        <w:rPr>
          <w:rFonts w:asciiTheme="minorHAnsi" w:eastAsiaTheme="minorEastAsia" w:hAnsiTheme="minorHAnsi" w:cstheme="minorBidi"/>
          <w:noProof/>
          <w:szCs w:val="22"/>
          <w:lang w:val="en-US"/>
        </w:rPr>
      </w:pPr>
      <w:hyperlink w:anchor="_Toc381766891" w:history="1">
        <w:r w:rsidR="00010E64" w:rsidRPr="000028D2">
          <w:rPr>
            <w:rStyle w:val="Hyperlink"/>
            <w:noProof/>
          </w:rPr>
          <w:t>2</w:t>
        </w:r>
        <w:r w:rsidR="00D01A85">
          <w:rPr>
            <w:rFonts w:asciiTheme="minorHAnsi" w:eastAsiaTheme="minorEastAsia" w:hAnsiTheme="minorHAnsi" w:cstheme="minorBidi"/>
            <w:noProof/>
            <w:szCs w:val="22"/>
            <w:lang w:val="en-US"/>
          </w:rPr>
          <w:t xml:space="preserve">  </w:t>
        </w:r>
        <w:r w:rsidR="00010E64" w:rsidRPr="000028D2">
          <w:rPr>
            <w:rStyle w:val="Hyperlink"/>
            <w:rFonts w:ascii="Century Gothic" w:hAnsi="Century Gothic"/>
            <w:noProof/>
          </w:rPr>
          <w:t>Project Description</w:t>
        </w:r>
        <w:r w:rsidR="00D01A85">
          <w:rPr>
            <w:rStyle w:val="Hyperlink"/>
            <w:rFonts w:ascii="Century Gothic" w:hAnsi="Century Gothic"/>
            <w:noProof/>
          </w:rPr>
          <w:tab/>
        </w:r>
        <w:r w:rsidR="001674CD">
          <w:rPr>
            <w:noProof/>
            <w:webHidden/>
          </w:rPr>
          <w:fldChar w:fldCharType="begin"/>
        </w:r>
        <w:r w:rsidR="00010E64">
          <w:rPr>
            <w:noProof/>
            <w:webHidden/>
          </w:rPr>
          <w:instrText xml:space="preserve"> PAGEREF _Toc381766891 \h </w:instrText>
        </w:r>
        <w:r w:rsidR="001674CD">
          <w:rPr>
            <w:noProof/>
            <w:webHidden/>
          </w:rPr>
        </w:r>
        <w:r w:rsidR="001674CD">
          <w:rPr>
            <w:noProof/>
            <w:webHidden/>
          </w:rPr>
          <w:fldChar w:fldCharType="separate"/>
        </w:r>
        <w:r w:rsidR="00010E64">
          <w:rPr>
            <w:noProof/>
            <w:webHidden/>
          </w:rPr>
          <w:t>17</w:t>
        </w:r>
        <w:r w:rsidR="001674CD">
          <w:rPr>
            <w:noProof/>
            <w:webHidden/>
          </w:rPr>
          <w:fldChar w:fldCharType="end"/>
        </w:r>
      </w:hyperlink>
    </w:p>
    <w:p w:rsidR="00010E64" w:rsidRDefault="007D75E3">
      <w:pPr>
        <w:pStyle w:val="TOC2"/>
        <w:rPr>
          <w:rFonts w:asciiTheme="minorHAnsi" w:eastAsiaTheme="minorEastAsia" w:hAnsiTheme="minorHAnsi" w:cstheme="minorBidi"/>
          <w:noProof/>
          <w:szCs w:val="22"/>
          <w:lang w:val="en-US"/>
        </w:rPr>
      </w:pPr>
      <w:hyperlink w:anchor="_Toc381766892" w:history="1">
        <w:r w:rsidR="00010E64" w:rsidRPr="000028D2">
          <w:rPr>
            <w:rStyle w:val="Hyperlink"/>
            <w:noProof/>
          </w:rPr>
          <w:t>2.1</w:t>
        </w:r>
        <w:r w:rsidR="00010E64">
          <w:rPr>
            <w:rFonts w:asciiTheme="minorHAnsi" w:eastAsiaTheme="minorEastAsia" w:hAnsiTheme="minorHAnsi" w:cstheme="minorBidi"/>
            <w:noProof/>
            <w:szCs w:val="22"/>
            <w:lang w:val="en-US"/>
          </w:rPr>
          <w:tab/>
        </w:r>
        <w:r w:rsidR="00010E64" w:rsidRPr="000028D2">
          <w:rPr>
            <w:rStyle w:val="Hyperlink"/>
            <w:rFonts w:ascii="Century Gothic" w:hAnsi="Century Gothic"/>
            <w:noProof/>
          </w:rPr>
          <w:t>Introduction</w:t>
        </w:r>
        <w:r w:rsidR="00010E64">
          <w:rPr>
            <w:noProof/>
            <w:webHidden/>
          </w:rPr>
          <w:tab/>
        </w:r>
        <w:r w:rsidR="001674CD">
          <w:rPr>
            <w:noProof/>
            <w:webHidden/>
          </w:rPr>
          <w:fldChar w:fldCharType="begin"/>
        </w:r>
        <w:r w:rsidR="00010E64">
          <w:rPr>
            <w:noProof/>
            <w:webHidden/>
          </w:rPr>
          <w:instrText xml:space="preserve"> PAGEREF _Toc381766892 \h </w:instrText>
        </w:r>
        <w:r w:rsidR="001674CD">
          <w:rPr>
            <w:noProof/>
            <w:webHidden/>
          </w:rPr>
        </w:r>
        <w:r w:rsidR="001674CD">
          <w:rPr>
            <w:noProof/>
            <w:webHidden/>
          </w:rPr>
          <w:fldChar w:fldCharType="separate"/>
        </w:r>
        <w:r w:rsidR="00010E64">
          <w:rPr>
            <w:noProof/>
            <w:webHidden/>
          </w:rPr>
          <w:t>17</w:t>
        </w:r>
        <w:r w:rsidR="001674CD">
          <w:rPr>
            <w:noProof/>
            <w:webHidden/>
          </w:rPr>
          <w:fldChar w:fldCharType="end"/>
        </w:r>
      </w:hyperlink>
    </w:p>
    <w:p w:rsidR="00010E64" w:rsidRDefault="007D75E3">
      <w:pPr>
        <w:pStyle w:val="TOC2"/>
        <w:rPr>
          <w:rFonts w:asciiTheme="minorHAnsi" w:eastAsiaTheme="minorEastAsia" w:hAnsiTheme="minorHAnsi" w:cstheme="minorBidi"/>
          <w:noProof/>
          <w:szCs w:val="22"/>
          <w:lang w:val="en-US"/>
        </w:rPr>
      </w:pPr>
      <w:hyperlink w:anchor="_Toc381766893" w:history="1">
        <w:r w:rsidR="00010E64" w:rsidRPr="000028D2">
          <w:rPr>
            <w:rStyle w:val="Hyperlink"/>
            <w:noProof/>
          </w:rPr>
          <w:t>2.2</w:t>
        </w:r>
        <w:r w:rsidR="00010E64">
          <w:rPr>
            <w:rFonts w:asciiTheme="minorHAnsi" w:eastAsiaTheme="minorEastAsia" w:hAnsiTheme="minorHAnsi" w:cstheme="minorBidi"/>
            <w:noProof/>
            <w:szCs w:val="22"/>
            <w:lang w:val="en-US"/>
          </w:rPr>
          <w:tab/>
        </w:r>
        <w:r w:rsidR="00010E64" w:rsidRPr="000028D2">
          <w:rPr>
            <w:rStyle w:val="Hyperlink"/>
            <w:rFonts w:ascii="Century Gothic" w:hAnsi="Century Gothic"/>
            <w:noProof/>
          </w:rPr>
          <w:t>Project Pillars and Strategy</w:t>
        </w:r>
        <w:r w:rsidR="00010E64">
          <w:rPr>
            <w:noProof/>
            <w:webHidden/>
          </w:rPr>
          <w:tab/>
        </w:r>
        <w:r w:rsidR="001674CD">
          <w:rPr>
            <w:noProof/>
            <w:webHidden/>
          </w:rPr>
          <w:fldChar w:fldCharType="begin"/>
        </w:r>
        <w:r w:rsidR="00010E64">
          <w:rPr>
            <w:noProof/>
            <w:webHidden/>
          </w:rPr>
          <w:instrText xml:space="preserve"> PAGEREF _Toc381766893 \h </w:instrText>
        </w:r>
        <w:r w:rsidR="001674CD">
          <w:rPr>
            <w:noProof/>
            <w:webHidden/>
          </w:rPr>
        </w:r>
        <w:r w:rsidR="001674CD">
          <w:rPr>
            <w:noProof/>
            <w:webHidden/>
          </w:rPr>
          <w:fldChar w:fldCharType="separate"/>
        </w:r>
        <w:r w:rsidR="00010E64">
          <w:rPr>
            <w:noProof/>
            <w:webHidden/>
          </w:rPr>
          <w:t>18</w:t>
        </w:r>
        <w:r w:rsidR="001674CD">
          <w:rPr>
            <w:noProof/>
            <w:webHidden/>
          </w:rPr>
          <w:fldChar w:fldCharType="end"/>
        </w:r>
      </w:hyperlink>
    </w:p>
    <w:p w:rsidR="00010E64" w:rsidRDefault="007D75E3">
      <w:pPr>
        <w:pStyle w:val="TOC2"/>
        <w:rPr>
          <w:rFonts w:asciiTheme="minorHAnsi" w:eastAsiaTheme="minorEastAsia" w:hAnsiTheme="minorHAnsi" w:cstheme="minorBidi"/>
          <w:noProof/>
          <w:szCs w:val="22"/>
          <w:lang w:val="en-US"/>
        </w:rPr>
      </w:pPr>
      <w:hyperlink w:anchor="_Toc381766894" w:history="1">
        <w:r w:rsidR="00010E64" w:rsidRPr="000028D2">
          <w:rPr>
            <w:rStyle w:val="Hyperlink"/>
            <w:noProof/>
          </w:rPr>
          <w:t>2.3</w:t>
        </w:r>
        <w:r w:rsidR="00010E64">
          <w:rPr>
            <w:rFonts w:asciiTheme="minorHAnsi" w:eastAsiaTheme="minorEastAsia" w:hAnsiTheme="minorHAnsi" w:cstheme="minorBidi"/>
            <w:noProof/>
            <w:szCs w:val="22"/>
            <w:lang w:val="en-US"/>
          </w:rPr>
          <w:tab/>
        </w:r>
        <w:r w:rsidR="00010E64" w:rsidRPr="000028D2">
          <w:rPr>
            <w:rStyle w:val="Hyperlink"/>
            <w:rFonts w:ascii="Century Gothic" w:hAnsi="Century Gothic"/>
            <w:noProof/>
          </w:rPr>
          <w:t>Output 1 Synergies between governance of disaster risk reduction and climate change adaptation strengthened with a view to reduce poverty in Jordan</w:t>
        </w:r>
        <w:r w:rsidR="00010E64">
          <w:rPr>
            <w:noProof/>
            <w:webHidden/>
          </w:rPr>
          <w:tab/>
        </w:r>
        <w:r w:rsidR="001674CD">
          <w:rPr>
            <w:noProof/>
            <w:webHidden/>
          </w:rPr>
          <w:fldChar w:fldCharType="begin"/>
        </w:r>
        <w:r w:rsidR="00010E64">
          <w:rPr>
            <w:noProof/>
            <w:webHidden/>
          </w:rPr>
          <w:instrText xml:space="preserve"> PAGEREF _Toc381766894 \h </w:instrText>
        </w:r>
        <w:r w:rsidR="001674CD">
          <w:rPr>
            <w:noProof/>
            <w:webHidden/>
          </w:rPr>
        </w:r>
        <w:r w:rsidR="001674CD">
          <w:rPr>
            <w:noProof/>
            <w:webHidden/>
          </w:rPr>
          <w:fldChar w:fldCharType="separate"/>
        </w:r>
        <w:r w:rsidR="00010E64">
          <w:rPr>
            <w:noProof/>
            <w:webHidden/>
          </w:rPr>
          <w:t>19</w:t>
        </w:r>
        <w:r w:rsidR="001674CD">
          <w:rPr>
            <w:noProof/>
            <w:webHidden/>
          </w:rPr>
          <w:fldChar w:fldCharType="end"/>
        </w:r>
      </w:hyperlink>
    </w:p>
    <w:p w:rsidR="00010E64" w:rsidRDefault="007D75E3">
      <w:pPr>
        <w:pStyle w:val="TOC2"/>
        <w:rPr>
          <w:rFonts w:asciiTheme="minorHAnsi" w:eastAsiaTheme="minorEastAsia" w:hAnsiTheme="minorHAnsi" w:cstheme="minorBidi"/>
          <w:noProof/>
          <w:szCs w:val="22"/>
          <w:lang w:val="en-US"/>
        </w:rPr>
      </w:pPr>
      <w:hyperlink w:anchor="_Toc381766895" w:history="1">
        <w:r w:rsidR="00010E64" w:rsidRPr="000028D2">
          <w:rPr>
            <w:rStyle w:val="Hyperlink"/>
            <w:noProof/>
          </w:rPr>
          <w:t>2.4</w:t>
        </w:r>
        <w:r w:rsidR="00010E64">
          <w:rPr>
            <w:rFonts w:asciiTheme="minorHAnsi" w:eastAsiaTheme="minorEastAsia" w:hAnsiTheme="minorHAnsi" w:cstheme="minorBidi"/>
            <w:noProof/>
            <w:szCs w:val="22"/>
            <w:lang w:val="en-US"/>
          </w:rPr>
          <w:tab/>
        </w:r>
        <w:r w:rsidR="00010E64" w:rsidRPr="000028D2">
          <w:rPr>
            <w:rStyle w:val="Hyperlink"/>
            <w:rFonts w:ascii="Century Gothic" w:hAnsi="Century Gothic"/>
            <w:noProof/>
          </w:rPr>
          <w:t>Output 2 Disaster Risk Reduction and Climate Change Adaptation Integrated (Mainstreamed and Gender Sensitive) into ASEZA and PDTRA</w:t>
        </w:r>
        <w:r w:rsidR="00010E64">
          <w:rPr>
            <w:noProof/>
            <w:webHidden/>
          </w:rPr>
          <w:tab/>
        </w:r>
        <w:r w:rsidR="001674CD">
          <w:rPr>
            <w:noProof/>
            <w:webHidden/>
          </w:rPr>
          <w:fldChar w:fldCharType="begin"/>
        </w:r>
        <w:r w:rsidR="00010E64">
          <w:rPr>
            <w:noProof/>
            <w:webHidden/>
          </w:rPr>
          <w:instrText xml:space="preserve"> PAGEREF _Toc381766895 \h </w:instrText>
        </w:r>
        <w:r w:rsidR="001674CD">
          <w:rPr>
            <w:noProof/>
            <w:webHidden/>
          </w:rPr>
        </w:r>
        <w:r w:rsidR="001674CD">
          <w:rPr>
            <w:noProof/>
            <w:webHidden/>
          </w:rPr>
          <w:fldChar w:fldCharType="separate"/>
        </w:r>
        <w:r w:rsidR="00010E64">
          <w:rPr>
            <w:noProof/>
            <w:webHidden/>
          </w:rPr>
          <w:t>20</w:t>
        </w:r>
        <w:r w:rsidR="001674CD">
          <w:rPr>
            <w:noProof/>
            <w:webHidden/>
          </w:rPr>
          <w:fldChar w:fldCharType="end"/>
        </w:r>
      </w:hyperlink>
    </w:p>
    <w:p w:rsidR="00010E64" w:rsidRDefault="007D75E3">
      <w:pPr>
        <w:pStyle w:val="TOC2"/>
        <w:rPr>
          <w:rFonts w:asciiTheme="minorHAnsi" w:eastAsiaTheme="minorEastAsia" w:hAnsiTheme="minorHAnsi" w:cstheme="minorBidi"/>
          <w:noProof/>
          <w:szCs w:val="22"/>
          <w:lang w:val="en-US"/>
        </w:rPr>
      </w:pPr>
      <w:hyperlink w:anchor="_Toc381766896" w:history="1">
        <w:r w:rsidR="00010E64" w:rsidRPr="000028D2">
          <w:rPr>
            <w:rStyle w:val="Hyperlink"/>
            <w:noProof/>
          </w:rPr>
          <w:t>2.5</w:t>
        </w:r>
        <w:r w:rsidR="00010E64">
          <w:rPr>
            <w:rFonts w:asciiTheme="minorHAnsi" w:eastAsiaTheme="minorEastAsia" w:hAnsiTheme="minorHAnsi" w:cstheme="minorBidi"/>
            <w:noProof/>
            <w:szCs w:val="22"/>
            <w:lang w:val="en-US"/>
          </w:rPr>
          <w:tab/>
        </w:r>
        <w:r w:rsidR="00010E64" w:rsidRPr="000028D2">
          <w:rPr>
            <w:rStyle w:val="Hyperlink"/>
            <w:rFonts w:ascii="Century Gothic" w:hAnsi="Century Gothic"/>
            <w:noProof/>
          </w:rPr>
          <w:t>Output 3 National Institutional Capacities Strengthened to Modify National Building Code and Carry Out Structural Assessment of Building against Seismic Risks and in Retrofit Design for Earthquake Safety and a Seismic Structural Vulnerability Assessment of JCD buildings conducted</w:t>
        </w:r>
        <w:r w:rsidR="00010E64">
          <w:rPr>
            <w:noProof/>
            <w:webHidden/>
          </w:rPr>
          <w:tab/>
        </w:r>
        <w:r w:rsidR="001674CD">
          <w:rPr>
            <w:noProof/>
            <w:webHidden/>
          </w:rPr>
          <w:fldChar w:fldCharType="begin"/>
        </w:r>
        <w:r w:rsidR="00010E64">
          <w:rPr>
            <w:noProof/>
            <w:webHidden/>
          </w:rPr>
          <w:instrText xml:space="preserve"> PAGEREF _Toc381766896 \h </w:instrText>
        </w:r>
        <w:r w:rsidR="001674CD">
          <w:rPr>
            <w:noProof/>
            <w:webHidden/>
          </w:rPr>
        </w:r>
        <w:r w:rsidR="001674CD">
          <w:rPr>
            <w:noProof/>
            <w:webHidden/>
          </w:rPr>
          <w:fldChar w:fldCharType="separate"/>
        </w:r>
        <w:r w:rsidR="00010E64">
          <w:rPr>
            <w:noProof/>
            <w:webHidden/>
          </w:rPr>
          <w:t>22</w:t>
        </w:r>
        <w:r w:rsidR="001674CD">
          <w:rPr>
            <w:noProof/>
            <w:webHidden/>
          </w:rPr>
          <w:fldChar w:fldCharType="end"/>
        </w:r>
      </w:hyperlink>
    </w:p>
    <w:p w:rsidR="00010E64" w:rsidRDefault="007D75E3">
      <w:pPr>
        <w:pStyle w:val="TOC2"/>
        <w:rPr>
          <w:rFonts w:asciiTheme="minorHAnsi" w:eastAsiaTheme="minorEastAsia" w:hAnsiTheme="minorHAnsi" w:cstheme="minorBidi"/>
          <w:noProof/>
          <w:szCs w:val="22"/>
          <w:lang w:val="en-US"/>
        </w:rPr>
      </w:pPr>
      <w:hyperlink w:anchor="_Toc381766897" w:history="1">
        <w:r w:rsidR="00010E64" w:rsidRPr="000028D2">
          <w:rPr>
            <w:rStyle w:val="Hyperlink"/>
            <w:noProof/>
          </w:rPr>
          <w:t>2.6</w:t>
        </w:r>
        <w:r w:rsidR="00010E64">
          <w:rPr>
            <w:rFonts w:asciiTheme="minorHAnsi" w:eastAsiaTheme="minorEastAsia" w:hAnsiTheme="minorHAnsi" w:cstheme="minorBidi"/>
            <w:noProof/>
            <w:szCs w:val="22"/>
            <w:lang w:val="en-US"/>
          </w:rPr>
          <w:tab/>
        </w:r>
        <w:r w:rsidR="00010E64" w:rsidRPr="000028D2">
          <w:rPr>
            <w:rStyle w:val="Hyperlink"/>
            <w:rFonts w:ascii="Century Gothic" w:hAnsi="Century Gothic"/>
            <w:noProof/>
          </w:rPr>
          <w:t>Organizational Structure of Project</w:t>
        </w:r>
        <w:r w:rsidR="00010E64">
          <w:rPr>
            <w:noProof/>
            <w:webHidden/>
          </w:rPr>
          <w:tab/>
        </w:r>
        <w:r w:rsidR="001674CD">
          <w:rPr>
            <w:noProof/>
            <w:webHidden/>
          </w:rPr>
          <w:fldChar w:fldCharType="begin"/>
        </w:r>
        <w:r w:rsidR="00010E64">
          <w:rPr>
            <w:noProof/>
            <w:webHidden/>
          </w:rPr>
          <w:instrText xml:space="preserve"> PAGEREF _Toc381766897 \h </w:instrText>
        </w:r>
        <w:r w:rsidR="001674CD">
          <w:rPr>
            <w:noProof/>
            <w:webHidden/>
          </w:rPr>
        </w:r>
        <w:r w:rsidR="001674CD">
          <w:rPr>
            <w:noProof/>
            <w:webHidden/>
          </w:rPr>
          <w:fldChar w:fldCharType="separate"/>
        </w:r>
        <w:r w:rsidR="00010E64">
          <w:rPr>
            <w:noProof/>
            <w:webHidden/>
          </w:rPr>
          <w:t>24</w:t>
        </w:r>
        <w:r w:rsidR="001674CD">
          <w:rPr>
            <w:noProof/>
            <w:webHidden/>
          </w:rPr>
          <w:fldChar w:fldCharType="end"/>
        </w:r>
      </w:hyperlink>
    </w:p>
    <w:p w:rsidR="00010E64" w:rsidRDefault="007D75E3">
      <w:pPr>
        <w:pStyle w:val="TOC2"/>
        <w:rPr>
          <w:rFonts w:asciiTheme="minorHAnsi" w:eastAsiaTheme="minorEastAsia" w:hAnsiTheme="minorHAnsi" w:cstheme="minorBidi"/>
          <w:noProof/>
          <w:szCs w:val="22"/>
          <w:lang w:val="en-US"/>
        </w:rPr>
      </w:pPr>
      <w:hyperlink w:anchor="_Toc381766898" w:history="1">
        <w:r w:rsidR="00010E64" w:rsidRPr="000028D2">
          <w:rPr>
            <w:rStyle w:val="Hyperlink"/>
            <w:noProof/>
          </w:rPr>
          <w:t>2.7</w:t>
        </w:r>
        <w:r w:rsidR="00010E64">
          <w:rPr>
            <w:rFonts w:asciiTheme="minorHAnsi" w:eastAsiaTheme="minorEastAsia" w:hAnsiTheme="minorHAnsi" w:cstheme="minorBidi"/>
            <w:noProof/>
            <w:szCs w:val="22"/>
            <w:lang w:val="en-US"/>
          </w:rPr>
          <w:tab/>
        </w:r>
        <w:r w:rsidR="00010E64" w:rsidRPr="000028D2">
          <w:rPr>
            <w:rStyle w:val="Hyperlink"/>
            <w:rFonts w:ascii="Century Gothic" w:hAnsi="Century Gothic"/>
            <w:noProof/>
          </w:rPr>
          <w:t>Rationale for Selecting Implementing Agencies</w:t>
        </w:r>
        <w:r w:rsidR="00010E64">
          <w:rPr>
            <w:noProof/>
            <w:webHidden/>
          </w:rPr>
          <w:tab/>
        </w:r>
        <w:r w:rsidR="001674CD">
          <w:rPr>
            <w:noProof/>
            <w:webHidden/>
          </w:rPr>
          <w:fldChar w:fldCharType="begin"/>
        </w:r>
        <w:r w:rsidR="00010E64">
          <w:rPr>
            <w:noProof/>
            <w:webHidden/>
          </w:rPr>
          <w:instrText xml:space="preserve"> PAGEREF _Toc381766898 \h </w:instrText>
        </w:r>
        <w:r w:rsidR="001674CD">
          <w:rPr>
            <w:noProof/>
            <w:webHidden/>
          </w:rPr>
        </w:r>
        <w:r w:rsidR="001674CD">
          <w:rPr>
            <w:noProof/>
            <w:webHidden/>
          </w:rPr>
          <w:fldChar w:fldCharType="separate"/>
        </w:r>
        <w:r w:rsidR="00010E64">
          <w:rPr>
            <w:noProof/>
            <w:webHidden/>
          </w:rPr>
          <w:t>26</w:t>
        </w:r>
        <w:r w:rsidR="001674CD">
          <w:rPr>
            <w:noProof/>
            <w:webHidden/>
          </w:rPr>
          <w:fldChar w:fldCharType="end"/>
        </w:r>
      </w:hyperlink>
    </w:p>
    <w:p w:rsidR="00010E64" w:rsidRDefault="007D75E3">
      <w:pPr>
        <w:pStyle w:val="TOC2"/>
        <w:rPr>
          <w:rFonts w:asciiTheme="minorHAnsi" w:eastAsiaTheme="minorEastAsia" w:hAnsiTheme="minorHAnsi" w:cstheme="minorBidi"/>
          <w:noProof/>
          <w:szCs w:val="22"/>
          <w:lang w:val="en-US"/>
        </w:rPr>
      </w:pPr>
      <w:hyperlink w:anchor="_Toc381766899" w:history="1">
        <w:r w:rsidR="00010E64" w:rsidRPr="000028D2">
          <w:rPr>
            <w:rStyle w:val="Hyperlink"/>
            <w:noProof/>
          </w:rPr>
          <w:t>2.8</w:t>
        </w:r>
        <w:r w:rsidR="00010E64">
          <w:rPr>
            <w:rFonts w:asciiTheme="minorHAnsi" w:eastAsiaTheme="minorEastAsia" w:hAnsiTheme="minorHAnsi" w:cstheme="minorBidi"/>
            <w:noProof/>
            <w:szCs w:val="22"/>
            <w:lang w:val="en-US"/>
          </w:rPr>
          <w:tab/>
        </w:r>
        <w:r w:rsidR="00010E64" w:rsidRPr="000028D2">
          <w:rPr>
            <w:rStyle w:val="Hyperlink"/>
            <w:rFonts w:ascii="Century Gothic" w:hAnsi="Century Gothic"/>
            <w:noProof/>
          </w:rPr>
          <w:t>Original Project Risk Analysis</w:t>
        </w:r>
        <w:r w:rsidR="00010E64">
          <w:rPr>
            <w:noProof/>
            <w:webHidden/>
          </w:rPr>
          <w:tab/>
        </w:r>
        <w:r w:rsidR="001674CD">
          <w:rPr>
            <w:noProof/>
            <w:webHidden/>
          </w:rPr>
          <w:fldChar w:fldCharType="begin"/>
        </w:r>
        <w:r w:rsidR="00010E64">
          <w:rPr>
            <w:noProof/>
            <w:webHidden/>
          </w:rPr>
          <w:instrText xml:space="preserve"> PAGEREF _Toc381766899 \h </w:instrText>
        </w:r>
        <w:r w:rsidR="001674CD">
          <w:rPr>
            <w:noProof/>
            <w:webHidden/>
          </w:rPr>
        </w:r>
        <w:r w:rsidR="001674CD">
          <w:rPr>
            <w:noProof/>
            <w:webHidden/>
          </w:rPr>
          <w:fldChar w:fldCharType="separate"/>
        </w:r>
        <w:r w:rsidR="00010E64">
          <w:rPr>
            <w:noProof/>
            <w:webHidden/>
          </w:rPr>
          <w:t>29</w:t>
        </w:r>
        <w:r w:rsidR="001674CD">
          <w:rPr>
            <w:noProof/>
            <w:webHidden/>
          </w:rPr>
          <w:fldChar w:fldCharType="end"/>
        </w:r>
      </w:hyperlink>
    </w:p>
    <w:p w:rsidR="00010E64" w:rsidRDefault="007D75E3">
      <w:pPr>
        <w:pStyle w:val="TOC2"/>
        <w:rPr>
          <w:rFonts w:asciiTheme="minorHAnsi" w:eastAsiaTheme="minorEastAsia" w:hAnsiTheme="minorHAnsi" w:cstheme="minorBidi"/>
          <w:noProof/>
          <w:szCs w:val="22"/>
          <w:lang w:val="en-US"/>
        </w:rPr>
      </w:pPr>
      <w:hyperlink w:anchor="_Toc381766900" w:history="1">
        <w:r w:rsidR="00010E64" w:rsidRPr="000028D2">
          <w:rPr>
            <w:rStyle w:val="Hyperlink"/>
            <w:noProof/>
          </w:rPr>
          <w:t>2.9</w:t>
        </w:r>
        <w:r w:rsidR="00010E64">
          <w:rPr>
            <w:rFonts w:asciiTheme="minorHAnsi" w:eastAsiaTheme="minorEastAsia" w:hAnsiTheme="minorHAnsi" w:cstheme="minorBidi"/>
            <w:noProof/>
            <w:szCs w:val="22"/>
            <w:lang w:val="en-US"/>
          </w:rPr>
          <w:tab/>
        </w:r>
        <w:r w:rsidR="00010E64" w:rsidRPr="000028D2">
          <w:rPr>
            <w:rStyle w:val="Hyperlink"/>
            <w:rFonts w:ascii="Century Gothic" w:hAnsi="Century Gothic"/>
            <w:noProof/>
          </w:rPr>
          <w:t>Original Monitoring and Evaluation Framework</w:t>
        </w:r>
        <w:r w:rsidR="00010E64">
          <w:rPr>
            <w:noProof/>
            <w:webHidden/>
          </w:rPr>
          <w:tab/>
        </w:r>
        <w:r w:rsidR="001674CD">
          <w:rPr>
            <w:noProof/>
            <w:webHidden/>
          </w:rPr>
          <w:fldChar w:fldCharType="begin"/>
        </w:r>
        <w:r w:rsidR="00010E64">
          <w:rPr>
            <w:noProof/>
            <w:webHidden/>
          </w:rPr>
          <w:instrText xml:space="preserve"> PAGEREF _Toc381766900 \h </w:instrText>
        </w:r>
        <w:r w:rsidR="001674CD">
          <w:rPr>
            <w:noProof/>
            <w:webHidden/>
          </w:rPr>
        </w:r>
        <w:r w:rsidR="001674CD">
          <w:rPr>
            <w:noProof/>
            <w:webHidden/>
          </w:rPr>
          <w:fldChar w:fldCharType="separate"/>
        </w:r>
        <w:r w:rsidR="00010E64">
          <w:rPr>
            <w:noProof/>
            <w:webHidden/>
          </w:rPr>
          <w:t>30</w:t>
        </w:r>
        <w:r w:rsidR="001674CD">
          <w:rPr>
            <w:noProof/>
            <w:webHidden/>
          </w:rPr>
          <w:fldChar w:fldCharType="end"/>
        </w:r>
      </w:hyperlink>
    </w:p>
    <w:p w:rsidR="00010E64" w:rsidRDefault="007D75E3" w:rsidP="00010E64">
      <w:pPr>
        <w:pStyle w:val="TOC1"/>
        <w:rPr>
          <w:rFonts w:asciiTheme="minorHAnsi" w:eastAsiaTheme="minorEastAsia" w:hAnsiTheme="minorHAnsi" w:cstheme="minorBidi"/>
          <w:noProof/>
          <w:szCs w:val="22"/>
          <w:lang w:val="en-US"/>
        </w:rPr>
      </w:pPr>
      <w:hyperlink w:anchor="_Toc381766901" w:history="1">
        <w:r w:rsidR="00010E64" w:rsidRPr="000028D2">
          <w:rPr>
            <w:rStyle w:val="Hyperlink"/>
            <w:noProof/>
          </w:rPr>
          <w:t>3</w:t>
        </w:r>
        <w:r w:rsidR="00D01A85">
          <w:rPr>
            <w:rFonts w:asciiTheme="minorHAnsi" w:eastAsiaTheme="minorEastAsia" w:hAnsiTheme="minorHAnsi" w:cstheme="minorBidi"/>
            <w:noProof/>
            <w:szCs w:val="22"/>
            <w:lang w:val="en-US"/>
          </w:rPr>
          <w:t xml:space="preserve">  </w:t>
        </w:r>
        <w:r w:rsidR="00010E64" w:rsidRPr="000028D2">
          <w:rPr>
            <w:rStyle w:val="Hyperlink"/>
            <w:noProof/>
          </w:rPr>
          <w:t>Project Evaluation</w:t>
        </w:r>
        <w:r w:rsidR="00D01A85">
          <w:rPr>
            <w:rStyle w:val="Hyperlink"/>
            <w:noProof/>
          </w:rPr>
          <w:tab/>
        </w:r>
        <w:r w:rsidR="001674CD">
          <w:rPr>
            <w:noProof/>
            <w:webHidden/>
          </w:rPr>
          <w:fldChar w:fldCharType="begin"/>
        </w:r>
        <w:r w:rsidR="00010E64">
          <w:rPr>
            <w:noProof/>
            <w:webHidden/>
          </w:rPr>
          <w:instrText xml:space="preserve"> PAGEREF _Toc381766901 \h </w:instrText>
        </w:r>
        <w:r w:rsidR="001674CD">
          <w:rPr>
            <w:noProof/>
            <w:webHidden/>
          </w:rPr>
        </w:r>
        <w:r w:rsidR="001674CD">
          <w:rPr>
            <w:noProof/>
            <w:webHidden/>
          </w:rPr>
          <w:fldChar w:fldCharType="separate"/>
        </w:r>
        <w:r w:rsidR="00010E64">
          <w:rPr>
            <w:noProof/>
            <w:webHidden/>
          </w:rPr>
          <w:t>33</w:t>
        </w:r>
        <w:r w:rsidR="001674CD">
          <w:rPr>
            <w:noProof/>
            <w:webHidden/>
          </w:rPr>
          <w:fldChar w:fldCharType="end"/>
        </w:r>
      </w:hyperlink>
    </w:p>
    <w:p w:rsidR="00010E64" w:rsidRDefault="007D75E3">
      <w:pPr>
        <w:pStyle w:val="TOC2"/>
        <w:rPr>
          <w:rFonts w:asciiTheme="minorHAnsi" w:eastAsiaTheme="minorEastAsia" w:hAnsiTheme="minorHAnsi" w:cstheme="minorBidi"/>
          <w:noProof/>
          <w:szCs w:val="22"/>
          <w:lang w:val="en-US"/>
        </w:rPr>
      </w:pPr>
      <w:hyperlink w:anchor="_Toc381766902" w:history="1">
        <w:r w:rsidR="00010E64" w:rsidRPr="000028D2">
          <w:rPr>
            <w:rStyle w:val="Hyperlink"/>
            <w:noProof/>
          </w:rPr>
          <w:t>3.1</w:t>
        </w:r>
        <w:r w:rsidR="00010E64">
          <w:rPr>
            <w:rFonts w:asciiTheme="minorHAnsi" w:eastAsiaTheme="minorEastAsia" w:hAnsiTheme="minorHAnsi" w:cstheme="minorBidi"/>
            <w:noProof/>
            <w:szCs w:val="22"/>
            <w:lang w:val="en-US"/>
          </w:rPr>
          <w:tab/>
        </w:r>
        <w:r w:rsidR="00010E64" w:rsidRPr="000028D2">
          <w:rPr>
            <w:rStyle w:val="Hyperlink"/>
            <w:rFonts w:ascii="Century Gothic" w:hAnsi="Century Gothic"/>
            <w:noProof/>
          </w:rPr>
          <w:t>Evaluation Guidelines</w:t>
        </w:r>
        <w:r w:rsidR="00010E64">
          <w:rPr>
            <w:noProof/>
            <w:webHidden/>
          </w:rPr>
          <w:tab/>
        </w:r>
        <w:r w:rsidR="001674CD">
          <w:rPr>
            <w:noProof/>
            <w:webHidden/>
          </w:rPr>
          <w:fldChar w:fldCharType="begin"/>
        </w:r>
        <w:r w:rsidR="00010E64">
          <w:rPr>
            <w:noProof/>
            <w:webHidden/>
          </w:rPr>
          <w:instrText xml:space="preserve"> PAGEREF _Toc381766902 \h </w:instrText>
        </w:r>
        <w:r w:rsidR="001674CD">
          <w:rPr>
            <w:noProof/>
            <w:webHidden/>
          </w:rPr>
        </w:r>
        <w:r w:rsidR="001674CD">
          <w:rPr>
            <w:noProof/>
            <w:webHidden/>
          </w:rPr>
          <w:fldChar w:fldCharType="separate"/>
        </w:r>
        <w:r w:rsidR="00010E64">
          <w:rPr>
            <w:noProof/>
            <w:webHidden/>
          </w:rPr>
          <w:t>33</w:t>
        </w:r>
        <w:r w:rsidR="001674CD">
          <w:rPr>
            <w:noProof/>
            <w:webHidden/>
          </w:rPr>
          <w:fldChar w:fldCharType="end"/>
        </w:r>
      </w:hyperlink>
    </w:p>
    <w:p w:rsidR="00010E64" w:rsidRDefault="007D75E3">
      <w:pPr>
        <w:pStyle w:val="TOC2"/>
        <w:rPr>
          <w:rFonts w:asciiTheme="minorHAnsi" w:eastAsiaTheme="minorEastAsia" w:hAnsiTheme="minorHAnsi" w:cstheme="minorBidi"/>
          <w:noProof/>
          <w:szCs w:val="22"/>
          <w:lang w:val="en-US"/>
        </w:rPr>
      </w:pPr>
      <w:hyperlink w:anchor="_Toc381766903" w:history="1">
        <w:r w:rsidR="00010E64" w:rsidRPr="000028D2">
          <w:rPr>
            <w:rStyle w:val="Hyperlink"/>
            <w:noProof/>
          </w:rPr>
          <w:t>3.2</w:t>
        </w:r>
        <w:r w:rsidR="00010E64">
          <w:rPr>
            <w:rFonts w:asciiTheme="minorHAnsi" w:eastAsiaTheme="minorEastAsia" w:hAnsiTheme="minorHAnsi" w:cstheme="minorBidi"/>
            <w:noProof/>
            <w:szCs w:val="22"/>
            <w:lang w:val="en-US"/>
          </w:rPr>
          <w:tab/>
        </w:r>
        <w:r w:rsidR="00010E64" w:rsidRPr="000028D2">
          <w:rPr>
            <w:rStyle w:val="Hyperlink"/>
            <w:rFonts w:ascii="Century Gothic" w:hAnsi="Century Gothic"/>
            <w:noProof/>
          </w:rPr>
          <w:t>Evaluation Methodology</w:t>
        </w:r>
        <w:r w:rsidR="00010E64">
          <w:rPr>
            <w:noProof/>
            <w:webHidden/>
          </w:rPr>
          <w:tab/>
        </w:r>
        <w:r w:rsidR="001674CD">
          <w:rPr>
            <w:noProof/>
            <w:webHidden/>
          </w:rPr>
          <w:fldChar w:fldCharType="begin"/>
        </w:r>
        <w:r w:rsidR="00010E64">
          <w:rPr>
            <w:noProof/>
            <w:webHidden/>
          </w:rPr>
          <w:instrText xml:space="preserve"> PAGEREF _Toc381766903 \h </w:instrText>
        </w:r>
        <w:r w:rsidR="001674CD">
          <w:rPr>
            <w:noProof/>
            <w:webHidden/>
          </w:rPr>
        </w:r>
        <w:r w:rsidR="001674CD">
          <w:rPr>
            <w:noProof/>
            <w:webHidden/>
          </w:rPr>
          <w:fldChar w:fldCharType="separate"/>
        </w:r>
        <w:r w:rsidR="00010E64">
          <w:rPr>
            <w:noProof/>
            <w:webHidden/>
          </w:rPr>
          <w:t>35</w:t>
        </w:r>
        <w:r w:rsidR="001674CD">
          <w:rPr>
            <w:noProof/>
            <w:webHidden/>
          </w:rPr>
          <w:fldChar w:fldCharType="end"/>
        </w:r>
      </w:hyperlink>
    </w:p>
    <w:p w:rsidR="00010E64" w:rsidRDefault="007D75E3">
      <w:pPr>
        <w:pStyle w:val="TOC3"/>
        <w:tabs>
          <w:tab w:val="left" w:pos="1200"/>
          <w:tab w:val="right" w:leader="dot" w:pos="8299"/>
        </w:tabs>
        <w:rPr>
          <w:rFonts w:asciiTheme="minorHAnsi" w:eastAsiaTheme="minorEastAsia" w:hAnsiTheme="minorHAnsi" w:cstheme="minorBidi"/>
          <w:noProof/>
          <w:szCs w:val="22"/>
          <w:lang w:val="en-US"/>
        </w:rPr>
      </w:pPr>
      <w:hyperlink w:anchor="_Toc381766904" w:history="1">
        <w:r w:rsidR="00010E64" w:rsidRPr="000028D2">
          <w:rPr>
            <w:rStyle w:val="Hyperlink"/>
            <w:noProof/>
          </w:rPr>
          <w:t>3.2.1</w:t>
        </w:r>
        <w:r w:rsidR="00010E64">
          <w:rPr>
            <w:rFonts w:asciiTheme="minorHAnsi" w:eastAsiaTheme="minorEastAsia" w:hAnsiTheme="minorHAnsi" w:cstheme="minorBidi"/>
            <w:noProof/>
            <w:szCs w:val="22"/>
            <w:lang w:val="en-US"/>
          </w:rPr>
          <w:tab/>
        </w:r>
        <w:r w:rsidR="00010E64" w:rsidRPr="000028D2">
          <w:rPr>
            <w:rStyle w:val="Hyperlink"/>
            <w:rFonts w:ascii="Century Gothic" w:hAnsi="Century Gothic"/>
            <w:noProof/>
          </w:rPr>
          <w:t>Introduction</w:t>
        </w:r>
        <w:r w:rsidR="00010E64">
          <w:rPr>
            <w:noProof/>
            <w:webHidden/>
          </w:rPr>
          <w:tab/>
        </w:r>
        <w:r w:rsidR="001674CD">
          <w:rPr>
            <w:noProof/>
            <w:webHidden/>
          </w:rPr>
          <w:fldChar w:fldCharType="begin"/>
        </w:r>
        <w:r w:rsidR="00010E64">
          <w:rPr>
            <w:noProof/>
            <w:webHidden/>
          </w:rPr>
          <w:instrText xml:space="preserve"> PAGEREF _Toc381766904 \h </w:instrText>
        </w:r>
        <w:r w:rsidR="001674CD">
          <w:rPr>
            <w:noProof/>
            <w:webHidden/>
          </w:rPr>
        </w:r>
        <w:r w:rsidR="001674CD">
          <w:rPr>
            <w:noProof/>
            <w:webHidden/>
          </w:rPr>
          <w:fldChar w:fldCharType="separate"/>
        </w:r>
        <w:r w:rsidR="00010E64">
          <w:rPr>
            <w:noProof/>
            <w:webHidden/>
          </w:rPr>
          <w:t>35</w:t>
        </w:r>
        <w:r w:rsidR="001674CD">
          <w:rPr>
            <w:noProof/>
            <w:webHidden/>
          </w:rPr>
          <w:fldChar w:fldCharType="end"/>
        </w:r>
      </w:hyperlink>
    </w:p>
    <w:p w:rsidR="00010E64" w:rsidRDefault="007D75E3">
      <w:pPr>
        <w:pStyle w:val="TOC3"/>
        <w:tabs>
          <w:tab w:val="left" w:pos="1200"/>
          <w:tab w:val="right" w:leader="dot" w:pos="8299"/>
        </w:tabs>
        <w:rPr>
          <w:rFonts w:asciiTheme="minorHAnsi" w:eastAsiaTheme="minorEastAsia" w:hAnsiTheme="minorHAnsi" w:cstheme="minorBidi"/>
          <w:noProof/>
          <w:szCs w:val="22"/>
          <w:lang w:val="en-US"/>
        </w:rPr>
      </w:pPr>
      <w:hyperlink w:anchor="_Toc381766905" w:history="1">
        <w:r w:rsidR="00010E64" w:rsidRPr="000028D2">
          <w:rPr>
            <w:rStyle w:val="Hyperlink"/>
            <w:noProof/>
          </w:rPr>
          <w:t>3.2.2</w:t>
        </w:r>
        <w:r w:rsidR="00010E64">
          <w:rPr>
            <w:rFonts w:asciiTheme="minorHAnsi" w:eastAsiaTheme="minorEastAsia" w:hAnsiTheme="minorHAnsi" w:cstheme="minorBidi"/>
            <w:noProof/>
            <w:szCs w:val="22"/>
            <w:lang w:val="en-US"/>
          </w:rPr>
          <w:tab/>
        </w:r>
        <w:r w:rsidR="00010E64" w:rsidRPr="000028D2">
          <w:rPr>
            <w:rStyle w:val="Hyperlink"/>
            <w:rFonts w:ascii="Century Gothic" w:hAnsi="Century Gothic"/>
            <w:noProof/>
          </w:rPr>
          <w:t>Document Reviewed</w:t>
        </w:r>
        <w:r w:rsidR="00010E64">
          <w:rPr>
            <w:noProof/>
            <w:webHidden/>
          </w:rPr>
          <w:tab/>
        </w:r>
        <w:r w:rsidR="001674CD">
          <w:rPr>
            <w:noProof/>
            <w:webHidden/>
          </w:rPr>
          <w:fldChar w:fldCharType="begin"/>
        </w:r>
        <w:r w:rsidR="00010E64">
          <w:rPr>
            <w:noProof/>
            <w:webHidden/>
          </w:rPr>
          <w:instrText xml:space="preserve"> PAGEREF _Toc381766905 \h </w:instrText>
        </w:r>
        <w:r w:rsidR="001674CD">
          <w:rPr>
            <w:noProof/>
            <w:webHidden/>
          </w:rPr>
        </w:r>
        <w:r w:rsidR="001674CD">
          <w:rPr>
            <w:noProof/>
            <w:webHidden/>
          </w:rPr>
          <w:fldChar w:fldCharType="separate"/>
        </w:r>
        <w:r w:rsidR="00010E64">
          <w:rPr>
            <w:noProof/>
            <w:webHidden/>
          </w:rPr>
          <w:t>35</w:t>
        </w:r>
        <w:r w:rsidR="001674CD">
          <w:rPr>
            <w:noProof/>
            <w:webHidden/>
          </w:rPr>
          <w:fldChar w:fldCharType="end"/>
        </w:r>
      </w:hyperlink>
    </w:p>
    <w:p w:rsidR="00010E64" w:rsidRDefault="007D75E3">
      <w:pPr>
        <w:pStyle w:val="TOC3"/>
        <w:tabs>
          <w:tab w:val="left" w:pos="1200"/>
          <w:tab w:val="right" w:leader="dot" w:pos="8299"/>
        </w:tabs>
        <w:rPr>
          <w:rFonts w:asciiTheme="minorHAnsi" w:eastAsiaTheme="minorEastAsia" w:hAnsiTheme="minorHAnsi" w:cstheme="minorBidi"/>
          <w:noProof/>
          <w:szCs w:val="22"/>
          <w:lang w:val="en-US"/>
        </w:rPr>
      </w:pPr>
      <w:hyperlink w:anchor="_Toc381766906" w:history="1">
        <w:r w:rsidR="00010E64" w:rsidRPr="000028D2">
          <w:rPr>
            <w:rStyle w:val="Hyperlink"/>
            <w:noProof/>
          </w:rPr>
          <w:t>3.2.3</w:t>
        </w:r>
        <w:r w:rsidR="00010E64">
          <w:rPr>
            <w:rFonts w:asciiTheme="minorHAnsi" w:eastAsiaTheme="minorEastAsia" w:hAnsiTheme="minorHAnsi" w:cstheme="minorBidi"/>
            <w:noProof/>
            <w:szCs w:val="22"/>
            <w:lang w:val="en-US"/>
          </w:rPr>
          <w:tab/>
        </w:r>
        <w:r w:rsidR="00010E64" w:rsidRPr="000028D2">
          <w:rPr>
            <w:rStyle w:val="Hyperlink"/>
            <w:rFonts w:ascii="Century Gothic" w:hAnsi="Century Gothic"/>
            <w:noProof/>
          </w:rPr>
          <w:t>Interviews</w:t>
        </w:r>
        <w:r w:rsidR="00010E64">
          <w:rPr>
            <w:noProof/>
            <w:webHidden/>
          </w:rPr>
          <w:tab/>
        </w:r>
        <w:r w:rsidR="001674CD">
          <w:rPr>
            <w:noProof/>
            <w:webHidden/>
          </w:rPr>
          <w:fldChar w:fldCharType="begin"/>
        </w:r>
        <w:r w:rsidR="00010E64">
          <w:rPr>
            <w:noProof/>
            <w:webHidden/>
          </w:rPr>
          <w:instrText xml:space="preserve"> PAGEREF _Toc381766906 \h </w:instrText>
        </w:r>
        <w:r w:rsidR="001674CD">
          <w:rPr>
            <w:noProof/>
            <w:webHidden/>
          </w:rPr>
        </w:r>
        <w:r w:rsidR="001674CD">
          <w:rPr>
            <w:noProof/>
            <w:webHidden/>
          </w:rPr>
          <w:fldChar w:fldCharType="separate"/>
        </w:r>
        <w:r w:rsidR="00010E64">
          <w:rPr>
            <w:noProof/>
            <w:webHidden/>
          </w:rPr>
          <w:t>38</w:t>
        </w:r>
        <w:r w:rsidR="001674CD">
          <w:rPr>
            <w:noProof/>
            <w:webHidden/>
          </w:rPr>
          <w:fldChar w:fldCharType="end"/>
        </w:r>
      </w:hyperlink>
    </w:p>
    <w:p w:rsidR="00010E64" w:rsidRDefault="007D75E3">
      <w:pPr>
        <w:pStyle w:val="TOC2"/>
        <w:rPr>
          <w:rFonts w:asciiTheme="minorHAnsi" w:eastAsiaTheme="minorEastAsia" w:hAnsiTheme="minorHAnsi" w:cstheme="minorBidi"/>
          <w:noProof/>
          <w:szCs w:val="22"/>
          <w:lang w:val="en-US"/>
        </w:rPr>
      </w:pPr>
      <w:hyperlink w:anchor="_Toc381766907" w:history="1">
        <w:r w:rsidR="00010E64" w:rsidRPr="000028D2">
          <w:rPr>
            <w:rStyle w:val="Hyperlink"/>
            <w:noProof/>
          </w:rPr>
          <w:t>3.3</w:t>
        </w:r>
        <w:r w:rsidR="00010E64">
          <w:rPr>
            <w:rFonts w:asciiTheme="minorHAnsi" w:eastAsiaTheme="minorEastAsia" w:hAnsiTheme="minorHAnsi" w:cstheme="minorBidi"/>
            <w:noProof/>
            <w:szCs w:val="22"/>
            <w:lang w:val="en-US"/>
          </w:rPr>
          <w:tab/>
        </w:r>
        <w:r w:rsidR="00010E64" w:rsidRPr="000028D2">
          <w:rPr>
            <w:rStyle w:val="Hyperlink"/>
            <w:rFonts w:ascii="Century Gothic" w:hAnsi="Century Gothic"/>
            <w:noProof/>
          </w:rPr>
          <w:t>Evaluation of Output 1 Activities</w:t>
        </w:r>
        <w:r w:rsidR="00010E64">
          <w:rPr>
            <w:noProof/>
            <w:webHidden/>
          </w:rPr>
          <w:tab/>
        </w:r>
        <w:r w:rsidR="001674CD">
          <w:rPr>
            <w:noProof/>
            <w:webHidden/>
          </w:rPr>
          <w:fldChar w:fldCharType="begin"/>
        </w:r>
        <w:r w:rsidR="00010E64">
          <w:rPr>
            <w:noProof/>
            <w:webHidden/>
          </w:rPr>
          <w:instrText xml:space="preserve"> PAGEREF _Toc381766907 \h </w:instrText>
        </w:r>
        <w:r w:rsidR="001674CD">
          <w:rPr>
            <w:noProof/>
            <w:webHidden/>
          </w:rPr>
        </w:r>
        <w:r w:rsidR="001674CD">
          <w:rPr>
            <w:noProof/>
            <w:webHidden/>
          </w:rPr>
          <w:fldChar w:fldCharType="separate"/>
        </w:r>
        <w:r w:rsidR="00010E64">
          <w:rPr>
            <w:noProof/>
            <w:webHidden/>
          </w:rPr>
          <w:t>39</w:t>
        </w:r>
        <w:r w:rsidR="001674CD">
          <w:rPr>
            <w:noProof/>
            <w:webHidden/>
          </w:rPr>
          <w:fldChar w:fldCharType="end"/>
        </w:r>
      </w:hyperlink>
    </w:p>
    <w:p w:rsidR="00010E64" w:rsidRDefault="007D75E3">
      <w:pPr>
        <w:pStyle w:val="TOC3"/>
        <w:tabs>
          <w:tab w:val="left" w:pos="1200"/>
          <w:tab w:val="right" w:leader="dot" w:pos="8299"/>
        </w:tabs>
        <w:rPr>
          <w:rFonts w:asciiTheme="minorHAnsi" w:eastAsiaTheme="minorEastAsia" w:hAnsiTheme="minorHAnsi" w:cstheme="minorBidi"/>
          <w:noProof/>
          <w:szCs w:val="22"/>
          <w:lang w:val="en-US"/>
        </w:rPr>
      </w:pPr>
      <w:hyperlink w:anchor="_Toc381766908" w:history="1">
        <w:r w:rsidR="00010E64" w:rsidRPr="000028D2">
          <w:rPr>
            <w:rStyle w:val="Hyperlink"/>
            <w:noProof/>
          </w:rPr>
          <w:t>3.3.1</w:t>
        </w:r>
        <w:r w:rsidR="00010E64">
          <w:rPr>
            <w:rFonts w:asciiTheme="minorHAnsi" w:eastAsiaTheme="minorEastAsia" w:hAnsiTheme="minorHAnsi" w:cstheme="minorBidi"/>
            <w:noProof/>
            <w:szCs w:val="22"/>
            <w:lang w:val="en-US"/>
          </w:rPr>
          <w:tab/>
        </w:r>
        <w:r w:rsidR="00010E64" w:rsidRPr="000028D2">
          <w:rPr>
            <w:rStyle w:val="Hyperlink"/>
            <w:rFonts w:ascii="Century Gothic" w:hAnsi="Century Gothic"/>
            <w:noProof/>
          </w:rPr>
          <w:t>General</w:t>
        </w:r>
        <w:r w:rsidR="00010E64">
          <w:rPr>
            <w:noProof/>
            <w:webHidden/>
          </w:rPr>
          <w:tab/>
        </w:r>
        <w:r w:rsidR="001674CD">
          <w:rPr>
            <w:noProof/>
            <w:webHidden/>
          </w:rPr>
          <w:fldChar w:fldCharType="begin"/>
        </w:r>
        <w:r w:rsidR="00010E64">
          <w:rPr>
            <w:noProof/>
            <w:webHidden/>
          </w:rPr>
          <w:instrText xml:space="preserve"> PAGEREF _Toc381766908 \h </w:instrText>
        </w:r>
        <w:r w:rsidR="001674CD">
          <w:rPr>
            <w:noProof/>
            <w:webHidden/>
          </w:rPr>
        </w:r>
        <w:r w:rsidR="001674CD">
          <w:rPr>
            <w:noProof/>
            <w:webHidden/>
          </w:rPr>
          <w:fldChar w:fldCharType="separate"/>
        </w:r>
        <w:r w:rsidR="00010E64">
          <w:rPr>
            <w:noProof/>
            <w:webHidden/>
          </w:rPr>
          <w:t>39</w:t>
        </w:r>
        <w:r w:rsidR="001674CD">
          <w:rPr>
            <w:noProof/>
            <w:webHidden/>
          </w:rPr>
          <w:fldChar w:fldCharType="end"/>
        </w:r>
      </w:hyperlink>
    </w:p>
    <w:p w:rsidR="00010E64" w:rsidRDefault="007D75E3">
      <w:pPr>
        <w:pStyle w:val="TOC3"/>
        <w:tabs>
          <w:tab w:val="left" w:pos="1200"/>
          <w:tab w:val="right" w:leader="dot" w:pos="8299"/>
        </w:tabs>
        <w:rPr>
          <w:rFonts w:asciiTheme="minorHAnsi" w:eastAsiaTheme="minorEastAsia" w:hAnsiTheme="minorHAnsi" w:cstheme="minorBidi"/>
          <w:noProof/>
          <w:szCs w:val="22"/>
          <w:lang w:val="en-US"/>
        </w:rPr>
      </w:pPr>
      <w:hyperlink w:anchor="_Toc381766909" w:history="1">
        <w:r w:rsidR="00010E64" w:rsidRPr="000028D2">
          <w:rPr>
            <w:rStyle w:val="Hyperlink"/>
            <w:noProof/>
          </w:rPr>
          <w:t>3.3.2</w:t>
        </w:r>
        <w:r w:rsidR="00010E64">
          <w:rPr>
            <w:rFonts w:asciiTheme="minorHAnsi" w:eastAsiaTheme="minorEastAsia" w:hAnsiTheme="minorHAnsi" w:cstheme="minorBidi"/>
            <w:noProof/>
            <w:szCs w:val="22"/>
            <w:lang w:val="en-US"/>
          </w:rPr>
          <w:tab/>
        </w:r>
        <w:r w:rsidR="00010E64" w:rsidRPr="000028D2">
          <w:rPr>
            <w:rStyle w:val="Hyperlink"/>
            <w:rFonts w:ascii="Century Gothic" w:hAnsi="Century Gothic"/>
            <w:noProof/>
          </w:rPr>
          <w:t>Main Criteria of Evaluation</w:t>
        </w:r>
        <w:r w:rsidR="00010E64">
          <w:rPr>
            <w:noProof/>
            <w:webHidden/>
          </w:rPr>
          <w:tab/>
        </w:r>
        <w:r w:rsidR="001674CD">
          <w:rPr>
            <w:noProof/>
            <w:webHidden/>
          </w:rPr>
          <w:fldChar w:fldCharType="begin"/>
        </w:r>
        <w:r w:rsidR="00010E64">
          <w:rPr>
            <w:noProof/>
            <w:webHidden/>
          </w:rPr>
          <w:instrText xml:space="preserve"> PAGEREF _Toc381766909 \h </w:instrText>
        </w:r>
        <w:r w:rsidR="001674CD">
          <w:rPr>
            <w:noProof/>
            <w:webHidden/>
          </w:rPr>
        </w:r>
        <w:r w:rsidR="001674CD">
          <w:rPr>
            <w:noProof/>
            <w:webHidden/>
          </w:rPr>
          <w:fldChar w:fldCharType="separate"/>
        </w:r>
        <w:r w:rsidR="00010E64">
          <w:rPr>
            <w:noProof/>
            <w:webHidden/>
          </w:rPr>
          <w:t>41</w:t>
        </w:r>
        <w:r w:rsidR="001674CD">
          <w:rPr>
            <w:noProof/>
            <w:webHidden/>
          </w:rPr>
          <w:fldChar w:fldCharType="end"/>
        </w:r>
      </w:hyperlink>
    </w:p>
    <w:p w:rsidR="00010E64" w:rsidRDefault="007D75E3">
      <w:pPr>
        <w:pStyle w:val="TOC2"/>
        <w:rPr>
          <w:rFonts w:asciiTheme="minorHAnsi" w:eastAsiaTheme="minorEastAsia" w:hAnsiTheme="minorHAnsi" w:cstheme="minorBidi"/>
          <w:noProof/>
          <w:szCs w:val="22"/>
          <w:lang w:val="en-US"/>
        </w:rPr>
      </w:pPr>
      <w:hyperlink w:anchor="_Toc381766910" w:history="1">
        <w:r w:rsidR="00010E64" w:rsidRPr="000028D2">
          <w:rPr>
            <w:rStyle w:val="Hyperlink"/>
            <w:noProof/>
          </w:rPr>
          <w:t>3.4</w:t>
        </w:r>
        <w:r w:rsidR="00010E64">
          <w:rPr>
            <w:rFonts w:asciiTheme="minorHAnsi" w:eastAsiaTheme="minorEastAsia" w:hAnsiTheme="minorHAnsi" w:cstheme="minorBidi"/>
            <w:noProof/>
            <w:szCs w:val="22"/>
            <w:lang w:val="en-US"/>
          </w:rPr>
          <w:tab/>
        </w:r>
        <w:r w:rsidR="00010E64" w:rsidRPr="000028D2">
          <w:rPr>
            <w:rStyle w:val="Hyperlink"/>
            <w:rFonts w:ascii="Century Gothic" w:hAnsi="Century Gothic"/>
            <w:noProof/>
          </w:rPr>
          <w:t>Evaluation of Output 2 Activities</w:t>
        </w:r>
        <w:r w:rsidR="00010E64">
          <w:rPr>
            <w:noProof/>
            <w:webHidden/>
          </w:rPr>
          <w:tab/>
        </w:r>
        <w:r w:rsidR="001674CD">
          <w:rPr>
            <w:noProof/>
            <w:webHidden/>
          </w:rPr>
          <w:fldChar w:fldCharType="begin"/>
        </w:r>
        <w:r w:rsidR="00010E64">
          <w:rPr>
            <w:noProof/>
            <w:webHidden/>
          </w:rPr>
          <w:instrText xml:space="preserve"> PAGEREF _Toc381766910 \h </w:instrText>
        </w:r>
        <w:r w:rsidR="001674CD">
          <w:rPr>
            <w:noProof/>
            <w:webHidden/>
          </w:rPr>
        </w:r>
        <w:r w:rsidR="001674CD">
          <w:rPr>
            <w:noProof/>
            <w:webHidden/>
          </w:rPr>
          <w:fldChar w:fldCharType="separate"/>
        </w:r>
        <w:r w:rsidR="00010E64">
          <w:rPr>
            <w:noProof/>
            <w:webHidden/>
          </w:rPr>
          <w:t>43</w:t>
        </w:r>
        <w:r w:rsidR="001674CD">
          <w:rPr>
            <w:noProof/>
            <w:webHidden/>
          </w:rPr>
          <w:fldChar w:fldCharType="end"/>
        </w:r>
      </w:hyperlink>
    </w:p>
    <w:p w:rsidR="00010E64" w:rsidRDefault="007D75E3">
      <w:pPr>
        <w:pStyle w:val="TOC3"/>
        <w:tabs>
          <w:tab w:val="left" w:pos="1200"/>
          <w:tab w:val="right" w:leader="dot" w:pos="8299"/>
        </w:tabs>
        <w:rPr>
          <w:rFonts w:asciiTheme="minorHAnsi" w:eastAsiaTheme="minorEastAsia" w:hAnsiTheme="minorHAnsi" w:cstheme="minorBidi"/>
          <w:noProof/>
          <w:szCs w:val="22"/>
          <w:lang w:val="en-US"/>
        </w:rPr>
      </w:pPr>
      <w:hyperlink w:anchor="_Toc381766911" w:history="1">
        <w:r w:rsidR="00010E64" w:rsidRPr="000028D2">
          <w:rPr>
            <w:rStyle w:val="Hyperlink"/>
            <w:noProof/>
          </w:rPr>
          <w:t>3.4.1</w:t>
        </w:r>
        <w:r w:rsidR="00010E64">
          <w:rPr>
            <w:rFonts w:asciiTheme="minorHAnsi" w:eastAsiaTheme="minorEastAsia" w:hAnsiTheme="minorHAnsi" w:cstheme="minorBidi"/>
            <w:noProof/>
            <w:szCs w:val="22"/>
            <w:lang w:val="en-US"/>
          </w:rPr>
          <w:tab/>
        </w:r>
        <w:r w:rsidR="00010E64" w:rsidRPr="000028D2">
          <w:rPr>
            <w:rStyle w:val="Hyperlink"/>
            <w:rFonts w:ascii="Century Gothic" w:hAnsi="Century Gothic"/>
            <w:noProof/>
          </w:rPr>
          <w:t>General</w:t>
        </w:r>
        <w:r w:rsidR="00010E64">
          <w:rPr>
            <w:noProof/>
            <w:webHidden/>
          </w:rPr>
          <w:tab/>
        </w:r>
        <w:r w:rsidR="001674CD">
          <w:rPr>
            <w:noProof/>
            <w:webHidden/>
          </w:rPr>
          <w:fldChar w:fldCharType="begin"/>
        </w:r>
        <w:r w:rsidR="00010E64">
          <w:rPr>
            <w:noProof/>
            <w:webHidden/>
          </w:rPr>
          <w:instrText xml:space="preserve"> PAGEREF _Toc381766911 \h </w:instrText>
        </w:r>
        <w:r w:rsidR="001674CD">
          <w:rPr>
            <w:noProof/>
            <w:webHidden/>
          </w:rPr>
        </w:r>
        <w:r w:rsidR="001674CD">
          <w:rPr>
            <w:noProof/>
            <w:webHidden/>
          </w:rPr>
          <w:fldChar w:fldCharType="separate"/>
        </w:r>
        <w:r w:rsidR="00010E64">
          <w:rPr>
            <w:noProof/>
            <w:webHidden/>
          </w:rPr>
          <w:t>43</w:t>
        </w:r>
        <w:r w:rsidR="001674CD">
          <w:rPr>
            <w:noProof/>
            <w:webHidden/>
          </w:rPr>
          <w:fldChar w:fldCharType="end"/>
        </w:r>
      </w:hyperlink>
    </w:p>
    <w:p w:rsidR="00010E64" w:rsidRDefault="007D75E3">
      <w:pPr>
        <w:pStyle w:val="TOC3"/>
        <w:tabs>
          <w:tab w:val="left" w:pos="1200"/>
          <w:tab w:val="right" w:leader="dot" w:pos="8299"/>
        </w:tabs>
        <w:rPr>
          <w:rFonts w:asciiTheme="minorHAnsi" w:eastAsiaTheme="minorEastAsia" w:hAnsiTheme="minorHAnsi" w:cstheme="minorBidi"/>
          <w:noProof/>
          <w:szCs w:val="22"/>
          <w:lang w:val="en-US"/>
        </w:rPr>
      </w:pPr>
      <w:hyperlink w:anchor="_Toc381766912" w:history="1">
        <w:r w:rsidR="00010E64" w:rsidRPr="000028D2">
          <w:rPr>
            <w:rStyle w:val="Hyperlink"/>
            <w:noProof/>
          </w:rPr>
          <w:t>3.4.2</w:t>
        </w:r>
        <w:r w:rsidR="00010E64">
          <w:rPr>
            <w:rFonts w:asciiTheme="minorHAnsi" w:eastAsiaTheme="minorEastAsia" w:hAnsiTheme="minorHAnsi" w:cstheme="minorBidi"/>
            <w:noProof/>
            <w:szCs w:val="22"/>
            <w:lang w:val="en-US"/>
          </w:rPr>
          <w:tab/>
        </w:r>
        <w:r w:rsidR="00010E64" w:rsidRPr="000028D2">
          <w:rPr>
            <w:rStyle w:val="Hyperlink"/>
            <w:rFonts w:ascii="Century Gothic" w:hAnsi="Century Gothic"/>
            <w:noProof/>
          </w:rPr>
          <w:t>Main Criteria of Evaluation</w:t>
        </w:r>
        <w:r w:rsidR="00010E64">
          <w:rPr>
            <w:noProof/>
            <w:webHidden/>
          </w:rPr>
          <w:tab/>
        </w:r>
        <w:r w:rsidR="001674CD">
          <w:rPr>
            <w:noProof/>
            <w:webHidden/>
          </w:rPr>
          <w:fldChar w:fldCharType="begin"/>
        </w:r>
        <w:r w:rsidR="00010E64">
          <w:rPr>
            <w:noProof/>
            <w:webHidden/>
          </w:rPr>
          <w:instrText xml:space="preserve"> PAGEREF _Toc381766912 \h </w:instrText>
        </w:r>
        <w:r w:rsidR="001674CD">
          <w:rPr>
            <w:noProof/>
            <w:webHidden/>
          </w:rPr>
        </w:r>
        <w:r w:rsidR="001674CD">
          <w:rPr>
            <w:noProof/>
            <w:webHidden/>
          </w:rPr>
          <w:fldChar w:fldCharType="separate"/>
        </w:r>
        <w:r w:rsidR="00010E64">
          <w:rPr>
            <w:noProof/>
            <w:webHidden/>
          </w:rPr>
          <w:t>47</w:t>
        </w:r>
        <w:r w:rsidR="001674CD">
          <w:rPr>
            <w:noProof/>
            <w:webHidden/>
          </w:rPr>
          <w:fldChar w:fldCharType="end"/>
        </w:r>
      </w:hyperlink>
    </w:p>
    <w:p w:rsidR="00010E64" w:rsidRDefault="007D75E3">
      <w:pPr>
        <w:pStyle w:val="TOC2"/>
        <w:rPr>
          <w:rFonts w:asciiTheme="minorHAnsi" w:eastAsiaTheme="minorEastAsia" w:hAnsiTheme="minorHAnsi" w:cstheme="minorBidi"/>
          <w:noProof/>
          <w:szCs w:val="22"/>
          <w:lang w:val="en-US"/>
        </w:rPr>
      </w:pPr>
      <w:hyperlink w:anchor="_Toc381766913" w:history="1">
        <w:r w:rsidR="00010E64" w:rsidRPr="000028D2">
          <w:rPr>
            <w:rStyle w:val="Hyperlink"/>
            <w:noProof/>
          </w:rPr>
          <w:t>3.5</w:t>
        </w:r>
        <w:r w:rsidR="00010E64">
          <w:rPr>
            <w:rFonts w:asciiTheme="minorHAnsi" w:eastAsiaTheme="minorEastAsia" w:hAnsiTheme="minorHAnsi" w:cstheme="minorBidi"/>
            <w:noProof/>
            <w:szCs w:val="22"/>
            <w:lang w:val="en-US"/>
          </w:rPr>
          <w:tab/>
        </w:r>
        <w:r w:rsidR="00010E64" w:rsidRPr="000028D2">
          <w:rPr>
            <w:rStyle w:val="Hyperlink"/>
            <w:rFonts w:ascii="Century Gothic" w:hAnsi="Century Gothic"/>
            <w:noProof/>
          </w:rPr>
          <w:t>Evaluation of Output 3 Activities</w:t>
        </w:r>
        <w:r w:rsidR="00010E64">
          <w:rPr>
            <w:noProof/>
            <w:webHidden/>
          </w:rPr>
          <w:tab/>
        </w:r>
        <w:r w:rsidR="001674CD">
          <w:rPr>
            <w:noProof/>
            <w:webHidden/>
          </w:rPr>
          <w:fldChar w:fldCharType="begin"/>
        </w:r>
        <w:r w:rsidR="00010E64">
          <w:rPr>
            <w:noProof/>
            <w:webHidden/>
          </w:rPr>
          <w:instrText xml:space="preserve"> PAGEREF _Toc381766913 \h </w:instrText>
        </w:r>
        <w:r w:rsidR="001674CD">
          <w:rPr>
            <w:noProof/>
            <w:webHidden/>
          </w:rPr>
        </w:r>
        <w:r w:rsidR="001674CD">
          <w:rPr>
            <w:noProof/>
            <w:webHidden/>
          </w:rPr>
          <w:fldChar w:fldCharType="separate"/>
        </w:r>
        <w:r w:rsidR="00010E64">
          <w:rPr>
            <w:noProof/>
            <w:webHidden/>
          </w:rPr>
          <w:t>48</w:t>
        </w:r>
        <w:r w:rsidR="001674CD">
          <w:rPr>
            <w:noProof/>
            <w:webHidden/>
          </w:rPr>
          <w:fldChar w:fldCharType="end"/>
        </w:r>
      </w:hyperlink>
    </w:p>
    <w:p w:rsidR="00010E64" w:rsidRDefault="007D75E3">
      <w:pPr>
        <w:pStyle w:val="TOC3"/>
        <w:tabs>
          <w:tab w:val="left" w:pos="1200"/>
          <w:tab w:val="right" w:leader="dot" w:pos="8299"/>
        </w:tabs>
        <w:rPr>
          <w:rFonts w:asciiTheme="minorHAnsi" w:eastAsiaTheme="minorEastAsia" w:hAnsiTheme="minorHAnsi" w:cstheme="minorBidi"/>
          <w:noProof/>
          <w:szCs w:val="22"/>
          <w:lang w:val="en-US"/>
        </w:rPr>
      </w:pPr>
      <w:hyperlink w:anchor="_Toc381766914" w:history="1">
        <w:r w:rsidR="00010E64" w:rsidRPr="000028D2">
          <w:rPr>
            <w:rStyle w:val="Hyperlink"/>
            <w:noProof/>
          </w:rPr>
          <w:t>3.5.1</w:t>
        </w:r>
        <w:r w:rsidR="00010E64">
          <w:rPr>
            <w:rFonts w:asciiTheme="minorHAnsi" w:eastAsiaTheme="minorEastAsia" w:hAnsiTheme="minorHAnsi" w:cstheme="minorBidi"/>
            <w:noProof/>
            <w:szCs w:val="22"/>
            <w:lang w:val="en-US"/>
          </w:rPr>
          <w:tab/>
        </w:r>
        <w:r w:rsidR="00010E64" w:rsidRPr="000028D2">
          <w:rPr>
            <w:rStyle w:val="Hyperlink"/>
            <w:rFonts w:ascii="Century Gothic" w:hAnsi="Century Gothic"/>
            <w:noProof/>
          </w:rPr>
          <w:t>General</w:t>
        </w:r>
        <w:r w:rsidR="00010E64">
          <w:rPr>
            <w:noProof/>
            <w:webHidden/>
          </w:rPr>
          <w:tab/>
        </w:r>
        <w:r w:rsidR="001674CD">
          <w:rPr>
            <w:noProof/>
            <w:webHidden/>
          </w:rPr>
          <w:fldChar w:fldCharType="begin"/>
        </w:r>
        <w:r w:rsidR="00010E64">
          <w:rPr>
            <w:noProof/>
            <w:webHidden/>
          </w:rPr>
          <w:instrText xml:space="preserve"> PAGEREF _Toc381766914 \h </w:instrText>
        </w:r>
        <w:r w:rsidR="001674CD">
          <w:rPr>
            <w:noProof/>
            <w:webHidden/>
          </w:rPr>
        </w:r>
        <w:r w:rsidR="001674CD">
          <w:rPr>
            <w:noProof/>
            <w:webHidden/>
          </w:rPr>
          <w:fldChar w:fldCharType="separate"/>
        </w:r>
        <w:r w:rsidR="00010E64">
          <w:rPr>
            <w:noProof/>
            <w:webHidden/>
          </w:rPr>
          <w:t>48</w:t>
        </w:r>
        <w:r w:rsidR="001674CD">
          <w:rPr>
            <w:noProof/>
            <w:webHidden/>
          </w:rPr>
          <w:fldChar w:fldCharType="end"/>
        </w:r>
      </w:hyperlink>
    </w:p>
    <w:p w:rsidR="00010E64" w:rsidRDefault="007D75E3">
      <w:pPr>
        <w:pStyle w:val="TOC3"/>
        <w:tabs>
          <w:tab w:val="left" w:pos="1200"/>
          <w:tab w:val="right" w:leader="dot" w:pos="8299"/>
        </w:tabs>
        <w:rPr>
          <w:rFonts w:asciiTheme="minorHAnsi" w:eastAsiaTheme="minorEastAsia" w:hAnsiTheme="minorHAnsi" w:cstheme="minorBidi"/>
          <w:noProof/>
          <w:szCs w:val="22"/>
          <w:lang w:val="en-US"/>
        </w:rPr>
      </w:pPr>
      <w:hyperlink w:anchor="_Toc381766915" w:history="1">
        <w:r w:rsidR="00010E64" w:rsidRPr="000028D2">
          <w:rPr>
            <w:rStyle w:val="Hyperlink"/>
            <w:noProof/>
          </w:rPr>
          <w:t>3.5.2</w:t>
        </w:r>
        <w:r w:rsidR="00010E64">
          <w:rPr>
            <w:rFonts w:asciiTheme="minorHAnsi" w:eastAsiaTheme="minorEastAsia" w:hAnsiTheme="minorHAnsi" w:cstheme="minorBidi"/>
            <w:noProof/>
            <w:szCs w:val="22"/>
            <w:lang w:val="en-US"/>
          </w:rPr>
          <w:tab/>
        </w:r>
        <w:r w:rsidR="00010E64" w:rsidRPr="000028D2">
          <w:rPr>
            <w:rStyle w:val="Hyperlink"/>
            <w:rFonts w:ascii="Century Gothic" w:hAnsi="Century Gothic"/>
            <w:noProof/>
          </w:rPr>
          <w:t>Main Criteria of Evaluation</w:t>
        </w:r>
        <w:r w:rsidR="00010E64">
          <w:rPr>
            <w:noProof/>
            <w:webHidden/>
          </w:rPr>
          <w:tab/>
        </w:r>
        <w:r w:rsidR="001674CD">
          <w:rPr>
            <w:noProof/>
            <w:webHidden/>
          </w:rPr>
          <w:fldChar w:fldCharType="begin"/>
        </w:r>
        <w:r w:rsidR="00010E64">
          <w:rPr>
            <w:noProof/>
            <w:webHidden/>
          </w:rPr>
          <w:instrText xml:space="preserve"> PAGEREF _Toc381766915 \h </w:instrText>
        </w:r>
        <w:r w:rsidR="001674CD">
          <w:rPr>
            <w:noProof/>
            <w:webHidden/>
          </w:rPr>
        </w:r>
        <w:r w:rsidR="001674CD">
          <w:rPr>
            <w:noProof/>
            <w:webHidden/>
          </w:rPr>
          <w:fldChar w:fldCharType="separate"/>
        </w:r>
        <w:r w:rsidR="00010E64">
          <w:rPr>
            <w:noProof/>
            <w:webHidden/>
          </w:rPr>
          <w:t>51</w:t>
        </w:r>
        <w:r w:rsidR="001674CD">
          <w:rPr>
            <w:noProof/>
            <w:webHidden/>
          </w:rPr>
          <w:fldChar w:fldCharType="end"/>
        </w:r>
      </w:hyperlink>
    </w:p>
    <w:p w:rsidR="00010E64" w:rsidRDefault="007D75E3" w:rsidP="00010E64">
      <w:pPr>
        <w:pStyle w:val="TOC1"/>
        <w:rPr>
          <w:rFonts w:asciiTheme="minorHAnsi" w:eastAsiaTheme="minorEastAsia" w:hAnsiTheme="minorHAnsi" w:cstheme="minorBidi"/>
          <w:noProof/>
          <w:szCs w:val="22"/>
          <w:lang w:val="en-US"/>
        </w:rPr>
      </w:pPr>
      <w:hyperlink w:anchor="_Toc381766916" w:history="1">
        <w:r w:rsidR="00010E64" w:rsidRPr="000028D2">
          <w:rPr>
            <w:rStyle w:val="Hyperlink"/>
            <w:noProof/>
          </w:rPr>
          <w:t>4</w:t>
        </w:r>
        <w:r w:rsidR="00D01A85">
          <w:rPr>
            <w:rStyle w:val="Hyperlink"/>
            <w:noProof/>
          </w:rPr>
          <w:t xml:space="preserve">  </w:t>
        </w:r>
        <w:r w:rsidR="00010E64" w:rsidRPr="000028D2">
          <w:rPr>
            <w:rStyle w:val="Hyperlink"/>
            <w:rFonts w:ascii="Century Gothic" w:hAnsi="Century Gothic"/>
            <w:noProof/>
          </w:rPr>
          <w:t>Conclusions and Recommendations</w:t>
        </w:r>
        <w:r w:rsidR="00D01A85">
          <w:rPr>
            <w:rStyle w:val="Hyperlink"/>
            <w:rFonts w:ascii="Century Gothic" w:hAnsi="Century Gothic"/>
            <w:noProof/>
          </w:rPr>
          <w:tab/>
        </w:r>
        <w:r w:rsidR="001674CD">
          <w:rPr>
            <w:noProof/>
            <w:webHidden/>
          </w:rPr>
          <w:fldChar w:fldCharType="begin"/>
        </w:r>
        <w:r w:rsidR="00010E64">
          <w:rPr>
            <w:noProof/>
            <w:webHidden/>
          </w:rPr>
          <w:instrText xml:space="preserve"> PAGEREF _Toc381766916 \h </w:instrText>
        </w:r>
        <w:r w:rsidR="001674CD">
          <w:rPr>
            <w:noProof/>
            <w:webHidden/>
          </w:rPr>
        </w:r>
        <w:r w:rsidR="001674CD">
          <w:rPr>
            <w:noProof/>
            <w:webHidden/>
          </w:rPr>
          <w:fldChar w:fldCharType="separate"/>
        </w:r>
        <w:r w:rsidR="00010E64">
          <w:rPr>
            <w:noProof/>
            <w:webHidden/>
          </w:rPr>
          <w:t>54</w:t>
        </w:r>
        <w:r w:rsidR="001674CD">
          <w:rPr>
            <w:noProof/>
            <w:webHidden/>
          </w:rPr>
          <w:fldChar w:fldCharType="end"/>
        </w:r>
      </w:hyperlink>
    </w:p>
    <w:p w:rsidR="00010E64" w:rsidRDefault="007D75E3">
      <w:pPr>
        <w:pStyle w:val="TOC2"/>
        <w:rPr>
          <w:rFonts w:asciiTheme="minorHAnsi" w:eastAsiaTheme="minorEastAsia" w:hAnsiTheme="minorHAnsi" w:cstheme="minorBidi"/>
          <w:noProof/>
          <w:szCs w:val="22"/>
          <w:lang w:val="en-US"/>
        </w:rPr>
      </w:pPr>
      <w:hyperlink w:anchor="_Toc381766917" w:history="1">
        <w:r w:rsidR="00010E64" w:rsidRPr="000028D2">
          <w:rPr>
            <w:rStyle w:val="Hyperlink"/>
            <w:noProof/>
          </w:rPr>
          <w:t>4.1</w:t>
        </w:r>
        <w:r w:rsidR="00010E64">
          <w:rPr>
            <w:rFonts w:asciiTheme="minorHAnsi" w:eastAsiaTheme="minorEastAsia" w:hAnsiTheme="minorHAnsi" w:cstheme="minorBidi"/>
            <w:noProof/>
            <w:szCs w:val="22"/>
            <w:lang w:val="en-US"/>
          </w:rPr>
          <w:tab/>
        </w:r>
        <w:r w:rsidR="00010E64" w:rsidRPr="000028D2">
          <w:rPr>
            <w:rStyle w:val="Hyperlink"/>
            <w:rFonts w:ascii="Century Gothic" w:hAnsi="Century Gothic"/>
            <w:noProof/>
          </w:rPr>
          <w:t>Introduction</w:t>
        </w:r>
        <w:r w:rsidR="00010E64">
          <w:rPr>
            <w:noProof/>
            <w:webHidden/>
          </w:rPr>
          <w:tab/>
        </w:r>
        <w:r w:rsidR="001674CD">
          <w:rPr>
            <w:noProof/>
            <w:webHidden/>
          </w:rPr>
          <w:fldChar w:fldCharType="begin"/>
        </w:r>
        <w:r w:rsidR="00010E64">
          <w:rPr>
            <w:noProof/>
            <w:webHidden/>
          </w:rPr>
          <w:instrText xml:space="preserve"> PAGEREF _Toc381766917 \h </w:instrText>
        </w:r>
        <w:r w:rsidR="001674CD">
          <w:rPr>
            <w:noProof/>
            <w:webHidden/>
          </w:rPr>
        </w:r>
        <w:r w:rsidR="001674CD">
          <w:rPr>
            <w:noProof/>
            <w:webHidden/>
          </w:rPr>
          <w:fldChar w:fldCharType="separate"/>
        </w:r>
        <w:r w:rsidR="00010E64">
          <w:rPr>
            <w:noProof/>
            <w:webHidden/>
          </w:rPr>
          <w:t>54</w:t>
        </w:r>
        <w:r w:rsidR="001674CD">
          <w:rPr>
            <w:noProof/>
            <w:webHidden/>
          </w:rPr>
          <w:fldChar w:fldCharType="end"/>
        </w:r>
      </w:hyperlink>
    </w:p>
    <w:p w:rsidR="00010E64" w:rsidRDefault="007D75E3">
      <w:pPr>
        <w:pStyle w:val="TOC2"/>
        <w:rPr>
          <w:rFonts w:asciiTheme="minorHAnsi" w:eastAsiaTheme="minorEastAsia" w:hAnsiTheme="minorHAnsi" w:cstheme="minorBidi"/>
          <w:noProof/>
          <w:szCs w:val="22"/>
          <w:lang w:val="en-US"/>
        </w:rPr>
      </w:pPr>
      <w:hyperlink w:anchor="_Toc381766918" w:history="1">
        <w:r w:rsidR="00010E64" w:rsidRPr="000028D2">
          <w:rPr>
            <w:rStyle w:val="Hyperlink"/>
            <w:noProof/>
          </w:rPr>
          <w:t>4.2</w:t>
        </w:r>
        <w:r w:rsidR="00010E64">
          <w:rPr>
            <w:rFonts w:asciiTheme="minorHAnsi" w:eastAsiaTheme="minorEastAsia" w:hAnsiTheme="minorHAnsi" w:cstheme="minorBidi"/>
            <w:noProof/>
            <w:szCs w:val="22"/>
            <w:lang w:val="en-US"/>
          </w:rPr>
          <w:tab/>
        </w:r>
        <w:r w:rsidR="00010E64" w:rsidRPr="000028D2">
          <w:rPr>
            <w:rStyle w:val="Hyperlink"/>
            <w:rFonts w:ascii="Century Gothic" w:hAnsi="Century Gothic"/>
            <w:noProof/>
          </w:rPr>
          <w:t>Lessons Learnt</w:t>
        </w:r>
        <w:r w:rsidR="00010E64">
          <w:rPr>
            <w:noProof/>
            <w:webHidden/>
          </w:rPr>
          <w:tab/>
        </w:r>
        <w:r w:rsidR="001674CD">
          <w:rPr>
            <w:noProof/>
            <w:webHidden/>
          </w:rPr>
          <w:fldChar w:fldCharType="begin"/>
        </w:r>
        <w:r w:rsidR="00010E64">
          <w:rPr>
            <w:noProof/>
            <w:webHidden/>
          </w:rPr>
          <w:instrText xml:space="preserve"> PAGEREF _Toc381766918 \h </w:instrText>
        </w:r>
        <w:r w:rsidR="001674CD">
          <w:rPr>
            <w:noProof/>
            <w:webHidden/>
          </w:rPr>
        </w:r>
        <w:r w:rsidR="001674CD">
          <w:rPr>
            <w:noProof/>
            <w:webHidden/>
          </w:rPr>
          <w:fldChar w:fldCharType="separate"/>
        </w:r>
        <w:r w:rsidR="00010E64">
          <w:rPr>
            <w:noProof/>
            <w:webHidden/>
          </w:rPr>
          <w:t>54</w:t>
        </w:r>
        <w:r w:rsidR="001674CD">
          <w:rPr>
            <w:noProof/>
            <w:webHidden/>
          </w:rPr>
          <w:fldChar w:fldCharType="end"/>
        </w:r>
      </w:hyperlink>
    </w:p>
    <w:p w:rsidR="00010E64" w:rsidRDefault="007D75E3">
      <w:pPr>
        <w:pStyle w:val="TOC2"/>
        <w:rPr>
          <w:rFonts w:asciiTheme="minorHAnsi" w:eastAsiaTheme="minorEastAsia" w:hAnsiTheme="minorHAnsi" w:cstheme="minorBidi"/>
          <w:noProof/>
          <w:szCs w:val="22"/>
          <w:lang w:val="en-US"/>
        </w:rPr>
      </w:pPr>
      <w:hyperlink w:anchor="_Toc381766919" w:history="1">
        <w:r w:rsidR="00010E64" w:rsidRPr="000028D2">
          <w:rPr>
            <w:rStyle w:val="Hyperlink"/>
            <w:noProof/>
          </w:rPr>
          <w:t>4.3</w:t>
        </w:r>
        <w:r w:rsidR="00010E64">
          <w:rPr>
            <w:rFonts w:asciiTheme="minorHAnsi" w:eastAsiaTheme="minorEastAsia" w:hAnsiTheme="minorHAnsi" w:cstheme="minorBidi"/>
            <w:noProof/>
            <w:szCs w:val="22"/>
            <w:lang w:val="en-US"/>
          </w:rPr>
          <w:tab/>
        </w:r>
        <w:r w:rsidR="00010E64" w:rsidRPr="000028D2">
          <w:rPr>
            <w:rStyle w:val="Hyperlink"/>
            <w:rFonts w:ascii="Century Gothic" w:hAnsi="Century Gothic"/>
            <w:noProof/>
          </w:rPr>
          <w:t>Design Modifications and Specific Actions to Improve Effectiveness of Similar Future Projects</w:t>
        </w:r>
        <w:r w:rsidR="00010E64">
          <w:rPr>
            <w:noProof/>
            <w:webHidden/>
          </w:rPr>
          <w:tab/>
        </w:r>
        <w:r w:rsidR="001674CD">
          <w:rPr>
            <w:noProof/>
            <w:webHidden/>
          </w:rPr>
          <w:fldChar w:fldCharType="begin"/>
        </w:r>
        <w:r w:rsidR="00010E64">
          <w:rPr>
            <w:noProof/>
            <w:webHidden/>
          </w:rPr>
          <w:instrText xml:space="preserve"> PAGEREF _Toc381766919 \h </w:instrText>
        </w:r>
        <w:r w:rsidR="001674CD">
          <w:rPr>
            <w:noProof/>
            <w:webHidden/>
          </w:rPr>
        </w:r>
        <w:r w:rsidR="001674CD">
          <w:rPr>
            <w:noProof/>
            <w:webHidden/>
          </w:rPr>
          <w:fldChar w:fldCharType="separate"/>
        </w:r>
        <w:r w:rsidR="00010E64">
          <w:rPr>
            <w:noProof/>
            <w:webHidden/>
          </w:rPr>
          <w:t>57</w:t>
        </w:r>
        <w:r w:rsidR="001674CD">
          <w:rPr>
            <w:noProof/>
            <w:webHidden/>
          </w:rPr>
          <w:fldChar w:fldCharType="end"/>
        </w:r>
      </w:hyperlink>
    </w:p>
    <w:p w:rsidR="00010E64" w:rsidRDefault="007D75E3">
      <w:pPr>
        <w:pStyle w:val="TOC2"/>
        <w:rPr>
          <w:rFonts w:asciiTheme="minorHAnsi" w:eastAsiaTheme="minorEastAsia" w:hAnsiTheme="minorHAnsi" w:cstheme="minorBidi"/>
          <w:noProof/>
          <w:szCs w:val="22"/>
          <w:lang w:val="en-US"/>
        </w:rPr>
      </w:pPr>
      <w:hyperlink w:anchor="_Toc381766920" w:history="1">
        <w:r w:rsidR="00010E64" w:rsidRPr="000028D2">
          <w:rPr>
            <w:rStyle w:val="Hyperlink"/>
            <w:noProof/>
          </w:rPr>
          <w:t>4.4</w:t>
        </w:r>
        <w:r w:rsidR="00010E64">
          <w:rPr>
            <w:rFonts w:asciiTheme="minorHAnsi" w:eastAsiaTheme="minorEastAsia" w:hAnsiTheme="minorHAnsi" w:cstheme="minorBidi"/>
            <w:noProof/>
            <w:szCs w:val="22"/>
            <w:lang w:val="en-US"/>
          </w:rPr>
          <w:tab/>
        </w:r>
        <w:r w:rsidR="00010E64" w:rsidRPr="000028D2">
          <w:rPr>
            <w:rStyle w:val="Hyperlink"/>
            <w:rFonts w:ascii="Century Gothic" w:hAnsi="Century Gothic"/>
            <w:noProof/>
          </w:rPr>
          <w:t>Design Modifications and Specific Actions to Improve Impact of Similar Projects</w:t>
        </w:r>
        <w:r w:rsidR="00010E64">
          <w:rPr>
            <w:noProof/>
            <w:webHidden/>
          </w:rPr>
          <w:tab/>
        </w:r>
        <w:r w:rsidR="001674CD">
          <w:rPr>
            <w:noProof/>
            <w:webHidden/>
          </w:rPr>
          <w:fldChar w:fldCharType="begin"/>
        </w:r>
        <w:r w:rsidR="00010E64">
          <w:rPr>
            <w:noProof/>
            <w:webHidden/>
          </w:rPr>
          <w:instrText xml:space="preserve"> PAGEREF _Toc381766920 \h </w:instrText>
        </w:r>
        <w:r w:rsidR="001674CD">
          <w:rPr>
            <w:noProof/>
            <w:webHidden/>
          </w:rPr>
        </w:r>
        <w:r w:rsidR="001674CD">
          <w:rPr>
            <w:noProof/>
            <w:webHidden/>
          </w:rPr>
          <w:fldChar w:fldCharType="separate"/>
        </w:r>
        <w:r w:rsidR="00010E64">
          <w:rPr>
            <w:noProof/>
            <w:webHidden/>
          </w:rPr>
          <w:t>60</w:t>
        </w:r>
        <w:r w:rsidR="001674CD">
          <w:rPr>
            <w:noProof/>
            <w:webHidden/>
          </w:rPr>
          <w:fldChar w:fldCharType="end"/>
        </w:r>
      </w:hyperlink>
    </w:p>
    <w:p w:rsidR="00092087" w:rsidRDefault="001674CD" w:rsidP="00010E64">
      <w:pPr>
        <w:pStyle w:val="TOC2"/>
      </w:pPr>
      <w:r>
        <w:fldChar w:fldCharType="end"/>
      </w:r>
      <w:r w:rsidR="00092087">
        <w:br w:type="page"/>
      </w:r>
      <w:r w:rsidR="00092087">
        <w:lastRenderedPageBreak/>
        <w:t>TABLE OF FIGURES</w:t>
      </w:r>
    </w:p>
    <w:p w:rsidR="00010E64" w:rsidRDefault="001674CD">
      <w:pPr>
        <w:pStyle w:val="TableofFigures"/>
        <w:tabs>
          <w:tab w:val="right" w:leader="dot" w:pos="8299"/>
        </w:tabs>
        <w:rPr>
          <w:rFonts w:asciiTheme="minorHAnsi" w:eastAsiaTheme="minorEastAsia" w:hAnsiTheme="minorHAnsi" w:cstheme="minorBidi"/>
          <w:noProof/>
          <w:sz w:val="22"/>
          <w:szCs w:val="22"/>
          <w:lang w:val="en-US"/>
        </w:rPr>
      </w:pPr>
      <w:r w:rsidRPr="00F83393">
        <w:rPr>
          <w:rFonts w:ascii="Arial" w:hAnsi="Arial" w:cs="Arial"/>
          <w:sz w:val="22"/>
          <w:szCs w:val="22"/>
        </w:rPr>
        <w:fldChar w:fldCharType="begin"/>
      </w:r>
      <w:r w:rsidR="00092087" w:rsidRPr="00F83393">
        <w:rPr>
          <w:rFonts w:ascii="Arial" w:hAnsi="Arial" w:cs="Arial"/>
          <w:sz w:val="22"/>
          <w:szCs w:val="22"/>
        </w:rPr>
        <w:instrText xml:space="preserve"> TOC \h \z \t "Heading 6" \c </w:instrText>
      </w:r>
      <w:r w:rsidRPr="00F83393">
        <w:rPr>
          <w:rFonts w:ascii="Arial" w:hAnsi="Arial" w:cs="Arial"/>
          <w:sz w:val="22"/>
          <w:szCs w:val="22"/>
        </w:rPr>
        <w:fldChar w:fldCharType="separate"/>
      </w:r>
      <w:hyperlink w:anchor="_Toc381766921" w:history="1">
        <w:r w:rsidR="00010E64" w:rsidRPr="005573A1">
          <w:rPr>
            <w:rStyle w:val="Hyperlink"/>
            <w:rFonts w:ascii="Arial" w:hAnsi="Arial" w:cs="Arial"/>
            <w:iCs/>
            <w:noProof/>
          </w:rPr>
          <w:t>Figure 1</w:t>
        </w:r>
        <w:r w:rsidR="00010E64" w:rsidRPr="005573A1">
          <w:rPr>
            <w:rStyle w:val="Hyperlink"/>
            <w:rFonts w:ascii="Century Gothic" w:hAnsi="Century Gothic" w:cs="Arial"/>
            <w:i/>
            <w:iCs/>
            <w:noProof/>
          </w:rPr>
          <w:t xml:space="preserve"> Project Organization Structure</w:t>
        </w:r>
        <w:r w:rsidR="00010E64">
          <w:rPr>
            <w:noProof/>
            <w:webHidden/>
          </w:rPr>
          <w:tab/>
        </w:r>
        <w:r>
          <w:rPr>
            <w:noProof/>
            <w:webHidden/>
          </w:rPr>
          <w:fldChar w:fldCharType="begin"/>
        </w:r>
        <w:r w:rsidR="00010E64">
          <w:rPr>
            <w:noProof/>
            <w:webHidden/>
          </w:rPr>
          <w:instrText xml:space="preserve"> PAGEREF _Toc381766921 \h </w:instrText>
        </w:r>
        <w:r>
          <w:rPr>
            <w:noProof/>
            <w:webHidden/>
          </w:rPr>
        </w:r>
        <w:r>
          <w:rPr>
            <w:noProof/>
            <w:webHidden/>
          </w:rPr>
          <w:fldChar w:fldCharType="separate"/>
        </w:r>
        <w:r w:rsidR="00010E64">
          <w:rPr>
            <w:noProof/>
            <w:webHidden/>
          </w:rPr>
          <w:t>26</w:t>
        </w:r>
        <w:r>
          <w:rPr>
            <w:noProof/>
            <w:webHidden/>
          </w:rPr>
          <w:fldChar w:fldCharType="end"/>
        </w:r>
      </w:hyperlink>
    </w:p>
    <w:p w:rsidR="00607FE6" w:rsidRPr="00F83393" w:rsidRDefault="001674CD" w:rsidP="002545E0">
      <w:pPr>
        <w:spacing w:line="360" w:lineRule="auto"/>
        <w:ind w:left="1134" w:hanging="1134"/>
        <w:jc w:val="both"/>
        <w:rPr>
          <w:rFonts w:ascii="Arial" w:hAnsi="Arial" w:cs="Arial"/>
          <w:sz w:val="22"/>
          <w:szCs w:val="22"/>
        </w:rPr>
      </w:pPr>
      <w:r w:rsidRPr="00F83393">
        <w:rPr>
          <w:rFonts w:ascii="Arial" w:hAnsi="Arial" w:cs="Arial"/>
          <w:sz w:val="22"/>
          <w:szCs w:val="22"/>
        </w:rPr>
        <w:fldChar w:fldCharType="end"/>
      </w:r>
    </w:p>
    <w:p w:rsidR="00092087" w:rsidRDefault="00607FE6" w:rsidP="002545E0">
      <w:pPr>
        <w:spacing w:line="360" w:lineRule="auto"/>
        <w:jc w:val="both"/>
        <w:rPr>
          <w:rFonts w:ascii="Arial" w:hAnsi="Arial"/>
          <w:sz w:val="22"/>
          <w:szCs w:val="22"/>
        </w:rPr>
      </w:pPr>
      <w:r>
        <w:rPr>
          <w:rFonts w:ascii="Arial" w:hAnsi="Arial"/>
          <w:sz w:val="22"/>
          <w:szCs w:val="22"/>
        </w:rPr>
        <w:t>TABLE OF TABLES</w:t>
      </w:r>
    </w:p>
    <w:p w:rsidR="00010E64" w:rsidRDefault="001674CD">
      <w:pPr>
        <w:pStyle w:val="TableofFigures"/>
        <w:tabs>
          <w:tab w:val="left" w:pos="1200"/>
          <w:tab w:val="right" w:leader="dot" w:pos="8299"/>
        </w:tabs>
        <w:rPr>
          <w:rFonts w:asciiTheme="minorHAnsi" w:eastAsiaTheme="minorEastAsia" w:hAnsiTheme="minorHAnsi" w:cstheme="minorBidi"/>
          <w:noProof/>
          <w:sz w:val="22"/>
          <w:szCs w:val="22"/>
          <w:lang w:val="en-US"/>
        </w:rPr>
      </w:pPr>
      <w:r w:rsidRPr="00F83393">
        <w:rPr>
          <w:rFonts w:ascii="Arial" w:hAnsi="Arial" w:cs="Arial"/>
          <w:sz w:val="22"/>
          <w:szCs w:val="22"/>
        </w:rPr>
        <w:fldChar w:fldCharType="begin"/>
      </w:r>
      <w:r w:rsidR="00607FE6" w:rsidRPr="00F83393">
        <w:rPr>
          <w:rFonts w:ascii="Arial" w:hAnsi="Arial" w:cs="Arial"/>
          <w:sz w:val="22"/>
          <w:szCs w:val="22"/>
        </w:rPr>
        <w:instrText xml:space="preserve"> TOC \h \z \t "Heading 7" \c </w:instrText>
      </w:r>
      <w:r w:rsidRPr="00F83393">
        <w:rPr>
          <w:rFonts w:ascii="Arial" w:hAnsi="Arial" w:cs="Arial"/>
          <w:sz w:val="22"/>
          <w:szCs w:val="22"/>
        </w:rPr>
        <w:fldChar w:fldCharType="separate"/>
      </w:r>
      <w:hyperlink w:anchor="_Toc381766922" w:history="1">
        <w:r w:rsidR="00010E64" w:rsidRPr="00D71DAE">
          <w:rPr>
            <w:rStyle w:val="Hyperlink"/>
            <w:rFonts w:ascii="Arial" w:hAnsi="Arial" w:cs="Arial"/>
            <w:b/>
            <w:iCs/>
            <w:noProof/>
          </w:rPr>
          <w:t>Table 1</w:t>
        </w:r>
        <w:r w:rsidR="00010E64">
          <w:rPr>
            <w:rFonts w:asciiTheme="minorHAnsi" w:eastAsiaTheme="minorEastAsia" w:hAnsiTheme="minorHAnsi" w:cstheme="minorBidi"/>
            <w:noProof/>
            <w:sz w:val="22"/>
            <w:szCs w:val="22"/>
            <w:lang w:val="en-US"/>
          </w:rPr>
          <w:tab/>
        </w:r>
        <w:r w:rsidR="00010E64" w:rsidRPr="00D71DAE">
          <w:rPr>
            <w:rStyle w:val="Hyperlink"/>
            <w:rFonts w:ascii="Century Gothic" w:hAnsi="Century Gothic" w:cs="Arial"/>
            <w:i/>
            <w:iCs/>
            <w:noProof/>
          </w:rPr>
          <w:t>Strategy Pillars and Outputs</w:t>
        </w:r>
        <w:r w:rsidR="00010E64">
          <w:rPr>
            <w:noProof/>
            <w:webHidden/>
          </w:rPr>
          <w:tab/>
        </w:r>
        <w:r>
          <w:rPr>
            <w:noProof/>
            <w:webHidden/>
          </w:rPr>
          <w:fldChar w:fldCharType="begin"/>
        </w:r>
        <w:r w:rsidR="00010E64">
          <w:rPr>
            <w:noProof/>
            <w:webHidden/>
          </w:rPr>
          <w:instrText xml:space="preserve"> PAGEREF _Toc381766922 \h </w:instrText>
        </w:r>
        <w:r>
          <w:rPr>
            <w:noProof/>
            <w:webHidden/>
          </w:rPr>
        </w:r>
        <w:r>
          <w:rPr>
            <w:noProof/>
            <w:webHidden/>
          </w:rPr>
          <w:fldChar w:fldCharType="separate"/>
        </w:r>
        <w:r w:rsidR="00010E64">
          <w:rPr>
            <w:noProof/>
            <w:webHidden/>
          </w:rPr>
          <w:t>18</w:t>
        </w:r>
        <w:r>
          <w:rPr>
            <w:noProof/>
            <w:webHidden/>
          </w:rPr>
          <w:fldChar w:fldCharType="end"/>
        </w:r>
      </w:hyperlink>
    </w:p>
    <w:p w:rsidR="00010E64" w:rsidRDefault="007D75E3">
      <w:pPr>
        <w:pStyle w:val="TableofFigures"/>
        <w:tabs>
          <w:tab w:val="left" w:pos="1200"/>
          <w:tab w:val="right" w:leader="dot" w:pos="8299"/>
        </w:tabs>
        <w:rPr>
          <w:rFonts w:asciiTheme="minorHAnsi" w:eastAsiaTheme="minorEastAsia" w:hAnsiTheme="minorHAnsi" w:cstheme="minorBidi"/>
          <w:noProof/>
          <w:sz w:val="22"/>
          <w:szCs w:val="22"/>
          <w:lang w:val="en-US"/>
        </w:rPr>
      </w:pPr>
      <w:hyperlink w:anchor="_Toc381766923" w:history="1">
        <w:r w:rsidR="00010E64" w:rsidRPr="00D71DAE">
          <w:rPr>
            <w:rStyle w:val="Hyperlink"/>
            <w:rFonts w:ascii="Arial" w:hAnsi="Arial" w:cs="Arial"/>
            <w:b/>
            <w:iCs/>
            <w:noProof/>
          </w:rPr>
          <w:t>Table 2</w:t>
        </w:r>
        <w:r w:rsidR="00010E64">
          <w:rPr>
            <w:rFonts w:asciiTheme="minorHAnsi" w:eastAsiaTheme="minorEastAsia" w:hAnsiTheme="minorHAnsi" w:cstheme="minorBidi"/>
            <w:noProof/>
            <w:sz w:val="22"/>
            <w:szCs w:val="22"/>
            <w:lang w:val="en-US"/>
          </w:rPr>
          <w:tab/>
        </w:r>
        <w:r w:rsidR="00010E64" w:rsidRPr="00D71DAE">
          <w:rPr>
            <w:rStyle w:val="Hyperlink"/>
            <w:rFonts w:ascii="Century Gothic" w:hAnsi="Century Gothic" w:cs="Arial"/>
            <w:i/>
            <w:iCs/>
            <w:noProof/>
          </w:rPr>
          <w:t>Original Risk Analysis Matrix</w:t>
        </w:r>
        <w:r w:rsidR="00010E64">
          <w:rPr>
            <w:noProof/>
            <w:webHidden/>
          </w:rPr>
          <w:tab/>
        </w:r>
        <w:r w:rsidR="001674CD">
          <w:rPr>
            <w:noProof/>
            <w:webHidden/>
          </w:rPr>
          <w:fldChar w:fldCharType="begin"/>
        </w:r>
        <w:r w:rsidR="00010E64">
          <w:rPr>
            <w:noProof/>
            <w:webHidden/>
          </w:rPr>
          <w:instrText xml:space="preserve"> PAGEREF _Toc381766923 \h </w:instrText>
        </w:r>
        <w:r w:rsidR="001674CD">
          <w:rPr>
            <w:noProof/>
            <w:webHidden/>
          </w:rPr>
        </w:r>
        <w:r w:rsidR="001674CD">
          <w:rPr>
            <w:noProof/>
            <w:webHidden/>
          </w:rPr>
          <w:fldChar w:fldCharType="separate"/>
        </w:r>
        <w:r w:rsidR="00010E64">
          <w:rPr>
            <w:noProof/>
            <w:webHidden/>
          </w:rPr>
          <w:t>29</w:t>
        </w:r>
        <w:r w:rsidR="001674CD">
          <w:rPr>
            <w:noProof/>
            <w:webHidden/>
          </w:rPr>
          <w:fldChar w:fldCharType="end"/>
        </w:r>
      </w:hyperlink>
    </w:p>
    <w:p w:rsidR="00010E64" w:rsidRDefault="007D75E3">
      <w:pPr>
        <w:pStyle w:val="TableofFigures"/>
        <w:tabs>
          <w:tab w:val="left" w:pos="1200"/>
          <w:tab w:val="right" w:leader="dot" w:pos="8299"/>
        </w:tabs>
        <w:rPr>
          <w:rFonts w:asciiTheme="minorHAnsi" w:eastAsiaTheme="minorEastAsia" w:hAnsiTheme="minorHAnsi" w:cstheme="minorBidi"/>
          <w:noProof/>
          <w:sz w:val="22"/>
          <w:szCs w:val="22"/>
          <w:lang w:val="en-US"/>
        </w:rPr>
      </w:pPr>
      <w:hyperlink w:anchor="_Toc381766924" w:history="1">
        <w:r w:rsidR="00010E64" w:rsidRPr="00D71DAE">
          <w:rPr>
            <w:rStyle w:val="Hyperlink"/>
            <w:rFonts w:ascii="Arial" w:hAnsi="Arial" w:cs="Arial"/>
            <w:b/>
            <w:iCs/>
            <w:noProof/>
          </w:rPr>
          <w:t>Table 3</w:t>
        </w:r>
        <w:r w:rsidR="00010E64">
          <w:rPr>
            <w:rFonts w:asciiTheme="minorHAnsi" w:eastAsiaTheme="minorEastAsia" w:hAnsiTheme="minorHAnsi" w:cstheme="minorBidi"/>
            <w:noProof/>
            <w:sz w:val="22"/>
            <w:szCs w:val="22"/>
            <w:lang w:val="en-US"/>
          </w:rPr>
          <w:tab/>
        </w:r>
        <w:r w:rsidR="00010E64" w:rsidRPr="00D71DAE">
          <w:rPr>
            <w:rStyle w:val="Hyperlink"/>
            <w:rFonts w:ascii="Century Gothic" w:hAnsi="Century Gothic" w:cs="Arial"/>
            <w:i/>
            <w:iCs/>
            <w:noProof/>
          </w:rPr>
          <w:t>Output, Quality Criteria and Quality Methods</w:t>
        </w:r>
        <w:r w:rsidR="00010E64">
          <w:rPr>
            <w:noProof/>
            <w:webHidden/>
          </w:rPr>
          <w:tab/>
        </w:r>
        <w:r w:rsidR="001674CD">
          <w:rPr>
            <w:noProof/>
            <w:webHidden/>
          </w:rPr>
          <w:fldChar w:fldCharType="begin"/>
        </w:r>
        <w:r w:rsidR="00010E64">
          <w:rPr>
            <w:noProof/>
            <w:webHidden/>
          </w:rPr>
          <w:instrText xml:space="preserve"> PAGEREF _Toc381766924 \h </w:instrText>
        </w:r>
        <w:r w:rsidR="001674CD">
          <w:rPr>
            <w:noProof/>
            <w:webHidden/>
          </w:rPr>
        </w:r>
        <w:r w:rsidR="001674CD">
          <w:rPr>
            <w:noProof/>
            <w:webHidden/>
          </w:rPr>
          <w:fldChar w:fldCharType="separate"/>
        </w:r>
        <w:r w:rsidR="00010E64">
          <w:rPr>
            <w:noProof/>
            <w:webHidden/>
          </w:rPr>
          <w:t>31</w:t>
        </w:r>
        <w:r w:rsidR="001674CD">
          <w:rPr>
            <w:noProof/>
            <w:webHidden/>
          </w:rPr>
          <w:fldChar w:fldCharType="end"/>
        </w:r>
      </w:hyperlink>
    </w:p>
    <w:p w:rsidR="00010E64" w:rsidRDefault="007D75E3">
      <w:pPr>
        <w:pStyle w:val="TableofFigures"/>
        <w:tabs>
          <w:tab w:val="left" w:pos="1200"/>
          <w:tab w:val="right" w:leader="dot" w:pos="8299"/>
        </w:tabs>
        <w:rPr>
          <w:rFonts w:asciiTheme="minorHAnsi" w:eastAsiaTheme="minorEastAsia" w:hAnsiTheme="minorHAnsi" w:cstheme="minorBidi"/>
          <w:noProof/>
          <w:sz w:val="22"/>
          <w:szCs w:val="22"/>
          <w:lang w:val="en-US"/>
        </w:rPr>
      </w:pPr>
      <w:hyperlink w:anchor="_Toc381766925" w:history="1">
        <w:r w:rsidR="00010E64" w:rsidRPr="00D71DAE">
          <w:rPr>
            <w:rStyle w:val="Hyperlink"/>
            <w:rFonts w:ascii="Arial" w:hAnsi="Arial" w:cs="Arial"/>
            <w:b/>
            <w:iCs/>
            <w:noProof/>
          </w:rPr>
          <w:t>Table 4</w:t>
        </w:r>
        <w:r w:rsidR="00010E64">
          <w:rPr>
            <w:rFonts w:asciiTheme="minorHAnsi" w:eastAsiaTheme="minorEastAsia" w:hAnsiTheme="minorHAnsi" w:cstheme="minorBidi"/>
            <w:noProof/>
            <w:sz w:val="22"/>
            <w:szCs w:val="22"/>
            <w:lang w:val="en-US"/>
          </w:rPr>
          <w:tab/>
        </w:r>
        <w:r w:rsidR="00010E64" w:rsidRPr="00D71DAE">
          <w:rPr>
            <w:rStyle w:val="Hyperlink"/>
            <w:rFonts w:ascii="Century Gothic" w:hAnsi="Century Gothic" w:cs="Arial"/>
            <w:i/>
            <w:iCs/>
            <w:noProof/>
          </w:rPr>
          <w:t>Key Aspects of the Project</w:t>
        </w:r>
        <w:r w:rsidR="00010E64">
          <w:rPr>
            <w:noProof/>
            <w:webHidden/>
          </w:rPr>
          <w:tab/>
        </w:r>
        <w:r w:rsidR="001674CD">
          <w:rPr>
            <w:noProof/>
            <w:webHidden/>
          </w:rPr>
          <w:fldChar w:fldCharType="begin"/>
        </w:r>
        <w:r w:rsidR="00010E64">
          <w:rPr>
            <w:noProof/>
            <w:webHidden/>
          </w:rPr>
          <w:instrText xml:space="preserve"> PAGEREF _Toc381766925 \h </w:instrText>
        </w:r>
        <w:r w:rsidR="001674CD">
          <w:rPr>
            <w:noProof/>
            <w:webHidden/>
          </w:rPr>
        </w:r>
        <w:r w:rsidR="001674CD">
          <w:rPr>
            <w:noProof/>
            <w:webHidden/>
          </w:rPr>
          <w:fldChar w:fldCharType="separate"/>
        </w:r>
        <w:r w:rsidR="00010E64">
          <w:rPr>
            <w:noProof/>
            <w:webHidden/>
          </w:rPr>
          <w:t>34</w:t>
        </w:r>
        <w:r w:rsidR="001674CD">
          <w:rPr>
            <w:noProof/>
            <w:webHidden/>
          </w:rPr>
          <w:fldChar w:fldCharType="end"/>
        </w:r>
      </w:hyperlink>
    </w:p>
    <w:p w:rsidR="00010E64" w:rsidRDefault="007D75E3">
      <w:pPr>
        <w:pStyle w:val="TableofFigures"/>
        <w:tabs>
          <w:tab w:val="left" w:pos="1200"/>
          <w:tab w:val="right" w:leader="dot" w:pos="8299"/>
        </w:tabs>
        <w:rPr>
          <w:rFonts w:asciiTheme="minorHAnsi" w:eastAsiaTheme="minorEastAsia" w:hAnsiTheme="minorHAnsi" w:cstheme="minorBidi"/>
          <w:noProof/>
          <w:sz w:val="22"/>
          <w:szCs w:val="22"/>
          <w:lang w:val="en-US"/>
        </w:rPr>
      </w:pPr>
      <w:hyperlink w:anchor="_Toc381766926" w:history="1">
        <w:r w:rsidR="00010E64" w:rsidRPr="00D71DAE">
          <w:rPr>
            <w:rStyle w:val="Hyperlink"/>
            <w:rFonts w:ascii="Arial" w:hAnsi="Arial" w:cs="Arial"/>
            <w:b/>
            <w:iCs/>
            <w:noProof/>
          </w:rPr>
          <w:t>Table 5</w:t>
        </w:r>
        <w:r w:rsidR="00010E64">
          <w:rPr>
            <w:rFonts w:asciiTheme="minorHAnsi" w:eastAsiaTheme="minorEastAsia" w:hAnsiTheme="minorHAnsi" w:cstheme="minorBidi"/>
            <w:noProof/>
            <w:sz w:val="22"/>
            <w:szCs w:val="22"/>
            <w:lang w:val="en-US"/>
          </w:rPr>
          <w:tab/>
        </w:r>
        <w:r w:rsidR="00010E64" w:rsidRPr="00D71DAE">
          <w:rPr>
            <w:rStyle w:val="Hyperlink"/>
            <w:rFonts w:ascii="Century Gothic" w:hAnsi="Century Gothic" w:cs="Arial"/>
            <w:i/>
            <w:iCs/>
            <w:noProof/>
          </w:rPr>
          <w:t>Key Aspects of Output 1</w:t>
        </w:r>
        <w:r w:rsidR="00010E64">
          <w:rPr>
            <w:noProof/>
            <w:webHidden/>
          </w:rPr>
          <w:tab/>
        </w:r>
        <w:r w:rsidR="001674CD">
          <w:rPr>
            <w:noProof/>
            <w:webHidden/>
          </w:rPr>
          <w:fldChar w:fldCharType="begin"/>
        </w:r>
        <w:r w:rsidR="00010E64">
          <w:rPr>
            <w:noProof/>
            <w:webHidden/>
          </w:rPr>
          <w:instrText xml:space="preserve"> PAGEREF _Toc381766926 \h </w:instrText>
        </w:r>
        <w:r w:rsidR="001674CD">
          <w:rPr>
            <w:noProof/>
            <w:webHidden/>
          </w:rPr>
        </w:r>
        <w:r w:rsidR="001674CD">
          <w:rPr>
            <w:noProof/>
            <w:webHidden/>
          </w:rPr>
          <w:fldChar w:fldCharType="separate"/>
        </w:r>
        <w:r w:rsidR="00010E64">
          <w:rPr>
            <w:noProof/>
            <w:webHidden/>
          </w:rPr>
          <w:t>39</w:t>
        </w:r>
        <w:r w:rsidR="001674CD">
          <w:rPr>
            <w:noProof/>
            <w:webHidden/>
          </w:rPr>
          <w:fldChar w:fldCharType="end"/>
        </w:r>
      </w:hyperlink>
    </w:p>
    <w:p w:rsidR="00010E64" w:rsidRDefault="007D75E3">
      <w:pPr>
        <w:pStyle w:val="TableofFigures"/>
        <w:tabs>
          <w:tab w:val="left" w:pos="1200"/>
          <w:tab w:val="right" w:leader="dot" w:pos="8299"/>
        </w:tabs>
        <w:rPr>
          <w:rFonts w:asciiTheme="minorHAnsi" w:eastAsiaTheme="minorEastAsia" w:hAnsiTheme="minorHAnsi" w:cstheme="minorBidi"/>
          <w:noProof/>
          <w:sz w:val="22"/>
          <w:szCs w:val="22"/>
          <w:lang w:val="en-US"/>
        </w:rPr>
      </w:pPr>
      <w:hyperlink w:anchor="_Toc381766927" w:history="1">
        <w:r w:rsidR="00010E64" w:rsidRPr="00D71DAE">
          <w:rPr>
            <w:rStyle w:val="Hyperlink"/>
            <w:rFonts w:ascii="Arial" w:hAnsi="Arial" w:cs="Arial"/>
            <w:b/>
            <w:iCs/>
            <w:noProof/>
          </w:rPr>
          <w:t>Table 6</w:t>
        </w:r>
        <w:r w:rsidR="00010E64">
          <w:rPr>
            <w:rFonts w:asciiTheme="minorHAnsi" w:eastAsiaTheme="minorEastAsia" w:hAnsiTheme="minorHAnsi" w:cstheme="minorBidi"/>
            <w:noProof/>
            <w:sz w:val="22"/>
            <w:szCs w:val="22"/>
            <w:lang w:val="en-US"/>
          </w:rPr>
          <w:tab/>
        </w:r>
        <w:r w:rsidR="00010E64" w:rsidRPr="00D71DAE">
          <w:rPr>
            <w:rStyle w:val="Hyperlink"/>
            <w:rFonts w:ascii="Century Gothic" w:hAnsi="Century Gothic" w:cs="Arial"/>
            <w:i/>
            <w:iCs/>
            <w:noProof/>
          </w:rPr>
          <w:t>Evaluation Criteria for Output 1</w:t>
        </w:r>
        <w:r w:rsidR="00010E64">
          <w:rPr>
            <w:noProof/>
            <w:webHidden/>
          </w:rPr>
          <w:tab/>
        </w:r>
        <w:r w:rsidR="001674CD">
          <w:rPr>
            <w:noProof/>
            <w:webHidden/>
          </w:rPr>
          <w:fldChar w:fldCharType="begin"/>
        </w:r>
        <w:r w:rsidR="00010E64">
          <w:rPr>
            <w:noProof/>
            <w:webHidden/>
          </w:rPr>
          <w:instrText xml:space="preserve"> PAGEREF _Toc381766927 \h </w:instrText>
        </w:r>
        <w:r w:rsidR="001674CD">
          <w:rPr>
            <w:noProof/>
            <w:webHidden/>
          </w:rPr>
        </w:r>
        <w:r w:rsidR="001674CD">
          <w:rPr>
            <w:noProof/>
            <w:webHidden/>
          </w:rPr>
          <w:fldChar w:fldCharType="separate"/>
        </w:r>
        <w:r w:rsidR="00010E64">
          <w:rPr>
            <w:noProof/>
            <w:webHidden/>
          </w:rPr>
          <w:t>41</w:t>
        </w:r>
        <w:r w:rsidR="001674CD">
          <w:rPr>
            <w:noProof/>
            <w:webHidden/>
          </w:rPr>
          <w:fldChar w:fldCharType="end"/>
        </w:r>
      </w:hyperlink>
    </w:p>
    <w:p w:rsidR="00010E64" w:rsidRDefault="007D75E3">
      <w:pPr>
        <w:pStyle w:val="TableofFigures"/>
        <w:tabs>
          <w:tab w:val="left" w:pos="1200"/>
          <w:tab w:val="right" w:leader="dot" w:pos="8299"/>
        </w:tabs>
        <w:rPr>
          <w:rFonts w:asciiTheme="minorHAnsi" w:eastAsiaTheme="minorEastAsia" w:hAnsiTheme="minorHAnsi" w:cstheme="minorBidi"/>
          <w:noProof/>
          <w:sz w:val="22"/>
          <w:szCs w:val="22"/>
          <w:lang w:val="en-US"/>
        </w:rPr>
      </w:pPr>
      <w:hyperlink w:anchor="_Toc381766928" w:history="1">
        <w:r w:rsidR="00010E64" w:rsidRPr="00D71DAE">
          <w:rPr>
            <w:rStyle w:val="Hyperlink"/>
            <w:rFonts w:ascii="Arial" w:hAnsi="Arial" w:cs="Arial"/>
            <w:b/>
            <w:iCs/>
            <w:noProof/>
          </w:rPr>
          <w:t>Table 7</w:t>
        </w:r>
        <w:r w:rsidR="00010E64">
          <w:rPr>
            <w:rFonts w:asciiTheme="minorHAnsi" w:eastAsiaTheme="minorEastAsia" w:hAnsiTheme="minorHAnsi" w:cstheme="minorBidi"/>
            <w:noProof/>
            <w:sz w:val="22"/>
            <w:szCs w:val="22"/>
            <w:lang w:val="en-US"/>
          </w:rPr>
          <w:tab/>
        </w:r>
        <w:r w:rsidR="00010E64" w:rsidRPr="00D71DAE">
          <w:rPr>
            <w:rStyle w:val="Hyperlink"/>
            <w:rFonts w:ascii="Century Gothic" w:hAnsi="Century Gothic" w:cs="Arial"/>
            <w:i/>
            <w:iCs/>
            <w:noProof/>
          </w:rPr>
          <w:t>Key Aspects of Output 2</w:t>
        </w:r>
        <w:r w:rsidR="00010E64">
          <w:rPr>
            <w:noProof/>
            <w:webHidden/>
          </w:rPr>
          <w:tab/>
        </w:r>
        <w:r w:rsidR="001674CD">
          <w:rPr>
            <w:noProof/>
            <w:webHidden/>
          </w:rPr>
          <w:fldChar w:fldCharType="begin"/>
        </w:r>
        <w:r w:rsidR="00010E64">
          <w:rPr>
            <w:noProof/>
            <w:webHidden/>
          </w:rPr>
          <w:instrText xml:space="preserve"> PAGEREF _Toc381766928 \h </w:instrText>
        </w:r>
        <w:r w:rsidR="001674CD">
          <w:rPr>
            <w:noProof/>
            <w:webHidden/>
          </w:rPr>
        </w:r>
        <w:r w:rsidR="001674CD">
          <w:rPr>
            <w:noProof/>
            <w:webHidden/>
          </w:rPr>
          <w:fldChar w:fldCharType="separate"/>
        </w:r>
        <w:r w:rsidR="00010E64">
          <w:rPr>
            <w:noProof/>
            <w:webHidden/>
          </w:rPr>
          <w:t>44</w:t>
        </w:r>
        <w:r w:rsidR="001674CD">
          <w:rPr>
            <w:noProof/>
            <w:webHidden/>
          </w:rPr>
          <w:fldChar w:fldCharType="end"/>
        </w:r>
      </w:hyperlink>
    </w:p>
    <w:p w:rsidR="00010E64" w:rsidRDefault="007D75E3">
      <w:pPr>
        <w:pStyle w:val="TableofFigures"/>
        <w:tabs>
          <w:tab w:val="left" w:pos="1200"/>
          <w:tab w:val="right" w:leader="dot" w:pos="8299"/>
        </w:tabs>
        <w:rPr>
          <w:rFonts w:asciiTheme="minorHAnsi" w:eastAsiaTheme="minorEastAsia" w:hAnsiTheme="minorHAnsi" w:cstheme="minorBidi"/>
          <w:noProof/>
          <w:sz w:val="22"/>
          <w:szCs w:val="22"/>
          <w:lang w:val="en-US"/>
        </w:rPr>
      </w:pPr>
      <w:hyperlink w:anchor="_Toc381766929" w:history="1">
        <w:r w:rsidR="00010E64" w:rsidRPr="00D71DAE">
          <w:rPr>
            <w:rStyle w:val="Hyperlink"/>
            <w:rFonts w:ascii="Arial" w:hAnsi="Arial" w:cs="Arial"/>
            <w:b/>
            <w:iCs/>
            <w:noProof/>
          </w:rPr>
          <w:t>Table 8</w:t>
        </w:r>
        <w:r w:rsidR="00010E64">
          <w:rPr>
            <w:rFonts w:asciiTheme="minorHAnsi" w:eastAsiaTheme="minorEastAsia" w:hAnsiTheme="minorHAnsi" w:cstheme="minorBidi"/>
            <w:noProof/>
            <w:sz w:val="22"/>
            <w:szCs w:val="22"/>
            <w:lang w:val="en-US"/>
          </w:rPr>
          <w:tab/>
        </w:r>
        <w:r w:rsidR="00010E64" w:rsidRPr="00D71DAE">
          <w:rPr>
            <w:rStyle w:val="Hyperlink"/>
            <w:rFonts w:ascii="Century Gothic" w:hAnsi="Century Gothic" w:cs="Arial"/>
            <w:i/>
            <w:iCs/>
            <w:noProof/>
          </w:rPr>
          <w:t>Evaluation Criteria for Output 2</w:t>
        </w:r>
        <w:r w:rsidR="00010E64">
          <w:rPr>
            <w:noProof/>
            <w:webHidden/>
          </w:rPr>
          <w:tab/>
        </w:r>
        <w:r w:rsidR="001674CD">
          <w:rPr>
            <w:noProof/>
            <w:webHidden/>
          </w:rPr>
          <w:fldChar w:fldCharType="begin"/>
        </w:r>
        <w:r w:rsidR="00010E64">
          <w:rPr>
            <w:noProof/>
            <w:webHidden/>
          </w:rPr>
          <w:instrText xml:space="preserve"> PAGEREF _Toc381766929 \h </w:instrText>
        </w:r>
        <w:r w:rsidR="001674CD">
          <w:rPr>
            <w:noProof/>
            <w:webHidden/>
          </w:rPr>
        </w:r>
        <w:r w:rsidR="001674CD">
          <w:rPr>
            <w:noProof/>
            <w:webHidden/>
          </w:rPr>
          <w:fldChar w:fldCharType="separate"/>
        </w:r>
        <w:r w:rsidR="00010E64">
          <w:rPr>
            <w:noProof/>
            <w:webHidden/>
          </w:rPr>
          <w:t>47</w:t>
        </w:r>
        <w:r w:rsidR="001674CD">
          <w:rPr>
            <w:noProof/>
            <w:webHidden/>
          </w:rPr>
          <w:fldChar w:fldCharType="end"/>
        </w:r>
      </w:hyperlink>
    </w:p>
    <w:p w:rsidR="00010E64" w:rsidRDefault="007D75E3">
      <w:pPr>
        <w:pStyle w:val="TableofFigures"/>
        <w:tabs>
          <w:tab w:val="left" w:pos="1200"/>
          <w:tab w:val="right" w:leader="dot" w:pos="8299"/>
        </w:tabs>
        <w:rPr>
          <w:rFonts w:asciiTheme="minorHAnsi" w:eastAsiaTheme="minorEastAsia" w:hAnsiTheme="minorHAnsi" w:cstheme="minorBidi"/>
          <w:noProof/>
          <w:sz w:val="22"/>
          <w:szCs w:val="22"/>
          <w:lang w:val="en-US"/>
        </w:rPr>
      </w:pPr>
      <w:hyperlink w:anchor="_Toc381766930" w:history="1">
        <w:r w:rsidR="00010E64" w:rsidRPr="00D71DAE">
          <w:rPr>
            <w:rStyle w:val="Hyperlink"/>
            <w:rFonts w:ascii="Arial" w:hAnsi="Arial" w:cs="Arial"/>
            <w:b/>
            <w:iCs/>
            <w:noProof/>
          </w:rPr>
          <w:t>Table 9</w:t>
        </w:r>
        <w:r w:rsidR="00010E64">
          <w:rPr>
            <w:rFonts w:asciiTheme="minorHAnsi" w:eastAsiaTheme="minorEastAsia" w:hAnsiTheme="minorHAnsi" w:cstheme="minorBidi"/>
            <w:noProof/>
            <w:sz w:val="22"/>
            <w:szCs w:val="22"/>
            <w:lang w:val="en-US"/>
          </w:rPr>
          <w:tab/>
        </w:r>
        <w:r w:rsidR="00010E64" w:rsidRPr="00D71DAE">
          <w:rPr>
            <w:rStyle w:val="Hyperlink"/>
            <w:rFonts w:ascii="Century Gothic" w:hAnsi="Century Gothic" w:cs="Arial"/>
            <w:i/>
            <w:iCs/>
            <w:noProof/>
          </w:rPr>
          <w:t>Key Aspects of Output 3</w:t>
        </w:r>
        <w:r w:rsidR="00010E64">
          <w:rPr>
            <w:noProof/>
            <w:webHidden/>
          </w:rPr>
          <w:tab/>
        </w:r>
        <w:r w:rsidR="001674CD">
          <w:rPr>
            <w:noProof/>
            <w:webHidden/>
          </w:rPr>
          <w:fldChar w:fldCharType="begin"/>
        </w:r>
        <w:r w:rsidR="00010E64">
          <w:rPr>
            <w:noProof/>
            <w:webHidden/>
          </w:rPr>
          <w:instrText xml:space="preserve"> PAGEREF _Toc381766930 \h </w:instrText>
        </w:r>
        <w:r w:rsidR="001674CD">
          <w:rPr>
            <w:noProof/>
            <w:webHidden/>
          </w:rPr>
        </w:r>
        <w:r w:rsidR="001674CD">
          <w:rPr>
            <w:noProof/>
            <w:webHidden/>
          </w:rPr>
          <w:fldChar w:fldCharType="separate"/>
        </w:r>
        <w:r w:rsidR="00010E64">
          <w:rPr>
            <w:noProof/>
            <w:webHidden/>
          </w:rPr>
          <w:t>49</w:t>
        </w:r>
        <w:r w:rsidR="001674CD">
          <w:rPr>
            <w:noProof/>
            <w:webHidden/>
          </w:rPr>
          <w:fldChar w:fldCharType="end"/>
        </w:r>
      </w:hyperlink>
    </w:p>
    <w:p w:rsidR="00010E64" w:rsidRDefault="007D75E3">
      <w:pPr>
        <w:pStyle w:val="TableofFigures"/>
        <w:tabs>
          <w:tab w:val="left" w:pos="1200"/>
          <w:tab w:val="right" w:leader="dot" w:pos="8299"/>
        </w:tabs>
        <w:rPr>
          <w:rFonts w:asciiTheme="minorHAnsi" w:eastAsiaTheme="minorEastAsia" w:hAnsiTheme="minorHAnsi" w:cstheme="minorBidi"/>
          <w:noProof/>
          <w:sz w:val="22"/>
          <w:szCs w:val="22"/>
          <w:lang w:val="en-US"/>
        </w:rPr>
      </w:pPr>
      <w:hyperlink w:anchor="_Toc381766931" w:history="1">
        <w:r w:rsidR="00010E64" w:rsidRPr="00D71DAE">
          <w:rPr>
            <w:rStyle w:val="Hyperlink"/>
            <w:rFonts w:ascii="Arial" w:hAnsi="Arial" w:cs="Arial"/>
            <w:b/>
            <w:iCs/>
            <w:noProof/>
          </w:rPr>
          <w:t>Table 10</w:t>
        </w:r>
        <w:r w:rsidR="00010E64">
          <w:rPr>
            <w:rFonts w:asciiTheme="minorHAnsi" w:eastAsiaTheme="minorEastAsia" w:hAnsiTheme="minorHAnsi" w:cstheme="minorBidi"/>
            <w:noProof/>
            <w:sz w:val="22"/>
            <w:szCs w:val="22"/>
            <w:lang w:val="en-US"/>
          </w:rPr>
          <w:tab/>
        </w:r>
        <w:r w:rsidR="00010E64" w:rsidRPr="00D71DAE">
          <w:rPr>
            <w:rStyle w:val="Hyperlink"/>
            <w:rFonts w:ascii="Century Gothic" w:hAnsi="Century Gothic" w:cs="Arial"/>
            <w:i/>
            <w:iCs/>
            <w:noProof/>
          </w:rPr>
          <w:t>Evaluation Criteria for Output 3</w:t>
        </w:r>
        <w:r w:rsidR="00010E64">
          <w:rPr>
            <w:noProof/>
            <w:webHidden/>
          </w:rPr>
          <w:tab/>
        </w:r>
        <w:r w:rsidR="001674CD">
          <w:rPr>
            <w:noProof/>
            <w:webHidden/>
          </w:rPr>
          <w:fldChar w:fldCharType="begin"/>
        </w:r>
        <w:r w:rsidR="00010E64">
          <w:rPr>
            <w:noProof/>
            <w:webHidden/>
          </w:rPr>
          <w:instrText xml:space="preserve"> PAGEREF _Toc381766931 \h </w:instrText>
        </w:r>
        <w:r w:rsidR="001674CD">
          <w:rPr>
            <w:noProof/>
            <w:webHidden/>
          </w:rPr>
        </w:r>
        <w:r w:rsidR="001674CD">
          <w:rPr>
            <w:noProof/>
            <w:webHidden/>
          </w:rPr>
          <w:fldChar w:fldCharType="separate"/>
        </w:r>
        <w:r w:rsidR="00010E64">
          <w:rPr>
            <w:noProof/>
            <w:webHidden/>
          </w:rPr>
          <w:t>51</w:t>
        </w:r>
        <w:r w:rsidR="001674CD">
          <w:rPr>
            <w:noProof/>
            <w:webHidden/>
          </w:rPr>
          <w:fldChar w:fldCharType="end"/>
        </w:r>
      </w:hyperlink>
    </w:p>
    <w:p w:rsidR="00092087" w:rsidRDefault="001674CD" w:rsidP="000A3AE3">
      <w:pPr>
        <w:spacing w:line="360" w:lineRule="auto"/>
        <w:ind w:left="1134" w:hanging="1134"/>
        <w:jc w:val="both"/>
        <w:rPr>
          <w:rFonts w:ascii="Arial" w:hAnsi="Arial"/>
          <w:sz w:val="22"/>
          <w:szCs w:val="22"/>
        </w:rPr>
      </w:pPr>
      <w:r w:rsidRPr="00F83393">
        <w:rPr>
          <w:rFonts w:ascii="Arial" w:hAnsi="Arial" w:cs="Arial"/>
          <w:sz w:val="22"/>
          <w:szCs w:val="22"/>
        </w:rPr>
        <w:fldChar w:fldCharType="end"/>
      </w:r>
    </w:p>
    <w:p w:rsidR="00092087" w:rsidRPr="00266D7B" w:rsidRDefault="00092087" w:rsidP="002545E0">
      <w:pPr>
        <w:spacing w:line="360" w:lineRule="auto"/>
        <w:jc w:val="both"/>
        <w:rPr>
          <w:sz w:val="22"/>
          <w:szCs w:val="22"/>
        </w:rPr>
        <w:sectPr w:rsidR="00092087" w:rsidRPr="00266D7B" w:rsidSect="00026563">
          <w:headerReference w:type="default" r:id="rId11"/>
          <w:footerReference w:type="default" r:id="rId12"/>
          <w:pgSz w:w="11909" w:h="16834" w:code="9"/>
          <w:pgMar w:top="1440" w:right="1800" w:bottom="1440" w:left="1800" w:header="720" w:footer="720" w:gutter="0"/>
          <w:pgNumType w:fmt="lowerRoman"/>
          <w:cols w:space="720"/>
          <w:docGrid w:linePitch="360"/>
        </w:sectPr>
      </w:pPr>
    </w:p>
    <w:p w:rsidR="00D4151E" w:rsidRPr="000513F1" w:rsidRDefault="00D4151E" w:rsidP="002545E0">
      <w:pPr>
        <w:pStyle w:val="Heading1"/>
        <w:numPr>
          <w:ilvl w:val="0"/>
          <w:numId w:val="0"/>
        </w:numPr>
        <w:spacing w:line="360" w:lineRule="auto"/>
        <w:jc w:val="both"/>
        <w:rPr>
          <w:rFonts w:ascii="Century Gothic" w:hAnsi="Century Gothic"/>
          <w:sz w:val="24"/>
          <w:szCs w:val="24"/>
        </w:rPr>
      </w:pPr>
      <w:bookmarkStart w:id="1" w:name="_Toc381766880"/>
      <w:r>
        <w:rPr>
          <w:rFonts w:ascii="Century Gothic" w:hAnsi="Century Gothic"/>
          <w:sz w:val="24"/>
          <w:szCs w:val="24"/>
        </w:rPr>
        <w:lastRenderedPageBreak/>
        <w:t>Acknowledgements</w:t>
      </w:r>
      <w:bookmarkEnd w:id="1"/>
    </w:p>
    <w:p w:rsidR="00D4151E" w:rsidRDefault="00D4151E" w:rsidP="004C69F7">
      <w:pPr>
        <w:spacing w:after="200" w:line="360" w:lineRule="auto"/>
        <w:jc w:val="both"/>
        <w:rPr>
          <w:rFonts w:ascii="Century Gothic" w:hAnsi="Century Gothic"/>
        </w:rPr>
      </w:pPr>
      <w:r>
        <w:rPr>
          <w:rFonts w:ascii="Century Gothic" w:hAnsi="Century Gothic"/>
        </w:rPr>
        <w:t xml:space="preserve">This study is funded by the United Nations Development Program </w:t>
      </w:r>
      <w:r w:rsidR="006B18DB">
        <w:rPr>
          <w:rFonts w:ascii="Century Gothic" w:hAnsi="Century Gothic"/>
        </w:rPr>
        <w:t xml:space="preserve">(UNDP) </w:t>
      </w:r>
      <w:r w:rsidR="00456817">
        <w:rPr>
          <w:rFonts w:ascii="Century Gothic" w:hAnsi="Century Gothic"/>
        </w:rPr>
        <w:t xml:space="preserve">– </w:t>
      </w:r>
      <w:r w:rsidR="00A61F11">
        <w:rPr>
          <w:rFonts w:ascii="Century Gothic" w:hAnsi="Century Gothic"/>
        </w:rPr>
        <w:t>Jordan Office</w:t>
      </w:r>
      <w:r w:rsidR="006B18DB">
        <w:rPr>
          <w:rFonts w:ascii="Century Gothic" w:hAnsi="Century Gothic"/>
        </w:rPr>
        <w:t>,</w:t>
      </w:r>
      <w:r w:rsidR="00456817">
        <w:rPr>
          <w:rFonts w:ascii="Century Gothic" w:hAnsi="Century Gothic"/>
        </w:rPr>
        <w:t xml:space="preserve"> </w:t>
      </w:r>
      <w:r w:rsidR="006F7C5C">
        <w:rPr>
          <w:rFonts w:ascii="Century Gothic" w:hAnsi="Century Gothic"/>
        </w:rPr>
        <w:t xml:space="preserve">for the </w:t>
      </w:r>
      <w:r w:rsidR="00A61F11">
        <w:rPr>
          <w:rFonts w:ascii="Century Gothic" w:hAnsi="Century Gothic"/>
        </w:rPr>
        <w:t xml:space="preserve">evaluation of the project Enhancing Institutional capacities to reduce disaster risk and to integrate climate change in Jordan.  </w:t>
      </w:r>
    </w:p>
    <w:p w:rsidR="00456817" w:rsidRDefault="00456817" w:rsidP="005B2EC3">
      <w:pPr>
        <w:spacing w:after="200" w:line="360" w:lineRule="auto"/>
        <w:jc w:val="both"/>
        <w:rPr>
          <w:rFonts w:ascii="Century Gothic" w:hAnsi="Century Gothic"/>
        </w:rPr>
      </w:pPr>
      <w:r>
        <w:rPr>
          <w:rFonts w:ascii="Century Gothic" w:hAnsi="Century Gothic"/>
        </w:rPr>
        <w:t>The author wishes to thank M</w:t>
      </w:r>
      <w:r w:rsidR="00A61F11">
        <w:rPr>
          <w:rFonts w:ascii="Century Gothic" w:hAnsi="Century Gothic"/>
        </w:rPr>
        <w:t>s</w:t>
      </w:r>
      <w:r>
        <w:rPr>
          <w:rFonts w:ascii="Century Gothic" w:hAnsi="Century Gothic"/>
        </w:rPr>
        <w:t xml:space="preserve">. </w:t>
      </w:r>
      <w:r w:rsidR="00A61F11">
        <w:rPr>
          <w:rFonts w:ascii="Century Gothic" w:hAnsi="Century Gothic"/>
        </w:rPr>
        <w:t>Zena Ali Ahm</w:t>
      </w:r>
      <w:r w:rsidR="006B18DB">
        <w:rPr>
          <w:rFonts w:ascii="Century Gothic" w:hAnsi="Century Gothic"/>
        </w:rPr>
        <w:t>a</w:t>
      </w:r>
      <w:r w:rsidR="00A61F11">
        <w:rPr>
          <w:rFonts w:ascii="Century Gothic" w:hAnsi="Century Gothic"/>
        </w:rPr>
        <w:t xml:space="preserve">d, Ms. Majida </w:t>
      </w:r>
      <w:r w:rsidR="003E2088">
        <w:rPr>
          <w:rFonts w:ascii="Century Gothic" w:hAnsi="Century Gothic"/>
        </w:rPr>
        <w:t>Al-Assaf</w:t>
      </w:r>
      <w:r w:rsidR="00A61F11">
        <w:rPr>
          <w:rFonts w:ascii="Century Gothic" w:hAnsi="Century Gothic"/>
        </w:rPr>
        <w:t xml:space="preserve"> and Ms. Amani Hammad of UNDP Jordan and Mr</w:t>
      </w:r>
      <w:r w:rsidR="006B18DB">
        <w:rPr>
          <w:rFonts w:ascii="Century Gothic" w:hAnsi="Century Gothic"/>
        </w:rPr>
        <w:t>. Nayef Khoury of the Swiss Agency for Development and Cooperation (SDC)</w:t>
      </w:r>
      <w:r w:rsidR="00A61F11">
        <w:rPr>
          <w:rFonts w:ascii="Century Gothic" w:hAnsi="Century Gothic"/>
        </w:rPr>
        <w:t xml:space="preserve"> </w:t>
      </w:r>
      <w:r>
        <w:rPr>
          <w:rFonts w:ascii="Century Gothic" w:hAnsi="Century Gothic"/>
        </w:rPr>
        <w:t xml:space="preserve">for </w:t>
      </w:r>
      <w:r w:rsidR="00A61F11">
        <w:rPr>
          <w:rFonts w:ascii="Century Gothic" w:hAnsi="Century Gothic"/>
        </w:rPr>
        <w:t>their</w:t>
      </w:r>
      <w:r>
        <w:rPr>
          <w:rFonts w:ascii="Century Gothic" w:hAnsi="Century Gothic"/>
        </w:rPr>
        <w:t xml:space="preserve"> support and cooperation throughout the duration of the project.  </w:t>
      </w:r>
    </w:p>
    <w:p w:rsidR="00456817" w:rsidRDefault="00456817" w:rsidP="00720500">
      <w:pPr>
        <w:spacing w:after="200" w:line="360" w:lineRule="auto"/>
        <w:jc w:val="both"/>
        <w:rPr>
          <w:rFonts w:ascii="Century Gothic" w:hAnsi="Century Gothic"/>
        </w:rPr>
      </w:pPr>
      <w:r>
        <w:rPr>
          <w:rFonts w:ascii="Century Gothic" w:hAnsi="Century Gothic"/>
        </w:rPr>
        <w:t xml:space="preserve">The author would also like to thank UNDP </w:t>
      </w:r>
      <w:r w:rsidR="00A61F11">
        <w:rPr>
          <w:rFonts w:ascii="Century Gothic" w:hAnsi="Century Gothic"/>
        </w:rPr>
        <w:t xml:space="preserve">project </w:t>
      </w:r>
      <w:r>
        <w:rPr>
          <w:rFonts w:ascii="Century Gothic" w:hAnsi="Century Gothic"/>
        </w:rPr>
        <w:t xml:space="preserve">staff including </w:t>
      </w:r>
      <w:r w:rsidR="006B18DB">
        <w:rPr>
          <w:rFonts w:ascii="Century Gothic" w:hAnsi="Century Gothic"/>
        </w:rPr>
        <w:t>Dr</w:t>
      </w:r>
      <w:r>
        <w:rPr>
          <w:rFonts w:ascii="Century Gothic" w:hAnsi="Century Gothic"/>
        </w:rPr>
        <w:t xml:space="preserve">. </w:t>
      </w:r>
      <w:r w:rsidR="006B18DB">
        <w:rPr>
          <w:rFonts w:ascii="Century Gothic" w:hAnsi="Century Gothic"/>
        </w:rPr>
        <w:t>Saud Q</w:t>
      </w:r>
      <w:r w:rsidR="004C69F7">
        <w:rPr>
          <w:rFonts w:ascii="Century Gothic" w:hAnsi="Century Gothic"/>
        </w:rPr>
        <w:t>u</w:t>
      </w:r>
      <w:r w:rsidR="006B18DB">
        <w:rPr>
          <w:rFonts w:ascii="Century Gothic" w:hAnsi="Century Gothic"/>
        </w:rPr>
        <w:t>ran, (UNDP</w:t>
      </w:r>
      <w:r w:rsidR="004C69F7">
        <w:rPr>
          <w:rFonts w:ascii="Century Gothic" w:hAnsi="Century Gothic"/>
        </w:rPr>
        <w:t xml:space="preserve"> –</w:t>
      </w:r>
      <w:r w:rsidR="006B18DB">
        <w:rPr>
          <w:rFonts w:ascii="Century Gothic" w:hAnsi="Century Gothic"/>
        </w:rPr>
        <w:t xml:space="preserve"> </w:t>
      </w:r>
      <w:r w:rsidR="004C69F7">
        <w:rPr>
          <w:rFonts w:ascii="Century Gothic" w:hAnsi="Century Gothic"/>
        </w:rPr>
        <w:t xml:space="preserve">National </w:t>
      </w:r>
      <w:r w:rsidR="006B18DB">
        <w:rPr>
          <w:rFonts w:ascii="Century Gothic" w:hAnsi="Century Gothic"/>
        </w:rPr>
        <w:t>Project Manage</w:t>
      </w:r>
      <w:r w:rsidR="004C69F7">
        <w:rPr>
          <w:rFonts w:ascii="Century Gothic" w:hAnsi="Century Gothic"/>
        </w:rPr>
        <w:t>ment Advisor</w:t>
      </w:r>
      <w:r w:rsidR="006B18DB">
        <w:rPr>
          <w:rFonts w:ascii="Century Gothic" w:hAnsi="Century Gothic"/>
        </w:rPr>
        <w:t>); Architect Khaled Abuaisheh – Director of Architecture and Physical Planning Directorate at the Aqaba Special Economic Zone Authority (ASEZA);</w:t>
      </w:r>
      <w:r>
        <w:rPr>
          <w:rFonts w:ascii="Century Gothic" w:hAnsi="Century Gothic"/>
        </w:rPr>
        <w:t xml:space="preserve"> </w:t>
      </w:r>
      <w:r w:rsidR="005B2EC3">
        <w:rPr>
          <w:rFonts w:ascii="Century Gothic" w:hAnsi="Century Gothic"/>
        </w:rPr>
        <w:t xml:space="preserve">Dr. Engineer Tharwat Al-Masalha (Commissioner of Infrastructure and Investment) </w:t>
      </w:r>
      <w:r w:rsidR="006B18DB">
        <w:rPr>
          <w:rFonts w:ascii="Century Gothic" w:hAnsi="Century Gothic"/>
        </w:rPr>
        <w:t>Engineer Hussein Al-Hasanat (Head of Disaster Risk Reduction Unit) and at Petra Development and Tourism Regional Authority (PDTRA)</w:t>
      </w:r>
      <w:r>
        <w:rPr>
          <w:rFonts w:ascii="Century Gothic" w:hAnsi="Century Gothic"/>
        </w:rPr>
        <w:t>.</w:t>
      </w:r>
      <w:r w:rsidR="005B2EC3">
        <w:rPr>
          <w:rFonts w:ascii="Century Gothic" w:hAnsi="Century Gothic"/>
        </w:rPr>
        <w:t xml:space="preserve"> </w:t>
      </w:r>
    </w:p>
    <w:p w:rsidR="002E01CB" w:rsidRPr="00890269" w:rsidRDefault="002E01CB" w:rsidP="00324E20">
      <w:pPr>
        <w:pStyle w:val="Heading3"/>
        <w:numPr>
          <w:ilvl w:val="0"/>
          <w:numId w:val="0"/>
        </w:numPr>
        <w:spacing w:after="120" w:line="360" w:lineRule="auto"/>
        <w:jc w:val="both"/>
        <w:rPr>
          <w:rFonts w:ascii="Century Gothic" w:hAnsi="Century Gothic"/>
          <w:sz w:val="24"/>
          <w:szCs w:val="24"/>
        </w:rPr>
      </w:pPr>
      <w:bookmarkStart w:id="2" w:name="_Toc354085728"/>
      <w:bookmarkStart w:id="3" w:name="_Toc367454119"/>
      <w:r>
        <w:rPr>
          <w:rFonts w:ascii="Century Gothic" w:hAnsi="Century Gothic"/>
          <w:sz w:val="24"/>
          <w:szCs w:val="24"/>
        </w:rPr>
        <w:br w:type="page"/>
      </w:r>
      <w:bookmarkStart w:id="4" w:name="_Toc381766881"/>
      <w:r>
        <w:rPr>
          <w:rFonts w:ascii="Century Gothic" w:hAnsi="Century Gothic"/>
          <w:sz w:val="24"/>
          <w:szCs w:val="24"/>
        </w:rPr>
        <w:lastRenderedPageBreak/>
        <w:t>Terminology</w:t>
      </w:r>
      <w:bookmarkEnd w:id="2"/>
      <w:bookmarkEnd w:id="3"/>
      <w:bookmarkEnd w:id="4"/>
    </w:p>
    <w:p w:rsidR="002E01CB" w:rsidRDefault="002E01CB" w:rsidP="00324E20">
      <w:pPr>
        <w:spacing w:after="120" w:line="360" w:lineRule="auto"/>
        <w:jc w:val="both"/>
        <w:rPr>
          <w:rFonts w:ascii="Century Gothic" w:hAnsi="Century Gothic" w:cs="Arial"/>
        </w:rPr>
      </w:pPr>
      <w:r>
        <w:rPr>
          <w:rFonts w:ascii="Century Gothic" w:hAnsi="Century Gothic" w:cs="Arial"/>
        </w:rPr>
        <w:t>Certain terms are used frequently in this report; as such definitions of these terms are shown below, in alphabetical order, based on the terminology developed by the United Nations International Strategy for Disaster Reduction (UNISDR).</w:t>
      </w:r>
    </w:p>
    <w:p w:rsidR="002E01CB" w:rsidRPr="0002615E" w:rsidRDefault="002E01CB" w:rsidP="00324E20">
      <w:pPr>
        <w:autoSpaceDE w:val="0"/>
        <w:autoSpaceDN w:val="0"/>
        <w:adjustRightInd w:val="0"/>
        <w:spacing w:after="120" w:line="360" w:lineRule="auto"/>
        <w:jc w:val="both"/>
        <w:rPr>
          <w:rFonts w:ascii="Century Gothic" w:hAnsi="Century Gothic" w:cs="MyriadPro-Regular"/>
          <w:lang w:val="en-US"/>
        </w:rPr>
      </w:pPr>
      <w:r w:rsidRPr="008B0E56">
        <w:rPr>
          <w:rFonts w:ascii="Century Gothic" w:hAnsi="Century Gothic" w:cs="MyriadPro-Black"/>
          <w:b/>
          <w:bCs/>
          <w:lang w:val="en-US"/>
        </w:rPr>
        <w:t>Building code</w:t>
      </w:r>
      <w:r w:rsidRPr="008B0E56">
        <w:rPr>
          <w:rFonts w:ascii="Century Gothic" w:hAnsi="Century Gothic" w:cs="MyriadPro-Black"/>
          <w:lang w:val="en-US"/>
        </w:rPr>
        <w:t xml:space="preserve">: </w:t>
      </w:r>
      <w:r w:rsidRPr="0002615E">
        <w:rPr>
          <w:rFonts w:ascii="Century Gothic" w:hAnsi="Century Gothic" w:cs="MyriadPro-Regular"/>
          <w:lang w:val="en-US"/>
        </w:rPr>
        <w:t>A set of ordinances or regulations and associated standards intended to control aspects of the design, construction, materials, alteration and occupancy of structures that are necessary to ensure human safety and welfare, including resistance to collapse and damage.</w:t>
      </w:r>
    </w:p>
    <w:p w:rsidR="002E01CB" w:rsidRDefault="002E01CB" w:rsidP="00324E20">
      <w:pPr>
        <w:autoSpaceDE w:val="0"/>
        <w:autoSpaceDN w:val="0"/>
        <w:adjustRightInd w:val="0"/>
        <w:spacing w:after="120" w:line="360" w:lineRule="auto"/>
        <w:jc w:val="both"/>
        <w:rPr>
          <w:rFonts w:ascii="Century Gothic" w:hAnsi="Century Gothic" w:cs="MyriadPro-Regular"/>
          <w:lang w:val="en-US"/>
        </w:rPr>
      </w:pPr>
      <w:r w:rsidRPr="007B3744">
        <w:rPr>
          <w:rFonts w:ascii="Century Gothic" w:hAnsi="Century Gothic" w:cs="Arial"/>
          <w:b/>
          <w:bCs/>
        </w:rPr>
        <w:t>Capacity Development</w:t>
      </w:r>
      <w:r w:rsidRPr="007B3744">
        <w:rPr>
          <w:rFonts w:ascii="Century Gothic" w:hAnsi="Century Gothic" w:cs="Arial"/>
        </w:rPr>
        <w:t xml:space="preserve">: </w:t>
      </w:r>
      <w:r w:rsidRPr="0002615E">
        <w:rPr>
          <w:rFonts w:ascii="Century Gothic" w:hAnsi="Century Gothic" w:cs="MyriadPro-Regular"/>
          <w:lang w:val="en-US"/>
        </w:rPr>
        <w:t>The process by which people, organizations and society systematically stimulate and develop their capacities over time to achieve social and economic goals, including through improvement of knowledge, skills, systems, and institutions.</w:t>
      </w:r>
    </w:p>
    <w:p w:rsidR="002E01CB" w:rsidRPr="00F808CF" w:rsidRDefault="002E01CB" w:rsidP="00324E20">
      <w:pPr>
        <w:autoSpaceDE w:val="0"/>
        <w:autoSpaceDN w:val="0"/>
        <w:adjustRightInd w:val="0"/>
        <w:spacing w:after="120" w:line="360" w:lineRule="auto"/>
        <w:jc w:val="both"/>
        <w:rPr>
          <w:rFonts w:ascii="Century Gothic" w:hAnsi="Century Gothic" w:cs="MyriadPro-Regular"/>
          <w:lang w:val="en-US"/>
        </w:rPr>
      </w:pPr>
      <w:r w:rsidRPr="002E01CB">
        <w:rPr>
          <w:rFonts w:ascii="Century Gothic" w:hAnsi="Century Gothic" w:cs="MyriadPro-Regular"/>
          <w:b/>
          <w:bCs/>
          <w:lang w:val="en-US"/>
        </w:rPr>
        <w:t xml:space="preserve">Contingency Planning: </w:t>
      </w:r>
      <w:r w:rsidR="00F808CF" w:rsidRPr="00F808CF">
        <w:rPr>
          <w:rFonts w:ascii="Century Gothic" w:hAnsi="Century Gothic" w:cs="MyriadPro-Regular"/>
          <w:lang w:val="en-US"/>
        </w:rPr>
        <w:t>means a management process that analyses specific potential events or emerging situations that might threaten society or the environment and establishes arrangements in advance to enable timely, effective and appropriate responses to such events and situations. Contingency planning results in organized and coordinated courses of action with clearly identified institutional roles and resources, information processes, and operational arrangements for specific actors at times of need. Based on scenarios of possible emergency conditions or disaster events, it allows key actors to envision, anticipate and solve problems that can arise during crises. Contingency planning is an important part of overall preparedness. Contingency plans need to be regularly updated and exercised.</w:t>
      </w:r>
    </w:p>
    <w:p w:rsidR="002E01CB" w:rsidRPr="0002615E" w:rsidRDefault="002E01CB" w:rsidP="00324E20">
      <w:pPr>
        <w:autoSpaceDE w:val="0"/>
        <w:autoSpaceDN w:val="0"/>
        <w:adjustRightInd w:val="0"/>
        <w:spacing w:after="120" w:line="360" w:lineRule="auto"/>
        <w:jc w:val="both"/>
        <w:rPr>
          <w:rFonts w:ascii="Century Gothic" w:hAnsi="Century Gothic" w:cs="MyriadPro-Regular"/>
          <w:lang w:val="en-US"/>
        </w:rPr>
      </w:pPr>
      <w:r w:rsidRPr="00447ECA">
        <w:rPr>
          <w:rFonts w:ascii="Century Gothic" w:hAnsi="Century Gothic" w:cs="MyriadPro-Regular"/>
          <w:b/>
          <w:bCs/>
          <w:lang w:val="en-US"/>
        </w:rPr>
        <w:t>Coping Capacity:</w:t>
      </w:r>
      <w:r>
        <w:rPr>
          <w:rFonts w:ascii="Century Gothic" w:hAnsi="Century Gothic" w:cs="MyriadPro-Regular"/>
          <w:lang w:val="en-US"/>
        </w:rPr>
        <w:t xml:space="preserve"> </w:t>
      </w:r>
      <w:r w:rsidRPr="00447ECA">
        <w:rPr>
          <w:rFonts w:ascii="Century Gothic" w:hAnsi="Century Gothic" w:cs="MyriadPro-Regular"/>
          <w:lang w:val="en-US"/>
        </w:rPr>
        <w:t>The ability of people, organizations and</w:t>
      </w:r>
      <w:r>
        <w:rPr>
          <w:rFonts w:ascii="Century Gothic" w:hAnsi="Century Gothic" w:cs="MyriadPro-Regular"/>
          <w:lang w:val="en-US"/>
        </w:rPr>
        <w:t xml:space="preserve"> </w:t>
      </w:r>
      <w:r w:rsidRPr="00447ECA">
        <w:rPr>
          <w:rFonts w:ascii="Century Gothic" w:hAnsi="Century Gothic" w:cs="MyriadPro-Regular"/>
          <w:lang w:val="en-US"/>
        </w:rPr>
        <w:t>systems, using available skills and resources,</w:t>
      </w:r>
      <w:r>
        <w:rPr>
          <w:rFonts w:ascii="Century Gothic" w:hAnsi="Century Gothic" w:cs="MyriadPro-Regular"/>
          <w:lang w:val="en-US"/>
        </w:rPr>
        <w:t xml:space="preserve"> </w:t>
      </w:r>
      <w:r w:rsidRPr="00447ECA">
        <w:rPr>
          <w:rFonts w:ascii="Century Gothic" w:hAnsi="Century Gothic" w:cs="MyriadPro-Regular"/>
          <w:lang w:val="en-US"/>
        </w:rPr>
        <w:t>to face and manage adverse conditions,</w:t>
      </w:r>
      <w:r>
        <w:rPr>
          <w:rFonts w:ascii="Century Gothic" w:hAnsi="Century Gothic" w:cs="MyriadPro-Regular"/>
          <w:lang w:val="en-US"/>
        </w:rPr>
        <w:t xml:space="preserve"> </w:t>
      </w:r>
      <w:r w:rsidRPr="00447ECA">
        <w:rPr>
          <w:rFonts w:ascii="Century Gothic" w:hAnsi="Century Gothic" w:cs="MyriadPro-Regular"/>
          <w:lang w:val="en-US"/>
        </w:rPr>
        <w:t>emergencies or disasters.</w:t>
      </w:r>
      <w:r>
        <w:rPr>
          <w:rFonts w:ascii="Century Gothic" w:hAnsi="Century Gothic" w:cs="MyriadPro-Regular"/>
          <w:lang w:val="en-US"/>
        </w:rPr>
        <w:t xml:space="preserve">  </w:t>
      </w:r>
      <w:r w:rsidRPr="00447ECA">
        <w:rPr>
          <w:rFonts w:ascii="Century Gothic" w:hAnsi="Century Gothic" w:cs="MyriadPro-Regular"/>
          <w:lang w:val="en-US"/>
        </w:rPr>
        <w:t>The capacity to cope requires continuing</w:t>
      </w:r>
      <w:r>
        <w:rPr>
          <w:rFonts w:ascii="Century Gothic" w:hAnsi="Century Gothic" w:cs="MyriadPro-Regular"/>
          <w:lang w:val="en-US"/>
        </w:rPr>
        <w:t xml:space="preserve"> </w:t>
      </w:r>
      <w:r w:rsidRPr="00447ECA">
        <w:rPr>
          <w:rFonts w:ascii="Century Gothic" w:hAnsi="Century Gothic" w:cs="MyriadPro-Regular"/>
          <w:lang w:val="en-US"/>
        </w:rPr>
        <w:t>awareness, resources and good management, both</w:t>
      </w:r>
      <w:r>
        <w:rPr>
          <w:rFonts w:ascii="Century Gothic" w:hAnsi="Century Gothic" w:cs="MyriadPro-Regular"/>
          <w:lang w:val="en-US"/>
        </w:rPr>
        <w:t xml:space="preserve"> </w:t>
      </w:r>
      <w:r w:rsidRPr="00447ECA">
        <w:rPr>
          <w:rFonts w:ascii="Century Gothic" w:hAnsi="Century Gothic" w:cs="MyriadPro-Regular"/>
          <w:lang w:val="en-US"/>
        </w:rPr>
        <w:t xml:space="preserve">in </w:t>
      </w:r>
      <w:r w:rsidRPr="00447ECA">
        <w:rPr>
          <w:rFonts w:ascii="Century Gothic" w:hAnsi="Century Gothic" w:cs="MyriadPro-Regular"/>
          <w:lang w:val="en-US"/>
        </w:rPr>
        <w:lastRenderedPageBreak/>
        <w:t>normal times as well as during crises or adverse</w:t>
      </w:r>
      <w:r>
        <w:rPr>
          <w:rFonts w:ascii="Century Gothic" w:hAnsi="Century Gothic" w:cs="MyriadPro-Regular"/>
          <w:lang w:val="en-US"/>
        </w:rPr>
        <w:t xml:space="preserve"> </w:t>
      </w:r>
      <w:r w:rsidRPr="00447ECA">
        <w:rPr>
          <w:rFonts w:ascii="Century Gothic" w:hAnsi="Century Gothic" w:cs="MyriadPro-Regular"/>
          <w:lang w:val="en-US"/>
        </w:rPr>
        <w:t>conditions. Coping capacities contribute to the</w:t>
      </w:r>
      <w:r>
        <w:rPr>
          <w:rFonts w:ascii="Century Gothic" w:hAnsi="Century Gothic" w:cs="MyriadPro-Regular"/>
          <w:lang w:val="en-US"/>
        </w:rPr>
        <w:t xml:space="preserve"> </w:t>
      </w:r>
      <w:r w:rsidRPr="00447ECA">
        <w:rPr>
          <w:rFonts w:ascii="Century Gothic" w:hAnsi="Century Gothic" w:cs="MyriadPro-Regular"/>
          <w:lang w:val="en-US"/>
        </w:rPr>
        <w:t>reduction of disaster risks.</w:t>
      </w:r>
    </w:p>
    <w:p w:rsidR="002E01CB" w:rsidRPr="0002615E" w:rsidRDefault="002E01CB" w:rsidP="00324E20">
      <w:pPr>
        <w:autoSpaceDE w:val="0"/>
        <w:autoSpaceDN w:val="0"/>
        <w:adjustRightInd w:val="0"/>
        <w:spacing w:after="120" w:line="360" w:lineRule="auto"/>
        <w:jc w:val="both"/>
        <w:rPr>
          <w:rFonts w:ascii="Century Gothic" w:hAnsi="Century Gothic" w:cs="MyriadPro-Regular"/>
          <w:lang w:val="en-US"/>
        </w:rPr>
      </w:pPr>
      <w:r>
        <w:rPr>
          <w:rFonts w:ascii="Century Gothic" w:hAnsi="Century Gothic" w:cs="Arial"/>
          <w:b/>
          <w:bCs/>
        </w:rPr>
        <w:t>Corrective Disaster Risk Management</w:t>
      </w:r>
      <w:r w:rsidRPr="007B3744">
        <w:rPr>
          <w:rFonts w:ascii="Century Gothic" w:hAnsi="Century Gothic" w:cs="Arial"/>
        </w:rPr>
        <w:t xml:space="preserve">: </w:t>
      </w:r>
      <w:r w:rsidRPr="0002615E">
        <w:rPr>
          <w:rFonts w:ascii="Century Gothic" w:hAnsi="Century Gothic" w:cs="MyriadPro-Regular"/>
          <w:lang w:val="en-US"/>
        </w:rPr>
        <w:t>Management activities that address and seek to correct or reduce disaster risks which are already present.</w:t>
      </w:r>
    </w:p>
    <w:p w:rsidR="002E01CB" w:rsidRDefault="002E01CB" w:rsidP="00324E20">
      <w:pPr>
        <w:spacing w:after="120" w:line="360" w:lineRule="auto"/>
        <w:jc w:val="both"/>
        <w:rPr>
          <w:rFonts w:ascii="Century Gothic" w:hAnsi="Century Gothic" w:cs="Arial"/>
        </w:rPr>
      </w:pPr>
      <w:r>
        <w:rPr>
          <w:rFonts w:ascii="Century Gothic" w:hAnsi="Century Gothic" w:cs="Arial"/>
          <w:b/>
          <w:bCs/>
        </w:rPr>
        <w:t>Critical Facilities</w:t>
      </w:r>
      <w:r>
        <w:rPr>
          <w:rFonts w:ascii="Century Gothic" w:hAnsi="Century Gothic" w:cs="Arial"/>
        </w:rPr>
        <w:t>: The primary physical structures, technical facilities and systems which are socially, economically or operationally essential to the functioning of a society or a community, both in routine circumstances and in extreme circumstances of an emergency.</w:t>
      </w:r>
    </w:p>
    <w:p w:rsidR="002E01CB" w:rsidRDefault="002E01CB" w:rsidP="00324E20">
      <w:pPr>
        <w:spacing w:after="120" w:line="360" w:lineRule="auto"/>
        <w:jc w:val="both"/>
        <w:rPr>
          <w:rFonts w:ascii="Century Gothic" w:hAnsi="Century Gothic" w:cs="Arial"/>
        </w:rPr>
      </w:pPr>
      <w:r w:rsidRPr="00447ECA">
        <w:rPr>
          <w:rFonts w:ascii="Century Gothic" w:hAnsi="Century Gothic" w:cs="Arial"/>
          <w:b/>
        </w:rPr>
        <w:t>Disaster Risk</w:t>
      </w:r>
      <w:r>
        <w:rPr>
          <w:rFonts w:ascii="Century Gothic" w:hAnsi="Century Gothic" w:cs="Arial"/>
        </w:rPr>
        <w:t xml:space="preserve">: </w:t>
      </w:r>
      <w:r w:rsidRPr="00447ECA">
        <w:rPr>
          <w:rFonts w:ascii="Century Gothic" w:hAnsi="Century Gothic" w:cs="Arial"/>
        </w:rPr>
        <w:t>The potential disaster losses, in lives, health</w:t>
      </w:r>
      <w:r>
        <w:rPr>
          <w:rFonts w:ascii="Century Gothic" w:hAnsi="Century Gothic" w:cs="Arial"/>
        </w:rPr>
        <w:t xml:space="preserve"> </w:t>
      </w:r>
      <w:r w:rsidRPr="00447ECA">
        <w:rPr>
          <w:rFonts w:ascii="Century Gothic" w:hAnsi="Century Gothic" w:cs="Arial"/>
        </w:rPr>
        <w:t>status, livelihoods, assets and services, which</w:t>
      </w:r>
      <w:r>
        <w:rPr>
          <w:rFonts w:ascii="Century Gothic" w:hAnsi="Century Gothic" w:cs="Arial"/>
        </w:rPr>
        <w:t xml:space="preserve"> </w:t>
      </w:r>
      <w:r w:rsidRPr="00447ECA">
        <w:rPr>
          <w:rFonts w:ascii="Century Gothic" w:hAnsi="Century Gothic" w:cs="Arial"/>
        </w:rPr>
        <w:t>could occur to a particular community or</w:t>
      </w:r>
      <w:r>
        <w:rPr>
          <w:rFonts w:ascii="Century Gothic" w:hAnsi="Century Gothic" w:cs="Arial"/>
        </w:rPr>
        <w:t xml:space="preserve"> </w:t>
      </w:r>
      <w:r w:rsidRPr="00447ECA">
        <w:rPr>
          <w:rFonts w:ascii="Century Gothic" w:hAnsi="Century Gothic" w:cs="Arial"/>
        </w:rPr>
        <w:t>a society over some specified future time</w:t>
      </w:r>
      <w:r>
        <w:rPr>
          <w:rFonts w:ascii="Century Gothic" w:hAnsi="Century Gothic" w:cs="Arial"/>
        </w:rPr>
        <w:t xml:space="preserve"> </w:t>
      </w:r>
      <w:r w:rsidRPr="00447ECA">
        <w:rPr>
          <w:rFonts w:ascii="Century Gothic" w:hAnsi="Century Gothic" w:cs="Arial"/>
        </w:rPr>
        <w:t>period.</w:t>
      </w:r>
      <w:r>
        <w:rPr>
          <w:rFonts w:ascii="Century Gothic" w:hAnsi="Century Gothic" w:cs="Arial"/>
        </w:rPr>
        <w:t xml:space="preserve">  </w:t>
      </w:r>
      <w:r w:rsidRPr="00447ECA">
        <w:rPr>
          <w:rFonts w:ascii="Century Gothic" w:hAnsi="Century Gothic" w:cs="Arial"/>
        </w:rPr>
        <w:t>The definition of disaster risk reflects the</w:t>
      </w:r>
      <w:r>
        <w:rPr>
          <w:rFonts w:ascii="Century Gothic" w:hAnsi="Century Gothic" w:cs="Arial"/>
        </w:rPr>
        <w:t xml:space="preserve"> </w:t>
      </w:r>
      <w:r w:rsidRPr="00447ECA">
        <w:rPr>
          <w:rFonts w:ascii="Century Gothic" w:hAnsi="Century Gothic" w:cs="Arial"/>
        </w:rPr>
        <w:t>concept of disasters as the outcome of continuously</w:t>
      </w:r>
      <w:r>
        <w:rPr>
          <w:rFonts w:ascii="Century Gothic" w:hAnsi="Century Gothic" w:cs="Arial"/>
        </w:rPr>
        <w:t xml:space="preserve"> </w:t>
      </w:r>
      <w:r w:rsidRPr="00447ECA">
        <w:rPr>
          <w:rFonts w:ascii="Century Gothic" w:hAnsi="Century Gothic" w:cs="Arial"/>
        </w:rPr>
        <w:t>present conditions of risk. Disaster risk comprises</w:t>
      </w:r>
      <w:r>
        <w:rPr>
          <w:rFonts w:ascii="Century Gothic" w:hAnsi="Century Gothic" w:cs="Arial"/>
        </w:rPr>
        <w:t xml:space="preserve"> </w:t>
      </w:r>
      <w:r w:rsidRPr="00447ECA">
        <w:rPr>
          <w:rFonts w:ascii="Century Gothic" w:hAnsi="Century Gothic" w:cs="Arial"/>
        </w:rPr>
        <w:t>different types of potential losses which are often</w:t>
      </w:r>
      <w:r>
        <w:rPr>
          <w:rFonts w:ascii="Century Gothic" w:hAnsi="Century Gothic" w:cs="Arial"/>
        </w:rPr>
        <w:t xml:space="preserve"> </w:t>
      </w:r>
      <w:r w:rsidRPr="00447ECA">
        <w:rPr>
          <w:rFonts w:ascii="Century Gothic" w:hAnsi="Century Gothic" w:cs="Arial"/>
        </w:rPr>
        <w:t>difficult to quantify. Nevertheless, with knowledge of</w:t>
      </w:r>
      <w:r>
        <w:rPr>
          <w:rFonts w:ascii="Century Gothic" w:hAnsi="Century Gothic" w:cs="Arial"/>
        </w:rPr>
        <w:t xml:space="preserve"> </w:t>
      </w:r>
      <w:r w:rsidRPr="00447ECA">
        <w:rPr>
          <w:rFonts w:ascii="Century Gothic" w:hAnsi="Century Gothic" w:cs="Arial"/>
        </w:rPr>
        <w:t>the prevailing hazards and the patterns of population</w:t>
      </w:r>
      <w:r>
        <w:rPr>
          <w:rFonts w:ascii="Century Gothic" w:hAnsi="Century Gothic" w:cs="Arial"/>
        </w:rPr>
        <w:t xml:space="preserve"> </w:t>
      </w:r>
      <w:r w:rsidRPr="00447ECA">
        <w:rPr>
          <w:rFonts w:ascii="Century Gothic" w:hAnsi="Century Gothic" w:cs="Arial"/>
        </w:rPr>
        <w:t>and socio-economic development, disaster risks can be</w:t>
      </w:r>
      <w:r>
        <w:rPr>
          <w:rFonts w:ascii="Century Gothic" w:hAnsi="Century Gothic" w:cs="Arial"/>
        </w:rPr>
        <w:t xml:space="preserve"> </w:t>
      </w:r>
      <w:r w:rsidRPr="00447ECA">
        <w:rPr>
          <w:rFonts w:ascii="Century Gothic" w:hAnsi="Century Gothic" w:cs="Arial"/>
        </w:rPr>
        <w:t>assessed and mapped, in broad terms at least</w:t>
      </w:r>
      <w:r>
        <w:rPr>
          <w:rFonts w:ascii="Century Gothic" w:hAnsi="Century Gothic" w:cs="Arial"/>
        </w:rPr>
        <w:t>.  The following equation is often used to demonstrate the relationship between disaster risk, hazard, vulnerability and coping capacity:</w:t>
      </w:r>
    </w:p>
    <w:p w:rsidR="002E01CB" w:rsidRDefault="003A4BA4" w:rsidP="00324E20">
      <w:pPr>
        <w:spacing w:after="120" w:line="360" w:lineRule="auto"/>
        <w:jc w:val="both"/>
        <w:rPr>
          <w:rFonts w:ascii="Century Gothic" w:hAnsi="Century Gothic" w:cs="Arial"/>
        </w:rPr>
      </w:pPr>
      <m:oMathPara>
        <m:oMath>
          <m:r>
            <w:rPr>
              <w:rFonts w:ascii="Cambria Math" w:hAnsi="Cambria Math" w:cs="Arial"/>
            </w:rPr>
            <m:t>Disaster Risk (DR)=</m:t>
          </m:r>
          <m:f>
            <m:fPr>
              <m:ctrlPr>
                <w:rPr>
                  <w:rFonts w:ascii="Cambria Math" w:hAnsi="Cambria Math" w:cs="Arial"/>
                  <w:i/>
                </w:rPr>
              </m:ctrlPr>
            </m:fPr>
            <m:num>
              <m:r>
                <w:rPr>
                  <w:rFonts w:ascii="Cambria Math" w:hAnsi="Cambria Math" w:cs="Arial"/>
                </w:rPr>
                <m:t>Hazard (H)×Vulnerability(V)</m:t>
              </m:r>
            </m:num>
            <m:den>
              <m:r>
                <w:rPr>
                  <w:rFonts w:ascii="Cambria Math" w:hAnsi="Cambria Math" w:cs="Arial"/>
                </w:rPr>
                <m:t>Coping Capacity (C)</m:t>
              </m:r>
            </m:den>
          </m:f>
        </m:oMath>
      </m:oMathPara>
    </w:p>
    <w:p w:rsidR="002E01CB" w:rsidRDefault="002E01CB" w:rsidP="00324E20">
      <w:pPr>
        <w:spacing w:after="120" w:line="360" w:lineRule="auto"/>
        <w:jc w:val="both"/>
        <w:rPr>
          <w:rFonts w:ascii="Century Gothic" w:hAnsi="Century Gothic" w:cs="Arial"/>
        </w:rPr>
      </w:pPr>
      <w:r>
        <w:rPr>
          <w:rFonts w:ascii="Century Gothic" w:hAnsi="Century Gothic" w:cs="Arial"/>
          <w:b/>
          <w:bCs/>
        </w:rPr>
        <w:t>Disaster Risk Management</w:t>
      </w:r>
      <w:r>
        <w:rPr>
          <w:rFonts w:ascii="Century Gothic" w:hAnsi="Century Gothic" w:cs="Arial"/>
        </w:rPr>
        <w:t xml:space="preserve">: </w:t>
      </w:r>
      <w:r w:rsidRPr="0002615E">
        <w:rPr>
          <w:rFonts w:ascii="Century Gothic" w:hAnsi="Century Gothic" w:cs="Arial"/>
        </w:rPr>
        <w:t>The systematic process of using administrative directives, organizations and operational skills and capacities to implement strategies, policies and improved coping capacities in order to lessen the adverse impacts of hazards and the possibility of disaster.</w:t>
      </w:r>
    </w:p>
    <w:p w:rsidR="002E01CB" w:rsidRPr="00F808CF" w:rsidRDefault="002E01CB" w:rsidP="00324E20">
      <w:pPr>
        <w:spacing w:after="120" w:line="360" w:lineRule="auto"/>
        <w:jc w:val="both"/>
        <w:rPr>
          <w:rFonts w:ascii="Century Gothic" w:hAnsi="Century Gothic" w:cs="Arial"/>
          <w:bCs/>
        </w:rPr>
      </w:pPr>
      <w:r w:rsidRPr="002E01CB">
        <w:rPr>
          <w:rFonts w:ascii="Century Gothic" w:hAnsi="Century Gothic" w:cs="Arial"/>
          <w:b/>
        </w:rPr>
        <w:t xml:space="preserve">Disaster Risk Reduction: </w:t>
      </w:r>
      <w:r w:rsidR="00F808CF" w:rsidRPr="00F808CF">
        <w:rPr>
          <w:rFonts w:ascii="Century Gothic" w:hAnsi="Century Gothic" w:cs="Arial"/>
          <w:bCs/>
        </w:rPr>
        <w:t xml:space="preserve">means the concept and practice of reducing disaster risks through systematic efforts to analyse and manage the causal factors of disasters, including through reduced exposure to </w:t>
      </w:r>
      <w:r w:rsidR="00F808CF" w:rsidRPr="00F808CF">
        <w:rPr>
          <w:rFonts w:ascii="Century Gothic" w:hAnsi="Century Gothic" w:cs="Arial"/>
          <w:bCs/>
        </w:rPr>
        <w:lastRenderedPageBreak/>
        <w:t xml:space="preserve">hazards, lessened vulnerability of people and property, wise management of land and the environment, and improved </w:t>
      </w:r>
      <w:r w:rsidR="00F808CF">
        <w:rPr>
          <w:rFonts w:ascii="Century Gothic" w:hAnsi="Century Gothic" w:cs="Arial"/>
          <w:bCs/>
        </w:rPr>
        <w:t>preparedness for adverse events</w:t>
      </w:r>
      <w:r w:rsidR="00F808CF" w:rsidRPr="00F808CF">
        <w:rPr>
          <w:rFonts w:ascii="Century Gothic" w:hAnsi="Century Gothic" w:cs="Arial"/>
          <w:bCs/>
        </w:rPr>
        <w:t>.  The expected outcome of the disaster risk reduction efforts, as defined by the HFA, is the substantial reduction of disaster losses, in lives and the social, economic and environmental asse</w:t>
      </w:r>
      <w:r w:rsidR="00F808CF">
        <w:rPr>
          <w:rFonts w:ascii="Century Gothic" w:hAnsi="Century Gothic" w:cs="Arial"/>
          <w:bCs/>
        </w:rPr>
        <w:t>ts of communities and countries</w:t>
      </w:r>
      <w:r w:rsidR="00F808CF" w:rsidRPr="00F808CF">
        <w:rPr>
          <w:rFonts w:ascii="Century Gothic" w:hAnsi="Century Gothic" w:cs="Arial"/>
          <w:bCs/>
        </w:rPr>
        <w:t>.</w:t>
      </w:r>
    </w:p>
    <w:p w:rsidR="002E01CB" w:rsidRPr="0002615E" w:rsidRDefault="002E01CB" w:rsidP="00324E20">
      <w:pPr>
        <w:spacing w:after="120" w:line="360" w:lineRule="auto"/>
        <w:jc w:val="both"/>
        <w:rPr>
          <w:rFonts w:ascii="Century Gothic" w:hAnsi="Century Gothic" w:cs="Arial"/>
        </w:rPr>
      </w:pPr>
      <w:r w:rsidRPr="000F64A4">
        <w:rPr>
          <w:rFonts w:ascii="Century Gothic" w:hAnsi="Century Gothic" w:cs="Arial"/>
          <w:b/>
          <w:bCs/>
        </w:rPr>
        <w:t>Extensive Risk</w:t>
      </w:r>
      <w:r>
        <w:rPr>
          <w:rFonts w:ascii="Century Gothic" w:hAnsi="Century Gothic" w:cs="Arial"/>
        </w:rPr>
        <w:t xml:space="preserve">: </w:t>
      </w:r>
      <w:r w:rsidRPr="0002615E">
        <w:rPr>
          <w:rFonts w:ascii="Century Gothic" w:hAnsi="Century Gothic" w:cs="Arial"/>
        </w:rPr>
        <w:t>The widespread risk associated with the exposure of dispersed populations to repeated or persistent hazard conditions of low or moderate intensity, often of a highly localized nature, which can lead to debilitating cumulative disaster impacts.  Extensive risk takes a special importance in the development process because it is usually a characteristic of rural areas and urban margins where communities are exposed to, and vulnerable to, recurring highly localised floods, landslides, storms or drought.  Extensive risk is often associated with poverty, urbanisation and environment degradation.</w:t>
      </w:r>
    </w:p>
    <w:p w:rsidR="002E01CB" w:rsidRDefault="002E01CB" w:rsidP="00324E20">
      <w:pPr>
        <w:spacing w:after="120" w:line="360" w:lineRule="auto"/>
        <w:jc w:val="both"/>
        <w:rPr>
          <w:rFonts w:ascii="Century Gothic" w:hAnsi="Century Gothic" w:cs="Arial"/>
        </w:rPr>
      </w:pPr>
      <w:r>
        <w:rPr>
          <w:rFonts w:ascii="Century Gothic" w:hAnsi="Century Gothic" w:cs="Arial"/>
          <w:b/>
          <w:bCs/>
        </w:rPr>
        <w:t>Hazard</w:t>
      </w:r>
      <w:r>
        <w:rPr>
          <w:rFonts w:ascii="Century Gothic" w:hAnsi="Century Gothic" w:cs="Arial"/>
        </w:rPr>
        <w:t xml:space="preserve">: </w:t>
      </w:r>
      <w:r w:rsidRPr="00F56FEA">
        <w:rPr>
          <w:rFonts w:ascii="Century Gothic" w:hAnsi="Century Gothic" w:cs="Arial"/>
        </w:rPr>
        <w:t>A dangerous phenomenon, substance,</w:t>
      </w:r>
      <w:r>
        <w:rPr>
          <w:rFonts w:ascii="Century Gothic" w:hAnsi="Century Gothic" w:cs="Arial"/>
        </w:rPr>
        <w:t xml:space="preserve"> </w:t>
      </w:r>
      <w:r w:rsidRPr="00F56FEA">
        <w:rPr>
          <w:rFonts w:ascii="Century Gothic" w:hAnsi="Century Gothic" w:cs="Arial"/>
        </w:rPr>
        <w:t>human activity or condition that may cause</w:t>
      </w:r>
      <w:r>
        <w:rPr>
          <w:rFonts w:ascii="Century Gothic" w:hAnsi="Century Gothic" w:cs="Arial"/>
        </w:rPr>
        <w:t xml:space="preserve"> </w:t>
      </w:r>
      <w:r w:rsidRPr="00F56FEA">
        <w:rPr>
          <w:rFonts w:ascii="Century Gothic" w:hAnsi="Century Gothic" w:cs="Arial"/>
        </w:rPr>
        <w:t>loss of life, injury or other health impacts,</w:t>
      </w:r>
      <w:r>
        <w:rPr>
          <w:rFonts w:ascii="Century Gothic" w:hAnsi="Century Gothic" w:cs="Arial"/>
        </w:rPr>
        <w:t xml:space="preserve"> </w:t>
      </w:r>
      <w:r w:rsidRPr="00F56FEA">
        <w:rPr>
          <w:rFonts w:ascii="Century Gothic" w:hAnsi="Century Gothic" w:cs="Arial"/>
        </w:rPr>
        <w:t>property damage, loss of livelihoods and</w:t>
      </w:r>
      <w:r>
        <w:rPr>
          <w:rFonts w:ascii="Century Gothic" w:hAnsi="Century Gothic" w:cs="Arial"/>
        </w:rPr>
        <w:t xml:space="preserve"> </w:t>
      </w:r>
      <w:r w:rsidRPr="00F56FEA">
        <w:rPr>
          <w:rFonts w:ascii="Century Gothic" w:hAnsi="Century Gothic" w:cs="Arial"/>
        </w:rPr>
        <w:t>services, social and economic disruption, or</w:t>
      </w:r>
      <w:r>
        <w:rPr>
          <w:rFonts w:ascii="Century Gothic" w:hAnsi="Century Gothic" w:cs="Arial"/>
        </w:rPr>
        <w:t xml:space="preserve"> </w:t>
      </w:r>
      <w:r w:rsidRPr="00F56FEA">
        <w:rPr>
          <w:rFonts w:ascii="Century Gothic" w:hAnsi="Century Gothic" w:cs="Arial"/>
        </w:rPr>
        <w:t>environmental damage.</w:t>
      </w:r>
    </w:p>
    <w:p w:rsidR="002E01CB" w:rsidRPr="0002615E" w:rsidRDefault="002E01CB" w:rsidP="00324E20">
      <w:pPr>
        <w:spacing w:after="120" w:line="360" w:lineRule="auto"/>
        <w:jc w:val="both"/>
        <w:rPr>
          <w:rFonts w:ascii="Century Gothic" w:hAnsi="Century Gothic" w:cs="Arial"/>
        </w:rPr>
      </w:pPr>
      <w:r w:rsidRPr="000F64A4">
        <w:rPr>
          <w:rFonts w:ascii="Century Gothic" w:hAnsi="Century Gothic" w:cs="Arial"/>
          <w:b/>
          <w:bCs/>
        </w:rPr>
        <w:t>Intensive Risk</w:t>
      </w:r>
      <w:r>
        <w:rPr>
          <w:rFonts w:ascii="Century Gothic" w:hAnsi="Century Gothic" w:cs="Arial"/>
        </w:rPr>
        <w:t xml:space="preserve">: </w:t>
      </w:r>
      <w:r w:rsidRPr="0002615E">
        <w:rPr>
          <w:rFonts w:ascii="Century Gothic" w:hAnsi="Century Gothic" w:cs="Arial"/>
        </w:rPr>
        <w:t>The risk associated with the exposure of large concentrations of people and economic activities to intense hazard events, which can lead to potentially catastrophic disaster impacts involving high mortality and asset loss.  Intensive risk is mainly a characteristic of large cities or densely populated areas that are not only exposed to intense hazards such as strong earthquakes, active volcanoes, heavy floods, tsunamis or major storms but also have high levels of vulnerability to these hazards.</w:t>
      </w:r>
    </w:p>
    <w:p w:rsidR="002E01CB" w:rsidRPr="00F808CF" w:rsidRDefault="002E01CB" w:rsidP="00324E20">
      <w:pPr>
        <w:spacing w:after="120" w:line="360" w:lineRule="auto"/>
        <w:jc w:val="both"/>
        <w:rPr>
          <w:rFonts w:ascii="Century Gothic" w:hAnsi="Century Gothic" w:cs="Arial"/>
        </w:rPr>
      </w:pPr>
      <w:r>
        <w:rPr>
          <w:rFonts w:ascii="Century Gothic" w:hAnsi="Century Gothic" w:cs="Arial"/>
          <w:b/>
          <w:bCs/>
        </w:rPr>
        <w:t xml:space="preserve">Preparedness: </w:t>
      </w:r>
      <w:r w:rsidR="00F808CF" w:rsidRPr="00F808CF">
        <w:rPr>
          <w:rFonts w:ascii="Century Gothic" w:hAnsi="Century Gothic" w:cs="Arial"/>
        </w:rPr>
        <w:t xml:space="preserve">means the knowledge and capacities developed by governments, professional response and recovery organizations, communities and individuals to effectively anticipate, respond to, and </w:t>
      </w:r>
      <w:r w:rsidR="00F808CF" w:rsidRPr="00F808CF">
        <w:rPr>
          <w:rFonts w:ascii="Century Gothic" w:hAnsi="Century Gothic" w:cs="Arial"/>
        </w:rPr>
        <w:lastRenderedPageBreak/>
        <w:t xml:space="preserve">recover from, the impacts of likely, imminent or current hazard events or conditions.  Preparedness action is carried out within the context of disaster risk management and aims to build the capacities needed to efficiently manage all types of emergencies and achieve orderly transitions from response through to sustained recovery. Preparedness is based on a sound analysis of disaster risks and good linkages with early warning systems, and includes such activities as contingency planning, stockpiling of equipment and supplies, the development of arrangements for coordination, evacuation and public information, and associated training and field exercises. These must be supported by formal institutional, legal and budgetary capacities. The related term “readiness” describes the ability to quickly and appropriately respond when required. </w:t>
      </w:r>
    </w:p>
    <w:p w:rsidR="002E01CB" w:rsidRPr="0002615E" w:rsidRDefault="002E01CB" w:rsidP="00324E20">
      <w:pPr>
        <w:spacing w:after="120" w:line="360" w:lineRule="auto"/>
        <w:jc w:val="both"/>
        <w:rPr>
          <w:rFonts w:ascii="Century Gothic" w:hAnsi="Century Gothic" w:cs="Arial"/>
        </w:rPr>
      </w:pPr>
      <w:r w:rsidRPr="00C538C2">
        <w:rPr>
          <w:rFonts w:ascii="Century Gothic" w:hAnsi="Century Gothic" w:cs="Arial"/>
          <w:b/>
          <w:bCs/>
        </w:rPr>
        <w:t xml:space="preserve">Prospective Disaster Risk </w:t>
      </w:r>
      <w:r>
        <w:rPr>
          <w:rFonts w:ascii="Century Gothic" w:hAnsi="Century Gothic" w:cs="Arial"/>
          <w:b/>
          <w:bCs/>
        </w:rPr>
        <w:t>M</w:t>
      </w:r>
      <w:r w:rsidRPr="00C538C2">
        <w:rPr>
          <w:rFonts w:ascii="Century Gothic" w:hAnsi="Century Gothic" w:cs="Arial"/>
          <w:b/>
          <w:bCs/>
        </w:rPr>
        <w:t>anagement</w:t>
      </w:r>
      <w:r>
        <w:rPr>
          <w:rFonts w:ascii="Century Gothic" w:hAnsi="Century Gothic" w:cs="Arial"/>
        </w:rPr>
        <w:t xml:space="preserve">: </w:t>
      </w:r>
      <w:r w:rsidRPr="0002615E">
        <w:rPr>
          <w:rFonts w:ascii="Century Gothic" w:hAnsi="Century Gothic" w:cs="Arial"/>
        </w:rPr>
        <w:t>Management activities that address and seek to avoid the development of new or increased disaster risks.</w:t>
      </w:r>
    </w:p>
    <w:p w:rsidR="002E01CB" w:rsidRDefault="002E01CB" w:rsidP="00324E20">
      <w:pPr>
        <w:spacing w:after="120" w:line="360" w:lineRule="auto"/>
        <w:jc w:val="both"/>
        <w:rPr>
          <w:rFonts w:ascii="Century Gothic" w:hAnsi="Century Gothic" w:cs="Arial"/>
        </w:rPr>
      </w:pPr>
      <w:r>
        <w:rPr>
          <w:rFonts w:ascii="Century Gothic" w:hAnsi="Century Gothic" w:cs="Arial"/>
          <w:b/>
          <w:bCs/>
        </w:rPr>
        <w:t>Resilience</w:t>
      </w:r>
      <w:r>
        <w:rPr>
          <w:rFonts w:ascii="Century Gothic" w:hAnsi="Century Gothic" w:cs="Arial"/>
        </w:rPr>
        <w:t>: The ability of a system, community or society exposed to hazards to resist, absorb, accommodate to and recover from the effects of a hazard in a timely and efficient manner, including through the preservation and restoration of its essential basic structures and functions.</w:t>
      </w:r>
    </w:p>
    <w:p w:rsidR="002E01CB" w:rsidRDefault="002E01CB" w:rsidP="00324E20">
      <w:pPr>
        <w:spacing w:after="120" w:line="360" w:lineRule="auto"/>
        <w:jc w:val="both"/>
        <w:rPr>
          <w:rFonts w:ascii="Century Gothic" w:hAnsi="Century Gothic" w:cs="Arial"/>
        </w:rPr>
      </w:pPr>
      <w:r>
        <w:rPr>
          <w:rFonts w:ascii="Century Gothic" w:hAnsi="Century Gothic" w:cs="Arial"/>
          <w:b/>
          <w:bCs/>
        </w:rPr>
        <w:t>Risk</w:t>
      </w:r>
      <w:r>
        <w:rPr>
          <w:rFonts w:ascii="Century Gothic" w:hAnsi="Century Gothic" w:cs="Arial"/>
        </w:rPr>
        <w:t xml:space="preserve">: </w:t>
      </w:r>
      <w:r w:rsidRPr="00F56FEA">
        <w:rPr>
          <w:rFonts w:ascii="Century Gothic" w:hAnsi="Century Gothic" w:cs="Arial"/>
        </w:rPr>
        <w:t>The combination of the probability of an</w:t>
      </w:r>
      <w:r>
        <w:rPr>
          <w:rFonts w:ascii="Century Gothic" w:hAnsi="Century Gothic" w:cs="Arial"/>
        </w:rPr>
        <w:t xml:space="preserve"> </w:t>
      </w:r>
      <w:r w:rsidRPr="00F56FEA">
        <w:rPr>
          <w:rFonts w:ascii="Century Gothic" w:hAnsi="Century Gothic" w:cs="Arial"/>
        </w:rPr>
        <w:t>event and its negative consequences.</w:t>
      </w:r>
      <w:r>
        <w:rPr>
          <w:rFonts w:ascii="Century Gothic" w:hAnsi="Century Gothic" w:cs="Arial"/>
        </w:rPr>
        <w:t xml:space="preserve">  </w:t>
      </w:r>
    </w:p>
    <w:p w:rsidR="002E01CB" w:rsidRDefault="002E01CB" w:rsidP="00324E20">
      <w:pPr>
        <w:spacing w:after="120" w:line="360" w:lineRule="auto"/>
        <w:jc w:val="both"/>
        <w:rPr>
          <w:rFonts w:ascii="Century Gothic" w:hAnsi="Century Gothic" w:cs="Arial"/>
        </w:rPr>
      </w:pPr>
      <w:r>
        <w:rPr>
          <w:rFonts w:ascii="Century Gothic" w:hAnsi="Century Gothic" w:cs="Arial"/>
          <w:b/>
          <w:bCs/>
        </w:rPr>
        <w:t>Risk Governance</w:t>
      </w:r>
      <w:r>
        <w:rPr>
          <w:rFonts w:ascii="Century Gothic" w:hAnsi="Century Gothic" w:cs="Arial"/>
        </w:rPr>
        <w:t xml:space="preserve">: Applying the principles of good governance to the identification, assessment, management and communication of risks.  It incorporates such criteria as accountability, participation and transparency within the procedures and structures by which risk related decisions are made and implemented.  </w:t>
      </w:r>
    </w:p>
    <w:p w:rsidR="002E01CB" w:rsidRDefault="002E01CB" w:rsidP="00324E20">
      <w:pPr>
        <w:spacing w:after="120" w:line="360" w:lineRule="auto"/>
        <w:jc w:val="both"/>
        <w:rPr>
          <w:rFonts w:ascii="Century Gothic" w:hAnsi="Century Gothic" w:cs="Arial"/>
        </w:rPr>
      </w:pPr>
      <w:r w:rsidRPr="00BD434F">
        <w:rPr>
          <w:rFonts w:ascii="Century Gothic" w:hAnsi="Century Gothic" w:cs="Arial"/>
          <w:b/>
          <w:bCs/>
        </w:rPr>
        <w:t>Risk Transfer</w:t>
      </w:r>
      <w:r>
        <w:rPr>
          <w:rFonts w:ascii="Century Gothic" w:hAnsi="Century Gothic" w:cs="Arial"/>
        </w:rPr>
        <w:t xml:space="preserve">: </w:t>
      </w:r>
      <w:r w:rsidRPr="0002615E">
        <w:rPr>
          <w:rFonts w:ascii="Century Gothic" w:hAnsi="Century Gothic" w:cs="Arial"/>
        </w:rPr>
        <w:t xml:space="preserve">The process of formally or informally shifting the financial consequences of particular risks from one party to another whereby a </w:t>
      </w:r>
      <w:r w:rsidRPr="0002615E">
        <w:rPr>
          <w:rFonts w:ascii="Century Gothic" w:hAnsi="Century Gothic" w:cs="Arial"/>
        </w:rPr>
        <w:lastRenderedPageBreak/>
        <w:t>household, community, enterprise or state authority will obtain resources from the other party after a disaster occurs, in exchange for ongoing or compensatory social or financial benefits provided to that other party.</w:t>
      </w:r>
    </w:p>
    <w:p w:rsidR="002E01CB" w:rsidRDefault="002E01CB" w:rsidP="00324E20">
      <w:pPr>
        <w:spacing w:after="120" w:line="360" w:lineRule="auto"/>
        <w:jc w:val="both"/>
        <w:rPr>
          <w:rFonts w:ascii="Century Gothic" w:hAnsi="Century Gothic" w:cs="Arial"/>
        </w:rPr>
      </w:pPr>
      <w:r>
        <w:rPr>
          <w:rFonts w:ascii="Century Gothic" w:hAnsi="Century Gothic" w:cs="Arial"/>
          <w:b/>
          <w:bCs/>
        </w:rPr>
        <w:t>Vulnerability</w:t>
      </w:r>
      <w:r>
        <w:rPr>
          <w:rFonts w:ascii="Century Gothic" w:hAnsi="Century Gothic" w:cs="Arial"/>
        </w:rPr>
        <w:t xml:space="preserve">: </w:t>
      </w:r>
      <w:r w:rsidRPr="00F56FEA">
        <w:rPr>
          <w:rFonts w:ascii="Century Gothic" w:hAnsi="Century Gothic" w:cs="Arial"/>
        </w:rPr>
        <w:t>The characteristics and circumstances of</w:t>
      </w:r>
      <w:r>
        <w:rPr>
          <w:rFonts w:ascii="Century Gothic" w:hAnsi="Century Gothic" w:cs="Arial"/>
        </w:rPr>
        <w:t xml:space="preserve"> </w:t>
      </w:r>
      <w:r w:rsidRPr="00F56FEA">
        <w:rPr>
          <w:rFonts w:ascii="Century Gothic" w:hAnsi="Century Gothic" w:cs="Arial"/>
        </w:rPr>
        <w:t>a community, system or asset that make</w:t>
      </w:r>
      <w:r>
        <w:rPr>
          <w:rFonts w:ascii="Century Gothic" w:hAnsi="Century Gothic" w:cs="Arial"/>
        </w:rPr>
        <w:t xml:space="preserve"> </w:t>
      </w:r>
      <w:r w:rsidRPr="00F56FEA">
        <w:rPr>
          <w:rFonts w:ascii="Century Gothic" w:hAnsi="Century Gothic" w:cs="Arial"/>
        </w:rPr>
        <w:t>it susceptible to the damaging effects of a</w:t>
      </w:r>
      <w:r>
        <w:rPr>
          <w:rFonts w:ascii="Century Gothic" w:hAnsi="Century Gothic" w:cs="Arial"/>
        </w:rPr>
        <w:t xml:space="preserve"> </w:t>
      </w:r>
      <w:r w:rsidRPr="00F56FEA">
        <w:rPr>
          <w:rFonts w:ascii="Century Gothic" w:hAnsi="Century Gothic" w:cs="Arial"/>
        </w:rPr>
        <w:t>hazard.</w:t>
      </w:r>
    </w:p>
    <w:p w:rsidR="002E01CB" w:rsidRPr="00E739FC" w:rsidRDefault="002E01CB" w:rsidP="002E01CB">
      <w:pPr>
        <w:spacing w:after="360" w:line="360" w:lineRule="auto"/>
        <w:jc w:val="center"/>
        <w:rPr>
          <w:rFonts w:ascii="Arial" w:hAnsi="Arial"/>
          <w:b/>
          <w:bCs/>
          <w:sz w:val="22"/>
          <w:szCs w:val="22"/>
        </w:rPr>
      </w:pPr>
      <w:r>
        <w:rPr>
          <w:rFonts w:ascii="Arial" w:hAnsi="Arial"/>
          <w:sz w:val="22"/>
          <w:szCs w:val="22"/>
        </w:rPr>
        <w:br w:type="page"/>
      </w:r>
      <w:r w:rsidRPr="00E739FC">
        <w:rPr>
          <w:rFonts w:ascii="Arial" w:hAnsi="Arial"/>
          <w:b/>
          <w:bCs/>
          <w:sz w:val="22"/>
          <w:szCs w:val="22"/>
        </w:rPr>
        <w:lastRenderedPageBreak/>
        <w:t>LIST OF ABBREVIATIONS</w:t>
      </w:r>
    </w:p>
    <w:p w:rsidR="002E01CB" w:rsidRDefault="002E01CB" w:rsidP="002E01CB">
      <w:pPr>
        <w:spacing w:line="360" w:lineRule="auto"/>
        <w:jc w:val="both"/>
        <w:rPr>
          <w:rFonts w:ascii="Arial" w:hAnsi="Arial"/>
          <w:sz w:val="22"/>
          <w:szCs w:val="22"/>
        </w:rPr>
        <w:sectPr w:rsidR="002E01CB" w:rsidSect="00026563">
          <w:headerReference w:type="default" r:id="rId13"/>
          <w:footerReference w:type="default" r:id="rId14"/>
          <w:pgSz w:w="11909" w:h="16834" w:code="9"/>
          <w:pgMar w:top="1440" w:right="1800" w:bottom="1440" w:left="1800" w:header="720" w:footer="720" w:gutter="0"/>
          <w:pgNumType w:fmt="lowerRoman"/>
          <w:cols w:space="720"/>
          <w:docGrid w:linePitch="360"/>
        </w:sectPr>
      </w:pPr>
    </w:p>
    <w:p w:rsidR="00030330" w:rsidRDefault="00030330" w:rsidP="004356BA">
      <w:pPr>
        <w:spacing w:line="360" w:lineRule="auto"/>
        <w:ind w:left="900" w:hanging="900"/>
        <w:jc w:val="both"/>
        <w:rPr>
          <w:rFonts w:ascii="Century Gothic" w:hAnsi="Century Gothic"/>
          <w:sz w:val="22"/>
          <w:szCs w:val="22"/>
        </w:rPr>
      </w:pPr>
      <w:r>
        <w:rPr>
          <w:rFonts w:ascii="Century Gothic" w:hAnsi="Century Gothic"/>
          <w:sz w:val="22"/>
          <w:szCs w:val="22"/>
        </w:rPr>
        <w:lastRenderedPageBreak/>
        <w:t>AMDG</w:t>
      </w:r>
      <w:r w:rsidR="00B72121">
        <w:rPr>
          <w:rFonts w:ascii="Century Gothic" w:hAnsi="Century Gothic"/>
          <w:sz w:val="22"/>
          <w:szCs w:val="22"/>
        </w:rPr>
        <w:t>R</w:t>
      </w:r>
      <w:r>
        <w:rPr>
          <w:rFonts w:ascii="Century Gothic" w:hAnsi="Century Gothic"/>
          <w:sz w:val="22"/>
          <w:szCs w:val="22"/>
        </w:rPr>
        <w:tab/>
        <w:t>Arab Millennium Development Goals</w:t>
      </w:r>
      <w:r w:rsidR="00B72121" w:rsidRPr="00B72121">
        <w:rPr>
          <w:rFonts w:ascii="Century Gothic" w:hAnsi="Century Gothic"/>
          <w:sz w:val="22"/>
          <w:szCs w:val="22"/>
        </w:rPr>
        <w:t xml:space="preserve"> </w:t>
      </w:r>
      <w:r w:rsidR="00B72121">
        <w:rPr>
          <w:rFonts w:ascii="Century Gothic" w:hAnsi="Century Gothic"/>
          <w:sz w:val="22"/>
          <w:szCs w:val="22"/>
        </w:rPr>
        <w:t>Report</w:t>
      </w:r>
      <w:r>
        <w:rPr>
          <w:rFonts w:ascii="Century Gothic" w:hAnsi="Century Gothic"/>
          <w:sz w:val="22"/>
          <w:szCs w:val="22"/>
        </w:rPr>
        <w:t>.</w:t>
      </w:r>
    </w:p>
    <w:p w:rsidR="00030330" w:rsidRPr="00030330" w:rsidRDefault="00030330" w:rsidP="004356BA">
      <w:pPr>
        <w:spacing w:line="360" w:lineRule="auto"/>
        <w:ind w:left="900" w:hanging="900"/>
        <w:jc w:val="both"/>
        <w:rPr>
          <w:rFonts w:ascii="Century Gothic" w:hAnsi="Century Gothic"/>
          <w:sz w:val="22"/>
          <w:szCs w:val="22"/>
          <w:lang w:val="en-US"/>
        </w:rPr>
      </w:pPr>
      <w:r>
        <w:rPr>
          <w:rFonts w:ascii="Century Gothic" w:hAnsi="Century Gothic"/>
          <w:sz w:val="22"/>
          <w:szCs w:val="22"/>
        </w:rPr>
        <w:t>ASEZ</w:t>
      </w:r>
      <w:r>
        <w:rPr>
          <w:rFonts w:ascii="Century Gothic" w:hAnsi="Century Gothic"/>
          <w:sz w:val="22"/>
          <w:szCs w:val="22"/>
        </w:rPr>
        <w:tab/>
        <w:t>Aqaba Special Economic Zone.</w:t>
      </w:r>
    </w:p>
    <w:p w:rsidR="00030330" w:rsidRDefault="00030330" w:rsidP="004356BA">
      <w:pPr>
        <w:spacing w:line="360" w:lineRule="auto"/>
        <w:ind w:left="900" w:hanging="900"/>
        <w:jc w:val="both"/>
        <w:rPr>
          <w:rFonts w:ascii="Century Gothic" w:hAnsi="Century Gothic"/>
          <w:sz w:val="22"/>
          <w:szCs w:val="22"/>
        </w:rPr>
      </w:pPr>
      <w:r>
        <w:rPr>
          <w:rFonts w:ascii="Century Gothic" w:hAnsi="Century Gothic"/>
          <w:sz w:val="22"/>
          <w:szCs w:val="22"/>
        </w:rPr>
        <w:t>ASEZA</w:t>
      </w:r>
      <w:r>
        <w:rPr>
          <w:rFonts w:ascii="Century Gothic" w:hAnsi="Century Gothic"/>
          <w:sz w:val="22"/>
          <w:szCs w:val="22"/>
        </w:rPr>
        <w:tab/>
        <w:t>Aqaba Special Economic Zone Authority.</w:t>
      </w:r>
    </w:p>
    <w:p w:rsidR="009A51AA" w:rsidRDefault="009A51AA" w:rsidP="004356BA">
      <w:pPr>
        <w:spacing w:line="360" w:lineRule="auto"/>
        <w:ind w:left="900" w:hanging="900"/>
        <w:jc w:val="both"/>
        <w:rPr>
          <w:rFonts w:ascii="Century Gothic" w:hAnsi="Century Gothic"/>
          <w:sz w:val="22"/>
          <w:szCs w:val="22"/>
        </w:rPr>
      </w:pPr>
      <w:r>
        <w:rPr>
          <w:rFonts w:ascii="Century Gothic" w:hAnsi="Century Gothic"/>
          <w:sz w:val="22"/>
          <w:szCs w:val="22"/>
        </w:rPr>
        <w:t>AWP</w:t>
      </w:r>
      <w:r>
        <w:rPr>
          <w:rFonts w:ascii="Century Gothic" w:hAnsi="Century Gothic"/>
          <w:sz w:val="22"/>
          <w:szCs w:val="22"/>
        </w:rPr>
        <w:tab/>
        <w:t>Annual Work Plan.</w:t>
      </w:r>
    </w:p>
    <w:p w:rsidR="00B72121" w:rsidRDefault="00B72121" w:rsidP="004356BA">
      <w:pPr>
        <w:spacing w:line="360" w:lineRule="auto"/>
        <w:ind w:left="900" w:hanging="900"/>
        <w:jc w:val="both"/>
        <w:rPr>
          <w:rFonts w:ascii="Century Gothic" w:hAnsi="Century Gothic"/>
          <w:sz w:val="22"/>
          <w:szCs w:val="22"/>
        </w:rPr>
      </w:pPr>
      <w:r>
        <w:rPr>
          <w:rFonts w:ascii="Century Gothic" w:hAnsi="Century Gothic"/>
          <w:sz w:val="22"/>
          <w:szCs w:val="22"/>
        </w:rPr>
        <w:t>CCA</w:t>
      </w:r>
      <w:r>
        <w:rPr>
          <w:rFonts w:ascii="Century Gothic" w:hAnsi="Century Gothic"/>
          <w:sz w:val="22"/>
          <w:szCs w:val="22"/>
        </w:rPr>
        <w:tab/>
        <w:t xml:space="preserve">Climate Change Adaptation. </w:t>
      </w:r>
    </w:p>
    <w:p w:rsidR="00B72121" w:rsidRDefault="00B72121" w:rsidP="004356BA">
      <w:pPr>
        <w:spacing w:line="360" w:lineRule="auto"/>
        <w:ind w:left="900" w:hanging="900"/>
        <w:jc w:val="both"/>
        <w:rPr>
          <w:rFonts w:ascii="Century Gothic" w:hAnsi="Century Gothic"/>
          <w:sz w:val="22"/>
          <w:szCs w:val="22"/>
        </w:rPr>
      </w:pPr>
      <w:r>
        <w:rPr>
          <w:rFonts w:ascii="Century Gothic" w:hAnsi="Century Gothic"/>
          <w:sz w:val="22"/>
          <w:szCs w:val="22"/>
        </w:rPr>
        <w:t>CBDRM</w:t>
      </w:r>
      <w:r>
        <w:rPr>
          <w:rFonts w:ascii="Century Gothic" w:hAnsi="Century Gothic"/>
          <w:sz w:val="22"/>
          <w:szCs w:val="22"/>
        </w:rPr>
        <w:tab/>
        <w:t>Community Based Disaster Risk Management.</w:t>
      </w:r>
    </w:p>
    <w:p w:rsidR="00267EF8" w:rsidRDefault="00267EF8" w:rsidP="004356BA">
      <w:pPr>
        <w:spacing w:line="360" w:lineRule="auto"/>
        <w:ind w:left="900" w:hanging="900"/>
        <w:jc w:val="both"/>
        <w:rPr>
          <w:rFonts w:ascii="Century Gothic" w:hAnsi="Century Gothic"/>
          <w:sz w:val="22"/>
          <w:szCs w:val="22"/>
        </w:rPr>
      </w:pPr>
      <w:r>
        <w:rPr>
          <w:rFonts w:ascii="Century Gothic" w:hAnsi="Century Gothic"/>
          <w:sz w:val="22"/>
          <w:szCs w:val="22"/>
        </w:rPr>
        <w:t>CP</w:t>
      </w:r>
      <w:r>
        <w:rPr>
          <w:rFonts w:ascii="Century Gothic" w:hAnsi="Century Gothic"/>
          <w:sz w:val="22"/>
          <w:szCs w:val="22"/>
        </w:rPr>
        <w:tab/>
        <w:t>Country Programme.</w:t>
      </w:r>
    </w:p>
    <w:p w:rsidR="00267EF8" w:rsidRDefault="00267EF8" w:rsidP="004356BA">
      <w:pPr>
        <w:spacing w:line="360" w:lineRule="auto"/>
        <w:ind w:left="900" w:hanging="900"/>
        <w:jc w:val="both"/>
        <w:rPr>
          <w:rFonts w:ascii="Century Gothic" w:hAnsi="Century Gothic"/>
          <w:sz w:val="22"/>
          <w:szCs w:val="22"/>
        </w:rPr>
      </w:pPr>
      <w:r>
        <w:rPr>
          <w:rFonts w:ascii="Century Gothic" w:hAnsi="Century Gothic"/>
          <w:sz w:val="22"/>
          <w:szCs w:val="22"/>
        </w:rPr>
        <w:t>CPAP</w:t>
      </w:r>
      <w:r>
        <w:rPr>
          <w:rFonts w:ascii="Century Gothic" w:hAnsi="Century Gothic"/>
          <w:sz w:val="22"/>
          <w:szCs w:val="22"/>
        </w:rPr>
        <w:tab/>
        <w:t>Country Program Action Plan.</w:t>
      </w:r>
    </w:p>
    <w:p w:rsidR="00B72121" w:rsidRDefault="00B72121" w:rsidP="004356BA">
      <w:pPr>
        <w:spacing w:line="360" w:lineRule="auto"/>
        <w:ind w:left="900" w:hanging="900"/>
        <w:jc w:val="both"/>
        <w:rPr>
          <w:rFonts w:ascii="Century Gothic" w:hAnsi="Century Gothic"/>
          <w:sz w:val="22"/>
          <w:szCs w:val="22"/>
        </w:rPr>
      </w:pPr>
      <w:r>
        <w:rPr>
          <w:rFonts w:ascii="Century Gothic" w:hAnsi="Century Gothic"/>
          <w:sz w:val="22"/>
          <w:szCs w:val="22"/>
        </w:rPr>
        <w:t>CSO</w:t>
      </w:r>
      <w:r>
        <w:rPr>
          <w:rFonts w:ascii="Century Gothic" w:hAnsi="Century Gothic"/>
          <w:sz w:val="22"/>
          <w:szCs w:val="22"/>
        </w:rPr>
        <w:tab/>
        <w:t>Civil Society Organization.</w:t>
      </w:r>
    </w:p>
    <w:p w:rsidR="002E01CB" w:rsidRDefault="002E01CB" w:rsidP="004356BA">
      <w:pPr>
        <w:spacing w:line="360" w:lineRule="auto"/>
        <w:ind w:left="900" w:hanging="900"/>
        <w:jc w:val="both"/>
        <w:rPr>
          <w:rFonts w:ascii="Century Gothic" w:hAnsi="Century Gothic"/>
          <w:sz w:val="22"/>
          <w:szCs w:val="22"/>
        </w:rPr>
      </w:pPr>
      <w:r w:rsidRPr="009D4956">
        <w:rPr>
          <w:rFonts w:ascii="Century Gothic" w:hAnsi="Century Gothic"/>
          <w:sz w:val="22"/>
          <w:szCs w:val="22"/>
        </w:rPr>
        <w:t>DRM</w:t>
      </w:r>
      <w:r w:rsidRPr="009D4956">
        <w:rPr>
          <w:rFonts w:ascii="Century Gothic" w:hAnsi="Century Gothic"/>
          <w:sz w:val="22"/>
          <w:szCs w:val="22"/>
        </w:rPr>
        <w:tab/>
        <w:t>Disaster Risk Management</w:t>
      </w:r>
      <w:r w:rsidR="00030330">
        <w:rPr>
          <w:rFonts w:ascii="Century Gothic" w:hAnsi="Century Gothic"/>
          <w:sz w:val="22"/>
          <w:szCs w:val="22"/>
        </w:rPr>
        <w:t>.</w:t>
      </w:r>
    </w:p>
    <w:p w:rsidR="00030330" w:rsidRPr="009D4956" w:rsidRDefault="00030330" w:rsidP="004356BA">
      <w:pPr>
        <w:spacing w:line="360" w:lineRule="auto"/>
        <w:ind w:left="900" w:hanging="900"/>
        <w:jc w:val="both"/>
        <w:rPr>
          <w:rFonts w:ascii="Century Gothic" w:hAnsi="Century Gothic"/>
          <w:sz w:val="22"/>
          <w:szCs w:val="22"/>
        </w:rPr>
      </w:pPr>
      <w:r>
        <w:rPr>
          <w:rFonts w:ascii="Century Gothic" w:hAnsi="Century Gothic"/>
          <w:sz w:val="22"/>
          <w:szCs w:val="22"/>
        </w:rPr>
        <w:t>DRMMP</w:t>
      </w:r>
      <w:r>
        <w:rPr>
          <w:rFonts w:ascii="Century Gothic" w:hAnsi="Century Gothic"/>
          <w:sz w:val="22"/>
          <w:szCs w:val="22"/>
        </w:rPr>
        <w:tab/>
        <w:t>Disaster Risk management Master Plan.</w:t>
      </w:r>
    </w:p>
    <w:p w:rsidR="002E01CB" w:rsidRDefault="002E01CB" w:rsidP="004356BA">
      <w:pPr>
        <w:spacing w:line="360" w:lineRule="auto"/>
        <w:ind w:left="900" w:hanging="900"/>
        <w:jc w:val="both"/>
        <w:rPr>
          <w:rFonts w:ascii="Century Gothic" w:hAnsi="Century Gothic"/>
          <w:sz w:val="22"/>
          <w:szCs w:val="22"/>
        </w:rPr>
      </w:pPr>
      <w:r w:rsidRPr="009D4956">
        <w:rPr>
          <w:rFonts w:ascii="Century Gothic" w:hAnsi="Century Gothic"/>
          <w:sz w:val="22"/>
          <w:szCs w:val="22"/>
        </w:rPr>
        <w:t>DRR</w:t>
      </w:r>
      <w:r w:rsidRPr="009D4956">
        <w:rPr>
          <w:rFonts w:ascii="Century Gothic" w:hAnsi="Century Gothic"/>
          <w:sz w:val="22"/>
          <w:szCs w:val="22"/>
        </w:rPr>
        <w:tab/>
        <w:t>Disaster Risk Reduction</w:t>
      </w:r>
      <w:r w:rsidR="00030330">
        <w:rPr>
          <w:rFonts w:ascii="Century Gothic" w:hAnsi="Century Gothic"/>
          <w:sz w:val="22"/>
          <w:szCs w:val="22"/>
        </w:rPr>
        <w:t>.</w:t>
      </w:r>
    </w:p>
    <w:p w:rsidR="00B72121" w:rsidRDefault="00B72121" w:rsidP="004356BA">
      <w:pPr>
        <w:spacing w:line="360" w:lineRule="auto"/>
        <w:ind w:left="900" w:hanging="900"/>
        <w:jc w:val="both"/>
        <w:rPr>
          <w:rFonts w:ascii="Century Gothic" w:hAnsi="Century Gothic"/>
          <w:sz w:val="22"/>
          <w:szCs w:val="22"/>
        </w:rPr>
      </w:pPr>
      <w:r>
        <w:rPr>
          <w:rFonts w:ascii="Century Gothic" w:hAnsi="Century Gothic"/>
          <w:sz w:val="22"/>
          <w:szCs w:val="22"/>
        </w:rPr>
        <w:t>EOC</w:t>
      </w:r>
      <w:r>
        <w:rPr>
          <w:rFonts w:ascii="Century Gothic" w:hAnsi="Century Gothic"/>
          <w:sz w:val="22"/>
          <w:szCs w:val="22"/>
        </w:rPr>
        <w:tab/>
        <w:t>Emergency Operations Centre.</w:t>
      </w:r>
    </w:p>
    <w:p w:rsidR="00B72121" w:rsidRDefault="00B72121" w:rsidP="004356BA">
      <w:pPr>
        <w:spacing w:line="360" w:lineRule="auto"/>
        <w:ind w:left="900" w:hanging="900"/>
        <w:jc w:val="both"/>
        <w:rPr>
          <w:rFonts w:ascii="Century Gothic" w:hAnsi="Century Gothic"/>
          <w:sz w:val="22"/>
          <w:szCs w:val="22"/>
        </w:rPr>
      </w:pPr>
      <w:r>
        <w:rPr>
          <w:rFonts w:ascii="Century Gothic" w:hAnsi="Century Gothic"/>
          <w:sz w:val="22"/>
          <w:szCs w:val="22"/>
        </w:rPr>
        <w:t>EOP</w:t>
      </w:r>
      <w:r>
        <w:rPr>
          <w:rFonts w:ascii="Century Gothic" w:hAnsi="Century Gothic"/>
          <w:sz w:val="22"/>
          <w:szCs w:val="22"/>
        </w:rPr>
        <w:tab/>
        <w:t xml:space="preserve">Emergency Operations Plan. </w:t>
      </w:r>
    </w:p>
    <w:p w:rsidR="004356BA" w:rsidRDefault="004356BA" w:rsidP="004356BA">
      <w:pPr>
        <w:spacing w:line="360" w:lineRule="auto"/>
        <w:ind w:left="900" w:hanging="900"/>
        <w:jc w:val="both"/>
        <w:rPr>
          <w:rFonts w:ascii="Century Gothic" w:hAnsi="Century Gothic"/>
          <w:sz w:val="22"/>
          <w:szCs w:val="22"/>
        </w:rPr>
      </w:pPr>
      <w:r>
        <w:rPr>
          <w:rFonts w:ascii="Century Gothic" w:hAnsi="Century Gothic"/>
          <w:sz w:val="22"/>
          <w:szCs w:val="22"/>
        </w:rPr>
        <w:t>HCCD</w:t>
      </w:r>
      <w:r>
        <w:rPr>
          <w:rFonts w:ascii="Century Gothic" w:hAnsi="Century Gothic"/>
          <w:sz w:val="22"/>
          <w:szCs w:val="22"/>
        </w:rPr>
        <w:tab/>
        <w:t xml:space="preserve">Higher Council for Civil </w:t>
      </w:r>
      <w:r w:rsidR="00407D23">
        <w:rPr>
          <w:rFonts w:ascii="Century Gothic" w:hAnsi="Century Gothic"/>
          <w:sz w:val="22"/>
          <w:szCs w:val="22"/>
        </w:rPr>
        <w:t>Defence</w:t>
      </w:r>
      <w:r>
        <w:rPr>
          <w:rFonts w:ascii="Century Gothic" w:hAnsi="Century Gothic"/>
          <w:sz w:val="22"/>
          <w:szCs w:val="22"/>
        </w:rPr>
        <w:t>.</w:t>
      </w:r>
    </w:p>
    <w:p w:rsidR="00030330" w:rsidRDefault="00030330" w:rsidP="004356BA">
      <w:pPr>
        <w:spacing w:line="360" w:lineRule="auto"/>
        <w:ind w:left="900" w:hanging="900"/>
        <w:jc w:val="both"/>
        <w:rPr>
          <w:rFonts w:ascii="Century Gothic" w:hAnsi="Century Gothic"/>
          <w:sz w:val="22"/>
          <w:szCs w:val="22"/>
        </w:rPr>
      </w:pPr>
      <w:r>
        <w:rPr>
          <w:rFonts w:ascii="Century Gothic" w:hAnsi="Century Gothic"/>
          <w:sz w:val="22"/>
          <w:szCs w:val="22"/>
        </w:rPr>
        <w:t>HFA</w:t>
      </w:r>
      <w:r>
        <w:rPr>
          <w:rFonts w:ascii="Century Gothic" w:hAnsi="Century Gothic"/>
          <w:sz w:val="22"/>
          <w:szCs w:val="22"/>
        </w:rPr>
        <w:tab/>
        <w:t>Hyogo Framework for Action.</w:t>
      </w:r>
    </w:p>
    <w:p w:rsidR="00030330" w:rsidRDefault="00030330" w:rsidP="004356BA">
      <w:pPr>
        <w:spacing w:line="360" w:lineRule="auto"/>
        <w:ind w:left="900" w:hanging="900"/>
        <w:jc w:val="both"/>
        <w:rPr>
          <w:rFonts w:ascii="Century Gothic" w:hAnsi="Century Gothic"/>
          <w:sz w:val="22"/>
          <w:szCs w:val="22"/>
        </w:rPr>
      </w:pPr>
      <w:r>
        <w:rPr>
          <w:rFonts w:ascii="Century Gothic" w:hAnsi="Century Gothic"/>
          <w:sz w:val="22"/>
          <w:szCs w:val="22"/>
        </w:rPr>
        <w:t>IUCN</w:t>
      </w:r>
      <w:r>
        <w:rPr>
          <w:rFonts w:ascii="Century Gothic" w:hAnsi="Century Gothic"/>
          <w:sz w:val="22"/>
          <w:szCs w:val="22"/>
        </w:rPr>
        <w:tab/>
        <w:t>International Union for Conservation of Nature.</w:t>
      </w:r>
    </w:p>
    <w:p w:rsidR="00030330" w:rsidRDefault="00030330" w:rsidP="004356BA">
      <w:pPr>
        <w:spacing w:line="360" w:lineRule="auto"/>
        <w:ind w:left="900" w:hanging="900"/>
        <w:jc w:val="both"/>
        <w:rPr>
          <w:rFonts w:ascii="Century Gothic" w:hAnsi="Century Gothic"/>
          <w:sz w:val="22"/>
          <w:szCs w:val="22"/>
        </w:rPr>
      </w:pPr>
      <w:r>
        <w:rPr>
          <w:rFonts w:ascii="Century Gothic" w:hAnsi="Century Gothic"/>
          <w:sz w:val="22"/>
          <w:szCs w:val="22"/>
        </w:rPr>
        <w:t>JDC</w:t>
      </w:r>
      <w:r>
        <w:rPr>
          <w:rFonts w:ascii="Century Gothic" w:hAnsi="Century Gothic"/>
          <w:sz w:val="22"/>
          <w:szCs w:val="22"/>
        </w:rPr>
        <w:tab/>
        <w:t xml:space="preserve">Jordan Civil </w:t>
      </w:r>
      <w:r w:rsidR="00407D23">
        <w:rPr>
          <w:rFonts w:ascii="Century Gothic" w:hAnsi="Century Gothic"/>
          <w:sz w:val="22"/>
          <w:szCs w:val="22"/>
        </w:rPr>
        <w:t>Defence</w:t>
      </w:r>
      <w:r>
        <w:rPr>
          <w:rFonts w:ascii="Century Gothic" w:hAnsi="Century Gothic"/>
          <w:sz w:val="22"/>
          <w:szCs w:val="22"/>
        </w:rPr>
        <w:t xml:space="preserve">. </w:t>
      </w:r>
    </w:p>
    <w:p w:rsidR="002629C0" w:rsidRPr="009D4956" w:rsidRDefault="002629C0" w:rsidP="004356BA">
      <w:pPr>
        <w:spacing w:line="360" w:lineRule="auto"/>
        <w:ind w:left="900" w:hanging="900"/>
        <w:jc w:val="both"/>
        <w:rPr>
          <w:rFonts w:ascii="Century Gothic" w:hAnsi="Century Gothic"/>
          <w:sz w:val="22"/>
          <w:szCs w:val="22"/>
        </w:rPr>
      </w:pPr>
      <w:r>
        <w:rPr>
          <w:rFonts w:ascii="Century Gothic" w:hAnsi="Century Gothic"/>
          <w:sz w:val="22"/>
          <w:szCs w:val="22"/>
        </w:rPr>
        <w:t>JDs</w:t>
      </w:r>
      <w:r>
        <w:rPr>
          <w:rFonts w:ascii="Century Gothic" w:hAnsi="Century Gothic"/>
          <w:sz w:val="22"/>
          <w:szCs w:val="22"/>
        </w:rPr>
        <w:tab/>
        <w:t>Job Descriptions.</w:t>
      </w:r>
    </w:p>
    <w:p w:rsidR="002E01CB" w:rsidRDefault="00030330" w:rsidP="004356BA">
      <w:pPr>
        <w:spacing w:line="360" w:lineRule="auto"/>
        <w:ind w:left="900" w:hanging="900"/>
        <w:jc w:val="both"/>
        <w:rPr>
          <w:rFonts w:ascii="Century Gothic" w:hAnsi="Century Gothic"/>
          <w:sz w:val="22"/>
          <w:szCs w:val="22"/>
        </w:rPr>
      </w:pPr>
      <w:r>
        <w:rPr>
          <w:rFonts w:ascii="Century Gothic" w:hAnsi="Century Gothic"/>
          <w:sz w:val="22"/>
          <w:szCs w:val="22"/>
        </w:rPr>
        <w:t>JNBC</w:t>
      </w:r>
      <w:r>
        <w:rPr>
          <w:rFonts w:ascii="Century Gothic" w:hAnsi="Century Gothic"/>
          <w:sz w:val="22"/>
          <w:szCs w:val="22"/>
        </w:rPr>
        <w:tab/>
        <w:t>Jordan National Building Council.</w:t>
      </w:r>
    </w:p>
    <w:p w:rsidR="00030330" w:rsidRDefault="00030330" w:rsidP="004356BA">
      <w:pPr>
        <w:spacing w:line="360" w:lineRule="auto"/>
        <w:ind w:left="900" w:hanging="900"/>
        <w:jc w:val="both"/>
        <w:rPr>
          <w:rFonts w:ascii="Century Gothic" w:hAnsi="Century Gothic"/>
          <w:sz w:val="22"/>
          <w:szCs w:val="22"/>
        </w:rPr>
      </w:pPr>
      <w:r>
        <w:rPr>
          <w:rFonts w:ascii="Century Gothic" w:hAnsi="Century Gothic"/>
          <w:sz w:val="22"/>
          <w:szCs w:val="22"/>
        </w:rPr>
        <w:lastRenderedPageBreak/>
        <w:t>MDG</w:t>
      </w:r>
      <w:r>
        <w:rPr>
          <w:rFonts w:ascii="Century Gothic" w:hAnsi="Century Gothic"/>
          <w:sz w:val="22"/>
          <w:szCs w:val="22"/>
        </w:rPr>
        <w:tab/>
        <w:t xml:space="preserve">Millennium Development Goals. </w:t>
      </w:r>
    </w:p>
    <w:p w:rsidR="00B72121" w:rsidRDefault="00B72121" w:rsidP="004356BA">
      <w:pPr>
        <w:spacing w:line="360" w:lineRule="auto"/>
        <w:ind w:left="900" w:hanging="900"/>
        <w:jc w:val="both"/>
        <w:rPr>
          <w:rFonts w:ascii="Century Gothic" w:hAnsi="Century Gothic"/>
          <w:sz w:val="22"/>
          <w:szCs w:val="22"/>
        </w:rPr>
      </w:pPr>
      <w:r>
        <w:rPr>
          <w:rFonts w:ascii="Century Gothic" w:hAnsi="Century Gothic"/>
          <w:sz w:val="22"/>
          <w:szCs w:val="22"/>
        </w:rPr>
        <w:t>NGO</w:t>
      </w:r>
      <w:r>
        <w:rPr>
          <w:rFonts w:ascii="Century Gothic" w:hAnsi="Century Gothic"/>
          <w:sz w:val="22"/>
          <w:szCs w:val="22"/>
        </w:rPr>
        <w:tab/>
        <w:t xml:space="preserve">Non-Governmental Organization. </w:t>
      </w:r>
    </w:p>
    <w:p w:rsidR="004356BA" w:rsidRDefault="004356BA" w:rsidP="004356BA">
      <w:pPr>
        <w:spacing w:line="360" w:lineRule="auto"/>
        <w:ind w:left="900" w:hanging="900"/>
        <w:jc w:val="both"/>
        <w:rPr>
          <w:rFonts w:ascii="Century Gothic" w:hAnsi="Century Gothic"/>
          <w:sz w:val="22"/>
          <w:szCs w:val="22"/>
        </w:rPr>
      </w:pPr>
      <w:r>
        <w:rPr>
          <w:rFonts w:ascii="Century Gothic" w:hAnsi="Century Gothic"/>
          <w:sz w:val="22"/>
          <w:szCs w:val="22"/>
        </w:rPr>
        <w:t>NPMA</w:t>
      </w:r>
      <w:r>
        <w:rPr>
          <w:rFonts w:ascii="Century Gothic" w:hAnsi="Century Gothic"/>
          <w:sz w:val="22"/>
          <w:szCs w:val="22"/>
        </w:rPr>
        <w:tab/>
        <w:t>National Project Management Advisor.</w:t>
      </w:r>
    </w:p>
    <w:p w:rsidR="00030330" w:rsidRDefault="00030330" w:rsidP="004356BA">
      <w:pPr>
        <w:spacing w:line="360" w:lineRule="auto"/>
        <w:ind w:left="900" w:hanging="900"/>
        <w:jc w:val="both"/>
        <w:rPr>
          <w:rFonts w:ascii="Century Gothic" w:hAnsi="Century Gothic"/>
          <w:sz w:val="22"/>
          <w:szCs w:val="22"/>
        </w:rPr>
      </w:pPr>
      <w:r>
        <w:rPr>
          <w:rFonts w:ascii="Century Gothic" w:hAnsi="Century Gothic"/>
          <w:sz w:val="22"/>
          <w:szCs w:val="22"/>
        </w:rPr>
        <w:t>PDTR</w:t>
      </w:r>
      <w:r>
        <w:rPr>
          <w:rFonts w:ascii="Century Gothic" w:hAnsi="Century Gothic"/>
          <w:sz w:val="22"/>
          <w:szCs w:val="22"/>
        </w:rPr>
        <w:tab/>
        <w:t>Petra Development and Tourism Region.</w:t>
      </w:r>
    </w:p>
    <w:p w:rsidR="00030330" w:rsidRDefault="00030330" w:rsidP="004356BA">
      <w:pPr>
        <w:spacing w:line="360" w:lineRule="auto"/>
        <w:ind w:left="900" w:hanging="900"/>
        <w:jc w:val="both"/>
        <w:rPr>
          <w:rFonts w:ascii="Century Gothic" w:hAnsi="Century Gothic"/>
          <w:sz w:val="22"/>
          <w:szCs w:val="22"/>
        </w:rPr>
      </w:pPr>
      <w:r>
        <w:rPr>
          <w:rFonts w:ascii="Century Gothic" w:hAnsi="Century Gothic"/>
          <w:sz w:val="22"/>
          <w:szCs w:val="22"/>
        </w:rPr>
        <w:t>PDTRA</w:t>
      </w:r>
      <w:r>
        <w:rPr>
          <w:rFonts w:ascii="Century Gothic" w:hAnsi="Century Gothic"/>
          <w:sz w:val="22"/>
          <w:szCs w:val="22"/>
        </w:rPr>
        <w:tab/>
        <w:t>Petra Development and Tourism Region Authority.</w:t>
      </w:r>
    </w:p>
    <w:p w:rsidR="009E189C" w:rsidRDefault="009E189C" w:rsidP="004356BA">
      <w:pPr>
        <w:spacing w:line="360" w:lineRule="auto"/>
        <w:ind w:left="900" w:hanging="900"/>
        <w:jc w:val="both"/>
        <w:rPr>
          <w:rFonts w:ascii="Century Gothic" w:hAnsi="Century Gothic"/>
          <w:sz w:val="22"/>
          <w:szCs w:val="22"/>
        </w:rPr>
      </w:pPr>
      <w:r>
        <w:rPr>
          <w:rFonts w:ascii="Century Gothic" w:hAnsi="Century Gothic"/>
          <w:sz w:val="22"/>
          <w:szCs w:val="22"/>
        </w:rPr>
        <w:t>PA</w:t>
      </w:r>
      <w:r>
        <w:rPr>
          <w:rFonts w:ascii="Century Gothic" w:hAnsi="Century Gothic"/>
          <w:sz w:val="22"/>
          <w:szCs w:val="22"/>
        </w:rPr>
        <w:tab/>
        <w:t>Project Assurance.</w:t>
      </w:r>
    </w:p>
    <w:p w:rsidR="004356BA" w:rsidRDefault="004356BA" w:rsidP="004356BA">
      <w:pPr>
        <w:spacing w:line="360" w:lineRule="auto"/>
        <w:ind w:left="900" w:hanging="900"/>
        <w:jc w:val="both"/>
        <w:rPr>
          <w:rFonts w:ascii="Century Gothic" w:hAnsi="Century Gothic"/>
          <w:sz w:val="22"/>
          <w:szCs w:val="22"/>
        </w:rPr>
      </w:pPr>
      <w:r>
        <w:rPr>
          <w:rFonts w:ascii="Century Gothic" w:hAnsi="Century Gothic"/>
          <w:sz w:val="22"/>
          <w:szCs w:val="22"/>
        </w:rPr>
        <w:t>PTC</w:t>
      </w:r>
      <w:r>
        <w:rPr>
          <w:rFonts w:ascii="Century Gothic" w:hAnsi="Century Gothic"/>
          <w:sz w:val="22"/>
          <w:szCs w:val="22"/>
        </w:rPr>
        <w:tab/>
        <w:t>Project Technical Committee.</w:t>
      </w:r>
    </w:p>
    <w:p w:rsidR="00030330" w:rsidRPr="009D4956" w:rsidRDefault="00030330" w:rsidP="004356BA">
      <w:pPr>
        <w:spacing w:line="360" w:lineRule="auto"/>
        <w:ind w:left="900" w:hanging="900"/>
        <w:jc w:val="both"/>
        <w:rPr>
          <w:rFonts w:ascii="Century Gothic" w:hAnsi="Century Gothic"/>
          <w:sz w:val="22"/>
          <w:szCs w:val="22"/>
        </w:rPr>
      </w:pPr>
      <w:r>
        <w:rPr>
          <w:rFonts w:ascii="Century Gothic" w:hAnsi="Century Gothic"/>
          <w:sz w:val="22"/>
          <w:szCs w:val="22"/>
        </w:rPr>
        <w:t>RSS</w:t>
      </w:r>
      <w:r>
        <w:rPr>
          <w:rFonts w:ascii="Century Gothic" w:hAnsi="Century Gothic"/>
          <w:sz w:val="22"/>
          <w:szCs w:val="22"/>
        </w:rPr>
        <w:tab/>
        <w:t>Royal Scientific Society.</w:t>
      </w:r>
    </w:p>
    <w:p w:rsidR="002E01CB" w:rsidRDefault="002E01CB" w:rsidP="004356BA">
      <w:pPr>
        <w:spacing w:line="360" w:lineRule="auto"/>
        <w:ind w:left="900" w:hanging="900"/>
        <w:jc w:val="both"/>
        <w:rPr>
          <w:rFonts w:ascii="Century Gothic" w:hAnsi="Century Gothic"/>
          <w:sz w:val="22"/>
          <w:szCs w:val="22"/>
        </w:rPr>
      </w:pPr>
      <w:r w:rsidRPr="00ED344B">
        <w:rPr>
          <w:rFonts w:ascii="Century Gothic" w:hAnsi="Century Gothic"/>
          <w:sz w:val="22"/>
          <w:szCs w:val="22"/>
        </w:rPr>
        <w:t>SDC</w:t>
      </w:r>
      <w:r w:rsidRPr="00ED344B">
        <w:rPr>
          <w:rFonts w:ascii="Century Gothic" w:hAnsi="Century Gothic"/>
          <w:sz w:val="22"/>
          <w:szCs w:val="22"/>
        </w:rPr>
        <w:tab/>
        <w:t>Swiss Agency for Development and Cooperation</w:t>
      </w:r>
      <w:r w:rsidR="00267EF8">
        <w:rPr>
          <w:rFonts w:ascii="Century Gothic" w:hAnsi="Century Gothic"/>
          <w:sz w:val="22"/>
          <w:szCs w:val="22"/>
        </w:rPr>
        <w:t>.</w:t>
      </w:r>
    </w:p>
    <w:p w:rsidR="004C69F7" w:rsidRDefault="004C69F7" w:rsidP="004356BA">
      <w:pPr>
        <w:spacing w:line="360" w:lineRule="auto"/>
        <w:ind w:left="900" w:hanging="900"/>
        <w:jc w:val="both"/>
        <w:rPr>
          <w:rFonts w:ascii="Century Gothic" w:hAnsi="Century Gothic"/>
          <w:sz w:val="22"/>
          <w:szCs w:val="22"/>
        </w:rPr>
      </w:pPr>
      <w:r>
        <w:rPr>
          <w:rFonts w:ascii="Century Gothic" w:hAnsi="Century Gothic"/>
          <w:sz w:val="22"/>
          <w:szCs w:val="22"/>
        </w:rPr>
        <w:t>ToRs</w:t>
      </w:r>
      <w:r>
        <w:rPr>
          <w:rFonts w:ascii="Century Gothic" w:hAnsi="Century Gothic"/>
          <w:sz w:val="22"/>
          <w:szCs w:val="22"/>
        </w:rPr>
        <w:tab/>
        <w:t>Terms of Reference.</w:t>
      </w:r>
    </w:p>
    <w:p w:rsidR="00267EF8" w:rsidRPr="00ED344B" w:rsidRDefault="00267EF8" w:rsidP="004356BA">
      <w:pPr>
        <w:spacing w:line="360" w:lineRule="auto"/>
        <w:ind w:left="900" w:hanging="900"/>
        <w:jc w:val="both"/>
        <w:rPr>
          <w:rFonts w:ascii="Century Gothic" w:hAnsi="Century Gothic"/>
          <w:sz w:val="22"/>
          <w:szCs w:val="22"/>
        </w:rPr>
      </w:pPr>
      <w:r>
        <w:rPr>
          <w:rFonts w:ascii="Century Gothic" w:hAnsi="Century Gothic"/>
          <w:sz w:val="22"/>
          <w:szCs w:val="22"/>
        </w:rPr>
        <w:t>UNDAF</w:t>
      </w:r>
      <w:r>
        <w:rPr>
          <w:rFonts w:ascii="Century Gothic" w:hAnsi="Century Gothic"/>
          <w:sz w:val="22"/>
          <w:szCs w:val="22"/>
        </w:rPr>
        <w:tab/>
      </w:r>
      <w:r w:rsidR="009A51AA">
        <w:rPr>
          <w:rFonts w:ascii="Century Gothic" w:hAnsi="Century Gothic"/>
          <w:sz w:val="22"/>
          <w:szCs w:val="22"/>
        </w:rPr>
        <w:t>United Nations Development Assistance Framework.</w:t>
      </w:r>
    </w:p>
    <w:p w:rsidR="002E01CB" w:rsidRPr="00ED344B" w:rsidRDefault="002E01CB" w:rsidP="004356BA">
      <w:pPr>
        <w:spacing w:line="360" w:lineRule="auto"/>
        <w:ind w:left="1080" w:hanging="1080"/>
        <w:jc w:val="both"/>
        <w:rPr>
          <w:rFonts w:ascii="Century Gothic" w:hAnsi="Century Gothic"/>
          <w:sz w:val="22"/>
          <w:szCs w:val="22"/>
        </w:rPr>
      </w:pPr>
      <w:r w:rsidRPr="00ED344B">
        <w:rPr>
          <w:rFonts w:ascii="Century Gothic" w:hAnsi="Century Gothic"/>
          <w:sz w:val="22"/>
          <w:szCs w:val="22"/>
        </w:rPr>
        <w:t>UNDP</w:t>
      </w:r>
      <w:r w:rsidRPr="00ED344B">
        <w:rPr>
          <w:rFonts w:ascii="Century Gothic" w:hAnsi="Century Gothic"/>
          <w:sz w:val="22"/>
          <w:szCs w:val="22"/>
        </w:rPr>
        <w:tab/>
        <w:t>United Nations Development Program</w:t>
      </w:r>
    </w:p>
    <w:p w:rsidR="002E01CB" w:rsidRPr="00ED344B" w:rsidRDefault="002E01CB" w:rsidP="004356BA">
      <w:pPr>
        <w:spacing w:line="360" w:lineRule="auto"/>
        <w:ind w:left="1080" w:hanging="1080"/>
        <w:jc w:val="both"/>
        <w:rPr>
          <w:rFonts w:ascii="Century Gothic" w:hAnsi="Century Gothic"/>
          <w:sz w:val="22"/>
          <w:szCs w:val="22"/>
        </w:rPr>
      </w:pPr>
      <w:r w:rsidRPr="00ED344B">
        <w:rPr>
          <w:rFonts w:ascii="Century Gothic" w:hAnsi="Century Gothic"/>
          <w:sz w:val="22"/>
          <w:szCs w:val="22"/>
        </w:rPr>
        <w:t>UNFCCC</w:t>
      </w:r>
      <w:r w:rsidRPr="00ED344B">
        <w:rPr>
          <w:rFonts w:ascii="Century Gothic" w:hAnsi="Century Gothic"/>
          <w:sz w:val="22"/>
          <w:szCs w:val="22"/>
        </w:rPr>
        <w:tab/>
        <w:t>United Nations Framework Convention on Climate Change</w:t>
      </w:r>
    </w:p>
    <w:p w:rsidR="002E01CB" w:rsidRPr="00ED344B" w:rsidRDefault="002E01CB" w:rsidP="004356BA">
      <w:pPr>
        <w:spacing w:line="360" w:lineRule="auto"/>
        <w:ind w:left="1080" w:hanging="1080"/>
        <w:jc w:val="both"/>
        <w:rPr>
          <w:rFonts w:ascii="Century Gothic" w:hAnsi="Century Gothic"/>
          <w:sz w:val="22"/>
          <w:szCs w:val="22"/>
        </w:rPr>
      </w:pPr>
      <w:r w:rsidRPr="00ED344B">
        <w:rPr>
          <w:rFonts w:ascii="Century Gothic" w:hAnsi="Century Gothic"/>
          <w:sz w:val="22"/>
          <w:szCs w:val="22"/>
        </w:rPr>
        <w:t>UN HABITAT</w:t>
      </w:r>
      <w:r w:rsidRPr="00ED344B">
        <w:rPr>
          <w:rFonts w:ascii="Century Gothic" w:hAnsi="Century Gothic"/>
          <w:sz w:val="22"/>
          <w:szCs w:val="22"/>
        </w:rPr>
        <w:tab/>
        <w:t>United Nations Human Settlements Program</w:t>
      </w:r>
    </w:p>
    <w:p w:rsidR="002E01CB" w:rsidRPr="00ED344B" w:rsidRDefault="002E01CB" w:rsidP="004356BA">
      <w:pPr>
        <w:spacing w:line="360" w:lineRule="auto"/>
        <w:ind w:left="1080" w:hanging="1080"/>
        <w:jc w:val="both"/>
        <w:rPr>
          <w:rFonts w:ascii="Century Gothic" w:hAnsi="Century Gothic"/>
          <w:sz w:val="22"/>
          <w:szCs w:val="22"/>
        </w:rPr>
      </w:pPr>
      <w:r w:rsidRPr="00ED344B">
        <w:rPr>
          <w:rFonts w:ascii="Century Gothic" w:hAnsi="Century Gothic"/>
          <w:sz w:val="22"/>
          <w:szCs w:val="22"/>
        </w:rPr>
        <w:t>UNISDR</w:t>
      </w:r>
      <w:r w:rsidRPr="00ED344B">
        <w:rPr>
          <w:rFonts w:ascii="Century Gothic" w:hAnsi="Century Gothic"/>
          <w:sz w:val="22"/>
          <w:szCs w:val="22"/>
        </w:rPr>
        <w:tab/>
        <w:t>United Nations International Strategy for Disaster Reduction</w:t>
      </w:r>
    </w:p>
    <w:p w:rsidR="002E01CB" w:rsidRDefault="002E01CB" w:rsidP="002E01CB">
      <w:pPr>
        <w:spacing w:line="360" w:lineRule="auto"/>
        <w:jc w:val="both"/>
        <w:rPr>
          <w:rFonts w:ascii="Arial" w:hAnsi="Arial"/>
          <w:sz w:val="22"/>
          <w:szCs w:val="22"/>
        </w:rPr>
      </w:pPr>
    </w:p>
    <w:p w:rsidR="002E01CB" w:rsidRDefault="002E01CB" w:rsidP="002E01CB">
      <w:pPr>
        <w:spacing w:line="360" w:lineRule="auto"/>
        <w:jc w:val="both"/>
        <w:rPr>
          <w:rFonts w:ascii="Arial" w:hAnsi="Arial"/>
          <w:sz w:val="22"/>
          <w:szCs w:val="22"/>
        </w:rPr>
        <w:sectPr w:rsidR="002E01CB" w:rsidSect="009E189C">
          <w:type w:val="continuous"/>
          <w:pgSz w:w="11909" w:h="16834" w:code="9"/>
          <w:pgMar w:top="1440" w:right="1584" w:bottom="1440" w:left="1584" w:header="720" w:footer="720" w:gutter="0"/>
          <w:pgNumType w:fmt="lowerRoman"/>
          <w:cols w:num="2" w:space="720"/>
          <w:docGrid w:linePitch="360"/>
        </w:sectPr>
      </w:pPr>
    </w:p>
    <w:p w:rsidR="00AA7FA3" w:rsidRPr="000513F1" w:rsidRDefault="00AA7FA3" w:rsidP="002545E0">
      <w:pPr>
        <w:pStyle w:val="Heading1"/>
        <w:numPr>
          <w:ilvl w:val="0"/>
          <w:numId w:val="0"/>
        </w:numPr>
        <w:spacing w:before="0" w:line="360" w:lineRule="auto"/>
        <w:jc w:val="both"/>
        <w:rPr>
          <w:rFonts w:ascii="Century Gothic" w:hAnsi="Century Gothic"/>
          <w:sz w:val="24"/>
          <w:szCs w:val="24"/>
        </w:rPr>
      </w:pPr>
      <w:bookmarkStart w:id="5" w:name="_Toc381766882"/>
      <w:r w:rsidRPr="000513F1">
        <w:rPr>
          <w:rFonts w:ascii="Century Gothic" w:hAnsi="Century Gothic"/>
          <w:sz w:val="24"/>
          <w:szCs w:val="24"/>
        </w:rPr>
        <w:lastRenderedPageBreak/>
        <w:t>Executive Summary</w:t>
      </w:r>
      <w:bookmarkEnd w:id="5"/>
    </w:p>
    <w:p w:rsidR="00FB2378" w:rsidRDefault="00174E30" w:rsidP="005B2EC3">
      <w:pPr>
        <w:spacing w:after="120" w:line="360" w:lineRule="auto"/>
        <w:jc w:val="both"/>
        <w:rPr>
          <w:rFonts w:ascii="Century Gothic" w:hAnsi="Century Gothic"/>
        </w:rPr>
      </w:pPr>
      <w:r>
        <w:rPr>
          <w:rFonts w:ascii="Century Gothic" w:hAnsi="Century Gothic"/>
        </w:rPr>
        <w:t>This report</w:t>
      </w:r>
      <w:r w:rsidR="00FB2378">
        <w:rPr>
          <w:rFonts w:ascii="Century Gothic" w:hAnsi="Century Gothic"/>
        </w:rPr>
        <w:t xml:space="preserve"> </w:t>
      </w:r>
      <w:r w:rsidR="00E47AC4">
        <w:rPr>
          <w:rFonts w:ascii="Century Gothic" w:hAnsi="Century Gothic"/>
        </w:rPr>
        <w:t>provide</w:t>
      </w:r>
      <w:r>
        <w:rPr>
          <w:rFonts w:ascii="Century Gothic" w:hAnsi="Century Gothic"/>
        </w:rPr>
        <w:t>s</w:t>
      </w:r>
      <w:r w:rsidR="00FB2378">
        <w:rPr>
          <w:rFonts w:ascii="Century Gothic" w:hAnsi="Century Gothic"/>
        </w:rPr>
        <w:t xml:space="preserve"> an </w:t>
      </w:r>
      <w:r w:rsidR="00525E9C">
        <w:rPr>
          <w:rFonts w:ascii="Century Gothic" w:hAnsi="Century Gothic"/>
        </w:rPr>
        <w:t>evaluation of the UNDP project on</w:t>
      </w:r>
      <w:r w:rsidR="00FB2378">
        <w:rPr>
          <w:rFonts w:ascii="Century Gothic" w:hAnsi="Century Gothic"/>
        </w:rPr>
        <w:t xml:space="preserve"> </w:t>
      </w:r>
      <w:r w:rsidR="00284B0C">
        <w:rPr>
          <w:rFonts w:ascii="Century Gothic" w:hAnsi="Century Gothic"/>
        </w:rPr>
        <w:t>“</w:t>
      </w:r>
      <w:r w:rsidR="00525E9C">
        <w:rPr>
          <w:rFonts w:ascii="Century Gothic" w:hAnsi="Century Gothic"/>
        </w:rPr>
        <w:t xml:space="preserve">Enhancing Institutional </w:t>
      </w:r>
      <w:r w:rsidR="00490508">
        <w:rPr>
          <w:rFonts w:ascii="Century Gothic" w:hAnsi="Century Gothic"/>
        </w:rPr>
        <w:t>C</w:t>
      </w:r>
      <w:r w:rsidR="00525E9C">
        <w:rPr>
          <w:rFonts w:ascii="Century Gothic" w:hAnsi="Century Gothic"/>
        </w:rPr>
        <w:t xml:space="preserve">apacities to </w:t>
      </w:r>
      <w:r w:rsidR="00490508">
        <w:rPr>
          <w:rFonts w:ascii="Century Gothic" w:hAnsi="Century Gothic"/>
        </w:rPr>
        <w:t>R</w:t>
      </w:r>
      <w:r w:rsidR="00525E9C">
        <w:rPr>
          <w:rFonts w:ascii="Century Gothic" w:hAnsi="Century Gothic"/>
        </w:rPr>
        <w:t xml:space="preserve">educe </w:t>
      </w:r>
      <w:r w:rsidR="00490508">
        <w:rPr>
          <w:rFonts w:ascii="Century Gothic" w:hAnsi="Century Gothic"/>
        </w:rPr>
        <w:t>D</w:t>
      </w:r>
      <w:r w:rsidR="00525E9C">
        <w:rPr>
          <w:rFonts w:ascii="Century Gothic" w:hAnsi="Century Gothic"/>
        </w:rPr>
        <w:t xml:space="preserve">isaster </w:t>
      </w:r>
      <w:r w:rsidR="00490508">
        <w:rPr>
          <w:rFonts w:ascii="Century Gothic" w:hAnsi="Century Gothic"/>
        </w:rPr>
        <w:t>R</w:t>
      </w:r>
      <w:r w:rsidR="00525E9C">
        <w:rPr>
          <w:rFonts w:ascii="Century Gothic" w:hAnsi="Century Gothic"/>
        </w:rPr>
        <w:t xml:space="preserve">isk and to </w:t>
      </w:r>
      <w:r w:rsidR="00490508">
        <w:rPr>
          <w:rFonts w:ascii="Century Gothic" w:hAnsi="Century Gothic"/>
        </w:rPr>
        <w:t>I</w:t>
      </w:r>
      <w:r w:rsidR="00525E9C">
        <w:rPr>
          <w:rFonts w:ascii="Century Gothic" w:hAnsi="Century Gothic"/>
        </w:rPr>
        <w:t xml:space="preserve">ntegrate </w:t>
      </w:r>
      <w:r w:rsidR="00490508">
        <w:rPr>
          <w:rFonts w:ascii="Century Gothic" w:hAnsi="Century Gothic"/>
        </w:rPr>
        <w:t>C</w:t>
      </w:r>
      <w:r w:rsidR="00525E9C">
        <w:rPr>
          <w:rFonts w:ascii="Century Gothic" w:hAnsi="Century Gothic"/>
        </w:rPr>
        <w:t xml:space="preserve">limate </w:t>
      </w:r>
      <w:r w:rsidR="00490508">
        <w:rPr>
          <w:rFonts w:ascii="Century Gothic" w:hAnsi="Century Gothic"/>
        </w:rPr>
        <w:t>C</w:t>
      </w:r>
      <w:r w:rsidR="00525E9C">
        <w:rPr>
          <w:rFonts w:ascii="Century Gothic" w:hAnsi="Century Gothic"/>
        </w:rPr>
        <w:t>hange in Jordan</w:t>
      </w:r>
      <w:r w:rsidR="00284B0C">
        <w:rPr>
          <w:rFonts w:ascii="Century Gothic" w:hAnsi="Century Gothic"/>
        </w:rPr>
        <w:t>”</w:t>
      </w:r>
      <w:r w:rsidR="006F7C5C">
        <w:rPr>
          <w:rFonts w:ascii="Century Gothic" w:hAnsi="Century Gothic"/>
        </w:rPr>
        <w:t>.</w:t>
      </w:r>
      <w:r>
        <w:rPr>
          <w:rFonts w:ascii="Century Gothic" w:hAnsi="Century Gothic"/>
        </w:rPr>
        <w:t xml:space="preserve">  </w:t>
      </w:r>
      <w:r w:rsidR="006F7C5C">
        <w:rPr>
          <w:rFonts w:ascii="Century Gothic" w:hAnsi="Century Gothic"/>
        </w:rPr>
        <w:t xml:space="preserve">The study is motivated by the fact that </w:t>
      </w:r>
      <w:r w:rsidR="00525E9C">
        <w:rPr>
          <w:rFonts w:ascii="Century Gothic" w:hAnsi="Century Gothic"/>
        </w:rPr>
        <w:t xml:space="preserve">all UNDP projects need to be evaluated in terms of </w:t>
      </w:r>
      <w:r w:rsidR="005B2EC3">
        <w:rPr>
          <w:rFonts w:ascii="Century Gothic" w:hAnsi="Century Gothic"/>
        </w:rPr>
        <w:t>the following parameters</w:t>
      </w:r>
      <w:r w:rsidR="00525E9C">
        <w:rPr>
          <w:rFonts w:ascii="Century Gothic" w:hAnsi="Century Gothic"/>
        </w:rPr>
        <w:t xml:space="preserve"> relevance, effectiveness, efficiency, sustainability and impact of project outputs and outcomes.  </w:t>
      </w:r>
      <w:r w:rsidR="00536323">
        <w:rPr>
          <w:rFonts w:ascii="Century Gothic" w:hAnsi="Century Gothic"/>
        </w:rPr>
        <w:t xml:space="preserve"> </w:t>
      </w:r>
    </w:p>
    <w:p w:rsidR="009F7021" w:rsidRDefault="00992282" w:rsidP="003E77D5">
      <w:pPr>
        <w:spacing w:after="120" w:line="360" w:lineRule="auto"/>
        <w:jc w:val="both"/>
        <w:rPr>
          <w:rFonts w:ascii="Century Gothic" w:hAnsi="Century Gothic"/>
        </w:rPr>
      </w:pPr>
      <w:r>
        <w:rPr>
          <w:rFonts w:ascii="Century Gothic" w:hAnsi="Century Gothic"/>
        </w:rPr>
        <w:t>The project has three main outputs</w:t>
      </w:r>
      <w:r w:rsidR="009F7021">
        <w:rPr>
          <w:rFonts w:ascii="Century Gothic" w:hAnsi="Century Gothic"/>
        </w:rPr>
        <w:t xml:space="preserve"> (</w:t>
      </w:r>
      <w:r>
        <w:rPr>
          <w:rFonts w:ascii="Century Gothic" w:hAnsi="Century Gothic"/>
        </w:rPr>
        <w:t xml:space="preserve">1. Synergies between governance of disaster risk reduction and climate change adaptation strengthened with a view to reduce poverty in Jordan, 2. Disaster risk reduction and climate change adaptation integrated into ASEZA and PDTRA; and 3. National institutional capacities of the Jordan National Building Council </w:t>
      </w:r>
      <w:r w:rsidRPr="00992282">
        <w:rPr>
          <w:rFonts w:ascii="Century Gothic" w:hAnsi="Century Gothic"/>
          <w:i/>
          <w:iCs/>
        </w:rPr>
        <w:t>JNBC</w:t>
      </w:r>
      <w:r>
        <w:rPr>
          <w:rFonts w:ascii="Century Gothic" w:hAnsi="Century Gothic"/>
        </w:rPr>
        <w:t xml:space="preserve"> strengthened to modify the national building code and carry out seismic structural assessment of building</w:t>
      </w:r>
      <w:r w:rsidR="00284B0C">
        <w:rPr>
          <w:rFonts w:ascii="Century Gothic" w:hAnsi="Century Gothic"/>
        </w:rPr>
        <w:t>s</w:t>
      </w:r>
      <w:r>
        <w:rPr>
          <w:rFonts w:ascii="Century Gothic" w:hAnsi="Century Gothic"/>
        </w:rPr>
        <w:t xml:space="preserve"> and design retrofit and a seismic structural vulnerability assessment of key Jordan Civil </w:t>
      </w:r>
      <w:r w:rsidR="00407D23">
        <w:rPr>
          <w:rFonts w:ascii="Century Gothic" w:hAnsi="Century Gothic"/>
        </w:rPr>
        <w:t>Defence</w:t>
      </w:r>
      <w:r>
        <w:rPr>
          <w:rFonts w:ascii="Century Gothic" w:hAnsi="Century Gothic"/>
        </w:rPr>
        <w:t xml:space="preserve"> </w:t>
      </w:r>
      <w:r w:rsidRPr="00992282">
        <w:rPr>
          <w:rFonts w:ascii="Century Gothic" w:hAnsi="Century Gothic"/>
          <w:i/>
          <w:iCs/>
        </w:rPr>
        <w:t>JCD</w:t>
      </w:r>
      <w:r>
        <w:rPr>
          <w:rFonts w:ascii="Century Gothic" w:hAnsi="Century Gothic"/>
        </w:rPr>
        <w:t xml:space="preserve"> buildings and schools conducted</w:t>
      </w:r>
      <w:r w:rsidR="009F7021">
        <w:rPr>
          <w:rFonts w:ascii="Century Gothic" w:hAnsi="Century Gothic"/>
        </w:rPr>
        <w:t>)</w:t>
      </w:r>
      <w:r w:rsidR="003E77D5">
        <w:rPr>
          <w:rFonts w:ascii="Century Gothic" w:hAnsi="Century Gothic"/>
        </w:rPr>
        <w:t>.  Each of these outputs are</w:t>
      </w:r>
      <w:r>
        <w:rPr>
          <w:rFonts w:ascii="Century Gothic" w:hAnsi="Century Gothic"/>
        </w:rPr>
        <w:t xml:space="preserve"> </w:t>
      </w:r>
      <w:r w:rsidR="009F7021">
        <w:rPr>
          <w:rFonts w:ascii="Century Gothic" w:hAnsi="Century Gothic"/>
        </w:rPr>
        <w:t xml:space="preserve">assessed in terms of the above mentioned parameters, </w:t>
      </w:r>
      <w:r>
        <w:rPr>
          <w:rFonts w:ascii="Century Gothic" w:hAnsi="Century Gothic"/>
        </w:rPr>
        <w:t>while</w:t>
      </w:r>
      <w:r w:rsidR="009F7021">
        <w:rPr>
          <w:rFonts w:ascii="Century Gothic" w:hAnsi="Century Gothic"/>
        </w:rPr>
        <w:t xml:space="preserve"> comparing to best practice guidelines and lessons learnt worldwide </w:t>
      </w:r>
      <w:r>
        <w:rPr>
          <w:rFonts w:ascii="Century Gothic" w:hAnsi="Century Gothic"/>
        </w:rPr>
        <w:t>and</w:t>
      </w:r>
      <w:r w:rsidR="009F7021">
        <w:rPr>
          <w:rFonts w:ascii="Century Gothic" w:hAnsi="Century Gothic"/>
        </w:rPr>
        <w:t xml:space="preserve"> accounting for national Jordanian specificities in DRM practices.  This in turn </w:t>
      </w:r>
      <w:r>
        <w:rPr>
          <w:rFonts w:ascii="Century Gothic" w:hAnsi="Century Gothic"/>
        </w:rPr>
        <w:t>facilitates the</w:t>
      </w:r>
      <w:r w:rsidR="009F7021">
        <w:rPr>
          <w:rFonts w:ascii="Century Gothic" w:hAnsi="Century Gothic"/>
        </w:rPr>
        <w:t xml:space="preserve"> </w:t>
      </w:r>
      <w:r>
        <w:rPr>
          <w:rFonts w:ascii="Century Gothic" w:hAnsi="Century Gothic"/>
        </w:rPr>
        <w:t>identification</w:t>
      </w:r>
      <w:r w:rsidR="009F7021">
        <w:rPr>
          <w:rFonts w:ascii="Century Gothic" w:hAnsi="Century Gothic"/>
        </w:rPr>
        <w:t xml:space="preserve"> </w:t>
      </w:r>
      <w:r>
        <w:rPr>
          <w:rFonts w:ascii="Century Gothic" w:hAnsi="Century Gothic"/>
        </w:rPr>
        <w:t xml:space="preserve">of </w:t>
      </w:r>
      <w:r w:rsidR="009F7021">
        <w:rPr>
          <w:rFonts w:ascii="Century Gothic" w:hAnsi="Century Gothic"/>
        </w:rPr>
        <w:t xml:space="preserve">areas where future DRR support should </w:t>
      </w:r>
      <w:r>
        <w:rPr>
          <w:rFonts w:ascii="Century Gothic" w:hAnsi="Century Gothic"/>
        </w:rPr>
        <w:t>b</w:t>
      </w:r>
      <w:r w:rsidR="009F7021">
        <w:rPr>
          <w:rFonts w:ascii="Century Gothic" w:hAnsi="Century Gothic"/>
        </w:rPr>
        <w:t>e directed in terms of partner institutions as well as specific outcomes and activities.</w:t>
      </w:r>
    </w:p>
    <w:p w:rsidR="003E77D5" w:rsidRDefault="009F7021" w:rsidP="00EA642F">
      <w:pPr>
        <w:spacing w:after="120" w:line="360" w:lineRule="auto"/>
        <w:jc w:val="both"/>
        <w:rPr>
          <w:rFonts w:ascii="Century Gothic" w:hAnsi="Century Gothic"/>
        </w:rPr>
      </w:pPr>
      <w:r>
        <w:rPr>
          <w:rFonts w:ascii="Century Gothic" w:hAnsi="Century Gothic"/>
        </w:rPr>
        <w:t xml:space="preserve">The evaluation concludes that </w:t>
      </w:r>
      <w:r w:rsidR="0002269F">
        <w:rPr>
          <w:rFonts w:ascii="Century Gothic" w:hAnsi="Century Gothic"/>
        </w:rPr>
        <w:t>activities under Output 1 have been completed or are due to be successfully completed by the end of the Project.  M</w:t>
      </w:r>
      <w:r w:rsidR="003E77D5">
        <w:rPr>
          <w:rFonts w:ascii="Century Gothic" w:hAnsi="Century Gothic"/>
        </w:rPr>
        <w:t>ost project activities</w:t>
      </w:r>
      <w:r w:rsidR="0002269F">
        <w:rPr>
          <w:rFonts w:ascii="Century Gothic" w:hAnsi="Century Gothic"/>
        </w:rPr>
        <w:t xml:space="preserve"> under Output 2</w:t>
      </w:r>
      <w:r w:rsidR="003E77D5">
        <w:rPr>
          <w:rFonts w:ascii="Century Gothic" w:hAnsi="Century Gothic"/>
        </w:rPr>
        <w:t xml:space="preserve"> have been successfully concluded or are envisaged to be completed by the end </w:t>
      </w:r>
      <w:r w:rsidR="0002269F">
        <w:rPr>
          <w:rFonts w:ascii="Century Gothic" w:hAnsi="Century Gothic"/>
        </w:rPr>
        <w:t>o</w:t>
      </w:r>
      <w:r w:rsidR="003E77D5">
        <w:rPr>
          <w:rFonts w:ascii="Century Gothic" w:hAnsi="Century Gothic"/>
        </w:rPr>
        <w:t xml:space="preserve">f the project extension in June 2014.  </w:t>
      </w:r>
      <w:r w:rsidR="0002269F">
        <w:rPr>
          <w:rFonts w:ascii="Century Gothic" w:hAnsi="Century Gothic"/>
        </w:rPr>
        <w:t>However,</w:t>
      </w:r>
      <w:r w:rsidR="003E77D5">
        <w:rPr>
          <w:rFonts w:ascii="Century Gothic" w:hAnsi="Century Gothic"/>
        </w:rPr>
        <w:t xml:space="preserve"> important outstanding </w:t>
      </w:r>
      <w:r w:rsidR="0002269F">
        <w:rPr>
          <w:rFonts w:ascii="Century Gothic" w:hAnsi="Century Gothic"/>
        </w:rPr>
        <w:t xml:space="preserve">activities under this output </w:t>
      </w:r>
      <w:r w:rsidR="00284B0C">
        <w:rPr>
          <w:rFonts w:ascii="Century Gothic" w:hAnsi="Century Gothic"/>
        </w:rPr>
        <w:t>remain unfinished</w:t>
      </w:r>
      <w:r w:rsidR="00A717E0">
        <w:rPr>
          <w:rFonts w:ascii="Century Gothic" w:hAnsi="Century Gothic"/>
        </w:rPr>
        <w:t xml:space="preserve">, including </w:t>
      </w:r>
      <w:r w:rsidR="00EA642F">
        <w:rPr>
          <w:rFonts w:ascii="Century Gothic" w:hAnsi="Century Gothic"/>
        </w:rPr>
        <w:t>setting up DRM district committees</w:t>
      </w:r>
      <w:r w:rsidR="00A717E0">
        <w:rPr>
          <w:rFonts w:ascii="Century Gothic" w:hAnsi="Century Gothic"/>
        </w:rPr>
        <w:t xml:space="preserve"> and DRM mainstreaming while accounting for gender considerations</w:t>
      </w:r>
      <w:r w:rsidR="003E77D5">
        <w:rPr>
          <w:rFonts w:ascii="Century Gothic" w:hAnsi="Century Gothic"/>
        </w:rPr>
        <w:t>.</w:t>
      </w:r>
      <w:r w:rsidR="0002269F">
        <w:rPr>
          <w:rFonts w:ascii="Century Gothic" w:hAnsi="Century Gothic"/>
        </w:rPr>
        <w:t xml:space="preserve">  As will be discussed later in this evaluation, it is envisaged that most of the challenges under this output may be </w:t>
      </w:r>
      <w:r w:rsidR="0002269F">
        <w:rPr>
          <w:rFonts w:ascii="Century Gothic" w:hAnsi="Century Gothic"/>
        </w:rPr>
        <w:lastRenderedPageBreak/>
        <w:t xml:space="preserve">addressed through better engagement with local and national authorities to ensure alignment of priorities within the national DRM strategy. </w:t>
      </w:r>
      <w:r w:rsidR="0044277E">
        <w:rPr>
          <w:rFonts w:ascii="Century Gothic" w:hAnsi="Century Gothic"/>
        </w:rPr>
        <w:t>Most a</w:t>
      </w:r>
      <w:r w:rsidR="0002269F">
        <w:rPr>
          <w:rFonts w:ascii="Century Gothic" w:hAnsi="Century Gothic"/>
        </w:rPr>
        <w:t xml:space="preserve">ctivities under Output 3 </w:t>
      </w:r>
      <w:r w:rsidR="0044277E">
        <w:rPr>
          <w:rFonts w:ascii="Century Gothic" w:hAnsi="Century Gothic"/>
        </w:rPr>
        <w:t xml:space="preserve">have been completed or are due to be complete by the end of the project.  A major challenge is the </w:t>
      </w:r>
      <w:r w:rsidR="007E52B7">
        <w:rPr>
          <w:rFonts w:ascii="Century Gothic" w:hAnsi="Century Gothic"/>
        </w:rPr>
        <w:t xml:space="preserve">original </w:t>
      </w:r>
      <w:r w:rsidR="0044277E">
        <w:rPr>
          <w:rFonts w:ascii="Century Gothic" w:hAnsi="Century Gothic"/>
        </w:rPr>
        <w:t>training of engineers in nonlinear seismic analysis and the subsequent assessment of buildings</w:t>
      </w:r>
      <w:r w:rsidR="007E52B7">
        <w:rPr>
          <w:rFonts w:ascii="Century Gothic" w:hAnsi="Century Gothic"/>
        </w:rPr>
        <w:t>, which did not unfold as expected</w:t>
      </w:r>
      <w:r w:rsidR="0044277E">
        <w:rPr>
          <w:rFonts w:ascii="Century Gothic" w:hAnsi="Century Gothic"/>
        </w:rPr>
        <w:t>.  However, there is an ongoing attempt to currently address this issue through alternative training.</w:t>
      </w:r>
      <w:r w:rsidR="00F21CA8">
        <w:rPr>
          <w:rFonts w:ascii="Century Gothic" w:hAnsi="Century Gothic"/>
        </w:rPr>
        <w:t xml:space="preserve"> The evaluation also addresses other aspects of the project related to relevance, efficiency, impact and sustainability as elaborated in Chapter 4.</w:t>
      </w:r>
    </w:p>
    <w:p w:rsidR="0007088F" w:rsidRDefault="0007088F" w:rsidP="003E77D5">
      <w:pPr>
        <w:spacing w:after="120" w:line="360" w:lineRule="auto"/>
        <w:jc w:val="both"/>
        <w:rPr>
          <w:rFonts w:ascii="Century Gothic" w:hAnsi="Century Gothic"/>
        </w:rPr>
      </w:pPr>
      <w:r>
        <w:rPr>
          <w:rFonts w:ascii="Century Gothic" w:hAnsi="Century Gothic"/>
        </w:rPr>
        <w:t xml:space="preserve">Finally, the evaluation provides guidelines where future effort should be directed to improve efficiencies and impacts of similar projects in the future; namely: 1) the engagement with the JCD at the national level to ensure the national DRM strategy reflects salient lessons of DRM worldwide; 2) development of mechanisms for allocating and tracking funds for DRM; 3) development of mechanisms for analyzing risk transfer in the construction industry amongst others, while engaging the private sector; 4) </w:t>
      </w:r>
      <w:r w:rsidR="00497BD3">
        <w:rPr>
          <w:rFonts w:ascii="Century Gothic" w:hAnsi="Century Gothic"/>
        </w:rPr>
        <w:t xml:space="preserve">development of portfolios for DRM that balances between prospective, corrective and compensatory strategies; 5) development of portfolios for financing DRM strategies that balances between risk retainment and reduction, insurance and reinsurance and transfer to capital markets; 6) </w:t>
      </w:r>
      <w:r w:rsidR="00802D84">
        <w:rPr>
          <w:rFonts w:ascii="Century Gothic" w:hAnsi="Century Gothic"/>
        </w:rPr>
        <w:t>recovery strategies and plans that helps link between resilient livelihoods, data loss collation</w:t>
      </w:r>
      <w:r w:rsidR="00D46A96">
        <w:rPr>
          <w:rFonts w:ascii="Century Gothic" w:hAnsi="Century Gothic"/>
        </w:rPr>
        <w:t>, DRR, CCA and poverty reduction; amongst others.</w:t>
      </w:r>
      <w:r w:rsidR="00802D84">
        <w:rPr>
          <w:rFonts w:ascii="Century Gothic" w:hAnsi="Century Gothic"/>
        </w:rPr>
        <w:t xml:space="preserve"> </w:t>
      </w:r>
    </w:p>
    <w:p w:rsidR="00890269" w:rsidRPr="008C41B6" w:rsidRDefault="009F7021" w:rsidP="009F7021">
      <w:pPr>
        <w:spacing w:after="120" w:line="360" w:lineRule="auto"/>
        <w:jc w:val="both"/>
        <w:rPr>
          <w:rFonts w:ascii="Century Gothic" w:hAnsi="Century Gothic"/>
          <w:sz w:val="2"/>
          <w:szCs w:val="2"/>
        </w:rPr>
      </w:pPr>
      <w:r>
        <w:rPr>
          <w:rFonts w:ascii="Century Gothic" w:hAnsi="Century Gothic"/>
        </w:rPr>
        <w:br w:type="page"/>
      </w:r>
    </w:p>
    <w:p w:rsidR="00AA7FA3" w:rsidRPr="00890269" w:rsidRDefault="00AA7FA3" w:rsidP="002545E0">
      <w:pPr>
        <w:pStyle w:val="Heading1"/>
        <w:spacing w:line="360" w:lineRule="auto"/>
        <w:jc w:val="both"/>
        <w:rPr>
          <w:rFonts w:ascii="Century Gothic" w:hAnsi="Century Gothic"/>
          <w:sz w:val="24"/>
          <w:szCs w:val="24"/>
        </w:rPr>
      </w:pPr>
      <w:bookmarkStart w:id="6" w:name="_Toc381766883"/>
      <w:r w:rsidRPr="00890269">
        <w:rPr>
          <w:rFonts w:ascii="Century Gothic" w:hAnsi="Century Gothic"/>
          <w:sz w:val="24"/>
          <w:szCs w:val="24"/>
        </w:rPr>
        <w:lastRenderedPageBreak/>
        <w:t>Introduction</w:t>
      </w:r>
      <w:bookmarkEnd w:id="6"/>
    </w:p>
    <w:p w:rsidR="00162D17" w:rsidRPr="00890269" w:rsidRDefault="00E9012B" w:rsidP="002545E0">
      <w:pPr>
        <w:pStyle w:val="Heading2"/>
        <w:spacing w:line="360" w:lineRule="auto"/>
        <w:jc w:val="both"/>
        <w:rPr>
          <w:rFonts w:ascii="Century Gothic" w:hAnsi="Century Gothic"/>
          <w:i w:val="0"/>
          <w:iCs w:val="0"/>
          <w:sz w:val="24"/>
          <w:szCs w:val="24"/>
        </w:rPr>
      </w:pPr>
      <w:bookmarkStart w:id="7" w:name="_Toc381766884"/>
      <w:r>
        <w:rPr>
          <w:rFonts w:ascii="Century Gothic" w:hAnsi="Century Gothic"/>
          <w:i w:val="0"/>
          <w:iCs w:val="0"/>
          <w:sz w:val="24"/>
          <w:szCs w:val="24"/>
        </w:rPr>
        <w:t>Background</w:t>
      </w:r>
      <w:bookmarkEnd w:id="7"/>
      <w:r w:rsidR="00437AD4">
        <w:rPr>
          <w:rFonts w:ascii="Century Gothic" w:hAnsi="Century Gothic"/>
          <w:i w:val="0"/>
          <w:iCs w:val="0"/>
          <w:sz w:val="24"/>
          <w:szCs w:val="24"/>
        </w:rPr>
        <w:t xml:space="preserve"> </w:t>
      </w:r>
    </w:p>
    <w:p w:rsidR="006E4281" w:rsidRPr="00890269" w:rsidRDefault="006E4281" w:rsidP="006E4281">
      <w:pPr>
        <w:pStyle w:val="Heading3"/>
        <w:spacing w:line="360" w:lineRule="auto"/>
        <w:jc w:val="both"/>
        <w:rPr>
          <w:rFonts w:ascii="Century Gothic" w:hAnsi="Century Gothic"/>
          <w:sz w:val="24"/>
          <w:szCs w:val="24"/>
        </w:rPr>
      </w:pPr>
      <w:bookmarkStart w:id="8" w:name="_Toc381766885"/>
      <w:r>
        <w:rPr>
          <w:rFonts w:ascii="Century Gothic" w:hAnsi="Century Gothic"/>
          <w:sz w:val="24"/>
          <w:szCs w:val="24"/>
        </w:rPr>
        <w:t>Arab Regional Trends in Development</w:t>
      </w:r>
      <w:bookmarkEnd w:id="8"/>
      <w:r>
        <w:rPr>
          <w:rFonts w:ascii="Century Gothic" w:hAnsi="Century Gothic"/>
          <w:sz w:val="24"/>
          <w:szCs w:val="24"/>
        </w:rPr>
        <w:t xml:space="preserve"> </w:t>
      </w:r>
    </w:p>
    <w:p w:rsidR="00880D08" w:rsidRDefault="00880D08" w:rsidP="00880D08">
      <w:pPr>
        <w:spacing w:after="120" w:line="360" w:lineRule="auto"/>
        <w:jc w:val="both"/>
        <w:rPr>
          <w:rFonts w:ascii="Century Gothic" w:hAnsi="Century Gothic" w:cs="Arial"/>
        </w:rPr>
      </w:pPr>
      <w:r>
        <w:rPr>
          <w:rFonts w:ascii="Century Gothic" w:hAnsi="Century Gothic" w:cs="Arial"/>
        </w:rPr>
        <w:t>At the international level, e</w:t>
      </w:r>
      <w:r w:rsidRPr="00890269">
        <w:rPr>
          <w:rFonts w:ascii="Century Gothic" w:hAnsi="Century Gothic" w:cs="Arial"/>
        </w:rPr>
        <w:t xml:space="preserve">fforts are being increasingly targeted towards </w:t>
      </w:r>
      <w:r>
        <w:rPr>
          <w:rFonts w:ascii="Century Gothic" w:hAnsi="Century Gothic" w:cs="Arial"/>
        </w:rPr>
        <w:t xml:space="preserve">meeting the Millennium Development Goals (MDGs).  Part of the efforts at ensuring the achievement of the MDGs is to ensure that public and private sector investments in cities, and the corresponding developments goals of the future, are protected against disaster risk.  Similarly there is a need to protect existing development gains against disaster risk. Concurrently, it is becoming apparent that urban disaster risk losses (both human and economic) may be aggravated by unchecked urban development, environmental degradation, poor governance and poverty; and in turn may hinder the development goals and gains referred to above.  </w:t>
      </w:r>
    </w:p>
    <w:p w:rsidR="00252009" w:rsidRDefault="00970C59" w:rsidP="00560C43">
      <w:pPr>
        <w:spacing w:after="120" w:line="360" w:lineRule="auto"/>
        <w:jc w:val="both"/>
        <w:rPr>
          <w:rFonts w:ascii="Century Gothic" w:hAnsi="Century Gothic" w:cs="Arial"/>
        </w:rPr>
      </w:pPr>
      <w:r>
        <w:rPr>
          <w:rFonts w:ascii="Century Gothic" w:hAnsi="Century Gothic" w:cs="Arial"/>
        </w:rPr>
        <w:t xml:space="preserve">At the regional Arab level, </w:t>
      </w:r>
      <w:r w:rsidR="00560C43">
        <w:rPr>
          <w:rFonts w:ascii="Century Gothic" w:hAnsi="Century Gothic" w:cs="Arial"/>
        </w:rPr>
        <w:t>as stated in</w:t>
      </w:r>
      <w:r w:rsidR="00252009" w:rsidRPr="00252009">
        <w:rPr>
          <w:rFonts w:ascii="Century Gothic" w:hAnsi="Century Gothic" w:cs="Arial"/>
        </w:rPr>
        <w:t xml:space="preserve"> the Third Arab Report on the MDGs (AMDGR) for 2010</w:t>
      </w:r>
      <w:r w:rsidR="00252009">
        <w:rPr>
          <w:rFonts w:ascii="Century Gothic" w:hAnsi="Century Gothic" w:cs="Arial"/>
        </w:rPr>
        <w:t xml:space="preserve"> [</w:t>
      </w:r>
      <w:bookmarkStart w:id="9" w:name="_Ref350602151"/>
      <w:r w:rsidR="00252009" w:rsidRPr="00252009">
        <w:rPr>
          <w:rStyle w:val="EndnoteReference"/>
          <w:rFonts w:ascii="Century Gothic" w:hAnsi="Century Gothic" w:cs="Arial"/>
          <w:vertAlign w:val="baseline"/>
        </w:rPr>
        <w:endnoteReference w:id="1"/>
      </w:r>
      <w:bookmarkEnd w:id="9"/>
      <w:r w:rsidR="00252009">
        <w:rPr>
          <w:rFonts w:ascii="Century Gothic" w:hAnsi="Century Gothic" w:cs="Arial"/>
        </w:rPr>
        <w:t>]</w:t>
      </w:r>
      <w:r w:rsidR="00252009" w:rsidRPr="00252009">
        <w:rPr>
          <w:rFonts w:ascii="Century Gothic" w:hAnsi="Century Gothic" w:cs="Arial"/>
        </w:rPr>
        <w:t xml:space="preserve">, </w:t>
      </w:r>
      <w:r w:rsidR="00F81F47">
        <w:rPr>
          <w:rFonts w:ascii="Century Gothic" w:hAnsi="Century Gothic" w:cs="Arial"/>
        </w:rPr>
        <w:t>t</w:t>
      </w:r>
      <w:r w:rsidR="002C1C57">
        <w:rPr>
          <w:rFonts w:ascii="Century Gothic" w:hAnsi="Century Gothic" w:cs="Arial"/>
        </w:rPr>
        <w:t>he main highlights</w:t>
      </w:r>
      <w:r w:rsidR="00420C93">
        <w:rPr>
          <w:rFonts w:ascii="Century Gothic" w:hAnsi="Century Gothic" w:cs="Arial"/>
        </w:rPr>
        <w:t>,</w:t>
      </w:r>
      <w:r w:rsidR="002C1C57">
        <w:rPr>
          <w:rFonts w:ascii="Century Gothic" w:hAnsi="Century Gothic" w:cs="Arial"/>
        </w:rPr>
        <w:t xml:space="preserve"> </w:t>
      </w:r>
      <w:r w:rsidR="00F81F47">
        <w:rPr>
          <w:rFonts w:ascii="Century Gothic" w:hAnsi="Century Gothic" w:cs="Arial"/>
        </w:rPr>
        <w:t>gaps, challenges and achievements</w:t>
      </w:r>
      <w:r w:rsidR="002C1C57">
        <w:rPr>
          <w:rFonts w:ascii="Century Gothic" w:hAnsi="Century Gothic" w:cs="Arial"/>
        </w:rPr>
        <w:t xml:space="preserve"> may be summarised as follows [</w:t>
      </w:r>
      <w:r w:rsidR="001674CD">
        <w:rPr>
          <w:rFonts w:ascii="Century Gothic" w:hAnsi="Century Gothic" w:cs="Arial"/>
        </w:rPr>
        <w:fldChar w:fldCharType="begin"/>
      </w:r>
      <w:r w:rsidR="002C1C57">
        <w:rPr>
          <w:rFonts w:ascii="Century Gothic" w:hAnsi="Century Gothic" w:cs="Arial"/>
        </w:rPr>
        <w:instrText xml:space="preserve"> NOTEREF _Ref350602151 \h </w:instrText>
      </w:r>
      <w:r w:rsidR="001674CD">
        <w:rPr>
          <w:rFonts w:ascii="Century Gothic" w:hAnsi="Century Gothic" w:cs="Arial"/>
        </w:rPr>
      </w:r>
      <w:r w:rsidR="001674CD">
        <w:rPr>
          <w:rFonts w:ascii="Century Gothic" w:hAnsi="Century Gothic" w:cs="Arial"/>
        </w:rPr>
        <w:fldChar w:fldCharType="separate"/>
      </w:r>
      <w:r w:rsidR="00010E64">
        <w:rPr>
          <w:rFonts w:ascii="Century Gothic" w:hAnsi="Century Gothic" w:cs="Arial"/>
        </w:rPr>
        <w:t>1</w:t>
      </w:r>
      <w:r w:rsidR="001674CD">
        <w:rPr>
          <w:rFonts w:ascii="Century Gothic" w:hAnsi="Century Gothic" w:cs="Arial"/>
        </w:rPr>
        <w:fldChar w:fldCharType="end"/>
      </w:r>
      <w:r w:rsidR="002C1C57">
        <w:rPr>
          <w:rFonts w:ascii="Century Gothic" w:hAnsi="Century Gothic" w:cs="Arial"/>
        </w:rPr>
        <w:t>]:</w:t>
      </w:r>
    </w:p>
    <w:p w:rsidR="00252009" w:rsidRPr="00252009" w:rsidRDefault="00252009" w:rsidP="00934C17">
      <w:pPr>
        <w:numPr>
          <w:ilvl w:val="0"/>
          <w:numId w:val="4"/>
        </w:numPr>
        <w:spacing w:after="120" w:line="360" w:lineRule="auto"/>
        <w:ind w:left="720"/>
        <w:jc w:val="both"/>
        <w:rPr>
          <w:rFonts w:ascii="Century Gothic" w:hAnsi="Century Gothic"/>
        </w:rPr>
      </w:pPr>
      <w:r w:rsidRPr="00252009">
        <w:rPr>
          <w:rFonts w:ascii="Century Gothic" w:hAnsi="Century Gothic"/>
        </w:rPr>
        <w:t>Arab countries are on track with respect to halving the proportion of people living below $1.25 a day.</w:t>
      </w:r>
    </w:p>
    <w:p w:rsidR="00252009" w:rsidRPr="00252009" w:rsidRDefault="00252009" w:rsidP="00934C17">
      <w:pPr>
        <w:numPr>
          <w:ilvl w:val="0"/>
          <w:numId w:val="4"/>
        </w:numPr>
        <w:spacing w:after="120" w:line="360" w:lineRule="auto"/>
        <w:ind w:left="720"/>
        <w:jc w:val="both"/>
        <w:rPr>
          <w:rFonts w:ascii="Century Gothic" w:hAnsi="Century Gothic"/>
        </w:rPr>
      </w:pPr>
      <w:r w:rsidRPr="00252009">
        <w:rPr>
          <w:rFonts w:ascii="Century Gothic" w:hAnsi="Century Gothic"/>
        </w:rPr>
        <w:t xml:space="preserve">With regard to achieving universal primary education, the Arab region has seen improvement in net enrolment rates, literacy rate of young adults aged 15-24 and gender parity in primary schooling. </w:t>
      </w:r>
    </w:p>
    <w:p w:rsidR="00252009" w:rsidRPr="00252009" w:rsidRDefault="00252009" w:rsidP="00934C17">
      <w:pPr>
        <w:numPr>
          <w:ilvl w:val="0"/>
          <w:numId w:val="4"/>
        </w:numPr>
        <w:spacing w:after="120" w:line="360" w:lineRule="auto"/>
        <w:ind w:left="720"/>
        <w:jc w:val="both"/>
        <w:rPr>
          <w:rFonts w:ascii="Century Gothic" w:hAnsi="Century Gothic"/>
        </w:rPr>
      </w:pPr>
      <w:r w:rsidRPr="00252009">
        <w:rPr>
          <w:rFonts w:ascii="Century Gothic" w:hAnsi="Century Gothic"/>
        </w:rPr>
        <w:t>Women’s economic and political participation remains very limited in the Arab region.</w:t>
      </w:r>
    </w:p>
    <w:p w:rsidR="00252009" w:rsidRPr="00252009" w:rsidRDefault="00252009" w:rsidP="00934C17">
      <w:pPr>
        <w:numPr>
          <w:ilvl w:val="0"/>
          <w:numId w:val="4"/>
        </w:numPr>
        <w:spacing w:after="120" w:line="360" w:lineRule="auto"/>
        <w:ind w:left="720"/>
        <w:jc w:val="both"/>
        <w:rPr>
          <w:rFonts w:ascii="Century Gothic" w:hAnsi="Century Gothic"/>
        </w:rPr>
      </w:pPr>
      <w:r w:rsidRPr="00252009">
        <w:rPr>
          <w:rFonts w:ascii="Century Gothic" w:hAnsi="Century Gothic"/>
        </w:rPr>
        <w:t>Under-five mortality rates have declined by half in the Arab region over the period 1990-2008.</w:t>
      </w:r>
    </w:p>
    <w:p w:rsidR="00252009" w:rsidRPr="00252009" w:rsidRDefault="00252009" w:rsidP="00934C17">
      <w:pPr>
        <w:numPr>
          <w:ilvl w:val="0"/>
          <w:numId w:val="4"/>
        </w:numPr>
        <w:spacing w:after="120" w:line="360" w:lineRule="auto"/>
        <w:ind w:left="720"/>
        <w:jc w:val="both"/>
        <w:rPr>
          <w:rFonts w:ascii="Century Gothic" w:hAnsi="Century Gothic"/>
        </w:rPr>
      </w:pPr>
      <w:r w:rsidRPr="00252009">
        <w:rPr>
          <w:rFonts w:ascii="Century Gothic" w:hAnsi="Century Gothic"/>
        </w:rPr>
        <w:t xml:space="preserve">There are great variations in reducing maternal mortality rates among countries of the region – ranging from levels below 10 per </w:t>
      </w:r>
      <w:r w:rsidRPr="00252009">
        <w:rPr>
          <w:rFonts w:ascii="Century Gothic" w:hAnsi="Century Gothic"/>
        </w:rPr>
        <w:lastRenderedPageBreak/>
        <w:t>100,000 live births in some Gulf countries to around 1,600 per 100,000 in Somalia.</w:t>
      </w:r>
    </w:p>
    <w:p w:rsidR="00D15EF1" w:rsidRDefault="00252009" w:rsidP="00934C17">
      <w:pPr>
        <w:numPr>
          <w:ilvl w:val="0"/>
          <w:numId w:val="4"/>
        </w:numPr>
        <w:spacing w:after="120" w:line="360" w:lineRule="auto"/>
        <w:ind w:left="720"/>
        <w:jc w:val="both"/>
        <w:rPr>
          <w:rFonts w:ascii="Century Gothic" w:hAnsi="Century Gothic"/>
        </w:rPr>
      </w:pPr>
      <w:r w:rsidRPr="00252009">
        <w:rPr>
          <w:rFonts w:ascii="Century Gothic" w:hAnsi="Century Gothic"/>
        </w:rPr>
        <w:t>The Arab region as a whole only contributes less than 5% of global carbon dioxide emissions, but the impacts of climate change on the region are of major concern to policy makers who recognize that the Arab region will be negatively impacted by climate change.</w:t>
      </w:r>
    </w:p>
    <w:p w:rsidR="00CC776E" w:rsidRDefault="002C1C57" w:rsidP="00946BF7">
      <w:pPr>
        <w:spacing w:after="120" w:line="360" w:lineRule="auto"/>
        <w:jc w:val="both"/>
        <w:rPr>
          <w:rFonts w:ascii="Century Gothic" w:hAnsi="Century Gothic" w:cs="Arial"/>
        </w:rPr>
      </w:pPr>
      <w:r>
        <w:rPr>
          <w:rFonts w:ascii="Century Gothic" w:hAnsi="Century Gothic" w:cs="Arial"/>
        </w:rPr>
        <w:t>As can be seen there are some achievements related to poverty reduction, education and health</w:t>
      </w:r>
      <w:r w:rsidR="00946BF7">
        <w:rPr>
          <w:rFonts w:ascii="Century Gothic" w:hAnsi="Century Gothic" w:cs="Arial"/>
        </w:rPr>
        <w:t>;</w:t>
      </w:r>
      <w:r>
        <w:rPr>
          <w:rFonts w:ascii="Century Gothic" w:hAnsi="Century Gothic" w:cs="Arial"/>
        </w:rPr>
        <w:t xml:space="preserve"> while very limited progress has been achieved regarding women’s economic and political participation.  However, these </w:t>
      </w:r>
      <w:r w:rsidR="00437AD4">
        <w:rPr>
          <w:rFonts w:ascii="Century Gothic" w:hAnsi="Century Gothic" w:cs="Arial"/>
        </w:rPr>
        <w:t>development gains outlined above</w:t>
      </w:r>
      <w:r>
        <w:rPr>
          <w:rFonts w:ascii="Century Gothic" w:hAnsi="Century Gothic" w:cs="Arial"/>
        </w:rPr>
        <w:t xml:space="preserve"> </w:t>
      </w:r>
      <w:r w:rsidR="00437AD4">
        <w:rPr>
          <w:rFonts w:ascii="Century Gothic" w:hAnsi="Century Gothic" w:cs="Arial"/>
        </w:rPr>
        <w:t xml:space="preserve">must be protected against disaster risk.  </w:t>
      </w:r>
      <w:r w:rsidR="00CC776E">
        <w:rPr>
          <w:rFonts w:ascii="Century Gothic" w:hAnsi="Century Gothic" w:cs="Arial"/>
        </w:rPr>
        <w:t>Furthermore,</w:t>
      </w:r>
      <w:r w:rsidR="00437AD4">
        <w:rPr>
          <w:rFonts w:ascii="Century Gothic" w:hAnsi="Century Gothic" w:cs="Arial"/>
        </w:rPr>
        <w:t xml:space="preserve"> the </w:t>
      </w:r>
      <w:r w:rsidR="00437AD4" w:rsidRPr="00252009">
        <w:rPr>
          <w:rFonts w:ascii="Century Gothic" w:hAnsi="Century Gothic" w:cs="Arial"/>
        </w:rPr>
        <w:t>AMDGR</w:t>
      </w:r>
      <w:r w:rsidR="00437AD4">
        <w:rPr>
          <w:rFonts w:ascii="Century Gothic" w:hAnsi="Century Gothic" w:cs="Arial"/>
        </w:rPr>
        <w:t xml:space="preserve"> [</w:t>
      </w:r>
      <w:r w:rsidR="001674CD">
        <w:rPr>
          <w:rFonts w:ascii="Century Gothic" w:hAnsi="Century Gothic" w:cs="Arial"/>
        </w:rPr>
        <w:fldChar w:fldCharType="begin"/>
      </w:r>
      <w:r w:rsidR="00437AD4">
        <w:rPr>
          <w:rFonts w:ascii="Century Gothic" w:hAnsi="Century Gothic" w:cs="Arial"/>
        </w:rPr>
        <w:instrText xml:space="preserve"> NOTEREF _Ref350602151 \h </w:instrText>
      </w:r>
      <w:r w:rsidR="001674CD">
        <w:rPr>
          <w:rFonts w:ascii="Century Gothic" w:hAnsi="Century Gothic" w:cs="Arial"/>
        </w:rPr>
      </w:r>
      <w:r w:rsidR="001674CD">
        <w:rPr>
          <w:rFonts w:ascii="Century Gothic" w:hAnsi="Century Gothic" w:cs="Arial"/>
        </w:rPr>
        <w:fldChar w:fldCharType="separate"/>
      </w:r>
      <w:r w:rsidR="00010E64">
        <w:rPr>
          <w:rFonts w:ascii="Century Gothic" w:hAnsi="Century Gothic" w:cs="Arial"/>
        </w:rPr>
        <w:t>1</w:t>
      </w:r>
      <w:r w:rsidR="001674CD">
        <w:rPr>
          <w:rFonts w:ascii="Century Gothic" w:hAnsi="Century Gothic" w:cs="Arial"/>
        </w:rPr>
        <w:fldChar w:fldCharType="end"/>
      </w:r>
      <w:r w:rsidR="00437AD4">
        <w:rPr>
          <w:rFonts w:ascii="Century Gothic" w:hAnsi="Century Gothic" w:cs="Arial"/>
        </w:rPr>
        <w:t xml:space="preserve">] </w:t>
      </w:r>
      <w:r w:rsidR="00437AD4" w:rsidRPr="00437AD4">
        <w:rPr>
          <w:rFonts w:ascii="Century Gothic" w:hAnsi="Century Gothic" w:cs="Arial"/>
        </w:rPr>
        <w:t>highlights six priorit</w:t>
      </w:r>
      <w:r w:rsidR="00946BF7">
        <w:rPr>
          <w:rFonts w:ascii="Century Gothic" w:hAnsi="Century Gothic" w:cs="Arial"/>
        </w:rPr>
        <w:t xml:space="preserve">y areas </w:t>
      </w:r>
      <w:r w:rsidR="00437AD4" w:rsidRPr="00437AD4">
        <w:rPr>
          <w:rFonts w:ascii="Century Gothic" w:hAnsi="Century Gothic" w:cs="Arial"/>
        </w:rPr>
        <w:t>for policies and actions that should be undertaken to enable the region to move forward</w:t>
      </w:r>
      <w:r w:rsidR="00CC776E">
        <w:rPr>
          <w:rFonts w:ascii="Century Gothic" w:hAnsi="Century Gothic" w:cs="Arial"/>
        </w:rPr>
        <w:t>:</w:t>
      </w:r>
    </w:p>
    <w:p w:rsidR="00CC776E" w:rsidRDefault="00CC776E" w:rsidP="00934C17">
      <w:pPr>
        <w:numPr>
          <w:ilvl w:val="0"/>
          <w:numId w:val="5"/>
        </w:numPr>
        <w:spacing w:line="360" w:lineRule="auto"/>
        <w:ind w:left="720"/>
        <w:jc w:val="both"/>
        <w:rPr>
          <w:rFonts w:ascii="Century Gothic" w:hAnsi="Century Gothic" w:cs="Arial"/>
        </w:rPr>
      </w:pPr>
      <w:r>
        <w:rPr>
          <w:rFonts w:ascii="Century Gothic" w:hAnsi="Century Gothic" w:cs="Arial"/>
        </w:rPr>
        <w:t>F</w:t>
      </w:r>
      <w:r w:rsidR="00441BF9">
        <w:rPr>
          <w:rFonts w:ascii="Century Gothic" w:hAnsi="Century Gothic" w:cs="Arial"/>
        </w:rPr>
        <w:t>ood security.</w:t>
      </w:r>
    </w:p>
    <w:p w:rsidR="00CC776E" w:rsidRDefault="00CC776E" w:rsidP="00934C17">
      <w:pPr>
        <w:numPr>
          <w:ilvl w:val="0"/>
          <w:numId w:val="5"/>
        </w:numPr>
        <w:spacing w:line="360" w:lineRule="auto"/>
        <w:ind w:left="720"/>
        <w:jc w:val="both"/>
        <w:rPr>
          <w:rFonts w:ascii="Century Gothic" w:hAnsi="Century Gothic" w:cs="Arial"/>
        </w:rPr>
      </w:pPr>
      <w:r>
        <w:rPr>
          <w:rFonts w:ascii="Century Gothic" w:hAnsi="Century Gothic" w:cs="Arial"/>
        </w:rPr>
        <w:t>P</w:t>
      </w:r>
      <w:r w:rsidR="00441BF9">
        <w:rPr>
          <w:rFonts w:ascii="Century Gothic" w:hAnsi="Century Gothic" w:cs="Arial"/>
        </w:rPr>
        <w:t>overty reduction.</w:t>
      </w:r>
    </w:p>
    <w:p w:rsidR="00CC776E" w:rsidRDefault="00CC776E" w:rsidP="00934C17">
      <w:pPr>
        <w:numPr>
          <w:ilvl w:val="0"/>
          <w:numId w:val="5"/>
        </w:numPr>
        <w:spacing w:line="360" w:lineRule="auto"/>
        <w:ind w:left="720"/>
        <w:jc w:val="both"/>
        <w:rPr>
          <w:rFonts w:ascii="Century Gothic" w:hAnsi="Century Gothic" w:cs="Arial"/>
        </w:rPr>
      </w:pPr>
      <w:r>
        <w:rPr>
          <w:rFonts w:ascii="Century Gothic" w:hAnsi="Century Gothic" w:cs="Arial"/>
        </w:rPr>
        <w:t>A</w:t>
      </w:r>
      <w:r w:rsidR="00441BF9">
        <w:rPr>
          <w:rFonts w:ascii="Century Gothic" w:hAnsi="Century Gothic" w:cs="Arial"/>
        </w:rPr>
        <w:t>daptation to climate change.</w:t>
      </w:r>
    </w:p>
    <w:p w:rsidR="00CC776E" w:rsidRDefault="00CC776E" w:rsidP="00934C17">
      <w:pPr>
        <w:numPr>
          <w:ilvl w:val="0"/>
          <w:numId w:val="5"/>
        </w:numPr>
        <w:spacing w:line="360" w:lineRule="auto"/>
        <w:ind w:left="720"/>
        <w:jc w:val="both"/>
        <w:rPr>
          <w:rFonts w:ascii="Century Gothic" w:hAnsi="Century Gothic" w:cs="Arial"/>
        </w:rPr>
      </w:pPr>
      <w:r>
        <w:rPr>
          <w:rFonts w:ascii="Century Gothic" w:hAnsi="Century Gothic" w:cs="Arial"/>
        </w:rPr>
        <w:t>Y</w:t>
      </w:r>
      <w:r w:rsidR="00437AD4" w:rsidRPr="00437AD4">
        <w:rPr>
          <w:rFonts w:ascii="Century Gothic" w:hAnsi="Century Gothic" w:cs="Arial"/>
        </w:rPr>
        <w:t>o</w:t>
      </w:r>
      <w:r w:rsidR="00441BF9">
        <w:rPr>
          <w:rFonts w:ascii="Century Gothic" w:hAnsi="Century Gothic" w:cs="Arial"/>
        </w:rPr>
        <w:t>uth employment and decent work.</w:t>
      </w:r>
    </w:p>
    <w:p w:rsidR="00CC776E" w:rsidRDefault="00CC776E" w:rsidP="00934C17">
      <w:pPr>
        <w:numPr>
          <w:ilvl w:val="0"/>
          <w:numId w:val="5"/>
        </w:numPr>
        <w:spacing w:line="360" w:lineRule="auto"/>
        <w:ind w:left="720"/>
        <w:jc w:val="both"/>
        <w:rPr>
          <w:rFonts w:ascii="Century Gothic" w:hAnsi="Century Gothic" w:cs="Arial"/>
        </w:rPr>
      </w:pPr>
      <w:r>
        <w:rPr>
          <w:rFonts w:ascii="Century Gothic" w:hAnsi="Century Gothic" w:cs="Arial"/>
        </w:rPr>
        <w:t>G</w:t>
      </w:r>
      <w:r w:rsidR="00437AD4" w:rsidRPr="00437AD4">
        <w:rPr>
          <w:rFonts w:ascii="Century Gothic" w:hAnsi="Century Gothic" w:cs="Arial"/>
        </w:rPr>
        <w:t xml:space="preserve">ender equality. </w:t>
      </w:r>
    </w:p>
    <w:p w:rsidR="00F86E69" w:rsidRDefault="00F86E69" w:rsidP="00934C17">
      <w:pPr>
        <w:numPr>
          <w:ilvl w:val="0"/>
          <w:numId w:val="5"/>
        </w:numPr>
        <w:spacing w:after="120" w:line="360" w:lineRule="auto"/>
        <w:ind w:left="720"/>
        <w:jc w:val="both"/>
        <w:rPr>
          <w:rFonts w:ascii="Century Gothic" w:hAnsi="Century Gothic" w:cs="Arial"/>
        </w:rPr>
      </w:pPr>
      <w:r w:rsidRPr="00F86E69">
        <w:rPr>
          <w:rFonts w:ascii="Century Gothic" w:hAnsi="Century Gothic" w:cs="Arial"/>
        </w:rPr>
        <w:t>With respect to MDG7 (Ensure Environmental Sustainability)</w:t>
      </w:r>
      <w:r w:rsidR="00437AD4" w:rsidRPr="00F86E69">
        <w:rPr>
          <w:rFonts w:ascii="Century Gothic" w:hAnsi="Century Gothic" w:cs="Arial"/>
        </w:rPr>
        <w:t xml:space="preserve">, the report indicates that while the Arab region as a whole only contributes about 5% of the global carbon dioxide emissions, the impacts of climate change on the region are of major concern to policy makers due to its dependence on climate-sensitive agriculture, as well as the concentration of population and economic activity in flood-prone urban coastal zones. </w:t>
      </w:r>
      <w:r w:rsidRPr="00F86E69">
        <w:rPr>
          <w:rFonts w:ascii="Century Gothic" w:hAnsi="Century Gothic" w:cs="Arial"/>
        </w:rPr>
        <w:t xml:space="preserve">  </w:t>
      </w:r>
    </w:p>
    <w:p w:rsidR="006E4281" w:rsidRDefault="006E4281" w:rsidP="006E4281">
      <w:pPr>
        <w:pStyle w:val="Heading3"/>
        <w:spacing w:line="360" w:lineRule="auto"/>
        <w:jc w:val="both"/>
        <w:rPr>
          <w:rFonts w:ascii="Century Gothic" w:hAnsi="Century Gothic"/>
          <w:sz w:val="24"/>
          <w:szCs w:val="24"/>
        </w:rPr>
      </w:pPr>
      <w:bookmarkStart w:id="10" w:name="_Toc381766886"/>
      <w:r>
        <w:rPr>
          <w:rFonts w:ascii="Century Gothic" w:hAnsi="Century Gothic"/>
          <w:sz w:val="24"/>
          <w:szCs w:val="24"/>
        </w:rPr>
        <w:t>Jordan trends and Development</w:t>
      </w:r>
      <w:bookmarkEnd w:id="10"/>
    </w:p>
    <w:p w:rsidR="006E4281" w:rsidRDefault="006E4281" w:rsidP="006E4281">
      <w:pPr>
        <w:spacing w:line="360" w:lineRule="auto"/>
        <w:jc w:val="both"/>
        <w:rPr>
          <w:rFonts w:ascii="Century Gothic" w:hAnsi="Century Gothic" w:cs="Arial"/>
        </w:rPr>
      </w:pPr>
      <w:r>
        <w:rPr>
          <w:rFonts w:ascii="Century Gothic" w:hAnsi="Century Gothic" w:cs="Arial"/>
        </w:rPr>
        <w:t xml:space="preserve">Jordan forms part of the Mashreq Arab countries with some similar development characteristics, where major challenges are identified as </w:t>
      </w:r>
      <w:r>
        <w:rPr>
          <w:rFonts w:ascii="Century Gothic" w:hAnsi="Century Gothic" w:cs="Arial"/>
        </w:rPr>
        <w:lastRenderedPageBreak/>
        <w:t>unemployment (not solely poverty); lack of quality education for poor segments within society (not universal enrolment in education establishment); gender participation, environmental sustainability and lack of universal health insurance coverage [</w:t>
      </w:r>
      <w:bookmarkStart w:id="11" w:name="_Ref354037466"/>
      <w:r w:rsidRPr="00710B50">
        <w:rPr>
          <w:rStyle w:val="EndnoteReference"/>
          <w:rFonts w:ascii="Century Gothic" w:hAnsi="Century Gothic" w:cs="Arial"/>
          <w:vertAlign w:val="baseline"/>
        </w:rPr>
        <w:endnoteReference w:id="2"/>
      </w:r>
      <w:bookmarkEnd w:id="11"/>
      <w:r>
        <w:rPr>
          <w:rFonts w:ascii="Century Gothic" w:hAnsi="Century Gothic" w:cs="Arial"/>
        </w:rPr>
        <w:t xml:space="preserve">].  </w:t>
      </w:r>
    </w:p>
    <w:p w:rsidR="006E4281" w:rsidRDefault="00D46A96" w:rsidP="00D46A96">
      <w:pPr>
        <w:spacing w:line="360" w:lineRule="auto"/>
        <w:jc w:val="both"/>
        <w:rPr>
          <w:rFonts w:ascii="Century Gothic" w:hAnsi="Century Gothic" w:cs="Arial"/>
        </w:rPr>
      </w:pPr>
      <w:r>
        <w:rPr>
          <w:rFonts w:ascii="Century Gothic" w:hAnsi="Century Gothic" w:cs="Arial"/>
        </w:rPr>
        <w:t>Two</w:t>
      </w:r>
      <w:r w:rsidR="006E4281">
        <w:rPr>
          <w:rFonts w:ascii="Century Gothic" w:hAnsi="Century Gothic" w:cs="Arial"/>
        </w:rPr>
        <w:t xml:space="preserve"> main parameter, paramount to development dynamics</w:t>
      </w:r>
      <w:r>
        <w:rPr>
          <w:rFonts w:ascii="Century Gothic" w:hAnsi="Century Gothic" w:cs="Arial"/>
        </w:rPr>
        <w:t>, CCA</w:t>
      </w:r>
      <w:r w:rsidR="006E4281">
        <w:rPr>
          <w:rFonts w:ascii="Century Gothic" w:hAnsi="Century Gothic" w:cs="Arial"/>
        </w:rPr>
        <w:t xml:space="preserve"> and DRR </w:t>
      </w:r>
      <w:r>
        <w:rPr>
          <w:rFonts w:ascii="Century Gothic" w:hAnsi="Century Gothic" w:cs="Arial"/>
        </w:rPr>
        <w:t>are</w:t>
      </w:r>
      <w:r w:rsidR="006E4281">
        <w:rPr>
          <w:rFonts w:ascii="Century Gothic" w:hAnsi="Century Gothic" w:cs="Arial"/>
        </w:rPr>
        <w:t xml:space="preserve"> the type of the economy</w:t>
      </w:r>
      <w:r>
        <w:rPr>
          <w:rFonts w:ascii="Century Gothic" w:hAnsi="Century Gothic" w:cs="Arial"/>
        </w:rPr>
        <w:t xml:space="preserve"> and presence of conflict.  In this regard</w:t>
      </w:r>
      <w:r w:rsidR="006E4281">
        <w:rPr>
          <w:rFonts w:ascii="Century Gothic" w:hAnsi="Century Gothic" w:cs="Arial"/>
        </w:rPr>
        <w:t>, Jordan is categorized under diversified economies (which includes Egypt, Jordan, Lebanon, Morocco, Syria and Tunisia).</w:t>
      </w:r>
      <w:r>
        <w:rPr>
          <w:rFonts w:ascii="Century Gothic" w:hAnsi="Century Gothic" w:cs="Arial"/>
        </w:rPr>
        <w:t xml:space="preserve"> </w:t>
      </w:r>
    </w:p>
    <w:p w:rsidR="006E4281" w:rsidRPr="006E4281" w:rsidRDefault="00D46A96" w:rsidP="00D46A96">
      <w:pPr>
        <w:spacing w:line="360" w:lineRule="auto"/>
        <w:jc w:val="both"/>
        <w:rPr>
          <w:rFonts w:ascii="Century Gothic" w:hAnsi="Century Gothic"/>
        </w:rPr>
      </w:pPr>
      <w:r>
        <w:rPr>
          <w:rFonts w:ascii="Century Gothic" w:hAnsi="Century Gothic" w:cs="Arial"/>
        </w:rPr>
        <w:t>Furthermore, while</w:t>
      </w:r>
      <w:r w:rsidR="006E4281">
        <w:rPr>
          <w:rFonts w:ascii="Century Gothic" w:hAnsi="Century Gothic" w:cs="Arial"/>
        </w:rPr>
        <w:t xml:space="preserve"> Jordan, </w:t>
      </w:r>
      <w:r>
        <w:rPr>
          <w:rFonts w:ascii="Century Gothic" w:hAnsi="Century Gothic" w:cs="Arial"/>
        </w:rPr>
        <w:t>is</w:t>
      </w:r>
      <w:r w:rsidR="006E4281">
        <w:rPr>
          <w:rFonts w:ascii="Century Gothic" w:hAnsi="Century Gothic" w:cs="Arial"/>
        </w:rPr>
        <w:t xml:space="preserve"> not classified as a country in conflict, </w:t>
      </w:r>
      <w:r>
        <w:rPr>
          <w:rFonts w:ascii="Century Gothic" w:hAnsi="Century Gothic" w:cs="Arial"/>
        </w:rPr>
        <w:t xml:space="preserve">it </w:t>
      </w:r>
      <w:r w:rsidR="006E4281">
        <w:rPr>
          <w:rFonts w:ascii="Century Gothic" w:hAnsi="Century Gothic" w:cs="Arial"/>
        </w:rPr>
        <w:t>remains heavily affected by the Arab-Israeli conflict and its unfolding manifestations [</w:t>
      </w:r>
      <w:r w:rsidR="001674CD">
        <w:rPr>
          <w:rFonts w:ascii="Century Gothic" w:hAnsi="Century Gothic" w:cs="Arial"/>
        </w:rPr>
        <w:fldChar w:fldCharType="begin"/>
      </w:r>
      <w:r w:rsidR="006E4281">
        <w:rPr>
          <w:rFonts w:ascii="Century Gothic" w:hAnsi="Century Gothic" w:cs="Arial"/>
        </w:rPr>
        <w:instrText xml:space="preserve"> NOTEREF _Ref354037466 \h </w:instrText>
      </w:r>
      <w:r w:rsidR="001674CD">
        <w:rPr>
          <w:rFonts w:ascii="Century Gothic" w:hAnsi="Century Gothic" w:cs="Arial"/>
        </w:rPr>
      </w:r>
      <w:r w:rsidR="001674CD">
        <w:rPr>
          <w:rFonts w:ascii="Century Gothic" w:hAnsi="Century Gothic" w:cs="Arial"/>
        </w:rPr>
        <w:fldChar w:fldCharType="separate"/>
      </w:r>
      <w:r w:rsidR="00010E64">
        <w:rPr>
          <w:rFonts w:ascii="Century Gothic" w:hAnsi="Century Gothic" w:cs="Arial"/>
        </w:rPr>
        <w:t>2</w:t>
      </w:r>
      <w:r w:rsidR="001674CD">
        <w:rPr>
          <w:rFonts w:ascii="Century Gothic" w:hAnsi="Century Gothic" w:cs="Arial"/>
        </w:rPr>
        <w:fldChar w:fldCharType="end"/>
      </w:r>
      <w:r w:rsidR="006E4281">
        <w:rPr>
          <w:rFonts w:ascii="Century Gothic" w:hAnsi="Century Gothic" w:cs="Arial"/>
        </w:rPr>
        <w:t>] and [</w:t>
      </w:r>
      <w:bookmarkStart w:id="12" w:name="_Ref354052536"/>
      <w:r w:rsidR="006E4281" w:rsidRPr="00770A1B">
        <w:rPr>
          <w:rStyle w:val="EndnoteReference"/>
          <w:rFonts w:ascii="Century Gothic" w:hAnsi="Century Gothic" w:cs="Arial"/>
          <w:vertAlign w:val="baseline"/>
        </w:rPr>
        <w:endnoteReference w:id="3"/>
      </w:r>
      <w:bookmarkEnd w:id="12"/>
      <w:r w:rsidR="006E4281">
        <w:rPr>
          <w:rFonts w:ascii="Century Gothic" w:hAnsi="Century Gothic" w:cs="Arial"/>
        </w:rPr>
        <w:t>].</w:t>
      </w:r>
    </w:p>
    <w:p w:rsidR="00441BF9" w:rsidRDefault="00441BF9" w:rsidP="00E9012B">
      <w:pPr>
        <w:pStyle w:val="Heading3"/>
        <w:spacing w:line="360" w:lineRule="auto"/>
        <w:jc w:val="both"/>
        <w:rPr>
          <w:rFonts w:ascii="Century Gothic" w:hAnsi="Century Gothic"/>
          <w:sz w:val="24"/>
          <w:szCs w:val="24"/>
        </w:rPr>
      </w:pPr>
      <w:bookmarkStart w:id="13" w:name="_Toc381766887"/>
      <w:r>
        <w:rPr>
          <w:rFonts w:ascii="Century Gothic" w:hAnsi="Century Gothic"/>
          <w:sz w:val="24"/>
          <w:szCs w:val="24"/>
        </w:rPr>
        <w:t>Importance of Mainstreaming DRM efforts into Development</w:t>
      </w:r>
      <w:bookmarkEnd w:id="13"/>
    </w:p>
    <w:p w:rsidR="006E4281" w:rsidRDefault="006E4281" w:rsidP="00060CB6">
      <w:pPr>
        <w:spacing w:line="360" w:lineRule="auto"/>
        <w:jc w:val="both"/>
        <w:rPr>
          <w:rFonts w:ascii="Century Gothic" w:hAnsi="Century Gothic" w:cs="Arial"/>
        </w:rPr>
      </w:pPr>
      <w:r>
        <w:rPr>
          <w:rFonts w:ascii="Century Gothic" w:hAnsi="Century Gothic" w:cs="Arial"/>
        </w:rPr>
        <w:t xml:space="preserve">It has recently </w:t>
      </w:r>
      <w:r w:rsidR="00060CB6">
        <w:rPr>
          <w:rFonts w:ascii="Century Gothic" w:hAnsi="Century Gothic" w:cs="Arial"/>
        </w:rPr>
        <w:t xml:space="preserve">been </w:t>
      </w:r>
      <w:r>
        <w:rPr>
          <w:rFonts w:ascii="Century Gothic" w:hAnsi="Century Gothic" w:cs="Arial"/>
        </w:rPr>
        <w:t>recognized that the development challenges identified above, are best addressed by</w:t>
      </w:r>
      <w:r w:rsidR="00E45A7C">
        <w:rPr>
          <w:rFonts w:ascii="Century Gothic" w:hAnsi="Century Gothic" w:cs="Arial"/>
        </w:rPr>
        <w:t xml:space="preserve"> mainstream</w:t>
      </w:r>
      <w:r>
        <w:rPr>
          <w:rFonts w:ascii="Century Gothic" w:hAnsi="Century Gothic" w:cs="Arial"/>
        </w:rPr>
        <w:t>ing</w:t>
      </w:r>
      <w:r w:rsidR="00E45A7C">
        <w:rPr>
          <w:rFonts w:ascii="Century Gothic" w:hAnsi="Century Gothic" w:cs="Arial"/>
        </w:rPr>
        <w:t xml:space="preserve"> Disaster Risk management Efforts (DRM) with the development process</w:t>
      </w:r>
      <w:r>
        <w:rPr>
          <w:rFonts w:ascii="Century Gothic" w:hAnsi="Century Gothic" w:cs="Arial"/>
        </w:rPr>
        <w:t>.  It is against the above background that the UNDP (Jordan) commissioned a project on enhancing institutional capacities to reduce disaster risk and to integrate climate change in the Hashemite Kingdom of Jordan, which in turn forms the subject of this evaluation report.</w:t>
      </w:r>
      <w:r w:rsidR="00060CB6">
        <w:rPr>
          <w:rFonts w:ascii="Century Gothic" w:hAnsi="Century Gothic" w:cs="Arial"/>
        </w:rPr>
        <w:t xml:space="preserve"> Indeed this forms part of ongoing UNDP support for DRM efforts in the country, including supporting ASEZA in hosting the first Arab Conference for Resilient Cities which took place in Aqaba in 2013 [</w:t>
      </w:r>
      <w:r w:rsidR="00E94BB3" w:rsidRPr="00E94BB3">
        <w:rPr>
          <w:rStyle w:val="EndnoteReference"/>
          <w:rFonts w:ascii="Century Gothic" w:hAnsi="Century Gothic" w:cs="Arial"/>
          <w:vertAlign w:val="baseline"/>
        </w:rPr>
        <w:endnoteReference w:id="4"/>
      </w:r>
      <w:r w:rsidR="00060CB6">
        <w:rPr>
          <w:rFonts w:ascii="Century Gothic" w:hAnsi="Century Gothic" w:cs="Arial"/>
        </w:rPr>
        <w:t>].</w:t>
      </w:r>
    </w:p>
    <w:p w:rsidR="00413732" w:rsidRPr="00E9012B" w:rsidRDefault="00413732" w:rsidP="00413732">
      <w:pPr>
        <w:pStyle w:val="Heading3"/>
        <w:spacing w:line="360" w:lineRule="auto"/>
        <w:jc w:val="both"/>
        <w:rPr>
          <w:rFonts w:ascii="Century Gothic" w:hAnsi="Century Gothic"/>
          <w:sz w:val="24"/>
          <w:szCs w:val="24"/>
        </w:rPr>
      </w:pPr>
      <w:bookmarkStart w:id="14" w:name="_Toc381766888"/>
      <w:r>
        <w:rPr>
          <w:rFonts w:ascii="Century Gothic" w:hAnsi="Century Gothic"/>
          <w:sz w:val="24"/>
          <w:szCs w:val="24"/>
        </w:rPr>
        <w:t>Backdrop of Project Design and Implementation</w:t>
      </w:r>
      <w:bookmarkEnd w:id="14"/>
    </w:p>
    <w:p w:rsidR="00770A1B" w:rsidRDefault="00413732" w:rsidP="00D46A96">
      <w:pPr>
        <w:spacing w:line="360" w:lineRule="auto"/>
        <w:jc w:val="both"/>
        <w:rPr>
          <w:rFonts w:ascii="Century Gothic" w:hAnsi="Century Gothic" w:cs="Arial"/>
        </w:rPr>
      </w:pPr>
      <w:r>
        <w:rPr>
          <w:rFonts w:ascii="Century Gothic" w:hAnsi="Century Gothic" w:cs="Arial"/>
        </w:rPr>
        <w:t>In carrying out this evaluation, it</w:t>
      </w:r>
      <w:r w:rsidR="00770A1B">
        <w:rPr>
          <w:rFonts w:ascii="Century Gothic" w:hAnsi="Century Gothic" w:cs="Arial"/>
        </w:rPr>
        <w:t xml:space="preserve"> should be recognized that </w:t>
      </w:r>
      <w:r>
        <w:rPr>
          <w:rFonts w:ascii="Century Gothic" w:hAnsi="Century Gothic" w:cs="Arial"/>
        </w:rPr>
        <w:t>the original</w:t>
      </w:r>
      <w:r w:rsidR="00770A1B">
        <w:rPr>
          <w:rFonts w:ascii="Century Gothic" w:hAnsi="Century Gothic" w:cs="Arial"/>
        </w:rPr>
        <w:t xml:space="preserve"> study</w:t>
      </w:r>
      <w:r w:rsidR="00404F9F">
        <w:rPr>
          <w:rFonts w:ascii="Century Gothic" w:hAnsi="Century Gothic" w:cs="Arial"/>
        </w:rPr>
        <w:t>,</w:t>
      </w:r>
      <w:r w:rsidR="00770A1B">
        <w:rPr>
          <w:rFonts w:ascii="Century Gothic" w:hAnsi="Century Gothic" w:cs="Arial"/>
        </w:rPr>
        <w:t xml:space="preserve"> </w:t>
      </w:r>
      <w:r w:rsidR="00404F9F">
        <w:rPr>
          <w:rFonts w:ascii="Century Gothic" w:hAnsi="Century Gothic" w:cs="Arial"/>
        </w:rPr>
        <w:t xml:space="preserve">which commended in the </w:t>
      </w:r>
      <w:r w:rsidR="00D46A96">
        <w:rPr>
          <w:rFonts w:ascii="Century Gothic" w:hAnsi="Century Gothic" w:cs="Arial"/>
        </w:rPr>
        <w:t>last quarter</w:t>
      </w:r>
      <w:r w:rsidR="00404F9F">
        <w:rPr>
          <w:rFonts w:ascii="Century Gothic" w:hAnsi="Century Gothic" w:cs="Arial"/>
        </w:rPr>
        <w:t xml:space="preserve"> of 2011, </w:t>
      </w:r>
      <w:r>
        <w:rPr>
          <w:rFonts w:ascii="Century Gothic" w:hAnsi="Century Gothic" w:cs="Arial"/>
        </w:rPr>
        <w:t>took</w:t>
      </w:r>
      <w:r w:rsidR="00770A1B">
        <w:rPr>
          <w:rFonts w:ascii="Century Gothic" w:hAnsi="Century Gothic" w:cs="Arial"/>
        </w:rPr>
        <w:t xml:space="preserve"> place</w:t>
      </w:r>
      <w:r w:rsidR="00244665">
        <w:rPr>
          <w:rFonts w:ascii="Century Gothic" w:hAnsi="Century Gothic" w:cs="Arial"/>
        </w:rPr>
        <w:t xml:space="preserve"> against a background of four global crises with various implications on development </w:t>
      </w:r>
      <w:r>
        <w:rPr>
          <w:rFonts w:ascii="Century Gothic" w:hAnsi="Century Gothic" w:cs="Arial"/>
        </w:rPr>
        <w:t>in the</w:t>
      </w:r>
      <w:r w:rsidR="00244665">
        <w:rPr>
          <w:rFonts w:ascii="Century Gothic" w:hAnsi="Century Gothic" w:cs="Arial"/>
        </w:rPr>
        <w:t xml:space="preserve"> Arab </w:t>
      </w:r>
      <w:r>
        <w:rPr>
          <w:rFonts w:ascii="Century Gothic" w:hAnsi="Century Gothic" w:cs="Arial"/>
        </w:rPr>
        <w:t>region</w:t>
      </w:r>
      <w:r w:rsidR="00244665">
        <w:rPr>
          <w:rFonts w:ascii="Century Gothic" w:hAnsi="Century Gothic" w:cs="Arial"/>
        </w:rPr>
        <w:t>; namely the food crisis (2007-2008), fuel crisis (2000s, peaking in 2008), Financial crisis (2008) and the global recession (2008- ongoing) [</w:t>
      </w:r>
      <w:r w:rsidR="001674CD">
        <w:rPr>
          <w:rFonts w:ascii="Century Gothic" w:hAnsi="Century Gothic" w:cs="Arial"/>
        </w:rPr>
        <w:fldChar w:fldCharType="begin"/>
      </w:r>
      <w:r w:rsidR="00244665">
        <w:rPr>
          <w:rFonts w:ascii="Century Gothic" w:hAnsi="Century Gothic" w:cs="Arial"/>
        </w:rPr>
        <w:instrText xml:space="preserve"> NOTEREF _Ref354037466 \h </w:instrText>
      </w:r>
      <w:r w:rsidR="001674CD">
        <w:rPr>
          <w:rFonts w:ascii="Century Gothic" w:hAnsi="Century Gothic" w:cs="Arial"/>
        </w:rPr>
      </w:r>
      <w:r w:rsidR="001674CD">
        <w:rPr>
          <w:rFonts w:ascii="Century Gothic" w:hAnsi="Century Gothic" w:cs="Arial"/>
        </w:rPr>
        <w:fldChar w:fldCharType="separate"/>
      </w:r>
      <w:r w:rsidR="00010E64">
        <w:rPr>
          <w:rFonts w:ascii="Century Gothic" w:hAnsi="Century Gothic" w:cs="Arial"/>
        </w:rPr>
        <w:t>2</w:t>
      </w:r>
      <w:r w:rsidR="001674CD">
        <w:rPr>
          <w:rFonts w:ascii="Century Gothic" w:hAnsi="Century Gothic" w:cs="Arial"/>
        </w:rPr>
        <w:fldChar w:fldCharType="end"/>
      </w:r>
      <w:r w:rsidR="00244665">
        <w:rPr>
          <w:rFonts w:ascii="Century Gothic" w:hAnsi="Century Gothic" w:cs="Arial"/>
        </w:rPr>
        <w:t>].</w:t>
      </w:r>
      <w:r>
        <w:rPr>
          <w:rFonts w:ascii="Century Gothic" w:hAnsi="Century Gothic" w:cs="Arial"/>
        </w:rPr>
        <w:t xml:space="preserve"> In addition, the “Arab Spring” was taking place at the onset of this project design.  The effects of the above </w:t>
      </w:r>
      <w:r>
        <w:rPr>
          <w:rFonts w:ascii="Century Gothic" w:hAnsi="Century Gothic" w:cs="Arial"/>
        </w:rPr>
        <w:lastRenderedPageBreak/>
        <w:t xml:space="preserve">international and regional crises and events on project design and implementation must be </w:t>
      </w:r>
      <w:r w:rsidR="00D46A96">
        <w:rPr>
          <w:rFonts w:ascii="Century Gothic" w:hAnsi="Century Gothic" w:cs="Arial"/>
        </w:rPr>
        <w:t>recognized</w:t>
      </w:r>
      <w:r>
        <w:rPr>
          <w:rFonts w:ascii="Century Gothic" w:hAnsi="Century Gothic" w:cs="Arial"/>
        </w:rPr>
        <w:t>.</w:t>
      </w:r>
    </w:p>
    <w:p w:rsidR="00162D17" w:rsidRPr="00890269" w:rsidRDefault="00162D17" w:rsidP="000A297B">
      <w:pPr>
        <w:pStyle w:val="Heading2"/>
        <w:spacing w:before="120" w:after="0" w:line="360" w:lineRule="auto"/>
        <w:jc w:val="both"/>
        <w:rPr>
          <w:rFonts w:ascii="Century Gothic" w:hAnsi="Century Gothic"/>
          <w:i w:val="0"/>
          <w:iCs w:val="0"/>
          <w:sz w:val="24"/>
          <w:szCs w:val="24"/>
        </w:rPr>
      </w:pPr>
      <w:bookmarkStart w:id="15" w:name="_Toc381766889"/>
      <w:r w:rsidRPr="00890269">
        <w:rPr>
          <w:rFonts w:ascii="Century Gothic" w:hAnsi="Century Gothic"/>
          <w:i w:val="0"/>
          <w:iCs w:val="0"/>
          <w:sz w:val="24"/>
          <w:szCs w:val="24"/>
        </w:rPr>
        <w:t>Objective</w:t>
      </w:r>
      <w:r w:rsidR="00BB26DC" w:rsidRPr="00890269">
        <w:rPr>
          <w:rFonts w:ascii="Century Gothic" w:hAnsi="Century Gothic"/>
          <w:i w:val="0"/>
          <w:iCs w:val="0"/>
          <w:sz w:val="24"/>
          <w:szCs w:val="24"/>
        </w:rPr>
        <w:t>s</w:t>
      </w:r>
      <w:bookmarkEnd w:id="15"/>
    </w:p>
    <w:p w:rsidR="00263AFD" w:rsidRPr="00263AFD" w:rsidRDefault="000065C0" w:rsidP="00D46A96">
      <w:pPr>
        <w:spacing w:line="360" w:lineRule="auto"/>
        <w:jc w:val="both"/>
        <w:rPr>
          <w:rFonts w:ascii="Century Gothic" w:hAnsi="Century Gothic" w:cs="Arial"/>
        </w:rPr>
      </w:pPr>
      <w:r>
        <w:rPr>
          <w:rFonts w:ascii="Century Gothic" w:hAnsi="Century Gothic" w:cs="Arial"/>
        </w:rPr>
        <w:t>The</w:t>
      </w:r>
      <w:r w:rsidR="00A25FB5">
        <w:rPr>
          <w:rFonts w:ascii="Century Gothic" w:hAnsi="Century Gothic" w:cs="Arial"/>
        </w:rPr>
        <w:t xml:space="preserve"> UNDP office in </w:t>
      </w:r>
      <w:r>
        <w:rPr>
          <w:rFonts w:ascii="Century Gothic" w:hAnsi="Century Gothic" w:cs="Arial"/>
        </w:rPr>
        <w:t>Jordan</w:t>
      </w:r>
      <w:r w:rsidR="00A25FB5">
        <w:rPr>
          <w:rFonts w:ascii="Century Gothic" w:hAnsi="Century Gothic" w:cs="Arial"/>
        </w:rPr>
        <w:t xml:space="preserve"> commissioned the author to carry out this </w:t>
      </w:r>
      <w:r>
        <w:rPr>
          <w:rFonts w:ascii="Century Gothic" w:hAnsi="Century Gothic" w:cs="Arial"/>
        </w:rPr>
        <w:t>evaluation</w:t>
      </w:r>
      <w:r w:rsidR="00263AFD">
        <w:rPr>
          <w:rFonts w:ascii="Century Gothic" w:hAnsi="Century Gothic" w:cs="Arial"/>
        </w:rPr>
        <w:t>.  As per the Terms of Reference of the evaluation [</w:t>
      </w:r>
      <w:r w:rsidR="00263AFD" w:rsidRPr="00263AFD">
        <w:rPr>
          <w:rStyle w:val="EndnoteReference"/>
          <w:rFonts w:ascii="Century Gothic" w:hAnsi="Century Gothic" w:cs="Arial"/>
          <w:vertAlign w:val="baseline"/>
        </w:rPr>
        <w:endnoteReference w:id="5"/>
      </w:r>
      <w:r w:rsidR="00263AFD">
        <w:rPr>
          <w:rFonts w:ascii="Century Gothic" w:hAnsi="Century Gothic" w:cs="Arial"/>
        </w:rPr>
        <w:t>], t</w:t>
      </w:r>
      <w:r w:rsidR="00263AFD" w:rsidRPr="00263AFD">
        <w:rPr>
          <w:rFonts w:ascii="Century Gothic" w:hAnsi="Century Gothic" w:cs="Arial"/>
        </w:rPr>
        <w:t xml:space="preserve">he scope of the evaluation is expected to cover UNDP, the implementing Partners: Jordan Civil </w:t>
      </w:r>
      <w:r w:rsidR="00407D23">
        <w:rPr>
          <w:rFonts w:ascii="Century Gothic" w:hAnsi="Century Gothic" w:cs="Arial"/>
        </w:rPr>
        <w:t>Defence</w:t>
      </w:r>
      <w:r w:rsidR="00263AFD" w:rsidRPr="00263AFD">
        <w:rPr>
          <w:rFonts w:ascii="Century Gothic" w:hAnsi="Century Gothic" w:cs="Arial"/>
        </w:rPr>
        <w:t xml:space="preserve"> (JCD), Ministry of Public Works and Housing/ Jordan National Building Council (JNBC), Aqaba Special Economic Zone Authority (ASEZA) and Petra Development and Tourism Region Authority (PDTRA), </w:t>
      </w:r>
      <w:r w:rsidR="00D46A96">
        <w:rPr>
          <w:rFonts w:ascii="Century Gothic" w:hAnsi="Century Gothic" w:cs="Arial"/>
        </w:rPr>
        <w:t>d</w:t>
      </w:r>
      <w:r w:rsidR="00263AFD" w:rsidRPr="00263AFD">
        <w:rPr>
          <w:rFonts w:ascii="Century Gothic" w:hAnsi="Century Gothic" w:cs="Arial"/>
        </w:rPr>
        <w:t xml:space="preserve">isaster management institutions/organizations, NGOs, UN Agencies and the communities that benefited from the project. The overall objective of this Project Evaluation is to: </w:t>
      </w:r>
    </w:p>
    <w:p w:rsidR="00263AFD" w:rsidRPr="00263AFD" w:rsidRDefault="00263AFD" w:rsidP="00934C17">
      <w:pPr>
        <w:numPr>
          <w:ilvl w:val="0"/>
          <w:numId w:val="13"/>
        </w:numPr>
        <w:spacing w:line="360" w:lineRule="auto"/>
        <w:ind w:left="360"/>
        <w:jc w:val="both"/>
        <w:rPr>
          <w:rFonts w:ascii="Century Gothic" w:hAnsi="Century Gothic" w:cs="Arial"/>
        </w:rPr>
      </w:pPr>
      <w:r w:rsidRPr="00263AFD">
        <w:rPr>
          <w:rFonts w:ascii="Century Gothic" w:hAnsi="Century Gothic" w:cs="Century Gothic"/>
        </w:rPr>
        <w:t>Assess achievement towards the project’s objectives and results</w:t>
      </w:r>
      <w:r>
        <w:rPr>
          <w:rFonts w:ascii="Century Gothic" w:hAnsi="Century Gothic" w:cs="Century Gothic"/>
        </w:rPr>
        <w:t>.</w:t>
      </w:r>
    </w:p>
    <w:p w:rsidR="00263AFD" w:rsidRPr="00263AFD" w:rsidRDefault="00263AFD" w:rsidP="00934C17">
      <w:pPr>
        <w:numPr>
          <w:ilvl w:val="0"/>
          <w:numId w:val="13"/>
        </w:numPr>
        <w:spacing w:line="360" w:lineRule="auto"/>
        <w:ind w:left="360"/>
        <w:jc w:val="both"/>
        <w:rPr>
          <w:rFonts w:ascii="Century Gothic" w:hAnsi="Century Gothic" w:cs="Arial"/>
        </w:rPr>
      </w:pPr>
      <w:r w:rsidRPr="00263AFD">
        <w:rPr>
          <w:rFonts w:ascii="Century Gothic" w:hAnsi="Century Gothic" w:cs="Century Gothic"/>
        </w:rPr>
        <w:t>Assess the efficiency and cost-effectiveness of implementatio</w:t>
      </w:r>
      <w:r>
        <w:rPr>
          <w:rFonts w:ascii="Century Gothic" w:hAnsi="Century Gothic" w:cs="Arial"/>
        </w:rPr>
        <w:t>n.</w:t>
      </w:r>
    </w:p>
    <w:p w:rsidR="00263AFD" w:rsidRPr="00263AFD" w:rsidRDefault="00263AFD" w:rsidP="00934C17">
      <w:pPr>
        <w:numPr>
          <w:ilvl w:val="0"/>
          <w:numId w:val="13"/>
        </w:numPr>
        <w:spacing w:line="360" w:lineRule="auto"/>
        <w:ind w:left="360"/>
        <w:jc w:val="both"/>
        <w:rPr>
          <w:rFonts w:ascii="Century Gothic" w:hAnsi="Century Gothic" w:cs="Arial"/>
        </w:rPr>
      </w:pPr>
      <w:r w:rsidRPr="00263AFD">
        <w:rPr>
          <w:rFonts w:ascii="Century Gothic" w:hAnsi="Century Gothic" w:cs="Century Gothic"/>
        </w:rPr>
        <w:t>Identify strengths and weaknesses in project design and implementation</w:t>
      </w:r>
      <w:r>
        <w:rPr>
          <w:rFonts w:ascii="Century Gothic" w:hAnsi="Century Gothic" w:cs="Century Gothic"/>
        </w:rPr>
        <w:t>.</w:t>
      </w:r>
    </w:p>
    <w:p w:rsidR="004347D8" w:rsidRDefault="00263AFD" w:rsidP="00934C17">
      <w:pPr>
        <w:numPr>
          <w:ilvl w:val="0"/>
          <w:numId w:val="13"/>
        </w:numPr>
        <w:spacing w:line="360" w:lineRule="auto"/>
        <w:ind w:left="360"/>
        <w:jc w:val="both"/>
        <w:rPr>
          <w:rFonts w:ascii="Century Gothic" w:hAnsi="Century Gothic" w:cs="Arial"/>
        </w:rPr>
      </w:pPr>
      <w:r w:rsidRPr="00263AFD">
        <w:rPr>
          <w:rFonts w:ascii="Century Gothic" w:hAnsi="Century Gothic" w:cs="Century Gothic"/>
        </w:rPr>
        <w:t>Provide recommendations on design modifications and specific actions that would increase the effectiveness and impact of future similar initiatives.</w:t>
      </w:r>
    </w:p>
    <w:p w:rsidR="00722B27" w:rsidRPr="00890269" w:rsidRDefault="00961CF0" w:rsidP="000A297B">
      <w:pPr>
        <w:pStyle w:val="Heading2"/>
        <w:spacing w:before="120" w:line="360" w:lineRule="auto"/>
        <w:jc w:val="both"/>
        <w:rPr>
          <w:rFonts w:ascii="Century Gothic" w:hAnsi="Century Gothic"/>
          <w:i w:val="0"/>
          <w:iCs w:val="0"/>
          <w:sz w:val="24"/>
          <w:szCs w:val="24"/>
        </w:rPr>
      </w:pPr>
      <w:bookmarkStart w:id="16" w:name="_Toc381766890"/>
      <w:r w:rsidRPr="00890269">
        <w:rPr>
          <w:rFonts w:ascii="Century Gothic" w:hAnsi="Century Gothic"/>
          <w:i w:val="0"/>
          <w:iCs w:val="0"/>
          <w:sz w:val="24"/>
          <w:szCs w:val="24"/>
        </w:rPr>
        <w:t>Layout</w:t>
      </w:r>
      <w:bookmarkEnd w:id="16"/>
    </w:p>
    <w:p w:rsidR="00D15EF1" w:rsidRPr="00890269" w:rsidRDefault="00D15EF1" w:rsidP="00D46A96">
      <w:pPr>
        <w:spacing w:before="120" w:line="360" w:lineRule="auto"/>
        <w:jc w:val="both"/>
        <w:rPr>
          <w:rFonts w:ascii="Century Gothic" w:hAnsi="Century Gothic" w:cs="Arial"/>
        </w:rPr>
      </w:pPr>
      <w:r w:rsidRPr="00890269">
        <w:rPr>
          <w:rFonts w:ascii="Century Gothic" w:hAnsi="Century Gothic" w:cs="Arial"/>
        </w:rPr>
        <w:t xml:space="preserve">The remainder of this report is divided into </w:t>
      </w:r>
      <w:r w:rsidR="000065C0">
        <w:rPr>
          <w:rFonts w:ascii="Century Gothic" w:hAnsi="Century Gothic" w:cs="Arial"/>
        </w:rPr>
        <w:t>three</w:t>
      </w:r>
      <w:r w:rsidRPr="00890269">
        <w:rPr>
          <w:rFonts w:ascii="Century Gothic" w:hAnsi="Century Gothic" w:cs="Arial"/>
        </w:rPr>
        <w:t xml:space="preserve"> main sections.  Section 2 provides a brief overview of the </w:t>
      </w:r>
      <w:r w:rsidR="000065C0">
        <w:rPr>
          <w:rFonts w:ascii="Century Gothic" w:hAnsi="Century Gothic" w:cs="Arial"/>
        </w:rPr>
        <w:t>project under evaluation and the outcome and outputs within</w:t>
      </w:r>
      <w:r w:rsidR="000513F1">
        <w:rPr>
          <w:rFonts w:ascii="Century Gothic" w:hAnsi="Century Gothic" w:cs="Arial"/>
        </w:rPr>
        <w:t>.</w:t>
      </w:r>
      <w:r w:rsidRPr="00890269">
        <w:rPr>
          <w:rFonts w:ascii="Century Gothic" w:hAnsi="Century Gothic" w:cs="Arial"/>
        </w:rPr>
        <w:t xml:space="preserve">  In Section 3, </w:t>
      </w:r>
      <w:r w:rsidR="00F53860">
        <w:rPr>
          <w:rFonts w:ascii="Century Gothic" w:hAnsi="Century Gothic" w:cs="Arial"/>
        </w:rPr>
        <w:t xml:space="preserve">the </w:t>
      </w:r>
      <w:r w:rsidR="000065C0">
        <w:rPr>
          <w:rFonts w:ascii="Century Gothic" w:hAnsi="Century Gothic" w:cs="Arial"/>
        </w:rPr>
        <w:t>evaluation of the project is elaborated in terms of relevance, efficiency, effectiveness, impact and sustainability</w:t>
      </w:r>
      <w:r w:rsidR="0093074D">
        <w:rPr>
          <w:rFonts w:ascii="Century Gothic" w:hAnsi="Century Gothic" w:cs="Arial"/>
        </w:rPr>
        <w:t xml:space="preserve">.  </w:t>
      </w:r>
      <w:r w:rsidRPr="00890269">
        <w:rPr>
          <w:rFonts w:ascii="Century Gothic" w:hAnsi="Century Gothic" w:cs="Arial"/>
        </w:rPr>
        <w:t xml:space="preserve">Finally Section </w:t>
      </w:r>
      <w:r w:rsidR="00D46A96">
        <w:rPr>
          <w:rFonts w:ascii="Century Gothic" w:hAnsi="Century Gothic" w:cs="Arial"/>
        </w:rPr>
        <w:t>4</w:t>
      </w:r>
      <w:r w:rsidR="0093074D">
        <w:rPr>
          <w:rFonts w:ascii="Century Gothic" w:hAnsi="Century Gothic" w:cs="Arial"/>
        </w:rPr>
        <w:t xml:space="preserve"> provides recommendations on key areas where interventions need to be made</w:t>
      </w:r>
      <w:r w:rsidR="000065C0">
        <w:rPr>
          <w:rFonts w:ascii="Century Gothic" w:hAnsi="Century Gothic" w:cs="Arial"/>
        </w:rPr>
        <w:t>,</w:t>
      </w:r>
      <w:r w:rsidR="0093074D">
        <w:rPr>
          <w:rFonts w:ascii="Century Gothic" w:hAnsi="Century Gothic" w:cs="Arial"/>
        </w:rPr>
        <w:t xml:space="preserve"> </w:t>
      </w:r>
      <w:r w:rsidR="00D46A96">
        <w:rPr>
          <w:rFonts w:ascii="Century Gothic" w:hAnsi="Century Gothic" w:cs="Arial"/>
        </w:rPr>
        <w:t>in order to improve effectiveness and impact of future similar initiatives</w:t>
      </w:r>
      <w:r w:rsidR="004347D8" w:rsidRPr="00890269">
        <w:rPr>
          <w:rFonts w:ascii="Century Gothic" w:hAnsi="Century Gothic" w:cs="Arial"/>
        </w:rPr>
        <w:t>.</w:t>
      </w:r>
    </w:p>
    <w:p w:rsidR="00B97502" w:rsidRPr="00BB26DC" w:rsidRDefault="00BB26DC" w:rsidP="002545E0">
      <w:pPr>
        <w:spacing w:line="360" w:lineRule="auto"/>
        <w:jc w:val="both"/>
        <w:rPr>
          <w:rFonts w:ascii="Arial" w:hAnsi="Arial" w:cs="Arial"/>
          <w:sz w:val="2"/>
          <w:szCs w:val="2"/>
        </w:rPr>
      </w:pPr>
      <w:r>
        <w:rPr>
          <w:rFonts w:ascii="Arial" w:hAnsi="Arial" w:cs="Arial"/>
          <w:sz w:val="22"/>
          <w:szCs w:val="22"/>
        </w:rPr>
        <w:br w:type="page"/>
      </w:r>
    </w:p>
    <w:p w:rsidR="00AA7FA3" w:rsidRPr="004A239F" w:rsidRDefault="00880D08" w:rsidP="002545E0">
      <w:pPr>
        <w:pStyle w:val="Heading1"/>
        <w:spacing w:line="360" w:lineRule="auto"/>
        <w:jc w:val="both"/>
        <w:rPr>
          <w:rFonts w:ascii="Century Gothic" w:hAnsi="Century Gothic"/>
          <w:sz w:val="24"/>
          <w:szCs w:val="24"/>
        </w:rPr>
      </w:pPr>
      <w:bookmarkStart w:id="17" w:name="_Toc381766891"/>
      <w:r>
        <w:rPr>
          <w:rFonts w:ascii="Century Gothic" w:hAnsi="Century Gothic"/>
          <w:sz w:val="24"/>
          <w:szCs w:val="24"/>
        </w:rPr>
        <w:lastRenderedPageBreak/>
        <w:t>Project Description</w:t>
      </w:r>
      <w:bookmarkEnd w:id="17"/>
    </w:p>
    <w:p w:rsidR="00FB4F90" w:rsidRDefault="0067632C" w:rsidP="002545E0">
      <w:pPr>
        <w:pStyle w:val="Heading2"/>
        <w:spacing w:line="360" w:lineRule="auto"/>
        <w:jc w:val="both"/>
        <w:rPr>
          <w:rFonts w:ascii="Century Gothic" w:hAnsi="Century Gothic"/>
          <w:i w:val="0"/>
          <w:iCs w:val="0"/>
          <w:sz w:val="24"/>
          <w:szCs w:val="24"/>
        </w:rPr>
      </w:pPr>
      <w:bookmarkStart w:id="18" w:name="_Toc381766892"/>
      <w:r>
        <w:rPr>
          <w:rFonts w:ascii="Century Gothic" w:hAnsi="Century Gothic"/>
          <w:i w:val="0"/>
          <w:iCs w:val="0"/>
          <w:sz w:val="24"/>
          <w:szCs w:val="24"/>
        </w:rPr>
        <w:t>Introduction</w:t>
      </w:r>
      <w:bookmarkEnd w:id="18"/>
      <w:r>
        <w:rPr>
          <w:rFonts w:ascii="Century Gothic" w:hAnsi="Century Gothic"/>
          <w:i w:val="0"/>
          <w:iCs w:val="0"/>
          <w:sz w:val="24"/>
          <w:szCs w:val="24"/>
        </w:rPr>
        <w:t xml:space="preserve"> </w:t>
      </w:r>
    </w:p>
    <w:p w:rsidR="006C6C81" w:rsidRDefault="006C6C81" w:rsidP="00D46A96">
      <w:pPr>
        <w:pStyle w:val="Default"/>
        <w:spacing w:line="360" w:lineRule="auto"/>
        <w:jc w:val="both"/>
        <w:rPr>
          <w:rFonts w:ascii="Century Gothic" w:hAnsi="Century Gothic" w:cs="Times New Roman"/>
          <w:color w:val="auto"/>
        </w:rPr>
      </w:pPr>
      <w:r>
        <w:rPr>
          <w:rFonts w:ascii="Century Gothic" w:hAnsi="Century Gothic" w:cs="Times New Roman"/>
          <w:color w:val="auto"/>
        </w:rPr>
        <w:t>The original project document [</w:t>
      </w:r>
      <w:bookmarkStart w:id="19" w:name="_Ref381110035"/>
      <w:r w:rsidRPr="006C6C81">
        <w:rPr>
          <w:rStyle w:val="EndnoteReference"/>
          <w:rFonts w:ascii="Century Gothic" w:hAnsi="Century Gothic" w:cs="Times New Roman"/>
          <w:color w:val="auto"/>
          <w:vertAlign w:val="baseline"/>
        </w:rPr>
        <w:endnoteReference w:id="6"/>
      </w:r>
      <w:bookmarkEnd w:id="19"/>
      <w:r>
        <w:rPr>
          <w:rFonts w:ascii="Century Gothic" w:hAnsi="Century Gothic" w:cs="Times New Roman"/>
          <w:color w:val="auto"/>
        </w:rPr>
        <w:t xml:space="preserve">] identified the following implementing partners; with the </w:t>
      </w:r>
      <w:r w:rsidR="00D46A96">
        <w:rPr>
          <w:rFonts w:ascii="Century Gothic" w:hAnsi="Century Gothic" w:cs="Times New Roman"/>
          <w:color w:val="auto"/>
        </w:rPr>
        <w:t>M</w:t>
      </w:r>
      <w:r>
        <w:rPr>
          <w:rFonts w:ascii="Century Gothic" w:hAnsi="Century Gothic" w:cs="Times New Roman"/>
          <w:color w:val="auto"/>
        </w:rPr>
        <w:t xml:space="preserve">inistry of </w:t>
      </w:r>
      <w:r w:rsidR="00D46A96">
        <w:rPr>
          <w:rFonts w:ascii="Century Gothic" w:hAnsi="Century Gothic" w:cs="Times New Roman"/>
          <w:color w:val="auto"/>
        </w:rPr>
        <w:t>P</w:t>
      </w:r>
      <w:r>
        <w:rPr>
          <w:rFonts w:ascii="Century Gothic" w:hAnsi="Century Gothic" w:cs="Times New Roman"/>
          <w:color w:val="auto"/>
        </w:rPr>
        <w:t xml:space="preserve">lanning and </w:t>
      </w:r>
      <w:r w:rsidR="00D46A96">
        <w:rPr>
          <w:rFonts w:ascii="Century Gothic" w:hAnsi="Century Gothic" w:cs="Times New Roman"/>
          <w:color w:val="auto"/>
        </w:rPr>
        <w:t>I</w:t>
      </w:r>
      <w:r>
        <w:rPr>
          <w:rFonts w:ascii="Century Gothic" w:hAnsi="Century Gothic" w:cs="Times New Roman"/>
          <w:color w:val="auto"/>
        </w:rPr>
        <w:t xml:space="preserve">nternational </w:t>
      </w:r>
      <w:r w:rsidR="00D46A96">
        <w:rPr>
          <w:rFonts w:ascii="Century Gothic" w:hAnsi="Century Gothic" w:cs="Times New Roman"/>
          <w:color w:val="auto"/>
        </w:rPr>
        <w:t>C</w:t>
      </w:r>
      <w:r>
        <w:rPr>
          <w:rFonts w:ascii="Century Gothic" w:hAnsi="Century Gothic" w:cs="Times New Roman"/>
          <w:color w:val="auto"/>
        </w:rPr>
        <w:t>ooperation as the coordinating authority and the UNDP as the executing entity:</w:t>
      </w:r>
    </w:p>
    <w:p w:rsidR="006C6C81" w:rsidRDefault="006C6C81" w:rsidP="00934C17">
      <w:pPr>
        <w:pStyle w:val="Default"/>
        <w:numPr>
          <w:ilvl w:val="0"/>
          <w:numId w:val="15"/>
        </w:numPr>
        <w:spacing w:line="360" w:lineRule="auto"/>
        <w:ind w:left="720"/>
        <w:jc w:val="both"/>
        <w:rPr>
          <w:rFonts w:ascii="Century Gothic" w:hAnsi="Century Gothic" w:cs="Times New Roman"/>
          <w:color w:val="auto"/>
        </w:rPr>
      </w:pPr>
      <w:r>
        <w:rPr>
          <w:rFonts w:ascii="Century Gothic" w:hAnsi="Century Gothic" w:cs="Times New Roman"/>
          <w:color w:val="auto"/>
        </w:rPr>
        <w:t>Jordan National Building Council (JNBC)</w:t>
      </w:r>
    </w:p>
    <w:p w:rsidR="006C6C81" w:rsidRDefault="006C6C81" w:rsidP="00934C17">
      <w:pPr>
        <w:pStyle w:val="Default"/>
        <w:numPr>
          <w:ilvl w:val="0"/>
          <w:numId w:val="15"/>
        </w:numPr>
        <w:spacing w:line="360" w:lineRule="auto"/>
        <w:ind w:left="720"/>
        <w:jc w:val="both"/>
        <w:rPr>
          <w:rFonts w:ascii="Century Gothic" w:hAnsi="Century Gothic" w:cs="Times New Roman"/>
          <w:color w:val="auto"/>
        </w:rPr>
      </w:pPr>
      <w:r>
        <w:rPr>
          <w:rFonts w:ascii="Century Gothic" w:hAnsi="Century Gothic" w:cs="Times New Roman"/>
          <w:color w:val="auto"/>
        </w:rPr>
        <w:t>Aqaba Special Economic Zone Authority (ASEZA)</w:t>
      </w:r>
    </w:p>
    <w:p w:rsidR="006C6C81" w:rsidRDefault="006C6C81" w:rsidP="00934C17">
      <w:pPr>
        <w:pStyle w:val="Default"/>
        <w:numPr>
          <w:ilvl w:val="0"/>
          <w:numId w:val="15"/>
        </w:numPr>
        <w:spacing w:line="360" w:lineRule="auto"/>
        <w:ind w:left="720"/>
        <w:jc w:val="both"/>
        <w:rPr>
          <w:rFonts w:ascii="Century Gothic" w:hAnsi="Century Gothic" w:cs="Times New Roman"/>
          <w:color w:val="auto"/>
        </w:rPr>
      </w:pPr>
      <w:r>
        <w:rPr>
          <w:rFonts w:ascii="Century Gothic" w:hAnsi="Century Gothic" w:cs="Times New Roman"/>
          <w:color w:val="auto"/>
        </w:rPr>
        <w:t>Petra Development and Tourism Region Authority (PDTRA)</w:t>
      </w:r>
    </w:p>
    <w:p w:rsidR="006C6C81" w:rsidRDefault="006C6C81" w:rsidP="00934C17">
      <w:pPr>
        <w:pStyle w:val="Default"/>
        <w:numPr>
          <w:ilvl w:val="0"/>
          <w:numId w:val="15"/>
        </w:numPr>
        <w:spacing w:line="360" w:lineRule="auto"/>
        <w:ind w:left="720"/>
        <w:jc w:val="both"/>
        <w:rPr>
          <w:rFonts w:ascii="Century Gothic" w:hAnsi="Century Gothic" w:cs="Times New Roman"/>
          <w:color w:val="auto"/>
        </w:rPr>
      </w:pPr>
      <w:r>
        <w:rPr>
          <w:rFonts w:ascii="Century Gothic" w:hAnsi="Century Gothic" w:cs="Times New Roman"/>
          <w:color w:val="auto"/>
        </w:rPr>
        <w:t xml:space="preserve">Jordan Civil </w:t>
      </w:r>
      <w:r w:rsidR="00407D23">
        <w:rPr>
          <w:rFonts w:ascii="Century Gothic" w:hAnsi="Century Gothic" w:cs="Times New Roman"/>
          <w:color w:val="auto"/>
        </w:rPr>
        <w:t>Defence</w:t>
      </w:r>
      <w:r>
        <w:rPr>
          <w:rFonts w:ascii="Century Gothic" w:hAnsi="Century Gothic" w:cs="Times New Roman"/>
          <w:color w:val="auto"/>
        </w:rPr>
        <w:t xml:space="preserve"> (JCD).</w:t>
      </w:r>
    </w:p>
    <w:p w:rsidR="006C6C81" w:rsidRPr="006C6C81" w:rsidRDefault="006C6C81" w:rsidP="00383046">
      <w:pPr>
        <w:pStyle w:val="Default"/>
        <w:spacing w:line="360" w:lineRule="auto"/>
        <w:jc w:val="both"/>
        <w:rPr>
          <w:rFonts w:ascii="Century Gothic" w:hAnsi="Century Gothic" w:cs="Times New Roman"/>
          <w:color w:val="auto"/>
        </w:rPr>
      </w:pPr>
      <w:r>
        <w:rPr>
          <w:rFonts w:ascii="Century Gothic" w:hAnsi="Century Gothic" w:cs="Times New Roman"/>
          <w:color w:val="auto"/>
        </w:rPr>
        <w:t xml:space="preserve">Furthermore, </w:t>
      </w:r>
      <w:r w:rsidR="00383046">
        <w:rPr>
          <w:rFonts w:ascii="Century Gothic" w:hAnsi="Century Gothic" w:cs="Times New Roman"/>
          <w:color w:val="auto"/>
        </w:rPr>
        <w:t>t</w:t>
      </w:r>
      <w:r w:rsidRPr="006C6C81">
        <w:rPr>
          <w:rFonts w:ascii="Century Gothic" w:hAnsi="Century Gothic" w:cs="Times New Roman"/>
          <w:color w:val="auto"/>
        </w:rPr>
        <w:t xml:space="preserve">he </w:t>
      </w:r>
      <w:r>
        <w:rPr>
          <w:rFonts w:ascii="Century Gothic" w:hAnsi="Century Gothic" w:cs="Times New Roman"/>
          <w:color w:val="auto"/>
        </w:rPr>
        <w:t>above</w:t>
      </w:r>
      <w:r w:rsidRPr="006C6C81">
        <w:rPr>
          <w:rFonts w:ascii="Century Gothic" w:hAnsi="Century Gothic" w:cs="Times New Roman"/>
          <w:color w:val="auto"/>
        </w:rPr>
        <w:t xml:space="preserve"> project document [</w:t>
      </w:r>
      <w:r w:rsidR="001674CD">
        <w:rPr>
          <w:rFonts w:ascii="Century Gothic" w:hAnsi="Century Gothic" w:cs="Times New Roman"/>
          <w:color w:val="auto"/>
        </w:rPr>
        <w:fldChar w:fldCharType="begin"/>
      </w:r>
      <w:r>
        <w:rPr>
          <w:rFonts w:ascii="Century Gothic" w:hAnsi="Century Gothic" w:cs="Times New Roman"/>
          <w:color w:val="auto"/>
        </w:rPr>
        <w:instrText xml:space="preserve"> NOTEREF _Ref381110035 \h </w:instrText>
      </w:r>
      <w:r w:rsidR="001674CD">
        <w:rPr>
          <w:rFonts w:ascii="Century Gothic" w:hAnsi="Century Gothic" w:cs="Times New Roman"/>
          <w:color w:val="auto"/>
        </w:rPr>
      </w:r>
      <w:r w:rsidR="001674CD">
        <w:rPr>
          <w:rFonts w:ascii="Century Gothic" w:hAnsi="Century Gothic" w:cs="Times New Roman"/>
          <w:color w:val="auto"/>
        </w:rPr>
        <w:fldChar w:fldCharType="separate"/>
      </w:r>
      <w:r w:rsidR="00010E64">
        <w:rPr>
          <w:rFonts w:ascii="Century Gothic" w:hAnsi="Century Gothic" w:cs="Times New Roman"/>
          <w:color w:val="auto"/>
        </w:rPr>
        <w:t>6</w:t>
      </w:r>
      <w:r w:rsidR="001674CD">
        <w:rPr>
          <w:rFonts w:ascii="Century Gothic" w:hAnsi="Century Gothic" w:cs="Times New Roman"/>
          <w:color w:val="auto"/>
        </w:rPr>
        <w:fldChar w:fldCharType="end"/>
      </w:r>
      <w:r w:rsidRPr="006C6C81">
        <w:rPr>
          <w:rFonts w:ascii="Century Gothic" w:hAnsi="Century Gothic" w:cs="Times New Roman"/>
          <w:color w:val="auto"/>
        </w:rPr>
        <w:t>], specified the following outcomes and outputs:</w:t>
      </w:r>
    </w:p>
    <w:p w:rsidR="006C6C81" w:rsidRPr="006C6C81" w:rsidRDefault="006C6C81" w:rsidP="00934C17">
      <w:pPr>
        <w:pStyle w:val="Default"/>
        <w:numPr>
          <w:ilvl w:val="0"/>
          <w:numId w:val="14"/>
        </w:numPr>
        <w:spacing w:line="360" w:lineRule="auto"/>
        <w:jc w:val="both"/>
        <w:rPr>
          <w:rFonts w:ascii="Century Gothic" w:hAnsi="Century Gothic" w:cs="Times New Roman"/>
          <w:color w:val="auto"/>
        </w:rPr>
      </w:pPr>
      <w:r w:rsidRPr="006C6C81">
        <w:rPr>
          <w:rFonts w:ascii="Century Gothic" w:hAnsi="Century Gothic" w:cs="Times New Roman"/>
          <w:color w:val="auto"/>
        </w:rPr>
        <w:t>UNDAF Outcome</w:t>
      </w:r>
      <w:r w:rsidR="00373E2D">
        <w:rPr>
          <w:rFonts w:ascii="Century Gothic" w:hAnsi="Century Gothic" w:cs="Times New Roman"/>
          <w:color w:val="auto"/>
        </w:rPr>
        <w:t xml:space="preserve"> / </w:t>
      </w:r>
      <w:r w:rsidR="00373E2D" w:rsidRPr="006C6C81">
        <w:rPr>
          <w:rFonts w:ascii="Century Gothic" w:hAnsi="Century Gothic" w:cs="Times New Roman"/>
          <w:color w:val="auto"/>
        </w:rPr>
        <w:t>Expected CP Outcome</w:t>
      </w:r>
      <w:r w:rsidRPr="006C6C81">
        <w:rPr>
          <w:rFonts w:ascii="Century Gothic" w:hAnsi="Century Gothic" w:cs="Times New Roman"/>
          <w:color w:val="auto"/>
        </w:rPr>
        <w:t>: Enhanced Capacity of Government and Civil Society Organizations to prevent, respond to and mitigate natural and man-made disasters.</w:t>
      </w:r>
    </w:p>
    <w:p w:rsidR="006C6C81" w:rsidRDefault="006C6C81" w:rsidP="00934C17">
      <w:pPr>
        <w:pStyle w:val="Default"/>
        <w:numPr>
          <w:ilvl w:val="0"/>
          <w:numId w:val="14"/>
        </w:numPr>
        <w:spacing w:line="360" w:lineRule="auto"/>
        <w:jc w:val="both"/>
        <w:rPr>
          <w:rFonts w:ascii="Century Gothic" w:hAnsi="Century Gothic" w:cs="Times New Roman"/>
          <w:color w:val="auto"/>
        </w:rPr>
      </w:pPr>
      <w:r>
        <w:rPr>
          <w:rFonts w:ascii="Century Gothic" w:hAnsi="Century Gothic" w:cs="Times New Roman"/>
          <w:color w:val="auto"/>
        </w:rPr>
        <w:t>Expected CPAP Outputs:</w:t>
      </w:r>
    </w:p>
    <w:p w:rsidR="006C6C81" w:rsidRDefault="006C6C81" w:rsidP="00934C17">
      <w:pPr>
        <w:pStyle w:val="Default"/>
        <w:numPr>
          <w:ilvl w:val="1"/>
          <w:numId w:val="14"/>
        </w:numPr>
        <w:spacing w:line="360" w:lineRule="auto"/>
        <w:ind w:left="1080"/>
        <w:jc w:val="both"/>
        <w:rPr>
          <w:rFonts w:ascii="Century Gothic" w:hAnsi="Century Gothic" w:cs="Times New Roman"/>
          <w:color w:val="auto"/>
        </w:rPr>
      </w:pPr>
      <w:r>
        <w:rPr>
          <w:rFonts w:ascii="Century Gothic" w:hAnsi="Century Gothic" w:cs="Times New Roman"/>
          <w:color w:val="auto"/>
        </w:rPr>
        <w:t>Output 1: Synergies between Governance of disaster risk reduction and climate change adaptation strengthened with a view to reduce poverty in Jordan.</w:t>
      </w:r>
    </w:p>
    <w:p w:rsidR="006C6C81" w:rsidRDefault="006C6C81" w:rsidP="00934C17">
      <w:pPr>
        <w:pStyle w:val="Default"/>
        <w:numPr>
          <w:ilvl w:val="1"/>
          <w:numId w:val="14"/>
        </w:numPr>
        <w:spacing w:line="360" w:lineRule="auto"/>
        <w:ind w:left="1080"/>
        <w:jc w:val="both"/>
        <w:rPr>
          <w:rFonts w:ascii="Century Gothic" w:hAnsi="Century Gothic" w:cs="Times New Roman"/>
          <w:color w:val="auto"/>
        </w:rPr>
      </w:pPr>
      <w:r>
        <w:rPr>
          <w:rFonts w:ascii="Century Gothic" w:hAnsi="Century Gothic" w:cs="Times New Roman"/>
          <w:color w:val="auto"/>
        </w:rPr>
        <w:t>Output 2: Disaster Risk reduction and climate change adaptation integrated (mainstreamed and gender sensitive) into ASEZA and PDTRA.</w:t>
      </w:r>
    </w:p>
    <w:p w:rsidR="006C6C81" w:rsidRDefault="006C6C81" w:rsidP="00934C17">
      <w:pPr>
        <w:pStyle w:val="Default"/>
        <w:numPr>
          <w:ilvl w:val="1"/>
          <w:numId w:val="14"/>
        </w:numPr>
        <w:spacing w:line="360" w:lineRule="auto"/>
        <w:ind w:left="1080"/>
        <w:jc w:val="both"/>
        <w:rPr>
          <w:rFonts w:ascii="Century Gothic" w:hAnsi="Century Gothic" w:cs="Times New Roman"/>
          <w:color w:val="auto"/>
        </w:rPr>
      </w:pPr>
      <w:r>
        <w:rPr>
          <w:rFonts w:ascii="Century Gothic" w:hAnsi="Century Gothic" w:cs="Times New Roman"/>
          <w:color w:val="auto"/>
        </w:rPr>
        <w:t>Output 3: National institutional capacities (JNBC) strengthened to modify national building code and carry out seismic structural assessment of building and design retrofit and a seismic structural vulnerability assessment of key JCD buildings conducted.</w:t>
      </w:r>
    </w:p>
    <w:p w:rsidR="00373E2D" w:rsidRDefault="00373E2D" w:rsidP="00D46A96">
      <w:pPr>
        <w:pStyle w:val="Default"/>
        <w:spacing w:line="360" w:lineRule="auto"/>
        <w:jc w:val="both"/>
        <w:rPr>
          <w:rFonts w:ascii="Century Gothic" w:hAnsi="Century Gothic" w:cs="Times New Roman"/>
          <w:color w:val="auto"/>
        </w:rPr>
      </w:pPr>
      <w:r>
        <w:rPr>
          <w:rFonts w:ascii="Century Gothic" w:hAnsi="Century Gothic" w:cs="Times New Roman"/>
          <w:color w:val="auto"/>
        </w:rPr>
        <w:t xml:space="preserve">The original project implementation period was </w:t>
      </w:r>
      <w:r w:rsidR="00D46A96">
        <w:rPr>
          <w:rFonts w:ascii="Century Gothic" w:hAnsi="Century Gothic" w:cs="Times New Roman"/>
          <w:color w:val="auto"/>
        </w:rPr>
        <w:t>from November 2011 to July 2013, which was extended on two separate occasions until the end of June 2014.</w:t>
      </w:r>
    </w:p>
    <w:p w:rsidR="005F0D2F" w:rsidRDefault="006F6981" w:rsidP="005F0D2F">
      <w:pPr>
        <w:pStyle w:val="Heading2"/>
        <w:spacing w:line="360" w:lineRule="auto"/>
        <w:jc w:val="both"/>
        <w:rPr>
          <w:rFonts w:ascii="Century Gothic" w:hAnsi="Century Gothic"/>
          <w:i w:val="0"/>
          <w:iCs w:val="0"/>
          <w:sz w:val="24"/>
          <w:szCs w:val="24"/>
        </w:rPr>
      </w:pPr>
      <w:bookmarkStart w:id="20" w:name="_Toc381766893"/>
      <w:r>
        <w:rPr>
          <w:rFonts w:ascii="Century Gothic" w:hAnsi="Century Gothic"/>
          <w:i w:val="0"/>
          <w:iCs w:val="0"/>
          <w:sz w:val="24"/>
          <w:szCs w:val="24"/>
        </w:rPr>
        <w:lastRenderedPageBreak/>
        <w:t xml:space="preserve">Project </w:t>
      </w:r>
      <w:r w:rsidR="000A297B">
        <w:rPr>
          <w:rFonts w:ascii="Century Gothic" w:hAnsi="Century Gothic"/>
          <w:i w:val="0"/>
          <w:iCs w:val="0"/>
          <w:sz w:val="24"/>
          <w:szCs w:val="24"/>
        </w:rPr>
        <w:t xml:space="preserve">Pillars and </w:t>
      </w:r>
      <w:r>
        <w:rPr>
          <w:rFonts w:ascii="Century Gothic" w:hAnsi="Century Gothic"/>
          <w:i w:val="0"/>
          <w:iCs w:val="0"/>
          <w:sz w:val="24"/>
          <w:szCs w:val="24"/>
        </w:rPr>
        <w:t>Strategy</w:t>
      </w:r>
      <w:bookmarkEnd w:id="20"/>
      <w:r w:rsidR="005F0D2F">
        <w:rPr>
          <w:rFonts w:ascii="Century Gothic" w:hAnsi="Century Gothic"/>
          <w:i w:val="0"/>
          <w:iCs w:val="0"/>
          <w:sz w:val="24"/>
          <w:szCs w:val="24"/>
        </w:rPr>
        <w:t xml:space="preserve"> </w:t>
      </w:r>
    </w:p>
    <w:p w:rsidR="0078616C" w:rsidRDefault="0078616C" w:rsidP="00D46A96">
      <w:pPr>
        <w:spacing w:after="200" w:line="360" w:lineRule="auto"/>
        <w:jc w:val="both"/>
        <w:rPr>
          <w:rFonts w:ascii="Century Gothic" w:hAnsi="Century Gothic"/>
        </w:rPr>
      </w:pPr>
      <w:r>
        <w:rPr>
          <w:rFonts w:ascii="Century Gothic" w:hAnsi="Century Gothic"/>
        </w:rPr>
        <w:t xml:space="preserve">The overall UNDP strategy for this project, originally revolved around four pillars, which were addressed by developing interventions under the three outputs named above, as shown in </w:t>
      </w:r>
      <w:r w:rsidR="001674CD">
        <w:rPr>
          <w:rFonts w:ascii="Century Gothic" w:hAnsi="Century Gothic"/>
        </w:rPr>
        <w:fldChar w:fldCharType="begin"/>
      </w:r>
      <w:r>
        <w:rPr>
          <w:rFonts w:ascii="Century Gothic" w:hAnsi="Century Gothic"/>
        </w:rPr>
        <w:instrText xml:space="preserve"> REF _Ref381110803 \n \h </w:instrText>
      </w:r>
      <w:r w:rsidR="001674CD">
        <w:rPr>
          <w:rFonts w:ascii="Century Gothic" w:hAnsi="Century Gothic"/>
        </w:rPr>
      </w:r>
      <w:r w:rsidR="001674CD">
        <w:rPr>
          <w:rFonts w:ascii="Century Gothic" w:hAnsi="Century Gothic"/>
        </w:rPr>
        <w:fldChar w:fldCharType="separate"/>
      </w:r>
      <w:r w:rsidR="00010E64">
        <w:rPr>
          <w:rFonts w:ascii="Century Gothic" w:hAnsi="Century Gothic"/>
        </w:rPr>
        <w:t>Table 1</w:t>
      </w:r>
      <w:r w:rsidR="001674CD">
        <w:rPr>
          <w:rFonts w:ascii="Century Gothic" w:hAnsi="Century Gothic"/>
        </w:rPr>
        <w:fldChar w:fldCharType="end"/>
      </w:r>
      <w:r>
        <w:rPr>
          <w:rFonts w:ascii="Century Gothic" w:hAnsi="Century Gothic"/>
        </w:rPr>
        <w:t>.</w:t>
      </w:r>
    </w:p>
    <w:p w:rsidR="0078616C" w:rsidRDefault="0078616C" w:rsidP="0078616C">
      <w:pPr>
        <w:pStyle w:val="Heading7"/>
        <w:spacing w:line="360" w:lineRule="auto"/>
        <w:jc w:val="both"/>
        <w:rPr>
          <w:rFonts w:ascii="Century Gothic" w:hAnsi="Century Gothic" w:cs="Arial"/>
          <w:i/>
          <w:iCs/>
          <w:sz w:val="20"/>
          <w:szCs w:val="20"/>
        </w:rPr>
      </w:pPr>
      <w:bookmarkStart w:id="21" w:name="_Ref381110803"/>
      <w:bookmarkStart w:id="22" w:name="_Toc381766922"/>
      <w:r>
        <w:rPr>
          <w:rFonts w:ascii="Century Gothic" w:hAnsi="Century Gothic" w:cs="Arial"/>
          <w:i/>
          <w:iCs/>
          <w:sz w:val="20"/>
          <w:szCs w:val="20"/>
        </w:rPr>
        <w:t>Strategy Pillars and Outputs</w:t>
      </w:r>
      <w:bookmarkEnd w:id="21"/>
      <w:bookmarkEnd w:id="22"/>
    </w:p>
    <w:tbl>
      <w:tblPr>
        <w:tblW w:w="857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CellMar>
          <w:left w:w="115" w:type="dxa"/>
          <w:right w:w="115" w:type="dxa"/>
        </w:tblCellMar>
        <w:tblLook w:val="04A0" w:firstRow="1" w:lastRow="0" w:firstColumn="1" w:lastColumn="0" w:noHBand="0" w:noVBand="1"/>
      </w:tblPr>
      <w:tblGrid>
        <w:gridCol w:w="4705"/>
        <w:gridCol w:w="3870"/>
      </w:tblGrid>
      <w:tr w:rsidR="0078616C" w:rsidRPr="00653F70" w:rsidTr="00B864B3">
        <w:trPr>
          <w:trHeight w:hRule="exact" w:val="578"/>
        </w:trPr>
        <w:tc>
          <w:tcPr>
            <w:tcW w:w="4705"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78616C" w:rsidRPr="0078616C" w:rsidRDefault="0078616C" w:rsidP="0078616C">
            <w:pPr>
              <w:spacing w:before="240" w:after="200"/>
              <w:jc w:val="center"/>
              <w:rPr>
                <w:rFonts w:ascii="Century Gothic" w:hAnsi="Century Gothic"/>
                <w:b/>
                <w:bCs/>
                <w:color w:val="FFFFFF"/>
                <w:sz w:val="20"/>
                <w:szCs w:val="20"/>
              </w:rPr>
            </w:pPr>
            <w:r w:rsidRPr="0078616C">
              <w:rPr>
                <w:rFonts w:ascii="Arial-BoldMT" w:hAnsi="Arial-BoldMT" w:cs="Arial-BoldMT"/>
                <w:b/>
                <w:bCs/>
                <w:color w:val="FFFFFF"/>
                <w:sz w:val="20"/>
                <w:szCs w:val="20"/>
                <w:lang w:val="en-US"/>
              </w:rPr>
              <w:t>Strategy Pillars</w:t>
            </w:r>
          </w:p>
        </w:tc>
        <w:tc>
          <w:tcPr>
            <w:tcW w:w="3870"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78616C" w:rsidRPr="0078616C" w:rsidRDefault="0078616C" w:rsidP="0078616C">
            <w:pPr>
              <w:spacing w:before="240" w:after="200"/>
              <w:jc w:val="center"/>
              <w:rPr>
                <w:rFonts w:ascii="Century Gothic" w:hAnsi="Century Gothic"/>
                <w:b/>
                <w:bCs/>
                <w:color w:val="FFFFFF"/>
                <w:sz w:val="20"/>
                <w:szCs w:val="20"/>
              </w:rPr>
            </w:pPr>
            <w:r w:rsidRPr="0078616C">
              <w:rPr>
                <w:rFonts w:ascii="Arial-BoldMT" w:hAnsi="Arial-BoldMT" w:cs="Arial-BoldMT"/>
                <w:b/>
                <w:bCs/>
                <w:color w:val="FFFFFF"/>
                <w:sz w:val="20"/>
                <w:szCs w:val="20"/>
                <w:lang w:val="en-US"/>
              </w:rPr>
              <w:t>Outputs</w:t>
            </w:r>
          </w:p>
        </w:tc>
      </w:tr>
      <w:tr w:rsidR="0078616C" w:rsidRPr="00653F70" w:rsidTr="0078616C">
        <w:trPr>
          <w:cantSplit/>
          <w:trHeight w:hRule="exact" w:val="1950"/>
        </w:trPr>
        <w:tc>
          <w:tcPr>
            <w:tcW w:w="4705" w:type="dxa"/>
            <w:tcBorders>
              <w:top w:val="single" w:sz="8" w:space="0" w:color="FFFFFF"/>
              <w:left w:val="single" w:sz="8" w:space="0" w:color="FFFFFF"/>
              <w:bottom w:val="nil"/>
              <w:right w:val="single" w:sz="24" w:space="0" w:color="FFFFFF"/>
            </w:tcBorders>
            <w:shd w:val="clear" w:color="auto" w:fill="4F81BD"/>
            <w:vAlign w:val="center"/>
          </w:tcPr>
          <w:p w:rsidR="0078616C" w:rsidRPr="0078616C" w:rsidRDefault="0078616C" w:rsidP="00934C17">
            <w:pPr>
              <w:numPr>
                <w:ilvl w:val="0"/>
                <w:numId w:val="16"/>
              </w:numPr>
              <w:ind w:left="187" w:hanging="187"/>
              <w:rPr>
                <w:rFonts w:ascii="Century Gothic" w:hAnsi="Century Gothic"/>
                <w:color w:val="FFFFFF"/>
                <w:sz w:val="20"/>
                <w:szCs w:val="20"/>
              </w:rPr>
            </w:pPr>
            <w:r w:rsidRPr="0078616C">
              <w:rPr>
                <w:rFonts w:ascii="Century Gothic" w:hAnsi="Century Gothic"/>
                <w:color w:val="FFFFFF"/>
                <w:sz w:val="20"/>
                <w:szCs w:val="20"/>
              </w:rPr>
              <w:t>To provide a common operating framework for DRR and CCA identifying synergies in the existing policies and laws related to DRR and CCA that deal with prevention, mitigation and preparedness of droughts, flooding, desertification and aridity thus leading to poverty reduction.</w:t>
            </w:r>
          </w:p>
        </w:tc>
        <w:tc>
          <w:tcPr>
            <w:tcW w:w="3870" w:type="dxa"/>
            <w:vMerge w:val="restart"/>
            <w:tcBorders>
              <w:top w:val="single" w:sz="24" w:space="0" w:color="FFFFFF"/>
              <w:left w:val="single" w:sz="8" w:space="0" w:color="FFFFFF"/>
              <w:bottom w:val="single" w:sz="8" w:space="0" w:color="FFFFFF"/>
              <w:right w:val="single" w:sz="8" w:space="0" w:color="FFFFFF"/>
            </w:tcBorders>
            <w:shd w:val="clear" w:color="auto" w:fill="C6D9F1"/>
            <w:vAlign w:val="center"/>
          </w:tcPr>
          <w:p w:rsidR="0078616C" w:rsidRPr="0078616C" w:rsidRDefault="0078616C" w:rsidP="00D46A96">
            <w:pPr>
              <w:rPr>
                <w:rFonts w:ascii="Century Gothic" w:hAnsi="Century Gothic"/>
                <w:b/>
                <w:bCs/>
                <w:sz w:val="20"/>
                <w:szCs w:val="20"/>
              </w:rPr>
            </w:pPr>
            <w:r w:rsidRPr="0078616C">
              <w:rPr>
                <w:rFonts w:ascii="Century Gothic" w:hAnsi="Century Gothic"/>
                <w:sz w:val="20"/>
                <w:szCs w:val="20"/>
              </w:rPr>
              <w:t xml:space="preserve">Output 1: Synergies between </w:t>
            </w:r>
            <w:r w:rsidR="00D46A96">
              <w:rPr>
                <w:rFonts w:ascii="Century Gothic" w:hAnsi="Century Gothic"/>
                <w:sz w:val="20"/>
                <w:szCs w:val="20"/>
              </w:rPr>
              <w:t>g</w:t>
            </w:r>
            <w:r w:rsidRPr="0078616C">
              <w:rPr>
                <w:rFonts w:ascii="Century Gothic" w:hAnsi="Century Gothic"/>
                <w:sz w:val="20"/>
                <w:szCs w:val="20"/>
              </w:rPr>
              <w:t>overnance of disaster risk reduction and climate change adaptation strengthened with a view to reduce poverty in Jordan</w:t>
            </w:r>
            <w:r w:rsidR="00D46A96">
              <w:rPr>
                <w:rFonts w:ascii="Century Gothic" w:hAnsi="Century Gothic"/>
                <w:sz w:val="20"/>
                <w:szCs w:val="20"/>
              </w:rPr>
              <w:t>.</w:t>
            </w:r>
          </w:p>
        </w:tc>
      </w:tr>
      <w:tr w:rsidR="0078616C" w:rsidRPr="00653F70" w:rsidTr="0078616C">
        <w:trPr>
          <w:cantSplit/>
          <w:trHeight w:hRule="exact" w:val="1487"/>
        </w:trPr>
        <w:tc>
          <w:tcPr>
            <w:tcW w:w="4705" w:type="dxa"/>
            <w:tcBorders>
              <w:left w:val="single" w:sz="8" w:space="0" w:color="FFFFFF"/>
              <w:bottom w:val="nil"/>
              <w:right w:val="single" w:sz="24" w:space="0" w:color="FFFFFF"/>
            </w:tcBorders>
            <w:shd w:val="clear" w:color="auto" w:fill="4F81BD"/>
            <w:vAlign w:val="center"/>
          </w:tcPr>
          <w:p w:rsidR="0078616C" w:rsidRPr="0078616C" w:rsidRDefault="0078616C" w:rsidP="00934C17">
            <w:pPr>
              <w:numPr>
                <w:ilvl w:val="0"/>
                <w:numId w:val="16"/>
              </w:numPr>
              <w:autoSpaceDE w:val="0"/>
              <w:autoSpaceDN w:val="0"/>
              <w:adjustRightInd w:val="0"/>
              <w:ind w:left="180" w:hanging="180"/>
              <w:rPr>
                <w:rFonts w:ascii="Century Gothic" w:hAnsi="Century Gothic" w:cs="ArialMT"/>
                <w:color w:val="FFFFFF"/>
                <w:sz w:val="20"/>
                <w:szCs w:val="20"/>
                <w:lang w:val="en-US"/>
              </w:rPr>
            </w:pPr>
            <w:r w:rsidRPr="0078616C">
              <w:rPr>
                <w:rFonts w:ascii="Century Gothic" w:hAnsi="Century Gothic" w:cs="ArialMT"/>
                <w:color w:val="FFFFFF"/>
                <w:sz w:val="20"/>
                <w:szCs w:val="20"/>
                <w:lang w:val="en-US"/>
              </w:rPr>
              <w:t>Strengthen coordination mechanisms between the institutions dealing with DRR and the institutions dealing with CCA with a view to promote common strategies and joint initiatives for prevention, mitigation and preparedness.</w:t>
            </w:r>
          </w:p>
        </w:tc>
        <w:tc>
          <w:tcPr>
            <w:tcW w:w="3870" w:type="dxa"/>
            <w:vMerge/>
            <w:tcBorders>
              <w:top w:val="single" w:sz="6" w:space="0" w:color="FFFFFF"/>
              <w:left w:val="single" w:sz="24" w:space="0" w:color="FFFFFF"/>
              <w:bottom w:val="single" w:sz="8" w:space="0" w:color="FFFFFF"/>
              <w:right w:val="single" w:sz="8" w:space="0" w:color="FFFFFF"/>
            </w:tcBorders>
            <w:shd w:val="clear" w:color="auto" w:fill="C6D9F1"/>
            <w:vAlign w:val="center"/>
          </w:tcPr>
          <w:p w:rsidR="0078616C" w:rsidRPr="0078616C" w:rsidRDefault="0078616C" w:rsidP="0078616C">
            <w:pPr>
              <w:spacing w:before="240" w:after="200"/>
              <w:rPr>
                <w:rFonts w:ascii="Century Gothic" w:hAnsi="Century Gothic"/>
                <w:sz w:val="20"/>
                <w:szCs w:val="20"/>
              </w:rPr>
            </w:pPr>
          </w:p>
        </w:tc>
      </w:tr>
      <w:tr w:rsidR="0078616C" w:rsidRPr="00653F70" w:rsidTr="0078616C">
        <w:trPr>
          <w:cantSplit/>
          <w:trHeight w:hRule="exact" w:val="1532"/>
        </w:trPr>
        <w:tc>
          <w:tcPr>
            <w:tcW w:w="4705" w:type="dxa"/>
            <w:tcBorders>
              <w:top w:val="single" w:sz="8" w:space="0" w:color="FFFFFF"/>
              <w:left w:val="single" w:sz="8" w:space="0" w:color="FFFFFF"/>
              <w:bottom w:val="nil"/>
              <w:right w:val="single" w:sz="24" w:space="0" w:color="FFFFFF"/>
            </w:tcBorders>
            <w:shd w:val="clear" w:color="auto" w:fill="4F81BD"/>
            <w:vAlign w:val="center"/>
          </w:tcPr>
          <w:p w:rsidR="0078616C" w:rsidRPr="0078616C" w:rsidRDefault="0078616C" w:rsidP="00934C17">
            <w:pPr>
              <w:numPr>
                <w:ilvl w:val="0"/>
                <w:numId w:val="16"/>
              </w:numPr>
              <w:autoSpaceDE w:val="0"/>
              <w:autoSpaceDN w:val="0"/>
              <w:adjustRightInd w:val="0"/>
              <w:ind w:left="180" w:hanging="180"/>
              <w:rPr>
                <w:rFonts w:ascii="Century Gothic" w:hAnsi="Century Gothic"/>
                <w:color w:val="FFFFFF"/>
                <w:sz w:val="20"/>
                <w:szCs w:val="20"/>
              </w:rPr>
            </w:pPr>
            <w:r w:rsidRPr="0078616C">
              <w:rPr>
                <w:rFonts w:ascii="Century Gothic" w:hAnsi="Century Gothic"/>
                <w:color w:val="FFFFFF"/>
                <w:sz w:val="20"/>
                <w:szCs w:val="20"/>
              </w:rPr>
              <w:t>Enhance local institutional capacities in two high risk regions of Aqaba and Petra to enable ASEZA and PDTRA to address climatic and geological hazards effectively.</w:t>
            </w:r>
          </w:p>
        </w:tc>
        <w:tc>
          <w:tcPr>
            <w:tcW w:w="3870" w:type="dxa"/>
            <w:tcBorders>
              <w:top w:val="single" w:sz="8" w:space="0" w:color="FFFFFF"/>
              <w:left w:val="single" w:sz="8" w:space="0" w:color="FFFFFF"/>
              <w:bottom w:val="single" w:sz="8" w:space="0" w:color="FFFFFF"/>
              <w:right w:val="single" w:sz="8" w:space="0" w:color="FFFFFF"/>
            </w:tcBorders>
            <w:shd w:val="clear" w:color="auto" w:fill="DBE5F1"/>
            <w:vAlign w:val="center"/>
          </w:tcPr>
          <w:p w:rsidR="0078616C" w:rsidRPr="0078616C" w:rsidRDefault="0078616C" w:rsidP="00D46A96">
            <w:pPr>
              <w:spacing w:before="240" w:after="200"/>
              <w:rPr>
                <w:rFonts w:ascii="Century Gothic" w:hAnsi="Century Gothic"/>
                <w:sz w:val="20"/>
                <w:szCs w:val="20"/>
              </w:rPr>
            </w:pPr>
            <w:r w:rsidRPr="0078616C">
              <w:rPr>
                <w:rFonts w:ascii="Century Gothic" w:hAnsi="Century Gothic"/>
                <w:sz w:val="20"/>
                <w:szCs w:val="20"/>
              </w:rPr>
              <w:t xml:space="preserve">Output 2: Disaster </w:t>
            </w:r>
            <w:r w:rsidR="00D46A96">
              <w:rPr>
                <w:rFonts w:ascii="Century Gothic" w:hAnsi="Century Gothic"/>
                <w:sz w:val="20"/>
                <w:szCs w:val="20"/>
              </w:rPr>
              <w:t>r</w:t>
            </w:r>
            <w:r w:rsidRPr="0078616C">
              <w:rPr>
                <w:rFonts w:ascii="Century Gothic" w:hAnsi="Century Gothic"/>
                <w:sz w:val="20"/>
                <w:szCs w:val="20"/>
              </w:rPr>
              <w:t>isk reduction and climate change adaptation integrated (mainstreamed and gender sensitive) into ASEZA and PDTRA</w:t>
            </w:r>
            <w:r w:rsidR="00D46A96">
              <w:rPr>
                <w:rFonts w:ascii="Century Gothic" w:hAnsi="Century Gothic"/>
                <w:sz w:val="20"/>
                <w:szCs w:val="20"/>
              </w:rPr>
              <w:t>.</w:t>
            </w:r>
          </w:p>
        </w:tc>
      </w:tr>
      <w:tr w:rsidR="0078616C" w:rsidRPr="00653F70" w:rsidTr="0078616C">
        <w:trPr>
          <w:cantSplit/>
          <w:trHeight w:hRule="exact" w:val="2252"/>
        </w:trPr>
        <w:tc>
          <w:tcPr>
            <w:tcW w:w="4705" w:type="dxa"/>
            <w:tcBorders>
              <w:left w:val="single" w:sz="8" w:space="0" w:color="FFFFFF"/>
              <w:bottom w:val="nil"/>
              <w:right w:val="single" w:sz="24" w:space="0" w:color="FFFFFF"/>
            </w:tcBorders>
            <w:shd w:val="clear" w:color="auto" w:fill="4F81BD"/>
            <w:vAlign w:val="center"/>
          </w:tcPr>
          <w:p w:rsidR="0078616C" w:rsidRPr="0078616C" w:rsidRDefault="0078616C" w:rsidP="00934C17">
            <w:pPr>
              <w:numPr>
                <w:ilvl w:val="0"/>
                <w:numId w:val="16"/>
              </w:numPr>
              <w:autoSpaceDE w:val="0"/>
              <w:autoSpaceDN w:val="0"/>
              <w:adjustRightInd w:val="0"/>
              <w:ind w:left="180" w:hanging="180"/>
              <w:rPr>
                <w:rFonts w:ascii="Century Gothic" w:hAnsi="Century Gothic"/>
                <w:color w:val="FFFFFF"/>
                <w:sz w:val="20"/>
                <w:szCs w:val="20"/>
              </w:rPr>
            </w:pPr>
            <w:r>
              <w:rPr>
                <w:rFonts w:ascii="Century Gothic" w:hAnsi="Century Gothic"/>
                <w:color w:val="FFFFFF"/>
                <w:sz w:val="20"/>
                <w:szCs w:val="20"/>
              </w:rPr>
              <w:t>Enhance resilience of national disaster response institution to enable it to undertake effective emergency response and early recovery in the wake of seismic and climatic disasters; Enhance national capacity to assess structural and non-structural vulnerability of buildings.</w:t>
            </w:r>
          </w:p>
        </w:tc>
        <w:tc>
          <w:tcPr>
            <w:tcW w:w="3870" w:type="dxa"/>
            <w:tcBorders>
              <w:top w:val="single" w:sz="8" w:space="0" w:color="FFFFFF"/>
              <w:bottom w:val="single" w:sz="8" w:space="0" w:color="FFFFFF"/>
            </w:tcBorders>
            <w:shd w:val="clear" w:color="auto" w:fill="C6D9F1"/>
            <w:vAlign w:val="center"/>
          </w:tcPr>
          <w:p w:rsidR="0078616C" w:rsidRPr="0078616C" w:rsidRDefault="0078616C" w:rsidP="0078616C">
            <w:pPr>
              <w:spacing w:before="240" w:after="200"/>
              <w:rPr>
                <w:rFonts w:ascii="Century Gothic" w:hAnsi="Century Gothic"/>
                <w:b/>
                <w:bCs/>
                <w:sz w:val="20"/>
                <w:szCs w:val="20"/>
              </w:rPr>
            </w:pPr>
            <w:r w:rsidRPr="0078616C">
              <w:rPr>
                <w:rFonts w:ascii="Century Gothic" w:hAnsi="Century Gothic"/>
                <w:sz w:val="20"/>
                <w:szCs w:val="20"/>
              </w:rPr>
              <w:t>Output 3: National institutional capacities (JNBC) strengthened to modify national building code and carry out seismic structural assessment of building and design retrofit and a seismic structural vulnerability assessment of key JCD buildings conducted</w:t>
            </w:r>
            <w:r w:rsidR="00D46A96">
              <w:rPr>
                <w:rFonts w:ascii="Century Gothic" w:hAnsi="Century Gothic"/>
                <w:sz w:val="20"/>
                <w:szCs w:val="20"/>
              </w:rPr>
              <w:t>.</w:t>
            </w:r>
          </w:p>
        </w:tc>
      </w:tr>
    </w:tbl>
    <w:p w:rsidR="0078616C" w:rsidRDefault="0078616C" w:rsidP="00B864B3">
      <w:pPr>
        <w:spacing w:before="240"/>
        <w:jc w:val="both"/>
        <w:rPr>
          <w:rFonts w:ascii="Century Gothic" w:hAnsi="Century Gothic"/>
          <w:sz w:val="16"/>
          <w:szCs w:val="16"/>
        </w:rPr>
      </w:pPr>
    </w:p>
    <w:p w:rsidR="00715B8A" w:rsidRDefault="00715B8A" w:rsidP="00B864B3">
      <w:pPr>
        <w:spacing w:before="240"/>
        <w:jc w:val="both"/>
        <w:rPr>
          <w:rFonts w:ascii="Century Gothic" w:hAnsi="Century Gothic"/>
          <w:sz w:val="16"/>
          <w:szCs w:val="16"/>
        </w:rPr>
      </w:pPr>
    </w:p>
    <w:p w:rsidR="00715B8A" w:rsidRDefault="00715B8A" w:rsidP="00B864B3">
      <w:pPr>
        <w:spacing w:before="240"/>
        <w:jc w:val="both"/>
        <w:rPr>
          <w:rFonts w:ascii="Century Gothic" w:hAnsi="Century Gothic"/>
          <w:sz w:val="16"/>
          <w:szCs w:val="16"/>
        </w:rPr>
      </w:pPr>
    </w:p>
    <w:p w:rsidR="00715B8A" w:rsidRDefault="00715B8A" w:rsidP="00B864B3">
      <w:pPr>
        <w:spacing w:before="240"/>
        <w:jc w:val="both"/>
        <w:rPr>
          <w:rFonts w:ascii="Century Gothic" w:hAnsi="Century Gothic"/>
          <w:sz w:val="16"/>
          <w:szCs w:val="16"/>
        </w:rPr>
      </w:pPr>
    </w:p>
    <w:p w:rsidR="00715B8A" w:rsidRDefault="00715B8A" w:rsidP="00B864B3">
      <w:pPr>
        <w:spacing w:before="240"/>
        <w:jc w:val="both"/>
        <w:rPr>
          <w:rFonts w:ascii="Century Gothic" w:hAnsi="Century Gothic"/>
          <w:sz w:val="16"/>
          <w:szCs w:val="16"/>
        </w:rPr>
      </w:pPr>
    </w:p>
    <w:p w:rsidR="00715B8A" w:rsidRPr="00B864B3" w:rsidRDefault="00715B8A" w:rsidP="00B864B3">
      <w:pPr>
        <w:spacing w:before="240"/>
        <w:jc w:val="both"/>
        <w:rPr>
          <w:rFonts w:ascii="Century Gothic" w:hAnsi="Century Gothic"/>
          <w:sz w:val="16"/>
          <w:szCs w:val="16"/>
        </w:rPr>
      </w:pPr>
    </w:p>
    <w:p w:rsidR="00A35D37" w:rsidRDefault="00A35D37" w:rsidP="00D46A96">
      <w:pPr>
        <w:pStyle w:val="Heading2"/>
        <w:spacing w:before="0" w:line="360" w:lineRule="auto"/>
        <w:jc w:val="both"/>
        <w:rPr>
          <w:rFonts w:ascii="Century Gothic" w:hAnsi="Century Gothic"/>
          <w:i w:val="0"/>
          <w:iCs w:val="0"/>
          <w:sz w:val="24"/>
          <w:szCs w:val="24"/>
        </w:rPr>
      </w:pPr>
      <w:bookmarkStart w:id="23" w:name="_Toc381766894"/>
      <w:r>
        <w:rPr>
          <w:rFonts w:ascii="Century Gothic" w:hAnsi="Century Gothic"/>
          <w:i w:val="0"/>
          <w:iCs w:val="0"/>
          <w:sz w:val="24"/>
          <w:szCs w:val="24"/>
        </w:rPr>
        <w:lastRenderedPageBreak/>
        <w:t xml:space="preserve">Output 1 </w:t>
      </w:r>
      <w:r w:rsidR="00715B8A" w:rsidRPr="00715B8A">
        <w:rPr>
          <w:rFonts w:ascii="Century Gothic" w:hAnsi="Century Gothic"/>
          <w:i w:val="0"/>
          <w:iCs w:val="0"/>
          <w:sz w:val="24"/>
          <w:szCs w:val="24"/>
        </w:rPr>
        <w:t xml:space="preserve">Synergies between </w:t>
      </w:r>
      <w:r w:rsidR="00D46A96">
        <w:rPr>
          <w:rFonts w:ascii="Century Gothic" w:hAnsi="Century Gothic"/>
          <w:i w:val="0"/>
          <w:iCs w:val="0"/>
          <w:sz w:val="24"/>
          <w:szCs w:val="24"/>
        </w:rPr>
        <w:t>g</w:t>
      </w:r>
      <w:r w:rsidR="00715B8A" w:rsidRPr="00715B8A">
        <w:rPr>
          <w:rFonts w:ascii="Century Gothic" w:hAnsi="Century Gothic"/>
          <w:i w:val="0"/>
          <w:iCs w:val="0"/>
          <w:sz w:val="24"/>
          <w:szCs w:val="24"/>
        </w:rPr>
        <w:t>overnance of disaster risk reduction and climate change adaptation strengthened with a view to reduce poverty in Jordan</w:t>
      </w:r>
      <w:bookmarkEnd w:id="23"/>
    </w:p>
    <w:p w:rsidR="005F0D2F" w:rsidRDefault="00A35D37" w:rsidP="00A33488">
      <w:pPr>
        <w:spacing w:after="200" w:line="360" w:lineRule="auto"/>
        <w:jc w:val="both"/>
        <w:rPr>
          <w:rFonts w:ascii="Century Gothic" w:hAnsi="Century Gothic"/>
        </w:rPr>
      </w:pPr>
      <w:r>
        <w:rPr>
          <w:rFonts w:ascii="Century Gothic" w:hAnsi="Century Gothic"/>
        </w:rPr>
        <w:t>The following activities were originally designed under this output:</w:t>
      </w:r>
    </w:p>
    <w:p w:rsidR="00A35D37" w:rsidRDefault="00715B8A" w:rsidP="00934C17">
      <w:pPr>
        <w:numPr>
          <w:ilvl w:val="0"/>
          <w:numId w:val="17"/>
        </w:numPr>
        <w:spacing w:line="360" w:lineRule="auto"/>
        <w:jc w:val="both"/>
        <w:rPr>
          <w:rFonts w:ascii="Century Gothic" w:hAnsi="Century Gothic"/>
        </w:rPr>
      </w:pPr>
      <w:r w:rsidRPr="00715B8A">
        <w:rPr>
          <w:rFonts w:ascii="Century Gothic" w:hAnsi="Century Gothic"/>
        </w:rPr>
        <w:t>Assessment of existing and potential linkages between CCA and DRR and identify how this synergy can enhance poverty reduction</w:t>
      </w:r>
      <w:r>
        <w:rPr>
          <w:rFonts w:ascii="Century Gothic" w:hAnsi="Century Gothic"/>
        </w:rPr>
        <w:t xml:space="preserve">: </w:t>
      </w:r>
    </w:p>
    <w:p w:rsidR="00011549" w:rsidRDefault="00011549" w:rsidP="00934C17">
      <w:pPr>
        <w:numPr>
          <w:ilvl w:val="1"/>
          <w:numId w:val="17"/>
        </w:numPr>
        <w:spacing w:line="360" w:lineRule="auto"/>
        <w:jc w:val="both"/>
        <w:rPr>
          <w:rFonts w:ascii="Century Gothic" w:hAnsi="Century Gothic"/>
        </w:rPr>
      </w:pPr>
      <w:r>
        <w:rPr>
          <w:rFonts w:ascii="Century Gothic" w:hAnsi="Century Gothic"/>
        </w:rPr>
        <w:t>Identify various policies and laws that exist in multiple sectors to deal with DRR and CCA.</w:t>
      </w:r>
    </w:p>
    <w:p w:rsidR="00011549" w:rsidRDefault="00011549" w:rsidP="00934C17">
      <w:pPr>
        <w:numPr>
          <w:ilvl w:val="1"/>
          <w:numId w:val="17"/>
        </w:numPr>
        <w:spacing w:line="360" w:lineRule="auto"/>
        <w:jc w:val="both"/>
        <w:rPr>
          <w:rFonts w:ascii="Century Gothic" w:hAnsi="Century Gothic"/>
        </w:rPr>
      </w:pPr>
      <w:r>
        <w:rPr>
          <w:rFonts w:ascii="Century Gothic" w:hAnsi="Century Gothic"/>
        </w:rPr>
        <w:t>Identify synergies in existing policies and highlight gaps with a view to propose strengthening of linkages in these policies and laws.</w:t>
      </w:r>
    </w:p>
    <w:p w:rsidR="00011549" w:rsidRDefault="00011549" w:rsidP="00934C17">
      <w:pPr>
        <w:numPr>
          <w:ilvl w:val="1"/>
          <w:numId w:val="17"/>
        </w:numPr>
        <w:spacing w:line="360" w:lineRule="auto"/>
        <w:jc w:val="both"/>
        <w:rPr>
          <w:rFonts w:ascii="Century Gothic" w:hAnsi="Century Gothic"/>
        </w:rPr>
      </w:pPr>
      <w:r>
        <w:rPr>
          <w:rFonts w:ascii="Century Gothic" w:hAnsi="Century Gothic"/>
        </w:rPr>
        <w:t xml:space="preserve">Study existing institutional arrangements for coordination and decision making about DRR and CCA (as in e.g. the civil </w:t>
      </w:r>
      <w:r w:rsidR="00407D23">
        <w:rPr>
          <w:rFonts w:ascii="Century Gothic" w:hAnsi="Century Gothic"/>
        </w:rPr>
        <w:t>Defence</w:t>
      </w:r>
      <w:r>
        <w:rPr>
          <w:rFonts w:ascii="Century Gothic" w:hAnsi="Century Gothic"/>
        </w:rPr>
        <w:t xml:space="preserve"> council and various committees within the agriculture, water resources and environmental sectors).</w:t>
      </w:r>
    </w:p>
    <w:p w:rsidR="00011549" w:rsidRDefault="00011549" w:rsidP="00934C17">
      <w:pPr>
        <w:numPr>
          <w:ilvl w:val="1"/>
          <w:numId w:val="17"/>
        </w:numPr>
        <w:spacing w:line="360" w:lineRule="auto"/>
        <w:jc w:val="both"/>
        <w:rPr>
          <w:rFonts w:ascii="Century Gothic" w:hAnsi="Century Gothic"/>
        </w:rPr>
      </w:pPr>
      <w:r>
        <w:rPr>
          <w:rFonts w:ascii="Century Gothic" w:hAnsi="Century Gothic"/>
        </w:rPr>
        <w:t>Review the mandates of above committees and identify subjects for which cross-sectoral coordination and awareness is required between disaster management and climate change coordination bodies / committees.</w:t>
      </w:r>
    </w:p>
    <w:p w:rsidR="00011549" w:rsidRDefault="00FD497E" w:rsidP="00934C17">
      <w:pPr>
        <w:numPr>
          <w:ilvl w:val="0"/>
          <w:numId w:val="17"/>
        </w:numPr>
        <w:spacing w:line="360" w:lineRule="auto"/>
        <w:jc w:val="both"/>
        <w:rPr>
          <w:rFonts w:ascii="Century Gothic" w:hAnsi="Century Gothic"/>
        </w:rPr>
      </w:pPr>
      <w:r>
        <w:rPr>
          <w:rFonts w:ascii="Century Gothic" w:hAnsi="Century Gothic"/>
        </w:rPr>
        <w:t>The government of Jordan to design a framework for action that will promote potential linkages between CCA and DRR in order to enhance poverty reduction, with three main sections:</w:t>
      </w:r>
    </w:p>
    <w:p w:rsidR="00FD497E" w:rsidRDefault="00FD497E" w:rsidP="00934C17">
      <w:pPr>
        <w:numPr>
          <w:ilvl w:val="1"/>
          <w:numId w:val="17"/>
        </w:numPr>
        <w:spacing w:line="360" w:lineRule="auto"/>
        <w:jc w:val="both"/>
        <w:rPr>
          <w:rFonts w:ascii="Century Gothic" w:hAnsi="Century Gothic"/>
        </w:rPr>
      </w:pPr>
      <w:r>
        <w:rPr>
          <w:rFonts w:ascii="Century Gothic" w:hAnsi="Century Gothic"/>
        </w:rPr>
        <w:t>Section 1: Theoretical linkages between DRR and CCA.</w:t>
      </w:r>
    </w:p>
    <w:p w:rsidR="00FD497E" w:rsidRDefault="00FD497E" w:rsidP="00934C17">
      <w:pPr>
        <w:numPr>
          <w:ilvl w:val="1"/>
          <w:numId w:val="17"/>
        </w:numPr>
        <w:spacing w:line="360" w:lineRule="auto"/>
        <w:jc w:val="both"/>
        <w:rPr>
          <w:rFonts w:ascii="Century Gothic" w:hAnsi="Century Gothic"/>
        </w:rPr>
      </w:pPr>
      <w:r>
        <w:rPr>
          <w:rFonts w:ascii="Century Gothic" w:hAnsi="Century Gothic"/>
        </w:rPr>
        <w:t>Section 2: recommendations on modifications and changes required in DRR and CCA policies to strengthen linkages.</w:t>
      </w:r>
    </w:p>
    <w:p w:rsidR="00FD497E" w:rsidRDefault="00FD497E" w:rsidP="00934C17">
      <w:pPr>
        <w:numPr>
          <w:ilvl w:val="1"/>
          <w:numId w:val="17"/>
        </w:numPr>
        <w:spacing w:line="360" w:lineRule="auto"/>
        <w:jc w:val="both"/>
        <w:rPr>
          <w:rFonts w:ascii="Century Gothic" w:hAnsi="Century Gothic"/>
        </w:rPr>
      </w:pPr>
      <w:r>
        <w:rPr>
          <w:rFonts w:ascii="Century Gothic" w:hAnsi="Century Gothic"/>
        </w:rPr>
        <w:t>Section 3: Recommendation on improving institutional coordination amongst the committees / council / departments dealing with DRR and CCA.</w:t>
      </w:r>
    </w:p>
    <w:p w:rsidR="00FD497E" w:rsidRDefault="00FD497E" w:rsidP="00934C17">
      <w:pPr>
        <w:numPr>
          <w:ilvl w:val="1"/>
          <w:numId w:val="17"/>
        </w:numPr>
        <w:spacing w:line="360" w:lineRule="auto"/>
        <w:jc w:val="both"/>
        <w:rPr>
          <w:rFonts w:ascii="Century Gothic" w:hAnsi="Century Gothic"/>
        </w:rPr>
      </w:pPr>
      <w:r>
        <w:rPr>
          <w:rFonts w:ascii="Century Gothic" w:hAnsi="Century Gothic"/>
        </w:rPr>
        <w:lastRenderedPageBreak/>
        <w:t>Above recommendations will be shared with the government to be taken and included in the national development plan and in sectoral development plans.</w:t>
      </w:r>
    </w:p>
    <w:p w:rsidR="00FD497E" w:rsidRDefault="00FD497E" w:rsidP="00B72121">
      <w:pPr>
        <w:numPr>
          <w:ilvl w:val="0"/>
          <w:numId w:val="17"/>
        </w:numPr>
        <w:spacing w:line="360" w:lineRule="auto"/>
        <w:jc w:val="both"/>
        <w:rPr>
          <w:rFonts w:ascii="Century Gothic" w:hAnsi="Century Gothic"/>
        </w:rPr>
      </w:pPr>
      <w:r>
        <w:rPr>
          <w:rFonts w:ascii="Century Gothic" w:hAnsi="Century Gothic"/>
        </w:rPr>
        <w:t>Recommendation</w:t>
      </w:r>
      <w:r w:rsidR="00D46A96">
        <w:rPr>
          <w:rFonts w:ascii="Century Gothic" w:hAnsi="Century Gothic"/>
        </w:rPr>
        <w:t>s</w:t>
      </w:r>
      <w:r>
        <w:rPr>
          <w:rFonts w:ascii="Century Gothic" w:hAnsi="Century Gothic"/>
        </w:rPr>
        <w:t xml:space="preserve"> for activities to the government framework for action that could be supported by </w:t>
      </w:r>
      <w:r w:rsidR="00B72121">
        <w:rPr>
          <w:rFonts w:ascii="Century Gothic" w:hAnsi="Century Gothic"/>
        </w:rPr>
        <w:t>UNDP</w:t>
      </w:r>
      <w:r w:rsidR="00655EC3">
        <w:rPr>
          <w:rFonts w:ascii="Century Gothic" w:hAnsi="Century Gothic"/>
        </w:rPr>
        <w:t>:</w:t>
      </w:r>
      <w:r>
        <w:rPr>
          <w:rFonts w:ascii="Century Gothic" w:hAnsi="Century Gothic"/>
        </w:rPr>
        <w:t xml:space="preserve"> </w:t>
      </w:r>
    </w:p>
    <w:p w:rsidR="00FD497E" w:rsidRDefault="00FD497E" w:rsidP="00934C17">
      <w:pPr>
        <w:numPr>
          <w:ilvl w:val="1"/>
          <w:numId w:val="17"/>
        </w:numPr>
        <w:spacing w:line="360" w:lineRule="auto"/>
        <w:jc w:val="both"/>
        <w:rPr>
          <w:rFonts w:ascii="Century Gothic" w:hAnsi="Century Gothic"/>
        </w:rPr>
      </w:pPr>
      <w:r>
        <w:rPr>
          <w:rFonts w:ascii="Century Gothic" w:hAnsi="Century Gothic"/>
        </w:rPr>
        <w:t>A strategy document / project document will be prepared for UNDP, to facilitate the implementation of the framework of collaboration between DRR and CCA.</w:t>
      </w:r>
    </w:p>
    <w:p w:rsidR="00FD497E" w:rsidRPr="00FD497E" w:rsidRDefault="00FD497E" w:rsidP="00934C17">
      <w:pPr>
        <w:numPr>
          <w:ilvl w:val="1"/>
          <w:numId w:val="17"/>
        </w:numPr>
        <w:spacing w:line="360" w:lineRule="auto"/>
        <w:jc w:val="both"/>
        <w:rPr>
          <w:rFonts w:ascii="Century Gothic" w:hAnsi="Century Gothic"/>
        </w:rPr>
      </w:pPr>
      <w:r>
        <w:rPr>
          <w:rFonts w:ascii="Century Gothic" w:hAnsi="Century Gothic"/>
        </w:rPr>
        <w:t>The document will provide guidance to UNDP in building synergies between DRR and CCA components of the country and UNDAF programmes</w:t>
      </w:r>
      <w:r w:rsidR="00D6294B">
        <w:rPr>
          <w:rFonts w:ascii="Century Gothic" w:hAnsi="Century Gothic"/>
        </w:rPr>
        <w:t>.</w:t>
      </w:r>
    </w:p>
    <w:p w:rsidR="00FD497E" w:rsidRDefault="00FD497E" w:rsidP="00D6294B">
      <w:pPr>
        <w:pStyle w:val="Heading2"/>
        <w:spacing w:before="0" w:line="360" w:lineRule="auto"/>
        <w:jc w:val="both"/>
        <w:rPr>
          <w:rFonts w:ascii="Century Gothic" w:hAnsi="Century Gothic"/>
          <w:i w:val="0"/>
          <w:iCs w:val="0"/>
          <w:sz w:val="24"/>
          <w:szCs w:val="24"/>
        </w:rPr>
      </w:pPr>
      <w:bookmarkStart w:id="24" w:name="_Toc381766895"/>
      <w:r>
        <w:rPr>
          <w:rFonts w:ascii="Century Gothic" w:hAnsi="Century Gothic"/>
          <w:i w:val="0"/>
          <w:iCs w:val="0"/>
          <w:sz w:val="24"/>
          <w:szCs w:val="24"/>
        </w:rPr>
        <w:t xml:space="preserve">Output 2 </w:t>
      </w:r>
      <w:r w:rsidR="000A297B">
        <w:rPr>
          <w:rFonts w:ascii="Century Gothic" w:hAnsi="Century Gothic"/>
          <w:i w:val="0"/>
          <w:iCs w:val="0"/>
          <w:sz w:val="24"/>
          <w:szCs w:val="24"/>
        </w:rPr>
        <w:t xml:space="preserve">Disaster Risk Reduction and Climate Change Adaptation Integrated </w:t>
      </w:r>
      <w:r w:rsidR="00D6294B">
        <w:rPr>
          <w:rFonts w:ascii="Century Gothic" w:hAnsi="Century Gothic"/>
          <w:i w:val="0"/>
          <w:iCs w:val="0"/>
          <w:sz w:val="24"/>
          <w:szCs w:val="24"/>
        </w:rPr>
        <w:t>(</w:t>
      </w:r>
      <w:r w:rsidR="000A297B">
        <w:rPr>
          <w:rFonts w:ascii="Century Gothic" w:hAnsi="Century Gothic"/>
          <w:i w:val="0"/>
          <w:iCs w:val="0"/>
          <w:sz w:val="24"/>
          <w:szCs w:val="24"/>
        </w:rPr>
        <w:t>Mainstreamed and Gender Sensitive) into ASEZA and PDTRA</w:t>
      </w:r>
      <w:bookmarkEnd w:id="24"/>
    </w:p>
    <w:p w:rsidR="00FD497E" w:rsidRDefault="00FD497E" w:rsidP="00FD497E">
      <w:pPr>
        <w:spacing w:after="200" w:line="360" w:lineRule="auto"/>
        <w:jc w:val="both"/>
        <w:rPr>
          <w:rFonts w:ascii="Century Gothic" w:hAnsi="Century Gothic"/>
        </w:rPr>
      </w:pPr>
      <w:r>
        <w:rPr>
          <w:rFonts w:ascii="Century Gothic" w:hAnsi="Century Gothic"/>
        </w:rPr>
        <w:t>The following activities were originally designed under this output:</w:t>
      </w:r>
    </w:p>
    <w:p w:rsidR="000A297B" w:rsidRDefault="000A297B" w:rsidP="00934C17">
      <w:pPr>
        <w:numPr>
          <w:ilvl w:val="0"/>
          <w:numId w:val="18"/>
        </w:numPr>
        <w:spacing w:line="360" w:lineRule="auto"/>
        <w:jc w:val="both"/>
        <w:rPr>
          <w:rFonts w:ascii="Century Gothic" w:hAnsi="Century Gothic"/>
        </w:rPr>
      </w:pPr>
      <w:r>
        <w:rPr>
          <w:rFonts w:ascii="Century Gothic" w:hAnsi="Century Gothic"/>
        </w:rPr>
        <w:t>Operationalize the DRM Directorate in ASEZA / PDTRA, which includes the following sub-activities:</w:t>
      </w:r>
    </w:p>
    <w:p w:rsidR="000A297B" w:rsidRDefault="000A297B" w:rsidP="00934C17">
      <w:pPr>
        <w:numPr>
          <w:ilvl w:val="1"/>
          <w:numId w:val="18"/>
        </w:numPr>
        <w:spacing w:line="360" w:lineRule="auto"/>
        <w:jc w:val="both"/>
        <w:rPr>
          <w:rFonts w:ascii="Century Gothic" w:hAnsi="Century Gothic"/>
        </w:rPr>
      </w:pPr>
      <w:r>
        <w:rPr>
          <w:rFonts w:ascii="Century Gothic" w:hAnsi="Century Gothic"/>
        </w:rPr>
        <w:t xml:space="preserve">Special ordinance to set up the ASEZA / PDTRA DRM district committee, where the special ordinance will be prepared and finalized for the governors approval, defining functions, authorities, coordination arrangements and resource requirements.  The DRM committee is </w:t>
      </w:r>
      <w:r w:rsidR="00751883">
        <w:rPr>
          <w:rFonts w:ascii="Century Gothic" w:hAnsi="Century Gothic"/>
        </w:rPr>
        <w:t xml:space="preserve">meant to be chaired by the ASEZA / PDTRA chief commissioners, gathering </w:t>
      </w:r>
      <w:r w:rsidR="006F0A1C">
        <w:rPr>
          <w:rFonts w:ascii="Century Gothic" w:hAnsi="Century Gothic"/>
        </w:rPr>
        <w:t>institutions</w:t>
      </w:r>
      <w:r w:rsidR="00751883">
        <w:rPr>
          <w:rFonts w:ascii="Century Gothic" w:hAnsi="Century Gothic"/>
        </w:rPr>
        <w:t xml:space="preserve"> that deal directly and indirectly with DRM.</w:t>
      </w:r>
    </w:p>
    <w:p w:rsidR="00751883" w:rsidRDefault="006F0A1C" w:rsidP="002629C0">
      <w:pPr>
        <w:numPr>
          <w:ilvl w:val="1"/>
          <w:numId w:val="18"/>
        </w:numPr>
        <w:spacing w:line="360" w:lineRule="auto"/>
        <w:jc w:val="both"/>
        <w:rPr>
          <w:rFonts w:ascii="Century Gothic" w:hAnsi="Century Gothic"/>
        </w:rPr>
      </w:pPr>
      <w:r>
        <w:rPr>
          <w:rFonts w:ascii="Century Gothic" w:hAnsi="Century Gothic"/>
        </w:rPr>
        <w:t>Organigrams</w:t>
      </w:r>
      <w:r w:rsidR="00751883">
        <w:rPr>
          <w:rFonts w:ascii="Century Gothic" w:hAnsi="Century Gothic"/>
        </w:rPr>
        <w:t xml:space="preserve"> and </w:t>
      </w:r>
      <w:r w:rsidR="002629C0">
        <w:rPr>
          <w:rFonts w:ascii="Century Gothic" w:hAnsi="Century Gothic"/>
        </w:rPr>
        <w:t xml:space="preserve">Job Descriptions (JDs) </w:t>
      </w:r>
      <w:r w:rsidR="00751883">
        <w:rPr>
          <w:rFonts w:ascii="Century Gothic" w:hAnsi="Century Gothic"/>
        </w:rPr>
        <w:t xml:space="preserve">for the ASEZA / PDTRA DRM units, where the organizational structure is finalised with clear definitions of reporting / flow of information and accountability at various levels.  The organigrams and the job </w:t>
      </w:r>
      <w:r>
        <w:rPr>
          <w:rFonts w:ascii="Century Gothic" w:hAnsi="Century Gothic"/>
        </w:rPr>
        <w:t>descriptions</w:t>
      </w:r>
      <w:r w:rsidR="00751883">
        <w:rPr>
          <w:rFonts w:ascii="Century Gothic" w:hAnsi="Century Gothic"/>
        </w:rPr>
        <w:t xml:space="preserve"> will be submitted to ASEZA / PDTRA board for final review and approval.</w:t>
      </w:r>
    </w:p>
    <w:p w:rsidR="006F0A1C" w:rsidRPr="006F0A1C" w:rsidRDefault="00751883" w:rsidP="00934C17">
      <w:pPr>
        <w:numPr>
          <w:ilvl w:val="1"/>
          <w:numId w:val="18"/>
        </w:numPr>
        <w:spacing w:line="360" w:lineRule="auto"/>
        <w:jc w:val="both"/>
        <w:rPr>
          <w:rFonts w:ascii="Century Gothic" w:hAnsi="Century Gothic"/>
        </w:rPr>
      </w:pPr>
      <w:r>
        <w:rPr>
          <w:rFonts w:ascii="Century Gothic" w:hAnsi="Century Gothic"/>
        </w:rPr>
        <w:lastRenderedPageBreak/>
        <w:t>Setup basic Emergency Operation Centre (EOC) at the DRM directorate in order to enable the DRM unit at the ASEZA / PDTRA to organize coordinated emergency response and equip with essential equipment</w:t>
      </w:r>
      <w:r w:rsidR="006F0A1C">
        <w:rPr>
          <w:rFonts w:ascii="Century Gothic" w:hAnsi="Century Gothic"/>
        </w:rPr>
        <w:t>.</w:t>
      </w:r>
    </w:p>
    <w:p w:rsidR="000A297B" w:rsidRDefault="006F0A1C" w:rsidP="00D6294B">
      <w:pPr>
        <w:numPr>
          <w:ilvl w:val="0"/>
          <w:numId w:val="18"/>
        </w:numPr>
        <w:spacing w:after="200" w:line="360" w:lineRule="auto"/>
        <w:jc w:val="both"/>
        <w:rPr>
          <w:rFonts w:ascii="Century Gothic" w:hAnsi="Century Gothic"/>
        </w:rPr>
      </w:pPr>
      <w:r>
        <w:rPr>
          <w:rFonts w:ascii="Century Gothic" w:hAnsi="Century Gothic"/>
        </w:rPr>
        <w:t>Joint competency training for the directorate staff a</w:t>
      </w:r>
      <w:r w:rsidR="00D6294B">
        <w:rPr>
          <w:rFonts w:ascii="Century Gothic" w:hAnsi="Century Gothic"/>
        </w:rPr>
        <w:t>n</w:t>
      </w:r>
      <w:r>
        <w:rPr>
          <w:rFonts w:ascii="Century Gothic" w:hAnsi="Century Gothic"/>
        </w:rPr>
        <w:t>d for the DRM related actors, where competency training courses will be designed and conducted, including courses on emergency response management, risk sensitive land-use planning, disaster risk assessment, seismic risk reduction and flood risk reduction.</w:t>
      </w:r>
    </w:p>
    <w:p w:rsidR="006F0A1C" w:rsidRDefault="006F0A1C" w:rsidP="00934C17">
      <w:pPr>
        <w:numPr>
          <w:ilvl w:val="0"/>
          <w:numId w:val="18"/>
        </w:numPr>
        <w:spacing w:after="200" w:line="360" w:lineRule="auto"/>
        <w:jc w:val="both"/>
        <w:rPr>
          <w:rFonts w:ascii="Century Gothic" w:hAnsi="Century Gothic"/>
        </w:rPr>
      </w:pPr>
      <w:r>
        <w:rPr>
          <w:rFonts w:ascii="Century Gothic" w:hAnsi="Century Gothic"/>
        </w:rPr>
        <w:t xml:space="preserve">Emergency Operations Plan, where a contingency management / emergency operations plan will be prepared for ASEZA / PDTRA in support with other actors, defining roles and responsibilities and standard operating procedures for all stakeholders to organize </w:t>
      </w:r>
      <w:r w:rsidRPr="00D6294B">
        <w:rPr>
          <w:rFonts w:ascii="Century Gothic" w:hAnsi="Century Gothic"/>
        </w:rPr>
        <w:t>post-disaster emergency response and recovery</w:t>
      </w:r>
      <w:r>
        <w:rPr>
          <w:rFonts w:ascii="Century Gothic" w:hAnsi="Century Gothic"/>
        </w:rPr>
        <w:t>.  The EOP will carefully consider issues of gender and existing social vulnerability to ensure inclusiveness and building coping capacities.</w:t>
      </w:r>
    </w:p>
    <w:p w:rsidR="006F0A1C" w:rsidRPr="00D6294B" w:rsidRDefault="006F0A1C" w:rsidP="00B72121">
      <w:pPr>
        <w:numPr>
          <w:ilvl w:val="0"/>
          <w:numId w:val="18"/>
        </w:numPr>
        <w:spacing w:after="200" w:line="360" w:lineRule="auto"/>
        <w:jc w:val="both"/>
        <w:rPr>
          <w:rFonts w:ascii="Century Gothic" w:hAnsi="Century Gothic"/>
        </w:rPr>
      </w:pPr>
      <w:r>
        <w:rPr>
          <w:rFonts w:ascii="Century Gothic" w:hAnsi="Century Gothic"/>
        </w:rPr>
        <w:t>DRR mainstreaming strategy based on the findings of the DRM master plan for ASEZA and PDTRA, addressing long term issues of disaster prevention and mitigation with regards to earthquakes, flash floods and industrial hazards, with description of prevention and mitigation strategies for earthquakes and climatic hazards facing Aqaba and Petra, with estimated costs for implementing the proposed strategies. The strategy will also include the roles of various departments and stakeholders in designing and implementing interventions for prevention and mitigation of disasters in their jurisdiction.  The DRM strategy will carefully consider existing social vulnerability and gender issues (</w:t>
      </w:r>
      <w:r w:rsidRPr="00D6294B">
        <w:rPr>
          <w:rFonts w:ascii="Century Gothic" w:hAnsi="Century Gothic"/>
        </w:rPr>
        <w:t>this has already been carried out for Aqaba but need to be done for Petra).</w:t>
      </w:r>
    </w:p>
    <w:p w:rsidR="006F0A1C" w:rsidRDefault="006F0A1C" w:rsidP="00934C17">
      <w:pPr>
        <w:numPr>
          <w:ilvl w:val="0"/>
          <w:numId w:val="18"/>
        </w:numPr>
        <w:spacing w:line="360" w:lineRule="auto"/>
        <w:jc w:val="both"/>
        <w:rPr>
          <w:rFonts w:ascii="Century Gothic" w:hAnsi="Century Gothic"/>
        </w:rPr>
      </w:pPr>
      <w:r>
        <w:rPr>
          <w:rFonts w:ascii="Century Gothic" w:hAnsi="Century Gothic"/>
        </w:rPr>
        <w:lastRenderedPageBreak/>
        <w:t>Integrated Risk Assessment and feasibility study f</w:t>
      </w:r>
      <w:r w:rsidR="00500DFC">
        <w:rPr>
          <w:rFonts w:ascii="Century Gothic" w:hAnsi="Century Gothic"/>
        </w:rPr>
        <w:t>or flash flood system in Wadi M</w:t>
      </w:r>
      <w:r>
        <w:rPr>
          <w:rFonts w:ascii="Century Gothic" w:hAnsi="Century Gothic"/>
        </w:rPr>
        <w:t>usa, where the following bus tasks will be carried out:</w:t>
      </w:r>
    </w:p>
    <w:p w:rsidR="006F0A1C" w:rsidRDefault="006F0A1C" w:rsidP="00934C17">
      <w:pPr>
        <w:numPr>
          <w:ilvl w:val="1"/>
          <w:numId w:val="18"/>
        </w:numPr>
        <w:spacing w:line="360" w:lineRule="auto"/>
        <w:jc w:val="both"/>
        <w:rPr>
          <w:rFonts w:ascii="Century Gothic" w:hAnsi="Century Gothic"/>
        </w:rPr>
      </w:pPr>
      <w:r>
        <w:rPr>
          <w:rFonts w:ascii="Century Gothic" w:hAnsi="Century Gothic"/>
        </w:rPr>
        <w:t>A risk assessment of seismic and flood hazards in Wadi Musa</w:t>
      </w:r>
    </w:p>
    <w:p w:rsidR="006F0A1C" w:rsidRPr="00D6294B" w:rsidRDefault="006F0A1C" w:rsidP="00934C17">
      <w:pPr>
        <w:numPr>
          <w:ilvl w:val="1"/>
          <w:numId w:val="18"/>
        </w:numPr>
        <w:spacing w:line="360" w:lineRule="auto"/>
        <w:jc w:val="both"/>
        <w:rPr>
          <w:rFonts w:ascii="Century Gothic" w:hAnsi="Century Gothic"/>
        </w:rPr>
      </w:pPr>
      <w:r>
        <w:rPr>
          <w:rFonts w:ascii="Century Gothic" w:hAnsi="Century Gothic"/>
        </w:rPr>
        <w:t xml:space="preserve">Based on flood assessment, a flash flood warning system </w:t>
      </w:r>
      <w:r w:rsidR="00500DFC">
        <w:rPr>
          <w:rFonts w:ascii="Century Gothic" w:hAnsi="Century Gothic"/>
        </w:rPr>
        <w:t>established</w:t>
      </w:r>
      <w:r>
        <w:rPr>
          <w:rFonts w:ascii="Century Gothic" w:hAnsi="Century Gothic"/>
        </w:rPr>
        <w:t xml:space="preserve"> for Wadi Musa, </w:t>
      </w:r>
      <w:r w:rsidR="00500DFC">
        <w:rPr>
          <w:rFonts w:ascii="Century Gothic" w:hAnsi="Century Gothic"/>
        </w:rPr>
        <w:t>including</w:t>
      </w:r>
      <w:r>
        <w:rPr>
          <w:rFonts w:ascii="Century Gothic" w:hAnsi="Century Gothic"/>
        </w:rPr>
        <w:t xml:space="preserve"> installation of relevant flood monitoring </w:t>
      </w:r>
      <w:r w:rsidR="00500DFC">
        <w:rPr>
          <w:rFonts w:ascii="Century Gothic" w:hAnsi="Century Gothic"/>
        </w:rPr>
        <w:t>equipment</w:t>
      </w:r>
      <w:r>
        <w:rPr>
          <w:rFonts w:ascii="Century Gothic" w:hAnsi="Century Gothic"/>
        </w:rPr>
        <w:t xml:space="preserve"> and systems for communication of warning information </w:t>
      </w:r>
      <w:r w:rsidRPr="00D6294B">
        <w:rPr>
          <w:rFonts w:ascii="Century Gothic" w:hAnsi="Century Gothic"/>
        </w:rPr>
        <w:t>to communities and to all stakeholders.</w:t>
      </w:r>
    </w:p>
    <w:p w:rsidR="006F0A1C" w:rsidRDefault="00500DFC" w:rsidP="00934C17">
      <w:pPr>
        <w:numPr>
          <w:ilvl w:val="1"/>
          <w:numId w:val="18"/>
        </w:numPr>
        <w:spacing w:after="200" w:line="360" w:lineRule="auto"/>
        <w:jc w:val="both"/>
        <w:rPr>
          <w:rFonts w:ascii="Century Gothic" w:hAnsi="Century Gothic"/>
        </w:rPr>
      </w:pPr>
      <w:r>
        <w:rPr>
          <w:rFonts w:ascii="Century Gothic" w:hAnsi="Century Gothic"/>
        </w:rPr>
        <w:t>Training for the DRM coordination committee and unit of PDTRA and other local officials of Wadi Musa, covering topics on flood risk analysis, flood risk management and flood warning systems.  It is envisaged that the project will organise south-south cooperation with Egyptian Ministry of Water that successfully implemented similar projects in Nuweiba, Red Sea.</w:t>
      </w:r>
    </w:p>
    <w:p w:rsidR="00500DFC" w:rsidRDefault="00500DFC" w:rsidP="00500DFC">
      <w:pPr>
        <w:pStyle w:val="Heading2"/>
        <w:spacing w:before="0" w:line="360" w:lineRule="auto"/>
        <w:jc w:val="both"/>
        <w:rPr>
          <w:rFonts w:ascii="Century Gothic" w:hAnsi="Century Gothic"/>
          <w:i w:val="0"/>
          <w:iCs w:val="0"/>
          <w:sz w:val="24"/>
          <w:szCs w:val="24"/>
        </w:rPr>
      </w:pPr>
      <w:bookmarkStart w:id="25" w:name="_Toc381766896"/>
      <w:r>
        <w:rPr>
          <w:rFonts w:ascii="Century Gothic" w:hAnsi="Century Gothic"/>
          <w:i w:val="0"/>
          <w:iCs w:val="0"/>
          <w:sz w:val="24"/>
          <w:szCs w:val="24"/>
        </w:rPr>
        <w:t>Output 3 National Institutional Capacities Strengthened to Modify National Building Code and Carry Out Structural Assessment of Building against Seismic Risks and in Retrofit Design for Earthquake Safety and a Seismic Structural Vulnerability Assessment of JCD buildings conducted</w:t>
      </w:r>
      <w:bookmarkEnd w:id="25"/>
    </w:p>
    <w:p w:rsidR="00500DFC" w:rsidRDefault="00500DFC" w:rsidP="00500DFC">
      <w:pPr>
        <w:spacing w:after="200" w:line="360" w:lineRule="auto"/>
        <w:jc w:val="both"/>
        <w:rPr>
          <w:rFonts w:ascii="Century Gothic" w:hAnsi="Century Gothic"/>
        </w:rPr>
      </w:pPr>
      <w:r>
        <w:rPr>
          <w:rFonts w:ascii="Century Gothic" w:hAnsi="Century Gothic"/>
        </w:rPr>
        <w:t>The following activities were originally designed under this output:</w:t>
      </w:r>
    </w:p>
    <w:p w:rsidR="00500DFC" w:rsidRDefault="00500DFC" w:rsidP="00934C17">
      <w:pPr>
        <w:numPr>
          <w:ilvl w:val="0"/>
          <w:numId w:val="18"/>
        </w:numPr>
        <w:spacing w:line="360" w:lineRule="auto"/>
        <w:jc w:val="both"/>
        <w:rPr>
          <w:rFonts w:ascii="Century Gothic" w:hAnsi="Century Gothic"/>
        </w:rPr>
      </w:pPr>
      <w:r>
        <w:rPr>
          <w:rFonts w:ascii="Century Gothic" w:hAnsi="Century Gothic"/>
        </w:rPr>
        <w:t>National building code and corresponding risk map modified to include:</w:t>
      </w:r>
    </w:p>
    <w:p w:rsidR="00500DFC" w:rsidRDefault="00500DFC" w:rsidP="00934C17">
      <w:pPr>
        <w:numPr>
          <w:ilvl w:val="1"/>
          <w:numId w:val="18"/>
        </w:numPr>
        <w:spacing w:line="360" w:lineRule="auto"/>
        <w:jc w:val="both"/>
        <w:rPr>
          <w:rFonts w:ascii="Century Gothic" w:hAnsi="Century Gothic"/>
        </w:rPr>
      </w:pPr>
      <w:r>
        <w:rPr>
          <w:rFonts w:ascii="Century Gothic" w:hAnsi="Century Gothic"/>
        </w:rPr>
        <w:t xml:space="preserve"> An update of the risk map with latest earthquake provisions and findings of existing seismic risk assessments in Aqaba and Amman.</w:t>
      </w:r>
    </w:p>
    <w:p w:rsidR="00500DFC" w:rsidRDefault="00500DFC" w:rsidP="00934C17">
      <w:pPr>
        <w:numPr>
          <w:ilvl w:val="1"/>
          <w:numId w:val="18"/>
        </w:numPr>
        <w:spacing w:line="360" w:lineRule="auto"/>
        <w:jc w:val="both"/>
        <w:rPr>
          <w:rFonts w:ascii="Century Gothic" w:hAnsi="Century Gothic"/>
        </w:rPr>
      </w:pPr>
      <w:r>
        <w:rPr>
          <w:rFonts w:ascii="Century Gothic" w:hAnsi="Century Gothic"/>
        </w:rPr>
        <w:t>Guidelines on carrying out structural assessment for seismic risk and seismic proof retrofitting of buildings.</w:t>
      </w:r>
    </w:p>
    <w:p w:rsidR="00500DFC" w:rsidRDefault="00500DFC" w:rsidP="00934C17">
      <w:pPr>
        <w:numPr>
          <w:ilvl w:val="1"/>
          <w:numId w:val="18"/>
        </w:numPr>
        <w:spacing w:line="360" w:lineRule="auto"/>
        <w:jc w:val="both"/>
        <w:rPr>
          <w:rFonts w:ascii="Century Gothic" w:hAnsi="Century Gothic"/>
        </w:rPr>
      </w:pPr>
      <w:r>
        <w:rPr>
          <w:rFonts w:ascii="Century Gothic" w:hAnsi="Century Gothic"/>
        </w:rPr>
        <w:lastRenderedPageBreak/>
        <w:t xml:space="preserve">This modification will be led by the Jordan National Building Council chaired by the Minister of Public Works with Technical knowledge from Turkish experts, Royal Scientific Society, Jordan Engineering Association, Earthquake Technical Committee and Jordan Constructor Contractor Association and Universities.  </w:t>
      </w:r>
    </w:p>
    <w:p w:rsidR="00500DFC" w:rsidRDefault="0097733C" w:rsidP="00934C17">
      <w:pPr>
        <w:numPr>
          <w:ilvl w:val="0"/>
          <w:numId w:val="18"/>
        </w:numPr>
        <w:spacing w:line="360" w:lineRule="auto"/>
        <w:jc w:val="both"/>
        <w:rPr>
          <w:rFonts w:ascii="Century Gothic" w:hAnsi="Century Gothic"/>
        </w:rPr>
      </w:pPr>
      <w:r>
        <w:rPr>
          <w:rFonts w:ascii="Century Gothic" w:hAnsi="Century Gothic"/>
        </w:rPr>
        <w:t>Training program for civil engineers to enhance the knowledge and skills of engineers in structural assessments of buildings against seismic risk and in retrofitting for earthquake safety.  In particular the following sub-activities will be carried out:</w:t>
      </w:r>
    </w:p>
    <w:p w:rsidR="0097733C" w:rsidRDefault="00825E16" w:rsidP="00934C17">
      <w:pPr>
        <w:numPr>
          <w:ilvl w:val="1"/>
          <w:numId w:val="18"/>
        </w:numPr>
        <w:spacing w:line="360" w:lineRule="auto"/>
        <w:jc w:val="both"/>
        <w:rPr>
          <w:rFonts w:ascii="Century Gothic" w:hAnsi="Century Gothic"/>
        </w:rPr>
      </w:pPr>
      <w:r>
        <w:rPr>
          <w:rFonts w:ascii="Century Gothic" w:hAnsi="Century Gothic"/>
        </w:rPr>
        <w:t xml:space="preserve">A curriculum for providing short term training for in-service engineers from a wide range of actors including civil </w:t>
      </w:r>
      <w:r w:rsidR="00407D23">
        <w:rPr>
          <w:rFonts w:ascii="Century Gothic" w:hAnsi="Century Gothic"/>
        </w:rPr>
        <w:t>Defence</w:t>
      </w:r>
      <w:r>
        <w:rPr>
          <w:rFonts w:ascii="Century Gothic" w:hAnsi="Century Gothic"/>
        </w:rPr>
        <w:t>, ministry of education, ministry of public works, royal scientific society, Jordan engineering association, ASEA, PDTRA and universities on seismic structural assessment and retrofitting as well as post earthquake assessment.</w:t>
      </w:r>
    </w:p>
    <w:p w:rsidR="00825E16" w:rsidRDefault="00825E16" w:rsidP="00934C17">
      <w:pPr>
        <w:numPr>
          <w:ilvl w:val="1"/>
          <w:numId w:val="18"/>
        </w:numPr>
        <w:spacing w:line="360" w:lineRule="auto"/>
        <w:jc w:val="both"/>
        <w:rPr>
          <w:rFonts w:ascii="Century Gothic" w:hAnsi="Century Gothic"/>
        </w:rPr>
      </w:pPr>
      <w:r>
        <w:rPr>
          <w:rFonts w:ascii="Century Gothic" w:hAnsi="Century Gothic"/>
        </w:rPr>
        <w:t>A training of 20-25 trainers (male – female equality) will provide a solid base for the dissemination of the knowledge and practice to different cities of the country.</w:t>
      </w:r>
    </w:p>
    <w:p w:rsidR="00825E16" w:rsidRDefault="00825E16" w:rsidP="00934C17">
      <w:pPr>
        <w:numPr>
          <w:ilvl w:val="1"/>
          <w:numId w:val="18"/>
        </w:numPr>
        <w:spacing w:line="360" w:lineRule="auto"/>
        <w:jc w:val="both"/>
        <w:rPr>
          <w:rFonts w:ascii="Century Gothic" w:hAnsi="Century Gothic"/>
        </w:rPr>
      </w:pPr>
      <w:r>
        <w:rPr>
          <w:rFonts w:ascii="Century Gothic" w:hAnsi="Century Gothic"/>
        </w:rPr>
        <w:t>The training will lead the engineers to apply their knowledge by assessing structural vulnerabilities and designing retrofitting of 2 JCD buildings and 2 MOE schools.</w:t>
      </w:r>
    </w:p>
    <w:p w:rsidR="00825E16" w:rsidRDefault="00825E16" w:rsidP="00442DEB">
      <w:pPr>
        <w:numPr>
          <w:ilvl w:val="1"/>
          <w:numId w:val="18"/>
        </w:numPr>
        <w:spacing w:line="360" w:lineRule="auto"/>
        <w:jc w:val="both"/>
        <w:rPr>
          <w:rFonts w:ascii="Century Gothic" w:hAnsi="Century Gothic"/>
        </w:rPr>
      </w:pPr>
      <w:r>
        <w:rPr>
          <w:rFonts w:ascii="Century Gothic" w:hAnsi="Century Gothic"/>
        </w:rPr>
        <w:t>A specific course will be designed for the key universities teaching engineering in Jordan (Jordan university, JUST, Balqa, etc) to address the lack of compulsory curriculum in seismic safe construction at the bachelor degree level.</w:t>
      </w:r>
    </w:p>
    <w:p w:rsidR="00825E16" w:rsidRDefault="00825E16" w:rsidP="00934C17">
      <w:pPr>
        <w:numPr>
          <w:ilvl w:val="0"/>
          <w:numId w:val="18"/>
        </w:numPr>
        <w:spacing w:line="360" w:lineRule="auto"/>
        <w:jc w:val="both"/>
        <w:rPr>
          <w:rFonts w:ascii="Century Gothic" w:hAnsi="Century Gothic"/>
        </w:rPr>
      </w:pPr>
      <w:r>
        <w:rPr>
          <w:rFonts w:ascii="Century Gothic" w:hAnsi="Century Gothic"/>
        </w:rPr>
        <w:t xml:space="preserve">Seismic structural vulnerability assessment and retrofit design of JCD buildings, to be carried out by the trained engineers in return for remuneration.  The quality control of the assessment and retrofit design will be </w:t>
      </w:r>
      <w:r w:rsidR="003722BD">
        <w:rPr>
          <w:rFonts w:ascii="Century Gothic" w:hAnsi="Century Gothic"/>
        </w:rPr>
        <w:t>done</w:t>
      </w:r>
      <w:r>
        <w:rPr>
          <w:rFonts w:ascii="Century Gothic" w:hAnsi="Century Gothic"/>
        </w:rPr>
        <w:t xml:space="preserve"> on site and remotely by the </w:t>
      </w:r>
      <w:r>
        <w:rPr>
          <w:rFonts w:ascii="Century Gothic" w:hAnsi="Century Gothic"/>
        </w:rPr>
        <w:lastRenderedPageBreak/>
        <w:t>Turkish experts.  The material testing will be carried out by Jordan based organization after selection through public tender (RSS, universities, etc).</w:t>
      </w:r>
    </w:p>
    <w:p w:rsidR="005F0D2F" w:rsidRPr="005F0D2F" w:rsidRDefault="005F0D2F" w:rsidP="005F0D2F"/>
    <w:p w:rsidR="00860DFC" w:rsidRDefault="00860DFC" w:rsidP="00860DFC">
      <w:pPr>
        <w:pStyle w:val="Heading2"/>
        <w:spacing w:before="0" w:line="360" w:lineRule="auto"/>
        <w:jc w:val="both"/>
        <w:rPr>
          <w:rFonts w:ascii="Century Gothic" w:hAnsi="Century Gothic"/>
          <w:i w:val="0"/>
          <w:iCs w:val="0"/>
          <w:sz w:val="24"/>
          <w:szCs w:val="24"/>
        </w:rPr>
      </w:pPr>
      <w:bookmarkStart w:id="26" w:name="_Toc381766897"/>
      <w:r>
        <w:rPr>
          <w:rFonts w:ascii="Century Gothic" w:hAnsi="Century Gothic"/>
          <w:i w:val="0"/>
          <w:iCs w:val="0"/>
          <w:sz w:val="24"/>
          <w:szCs w:val="24"/>
        </w:rPr>
        <w:t>Organizational Structure of Project</w:t>
      </w:r>
      <w:bookmarkEnd w:id="26"/>
    </w:p>
    <w:p w:rsidR="009E1910" w:rsidRPr="009E1910" w:rsidRDefault="00FC6844" w:rsidP="00860DFC">
      <w:pPr>
        <w:spacing w:before="240" w:after="200" w:line="360" w:lineRule="auto"/>
        <w:jc w:val="both"/>
        <w:rPr>
          <w:rFonts w:ascii="Century Gothic" w:hAnsi="Century Gothic"/>
        </w:rPr>
      </w:pPr>
      <w:r>
        <w:rPr>
          <w:rFonts w:ascii="Century Gothic" w:hAnsi="Century Gothic"/>
        </w:rPr>
        <w:t>The organization structure of the project consists of the following components</w:t>
      </w:r>
      <w:r w:rsidR="00E41AED">
        <w:rPr>
          <w:rFonts w:ascii="Century Gothic" w:hAnsi="Century Gothic"/>
        </w:rPr>
        <w:t xml:space="preserve">, as shown in </w:t>
      </w:r>
      <w:r w:rsidR="001674CD">
        <w:rPr>
          <w:rFonts w:ascii="Century Gothic" w:hAnsi="Century Gothic"/>
        </w:rPr>
        <w:fldChar w:fldCharType="begin"/>
      </w:r>
      <w:r w:rsidR="004356BA">
        <w:rPr>
          <w:rFonts w:ascii="Century Gothic" w:hAnsi="Century Gothic"/>
        </w:rPr>
        <w:instrText xml:space="preserve"> REF _Ref381446246 \n \h </w:instrText>
      </w:r>
      <w:r w:rsidR="001674CD">
        <w:rPr>
          <w:rFonts w:ascii="Century Gothic" w:hAnsi="Century Gothic"/>
        </w:rPr>
      </w:r>
      <w:r w:rsidR="001674CD">
        <w:rPr>
          <w:rFonts w:ascii="Century Gothic" w:hAnsi="Century Gothic"/>
        </w:rPr>
        <w:fldChar w:fldCharType="separate"/>
      </w:r>
      <w:r w:rsidR="00010E64">
        <w:rPr>
          <w:rFonts w:ascii="Century Gothic" w:hAnsi="Century Gothic"/>
        </w:rPr>
        <w:t>Figure 1</w:t>
      </w:r>
      <w:r w:rsidR="001674CD">
        <w:rPr>
          <w:rFonts w:ascii="Century Gothic" w:hAnsi="Century Gothic"/>
        </w:rPr>
        <w:fldChar w:fldCharType="end"/>
      </w:r>
      <w:r>
        <w:rPr>
          <w:rFonts w:ascii="Century Gothic" w:hAnsi="Century Gothic"/>
        </w:rPr>
        <w:t>:</w:t>
      </w:r>
    </w:p>
    <w:p w:rsidR="00FC6844" w:rsidRPr="00FC6844" w:rsidRDefault="00FC6844" w:rsidP="00934C17">
      <w:pPr>
        <w:numPr>
          <w:ilvl w:val="0"/>
          <w:numId w:val="6"/>
        </w:numPr>
        <w:spacing w:line="360" w:lineRule="auto"/>
        <w:jc w:val="both"/>
        <w:rPr>
          <w:rFonts w:ascii="Century Gothic" w:hAnsi="Century Gothic"/>
        </w:rPr>
      </w:pPr>
      <w:r w:rsidRPr="00FC6844">
        <w:rPr>
          <w:rFonts w:ascii="Century Gothic" w:hAnsi="Century Gothic" w:cs="Century Gothic"/>
          <w:b/>
          <w:bCs/>
        </w:rPr>
        <w:t>The Project board</w:t>
      </w:r>
      <w:r>
        <w:rPr>
          <w:rFonts w:ascii="Century Gothic" w:hAnsi="Century Gothic" w:cs="Century Gothic"/>
        </w:rPr>
        <w:t xml:space="preserve"> which oversees the implementation of the project, and has the following working arrangements:</w:t>
      </w:r>
    </w:p>
    <w:p w:rsidR="00FC6844" w:rsidRPr="00FC6844" w:rsidRDefault="00FC6844" w:rsidP="00934C17">
      <w:pPr>
        <w:numPr>
          <w:ilvl w:val="1"/>
          <w:numId w:val="6"/>
        </w:numPr>
        <w:spacing w:line="360" w:lineRule="auto"/>
        <w:jc w:val="both"/>
        <w:rPr>
          <w:rFonts w:ascii="Century Gothic" w:hAnsi="Century Gothic"/>
        </w:rPr>
      </w:pPr>
      <w:r>
        <w:rPr>
          <w:rFonts w:ascii="Century Gothic" w:hAnsi="Century Gothic" w:cs="Century Gothic"/>
        </w:rPr>
        <w:t xml:space="preserve"> It is chaired by a senior person from the Ministry of Planning and International Cooperation.  </w:t>
      </w:r>
    </w:p>
    <w:p w:rsidR="009E1910" w:rsidRPr="00FC6844" w:rsidRDefault="00FC6844" w:rsidP="00934C17">
      <w:pPr>
        <w:numPr>
          <w:ilvl w:val="1"/>
          <w:numId w:val="6"/>
        </w:numPr>
        <w:spacing w:line="360" w:lineRule="auto"/>
        <w:jc w:val="both"/>
        <w:rPr>
          <w:rFonts w:ascii="Century Gothic" w:hAnsi="Century Gothic"/>
        </w:rPr>
      </w:pPr>
      <w:r>
        <w:rPr>
          <w:rFonts w:ascii="Century Gothic" w:hAnsi="Century Gothic" w:cs="Century Gothic"/>
        </w:rPr>
        <w:t>It is responsible for making strategic decision through consensus for the project when guidance is required by the National Project Management Advisor (NPMA).</w:t>
      </w:r>
    </w:p>
    <w:p w:rsidR="00FC6844" w:rsidRPr="00FC6844" w:rsidRDefault="00FC6844" w:rsidP="00934C17">
      <w:pPr>
        <w:numPr>
          <w:ilvl w:val="1"/>
          <w:numId w:val="6"/>
        </w:numPr>
        <w:spacing w:line="360" w:lineRule="auto"/>
        <w:jc w:val="both"/>
        <w:rPr>
          <w:rFonts w:ascii="Century Gothic" w:hAnsi="Century Gothic"/>
        </w:rPr>
      </w:pPr>
      <w:r>
        <w:rPr>
          <w:rFonts w:ascii="Century Gothic" w:hAnsi="Century Gothic" w:cs="Century Gothic"/>
        </w:rPr>
        <w:t xml:space="preserve">It consists of senior representatives from the Ministry of Planning and International Cooperation, Higher Council for Civil </w:t>
      </w:r>
      <w:r w:rsidR="00407D23">
        <w:rPr>
          <w:rFonts w:ascii="Century Gothic" w:hAnsi="Century Gothic" w:cs="Century Gothic"/>
        </w:rPr>
        <w:t>Defence</w:t>
      </w:r>
      <w:r>
        <w:rPr>
          <w:rFonts w:ascii="Century Gothic" w:hAnsi="Century Gothic" w:cs="Century Gothic"/>
        </w:rPr>
        <w:t xml:space="preserve"> (HCCD), JNBC, JCD, ASEZA, PDTRA, SDC and UNDP.</w:t>
      </w:r>
    </w:p>
    <w:p w:rsidR="00FC6844" w:rsidRPr="00FC6844" w:rsidRDefault="00FC6844" w:rsidP="00934C17">
      <w:pPr>
        <w:numPr>
          <w:ilvl w:val="1"/>
          <w:numId w:val="6"/>
        </w:numPr>
        <w:spacing w:line="360" w:lineRule="auto"/>
        <w:jc w:val="both"/>
        <w:rPr>
          <w:rFonts w:ascii="Century Gothic" w:hAnsi="Century Gothic"/>
        </w:rPr>
      </w:pPr>
      <w:r>
        <w:rPr>
          <w:rFonts w:ascii="Century Gothic" w:hAnsi="Century Gothic" w:cs="Century Gothic"/>
        </w:rPr>
        <w:t>The project board should meet twice a year or as necessary when requested by the NPMA.</w:t>
      </w:r>
    </w:p>
    <w:p w:rsidR="00FC6844" w:rsidRPr="009E1910" w:rsidRDefault="00FC6844" w:rsidP="00934C17">
      <w:pPr>
        <w:numPr>
          <w:ilvl w:val="1"/>
          <w:numId w:val="6"/>
        </w:numPr>
        <w:spacing w:line="360" w:lineRule="auto"/>
        <w:jc w:val="both"/>
        <w:rPr>
          <w:rFonts w:ascii="Century Gothic" w:hAnsi="Century Gothic"/>
        </w:rPr>
      </w:pPr>
      <w:r>
        <w:rPr>
          <w:rFonts w:ascii="Century Gothic" w:hAnsi="Century Gothic" w:cs="Century Gothic"/>
        </w:rPr>
        <w:t>The project board is consulted by the NPMA for decision when budget tolerances have been exceeded.</w:t>
      </w:r>
    </w:p>
    <w:p w:rsidR="00FC6844" w:rsidRPr="00FC6844" w:rsidRDefault="00FC6844" w:rsidP="00442DEB">
      <w:pPr>
        <w:numPr>
          <w:ilvl w:val="0"/>
          <w:numId w:val="6"/>
        </w:numPr>
        <w:spacing w:line="360" w:lineRule="auto"/>
        <w:jc w:val="both"/>
        <w:rPr>
          <w:rFonts w:ascii="Century Gothic" w:hAnsi="Century Gothic"/>
        </w:rPr>
      </w:pPr>
      <w:r w:rsidRPr="00091ADD">
        <w:rPr>
          <w:rFonts w:ascii="Century Gothic" w:hAnsi="Century Gothic" w:cs="Century Gothic"/>
          <w:b/>
          <w:bCs/>
        </w:rPr>
        <w:t>Th</w:t>
      </w:r>
      <w:r w:rsidR="00442DEB">
        <w:rPr>
          <w:rFonts w:ascii="Century Gothic" w:hAnsi="Century Gothic" w:cs="Century Gothic"/>
          <w:b/>
          <w:bCs/>
        </w:rPr>
        <w:t>re</w:t>
      </w:r>
      <w:r w:rsidRPr="00091ADD">
        <w:rPr>
          <w:rFonts w:ascii="Century Gothic" w:hAnsi="Century Gothic" w:cs="Century Gothic"/>
          <w:b/>
          <w:bCs/>
        </w:rPr>
        <w:t>e project Technical Committee</w:t>
      </w:r>
      <w:r w:rsidR="00442DEB">
        <w:rPr>
          <w:rFonts w:ascii="Century Gothic" w:hAnsi="Century Gothic" w:cs="Century Gothic"/>
          <w:b/>
          <w:bCs/>
        </w:rPr>
        <w:t>s</w:t>
      </w:r>
      <w:r w:rsidR="00924E83" w:rsidRPr="00091ADD">
        <w:rPr>
          <w:rFonts w:ascii="Century Gothic" w:hAnsi="Century Gothic" w:cs="Century Gothic"/>
          <w:b/>
          <w:bCs/>
        </w:rPr>
        <w:t xml:space="preserve"> (PTC</w:t>
      </w:r>
      <w:r w:rsidR="00442DEB">
        <w:rPr>
          <w:rFonts w:ascii="Century Gothic" w:hAnsi="Century Gothic" w:cs="Century Gothic"/>
          <w:b/>
          <w:bCs/>
        </w:rPr>
        <w:t>s</w:t>
      </w:r>
      <w:r w:rsidR="00924E83" w:rsidRPr="00091ADD">
        <w:rPr>
          <w:rFonts w:ascii="Century Gothic" w:hAnsi="Century Gothic" w:cs="Century Gothic"/>
          <w:b/>
          <w:bCs/>
        </w:rPr>
        <w:t>)</w:t>
      </w:r>
      <w:r>
        <w:rPr>
          <w:rFonts w:ascii="Century Gothic" w:hAnsi="Century Gothic" w:cs="Century Gothic"/>
        </w:rPr>
        <w:t xml:space="preserve">, which </w:t>
      </w:r>
      <w:r w:rsidR="00442DEB">
        <w:rPr>
          <w:rFonts w:ascii="Century Gothic" w:hAnsi="Century Gothic" w:cs="Century Gothic"/>
        </w:rPr>
        <w:t>are</w:t>
      </w:r>
      <w:r>
        <w:rPr>
          <w:rFonts w:ascii="Century Gothic" w:hAnsi="Century Gothic" w:cs="Century Gothic"/>
        </w:rPr>
        <w:t xml:space="preserve"> established to oversee the implementation of the project and has the following working arrangements:</w:t>
      </w:r>
    </w:p>
    <w:p w:rsidR="009E1910" w:rsidRDefault="00924E83" w:rsidP="00934C17">
      <w:pPr>
        <w:numPr>
          <w:ilvl w:val="1"/>
          <w:numId w:val="6"/>
        </w:numPr>
        <w:spacing w:line="360" w:lineRule="auto"/>
        <w:jc w:val="both"/>
        <w:rPr>
          <w:rFonts w:ascii="Century Gothic" w:hAnsi="Century Gothic"/>
        </w:rPr>
      </w:pPr>
      <w:r>
        <w:rPr>
          <w:rFonts w:ascii="Century Gothic" w:hAnsi="Century Gothic"/>
        </w:rPr>
        <w:t>It comprises the NPMA, UNDP and relevant implementing agencies (JNBC, ASEZA, JCD and PDTRA).</w:t>
      </w:r>
    </w:p>
    <w:p w:rsidR="00924E83" w:rsidRDefault="00924E83" w:rsidP="00934C17">
      <w:pPr>
        <w:numPr>
          <w:ilvl w:val="1"/>
          <w:numId w:val="6"/>
        </w:numPr>
        <w:spacing w:line="360" w:lineRule="auto"/>
        <w:jc w:val="both"/>
        <w:rPr>
          <w:rFonts w:ascii="Century Gothic" w:hAnsi="Century Gothic"/>
        </w:rPr>
      </w:pPr>
      <w:r>
        <w:rPr>
          <w:rFonts w:ascii="Century Gothic" w:hAnsi="Century Gothic"/>
        </w:rPr>
        <w:t>It includes technical / operation level staff.</w:t>
      </w:r>
    </w:p>
    <w:p w:rsidR="00924E83" w:rsidRDefault="00924E83" w:rsidP="00934C17">
      <w:pPr>
        <w:numPr>
          <w:ilvl w:val="1"/>
          <w:numId w:val="6"/>
        </w:numPr>
        <w:spacing w:line="360" w:lineRule="auto"/>
        <w:jc w:val="both"/>
        <w:rPr>
          <w:rFonts w:ascii="Century Gothic" w:hAnsi="Century Gothic"/>
        </w:rPr>
      </w:pPr>
      <w:r>
        <w:rPr>
          <w:rFonts w:ascii="Century Gothic" w:hAnsi="Century Gothic"/>
        </w:rPr>
        <w:t>It discusses and provides technical solutions and recommendations to the project, with a view to facilitate implementation of different outputs and activities.</w:t>
      </w:r>
    </w:p>
    <w:p w:rsidR="00924E83" w:rsidRDefault="00924E83" w:rsidP="00AA2A2B">
      <w:pPr>
        <w:numPr>
          <w:ilvl w:val="1"/>
          <w:numId w:val="6"/>
        </w:numPr>
        <w:spacing w:line="360" w:lineRule="auto"/>
        <w:jc w:val="both"/>
        <w:rPr>
          <w:rFonts w:ascii="Century Gothic" w:hAnsi="Century Gothic"/>
        </w:rPr>
      </w:pPr>
      <w:r>
        <w:rPr>
          <w:rFonts w:ascii="Century Gothic" w:hAnsi="Century Gothic"/>
        </w:rPr>
        <w:lastRenderedPageBreak/>
        <w:t xml:space="preserve">It meets once every three months or </w:t>
      </w:r>
      <w:r w:rsidR="00AA2A2B">
        <w:rPr>
          <w:rFonts w:ascii="Century Gothic" w:hAnsi="Century Gothic"/>
        </w:rPr>
        <w:t>a</w:t>
      </w:r>
      <w:r>
        <w:rPr>
          <w:rFonts w:ascii="Century Gothic" w:hAnsi="Century Gothic"/>
        </w:rPr>
        <w:t>s</w:t>
      </w:r>
      <w:r w:rsidR="00AA2A2B">
        <w:rPr>
          <w:rFonts w:ascii="Century Gothic" w:hAnsi="Century Gothic"/>
        </w:rPr>
        <w:t xml:space="preserve"> </w:t>
      </w:r>
      <w:r>
        <w:rPr>
          <w:rFonts w:ascii="Century Gothic" w:hAnsi="Century Gothic"/>
        </w:rPr>
        <w:t>the needs of the project under the leadership of the senior representative of the implementing agencies.</w:t>
      </w:r>
    </w:p>
    <w:p w:rsidR="00924E83" w:rsidRPr="00924E83" w:rsidRDefault="00924E83" w:rsidP="00934C17">
      <w:pPr>
        <w:numPr>
          <w:ilvl w:val="1"/>
          <w:numId w:val="6"/>
        </w:numPr>
        <w:spacing w:line="360" w:lineRule="auto"/>
        <w:jc w:val="both"/>
        <w:rPr>
          <w:rFonts w:ascii="Century Gothic" w:hAnsi="Century Gothic"/>
        </w:rPr>
      </w:pPr>
      <w:r>
        <w:rPr>
          <w:rFonts w:ascii="Century Gothic" w:hAnsi="Century Gothic"/>
        </w:rPr>
        <w:t>The PTC team leader reports progress made to the project Board.</w:t>
      </w:r>
    </w:p>
    <w:p w:rsidR="00091ADD" w:rsidRPr="00091ADD" w:rsidRDefault="00091ADD" w:rsidP="00934C17">
      <w:pPr>
        <w:numPr>
          <w:ilvl w:val="0"/>
          <w:numId w:val="6"/>
        </w:numPr>
        <w:spacing w:line="360" w:lineRule="auto"/>
        <w:jc w:val="both"/>
        <w:rPr>
          <w:rFonts w:ascii="Century Gothic" w:hAnsi="Century Gothic"/>
        </w:rPr>
      </w:pPr>
      <w:r w:rsidRPr="00091ADD">
        <w:rPr>
          <w:rFonts w:ascii="Century Gothic" w:hAnsi="Century Gothic" w:cs="Century Gothic"/>
          <w:b/>
          <w:bCs/>
        </w:rPr>
        <w:t>The Project Assurance</w:t>
      </w:r>
      <w:r>
        <w:rPr>
          <w:rFonts w:ascii="Century Gothic" w:hAnsi="Century Gothic" w:cs="Century Gothic"/>
        </w:rPr>
        <w:t xml:space="preserve"> </w:t>
      </w:r>
      <w:r w:rsidR="009E189C" w:rsidRPr="009E189C">
        <w:rPr>
          <w:rFonts w:ascii="Century Gothic" w:hAnsi="Century Gothic" w:cs="Century Gothic"/>
          <w:b/>
          <w:bCs/>
        </w:rPr>
        <w:t>(PA)</w:t>
      </w:r>
      <w:r w:rsidR="009E189C">
        <w:rPr>
          <w:rFonts w:ascii="Century Gothic" w:hAnsi="Century Gothic" w:cs="Century Gothic"/>
        </w:rPr>
        <w:t xml:space="preserve"> </w:t>
      </w:r>
      <w:r>
        <w:rPr>
          <w:rFonts w:ascii="Century Gothic" w:hAnsi="Century Gothic" w:cs="Century Gothic"/>
        </w:rPr>
        <w:t xml:space="preserve">role supports the Project Board by carrying out objective and independent project oversight and monitoring functions.  This </w:t>
      </w:r>
      <w:r w:rsidR="006E3452">
        <w:rPr>
          <w:rFonts w:ascii="Century Gothic" w:hAnsi="Century Gothic" w:cs="Century Gothic"/>
        </w:rPr>
        <w:t>ro</w:t>
      </w:r>
      <w:r>
        <w:rPr>
          <w:rFonts w:ascii="Century Gothic" w:hAnsi="Century Gothic" w:cs="Century Gothic"/>
        </w:rPr>
        <w:t>le ensures appropriate project management milestones are managed and completed.  The UNDP DRR specialist holds the Project Assurance role for the UNDP Project Board.</w:t>
      </w:r>
    </w:p>
    <w:p w:rsidR="009E1910" w:rsidRPr="006E3452" w:rsidRDefault="00091ADD" w:rsidP="00934C17">
      <w:pPr>
        <w:numPr>
          <w:ilvl w:val="0"/>
          <w:numId w:val="6"/>
        </w:numPr>
        <w:spacing w:line="360" w:lineRule="auto"/>
        <w:jc w:val="both"/>
        <w:rPr>
          <w:rFonts w:ascii="Century Gothic" w:hAnsi="Century Gothic"/>
        </w:rPr>
      </w:pPr>
      <w:r w:rsidRPr="006E3452">
        <w:rPr>
          <w:rFonts w:ascii="Century Gothic" w:hAnsi="Century Gothic" w:cs="Century Gothic"/>
          <w:b/>
          <w:bCs/>
        </w:rPr>
        <w:t>The National Project Management Advisor (NPMA)</w:t>
      </w:r>
      <w:r w:rsidR="006E3452">
        <w:rPr>
          <w:rFonts w:ascii="Century Gothic" w:hAnsi="Century Gothic" w:cs="Century Gothic"/>
        </w:rPr>
        <w:t>, responsible for providing day-to-day technical assistance to each of the implementing partners with high level policy/technical and managerial expertise, through the following working arrangements:</w:t>
      </w:r>
    </w:p>
    <w:p w:rsidR="006E3452" w:rsidRPr="006E3452" w:rsidRDefault="006E3452" w:rsidP="00801176">
      <w:pPr>
        <w:numPr>
          <w:ilvl w:val="1"/>
          <w:numId w:val="6"/>
        </w:numPr>
        <w:spacing w:line="360" w:lineRule="auto"/>
        <w:jc w:val="both"/>
        <w:rPr>
          <w:rFonts w:ascii="Century Gothic" w:hAnsi="Century Gothic"/>
        </w:rPr>
      </w:pPr>
      <w:r w:rsidRPr="006E3452">
        <w:rPr>
          <w:rFonts w:ascii="Century Gothic" w:hAnsi="Century Gothic" w:cs="Century Gothic"/>
          <w:bCs/>
        </w:rPr>
        <w:t>The NP</w:t>
      </w:r>
      <w:r>
        <w:rPr>
          <w:rFonts w:ascii="Century Gothic" w:hAnsi="Century Gothic" w:cs="Century Gothic"/>
          <w:bCs/>
        </w:rPr>
        <w:t>MA ensures that</w:t>
      </w:r>
      <w:r w:rsidRPr="006E3452">
        <w:rPr>
          <w:rFonts w:ascii="Century Gothic" w:hAnsi="Century Gothic" w:cs="Century Gothic"/>
          <w:bCs/>
        </w:rPr>
        <w:t xml:space="preserve"> </w:t>
      </w:r>
      <w:r w:rsidR="00801176">
        <w:rPr>
          <w:rFonts w:ascii="Century Gothic" w:hAnsi="Century Gothic" w:cs="Century Gothic"/>
          <w:bCs/>
        </w:rPr>
        <w:t>implementing partners</w:t>
      </w:r>
      <w:r>
        <w:rPr>
          <w:rFonts w:ascii="Century Gothic" w:hAnsi="Century Gothic" w:cs="Century Gothic"/>
          <w:bCs/>
        </w:rPr>
        <w:t xml:space="preserve"> are effectively coordinating amongst each other.</w:t>
      </w:r>
    </w:p>
    <w:p w:rsidR="006E3452" w:rsidRPr="006E3452" w:rsidRDefault="006E3452" w:rsidP="00801176">
      <w:pPr>
        <w:numPr>
          <w:ilvl w:val="1"/>
          <w:numId w:val="6"/>
        </w:numPr>
        <w:spacing w:line="360" w:lineRule="auto"/>
        <w:jc w:val="both"/>
        <w:rPr>
          <w:rFonts w:ascii="Century Gothic" w:hAnsi="Century Gothic"/>
        </w:rPr>
      </w:pPr>
      <w:r>
        <w:rPr>
          <w:rFonts w:ascii="Century Gothic" w:hAnsi="Century Gothic" w:cs="Century Gothic"/>
          <w:bCs/>
        </w:rPr>
        <w:t xml:space="preserve">The NPMA will assist </w:t>
      </w:r>
      <w:r w:rsidR="00801176">
        <w:rPr>
          <w:rFonts w:ascii="Century Gothic" w:hAnsi="Century Gothic" w:cs="Century Gothic"/>
          <w:bCs/>
        </w:rPr>
        <w:t xml:space="preserve">implementing partners </w:t>
      </w:r>
      <w:r>
        <w:rPr>
          <w:rFonts w:ascii="Century Gothic" w:hAnsi="Century Gothic" w:cs="Century Gothic"/>
          <w:bCs/>
        </w:rPr>
        <w:t>in the annual, quarterly and daily planning activities to ensure outputs are achieved within deadlines.</w:t>
      </w:r>
    </w:p>
    <w:p w:rsidR="006E3452" w:rsidRPr="00E41AED" w:rsidRDefault="006E3452" w:rsidP="00801176">
      <w:pPr>
        <w:numPr>
          <w:ilvl w:val="1"/>
          <w:numId w:val="6"/>
        </w:numPr>
        <w:spacing w:line="360" w:lineRule="auto"/>
        <w:jc w:val="both"/>
        <w:rPr>
          <w:rFonts w:ascii="Century Gothic" w:hAnsi="Century Gothic"/>
        </w:rPr>
      </w:pPr>
      <w:r>
        <w:rPr>
          <w:rFonts w:ascii="Century Gothic" w:hAnsi="Century Gothic" w:cs="Century Gothic"/>
          <w:bCs/>
        </w:rPr>
        <w:t xml:space="preserve">The NPMA will also assist </w:t>
      </w:r>
      <w:r w:rsidR="00801176">
        <w:rPr>
          <w:rFonts w:ascii="Century Gothic" w:hAnsi="Century Gothic" w:cs="Century Gothic"/>
          <w:bCs/>
        </w:rPr>
        <w:t xml:space="preserve">implementing partners </w:t>
      </w:r>
      <w:r>
        <w:rPr>
          <w:rFonts w:ascii="Century Gothic" w:hAnsi="Century Gothic" w:cs="Century Gothic"/>
          <w:bCs/>
        </w:rPr>
        <w:t>in the recruitment of appropriate technical expertise and compiling reports on progress for the quarterly progress reports and final reports.</w:t>
      </w:r>
    </w:p>
    <w:tbl>
      <w:tblPr>
        <w:tblW w:w="0" w:type="auto"/>
        <w:tblLook w:val="04A0" w:firstRow="1" w:lastRow="0" w:firstColumn="1" w:lastColumn="0" w:noHBand="0" w:noVBand="1"/>
      </w:tblPr>
      <w:tblGrid>
        <w:gridCol w:w="8525"/>
      </w:tblGrid>
      <w:tr w:rsidR="00E41AED" w:rsidRPr="004E21A3" w:rsidTr="004E21A3">
        <w:tc>
          <w:tcPr>
            <w:tcW w:w="8525" w:type="dxa"/>
          </w:tcPr>
          <w:p w:rsidR="00E41AED" w:rsidRPr="004E21A3" w:rsidRDefault="00C80A75" w:rsidP="004E21A3">
            <w:pPr>
              <w:spacing w:line="360" w:lineRule="auto"/>
              <w:jc w:val="both"/>
              <w:rPr>
                <w:rFonts w:ascii="Century Gothic" w:hAnsi="Century Gothic" w:cs="Century Gothic"/>
                <w:bCs/>
              </w:rPr>
            </w:pPr>
            <w:r>
              <w:rPr>
                <w:rFonts w:ascii="Century Gothic" w:hAnsi="Century Gothic" w:cs="Century Gothic"/>
                <w:bCs/>
                <w:noProof/>
                <w:lang w:val="en-US"/>
              </w:rPr>
              <w:lastRenderedPageBreak/>
              <mc:AlternateContent>
                <mc:Choice Requires="wpg">
                  <w:drawing>
                    <wp:inline distT="0" distB="0" distL="0" distR="0">
                      <wp:extent cx="5366385" cy="3695700"/>
                      <wp:effectExtent l="0" t="0" r="24765" b="19050"/>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66385" cy="3695700"/>
                                <a:chOff x="0" y="0"/>
                                <a:chExt cx="6686550" cy="4562475"/>
                              </a:xfrm>
                            </wpg:grpSpPr>
                            <wps:wsp>
                              <wps:cNvPr id="3" name="Rectangle 3"/>
                              <wps:cNvSpPr/>
                              <wps:spPr>
                                <a:xfrm>
                                  <a:off x="2428875" y="0"/>
                                  <a:ext cx="1819275" cy="542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32A73" w:rsidRDefault="00132A73" w:rsidP="00666A3C">
                                    <w:pPr>
                                      <w:pStyle w:val="NormalWeb"/>
                                      <w:spacing w:before="0" w:beforeAutospacing="0" w:after="0" w:afterAutospacing="0"/>
                                      <w:jc w:val="center"/>
                                    </w:pPr>
                                    <w:r>
                                      <w:rPr>
                                        <w:rFonts w:asciiTheme="minorHAnsi" w:hAnsi="Calibri" w:cstheme="minorBidi"/>
                                        <w:b/>
                                        <w:bCs/>
                                        <w:color w:val="FFFFFF" w:themeColor="light1"/>
                                        <w:sz w:val="22"/>
                                        <w:szCs w:val="22"/>
                                      </w:rPr>
                                      <w:t>Project Organization Structure</w:t>
                                    </w:r>
                                  </w:p>
                                </w:txbxContent>
                              </wps:txbx>
                              <wps:bodyPr rtlCol="0" anchor="ctr"/>
                            </wps:wsp>
                            <wps:wsp>
                              <wps:cNvPr id="4" name="Rectangle 4"/>
                              <wps:cNvSpPr/>
                              <wps:spPr>
                                <a:xfrm>
                                  <a:off x="619125" y="571500"/>
                                  <a:ext cx="5448300" cy="542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32A73" w:rsidRDefault="00132A73" w:rsidP="00666A3C">
                                    <w:pPr>
                                      <w:pStyle w:val="NormalWeb"/>
                                      <w:spacing w:before="0" w:beforeAutospacing="0" w:after="0" w:afterAutospacing="0"/>
                                      <w:jc w:val="center"/>
                                    </w:pPr>
                                    <w:r>
                                      <w:rPr>
                                        <w:rFonts w:asciiTheme="minorHAnsi" w:hAnsi="Calibri" w:cstheme="minorBidi"/>
                                        <w:b/>
                                        <w:bCs/>
                                        <w:color w:val="FFFFFF" w:themeColor="light1"/>
                                        <w:sz w:val="22"/>
                                        <w:szCs w:val="22"/>
                                      </w:rPr>
                                      <w:t>Government Planning Authority</w:t>
                                    </w:r>
                                  </w:p>
                                  <w:p w:rsidR="00132A73" w:rsidRDefault="00132A73" w:rsidP="00666A3C">
                                    <w:pPr>
                                      <w:pStyle w:val="NormalWeb"/>
                                      <w:spacing w:before="0" w:beforeAutospacing="0" w:after="0" w:afterAutospacing="0"/>
                                      <w:jc w:val="center"/>
                                    </w:pPr>
                                    <w:r>
                                      <w:rPr>
                                        <w:rFonts w:asciiTheme="minorHAnsi" w:hAnsi="Calibri" w:cstheme="minorBidi"/>
                                        <w:b/>
                                        <w:bCs/>
                                        <w:color w:val="FFFFFF" w:themeColor="light1"/>
                                        <w:sz w:val="22"/>
                                        <w:szCs w:val="22"/>
                                      </w:rPr>
                                      <w:t>Ministry of Planning and International Cooperation</w:t>
                                    </w:r>
                                  </w:p>
                                  <w:p w:rsidR="00132A73" w:rsidRDefault="00132A73" w:rsidP="00666A3C">
                                    <w:pPr>
                                      <w:pStyle w:val="NormalWeb"/>
                                      <w:spacing w:before="0" w:beforeAutospacing="0" w:after="0" w:afterAutospacing="0"/>
                                      <w:jc w:val="center"/>
                                    </w:pPr>
                                    <w:r>
                                      <w:rPr>
                                        <w:rFonts w:asciiTheme="minorHAnsi" w:hAnsi="Calibri" w:cstheme="minorBidi"/>
                                        <w:b/>
                                        <w:bCs/>
                                        <w:color w:val="FFFFFF" w:themeColor="light1"/>
                                        <w:sz w:val="22"/>
                                        <w:szCs w:val="22"/>
                                      </w:rPr>
                                      <w:t>(With the Support of the Higher Council for Civil Defence)</w:t>
                                    </w:r>
                                  </w:p>
                                </w:txbxContent>
                              </wps:txbx>
                              <wps:bodyPr rtlCol="0" anchor="ctr"/>
                            </wps:wsp>
                            <wps:wsp>
                              <wps:cNvPr id="5" name="Rectangle 5"/>
                              <wps:cNvSpPr/>
                              <wps:spPr>
                                <a:xfrm>
                                  <a:off x="609600" y="1143000"/>
                                  <a:ext cx="1819275" cy="542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32A73" w:rsidRDefault="00132A73" w:rsidP="00666A3C">
                                    <w:pPr>
                                      <w:pStyle w:val="NormalWeb"/>
                                      <w:spacing w:before="0" w:beforeAutospacing="0" w:after="0" w:afterAutospacing="0"/>
                                      <w:jc w:val="center"/>
                                    </w:pPr>
                                    <w:r>
                                      <w:rPr>
                                        <w:rFonts w:asciiTheme="minorHAnsi" w:hAnsi="Calibri" w:cstheme="minorBidi"/>
                                        <w:b/>
                                        <w:bCs/>
                                        <w:color w:val="FFFFFF" w:themeColor="light1"/>
                                        <w:sz w:val="22"/>
                                        <w:szCs w:val="22"/>
                                      </w:rPr>
                                      <w:t>UNDP Country Director</w:t>
                                    </w:r>
                                  </w:p>
                                </w:txbxContent>
                              </wps:txbx>
                              <wps:bodyPr rtlCol="0" anchor="ctr"/>
                            </wps:wsp>
                            <wps:wsp>
                              <wps:cNvPr id="6" name="Rectangle 6"/>
                              <wps:cNvSpPr/>
                              <wps:spPr>
                                <a:xfrm>
                                  <a:off x="2447925" y="1143000"/>
                                  <a:ext cx="1819275" cy="542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32A73" w:rsidRDefault="00132A73" w:rsidP="00666A3C">
                                    <w:pPr>
                                      <w:pStyle w:val="NormalWeb"/>
                                      <w:spacing w:before="0" w:beforeAutospacing="0" w:after="0" w:afterAutospacing="0"/>
                                      <w:jc w:val="center"/>
                                    </w:pPr>
                                    <w:r>
                                      <w:rPr>
                                        <w:rFonts w:asciiTheme="minorHAnsi" w:hAnsi="Calibri" w:cstheme="minorBidi"/>
                                        <w:b/>
                                        <w:bCs/>
                                        <w:color w:val="FFFFFF" w:themeColor="light1"/>
                                        <w:sz w:val="22"/>
                                        <w:szCs w:val="22"/>
                                      </w:rPr>
                                      <w:t>Swiss Development Cooperation Representative</w:t>
                                    </w:r>
                                  </w:p>
                                </w:txbxContent>
                              </wps:txbx>
                              <wps:bodyPr rtlCol="0" anchor="ctr"/>
                            </wps:wsp>
                            <wps:wsp>
                              <wps:cNvPr id="7" name="Rectangle 7"/>
                              <wps:cNvSpPr/>
                              <wps:spPr>
                                <a:xfrm>
                                  <a:off x="4286250" y="1143000"/>
                                  <a:ext cx="1819275" cy="542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32A73" w:rsidRDefault="00132A73" w:rsidP="00666A3C">
                                    <w:pPr>
                                      <w:pStyle w:val="NormalWeb"/>
                                      <w:spacing w:before="0" w:beforeAutospacing="0" w:after="0" w:afterAutospacing="0"/>
                                      <w:jc w:val="center"/>
                                    </w:pPr>
                                    <w:r>
                                      <w:rPr>
                                        <w:rFonts w:asciiTheme="minorHAnsi" w:hAnsi="Calibri" w:cstheme="minorBidi"/>
                                        <w:b/>
                                        <w:bCs/>
                                        <w:color w:val="FFFFFF" w:themeColor="light1"/>
                                        <w:sz w:val="22"/>
                                        <w:szCs w:val="22"/>
                                      </w:rPr>
                                      <w:t>Implementing Agencies - JNBC, ASEZA, PDTRA, JCD</w:t>
                                    </w:r>
                                  </w:p>
                                </w:txbxContent>
                              </wps:txbx>
                              <wps:bodyPr rtlCol="0" anchor="ctr"/>
                            </wps:wsp>
                            <wps:wsp>
                              <wps:cNvPr id="8" name="Straight Arrow Connector 8"/>
                              <wps:cNvCnPr>
                                <a:stCxn id="6" idx="2"/>
                              </wps:cNvCnPr>
                              <wps:spPr>
                                <a:xfrm rot="5400000">
                                  <a:off x="3059907" y="1978819"/>
                                  <a:ext cx="590550" cy="4763"/>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9" name="Rectangle 9"/>
                              <wps:cNvSpPr/>
                              <wps:spPr>
                                <a:xfrm>
                                  <a:off x="9525" y="2286000"/>
                                  <a:ext cx="1819275" cy="742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32A73" w:rsidRDefault="00132A73" w:rsidP="00666A3C">
                                    <w:pPr>
                                      <w:pStyle w:val="NormalWeb"/>
                                      <w:spacing w:before="0" w:beforeAutospacing="0" w:after="0" w:afterAutospacing="0"/>
                                      <w:jc w:val="center"/>
                                    </w:pPr>
                                    <w:r>
                                      <w:rPr>
                                        <w:rFonts w:asciiTheme="minorHAnsi" w:hAnsi="Calibri" w:cstheme="minorBidi"/>
                                        <w:b/>
                                        <w:bCs/>
                                        <w:color w:val="FFFFFF" w:themeColor="light1"/>
                                        <w:sz w:val="22"/>
                                        <w:szCs w:val="22"/>
                                      </w:rPr>
                                      <w:t>Quality Assurance - UNDP DRR Specialist</w:t>
                                    </w:r>
                                  </w:p>
                                </w:txbxContent>
                              </wps:txbx>
                              <wps:bodyPr rtlCol="0" anchor="ctr"/>
                            </wps:wsp>
                            <wps:wsp>
                              <wps:cNvPr id="10" name="Rectangle 10"/>
                              <wps:cNvSpPr/>
                              <wps:spPr>
                                <a:xfrm>
                                  <a:off x="2457450" y="2295525"/>
                                  <a:ext cx="1819275" cy="723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32A73" w:rsidRPr="005F173E" w:rsidRDefault="00132A73" w:rsidP="00666A3C">
                                    <w:pPr>
                                      <w:pStyle w:val="NormalWeb"/>
                                      <w:spacing w:before="0" w:beforeAutospacing="0" w:after="0" w:afterAutospacing="0"/>
                                      <w:jc w:val="center"/>
                                      <w:rPr>
                                        <w:rFonts w:hAnsiTheme="minorHAnsi"/>
                                        <w:sz w:val="16"/>
                                        <w:szCs w:val="22"/>
                                      </w:rPr>
                                    </w:pPr>
                                    <w:r w:rsidRPr="005F173E">
                                      <w:rPr>
                                        <w:rFonts w:asciiTheme="minorHAnsi" w:hAnsiTheme="minorHAnsi" w:cstheme="minorBidi"/>
                                        <w:b/>
                                        <w:bCs/>
                                        <w:color w:val="FFFFFF" w:themeColor="light1"/>
                                        <w:sz w:val="16"/>
                                        <w:szCs w:val="20"/>
                                      </w:rPr>
                                      <w:t>National Project Management Advisor  - &amp; national / International Consultants</w:t>
                                    </w:r>
                                  </w:p>
                                </w:txbxContent>
                              </wps:txbx>
                              <wps:bodyPr rtlCol="0" anchor="ctr"/>
                            </wps:wsp>
                            <wps:wsp>
                              <wps:cNvPr id="11" name="Rectangle 11"/>
                              <wps:cNvSpPr/>
                              <wps:spPr>
                                <a:xfrm>
                                  <a:off x="4867275" y="2295525"/>
                                  <a:ext cx="1819275" cy="723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32A73" w:rsidRDefault="00132A73" w:rsidP="00666A3C">
                                    <w:pPr>
                                      <w:pStyle w:val="NormalWeb"/>
                                      <w:spacing w:before="0" w:beforeAutospacing="0" w:after="0" w:afterAutospacing="0"/>
                                      <w:jc w:val="center"/>
                                    </w:pPr>
                                    <w:r>
                                      <w:rPr>
                                        <w:rFonts w:asciiTheme="minorHAnsi" w:hAnsi="Calibri" w:cstheme="minorBidi"/>
                                        <w:b/>
                                        <w:bCs/>
                                        <w:color w:val="FFFFFF" w:themeColor="light1"/>
                                        <w:sz w:val="22"/>
                                        <w:szCs w:val="22"/>
                                      </w:rPr>
                                      <w:t>Project Support - Administration &amp; Finance</w:t>
                                    </w:r>
                                  </w:p>
                                </w:txbxContent>
                              </wps:txbx>
                              <wps:bodyPr rtlCol="0" anchor="ctr"/>
                            </wps:wsp>
                            <wps:wsp>
                              <wps:cNvPr id="12" name="Straight Connector 12"/>
                              <wps:cNvCnPr>
                                <a:stCxn id="9" idx="3"/>
                                <a:endCxn id="10" idx="1"/>
                              </wps:cNvCnPr>
                              <wps:spPr>
                                <a:xfrm>
                                  <a:off x="1828800" y="2657475"/>
                                  <a:ext cx="628650" cy="1588"/>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a:off x="4219575" y="2676525"/>
                                  <a:ext cx="628650" cy="1588"/>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rot="5400000">
                                  <a:off x="3145632" y="3217070"/>
                                  <a:ext cx="400051" cy="4764"/>
                                </a:xfrm>
                                <a:prstGeom prst="straightConnector1">
                                  <a:avLst/>
                                </a:prstGeom>
                                <a:ln w="28575">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866775" y="3419475"/>
                                  <a:ext cx="4886325"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6" name="Rectangle 16"/>
                              <wps:cNvSpPr/>
                              <wps:spPr>
                                <a:xfrm>
                                  <a:off x="0" y="3819525"/>
                                  <a:ext cx="1819275" cy="742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32A73" w:rsidRDefault="00132A73" w:rsidP="00666A3C">
                                    <w:pPr>
                                      <w:pStyle w:val="NormalWeb"/>
                                      <w:spacing w:before="0" w:beforeAutospacing="0" w:after="0" w:afterAutospacing="0"/>
                                      <w:jc w:val="center"/>
                                    </w:pPr>
                                    <w:r>
                                      <w:rPr>
                                        <w:rFonts w:asciiTheme="minorHAnsi" w:hAnsi="Calibri" w:cstheme="minorBidi"/>
                                        <w:b/>
                                        <w:bCs/>
                                        <w:color w:val="FFFFFF" w:themeColor="light1"/>
                                        <w:sz w:val="22"/>
                                        <w:szCs w:val="22"/>
                                      </w:rPr>
                                      <w:t>Technical Committee A - Synergies between governance of DRR and CCA - JCD</w:t>
                                    </w:r>
                                  </w:p>
                                </w:txbxContent>
                              </wps:txbx>
                              <wps:bodyPr rtlCol="0" anchor="ctr"/>
                            </wps:wsp>
                            <wps:wsp>
                              <wps:cNvPr id="17" name="Rectangle 17"/>
                              <wps:cNvSpPr/>
                              <wps:spPr>
                                <a:xfrm>
                                  <a:off x="2295525" y="3810000"/>
                                  <a:ext cx="2095500" cy="723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32A73" w:rsidRDefault="00132A73" w:rsidP="00666A3C">
                                    <w:pPr>
                                      <w:pStyle w:val="NormalWeb"/>
                                      <w:spacing w:before="0" w:beforeAutospacing="0" w:after="0" w:afterAutospacing="0"/>
                                      <w:jc w:val="center"/>
                                    </w:pPr>
                                    <w:r>
                                      <w:rPr>
                                        <w:rFonts w:asciiTheme="minorHAnsi" w:hAnsi="Calibri" w:cstheme="minorBidi"/>
                                        <w:b/>
                                        <w:bCs/>
                                        <w:color w:val="FFFFFF" w:themeColor="light1"/>
                                        <w:sz w:val="22"/>
                                        <w:szCs w:val="22"/>
                                      </w:rPr>
                                      <w:t>Technical Committee B - DRR and CCA integrated into planning of local authorities - ASEZA &amp; PDTRA</w:t>
                                    </w:r>
                                  </w:p>
                                </w:txbxContent>
                              </wps:txbx>
                              <wps:bodyPr rtlCol="0" anchor="ctr"/>
                            </wps:wsp>
                            <wps:wsp>
                              <wps:cNvPr id="18" name="Rectangle 18"/>
                              <wps:cNvSpPr/>
                              <wps:spPr>
                                <a:xfrm>
                                  <a:off x="4857750" y="3819525"/>
                                  <a:ext cx="1819275" cy="723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32A73" w:rsidRDefault="00132A73" w:rsidP="00666A3C">
                                    <w:pPr>
                                      <w:pStyle w:val="NormalWeb"/>
                                      <w:spacing w:before="0" w:beforeAutospacing="0" w:after="0" w:afterAutospacing="0"/>
                                      <w:jc w:val="center"/>
                                    </w:pPr>
                                    <w:r>
                                      <w:rPr>
                                        <w:rFonts w:asciiTheme="minorHAnsi" w:hAnsi="Calibri" w:cstheme="minorBidi"/>
                                        <w:b/>
                                        <w:bCs/>
                                        <w:color w:val="FFFFFF" w:themeColor="light1"/>
                                        <w:sz w:val="22"/>
                                        <w:szCs w:val="22"/>
                                      </w:rPr>
                                      <w:t>Technical Committee C - National Institutional Capacities - JNBC</w:t>
                                    </w:r>
                                  </w:p>
                                </w:txbxContent>
                              </wps:txbx>
                              <wps:bodyPr rtlCol="0" anchor="ctr"/>
                            </wps:wsp>
                            <wps:wsp>
                              <wps:cNvPr id="19" name="Straight Arrow Connector 19"/>
                              <wps:cNvCnPr/>
                              <wps:spPr>
                                <a:xfrm rot="5400000">
                                  <a:off x="3145632" y="3617121"/>
                                  <a:ext cx="400051" cy="4764"/>
                                </a:xfrm>
                                <a:prstGeom prst="straightConnector1">
                                  <a:avLst/>
                                </a:prstGeom>
                                <a:ln w="28575">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rot="5400000">
                                  <a:off x="5536407" y="3636173"/>
                                  <a:ext cx="400051" cy="4764"/>
                                </a:xfrm>
                                <a:prstGeom prst="straightConnector1">
                                  <a:avLst/>
                                </a:prstGeom>
                                <a:ln w="28575">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rot="5400000">
                                  <a:off x="650082" y="3607601"/>
                                  <a:ext cx="400051" cy="4764"/>
                                </a:xfrm>
                                <a:prstGeom prst="straightConnector1">
                                  <a:avLst/>
                                </a:prstGeom>
                                <a:ln w="28575">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25" o:spid="_x0000_s1026" style="width:422.55pt;height:291pt;mso-position-horizontal-relative:char;mso-position-vertical-relative:line" coordsize="66865,4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">
                      <v:rect id="Rectangle 3" o:spid="_x0000_s1027" style="position:absolute;left:24288;width:18193;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YAOMEA&#10;AADaAAAADwAAAGRycy9kb3ducmV2LnhtbESP0YrCMBRE3wX/IVzBN01dl7VUo8iCKPuyrPoBl+ba&#10;VpubkkRb/XqzIPg4zMwZZrHqTC1u5HxlWcFknIAgzq2uuFBwPGxGKQgfkDXWlknBnTyslv3eAjNt&#10;W/6j2z4UIkLYZ6igDKHJpPR5SQb92DbE0TtZZzBE6QqpHbYRbmr5kSRf0mDFcaHEhr5Lyi/7q1Fg&#10;J7/h59B+Xplat02rc14/ZqlSw0G3noMI1IV3+NXeaQVT+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GADjBAAAA2gAAAA8AAAAAAAAAAAAAAAAAmAIAAGRycy9kb3du&#10;cmV2LnhtbFBLBQYAAAAABAAEAPUAAACGAwAAAAA=&#10;" fillcolor="#4f81bd [3204]" strokecolor="#243f60 [1604]" strokeweight="2pt">
                        <v:textbox>
                          <w:txbxContent>
                            <w:p w:rsidR="00132A73" w:rsidRDefault="00132A73" w:rsidP="00666A3C">
                              <w:pPr>
                                <w:pStyle w:val="NormalWeb"/>
                                <w:spacing w:before="0" w:beforeAutospacing="0" w:after="0" w:afterAutospacing="0"/>
                                <w:jc w:val="center"/>
                              </w:pPr>
                              <w:r>
                                <w:rPr>
                                  <w:rFonts w:asciiTheme="minorHAnsi" w:hAnsi="Calibri" w:cstheme="minorBidi"/>
                                  <w:b/>
                                  <w:bCs/>
                                  <w:color w:val="FFFFFF" w:themeColor="light1"/>
                                  <w:sz w:val="22"/>
                                  <w:szCs w:val="22"/>
                                </w:rPr>
                                <w:t>Project Organization Structure</w:t>
                              </w:r>
                            </w:p>
                          </w:txbxContent>
                        </v:textbox>
                      </v:rect>
                      <v:rect id="Rectangle 4" o:spid="_x0000_s1028" style="position:absolute;left:6191;top:5715;width:54483;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TMIA&#10;AADaAAAADwAAAGRycy9kb3ducmV2LnhtbESP0WrCQBRE3wv+w3KFvjUbS7AhzSoiFMWXUvUDLtnb&#10;JJq9G3bXJPXru0Khj8PMnGHK9WQ6MZDzrWUFiyQFQVxZ3XKt4Hz6eMlB+ICssbNMCn7Iw3o1eyqx&#10;0HbkLxqOoRYRwr5ABU0IfSGlrxoy6BPbE0fv2zqDIUpXS+1wjHDTydc0XUqDLceFBnvaNlRdjzej&#10;wC4+w+E0Zjem0e3y9lJ197dcqef5tHkHEWgK/+G/9l4ryOBxJd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hMwgAAANoAAAAPAAAAAAAAAAAAAAAAAJgCAABkcnMvZG93&#10;bnJldi54bWxQSwUGAAAAAAQABAD1AAAAhwMAAAAA&#10;" fillcolor="#4f81bd [3204]" strokecolor="#243f60 [1604]" strokeweight="2pt">
                        <v:textbox>
                          <w:txbxContent>
                            <w:p w:rsidR="00132A73" w:rsidRDefault="00132A73" w:rsidP="00666A3C">
                              <w:pPr>
                                <w:pStyle w:val="NormalWeb"/>
                                <w:spacing w:before="0" w:beforeAutospacing="0" w:after="0" w:afterAutospacing="0"/>
                                <w:jc w:val="center"/>
                              </w:pPr>
                              <w:r>
                                <w:rPr>
                                  <w:rFonts w:asciiTheme="minorHAnsi" w:hAnsi="Calibri" w:cstheme="minorBidi"/>
                                  <w:b/>
                                  <w:bCs/>
                                  <w:color w:val="FFFFFF" w:themeColor="light1"/>
                                  <w:sz w:val="22"/>
                                  <w:szCs w:val="22"/>
                                </w:rPr>
                                <w:t>Government Planning Authority</w:t>
                              </w:r>
                            </w:p>
                            <w:p w:rsidR="00132A73" w:rsidRDefault="00132A73" w:rsidP="00666A3C">
                              <w:pPr>
                                <w:pStyle w:val="NormalWeb"/>
                                <w:spacing w:before="0" w:beforeAutospacing="0" w:after="0" w:afterAutospacing="0"/>
                                <w:jc w:val="center"/>
                              </w:pPr>
                              <w:r>
                                <w:rPr>
                                  <w:rFonts w:asciiTheme="minorHAnsi" w:hAnsi="Calibri" w:cstheme="minorBidi"/>
                                  <w:b/>
                                  <w:bCs/>
                                  <w:color w:val="FFFFFF" w:themeColor="light1"/>
                                  <w:sz w:val="22"/>
                                  <w:szCs w:val="22"/>
                                </w:rPr>
                                <w:t>Ministry of Planning and International Cooperation</w:t>
                              </w:r>
                            </w:p>
                            <w:p w:rsidR="00132A73" w:rsidRDefault="00132A73" w:rsidP="00666A3C">
                              <w:pPr>
                                <w:pStyle w:val="NormalWeb"/>
                                <w:spacing w:before="0" w:beforeAutospacing="0" w:after="0" w:afterAutospacing="0"/>
                                <w:jc w:val="center"/>
                              </w:pPr>
                              <w:r>
                                <w:rPr>
                                  <w:rFonts w:asciiTheme="minorHAnsi" w:hAnsi="Calibri" w:cstheme="minorBidi"/>
                                  <w:b/>
                                  <w:bCs/>
                                  <w:color w:val="FFFFFF" w:themeColor="light1"/>
                                  <w:sz w:val="22"/>
                                  <w:szCs w:val="22"/>
                                </w:rPr>
                                <w:t>(With the Support of the Higher Council for Civil Defence)</w:t>
                              </w:r>
                            </w:p>
                          </w:txbxContent>
                        </v:textbox>
                      </v:rect>
                      <v:rect id="Rectangle 5" o:spid="_x0000_s1029" style="position:absolute;left:6096;top:11430;width:18192;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M918EA&#10;AADaAAAADwAAAGRycy9kb3ducmV2LnhtbESP0YrCMBRE3wX/IVzBN01d3LVUo8iCKPuyrPoBl+ba&#10;VpubkkRb/XqzIPg4zMwZZrHqTC1u5HxlWcFknIAgzq2uuFBwPGxGKQgfkDXWlknBnTyslv3eAjNt&#10;W/6j2z4UIkLYZ6igDKHJpPR5SQb92DbE0TtZZzBE6QqpHbYRbmr5kSRf0mDFcaHEhr5Lyi/7q1Fg&#10;J7/h59BOr0yt26bVOa8fs1Sp4aBbz0EE6sI7/GrvtIJP+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jPdfBAAAA2gAAAA8AAAAAAAAAAAAAAAAAmAIAAGRycy9kb3du&#10;cmV2LnhtbFBLBQYAAAAABAAEAPUAAACGAwAAAAA=&#10;" fillcolor="#4f81bd [3204]" strokecolor="#243f60 [1604]" strokeweight="2pt">
                        <v:textbox>
                          <w:txbxContent>
                            <w:p w:rsidR="00132A73" w:rsidRDefault="00132A73" w:rsidP="00666A3C">
                              <w:pPr>
                                <w:pStyle w:val="NormalWeb"/>
                                <w:spacing w:before="0" w:beforeAutospacing="0" w:after="0" w:afterAutospacing="0"/>
                                <w:jc w:val="center"/>
                              </w:pPr>
                              <w:r>
                                <w:rPr>
                                  <w:rFonts w:asciiTheme="minorHAnsi" w:hAnsi="Calibri" w:cstheme="minorBidi"/>
                                  <w:b/>
                                  <w:bCs/>
                                  <w:color w:val="FFFFFF" w:themeColor="light1"/>
                                  <w:sz w:val="22"/>
                                  <w:szCs w:val="22"/>
                                </w:rPr>
                                <w:t>UNDP Country Director</w:t>
                              </w:r>
                            </w:p>
                          </w:txbxContent>
                        </v:textbox>
                      </v:rect>
                      <v:rect id="Rectangle 6" o:spid="_x0000_s1030" style="position:absolute;left:24479;top:11430;width:18193;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joMEA&#10;AADaAAAADwAAAGRycy9kb3ducmV2LnhtbESP0YrCMBRE34X9h3AF3zRVREs1iiyI4ous9QMuzbXt&#10;bnNTkmi7+/VGWPBxmJkzzHrbm0Y8yPnasoLpJAFBXFhdc6ngmu/HKQgfkDU2lknBL3nYbj4Ga8y0&#10;7fiLHpdQighhn6GCKoQ2k9IXFRn0E9sSR+9mncEQpSuldthFuGnkLEkW0mDNcaHClj4rKn4ud6PA&#10;Ts/hlHfzO1PnDmn9XTR/y1Sp0bDfrUAE6sM7/N8+agULeF2JN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xo6DBAAAA2gAAAA8AAAAAAAAAAAAAAAAAmAIAAGRycy9kb3du&#10;cmV2LnhtbFBLBQYAAAAABAAEAPUAAACGAwAAAAA=&#10;" fillcolor="#4f81bd [3204]" strokecolor="#243f60 [1604]" strokeweight="2pt">
                        <v:textbox>
                          <w:txbxContent>
                            <w:p w:rsidR="00132A73" w:rsidRDefault="00132A73" w:rsidP="00666A3C">
                              <w:pPr>
                                <w:pStyle w:val="NormalWeb"/>
                                <w:spacing w:before="0" w:beforeAutospacing="0" w:after="0" w:afterAutospacing="0"/>
                                <w:jc w:val="center"/>
                              </w:pPr>
                              <w:r>
                                <w:rPr>
                                  <w:rFonts w:asciiTheme="minorHAnsi" w:hAnsi="Calibri" w:cstheme="minorBidi"/>
                                  <w:b/>
                                  <w:bCs/>
                                  <w:color w:val="FFFFFF" w:themeColor="light1"/>
                                  <w:sz w:val="22"/>
                                  <w:szCs w:val="22"/>
                                </w:rPr>
                                <w:t>Swiss Development Cooperation Representative</w:t>
                              </w:r>
                            </w:p>
                          </w:txbxContent>
                        </v:textbox>
                      </v:rect>
                      <v:rect id="Rectangle 7" o:spid="_x0000_s1031" style="position:absolute;left:42862;top:11430;width:18193;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0GO8IA&#10;AADaAAAADwAAAGRycy9kb3ducmV2LnhtbESP3WrCQBSE7wu+w3KE3tVNSqkhuooIpaU3pdEHOGSP&#10;STR7NuxufvTpu4LQy2FmvmHW28m0YiDnG8sK0kUCgri0uuFKwfHw8ZKB8AFZY2uZFFzJw3Yze1pj&#10;ru3IvzQUoRIRwj5HBXUIXS6lL2sy6Be2I47eyTqDIUpXSe1wjHDTytckeZcGG44LNXa0r6m8FL1R&#10;YNOf8H0Y33qm0X1mzblsb8tMqef5tFuBCDSF//Cj/aUVLOF+Jd4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QY7wgAAANoAAAAPAAAAAAAAAAAAAAAAAJgCAABkcnMvZG93&#10;bnJldi54bWxQSwUGAAAAAAQABAD1AAAAhwMAAAAA&#10;" fillcolor="#4f81bd [3204]" strokecolor="#243f60 [1604]" strokeweight="2pt">
                        <v:textbox>
                          <w:txbxContent>
                            <w:p w:rsidR="00132A73" w:rsidRDefault="00132A73" w:rsidP="00666A3C">
                              <w:pPr>
                                <w:pStyle w:val="NormalWeb"/>
                                <w:spacing w:before="0" w:beforeAutospacing="0" w:after="0" w:afterAutospacing="0"/>
                                <w:jc w:val="center"/>
                              </w:pPr>
                              <w:r>
                                <w:rPr>
                                  <w:rFonts w:asciiTheme="minorHAnsi" w:hAnsi="Calibri" w:cstheme="minorBidi"/>
                                  <w:b/>
                                  <w:bCs/>
                                  <w:color w:val="FFFFFF" w:themeColor="light1"/>
                                  <w:sz w:val="22"/>
                                  <w:szCs w:val="22"/>
                                </w:rPr>
                                <w:t>Implementing Agencies - JNBC, ASEZA, PDTRA, JCD</w:t>
                              </w:r>
                            </w:p>
                          </w:txbxContent>
                        </v:textbox>
                      </v:rect>
                      <v:shapetype id="_x0000_t32" coordsize="21600,21600" o:spt="32" o:oned="t" path="m,l21600,21600e" filled="f">
                        <v:path arrowok="t" fillok="f" o:connecttype="none"/>
                        <o:lock v:ext="edit" shapetype="t"/>
                      </v:shapetype>
                      <v:shape id="Straight Arrow Connector 8" o:spid="_x0000_s1032" type="#_x0000_t32" style="position:absolute;left:30599;top:19788;width:5905;height:4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vGxcEAAADaAAAADwAAAGRycy9kb3ducmV2LnhtbERPPW/CMBDdK/EfrKvUpSIOHSgKGIRA&#10;qRhgqMPCdoqvSdr4HMUuCf8eD0iMT+97tRltK67U+8axglmSgiAunWm4UnAu8ukChA/IBlvHpOBG&#10;HjbrycsKM+MG/qarDpWIIewzVFCH0GVS+rImiz5xHXHkflxvMUTYV9L0OMRw28qPNJ1Liw3Hhho7&#10;2tVU/ul/q+Bwec9/j1+nXPvtZ3cbzL5FXSj19jpulyACjeEpfrgPRkHcGq/EGyD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68bFwQAAANoAAAAPAAAAAAAAAAAAAAAA&#10;AKECAABkcnMvZG93bnJldi54bWxQSwUGAAAAAAQABAD5AAAAjwMAAAAA&#10;" strokecolor="#4579b8 [3044]" strokeweight="2.25pt">
                        <v:stroke endarrow="open"/>
                      </v:shape>
                      <v:rect id="Rectangle 9" o:spid="_x0000_s1033" style="position:absolute;left:95;top:22860;width:18193;height:7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430sEA&#10;AADaAAAADwAAAGRycy9kb3ducmV2LnhtbESP0YrCMBRE3wX/IVzBN01dZLdWo8iCKPuyrPoBl+ba&#10;VpubkkRb/XqzIPg4zMwZZrHqTC1u5HxlWcFknIAgzq2uuFBwPGxGKQgfkDXWlknBnTyslv3eAjNt&#10;W/6j2z4UIkLYZ6igDKHJpPR5SQb92DbE0TtZZzBE6QqpHbYRbmr5kSSf0mDFcaHEhr5Lyi/7q1Fg&#10;J7/h59BOr0yt26bVOa8fX6lSw0G3noMI1IV3+NXeaQUz+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uN9LBAAAA2gAAAA8AAAAAAAAAAAAAAAAAmAIAAGRycy9kb3du&#10;cmV2LnhtbFBLBQYAAAAABAAEAPUAAACGAwAAAAA=&#10;" fillcolor="#4f81bd [3204]" strokecolor="#243f60 [1604]" strokeweight="2pt">
                        <v:textbox>
                          <w:txbxContent>
                            <w:p w:rsidR="00132A73" w:rsidRDefault="00132A73" w:rsidP="00666A3C">
                              <w:pPr>
                                <w:pStyle w:val="NormalWeb"/>
                                <w:spacing w:before="0" w:beforeAutospacing="0" w:after="0" w:afterAutospacing="0"/>
                                <w:jc w:val="center"/>
                              </w:pPr>
                              <w:r>
                                <w:rPr>
                                  <w:rFonts w:asciiTheme="minorHAnsi" w:hAnsi="Calibri" w:cstheme="minorBidi"/>
                                  <w:b/>
                                  <w:bCs/>
                                  <w:color w:val="FFFFFF" w:themeColor="light1"/>
                                  <w:sz w:val="22"/>
                                  <w:szCs w:val="22"/>
                                </w:rPr>
                                <w:t>Quality Assurance - UNDP DRR Specialist</w:t>
                              </w:r>
                            </w:p>
                          </w:txbxContent>
                        </v:textbox>
                      </v:rect>
                      <v:rect id="Rectangle 10" o:spid="_x0000_s1034" style="position:absolute;left:24574;top:22955;width:18193;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2Bs8MA&#10;AADbAAAADwAAAGRycy9kb3ducmV2LnhtbESP3WrCQBCF7wu+wzKCd3VjEQ3RVUQoLb0Rfx5gyI5J&#10;NDsbdleT9uk7F4XezXDOnPPNeju4Vj0pxMazgdk0A0VcettwZeByfn/NQcWEbLH1TAa+KcJ2M3pZ&#10;Y2F9z0d6nlKlJIRjgQbqlLpC61jW5DBOfUcs2tUHh0nWUGkbsJdw1+q3LFtohw1LQ40d7Wsq76eH&#10;M+Bnh/R17ucPpj585M2tbH+WuTGT8bBbgUo0pH/z3/WnFXyhl19kAL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2Bs8MAAADbAAAADwAAAAAAAAAAAAAAAACYAgAAZHJzL2Rv&#10;d25yZXYueG1sUEsFBgAAAAAEAAQA9QAAAIgDAAAAAA==&#10;" fillcolor="#4f81bd [3204]" strokecolor="#243f60 [1604]" strokeweight="2pt">
                        <v:textbox>
                          <w:txbxContent>
                            <w:p w:rsidR="00132A73" w:rsidRPr="005F173E" w:rsidRDefault="00132A73" w:rsidP="00666A3C">
                              <w:pPr>
                                <w:pStyle w:val="NormalWeb"/>
                                <w:spacing w:before="0" w:beforeAutospacing="0" w:after="0" w:afterAutospacing="0"/>
                                <w:jc w:val="center"/>
                                <w:rPr>
                                  <w:rFonts w:hAnsiTheme="minorHAnsi"/>
                                  <w:sz w:val="16"/>
                                  <w:szCs w:val="22"/>
                                </w:rPr>
                              </w:pPr>
                              <w:r w:rsidRPr="005F173E">
                                <w:rPr>
                                  <w:rFonts w:asciiTheme="minorHAnsi" w:hAnsiTheme="minorHAnsi" w:cstheme="minorBidi"/>
                                  <w:b/>
                                  <w:bCs/>
                                  <w:color w:val="FFFFFF" w:themeColor="light1"/>
                                  <w:sz w:val="16"/>
                                  <w:szCs w:val="20"/>
                                </w:rPr>
                                <w:t>National Project Management Advisor  - &amp; national / International Consultants</w:t>
                              </w:r>
                            </w:p>
                          </w:txbxContent>
                        </v:textbox>
                      </v:rect>
                      <v:rect id="Rectangle 11" o:spid="_x0000_s1035" style="position:absolute;left:48672;top:22955;width:18193;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EkKL8A&#10;AADbAAAADwAAAGRycy9kb3ducmV2LnhtbERPzYrCMBC+C75DGMGbpl1ESzWKCLKyl2XVBxiasa02&#10;k5JEW/fpN8KCt/n4fme16U0jHuR8bVlBOk1AEBdW11wqOJ/2kwyED8gaG8uk4EkeNuvhYIW5th3/&#10;0OMYShFD2OeooAqhzaX0RUUG/dS2xJG7WGcwROhKqR12Mdw08iNJ5tJgzbGhwpZ2FRW3490osOl3&#10;+Dp1sztT5z6z+lo0v4tMqfGo3y5BBOrDW/zvPug4P4XXL/EAu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YSQovwAAANsAAAAPAAAAAAAAAAAAAAAAAJgCAABkcnMvZG93bnJl&#10;di54bWxQSwUGAAAAAAQABAD1AAAAhAMAAAAA&#10;" fillcolor="#4f81bd [3204]" strokecolor="#243f60 [1604]" strokeweight="2pt">
                        <v:textbox>
                          <w:txbxContent>
                            <w:p w:rsidR="00132A73" w:rsidRDefault="00132A73" w:rsidP="00666A3C">
                              <w:pPr>
                                <w:pStyle w:val="NormalWeb"/>
                                <w:spacing w:before="0" w:beforeAutospacing="0" w:after="0" w:afterAutospacing="0"/>
                                <w:jc w:val="center"/>
                              </w:pPr>
                              <w:r>
                                <w:rPr>
                                  <w:rFonts w:asciiTheme="minorHAnsi" w:hAnsi="Calibri" w:cstheme="minorBidi"/>
                                  <w:b/>
                                  <w:bCs/>
                                  <w:color w:val="FFFFFF" w:themeColor="light1"/>
                                  <w:sz w:val="22"/>
                                  <w:szCs w:val="22"/>
                                </w:rPr>
                                <w:t>Project Support - Administration &amp; Finance</w:t>
                              </w:r>
                            </w:p>
                          </w:txbxContent>
                        </v:textbox>
                      </v:rect>
                      <v:line id="Straight Connector 12" o:spid="_x0000_s1036" style="position:absolute;visibility:visible;mso-wrap-style:square" from="18288,26574" to="24574,26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WVjMIAAADbAAAADwAAAGRycy9kb3ducmV2LnhtbERPS2vCQBC+F/wPywi91Y2pFYmuUloL&#10;BfXgC69DdkyC2dmwu9Xk37tCwdt8fM+ZLVpTiys5X1lWMBwkIIhzqysuFBz2P28TED4ga6wtk4KO&#10;PCzmvZcZZtreeEvXXShEDGGfoYIyhCaT0uclGfQD2xBH7mydwRChK6R2eIvhppZpkoylwYpjQ4kN&#10;fZWUX3Z/RsHSdsftyi1Pm6r7WI32k3X6/p0r9dpvP6cgArXhKf53/+o4P4XHL/EAOb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2WVjMIAAADbAAAADwAAAAAAAAAAAAAA&#10;AAChAgAAZHJzL2Rvd25yZXYueG1sUEsFBgAAAAAEAAQA+QAAAJADAAAAAA==&#10;" strokecolor="#4579b8 [3044]" strokeweight="2.25pt"/>
                      <v:line id="Straight Connector 13" o:spid="_x0000_s1037" style="position:absolute;visibility:visible;mso-wrap-style:square" from="42195,26765" to="48482,26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kwF8MAAADbAAAADwAAAGRycy9kb3ducmV2LnhtbERPS2vCQBC+C/0PyxS86aa+kNRNKK2C&#10;YD2oLb0O2WkSmp0Nu6sm/94tCN7m43vOKu9MIy7kfG1Zwcs4AUFcWF1zqeDrtBktQfiArLGxTAp6&#10;8pBnT4MVptpe+UCXYyhFDGGfooIqhDaV0hcVGfRj2xJH7tc6gyFCV0rt8BrDTSMnSbKQBmuODRW2&#10;9F5R8Xc8GwVr238fdm79s6/7+W52Wn5Oph+FUsPn7u0VRKAuPMR391bH+VP4/yUeIL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pMBfDAAAA2wAAAA8AAAAAAAAAAAAA&#10;AAAAoQIAAGRycy9kb3ducmV2LnhtbFBLBQYAAAAABAAEAPkAAACRAwAAAAA=&#10;" strokecolor="#4579b8 [3044]" strokeweight="2.25pt"/>
                      <v:shape id="Straight Arrow Connector 14" o:spid="_x0000_s1038" type="#_x0000_t32" style="position:absolute;left:31456;top:32170;width:4000;height:48;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dRIL8AAADbAAAADwAAAGRycy9kb3ducmV2LnhtbERP3WrCMBS+H/gO4Qi7m6lDylobRYTB&#10;YLBS9QEOzbEpNiclibV7+2Uw2N35+H5PtZ/tICbyoXesYL3KQBC3TvfcKbic31/eQISIrHFwTAq+&#10;KcB+t3iqsNTuwQ1Np9iJFMKhRAUmxrGUMrSGLIaVG4kTd3XeYkzQd1J7fKRwO8jXLMulxZ5Tg8GR&#10;joba2+luFXBem6LJp/GryGWsN847zD6Vel7Ohy2ISHP8F/+5P3Sav4HfX9IBcvc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BdRIL8AAADbAAAADwAAAAAAAAAAAAAAAACh&#10;AgAAZHJzL2Rvd25yZXYueG1sUEsFBgAAAAAEAAQA+QAAAI0DAAAAAA==&#10;" strokecolor="#4579b8 [3044]" strokeweight="2.25pt"/>
                      <v:line id="Straight Connector 15" o:spid="_x0000_s1039" style="position:absolute;visibility:visible;mso-wrap-style:square" from="8667,34194" to="57531,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wN+MMAAADbAAAADwAAAGRycy9kb3ducmV2LnhtbERPTWvCQBC9C/0PyxS86aZaJaRZpaiF&#10;gnqItvQ6ZKdJaHY27G41+ffdguBtHu9z8nVvWnEh5xvLCp6mCQji0uqGKwUf57dJCsIHZI2tZVIw&#10;kIf16mGUY6btlQu6nEIlYgj7DBXUIXSZlL6syaCf2o44ct/WGQwRukpqh9cYblo5S5KlNNhwbKix&#10;o01N5c/p1yjY2eGz2Lvd17EZFvvnc3qYzbelUuPH/vUFRKA+3MU397uO8xfw/0s8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MDfjDAAAA2wAAAA8AAAAAAAAAAAAA&#10;AAAAoQIAAGRycy9kb3ducmV2LnhtbFBLBQYAAAAABAAEAPkAAACRAwAAAAA=&#10;" strokecolor="#4579b8 [3044]" strokeweight="2.25pt"/>
                      <v:rect id="Rectangle 16" o:spid="_x0000_s1040" style="position:absolute;top:38195;width:18192;height:7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i8XMEA&#10;AADbAAAADwAAAGRycy9kb3ducmV2LnhtbERPyWrDMBC9F/IPYgK9NbJLcY0TJYRAaemlZPmAwZrY&#10;TqyRkeQl+fqqEOhtHm+d1WYyrRjI+caygnSRgCAurW64UnA6frzkIHxA1thaJgU38rBZz55WWGg7&#10;8p6GQ6hEDGFfoII6hK6Q0pc1GfQL2xFH7mydwRChq6R2OMZw08rXJMmkwYZjQ40d7Woqr4feKLDp&#10;T/g+jm890+g+8+ZStvf3XKnn+bRdggg0hX/xw/2l4/wM/n6JB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IvFzBAAAA2wAAAA8AAAAAAAAAAAAAAAAAmAIAAGRycy9kb3du&#10;cmV2LnhtbFBLBQYAAAAABAAEAPUAAACGAwAAAAA=&#10;" fillcolor="#4f81bd [3204]" strokecolor="#243f60 [1604]" strokeweight="2pt">
                        <v:textbox>
                          <w:txbxContent>
                            <w:p w:rsidR="00132A73" w:rsidRDefault="00132A73" w:rsidP="00666A3C">
                              <w:pPr>
                                <w:pStyle w:val="NormalWeb"/>
                                <w:spacing w:before="0" w:beforeAutospacing="0" w:after="0" w:afterAutospacing="0"/>
                                <w:jc w:val="center"/>
                              </w:pPr>
                              <w:r>
                                <w:rPr>
                                  <w:rFonts w:asciiTheme="minorHAnsi" w:hAnsi="Calibri" w:cstheme="minorBidi"/>
                                  <w:b/>
                                  <w:bCs/>
                                  <w:color w:val="FFFFFF" w:themeColor="light1"/>
                                  <w:sz w:val="22"/>
                                  <w:szCs w:val="22"/>
                                </w:rPr>
                                <w:t>Technical Committee A - Synergies between governance of DRR and CCA - JCD</w:t>
                              </w:r>
                            </w:p>
                          </w:txbxContent>
                        </v:textbox>
                      </v:rect>
                      <v:rect id="Rectangle 17" o:spid="_x0000_s1041" style="position:absolute;left:22955;top:38100;width:2095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QZx8EA&#10;AADbAAAADwAAAGRycy9kb3ducmV2LnhtbERP22rCQBB9L/gPywh9q5uUUkN0FRFKS19Kox8wZMck&#10;mp0Nu5uLfn1XEPo2h3Od9XYyrRjI+caygnSRgCAurW64UnA8fLxkIHxA1thaJgVX8rDdzJ7WmGs7&#10;8i8NRahEDGGfo4I6hC6X0pc1GfQL2xFH7mSdwRChq6R2OMZw08rXJHmXBhuODTV2tK+pvBS9UWDT&#10;n/B9GN96ptF9Zs25bG/LTKnn+bRbgQg0hX/xw/2l4/wl3H+JB8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EGcfBAAAA2wAAAA8AAAAAAAAAAAAAAAAAmAIAAGRycy9kb3du&#10;cmV2LnhtbFBLBQYAAAAABAAEAPUAAACGAwAAAAA=&#10;" fillcolor="#4f81bd [3204]" strokecolor="#243f60 [1604]" strokeweight="2pt">
                        <v:textbox>
                          <w:txbxContent>
                            <w:p w:rsidR="00132A73" w:rsidRDefault="00132A73" w:rsidP="00666A3C">
                              <w:pPr>
                                <w:pStyle w:val="NormalWeb"/>
                                <w:spacing w:before="0" w:beforeAutospacing="0" w:after="0" w:afterAutospacing="0"/>
                                <w:jc w:val="center"/>
                              </w:pPr>
                              <w:r>
                                <w:rPr>
                                  <w:rFonts w:asciiTheme="minorHAnsi" w:hAnsi="Calibri" w:cstheme="minorBidi"/>
                                  <w:b/>
                                  <w:bCs/>
                                  <w:color w:val="FFFFFF" w:themeColor="light1"/>
                                  <w:sz w:val="22"/>
                                  <w:szCs w:val="22"/>
                                </w:rPr>
                                <w:t>Technical Committee B - DRR and CCA integrated into planning of local authorities - ASEZA &amp; PDTRA</w:t>
                              </w:r>
                            </w:p>
                          </w:txbxContent>
                        </v:textbox>
                      </v:rect>
                      <v:rect id="Rectangle 18" o:spid="_x0000_s1042" style="position:absolute;left:48577;top:38195;width:18193;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uNtcMA&#10;AADbAAAADwAAAGRycy9kb3ducmV2LnhtbESP3WrCQBCF7wu+wzKCd3VjEQ3RVUQoLb0Rfx5gyI5J&#10;NDsbdleT9uk7F4XezXDOnPPNeju4Vj0pxMazgdk0A0VcettwZeByfn/NQcWEbLH1TAa+KcJ2M3pZ&#10;Y2F9z0d6nlKlJIRjgQbqlLpC61jW5DBOfUcs2tUHh0nWUGkbsJdw1+q3LFtohw1LQ40d7Wsq76eH&#10;M+Bnh/R17ucPpj585M2tbH+WuTGT8bBbgUo0pH/z3/WnFXyBlV9kAL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uNtcMAAADbAAAADwAAAAAAAAAAAAAAAACYAgAAZHJzL2Rv&#10;d25yZXYueG1sUEsFBgAAAAAEAAQA9QAAAIgDAAAAAA==&#10;" fillcolor="#4f81bd [3204]" strokecolor="#243f60 [1604]" strokeweight="2pt">
                        <v:textbox>
                          <w:txbxContent>
                            <w:p w:rsidR="00132A73" w:rsidRDefault="00132A73" w:rsidP="00666A3C">
                              <w:pPr>
                                <w:pStyle w:val="NormalWeb"/>
                                <w:spacing w:before="0" w:beforeAutospacing="0" w:after="0" w:afterAutospacing="0"/>
                                <w:jc w:val="center"/>
                              </w:pPr>
                              <w:r>
                                <w:rPr>
                                  <w:rFonts w:asciiTheme="minorHAnsi" w:hAnsi="Calibri" w:cstheme="minorBidi"/>
                                  <w:b/>
                                  <w:bCs/>
                                  <w:color w:val="FFFFFF" w:themeColor="light1"/>
                                  <w:sz w:val="22"/>
                                  <w:szCs w:val="22"/>
                                </w:rPr>
                                <w:t>Technical Committee C - National Institutional Capacities - JNBC</w:t>
                              </w:r>
                            </w:p>
                          </w:txbxContent>
                        </v:textbox>
                      </v:rect>
                      <v:shape id="Straight Arrow Connector 19" o:spid="_x0000_s1043" type="#_x0000_t32" style="position:absolute;left:31455;top:36171;width:4001;height:48;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b+vr8AAADbAAAADwAAAGRycy9kb3ducmV2LnhtbERP3UrDMBS+F/YO4Qy8s+lEiu2ajTEQ&#10;hIGj1Qc4NGdNWXNSkth1b28Ewbvz8f2eer/YUczkw+BYwSbLQRB3Tg/cK/j6fHt6BREissbRMSm4&#10;U4D9bvVQY6XdjRua29iLFMKhQgUmxqmSMnSGLIbMTcSJuzhvMSboe6k93lK4HeVznhfS4sCpweBE&#10;R0Pdtf22Crg4m7Ip5umjLGQ8vzjvMD8p9bheDlsQkZb4L/5zv+s0v4TfX9IBcvc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hb+vr8AAADbAAAADwAAAAAAAAAAAAAAAACh&#10;AgAAZHJzL2Rvd25yZXYueG1sUEsFBgAAAAAEAAQA+QAAAI0DAAAAAA==&#10;" strokecolor="#4579b8 [3044]" strokeweight="2.25pt"/>
                      <v:shape id="Straight Arrow Connector 20" o:spid="_x0000_s1044" type="#_x0000_t32" style="position:absolute;left:55364;top:36361;width:4000;height:48;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Cdnr4AAADbAAAADwAAAGRycy9kb3ducmV2LnhtbERP3WrCMBS+H/gO4Qy8m+lEyqxNRYTB&#10;QFDa7QEOzbEpNiclyWr39uZC2OXH91/uZzuIiXzoHSt4X2UgiFune+4U/Hx/vn2ACBFZ4+CYFPxR&#10;gH21eCmx0O7ONU1N7EQK4VCgAhPjWEgZWkMWw8qNxIm7Om8xJug7qT3eU7gd5DrLcmmx59RgcKSj&#10;ofbW/FoFnF/Mts6n8bzNZbxsnHeYnZRavs6HHYhIc/wXP91fWsE6rU9f0g+Q1Q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FQJ2evgAAANsAAAAPAAAAAAAAAAAAAAAAAKEC&#10;AABkcnMvZG93bnJldi54bWxQSwUGAAAAAAQABAD5AAAAjAMAAAAA&#10;" strokecolor="#4579b8 [3044]" strokeweight="2.25pt"/>
                      <v:shape id="Straight Arrow Connector 21" o:spid="_x0000_s1045" type="#_x0000_t32" style="position:absolute;left:6500;top:36076;width:4001;height:4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w4BcEAAADbAAAADwAAAGRycy9kb3ducmV2LnhtbESP3YrCMBSE74V9h3AWvLOpIkW7RpEF&#10;QVhQ/HmAQ3O2KTYnJcnW7tsbQfBymJlvmNVmsK3oyYfGsYJploMgrpxuuFZwvewmCxAhImtsHZOC&#10;fwqwWX+MVlhqd+cT9edYiwThUKICE2NXShkqQxZD5jri5P06bzEm6WupPd4T3LZylueFtNhwWjDY&#10;0beh6nb+swq4OJrlqei7w7KQ8Th33mH+o9T4c9h+gYg0xHf41d5rBbMpPL+kHyD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DDgFwQAAANsAAAAPAAAAAAAAAAAAAAAA&#10;AKECAABkcnMvZG93bnJldi54bWxQSwUGAAAAAAQABAD5AAAAjwMAAAAA&#10;" strokecolor="#4579b8 [3044]" strokeweight="2.25pt"/>
                      <w10:anchorlock/>
                    </v:group>
                  </w:pict>
                </mc:Fallback>
              </mc:AlternateContent>
            </w:r>
          </w:p>
        </w:tc>
      </w:tr>
    </w:tbl>
    <w:p w:rsidR="00E41AED" w:rsidRPr="00106C99" w:rsidRDefault="00E41AED" w:rsidP="00E41AED">
      <w:pPr>
        <w:pStyle w:val="Heading6"/>
        <w:spacing w:before="0" w:after="0"/>
        <w:ind w:left="1282" w:hanging="1282"/>
        <w:rPr>
          <w:rFonts w:ascii="Century Gothic" w:hAnsi="Century Gothic" w:cs="Arial"/>
          <w:i/>
          <w:iCs/>
          <w:sz w:val="20"/>
          <w:szCs w:val="20"/>
        </w:rPr>
      </w:pPr>
      <w:bookmarkStart w:id="27" w:name="_Ref381446246"/>
      <w:bookmarkStart w:id="28" w:name="_Toc381766921"/>
      <w:r>
        <w:rPr>
          <w:rFonts w:ascii="Century Gothic" w:hAnsi="Century Gothic" w:cs="Arial"/>
          <w:b w:val="0"/>
          <w:bCs w:val="0"/>
          <w:i/>
          <w:iCs/>
          <w:sz w:val="20"/>
          <w:szCs w:val="20"/>
        </w:rPr>
        <w:t>Project Organization Structure</w:t>
      </w:r>
      <w:bookmarkEnd w:id="27"/>
      <w:bookmarkEnd w:id="28"/>
    </w:p>
    <w:p w:rsidR="00E41AED" w:rsidRPr="006E3452" w:rsidRDefault="00E41AED" w:rsidP="00E41AED">
      <w:pPr>
        <w:spacing w:line="360" w:lineRule="auto"/>
        <w:jc w:val="both"/>
        <w:rPr>
          <w:rFonts w:ascii="Century Gothic" w:hAnsi="Century Gothic"/>
        </w:rPr>
      </w:pPr>
    </w:p>
    <w:p w:rsidR="00860DFC" w:rsidRDefault="00860DFC" w:rsidP="00860DFC">
      <w:pPr>
        <w:pStyle w:val="Heading2"/>
        <w:spacing w:before="0" w:line="360" w:lineRule="auto"/>
        <w:jc w:val="both"/>
        <w:rPr>
          <w:rFonts w:ascii="Century Gothic" w:hAnsi="Century Gothic"/>
          <w:i w:val="0"/>
          <w:iCs w:val="0"/>
          <w:sz w:val="24"/>
          <w:szCs w:val="24"/>
        </w:rPr>
      </w:pPr>
      <w:bookmarkStart w:id="29" w:name="_Toc381766898"/>
      <w:r>
        <w:rPr>
          <w:rFonts w:ascii="Century Gothic" w:hAnsi="Century Gothic"/>
          <w:i w:val="0"/>
          <w:iCs w:val="0"/>
          <w:sz w:val="24"/>
          <w:szCs w:val="24"/>
        </w:rPr>
        <w:t>Rationale for Selecting Implementing Agencies</w:t>
      </w:r>
      <w:bookmarkEnd w:id="29"/>
    </w:p>
    <w:p w:rsidR="00860DFC" w:rsidRPr="009E1910" w:rsidRDefault="00AE19FB" w:rsidP="00801176">
      <w:pPr>
        <w:spacing w:before="240" w:after="200" w:line="360" w:lineRule="auto"/>
        <w:jc w:val="both"/>
        <w:rPr>
          <w:rFonts w:ascii="Century Gothic" w:hAnsi="Century Gothic"/>
        </w:rPr>
      </w:pPr>
      <w:r>
        <w:rPr>
          <w:rFonts w:ascii="Century Gothic" w:hAnsi="Century Gothic"/>
        </w:rPr>
        <w:t xml:space="preserve">This section provides a brief review of the </w:t>
      </w:r>
      <w:r w:rsidR="00801176">
        <w:rPr>
          <w:rFonts w:ascii="Century Gothic" w:hAnsi="Century Gothic"/>
        </w:rPr>
        <w:t>four</w:t>
      </w:r>
      <w:r>
        <w:rPr>
          <w:rFonts w:ascii="Century Gothic" w:hAnsi="Century Gothic"/>
        </w:rPr>
        <w:t xml:space="preserve"> implementing authorities, with a view of collating the necessary information to enable the assessment of their suitability for the output under consideration.</w:t>
      </w:r>
    </w:p>
    <w:p w:rsidR="00860DFC" w:rsidRPr="00AA24B3" w:rsidRDefault="00AF4633" w:rsidP="00570402">
      <w:pPr>
        <w:numPr>
          <w:ilvl w:val="0"/>
          <w:numId w:val="6"/>
        </w:numPr>
        <w:spacing w:line="360" w:lineRule="auto"/>
        <w:jc w:val="both"/>
        <w:rPr>
          <w:rFonts w:ascii="Century Gothic" w:hAnsi="Century Gothic"/>
        </w:rPr>
      </w:pPr>
      <w:r w:rsidRPr="00AA24B3">
        <w:rPr>
          <w:rFonts w:ascii="Century Gothic" w:hAnsi="Century Gothic" w:cs="Century Gothic"/>
          <w:b/>
          <w:bCs/>
        </w:rPr>
        <w:t>Petra Development and Tourism Region Authority (PDTRA)</w:t>
      </w:r>
      <w:r>
        <w:rPr>
          <w:rFonts w:ascii="Century Gothic" w:hAnsi="Century Gothic" w:cs="Century Gothic"/>
        </w:rPr>
        <w:t>, which was established in 2009 and controls the entire Petra Region (755km</w:t>
      </w:r>
      <w:r w:rsidRPr="004356BA">
        <w:rPr>
          <w:rFonts w:ascii="Century Gothic" w:hAnsi="Century Gothic" w:cs="Century Gothic"/>
          <w:vertAlign w:val="superscript"/>
        </w:rPr>
        <w:t>2</w:t>
      </w:r>
      <w:r>
        <w:rPr>
          <w:rFonts w:ascii="Century Gothic" w:hAnsi="Century Gothic" w:cs="Century Gothic"/>
        </w:rPr>
        <w:t>).  PDTRA role is the development of the Petra region economically capitalising on its pote</w:t>
      </w:r>
      <w:r w:rsidR="00AA24B3">
        <w:rPr>
          <w:rFonts w:ascii="Century Gothic" w:hAnsi="Century Gothic" w:cs="Century Gothic"/>
        </w:rPr>
        <w:t>ntial in tourism, among other are</w:t>
      </w:r>
      <w:r>
        <w:rPr>
          <w:rFonts w:ascii="Century Gothic" w:hAnsi="Century Gothic" w:cs="Century Gothic"/>
        </w:rPr>
        <w:t xml:space="preserve">as such as local community development, heritage management and protection, and the environment. The mandate of the PDTRA </w:t>
      </w:r>
      <w:r w:rsidR="00AA24B3">
        <w:rPr>
          <w:rFonts w:ascii="Century Gothic" w:hAnsi="Century Gothic" w:cs="Century Gothic"/>
        </w:rPr>
        <w:t xml:space="preserve">focuses on: managing and protecting the Petra Archaeological Park, </w:t>
      </w:r>
      <w:r w:rsidR="00570402">
        <w:rPr>
          <w:rFonts w:ascii="Century Gothic" w:hAnsi="Century Gothic" w:cs="Century Gothic"/>
        </w:rPr>
        <w:t>d</w:t>
      </w:r>
      <w:r w:rsidR="00AA24B3">
        <w:rPr>
          <w:rFonts w:ascii="Century Gothic" w:hAnsi="Century Gothic" w:cs="Century Gothic"/>
        </w:rPr>
        <w:t>eveloping tourism, zoning and land use, stimulating investment, improving socio-economic conditions of local communities, sustainable development across the region.  PDTRA role in the project was envisaged as follows:</w:t>
      </w:r>
    </w:p>
    <w:p w:rsidR="00AA24B3" w:rsidRDefault="00AA24B3" w:rsidP="004356BA">
      <w:pPr>
        <w:numPr>
          <w:ilvl w:val="1"/>
          <w:numId w:val="6"/>
        </w:numPr>
        <w:spacing w:line="360" w:lineRule="auto"/>
        <w:jc w:val="both"/>
        <w:rPr>
          <w:rFonts w:ascii="Century Gothic" w:hAnsi="Century Gothic"/>
        </w:rPr>
      </w:pPr>
      <w:r>
        <w:rPr>
          <w:rFonts w:ascii="Century Gothic" w:hAnsi="Century Gothic"/>
        </w:rPr>
        <w:lastRenderedPageBreak/>
        <w:t>Establishment of the DRM unit and the PDTR district DRM committee.</w:t>
      </w:r>
    </w:p>
    <w:p w:rsidR="00AA24B3" w:rsidRDefault="00AA24B3" w:rsidP="00934C17">
      <w:pPr>
        <w:numPr>
          <w:ilvl w:val="1"/>
          <w:numId w:val="6"/>
        </w:numPr>
        <w:spacing w:line="360" w:lineRule="auto"/>
        <w:jc w:val="both"/>
        <w:rPr>
          <w:rFonts w:ascii="Century Gothic" w:hAnsi="Century Gothic"/>
        </w:rPr>
      </w:pPr>
      <w:r>
        <w:rPr>
          <w:rFonts w:ascii="Century Gothic" w:hAnsi="Century Gothic"/>
        </w:rPr>
        <w:t>Developing the DRM master plan, and a DRR mainstreaming strategy.</w:t>
      </w:r>
    </w:p>
    <w:p w:rsidR="003A524A" w:rsidRDefault="003A524A" w:rsidP="00934C17">
      <w:pPr>
        <w:numPr>
          <w:ilvl w:val="1"/>
          <w:numId w:val="6"/>
        </w:numPr>
        <w:spacing w:line="360" w:lineRule="auto"/>
        <w:jc w:val="both"/>
        <w:rPr>
          <w:rFonts w:ascii="Century Gothic" w:hAnsi="Century Gothic"/>
        </w:rPr>
      </w:pPr>
      <w:r>
        <w:rPr>
          <w:rFonts w:ascii="Century Gothic" w:hAnsi="Century Gothic"/>
        </w:rPr>
        <w:t>Develop an emergency operations plan with roles and responsibilities to organise post-disaster emergency response and recovery.</w:t>
      </w:r>
    </w:p>
    <w:p w:rsidR="00AA24B3" w:rsidRDefault="00AA24B3" w:rsidP="00934C17">
      <w:pPr>
        <w:numPr>
          <w:ilvl w:val="1"/>
          <w:numId w:val="6"/>
        </w:numPr>
        <w:spacing w:line="360" w:lineRule="auto"/>
        <w:jc w:val="both"/>
        <w:rPr>
          <w:rFonts w:ascii="Century Gothic" w:hAnsi="Century Gothic"/>
        </w:rPr>
      </w:pPr>
      <w:r>
        <w:rPr>
          <w:rFonts w:ascii="Century Gothic" w:hAnsi="Century Gothic"/>
        </w:rPr>
        <w:t>Integrated risk assessment.</w:t>
      </w:r>
    </w:p>
    <w:p w:rsidR="00AA24B3" w:rsidRDefault="00AA24B3" w:rsidP="00934C17">
      <w:pPr>
        <w:numPr>
          <w:ilvl w:val="1"/>
          <w:numId w:val="6"/>
        </w:numPr>
        <w:spacing w:line="360" w:lineRule="auto"/>
        <w:jc w:val="both"/>
        <w:rPr>
          <w:rFonts w:ascii="Century Gothic" w:hAnsi="Century Gothic"/>
        </w:rPr>
      </w:pPr>
      <w:r>
        <w:rPr>
          <w:rFonts w:ascii="Century Gothic" w:hAnsi="Century Gothic"/>
        </w:rPr>
        <w:t>Setup flash-flood early warning system.</w:t>
      </w:r>
    </w:p>
    <w:p w:rsidR="00AA24B3" w:rsidRPr="009E1910" w:rsidRDefault="00AA24B3" w:rsidP="00934C17">
      <w:pPr>
        <w:numPr>
          <w:ilvl w:val="1"/>
          <w:numId w:val="6"/>
        </w:numPr>
        <w:spacing w:line="360" w:lineRule="auto"/>
        <w:jc w:val="both"/>
        <w:rPr>
          <w:rFonts w:ascii="Century Gothic" w:hAnsi="Century Gothic"/>
        </w:rPr>
      </w:pPr>
      <w:r>
        <w:rPr>
          <w:rFonts w:ascii="Century Gothic" w:hAnsi="Century Gothic"/>
        </w:rPr>
        <w:t>In general responsible for output 2, relevant to Petra and the co-achievements of the project goals while ensuring best use of resources.</w:t>
      </w:r>
    </w:p>
    <w:p w:rsidR="00860DFC" w:rsidRPr="004F3D46" w:rsidRDefault="00AF4633" w:rsidP="00934C17">
      <w:pPr>
        <w:numPr>
          <w:ilvl w:val="0"/>
          <w:numId w:val="6"/>
        </w:numPr>
        <w:spacing w:line="360" w:lineRule="auto"/>
        <w:jc w:val="both"/>
        <w:rPr>
          <w:rFonts w:ascii="Century Gothic" w:hAnsi="Century Gothic"/>
        </w:rPr>
      </w:pPr>
      <w:r w:rsidRPr="00AA24B3">
        <w:rPr>
          <w:rFonts w:ascii="Century Gothic" w:hAnsi="Century Gothic" w:cs="Century Gothic"/>
          <w:b/>
          <w:bCs/>
        </w:rPr>
        <w:t>Aqaba Special Zone Development Authority (ASEZA)</w:t>
      </w:r>
      <w:r>
        <w:rPr>
          <w:rFonts w:ascii="Century Gothic" w:hAnsi="Century Gothic" w:cs="Century Gothic"/>
        </w:rPr>
        <w:t xml:space="preserve">, </w:t>
      </w:r>
      <w:r w:rsidR="004F3D46">
        <w:rPr>
          <w:rFonts w:ascii="Century Gothic" w:hAnsi="Century Gothic" w:cs="Century Gothic"/>
        </w:rPr>
        <w:t xml:space="preserve">which was inaugurated in 2001 as a liberalized, low-tax  duty free and multi-sector development zone, the ASEZ attracted investments of </w:t>
      </w:r>
      <w:r w:rsidR="00570402">
        <w:rPr>
          <w:rFonts w:ascii="Century Gothic" w:hAnsi="Century Gothic" w:cs="Century Gothic"/>
        </w:rPr>
        <w:t>u</w:t>
      </w:r>
      <w:r w:rsidR="004F3D46">
        <w:rPr>
          <w:rFonts w:ascii="Century Gothic" w:hAnsi="Century Gothic" w:cs="Century Gothic"/>
        </w:rPr>
        <w:t>p to 20 billion dollars since its inception</w:t>
      </w:r>
      <w:r w:rsidR="00A717E0">
        <w:rPr>
          <w:rFonts w:ascii="Century Gothic" w:hAnsi="Century Gothic" w:cs="Century Gothic"/>
        </w:rPr>
        <w:t xml:space="preserve"> [</w:t>
      </w:r>
      <w:r w:rsidR="001674CD">
        <w:rPr>
          <w:rFonts w:ascii="Century Gothic" w:hAnsi="Century Gothic" w:cs="Century Gothic"/>
        </w:rPr>
        <w:fldChar w:fldCharType="begin"/>
      </w:r>
      <w:r w:rsidR="00A717E0">
        <w:rPr>
          <w:rFonts w:ascii="Century Gothic" w:hAnsi="Century Gothic" w:cs="Century Gothic"/>
        </w:rPr>
        <w:instrText xml:space="preserve"> NOTEREF _Ref381110035 \h </w:instrText>
      </w:r>
      <w:r w:rsidR="001674CD">
        <w:rPr>
          <w:rFonts w:ascii="Century Gothic" w:hAnsi="Century Gothic" w:cs="Century Gothic"/>
        </w:rPr>
      </w:r>
      <w:r w:rsidR="001674CD">
        <w:rPr>
          <w:rFonts w:ascii="Century Gothic" w:hAnsi="Century Gothic" w:cs="Century Gothic"/>
        </w:rPr>
        <w:fldChar w:fldCharType="separate"/>
      </w:r>
      <w:r w:rsidR="00A717E0">
        <w:rPr>
          <w:rFonts w:ascii="Century Gothic" w:hAnsi="Century Gothic" w:cs="Century Gothic"/>
        </w:rPr>
        <w:t>6</w:t>
      </w:r>
      <w:r w:rsidR="001674CD">
        <w:rPr>
          <w:rFonts w:ascii="Century Gothic" w:hAnsi="Century Gothic" w:cs="Century Gothic"/>
        </w:rPr>
        <w:fldChar w:fldCharType="end"/>
      </w:r>
      <w:r w:rsidR="00A717E0">
        <w:rPr>
          <w:rFonts w:ascii="Century Gothic" w:hAnsi="Century Gothic" w:cs="Century Gothic"/>
        </w:rPr>
        <w:t>]</w:t>
      </w:r>
      <w:r w:rsidR="004F3D46">
        <w:rPr>
          <w:rFonts w:ascii="Century Gothic" w:hAnsi="Century Gothic" w:cs="Century Gothic"/>
        </w:rPr>
        <w:t>.  ASEZA is financially and administratively autonomous institution for the management, regulation and development of the zone.  UNDP has a partnership with ASEZA in DRR through earthquake risk assessment and the development of the framework for the DRM master plan (2009-2011).  ASEZA role in the project was envisaged as follows:</w:t>
      </w:r>
    </w:p>
    <w:p w:rsidR="004F3D46" w:rsidRDefault="00DF7C47" w:rsidP="00934C17">
      <w:pPr>
        <w:numPr>
          <w:ilvl w:val="1"/>
          <w:numId w:val="6"/>
        </w:numPr>
        <w:spacing w:line="360" w:lineRule="auto"/>
        <w:jc w:val="both"/>
        <w:rPr>
          <w:rFonts w:ascii="Century Gothic" w:hAnsi="Century Gothic"/>
        </w:rPr>
      </w:pPr>
      <w:r>
        <w:rPr>
          <w:rFonts w:ascii="Century Gothic" w:hAnsi="Century Gothic"/>
        </w:rPr>
        <w:t>Finalisation of the establishment of the DRM directorate and the ASEZ DRM committee.</w:t>
      </w:r>
    </w:p>
    <w:p w:rsidR="00DF7C47" w:rsidRDefault="00DF7C47" w:rsidP="00934C17">
      <w:pPr>
        <w:numPr>
          <w:ilvl w:val="1"/>
          <w:numId w:val="6"/>
        </w:numPr>
        <w:spacing w:line="360" w:lineRule="auto"/>
        <w:jc w:val="both"/>
        <w:rPr>
          <w:rFonts w:ascii="Century Gothic" w:hAnsi="Century Gothic"/>
        </w:rPr>
      </w:pPr>
      <w:r>
        <w:rPr>
          <w:rFonts w:ascii="Century Gothic" w:hAnsi="Century Gothic"/>
        </w:rPr>
        <w:t>Operationalize the DRM master plan.</w:t>
      </w:r>
    </w:p>
    <w:p w:rsidR="00DF7C47" w:rsidRDefault="00DF7C47" w:rsidP="00934C17">
      <w:pPr>
        <w:numPr>
          <w:ilvl w:val="1"/>
          <w:numId w:val="6"/>
        </w:numPr>
        <w:spacing w:line="360" w:lineRule="auto"/>
        <w:jc w:val="both"/>
        <w:rPr>
          <w:rFonts w:ascii="Century Gothic" w:hAnsi="Century Gothic"/>
        </w:rPr>
      </w:pPr>
      <w:r>
        <w:rPr>
          <w:rFonts w:ascii="Century Gothic" w:hAnsi="Century Gothic"/>
        </w:rPr>
        <w:t>Develop DRR mainstreaming strategy.</w:t>
      </w:r>
    </w:p>
    <w:p w:rsidR="00FD6A69" w:rsidRDefault="00FD6A69" w:rsidP="00934C17">
      <w:pPr>
        <w:numPr>
          <w:ilvl w:val="1"/>
          <w:numId w:val="6"/>
        </w:numPr>
        <w:spacing w:line="360" w:lineRule="auto"/>
        <w:jc w:val="both"/>
        <w:rPr>
          <w:rFonts w:ascii="Century Gothic" w:hAnsi="Century Gothic"/>
        </w:rPr>
      </w:pPr>
      <w:r>
        <w:rPr>
          <w:rFonts w:ascii="Century Gothic" w:hAnsi="Century Gothic"/>
        </w:rPr>
        <w:t>Develop an emergency operations plan</w:t>
      </w:r>
      <w:r w:rsidRPr="00FD6A69">
        <w:rPr>
          <w:rFonts w:ascii="Century Gothic" w:hAnsi="Century Gothic"/>
        </w:rPr>
        <w:t xml:space="preserve"> </w:t>
      </w:r>
      <w:r>
        <w:rPr>
          <w:rFonts w:ascii="Century Gothic" w:hAnsi="Century Gothic"/>
        </w:rPr>
        <w:t>with roles and responsibilities to organise post-disaster emergency response and recovery.</w:t>
      </w:r>
    </w:p>
    <w:p w:rsidR="00DF7C47" w:rsidRPr="009E1910" w:rsidRDefault="00DF7C47" w:rsidP="00934C17">
      <w:pPr>
        <w:numPr>
          <w:ilvl w:val="1"/>
          <w:numId w:val="6"/>
        </w:numPr>
        <w:spacing w:line="360" w:lineRule="auto"/>
        <w:jc w:val="both"/>
        <w:rPr>
          <w:rFonts w:ascii="Century Gothic" w:hAnsi="Century Gothic"/>
        </w:rPr>
      </w:pPr>
      <w:r>
        <w:rPr>
          <w:rFonts w:ascii="Century Gothic" w:hAnsi="Century Gothic"/>
        </w:rPr>
        <w:lastRenderedPageBreak/>
        <w:t>In general ASEZA is responsible for output 2 relevant to ASEZ and the co-achievement of the project goals while ensuring the best utilisation of resources.</w:t>
      </w:r>
    </w:p>
    <w:p w:rsidR="00860DFC" w:rsidRPr="007F7D20" w:rsidRDefault="00AF4633" w:rsidP="00934C17">
      <w:pPr>
        <w:numPr>
          <w:ilvl w:val="0"/>
          <w:numId w:val="6"/>
        </w:numPr>
        <w:spacing w:line="360" w:lineRule="auto"/>
        <w:jc w:val="both"/>
        <w:rPr>
          <w:rFonts w:ascii="Century Gothic" w:hAnsi="Century Gothic"/>
        </w:rPr>
      </w:pPr>
      <w:r w:rsidRPr="00AA24B3">
        <w:rPr>
          <w:rFonts w:ascii="Century Gothic" w:hAnsi="Century Gothic" w:cs="Century Gothic"/>
          <w:b/>
          <w:bCs/>
        </w:rPr>
        <w:t>Jordan National Building Council (JNBC)</w:t>
      </w:r>
      <w:r>
        <w:rPr>
          <w:rFonts w:ascii="Century Gothic" w:hAnsi="Century Gothic" w:cs="Century Gothic"/>
        </w:rPr>
        <w:t xml:space="preserve">, </w:t>
      </w:r>
      <w:r w:rsidR="007F7D20">
        <w:rPr>
          <w:rFonts w:ascii="Century Gothic" w:hAnsi="Century Gothic" w:cs="Century Gothic"/>
        </w:rPr>
        <w:t xml:space="preserve">which is by law (1993) authorised to </w:t>
      </w:r>
      <w:r w:rsidR="00ED5AC8">
        <w:rPr>
          <w:rFonts w:ascii="Century Gothic" w:hAnsi="Century Gothic" w:cs="Century Gothic"/>
        </w:rPr>
        <w:t>organize</w:t>
      </w:r>
      <w:r w:rsidR="007F7D20">
        <w:rPr>
          <w:rFonts w:ascii="Century Gothic" w:hAnsi="Century Gothic" w:cs="Century Gothic"/>
        </w:rPr>
        <w:t xml:space="preserve"> and supervise the development of t</w:t>
      </w:r>
      <w:r w:rsidR="00ED5AC8">
        <w:rPr>
          <w:rFonts w:ascii="Century Gothic" w:hAnsi="Century Gothic" w:cs="Century Gothic"/>
        </w:rPr>
        <w:t>h</w:t>
      </w:r>
      <w:r w:rsidR="007F7D20">
        <w:rPr>
          <w:rFonts w:ascii="Century Gothic" w:hAnsi="Century Gothic" w:cs="Century Gothic"/>
        </w:rPr>
        <w:t xml:space="preserve">e various building codes, to </w:t>
      </w:r>
      <w:r w:rsidR="00ED5AC8">
        <w:rPr>
          <w:rFonts w:ascii="Century Gothic" w:hAnsi="Century Gothic" w:cs="Century Gothic"/>
        </w:rPr>
        <w:t>publish</w:t>
      </w:r>
      <w:r w:rsidR="007F7D20">
        <w:rPr>
          <w:rFonts w:ascii="Century Gothic" w:hAnsi="Century Gothic" w:cs="Century Gothic"/>
        </w:rPr>
        <w:t xml:space="preserve"> and circulate codes and to iss</w:t>
      </w:r>
      <w:r w:rsidR="00ED5AC8">
        <w:rPr>
          <w:rFonts w:ascii="Century Gothic" w:hAnsi="Century Gothic" w:cs="Century Gothic"/>
        </w:rPr>
        <w:t>u</w:t>
      </w:r>
      <w:r w:rsidR="007F7D20">
        <w:rPr>
          <w:rFonts w:ascii="Century Gothic" w:hAnsi="Century Gothic" w:cs="Century Gothic"/>
        </w:rPr>
        <w:t>e instructions.  It can draw technical expertise from the Royal Scientific Society, Jordan Engineering Association and the Jordan Construction Contractors Association.  The role of the JNBC includes:</w:t>
      </w:r>
    </w:p>
    <w:p w:rsidR="007F7D20" w:rsidRPr="007F7D20" w:rsidRDefault="007F7D20" w:rsidP="00934C17">
      <w:pPr>
        <w:numPr>
          <w:ilvl w:val="1"/>
          <w:numId w:val="6"/>
        </w:numPr>
        <w:spacing w:line="360" w:lineRule="auto"/>
        <w:jc w:val="both"/>
        <w:rPr>
          <w:rFonts w:ascii="Century Gothic" w:hAnsi="Century Gothic"/>
        </w:rPr>
      </w:pPr>
      <w:r w:rsidRPr="007F7D20">
        <w:rPr>
          <w:rFonts w:ascii="Century Gothic" w:hAnsi="Century Gothic" w:cs="Century Gothic"/>
        </w:rPr>
        <w:t>Ensure that the agreed provisions related to vulnerability assessment of the existing building stock for seismic and flood risks are incorporated into the codes.</w:t>
      </w:r>
    </w:p>
    <w:p w:rsidR="007F7D20" w:rsidRPr="007F7D20" w:rsidRDefault="007F7D20" w:rsidP="00934C17">
      <w:pPr>
        <w:numPr>
          <w:ilvl w:val="1"/>
          <w:numId w:val="6"/>
        </w:numPr>
        <w:spacing w:line="360" w:lineRule="auto"/>
        <w:jc w:val="both"/>
        <w:rPr>
          <w:rFonts w:ascii="Century Gothic" w:hAnsi="Century Gothic"/>
        </w:rPr>
      </w:pPr>
      <w:r w:rsidRPr="007F7D20">
        <w:rPr>
          <w:rFonts w:ascii="Century Gothic" w:hAnsi="Century Gothic" w:cs="Century Gothic"/>
        </w:rPr>
        <w:t>Selecting a group of engineers to become trainers in structural / non-structural assessment and in retrofitting design</w:t>
      </w:r>
    </w:p>
    <w:p w:rsidR="007F7D20" w:rsidRDefault="007F7D20" w:rsidP="00934C17">
      <w:pPr>
        <w:numPr>
          <w:ilvl w:val="1"/>
          <w:numId w:val="6"/>
        </w:numPr>
        <w:spacing w:line="360" w:lineRule="auto"/>
        <w:jc w:val="both"/>
        <w:rPr>
          <w:rFonts w:ascii="Century Gothic" w:hAnsi="Century Gothic"/>
        </w:rPr>
      </w:pPr>
      <w:r>
        <w:rPr>
          <w:rFonts w:ascii="Century Gothic" w:hAnsi="Century Gothic"/>
        </w:rPr>
        <w:t>Involved in the development, review and certification of the curriculum on seismic safer construction (including retrofitting technologies) which will be later adopted into the engineering faculties of the University of Jordan, RSS, JUST, amongst others</w:t>
      </w:r>
    </w:p>
    <w:p w:rsidR="007F7D20" w:rsidRPr="009E1910" w:rsidRDefault="007F7D20" w:rsidP="00037B63">
      <w:pPr>
        <w:numPr>
          <w:ilvl w:val="1"/>
          <w:numId w:val="6"/>
        </w:numPr>
        <w:spacing w:line="360" w:lineRule="auto"/>
        <w:jc w:val="both"/>
        <w:rPr>
          <w:rFonts w:ascii="Century Gothic" w:hAnsi="Century Gothic"/>
        </w:rPr>
      </w:pPr>
      <w:r>
        <w:rPr>
          <w:rFonts w:ascii="Century Gothic" w:hAnsi="Century Gothic"/>
        </w:rPr>
        <w:t>In general, it is responsible for the implementation of output and the co-achievement of the project goals while ensuring best utilisation of resources.</w:t>
      </w:r>
    </w:p>
    <w:p w:rsidR="00860DFC" w:rsidRPr="00ED5AC8" w:rsidRDefault="00AF4633" w:rsidP="00934C17">
      <w:pPr>
        <w:numPr>
          <w:ilvl w:val="0"/>
          <w:numId w:val="6"/>
        </w:numPr>
        <w:spacing w:line="360" w:lineRule="auto"/>
        <w:jc w:val="both"/>
        <w:rPr>
          <w:rFonts w:ascii="Century Gothic" w:hAnsi="Century Gothic"/>
        </w:rPr>
      </w:pPr>
      <w:r w:rsidRPr="00AA24B3">
        <w:rPr>
          <w:rFonts w:ascii="Century Gothic" w:hAnsi="Century Gothic" w:cs="Century Gothic"/>
          <w:b/>
          <w:bCs/>
        </w:rPr>
        <w:t xml:space="preserve">Jordan Civil </w:t>
      </w:r>
      <w:r w:rsidR="00407D23">
        <w:rPr>
          <w:rFonts w:ascii="Century Gothic" w:hAnsi="Century Gothic" w:cs="Century Gothic"/>
          <w:b/>
          <w:bCs/>
        </w:rPr>
        <w:t>Defence</w:t>
      </w:r>
      <w:r w:rsidR="00E749F3">
        <w:rPr>
          <w:rFonts w:ascii="Century Gothic" w:hAnsi="Century Gothic" w:cs="Century Gothic"/>
          <w:b/>
          <w:bCs/>
        </w:rPr>
        <w:t xml:space="preserve"> </w:t>
      </w:r>
      <w:r w:rsidRPr="00AA24B3">
        <w:rPr>
          <w:rFonts w:ascii="Century Gothic" w:hAnsi="Century Gothic" w:cs="Century Gothic"/>
          <w:b/>
          <w:bCs/>
        </w:rPr>
        <w:t>(JCD</w:t>
      </w:r>
      <w:r w:rsidR="00860DFC" w:rsidRPr="00AA24B3">
        <w:rPr>
          <w:rFonts w:ascii="Century Gothic" w:hAnsi="Century Gothic" w:cs="Century Gothic"/>
          <w:b/>
          <w:bCs/>
        </w:rPr>
        <w:t>)</w:t>
      </w:r>
      <w:r>
        <w:rPr>
          <w:rFonts w:ascii="Century Gothic" w:hAnsi="Century Gothic" w:cs="Century Gothic"/>
        </w:rPr>
        <w:t xml:space="preserve">, </w:t>
      </w:r>
      <w:r w:rsidR="00E749F3">
        <w:rPr>
          <w:rFonts w:ascii="Century Gothic" w:hAnsi="Century Gothic" w:cs="Century Gothic"/>
        </w:rPr>
        <w:t xml:space="preserve">which reports to the Ministry of the Interior and is organized as a Para-military organization with mandates over response planning and relief operations in the case of disasters.  The JCD has a small department for Disaster management.  </w:t>
      </w:r>
      <w:r w:rsidR="00ED5AC8">
        <w:rPr>
          <w:rFonts w:ascii="Century Gothic" w:hAnsi="Century Gothic" w:cs="Century Gothic"/>
        </w:rPr>
        <w:t xml:space="preserve">Based on the Civil Defence law no. 18, 1999, the JCD is the formal body authorized to protect the lives and properties of the citizens against potential dangers through self </w:t>
      </w:r>
      <w:r w:rsidR="00ED5AC8">
        <w:rPr>
          <w:rFonts w:ascii="Century Gothic" w:hAnsi="Century Gothic" w:cs="Century Gothic"/>
        </w:rPr>
        <w:lastRenderedPageBreak/>
        <w:t>prevention and protection procedures.  The JCD was also the main implementing partner for UNDP during the Amman Earthquake Risk Reduction Project (2007-2009).  The role of the JCD is:</w:t>
      </w:r>
    </w:p>
    <w:p w:rsidR="00ED5AC8" w:rsidRDefault="00ED5AC8" w:rsidP="00934C17">
      <w:pPr>
        <w:numPr>
          <w:ilvl w:val="1"/>
          <w:numId w:val="6"/>
        </w:numPr>
        <w:spacing w:line="360" w:lineRule="auto"/>
        <w:jc w:val="both"/>
        <w:rPr>
          <w:rFonts w:ascii="Century Gothic" w:hAnsi="Century Gothic"/>
        </w:rPr>
      </w:pPr>
      <w:r>
        <w:rPr>
          <w:rFonts w:ascii="Century Gothic" w:hAnsi="Century Gothic"/>
        </w:rPr>
        <w:t>The production of Output 1 and the co-achievement of the project goals, while ensuring the best utilisation of resources.</w:t>
      </w:r>
    </w:p>
    <w:p w:rsidR="00ED5AC8" w:rsidRPr="009E1910" w:rsidRDefault="00ED5AC8" w:rsidP="00934C17">
      <w:pPr>
        <w:numPr>
          <w:ilvl w:val="1"/>
          <w:numId w:val="6"/>
        </w:numPr>
        <w:spacing w:line="360" w:lineRule="auto"/>
        <w:jc w:val="both"/>
        <w:rPr>
          <w:rFonts w:ascii="Century Gothic" w:hAnsi="Century Gothic"/>
        </w:rPr>
      </w:pPr>
      <w:r>
        <w:rPr>
          <w:rFonts w:ascii="Century Gothic" w:hAnsi="Century Gothic"/>
        </w:rPr>
        <w:t>Ensure that access to plans and sites of JCD buildings is granted to engineers.</w:t>
      </w:r>
    </w:p>
    <w:p w:rsidR="00EA6E3D" w:rsidRDefault="00EA6E3D" w:rsidP="00EA6E3D">
      <w:pPr>
        <w:pStyle w:val="Heading2"/>
        <w:spacing w:before="0" w:line="360" w:lineRule="auto"/>
        <w:jc w:val="both"/>
        <w:rPr>
          <w:rFonts w:ascii="Century Gothic" w:hAnsi="Century Gothic"/>
          <w:i w:val="0"/>
          <w:iCs w:val="0"/>
          <w:sz w:val="24"/>
          <w:szCs w:val="24"/>
        </w:rPr>
      </w:pPr>
      <w:bookmarkStart w:id="30" w:name="_Toc381766899"/>
      <w:r>
        <w:rPr>
          <w:rFonts w:ascii="Century Gothic" w:hAnsi="Century Gothic"/>
          <w:i w:val="0"/>
          <w:iCs w:val="0"/>
          <w:sz w:val="24"/>
          <w:szCs w:val="24"/>
        </w:rPr>
        <w:t>Original Project Risk Analysis</w:t>
      </w:r>
      <w:bookmarkEnd w:id="30"/>
    </w:p>
    <w:p w:rsidR="00EA6E3D" w:rsidRDefault="00EA6E3D" w:rsidP="004356BA">
      <w:pPr>
        <w:spacing w:before="240" w:after="200" w:line="360" w:lineRule="auto"/>
        <w:jc w:val="both"/>
        <w:rPr>
          <w:rFonts w:ascii="Century Gothic" w:hAnsi="Century Gothic"/>
        </w:rPr>
      </w:pPr>
      <w:r>
        <w:rPr>
          <w:rFonts w:ascii="Century Gothic" w:hAnsi="Century Gothic"/>
        </w:rPr>
        <w:t>The original risk analysis matrix is shown in</w:t>
      </w:r>
      <w:r w:rsidR="004356BA">
        <w:rPr>
          <w:rFonts w:ascii="Century Gothic" w:hAnsi="Century Gothic"/>
        </w:rPr>
        <w:t xml:space="preserve"> </w:t>
      </w:r>
      <w:r w:rsidR="001674CD">
        <w:rPr>
          <w:rFonts w:ascii="Century Gothic" w:hAnsi="Century Gothic"/>
        </w:rPr>
        <w:fldChar w:fldCharType="begin"/>
      </w:r>
      <w:r w:rsidR="004356BA">
        <w:rPr>
          <w:rFonts w:ascii="Century Gothic" w:hAnsi="Century Gothic"/>
        </w:rPr>
        <w:instrText xml:space="preserve"> REF _Ref381185314 \n \h </w:instrText>
      </w:r>
      <w:r w:rsidR="001674CD">
        <w:rPr>
          <w:rFonts w:ascii="Century Gothic" w:hAnsi="Century Gothic"/>
        </w:rPr>
      </w:r>
      <w:r w:rsidR="001674CD">
        <w:rPr>
          <w:rFonts w:ascii="Century Gothic" w:hAnsi="Century Gothic"/>
        </w:rPr>
        <w:fldChar w:fldCharType="separate"/>
      </w:r>
      <w:r w:rsidR="00010E64">
        <w:rPr>
          <w:rFonts w:ascii="Century Gothic" w:hAnsi="Century Gothic"/>
        </w:rPr>
        <w:t>Table 2</w:t>
      </w:r>
      <w:r w:rsidR="001674CD">
        <w:rPr>
          <w:rFonts w:ascii="Century Gothic" w:hAnsi="Century Gothic"/>
        </w:rPr>
        <w:fldChar w:fldCharType="end"/>
      </w:r>
      <w:r>
        <w:rPr>
          <w:rFonts w:ascii="Century Gothic" w:hAnsi="Century Gothic"/>
        </w:rPr>
        <w:t>.</w:t>
      </w:r>
    </w:p>
    <w:p w:rsidR="00EA6E3D" w:rsidRDefault="00EA6E3D" w:rsidP="00EA6E3D">
      <w:pPr>
        <w:pStyle w:val="Heading7"/>
        <w:spacing w:line="360" w:lineRule="auto"/>
        <w:jc w:val="both"/>
        <w:rPr>
          <w:rFonts w:ascii="Century Gothic" w:hAnsi="Century Gothic" w:cs="Arial"/>
          <w:i/>
          <w:iCs/>
          <w:sz w:val="20"/>
          <w:szCs w:val="20"/>
        </w:rPr>
      </w:pPr>
      <w:bookmarkStart w:id="31" w:name="_Ref381185314"/>
      <w:bookmarkStart w:id="32" w:name="_Toc381766923"/>
      <w:r>
        <w:rPr>
          <w:rFonts w:ascii="Century Gothic" w:hAnsi="Century Gothic" w:cs="Arial"/>
          <w:i/>
          <w:iCs/>
          <w:sz w:val="20"/>
          <w:szCs w:val="20"/>
        </w:rPr>
        <w:t>Original Risk Analysis Matrix</w:t>
      </w:r>
      <w:bookmarkEnd w:id="31"/>
      <w:bookmarkEnd w:id="32"/>
    </w:p>
    <w:tbl>
      <w:tblPr>
        <w:tblW w:w="875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CellMar>
          <w:left w:w="115" w:type="dxa"/>
          <w:right w:w="115" w:type="dxa"/>
        </w:tblCellMar>
        <w:tblLook w:val="04A0" w:firstRow="1" w:lastRow="0" w:firstColumn="1" w:lastColumn="0" w:noHBand="0" w:noVBand="1"/>
      </w:tblPr>
      <w:tblGrid>
        <w:gridCol w:w="1825"/>
        <w:gridCol w:w="1170"/>
        <w:gridCol w:w="1080"/>
        <w:gridCol w:w="2520"/>
        <w:gridCol w:w="2160"/>
      </w:tblGrid>
      <w:tr w:rsidR="00EA6E3D" w:rsidRPr="00653F70" w:rsidTr="0021714A">
        <w:trPr>
          <w:trHeight w:hRule="exact" w:val="1325"/>
        </w:trPr>
        <w:tc>
          <w:tcPr>
            <w:tcW w:w="1825"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EA6E3D" w:rsidRPr="0078616C" w:rsidRDefault="00EA6E3D" w:rsidP="004E21A3">
            <w:pPr>
              <w:spacing w:before="240" w:after="200"/>
              <w:jc w:val="center"/>
              <w:rPr>
                <w:rFonts w:ascii="Century Gothic" w:hAnsi="Century Gothic"/>
                <w:b/>
                <w:bCs/>
                <w:color w:val="FFFFFF"/>
                <w:sz w:val="20"/>
                <w:szCs w:val="20"/>
              </w:rPr>
            </w:pPr>
            <w:r>
              <w:rPr>
                <w:rFonts w:ascii="Century Gothic" w:hAnsi="Century Gothic"/>
                <w:b/>
                <w:bCs/>
                <w:color w:val="FFFFFF"/>
                <w:sz w:val="20"/>
                <w:szCs w:val="20"/>
              </w:rPr>
              <w:t>Description</w:t>
            </w:r>
          </w:p>
        </w:tc>
        <w:tc>
          <w:tcPr>
            <w:tcW w:w="1170"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EA6E3D" w:rsidRPr="0078616C" w:rsidRDefault="00EA6E3D" w:rsidP="004E21A3">
            <w:pPr>
              <w:spacing w:before="240" w:after="200"/>
              <w:jc w:val="center"/>
              <w:rPr>
                <w:rFonts w:ascii="Century Gothic" w:hAnsi="Century Gothic"/>
                <w:b/>
                <w:bCs/>
                <w:color w:val="FFFFFF"/>
                <w:sz w:val="20"/>
                <w:szCs w:val="20"/>
              </w:rPr>
            </w:pPr>
            <w:r>
              <w:rPr>
                <w:rFonts w:ascii="Century Gothic" w:hAnsi="Century Gothic"/>
                <w:b/>
                <w:bCs/>
                <w:color w:val="FFFFFF"/>
                <w:sz w:val="20"/>
                <w:szCs w:val="20"/>
              </w:rPr>
              <w:t>Date Identified</w:t>
            </w:r>
          </w:p>
        </w:tc>
        <w:tc>
          <w:tcPr>
            <w:tcW w:w="1080" w:type="dxa"/>
            <w:tcBorders>
              <w:top w:val="single" w:sz="8" w:space="0" w:color="FFFFFF"/>
              <w:left w:val="single" w:sz="8" w:space="0" w:color="FFFFFF"/>
              <w:bottom w:val="single" w:sz="24" w:space="0" w:color="FFFFFF"/>
              <w:right w:val="single" w:sz="8" w:space="0" w:color="FFFFFF"/>
            </w:tcBorders>
            <w:shd w:val="clear" w:color="auto" w:fill="4F81BD"/>
          </w:tcPr>
          <w:p w:rsidR="00EA6E3D" w:rsidRPr="0078616C" w:rsidRDefault="00EA6E3D" w:rsidP="004E21A3">
            <w:pPr>
              <w:spacing w:before="240" w:after="200"/>
              <w:jc w:val="center"/>
              <w:rPr>
                <w:rFonts w:ascii="Arial-BoldMT" w:hAnsi="Arial-BoldMT" w:cs="Arial-BoldMT"/>
                <w:b/>
                <w:bCs/>
                <w:color w:val="FFFFFF"/>
                <w:sz w:val="20"/>
                <w:szCs w:val="20"/>
                <w:lang w:val="en-US"/>
              </w:rPr>
            </w:pPr>
            <w:r>
              <w:rPr>
                <w:rFonts w:ascii="Arial-BoldMT" w:hAnsi="Arial-BoldMT" w:cs="Arial-BoldMT"/>
                <w:b/>
                <w:bCs/>
                <w:color w:val="FFFFFF"/>
                <w:sz w:val="20"/>
                <w:szCs w:val="20"/>
                <w:lang w:val="en-US"/>
              </w:rPr>
              <w:t>Type</w:t>
            </w:r>
          </w:p>
        </w:tc>
        <w:tc>
          <w:tcPr>
            <w:tcW w:w="2520" w:type="dxa"/>
            <w:tcBorders>
              <w:top w:val="single" w:sz="8" w:space="0" w:color="FFFFFF"/>
              <w:left w:val="single" w:sz="8" w:space="0" w:color="FFFFFF"/>
              <w:bottom w:val="single" w:sz="24" w:space="0" w:color="FFFFFF"/>
              <w:right w:val="single" w:sz="8" w:space="0" w:color="FFFFFF"/>
            </w:tcBorders>
            <w:shd w:val="clear" w:color="auto" w:fill="4F81BD"/>
          </w:tcPr>
          <w:p w:rsidR="00EA6E3D" w:rsidRPr="0078616C" w:rsidRDefault="00EA6E3D" w:rsidP="004E21A3">
            <w:pPr>
              <w:spacing w:before="240" w:after="200"/>
              <w:jc w:val="center"/>
              <w:rPr>
                <w:rFonts w:ascii="Arial-BoldMT" w:hAnsi="Arial-BoldMT" w:cs="Arial-BoldMT"/>
                <w:b/>
                <w:bCs/>
                <w:color w:val="FFFFFF"/>
                <w:sz w:val="20"/>
                <w:szCs w:val="20"/>
                <w:lang w:val="en-US"/>
              </w:rPr>
            </w:pPr>
            <w:r>
              <w:rPr>
                <w:rFonts w:ascii="Arial-BoldMT" w:hAnsi="Arial-BoldMT" w:cs="Arial-BoldMT"/>
                <w:b/>
                <w:bCs/>
                <w:color w:val="FFFFFF"/>
                <w:sz w:val="20"/>
                <w:szCs w:val="20"/>
                <w:lang w:val="en-US"/>
              </w:rPr>
              <w:t>Impact and Probability</w:t>
            </w:r>
            <w:r w:rsidR="0021714A">
              <w:rPr>
                <w:rFonts w:ascii="Arial-BoldMT" w:hAnsi="Arial-BoldMT" w:cs="Arial-BoldMT"/>
                <w:b/>
                <w:bCs/>
                <w:color w:val="FFFFFF"/>
                <w:sz w:val="20"/>
                <w:szCs w:val="20"/>
                <w:lang w:val="en-US"/>
              </w:rPr>
              <w:t xml:space="preserve"> - Probability 1 (low) to 5 (high); impact 1 (low) to 5 (High)</w:t>
            </w:r>
          </w:p>
        </w:tc>
        <w:tc>
          <w:tcPr>
            <w:tcW w:w="2160" w:type="dxa"/>
            <w:tcBorders>
              <w:top w:val="single" w:sz="8" w:space="0" w:color="FFFFFF"/>
              <w:left w:val="single" w:sz="8" w:space="0" w:color="FFFFFF"/>
              <w:bottom w:val="single" w:sz="24" w:space="0" w:color="FFFFFF"/>
              <w:right w:val="single" w:sz="8" w:space="0" w:color="FFFFFF"/>
            </w:tcBorders>
            <w:shd w:val="clear" w:color="auto" w:fill="4F81BD"/>
          </w:tcPr>
          <w:p w:rsidR="00EA6E3D" w:rsidRPr="0078616C" w:rsidRDefault="00EA6E3D" w:rsidP="00EA6E3D">
            <w:pPr>
              <w:spacing w:before="240" w:after="200"/>
              <w:jc w:val="center"/>
              <w:rPr>
                <w:rFonts w:ascii="Arial-BoldMT" w:hAnsi="Arial-BoldMT" w:cs="Arial-BoldMT"/>
                <w:b/>
                <w:bCs/>
                <w:color w:val="FFFFFF"/>
                <w:sz w:val="20"/>
                <w:szCs w:val="20"/>
                <w:lang w:val="en-US"/>
              </w:rPr>
            </w:pPr>
            <w:r>
              <w:rPr>
                <w:rFonts w:ascii="Arial-BoldMT" w:hAnsi="Arial-BoldMT" w:cs="Arial-BoldMT"/>
                <w:b/>
                <w:bCs/>
                <w:color w:val="FFFFFF"/>
                <w:sz w:val="20"/>
                <w:szCs w:val="20"/>
                <w:lang w:val="en-US"/>
              </w:rPr>
              <w:t>Potential Countermeasures / response</w:t>
            </w:r>
          </w:p>
        </w:tc>
      </w:tr>
      <w:tr w:rsidR="00EA6E3D" w:rsidRPr="00653F70" w:rsidTr="0021714A">
        <w:trPr>
          <w:cantSplit/>
          <w:trHeight w:val="570"/>
        </w:trPr>
        <w:tc>
          <w:tcPr>
            <w:tcW w:w="1825" w:type="dxa"/>
            <w:tcBorders>
              <w:top w:val="single" w:sz="8" w:space="0" w:color="FFFFFF"/>
              <w:left w:val="single" w:sz="8" w:space="0" w:color="FFFFFF"/>
              <w:right w:val="single" w:sz="24" w:space="0" w:color="FFFFFF"/>
            </w:tcBorders>
            <w:shd w:val="clear" w:color="auto" w:fill="4F81BD"/>
            <w:vAlign w:val="center"/>
          </w:tcPr>
          <w:p w:rsidR="00EA6E3D" w:rsidRPr="0021714A" w:rsidRDefault="0021714A" w:rsidP="009D0521">
            <w:pPr>
              <w:rPr>
                <w:rFonts w:ascii="Century Gothic" w:hAnsi="Century Gothic"/>
                <w:color w:val="FFFFFF"/>
                <w:sz w:val="20"/>
                <w:szCs w:val="20"/>
              </w:rPr>
            </w:pPr>
            <w:r>
              <w:rPr>
                <w:rFonts w:ascii="Century Gothic" w:hAnsi="Century Gothic"/>
                <w:color w:val="FFFFFF"/>
                <w:sz w:val="20"/>
                <w:szCs w:val="20"/>
              </w:rPr>
              <w:t>Lack of funding for various components of the project</w:t>
            </w:r>
          </w:p>
        </w:tc>
        <w:tc>
          <w:tcPr>
            <w:tcW w:w="1170" w:type="dxa"/>
            <w:tcBorders>
              <w:top w:val="single" w:sz="24" w:space="0" w:color="FFFFFF"/>
              <w:left w:val="single" w:sz="8" w:space="0" w:color="FFFFFF"/>
              <w:bottom w:val="single" w:sz="8" w:space="0" w:color="FFFFFF"/>
              <w:right w:val="single" w:sz="8" w:space="0" w:color="FFFFFF"/>
            </w:tcBorders>
            <w:shd w:val="clear" w:color="auto" w:fill="C6D9F1"/>
            <w:vAlign w:val="center"/>
          </w:tcPr>
          <w:p w:rsidR="00EA6E3D" w:rsidRPr="0021714A" w:rsidRDefault="0021714A" w:rsidP="009D0521">
            <w:pPr>
              <w:rPr>
                <w:rFonts w:ascii="Century Gothic" w:hAnsi="Century Gothic"/>
                <w:sz w:val="20"/>
                <w:szCs w:val="20"/>
              </w:rPr>
            </w:pPr>
            <w:r w:rsidRPr="0021714A">
              <w:rPr>
                <w:rFonts w:ascii="Century Gothic" w:hAnsi="Century Gothic"/>
                <w:sz w:val="20"/>
                <w:szCs w:val="20"/>
              </w:rPr>
              <w:t>May 2011</w:t>
            </w:r>
          </w:p>
        </w:tc>
        <w:tc>
          <w:tcPr>
            <w:tcW w:w="1080" w:type="dxa"/>
            <w:tcBorders>
              <w:top w:val="single" w:sz="24" w:space="0" w:color="FFFFFF"/>
              <w:left w:val="single" w:sz="8" w:space="0" w:color="FFFFFF"/>
              <w:bottom w:val="single" w:sz="8" w:space="0" w:color="FFFFFF"/>
              <w:right w:val="single" w:sz="8" w:space="0" w:color="FFFFFF"/>
            </w:tcBorders>
            <w:shd w:val="clear" w:color="auto" w:fill="C6D9F1"/>
            <w:vAlign w:val="center"/>
          </w:tcPr>
          <w:p w:rsidR="00EA6E3D" w:rsidRPr="0021714A" w:rsidRDefault="0021714A" w:rsidP="009D0521">
            <w:pPr>
              <w:rPr>
                <w:rFonts w:ascii="Century Gothic" w:hAnsi="Century Gothic"/>
                <w:sz w:val="18"/>
                <w:szCs w:val="18"/>
              </w:rPr>
            </w:pPr>
            <w:r w:rsidRPr="0021714A">
              <w:rPr>
                <w:rFonts w:ascii="Century Gothic" w:hAnsi="Century Gothic"/>
                <w:sz w:val="18"/>
                <w:szCs w:val="18"/>
              </w:rPr>
              <w:t>Financial</w:t>
            </w:r>
          </w:p>
        </w:tc>
        <w:tc>
          <w:tcPr>
            <w:tcW w:w="2520" w:type="dxa"/>
            <w:tcBorders>
              <w:top w:val="single" w:sz="24" w:space="0" w:color="FFFFFF"/>
              <w:left w:val="single" w:sz="8" w:space="0" w:color="FFFFFF"/>
              <w:bottom w:val="single" w:sz="8" w:space="0" w:color="FFFFFF"/>
              <w:right w:val="single" w:sz="8" w:space="0" w:color="FFFFFF"/>
            </w:tcBorders>
            <w:shd w:val="clear" w:color="auto" w:fill="C6D9F1"/>
            <w:vAlign w:val="center"/>
          </w:tcPr>
          <w:p w:rsidR="009D0521" w:rsidRDefault="0021714A" w:rsidP="009D0521">
            <w:pPr>
              <w:rPr>
                <w:rFonts w:ascii="Century Gothic" w:hAnsi="Century Gothic"/>
                <w:sz w:val="20"/>
                <w:szCs w:val="20"/>
              </w:rPr>
            </w:pPr>
            <w:r>
              <w:rPr>
                <w:rFonts w:ascii="Century Gothic" w:hAnsi="Century Gothic"/>
                <w:sz w:val="20"/>
                <w:szCs w:val="20"/>
              </w:rPr>
              <w:t xml:space="preserve">All the project components may not be funded.  </w:t>
            </w:r>
          </w:p>
          <w:p w:rsidR="00EA6E3D" w:rsidRPr="0021714A" w:rsidRDefault="0021714A" w:rsidP="009D0521">
            <w:pPr>
              <w:rPr>
                <w:rFonts w:ascii="Century Gothic" w:hAnsi="Century Gothic"/>
                <w:sz w:val="20"/>
                <w:szCs w:val="20"/>
              </w:rPr>
            </w:pPr>
            <w:r>
              <w:rPr>
                <w:rFonts w:ascii="Century Gothic" w:hAnsi="Century Gothic"/>
                <w:sz w:val="20"/>
                <w:szCs w:val="20"/>
              </w:rPr>
              <w:t>P=3, I=4</w:t>
            </w:r>
          </w:p>
        </w:tc>
        <w:tc>
          <w:tcPr>
            <w:tcW w:w="2160" w:type="dxa"/>
            <w:tcBorders>
              <w:top w:val="single" w:sz="24" w:space="0" w:color="FFFFFF"/>
              <w:left w:val="single" w:sz="8" w:space="0" w:color="FFFFFF"/>
              <w:bottom w:val="single" w:sz="8" w:space="0" w:color="FFFFFF"/>
              <w:right w:val="single" w:sz="8" w:space="0" w:color="FFFFFF"/>
            </w:tcBorders>
            <w:shd w:val="clear" w:color="auto" w:fill="C6D9F1"/>
            <w:vAlign w:val="center"/>
          </w:tcPr>
          <w:p w:rsidR="00EA6E3D" w:rsidRPr="0021714A" w:rsidRDefault="0021714A" w:rsidP="009D0521">
            <w:pPr>
              <w:rPr>
                <w:rFonts w:ascii="Century Gothic" w:hAnsi="Century Gothic"/>
                <w:sz w:val="20"/>
                <w:szCs w:val="20"/>
              </w:rPr>
            </w:pPr>
            <w:r>
              <w:rPr>
                <w:rFonts w:ascii="Century Gothic" w:hAnsi="Century Gothic"/>
                <w:sz w:val="20"/>
                <w:szCs w:val="20"/>
              </w:rPr>
              <w:t>UNDP contacting different potential donors and checking amount of financial contributions from implementing agencies</w:t>
            </w:r>
          </w:p>
        </w:tc>
      </w:tr>
      <w:tr w:rsidR="0021714A" w:rsidRPr="00653F70" w:rsidTr="009D0521">
        <w:trPr>
          <w:cantSplit/>
          <w:trHeight w:hRule="exact" w:val="1487"/>
        </w:trPr>
        <w:tc>
          <w:tcPr>
            <w:tcW w:w="1825" w:type="dxa"/>
            <w:tcBorders>
              <w:top w:val="single" w:sz="8" w:space="0" w:color="FFFFFF"/>
              <w:left w:val="single" w:sz="8" w:space="0" w:color="FFFFFF"/>
              <w:bottom w:val="nil"/>
              <w:right w:val="single" w:sz="24" w:space="0" w:color="FFFFFF"/>
            </w:tcBorders>
            <w:shd w:val="clear" w:color="auto" w:fill="4F81BD"/>
            <w:vAlign w:val="center"/>
          </w:tcPr>
          <w:p w:rsidR="0021714A" w:rsidRPr="0021714A" w:rsidRDefault="0021714A" w:rsidP="009D0521">
            <w:pPr>
              <w:autoSpaceDE w:val="0"/>
              <w:autoSpaceDN w:val="0"/>
              <w:adjustRightInd w:val="0"/>
              <w:rPr>
                <w:rFonts w:ascii="Century Gothic" w:hAnsi="Century Gothic"/>
                <w:color w:val="FFFFFF"/>
                <w:sz w:val="20"/>
                <w:szCs w:val="20"/>
              </w:rPr>
            </w:pPr>
            <w:r>
              <w:rPr>
                <w:rFonts w:ascii="Century Gothic" w:hAnsi="Century Gothic"/>
                <w:color w:val="FFFFFF"/>
                <w:sz w:val="20"/>
                <w:szCs w:val="20"/>
              </w:rPr>
              <w:t>Change in leadership within implementing agencies</w:t>
            </w:r>
          </w:p>
        </w:tc>
        <w:tc>
          <w:tcPr>
            <w:tcW w:w="1170" w:type="dxa"/>
            <w:tcBorders>
              <w:top w:val="single" w:sz="8" w:space="0" w:color="FFFFFF"/>
              <w:left w:val="single" w:sz="8" w:space="0" w:color="FFFFFF"/>
              <w:bottom w:val="single" w:sz="8" w:space="0" w:color="FFFFFF"/>
              <w:right w:val="single" w:sz="8" w:space="0" w:color="FFFFFF"/>
            </w:tcBorders>
            <w:shd w:val="clear" w:color="auto" w:fill="DBE5F1"/>
            <w:vAlign w:val="center"/>
          </w:tcPr>
          <w:p w:rsidR="0021714A" w:rsidRPr="0021714A" w:rsidRDefault="0021714A" w:rsidP="009D0521">
            <w:pPr>
              <w:rPr>
                <w:rFonts w:ascii="Century Gothic" w:hAnsi="Century Gothic"/>
                <w:sz w:val="20"/>
                <w:szCs w:val="20"/>
              </w:rPr>
            </w:pPr>
            <w:r w:rsidRPr="0021714A">
              <w:rPr>
                <w:rFonts w:ascii="Century Gothic" w:hAnsi="Century Gothic"/>
                <w:sz w:val="20"/>
                <w:szCs w:val="20"/>
              </w:rPr>
              <w:t>May 2011</w:t>
            </w:r>
          </w:p>
        </w:tc>
        <w:tc>
          <w:tcPr>
            <w:tcW w:w="1080" w:type="dxa"/>
            <w:tcBorders>
              <w:top w:val="single" w:sz="8" w:space="0" w:color="FFFFFF"/>
              <w:left w:val="single" w:sz="8" w:space="0" w:color="FFFFFF"/>
              <w:bottom w:val="single" w:sz="8" w:space="0" w:color="FFFFFF"/>
              <w:right w:val="single" w:sz="8" w:space="0" w:color="FFFFFF"/>
            </w:tcBorders>
            <w:shd w:val="clear" w:color="auto" w:fill="DBE5F1"/>
            <w:vAlign w:val="center"/>
          </w:tcPr>
          <w:p w:rsidR="0021714A" w:rsidRPr="0021714A" w:rsidRDefault="0021714A" w:rsidP="009D0521">
            <w:pPr>
              <w:rPr>
                <w:rFonts w:ascii="Century Gothic" w:hAnsi="Century Gothic"/>
                <w:sz w:val="18"/>
                <w:szCs w:val="18"/>
              </w:rPr>
            </w:pPr>
            <w:r w:rsidRPr="0021714A">
              <w:rPr>
                <w:rFonts w:ascii="Century Gothic" w:hAnsi="Century Gothic"/>
                <w:sz w:val="18"/>
                <w:szCs w:val="18"/>
              </w:rPr>
              <w:t>Political</w:t>
            </w:r>
          </w:p>
        </w:tc>
        <w:tc>
          <w:tcPr>
            <w:tcW w:w="2520" w:type="dxa"/>
            <w:tcBorders>
              <w:top w:val="single" w:sz="8" w:space="0" w:color="FFFFFF"/>
              <w:left w:val="single" w:sz="8" w:space="0" w:color="FFFFFF"/>
              <w:bottom w:val="single" w:sz="8" w:space="0" w:color="FFFFFF"/>
              <w:right w:val="single" w:sz="8" w:space="0" w:color="FFFFFF"/>
            </w:tcBorders>
            <w:shd w:val="clear" w:color="auto" w:fill="DBE5F1"/>
            <w:vAlign w:val="center"/>
          </w:tcPr>
          <w:p w:rsidR="009D0521" w:rsidRDefault="0021714A" w:rsidP="009D0521">
            <w:pPr>
              <w:rPr>
                <w:rFonts w:ascii="Century Gothic" w:hAnsi="Century Gothic"/>
                <w:sz w:val="20"/>
                <w:szCs w:val="20"/>
              </w:rPr>
            </w:pPr>
            <w:r>
              <w:rPr>
                <w:rFonts w:ascii="Century Gothic" w:hAnsi="Century Gothic"/>
                <w:sz w:val="20"/>
                <w:szCs w:val="20"/>
              </w:rPr>
              <w:t xml:space="preserve">Change in leadership has little impact on objectives; </w:t>
            </w:r>
          </w:p>
          <w:p w:rsidR="0021714A" w:rsidRPr="0021714A" w:rsidRDefault="0021714A" w:rsidP="009D0521">
            <w:pPr>
              <w:rPr>
                <w:rFonts w:ascii="Century Gothic" w:hAnsi="Century Gothic"/>
                <w:sz w:val="20"/>
                <w:szCs w:val="20"/>
              </w:rPr>
            </w:pPr>
            <w:r>
              <w:rPr>
                <w:rFonts w:ascii="Century Gothic" w:hAnsi="Century Gothic"/>
                <w:sz w:val="20"/>
                <w:szCs w:val="20"/>
              </w:rPr>
              <w:t>P=2, I=3</w:t>
            </w:r>
          </w:p>
        </w:tc>
        <w:tc>
          <w:tcPr>
            <w:tcW w:w="2160" w:type="dxa"/>
            <w:tcBorders>
              <w:top w:val="single" w:sz="8" w:space="0" w:color="FFFFFF"/>
              <w:left w:val="single" w:sz="8" w:space="0" w:color="FFFFFF"/>
              <w:bottom w:val="single" w:sz="8" w:space="0" w:color="FFFFFF"/>
              <w:right w:val="single" w:sz="8" w:space="0" w:color="FFFFFF"/>
            </w:tcBorders>
            <w:shd w:val="clear" w:color="auto" w:fill="DBE5F1"/>
            <w:vAlign w:val="center"/>
          </w:tcPr>
          <w:p w:rsidR="0021714A" w:rsidRPr="0021714A" w:rsidRDefault="0021714A" w:rsidP="009D0521">
            <w:pPr>
              <w:rPr>
                <w:rFonts w:ascii="Century Gothic" w:hAnsi="Century Gothic"/>
                <w:sz w:val="20"/>
                <w:szCs w:val="20"/>
              </w:rPr>
            </w:pPr>
            <w:r>
              <w:rPr>
                <w:rFonts w:ascii="Century Gothic" w:hAnsi="Century Gothic"/>
                <w:sz w:val="20"/>
                <w:szCs w:val="20"/>
              </w:rPr>
              <w:t>Building strong relationships should be established mi</w:t>
            </w:r>
            <w:r w:rsidR="009D0521">
              <w:rPr>
                <w:rFonts w:ascii="Century Gothic" w:hAnsi="Century Gothic"/>
                <w:sz w:val="20"/>
                <w:szCs w:val="20"/>
              </w:rPr>
              <w:t>d and seni</w:t>
            </w:r>
            <w:r>
              <w:rPr>
                <w:rFonts w:ascii="Century Gothic" w:hAnsi="Century Gothic"/>
                <w:sz w:val="20"/>
                <w:szCs w:val="20"/>
              </w:rPr>
              <w:t xml:space="preserve">or level of </w:t>
            </w:r>
            <w:r w:rsidR="009D0521">
              <w:rPr>
                <w:rFonts w:ascii="Century Gothic" w:hAnsi="Century Gothic"/>
                <w:sz w:val="20"/>
                <w:szCs w:val="20"/>
              </w:rPr>
              <w:t>the</w:t>
            </w:r>
            <w:r>
              <w:rPr>
                <w:rFonts w:ascii="Century Gothic" w:hAnsi="Century Gothic"/>
                <w:sz w:val="20"/>
                <w:szCs w:val="20"/>
              </w:rPr>
              <w:t xml:space="preserve"> institutions</w:t>
            </w:r>
          </w:p>
        </w:tc>
      </w:tr>
      <w:tr w:rsidR="0021714A" w:rsidRPr="00653F70" w:rsidTr="009D0521">
        <w:trPr>
          <w:cantSplit/>
          <w:trHeight w:hRule="exact" w:val="1622"/>
        </w:trPr>
        <w:tc>
          <w:tcPr>
            <w:tcW w:w="1825" w:type="dxa"/>
            <w:tcBorders>
              <w:left w:val="single" w:sz="8" w:space="0" w:color="FFFFFF"/>
              <w:bottom w:val="nil"/>
              <w:right w:val="single" w:sz="24" w:space="0" w:color="FFFFFF"/>
            </w:tcBorders>
            <w:shd w:val="clear" w:color="auto" w:fill="4F81BD"/>
            <w:vAlign w:val="center"/>
          </w:tcPr>
          <w:p w:rsidR="0021714A" w:rsidRPr="0021714A" w:rsidRDefault="0021714A" w:rsidP="009D0521">
            <w:pPr>
              <w:autoSpaceDE w:val="0"/>
              <w:autoSpaceDN w:val="0"/>
              <w:adjustRightInd w:val="0"/>
              <w:rPr>
                <w:rFonts w:ascii="Century Gothic" w:hAnsi="Century Gothic"/>
                <w:color w:val="FFFFFF"/>
                <w:sz w:val="20"/>
                <w:szCs w:val="20"/>
              </w:rPr>
            </w:pPr>
            <w:r>
              <w:rPr>
                <w:rFonts w:ascii="Century Gothic" w:hAnsi="Century Gothic"/>
                <w:color w:val="FFFFFF"/>
                <w:sz w:val="20"/>
                <w:szCs w:val="20"/>
              </w:rPr>
              <w:t>Change in political situation  in the country</w:t>
            </w:r>
          </w:p>
        </w:tc>
        <w:tc>
          <w:tcPr>
            <w:tcW w:w="1170" w:type="dxa"/>
            <w:tcBorders>
              <w:top w:val="single" w:sz="8" w:space="0" w:color="FFFFFF"/>
              <w:bottom w:val="single" w:sz="8" w:space="0" w:color="FFFFFF"/>
            </w:tcBorders>
            <w:shd w:val="clear" w:color="auto" w:fill="C6D9F1"/>
            <w:vAlign w:val="center"/>
          </w:tcPr>
          <w:p w:rsidR="0021714A" w:rsidRPr="0021714A" w:rsidRDefault="0021714A" w:rsidP="009D0521">
            <w:pPr>
              <w:rPr>
                <w:rFonts w:ascii="Century Gothic" w:hAnsi="Century Gothic"/>
                <w:sz w:val="20"/>
                <w:szCs w:val="20"/>
              </w:rPr>
            </w:pPr>
            <w:r w:rsidRPr="0021714A">
              <w:rPr>
                <w:rFonts w:ascii="Century Gothic" w:hAnsi="Century Gothic"/>
                <w:sz w:val="20"/>
                <w:szCs w:val="20"/>
              </w:rPr>
              <w:t>May 2011</w:t>
            </w:r>
          </w:p>
        </w:tc>
        <w:tc>
          <w:tcPr>
            <w:tcW w:w="1080" w:type="dxa"/>
            <w:tcBorders>
              <w:top w:val="single" w:sz="8" w:space="0" w:color="FFFFFF"/>
              <w:bottom w:val="single" w:sz="8" w:space="0" w:color="FFFFFF"/>
            </w:tcBorders>
            <w:shd w:val="clear" w:color="auto" w:fill="C6D9F1"/>
            <w:vAlign w:val="center"/>
          </w:tcPr>
          <w:p w:rsidR="0021714A" w:rsidRPr="0021714A" w:rsidRDefault="0021714A" w:rsidP="009D0521">
            <w:pPr>
              <w:rPr>
                <w:rFonts w:ascii="Century Gothic" w:hAnsi="Century Gothic"/>
                <w:sz w:val="18"/>
                <w:szCs w:val="18"/>
              </w:rPr>
            </w:pPr>
            <w:r w:rsidRPr="0021714A">
              <w:rPr>
                <w:rFonts w:ascii="Century Gothic" w:hAnsi="Century Gothic"/>
                <w:sz w:val="18"/>
                <w:szCs w:val="18"/>
              </w:rPr>
              <w:t>Political</w:t>
            </w:r>
          </w:p>
        </w:tc>
        <w:tc>
          <w:tcPr>
            <w:tcW w:w="2520" w:type="dxa"/>
            <w:tcBorders>
              <w:top w:val="single" w:sz="8" w:space="0" w:color="FFFFFF"/>
              <w:bottom w:val="single" w:sz="8" w:space="0" w:color="FFFFFF"/>
            </w:tcBorders>
            <w:shd w:val="clear" w:color="auto" w:fill="C6D9F1"/>
            <w:vAlign w:val="center"/>
          </w:tcPr>
          <w:p w:rsidR="009D0521" w:rsidRDefault="0021714A" w:rsidP="009D0521">
            <w:pPr>
              <w:rPr>
                <w:rFonts w:ascii="Century Gothic" w:hAnsi="Century Gothic"/>
                <w:sz w:val="20"/>
                <w:szCs w:val="20"/>
              </w:rPr>
            </w:pPr>
            <w:r>
              <w:rPr>
                <w:rFonts w:ascii="Century Gothic" w:hAnsi="Century Gothic"/>
                <w:sz w:val="20"/>
                <w:szCs w:val="20"/>
              </w:rPr>
              <w:t xml:space="preserve">Political priorities of the government might be reset.  </w:t>
            </w:r>
          </w:p>
          <w:p w:rsidR="0021714A" w:rsidRPr="0021714A" w:rsidRDefault="0021714A" w:rsidP="009D0521">
            <w:pPr>
              <w:rPr>
                <w:rFonts w:ascii="Century Gothic" w:hAnsi="Century Gothic"/>
                <w:sz w:val="20"/>
                <w:szCs w:val="20"/>
              </w:rPr>
            </w:pPr>
            <w:r>
              <w:rPr>
                <w:rFonts w:ascii="Century Gothic" w:hAnsi="Century Gothic"/>
                <w:sz w:val="20"/>
                <w:szCs w:val="20"/>
              </w:rPr>
              <w:t>P=3, I=4</w:t>
            </w:r>
          </w:p>
        </w:tc>
        <w:tc>
          <w:tcPr>
            <w:tcW w:w="2160" w:type="dxa"/>
            <w:tcBorders>
              <w:top w:val="single" w:sz="8" w:space="0" w:color="FFFFFF"/>
              <w:bottom w:val="single" w:sz="8" w:space="0" w:color="FFFFFF"/>
            </w:tcBorders>
            <w:shd w:val="clear" w:color="auto" w:fill="C6D9F1"/>
            <w:vAlign w:val="center"/>
          </w:tcPr>
          <w:p w:rsidR="0021714A" w:rsidRPr="0021714A" w:rsidRDefault="0021714A" w:rsidP="009D0521">
            <w:pPr>
              <w:rPr>
                <w:rFonts w:ascii="Century Gothic" w:hAnsi="Century Gothic"/>
                <w:sz w:val="20"/>
                <w:szCs w:val="20"/>
              </w:rPr>
            </w:pPr>
            <w:r>
              <w:rPr>
                <w:rFonts w:ascii="Century Gothic" w:hAnsi="Century Gothic"/>
                <w:sz w:val="20"/>
                <w:szCs w:val="20"/>
              </w:rPr>
              <w:t>UNDP and partners to adjust work</w:t>
            </w:r>
            <w:r w:rsidR="009D0521">
              <w:rPr>
                <w:rFonts w:ascii="Century Gothic" w:hAnsi="Century Gothic"/>
                <w:sz w:val="20"/>
                <w:szCs w:val="20"/>
              </w:rPr>
              <w:t xml:space="preserve"> </w:t>
            </w:r>
            <w:r>
              <w:rPr>
                <w:rFonts w:ascii="Century Gothic" w:hAnsi="Century Gothic"/>
                <w:sz w:val="20"/>
                <w:szCs w:val="20"/>
              </w:rPr>
              <w:t>plan.</w:t>
            </w:r>
          </w:p>
        </w:tc>
      </w:tr>
    </w:tbl>
    <w:p w:rsidR="00860DFC" w:rsidRDefault="00860DFC" w:rsidP="00037B63">
      <w:pPr>
        <w:pStyle w:val="Heading2"/>
        <w:spacing w:line="360" w:lineRule="auto"/>
        <w:jc w:val="both"/>
        <w:rPr>
          <w:rFonts w:ascii="Century Gothic" w:hAnsi="Century Gothic"/>
          <w:i w:val="0"/>
          <w:iCs w:val="0"/>
          <w:sz w:val="24"/>
          <w:szCs w:val="24"/>
        </w:rPr>
      </w:pPr>
      <w:bookmarkStart w:id="33" w:name="_Toc381766900"/>
      <w:r>
        <w:rPr>
          <w:rFonts w:ascii="Century Gothic" w:hAnsi="Century Gothic"/>
          <w:i w:val="0"/>
          <w:iCs w:val="0"/>
          <w:sz w:val="24"/>
          <w:szCs w:val="24"/>
        </w:rPr>
        <w:lastRenderedPageBreak/>
        <w:t>Original Monitoring and Evaluation</w:t>
      </w:r>
      <w:r w:rsidRPr="00860DFC">
        <w:rPr>
          <w:rFonts w:ascii="Century Gothic" w:hAnsi="Century Gothic"/>
          <w:i w:val="0"/>
          <w:iCs w:val="0"/>
          <w:sz w:val="24"/>
          <w:szCs w:val="24"/>
        </w:rPr>
        <w:t xml:space="preserve"> </w:t>
      </w:r>
      <w:r>
        <w:rPr>
          <w:rFonts w:ascii="Century Gothic" w:hAnsi="Century Gothic"/>
          <w:i w:val="0"/>
          <w:iCs w:val="0"/>
          <w:sz w:val="24"/>
          <w:szCs w:val="24"/>
        </w:rPr>
        <w:t>Framework</w:t>
      </w:r>
      <w:bookmarkEnd w:id="33"/>
      <w:r>
        <w:rPr>
          <w:rFonts w:ascii="Century Gothic" w:hAnsi="Century Gothic"/>
          <w:i w:val="0"/>
          <w:iCs w:val="0"/>
          <w:sz w:val="24"/>
          <w:szCs w:val="24"/>
        </w:rPr>
        <w:t xml:space="preserve"> </w:t>
      </w:r>
    </w:p>
    <w:p w:rsidR="00860DFC" w:rsidRDefault="007049C6" w:rsidP="007049C6">
      <w:pPr>
        <w:spacing w:line="360" w:lineRule="auto"/>
        <w:jc w:val="both"/>
        <w:rPr>
          <w:rFonts w:ascii="Century Gothic" w:hAnsi="Century Gothic"/>
        </w:rPr>
      </w:pPr>
      <w:r>
        <w:rPr>
          <w:rFonts w:ascii="Century Gothic" w:hAnsi="Century Gothic"/>
        </w:rPr>
        <w:t>In accordance with the programming policies and procedures outlined in the UNDP, the project monitoring was designed to be carried out through the following tools:</w:t>
      </w:r>
    </w:p>
    <w:p w:rsidR="007049C6" w:rsidRPr="009E1910" w:rsidRDefault="007049C6" w:rsidP="00934C17">
      <w:pPr>
        <w:numPr>
          <w:ilvl w:val="0"/>
          <w:numId w:val="19"/>
        </w:numPr>
        <w:spacing w:line="360" w:lineRule="auto"/>
        <w:jc w:val="both"/>
        <w:rPr>
          <w:rFonts w:ascii="Century Gothic" w:hAnsi="Century Gothic"/>
        </w:rPr>
      </w:pPr>
      <w:r>
        <w:rPr>
          <w:rFonts w:ascii="Century Gothic" w:hAnsi="Century Gothic"/>
        </w:rPr>
        <w:t>Annually, through:</w:t>
      </w:r>
    </w:p>
    <w:p w:rsidR="00860DFC" w:rsidRPr="009E1910" w:rsidRDefault="007049C6" w:rsidP="00934C17">
      <w:pPr>
        <w:numPr>
          <w:ilvl w:val="1"/>
          <w:numId w:val="6"/>
        </w:numPr>
        <w:spacing w:line="360" w:lineRule="auto"/>
        <w:jc w:val="both"/>
        <w:rPr>
          <w:rFonts w:ascii="Century Gothic" w:hAnsi="Century Gothic"/>
        </w:rPr>
      </w:pPr>
      <w:r w:rsidRPr="007049C6">
        <w:rPr>
          <w:rFonts w:ascii="Century Gothic" w:hAnsi="Century Gothic" w:cs="Century Gothic"/>
          <w:b/>
          <w:bCs/>
        </w:rPr>
        <w:t>Annual report review</w:t>
      </w:r>
      <w:r>
        <w:rPr>
          <w:rFonts w:ascii="Century Gothic" w:hAnsi="Century Gothic" w:cs="Century Gothic"/>
        </w:rPr>
        <w:t>, which shall be prepared by the NPMA in collaboration with leaders of each project technical committee and shared with the project board.</w:t>
      </w:r>
    </w:p>
    <w:p w:rsidR="00860DFC" w:rsidRPr="00D85D54" w:rsidRDefault="007049C6" w:rsidP="00037B63">
      <w:pPr>
        <w:numPr>
          <w:ilvl w:val="1"/>
          <w:numId w:val="6"/>
        </w:numPr>
        <w:spacing w:line="360" w:lineRule="auto"/>
        <w:jc w:val="both"/>
        <w:rPr>
          <w:rFonts w:ascii="Century Gothic" w:hAnsi="Century Gothic"/>
        </w:rPr>
      </w:pPr>
      <w:r w:rsidRPr="004552BD">
        <w:rPr>
          <w:rFonts w:ascii="Century Gothic" w:hAnsi="Century Gothic" w:cs="Century Gothic"/>
          <w:b/>
          <w:bCs/>
        </w:rPr>
        <w:t>Annual Project review</w:t>
      </w:r>
      <w:r>
        <w:rPr>
          <w:rFonts w:ascii="Century Gothic" w:hAnsi="Century Gothic" w:cs="Century Gothic"/>
        </w:rPr>
        <w:t xml:space="preserve">, based on the above report which is to be conducted during the fourth quarter or soon after to assess the performance of the project and appraise the annual work plan for the following year.  The leaders of each Project </w:t>
      </w:r>
      <w:r w:rsidR="00037B63">
        <w:rPr>
          <w:rFonts w:ascii="Century Gothic" w:hAnsi="Century Gothic" w:cs="Century Gothic"/>
        </w:rPr>
        <w:t>T</w:t>
      </w:r>
      <w:r>
        <w:rPr>
          <w:rFonts w:ascii="Century Gothic" w:hAnsi="Century Gothic" w:cs="Century Gothic"/>
        </w:rPr>
        <w:t xml:space="preserve">echnical Committee will prepare the report for the NPMA and present it to the project board.  In the last year of the project, the review will be a final assessment. The review is driven by the project board and may include other stakeholders as necessary. The focus of the review is the extent to which progress is being made towards outputs and the extent to which these remain aligned to appropriate outcomes.  </w:t>
      </w:r>
    </w:p>
    <w:p w:rsidR="00D85D54" w:rsidRPr="00D85D54" w:rsidRDefault="00D85D54" w:rsidP="00934C17">
      <w:pPr>
        <w:numPr>
          <w:ilvl w:val="0"/>
          <w:numId w:val="6"/>
        </w:numPr>
        <w:spacing w:line="360" w:lineRule="auto"/>
        <w:jc w:val="both"/>
        <w:rPr>
          <w:rFonts w:ascii="Century Gothic" w:hAnsi="Century Gothic"/>
        </w:rPr>
      </w:pPr>
      <w:r w:rsidRPr="00D85D54">
        <w:rPr>
          <w:rFonts w:ascii="Century Gothic" w:hAnsi="Century Gothic" w:cs="Century Gothic"/>
        </w:rPr>
        <w:t>Within the annual cycle</w:t>
      </w:r>
      <w:r>
        <w:rPr>
          <w:rFonts w:ascii="Century Gothic" w:hAnsi="Century Gothic" w:cs="Century Gothic"/>
        </w:rPr>
        <w:t>,</w:t>
      </w:r>
      <w:r w:rsidRPr="00D85D54">
        <w:rPr>
          <w:rFonts w:ascii="Century Gothic" w:hAnsi="Century Gothic" w:cs="Century Gothic"/>
        </w:rPr>
        <w:t xml:space="preserve"> through:</w:t>
      </w:r>
    </w:p>
    <w:p w:rsidR="00D85D54" w:rsidRDefault="00D85D54" w:rsidP="00934C17">
      <w:pPr>
        <w:numPr>
          <w:ilvl w:val="1"/>
          <w:numId w:val="6"/>
        </w:numPr>
        <w:spacing w:line="360" w:lineRule="auto"/>
        <w:jc w:val="both"/>
        <w:rPr>
          <w:rFonts w:ascii="Century Gothic" w:hAnsi="Century Gothic"/>
        </w:rPr>
      </w:pPr>
      <w:r>
        <w:rPr>
          <w:rFonts w:ascii="Century Gothic" w:hAnsi="Century Gothic"/>
        </w:rPr>
        <w:t>Quarterly basis quality assessments recording progress towards achievement of the key results based on quality criteria and quality methods shown in.</w:t>
      </w:r>
    </w:p>
    <w:p w:rsidR="00D85D54" w:rsidRDefault="00D85D54" w:rsidP="00934C17">
      <w:pPr>
        <w:numPr>
          <w:ilvl w:val="1"/>
          <w:numId w:val="6"/>
        </w:numPr>
        <w:spacing w:line="360" w:lineRule="auto"/>
        <w:jc w:val="both"/>
        <w:rPr>
          <w:rFonts w:ascii="Century Gothic" w:hAnsi="Century Gothic"/>
        </w:rPr>
      </w:pPr>
      <w:r>
        <w:rPr>
          <w:rFonts w:ascii="Century Gothic" w:hAnsi="Century Gothic"/>
        </w:rPr>
        <w:t>Issue log activated in Atlas and updated by Project Manager to facilitate tracking and resolution of problems.</w:t>
      </w:r>
    </w:p>
    <w:p w:rsidR="00D85D54" w:rsidRDefault="00D85D54" w:rsidP="00934C17">
      <w:pPr>
        <w:numPr>
          <w:ilvl w:val="1"/>
          <w:numId w:val="6"/>
        </w:numPr>
        <w:spacing w:line="360" w:lineRule="auto"/>
        <w:jc w:val="both"/>
        <w:rPr>
          <w:rFonts w:ascii="Century Gothic" w:hAnsi="Century Gothic"/>
        </w:rPr>
      </w:pPr>
      <w:r>
        <w:rPr>
          <w:rFonts w:ascii="Century Gothic" w:hAnsi="Century Gothic"/>
        </w:rPr>
        <w:t xml:space="preserve">A risk log, based on the original risk analysis shown in </w:t>
      </w:r>
      <w:r w:rsidR="001674CD">
        <w:rPr>
          <w:rFonts w:ascii="Century Gothic" w:hAnsi="Century Gothic"/>
        </w:rPr>
        <w:fldChar w:fldCharType="begin"/>
      </w:r>
      <w:r>
        <w:rPr>
          <w:rFonts w:ascii="Century Gothic" w:hAnsi="Century Gothic"/>
        </w:rPr>
        <w:instrText xml:space="preserve"> REF _Ref381185314 \n \h </w:instrText>
      </w:r>
      <w:r w:rsidR="001674CD">
        <w:rPr>
          <w:rFonts w:ascii="Century Gothic" w:hAnsi="Century Gothic"/>
        </w:rPr>
      </w:r>
      <w:r w:rsidR="001674CD">
        <w:rPr>
          <w:rFonts w:ascii="Century Gothic" w:hAnsi="Century Gothic"/>
        </w:rPr>
        <w:fldChar w:fldCharType="separate"/>
      </w:r>
      <w:r w:rsidR="00010E64">
        <w:rPr>
          <w:rFonts w:ascii="Century Gothic" w:hAnsi="Century Gothic"/>
        </w:rPr>
        <w:t>Table 2</w:t>
      </w:r>
      <w:r w:rsidR="001674CD">
        <w:rPr>
          <w:rFonts w:ascii="Century Gothic" w:hAnsi="Century Gothic"/>
        </w:rPr>
        <w:fldChar w:fldCharType="end"/>
      </w:r>
      <w:r>
        <w:rPr>
          <w:rFonts w:ascii="Century Gothic" w:hAnsi="Century Gothic"/>
        </w:rPr>
        <w:t xml:space="preserve">, </w:t>
      </w:r>
      <w:r w:rsidR="001E1549">
        <w:rPr>
          <w:rFonts w:ascii="Century Gothic" w:hAnsi="Century Gothic"/>
        </w:rPr>
        <w:t xml:space="preserve">which will be activated in Atlas and regularly updated by reviewing the external environment.  </w:t>
      </w:r>
    </w:p>
    <w:p w:rsidR="001E1549" w:rsidRDefault="001E1549" w:rsidP="00934C17">
      <w:pPr>
        <w:numPr>
          <w:ilvl w:val="1"/>
          <w:numId w:val="6"/>
        </w:numPr>
        <w:spacing w:line="360" w:lineRule="auto"/>
        <w:jc w:val="both"/>
        <w:rPr>
          <w:rFonts w:ascii="Century Gothic" w:hAnsi="Century Gothic"/>
        </w:rPr>
      </w:pPr>
      <w:r>
        <w:rPr>
          <w:rFonts w:ascii="Century Gothic" w:hAnsi="Century Gothic"/>
        </w:rPr>
        <w:t>A project progress report, to be submitted by the NPMA to the project Board through Project Assurance.</w:t>
      </w:r>
    </w:p>
    <w:p w:rsidR="001E1549" w:rsidRDefault="001E1549" w:rsidP="00934C17">
      <w:pPr>
        <w:numPr>
          <w:ilvl w:val="1"/>
          <w:numId w:val="6"/>
        </w:numPr>
        <w:spacing w:line="360" w:lineRule="auto"/>
        <w:jc w:val="both"/>
        <w:rPr>
          <w:rFonts w:ascii="Century Gothic" w:hAnsi="Century Gothic"/>
        </w:rPr>
      </w:pPr>
      <w:r>
        <w:rPr>
          <w:rFonts w:ascii="Century Gothic" w:hAnsi="Century Gothic"/>
        </w:rPr>
        <w:lastRenderedPageBreak/>
        <w:t>A Project lesson learnt log, which will be activated and regularly updated to ensure ongoing learning and adaptation within the organization.</w:t>
      </w:r>
    </w:p>
    <w:p w:rsidR="001E1549" w:rsidRPr="009E1910" w:rsidRDefault="001E1549" w:rsidP="00934C17">
      <w:pPr>
        <w:numPr>
          <w:ilvl w:val="1"/>
          <w:numId w:val="6"/>
        </w:numPr>
        <w:spacing w:line="360" w:lineRule="auto"/>
        <w:jc w:val="both"/>
        <w:rPr>
          <w:rFonts w:ascii="Century Gothic" w:hAnsi="Century Gothic"/>
        </w:rPr>
      </w:pPr>
      <w:r>
        <w:rPr>
          <w:rFonts w:ascii="Century Gothic" w:hAnsi="Century Gothic"/>
        </w:rPr>
        <w:t xml:space="preserve">A monitoring schedule plan which will be activated and updated to track key management actions and events.  </w:t>
      </w:r>
    </w:p>
    <w:p w:rsidR="001E1549" w:rsidRDefault="001E1549" w:rsidP="003E03B4">
      <w:pPr>
        <w:pStyle w:val="Heading7"/>
        <w:spacing w:line="360" w:lineRule="auto"/>
        <w:jc w:val="both"/>
        <w:rPr>
          <w:rFonts w:ascii="Century Gothic" w:hAnsi="Century Gothic" w:cs="Arial"/>
          <w:i/>
          <w:iCs/>
          <w:sz w:val="20"/>
          <w:szCs w:val="20"/>
        </w:rPr>
      </w:pPr>
      <w:bookmarkStart w:id="34" w:name="_Toc381766924"/>
      <w:r>
        <w:rPr>
          <w:rFonts w:ascii="Century Gothic" w:hAnsi="Century Gothic" w:cs="Arial"/>
          <w:i/>
          <w:iCs/>
          <w:sz w:val="20"/>
          <w:szCs w:val="20"/>
        </w:rPr>
        <w:t>Output</w:t>
      </w:r>
      <w:r w:rsidR="003E03B4">
        <w:rPr>
          <w:rFonts w:ascii="Century Gothic" w:hAnsi="Century Gothic" w:cs="Arial"/>
          <w:i/>
          <w:iCs/>
          <w:sz w:val="20"/>
          <w:szCs w:val="20"/>
        </w:rPr>
        <w:t>,</w:t>
      </w:r>
      <w:r>
        <w:rPr>
          <w:rFonts w:ascii="Century Gothic" w:hAnsi="Century Gothic" w:cs="Arial"/>
          <w:i/>
          <w:iCs/>
          <w:sz w:val="20"/>
          <w:szCs w:val="20"/>
        </w:rPr>
        <w:t xml:space="preserve"> Quality Criteria and Quality Methods</w:t>
      </w:r>
      <w:bookmarkEnd w:id="34"/>
    </w:p>
    <w:tbl>
      <w:tblPr>
        <w:tblW w:w="857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CellMar>
          <w:left w:w="115" w:type="dxa"/>
          <w:right w:w="115" w:type="dxa"/>
        </w:tblCellMar>
        <w:tblLook w:val="04A0" w:firstRow="1" w:lastRow="0" w:firstColumn="1" w:lastColumn="0" w:noHBand="0" w:noVBand="1"/>
      </w:tblPr>
      <w:tblGrid>
        <w:gridCol w:w="2725"/>
        <w:gridCol w:w="900"/>
        <w:gridCol w:w="2250"/>
        <w:gridCol w:w="2700"/>
      </w:tblGrid>
      <w:tr w:rsidR="001E1549" w:rsidRPr="00653F70" w:rsidTr="003E03B4">
        <w:trPr>
          <w:trHeight w:hRule="exact" w:val="1325"/>
        </w:trPr>
        <w:tc>
          <w:tcPr>
            <w:tcW w:w="2725"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1E1549" w:rsidRPr="0078616C" w:rsidRDefault="001E1549" w:rsidP="003E03B4">
            <w:pPr>
              <w:spacing w:before="240" w:after="200"/>
              <w:jc w:val="center"/>
              <w:rPr>
                <w:rFonts w:ascii="Century Gothic" w:hAnsi="Century Gothic"/>
                <w:b/>
                <w:bCs/>
                <w:color w:val="FFFFFF"/>
                <w:sz w:val="20"/>
                <w:szCs w:val="20"/>
              </w:rPr>
            </w:pPr>
            <w:r>
              <w:rPr>
                <w:rFonts w:ascii="Century Gothic" w:hAnsi="Century Gothic"/>
                <w:b/>
                <w:bCs/>
                <w:color w:val="FFFFFF"/>
                <w:sz w:val="20"/>
                <w:szCs w:val="20"/>
              </w:rPr>
              <w:t xml:space="preserve">Output </w:t>
            </w:r>
          </w:p>
        </w:tc>
        <w:tc>
          <w:tcPr>
            <w:tcW w:w="900"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1E1549" w:rsidRPr="0078616C" w:rsidRDefault="001E1549" w:rsidP="001E1549">
            <w:pPr>
              <w:spacing w:before="240" w:after="200"/>
              <w:jc w:val="center"/>
              <w:rPr>
                <w:rFonts w:ascii="Century Gothic" w:hAnsi="Century Gothic"/>
                <w:b/>
                <w:bCs/>
                <w:color w:val="FFFFFF"/>
                <w:sz w:val="20"/>
                <w:szCs w:val="20"/>
              </w:rPr>
            </w:pPr>
            <w:r>
              <w:rPr>
                <w:rFonts w:ascii="Century Gothic" w:hAnsi="Century Gothic"/>
                <w:b/>
                <w:bCs/>
                <w:color w:val="FFFFFF"/>
                <w:sz w:val="20"/>
                <w:szCs w:val="20"/>
              </w:rPr>
              <w:t xml:space="preserve">Date </w:t>
            </w:r>
          </w:p>
        </w:tc>
        <w:tc>
          <w:tcPr>
            <w:tcW w:w="2250" w:type="dxa"/>
            <w:tcBorders>
              <w:top w:val="single" w:sz="8" w:space="0" w:color="FFFFFF"/>
              <w:left w:val="single" w:sz="8" w:space="0" w:color="FFFFFF"/>
              <w:bottom w:val="single" w:sz="24" w:space="0" w:color="FFFFFF"/>
              <w:right w:val="single" w:sz="8" w:space="0" w:color="FFFFFF"/>
            </w:tcBorders>
            <w:shd w:val="clear" w:color="auto" w:fill="4F81BD"/>
          </w:tcPr>
          <w:p w:rsidR="001E1549" w:rsidRPr="0078616C" w:rsidRDefault="001E1549" w:rsidP="00E64657">
            <w:pPr>
              <w:spacing w:before="240" w:after="200"/>
              <w:jc w:val="center"/>
              <w:rPr>
                <w:rFonts w:ascii="Arial-BoldMT" w:hAnsi="Arial-BoldMT" w:cs="Arial-BoldMT"/>
                <w:b/>
                <w:bCs/>
                <w:color w:val="FFFFFF"/>
                <w:sz w:val="20"/>
                <w:szCs w:val="20"/>
                <w:lang w:val="en-US"/>
              </w:rPr>
            </w:pPr>
            <w:r>
              <w:rPr>
                <w:rFonts w:ascii="Arial-BoldMT" w:hAnsi="Arial-BoldMT" w:cs="Arial-BoldMT"/>
                <w:b/>
                <w:bCs/>
                <w:color w:val="FFFFFF"/>
                <w:sz w:val="20"/>
                <w:szCs w:val="20"/>
                <w:lang w:val="en-US"/>
              </w:rPr>
              <w:t>Quality Criteria</w:t>
            </w:r>
          </w:p>
        </w:tc>
        <w:tc>
          <w:tcPr>
            <w:tcW w:w="2700" w:type="dxa"/>
            <w:tcBorders>
              <w:top w:val="single" w:sz="8" w:space="0" w:color="FFFFFF"/>
              <w:left w:val="single" w:sz="8" w:space="0" w:color="FFFFFF"/>
              <w:bottom w:val="single" w:sz="24" w:space="0" w:color="FFFFFF"/>
              <w:right w:val="single" w:sz="8" w:space="0" w:color="FFFFFF"/>
            </w:tcBorders>
            <w:shd w:val="clear" w:color="auto" w:fill="4F81BD"/>
          </w:tcPr>
          <w:p w:rsidR="001E1549" w:rsidRPr="0078616C" w:rsidRDefault="001E1549" w:rsidP="00E64657">
            <w:pPr>
              <w:spacing w:before="240" w:after="200"/>
              <w:jc w:val="center"/>
              <w:rPr>
                <w:rFonts w:ascii="Arial-BoldMT" w:hAnsi="Arial-BoldMT" w:cs="Arial-BoldMT"/>
                <w:b/>
                <w:bCs/>
                <w:color w:val="FFFFFF"/>
                <w:sz w:val="20"/>
                <w:szCs w:val="20"/>
                <w:lang w:val="en-US"/>
              </w:rPr>
            </w:pPr>
            <w:r>
              <w:rPr>
                <w:rFonts w:ascii="Arial-BoldMT" w:hAnsi="Arial-BoldMT" w:cs="Arial-BoldMT"/>
                <w:b/>
                <w:bCs/>
                <w:color w:val="FFFFFF"/>
                <w:sz w:val="20"/>
                <w:szCs w:val="20"/>
                <w:lang w:val="en-US"/>
              </w:rPr>
              <w:t>Quality Method</w:t>
            </w:r>
          </w:p>
        </w:tc>
      </w:tr>
      <w:tr w:rsidR="001E1549" w:rsidRPr="00653F70" w:rsidTr="003E03B4">
        <w:trPr>
          <w:cantSplit/>
          <w:trHeight w:val="570"/>
        </w:trPr>
        <w:tc>
          <w:tcPr>
            <w:tcW w:w="2725" w:type="dxa"/>
            <w:tcBorders>
              <w:top w:val="single" w:sz="8" w:space="0" w:color="FFFFFF"/>
              <w:left w:val="single" w:sz="8" w:space="0" w:color="FFFFFF"/>
              <w:right w:val="single" w:sz="24" w:space="0" w:color="FFFFFF"/>
            </w:tcBorders>
            <w:shd w:val="clear" w:color="auto" w:fill="4F81BD"/>
            <w:vAlign w:val="center"/>
          </w:tcPr>
          <w:p w:rsidR="001E1549" w:rsidRPr="0021714A" w:rsidRDefault="003E03B4" w:rsidP="00E64657">
            <w:pPr>
              <w:rPr>
                <w:rFonts w:ascii="Century Gothic" w:hAnsi="Century Gothic"/>
                <w:color w:val="FFFFFF"/>
                <w:sz w:val="20"/>
                <w:szCs w:val="20"/>
              </w:rPr>
            </w:pPr>
            <w:r>
              <w:rPr>
                <w:rFonts w:ascii="Century Gothic" w:hAnsi="Century Gothic"/>
                <w:color w:val="FFFFFF"/>
                <w:sz w:val="20"/>
                <w:szCs w:val="20"/>
              </w:rPr>
              <w:t>Synergies between governance of DRR and CCA strengthened at the national and local levels with a view to reduce poverty</w:t>
            </w:r>
          </w:p>
        </w:tc>
        <w:tc>
          <w:tcPr>
            <w:tcW w:w="900" w:type="dxa"/>
            <w:tcBorders>
              <w:top w:val="single" w:sz="24" w:space="0" w:color="FFFFFF"/>
              <w:left w:val="single" w:sz="8" w:space="0" w:color="FFFFFF"/>
              <w:bottom w:val="single" w:sz="8" w:space="0" w:color="FFFFFF"/>
              <w:right w:val="single" w:sz="8" w:space="0" w:color="FFFFFF"/>
            </w:tcBorders>
            <w:shd w:val="clear" w:color="auto" w:fill="C6D9F1"/>
            <w:vAlign w:val="center"/>
          </w:tcPr>
          <w:p w:rsidR="001E1549" w:rsidRPr="0021714A" w:rsidRDefault="003E03B4" w:rsidP="003E03B4">
            <w:pPr>
              <w:rPr>
                <w:rFonts w:ascii="Century Gothic" w:hAnsi="Century Gothic"/>
                <w:sz w:val="20"/>
                <w:szCs w:val="20"/>
              </w:rPr>
            </w:pPr>
            <w:r>
              <w:rPr>
                <w:rFonts w:ascii="Century Gothic" w:hAnsi="Century Gothic"/>
                <w:sz w:val="20"/>
                <w:szCs w:val="20"/>
              </w:rPr>
              <w:t>9-2011 to 5-2012</w:t>
            </w:r>
          </w:p>
        </w:tc>
        <w:tc>
          <w:tcPr>
            <w:tcW w:w="2250" w:type="dxa"/>
            <w:tcBorders>
              <w:top w:val="single" w:sz="24" w:space="0" w:color="FFFFFF"/>
              <w:left w:val="single" w:sz="8" w:space="0" w:color="FFFFFF"/>
              <w:bottom w:val="single" w:sz="8" w:space="0" w:color="FFFFFF"/>
              <w:right w:val="single" w:sz="8" w:space="0" w:color="FFFFFF"/>
            </w:tcBorders>
            <w:shd w:val="clear" w:color="auto" w:fill="C6D9F1"/>
            <w:vAlign w:val="center"/>
          </w:tcPr>
          <w:p w:rsidR="001E1549" w:rsidRPr="00633779" w:rsidRDefault="003E03B4" w:rsidP="00037B63">
            <w:pPr>
              <w:numPr>
                <w:ilvl w:val="0"/>
                <w:numId w:val="20"/>
              </w:numPr>
              <w:ind w:left="155" w:hanging="270"/>
              <w:rPr>
                <w:rFonts w:ascii="Century Gothic" w:hAnsi="Century Gothic"/>
                <w:sz w:val="18"/>
                <w:szCs w:val="18"/>
              </w:rPr>
            </w:pPr>
            <w:r w:rsidRPr="00633779">
              <w:rPr>
                <w:rFonts w:ascii="Century Gothic" w:hAnsi="Century Gothic"/>
                <w:sz w:val="18"/>
                <w:szCs w:val="18"/>
              </w:rPr>
              <w:t xml:space="preserve"> Study on linkages between CC and DRR assessed and synergies identified to reduce poverty; </w:t>
            </w:r>
          </w:p>
          <w:p w:rsidR="003E03B4" w:rsidRPr="00633779" w:rsidRDefault="003E03B4" w:rsidP="00934C17">
            <w:pPr>
              <w:numPr>
                <w:ilvl w:val="0"/>
                <w:numId w:val="20"/>
              </w:numPr>
              <w:ind w:left="155" w:hanging="270"/>
              <w:rPr>
                <w:rFonts w:ascii="Century Gothic" w:hAnsi="Century Gothic"/>
                <w:sz w:val="18"/>
                <w:szCs w:val="18"/>
              </w:rPr>
            </w:pPr>
            <w:r w:rsidRPr="00633779">
              <w:rPr>
                <w:rFonts w:ascii="Century Gothic" w:hAnsi="Century Gothic"/>
                <w:sz w:val="18"/>
                <w:szCs w:val="18"/>
              </w:rPr>
              <w:t xml:space="preserve"> Workshop</w:t>
            </w:r>
          </w:p>
          <w:p w:rsidR="003E03B4" w:rsidRPr="00633779" w:rsidRDefault="003E03B4" w:rsidP="00037B63">
            <w:pPr>
              <w:numPr>
                <w:ilvl w:val="0"/>
                <w:numId w:val="20"/>
              </w:numPr>
              <w:ind w:left="155" w:hanging="270"/>
              <w:rPr>
                <w:rFonts w:ascii="Century Gothic" w:hAnsi="Century Gothic"/>
                <w:sz w:val="18"/>
                <w:szCs w:val="18"/>
              </w:rPr>
            </w:pPr>
            <w:r w:rsidRPr="00633779">
              <w:rPr>
                <w:rFonts w:ascii="Century Gothic" w:hAnsi="Century Gothic"/>
                <w:sz w:val="18"/>
                <w:szCs w:val="18"/>
              </w:rPr>
              <w:t xml:space="preserve"> Document of the Framework for Action</w:t>
            </w:r>
          </w:p>
        </w:tc>
        <w:tc>
          <w:tcPr>
            <w:tcW w:w="2700" w:type="dxa"/>
            <w:tcBorders>
              <w:top w:val="single" w:sz="24" w:space="0" w:color="FFFFFF"/>
              <w:left w:val="single" w:sz="8" w:space="0" w:color="FFFFFF"/>
              <w:bottom w:val="single" w:sz="8" w:space="0" w:color="FFFFFF"/>
              <w:right w:val="single" w:sz="8" w:space="0" w:color="FFFFFF"/>
            </w:tcBorders>
            <w:shd w:val="clear" w:color="auto" w:fill="C6D9F1"/>
            <w:vAlign w:val="center"/>
          </w:tcPr>
          <w:p w:rsidR="001E1549" w:rsidRPr="00037B63" w:rsidRDefault="003E03B4" w:rsidP="00037B63">
            <w:pPr>
              <w:pStyle w:val="ListParagraph"/>
              <w:numPr>
                <w:ilvl w:val="0"/>
                <w:numId w:val="37"/>
              </w:numPr>
              <w:ind w:left="335"/>
              <w:rPr>
                <w:rFonts w:ascii="Century Gothic" w:hAnsi="Century Gothic"/>
                <w:sz w:val="18"/>
                <w:szCs w:val="18"/>
              </w:rPr>
            </w:pPr>
            <w:r w:rsidRPr="00037B63">
              <w:rPr>
                <w:rFonts w:ascii="Century Gothic" w:hAnsi="Century Gothic"/>
                <w:sz w:val="18"/>
                <w:szCs w:val="18"/>
              </w:rPr>
              <w:t>Report of the assessment including references and framework for action</w:t>
            </w:r>
          </w:p>
        </w:tc>
      </w:tr>
      <w:tr w:rsidR="001E1549" w:rsidRPr="00653F70" w:rsidTr="00633779">
        <w:trPr>
          <w:cantSplit/>
          <w:trHeight w:hRule="exact" w:val="3458"/>
        </w:trPr>
        <w:tc>
          <w:tcPr>
            <w:tcW w:w="2725" w:type="dxa"/>
            <w:tcBorders>
              <w:top w:val="single" w:sz="8" w:space="0" w:color="FFFFFF"/>
              <w:left w:val="single" w:sz="8" w:space="0" w:color="FFFFFF"/>
              <w:bottom w:val="nil"/>
              <w:right w:val="single" w:sz="24" w:space="0" w:color="FFFFFF"/>
            </w:tcBorders>
            <w:shd w:val="clear" w:color="auto" w:fill="4F81BD"/>
            <w:vAlign w:val="center"/>
          </w:tcPr>
          <w:p w:rsidR="001E1549" w:rsidRPr="0021714A" w:rsidRDefault="00633779" w:rsidP="00E64657">
            <w:pPr>
              <w:autoSpaceDE w:val="0"/>
              <w:autoSpaceDN w:val="0"/>
              <w:adjustRightInd w:val="0"/>
              <w:rPr>
                <w:rFonts w:ascii="Century Gothic" w:hAnsi="Century Gothic"/>
                <w:color w:val="FFFFFF"/>
                <w:sz w:val="20"/>
                <w:szCs w:val="20"/>
              </w:rPr>
            </w:pPr>
            <w:r w:rsidRPr="00633779">
              <w:rPr>
                <w:rFonts w:ascii="Century Gothic" w:hAnsi="Century Gothic"/>
                <w:color w:val="FFFFFF"/>
                <w:sz w:val="20"/>
                <w:szCs w:val="20"/>
              </w:rPr>
              <w:t>Disaster Risk Reduction and Climate Change Adaptation Integrated 9Mainstreamed and Gender Sensitive) into ASEZA and PDTRA</w:t>
            </w:r>
          </w:p>
        </w:tc>
        <w:tc>
          <w:tcPr>
            <w:tcW w:w="900" w:type="dxa"/>
            <w:tcBorders>
              <w:top w:val="single" w:sz="8" w:space="0" w:color="FFFFFF"/>
              <w:left w:val="single" w:sz="8" w:space="0" w:color="FFFFFF"/>
              <w:bottom w:val="single" w:sz="8" w:space="0" w:color="FFFFFF"/>
              <w:right w:val="single" w:sz="8" w:space="0" w:color="FFFFFF"/>
            </w:tcBorders>
            <w:shd w:val="clear" w:color="auto" w:fill="DBE5F1"/>
            <w:vAlign w:val="center"/>
          </w:tcPr>
          <w:p w:rsidR="001E1549" w:rsidRPr="0021714A" w:rsidRDefault="003E03B4" w:rsidP="00E64657">
            <w:pPr>
              <w:rPr>
                <w:rFonts w:ascii="Century Gothic" w:hAnsi="Century Gothic"/>
                <w:sz w:val="20"/>
                <w:szCs w:val="20"/>
              </w:rPr>
            </w:pPr>
            <w:r>
              <w:rPr>
                <w:rFonts w:ascii="Century Gothic" w:hAnsi="Century Gothic"/>
                <w:sz w:val="20"/>
                <w:szCs w:val="20"/>
              </w:rPr>
              <w:t>9-2011 to 8-2012</w:t>
            </w:r>
          </w:p>
        </w:tc>
        <w:tc>
          <w:tcPr>
            <w:tcW w:w="2250" w:type="dxa"/>
            <w:tcBorders>
              <w:top w:val="single" w:sz="8" w:space="0" w:color="FFFFFF"/>
              <w:left w:val="single" w:sz="8" w:space="0" w:color="FFFFFF"/>
              <w:bottom w:val="single" w:sz="8" w:space="0" w:color="FFFFFF"/>
              <w:right w:val="single" w:sz="8" w:space="0" w:color="FFFFFF"/>
            </w:tcBorders>
            <w:shd w:val="clear" w:color="auto" w:fill="DBE5F1"/>
            <w:vAlign w:val="center"/>
          </w:tcPr>
          <w:p w:rsidR="001E1549" w:rsidRPr="00633779" w:rsidRDefault="00633779" w:rsidP="00934C17">
            <w:pPr>
              <w:numPr>
                <w:ilvl w:val="0"/>
                <w:numId w:val="21"/>
              </w:numPr>
              <w:ind w:left="155" w:hanging="270"/>
              <w:rPr>
                <w:rFonts w:ascii="Century Gothic" w:hAnsi="Century Gothic"/>
                <w:sz w:val="18"/>
                <w:szCs w:val="18"/>
              </w:rPr>
            </w:pPr>
            <w:r w:rsidRPr="00633779">
              <w:rPr>
                <w:rFonts w:ascii="Century Gothic" w:hAnsi="Century Gothic"/>
                <w:sz w:val="18"/>
                <w:szCs w:val="18"/>
              </w:rPr>
              <w:t>Policies o DRM defined for ASEZA and PDTRA, which also covers aspects of climatic hazards</w:t>
            </w:r>
          </w:p>
          <w:p w:rsidR="00633779" w:rsidRPr="00633779" w:rsidRDefault="00633779" w:rsidP="00934C17">
            <w:pPr>
              <w:numPr>
                <w:ilvl w:val="0"/>
                <w:numId w:val="21"/>
              </w:numPr>
              <w:ind w:left="155" w:hanging="270"/>
              <w:rPr>
                <w:rFonts w:ascii="Century Gothic" w:hAnsi="Century Gothic"/>
                <w:sz w:val="18"/>
                <w:szCs w:val="18"/>
              </w:rPr>
            </w:pPr>
            <w:r w:rsidRPr="00633779">
              <w:rPr>
                <w:rFonts w:ascii="Century Gothic" w:hAnsi="Century Gothic"/>
                <w:sz w:val="18"/>
                <w:szCs w:val="18"/>
              </w:rPr>
              <w:t>Institutional arrangements for DRM operationalized in ASEZA and PDTRA also covering climatic hazards</w:t>
            </w:r>
          </w:p>
          <w:p w:rsidR="00633779" w:rsidRPr="00633779" w:rsidRDefault="00633779" w:rsidP="00934C17">
            <w:pPr>
              <w:numPr>
                <w:ilvl w:val="0"/>
                <w:numId w:val="21"/>
              </w:numPr>
              <w:ind w:left="155" w:hanging="270"/>
              <w:rPr>
                <w:rFonts w:ascii="Century Gothic" w:hAnsi="Century Gothic"/>
                <w:sz w:val="18"/>
                <w:szCs w:val="18"/>
              </w:rPr>
            </w:pPr>
            <w:r w:rsidRPr="00633779">
              <w:rPr>
                <w:rFonts w:ascii="Century Gothic" w:hAnsi="Century Gothic"/>
                <w:sz w:val="18"/>
                <w:szCs w:val="18"/>
              </w:rPr>
              <w:t>DRM master plan and action plan</w:t>
            </w:r>
          </w:p>
        </w:tc>
        <w:tc>
          <w:tcPr>
            <w:tcW w:w="2700" w:type="dxa"/>
            <w:tcBorders>
              <w:top w:val="single" w:sz="8" w:space="0" w:color="FFFFFF"/>
              <w:left w:val="single" w:sz="8" w:space="0" w:color="FFFFFF"/>
              <w:bottom w:val="single" w:sz="8" w:space="0" w:color="FFFFFF"/>
              <w:right w:val="single" w:sz="8" w:space="0" w:color="FFFFFF"/>
            </w:tcBorders>
            <w:shd w:val="clear" w:color="auto" w:fill="DBE5F1"/>
            <w:vAlign w:val="center"/>
          </w:tcPr>
          <w:p w:rsidR="001E1549" w:rsidRPr="00037B63" w:rsidRDefault="00633779" w:rsidP="00037B63">
            <w:pPr>
              <w:pStyle w:val="ListParagraph"/>
              <w:numPr>
                <w:ilvl w:val="0"/>
                <w:numId w:val="21"/>
              </w:numPr>
              <w:ind w:left="155" w:hanging="270"/>
              <w:rPr>
                <w:rFonts w:ascii="Century Gothic" w:hAnsi="Century Gothic"/>
                <w:sz w:val="18"/>
                <w:szCs w:val="18"/>
              </w:rPr>
            </w:pPr>
            <w:r w:rsidRPr="00037B63">
              <w:rPr>
                <w:rFonts w:ascii="Century Gothic" w:hAnsi="Century Gothic"/>
                <w:sz w:val="18"/>
                <w:szCs w:val="18"/>
              </w:rPr>
              <w:t>Copies of the Special Ordinance, the JDs, the Organigram Guidelines for setting up DRM district committee</w:t>
            </w:r>
          </w:p>
          <w:p w:rsidR="00633779" w:rsidRPr="00037B63" w:rsidRDefault="00633779" w:rsidP="00037B63">
            <w:pPr>
              <w:pStyle w:val="ListParagraph"/>
              <w:numPr>
                <w:ilvl w:val="0"/>
                <w:numId w:val="21"/>
              </w:numPr>
              <w:ind w:left="155" w:hanging="270"/>
              <w:rPr>
                <w:rFonts w:ascii="Century Gothic" w:hAnsi="Century Gothic"/>
                <w:sz w:val="18"/>
                <w:szCs w:val="18"/>
              </w:rPr>
            </w:pPr>
            <w:r w:rsidRPr="00037B63">
              <w:rPr>
                <w:rFonts w:ascii="Century Gothic" w:hAnsi="Century Gothic"/>
                <w:sz w:val="18"/>
                <w:szCs w:val="18"/>
              </w:rPr>
              <w:t>List of equipment to be procured for the Emergency Operations Centre</w:t>
            </w:r>
          </w:p>
          <w:p w:rsidR="00633779" w:rsidRPr="00037B63" w:rsidRDefault="00633779" w:rsidP="00037B63">
            <w:pPr>
              <w:pStyle w:val="ListParagraph"/>
              <w:numPr>
                <w:ilvl w:val="0"/>
                <w:numId w:val="21"/>
              </w:numPr>
              <w:ind w:left="155" w:hanging="270"/>
              <w:rPr>
                <w:rFonts w:ascii="Century Gothic" w:hAnsi="Century Gothic"/>
                <w:sz w:val="18"/>
                <w:szCs w:val="18"/>
              </w:rPr>
            </w:pPr>
            <w:r w:rsidRPr="00037B63">
              <w:rPr>
                <w:rFonts w:ascii="Century Gothic" w:hAnsi="Century Gothic"/>
                <w:sz w:val="18"/>
                <w:szCs w:val="18"/>
              </w:rPr>
              <w:t>Benchmarking Emergency Management Standards and Accreditation (EMAP) standards and the sound practices of existing local disaster risk management</w:t>
            </w:r>
          </w:p>
        </w:tc>
      </w:tr>
      <w:tr w:rsidR="003E03B4" w:rsidRPr="00653F70" w:rsidTr="00D83A78">
        <w:trPr>
          <w:cantSplit/>
          <w:trHeight w:hRule="exact" w:val="6023"/>
        </w:trPr>
        <w:tc>
          <w:tcPr>
            <w:tcW w:w="2725" w:type="dxa"/>
            <w:tcBorders>
              <w:left w:val="single" w:sz="8" w:space="0" w:color="FFFFFF"/>
              <w:bottom w:val="nil"/>
              <w:right w:val="single" w:sz="24" w:space="0" w:color="FFFFFF"/>
            </w:tcBorders>
            <w:shd w:val="clear" w:color="auto" w:fill="4F81BD"/>
            <w:vAlign w:val="center"/>
          </w:tcPr>
          <w:p w:rsidR="003E03B4" w:rsidRPr="0021714A" w:rsidRDefault="003E03B4" w:rsidP="00633779">
            <w:pPr>
              <w:autoSpaceDE w:val="0"/>
              <w:autoSpaceDN w:val="0"/>
              <w:adjustRightInd w:val="0"/>
              <w:rPr>
                <w:rFonts w:ascii="Century Gothic" w:hAnsi="Century Gothic"/>
                <w:color w:val="FFFFFF"/>
                <w:sz w:val="20"/>
                <w:szCs w:val="20"/>
              </w:rPr>
            </w:pPr>
            <w:r>
              <w:rPr>
                <w:rFonts w:ascii="Century Gothic" w:hAnsi="Century Gothic"/>
                <w:color w:val="FFFFFF"/>
                <w:sz w:val="20"/>
                <w:szCs w:val="20"/>
              </w:rPr>
              <w:lastRenderedPageBreak/>
              <w:t xml:space="preserve">National institutional capacities strengthened to modify national building codes and carry out seismic structural assessment of building and design retrofit and a seismic structural vulnerability assessment of key </w:t>
            </w:r>
            <w:r w:rsidR="00633779">
              <w:rPr>
                <w:rFonts w:ascii="Century Gothic" w:hAnsi="Century Gothic"/>
                <w:color w:val="FFFFFF"/>
                <w:sz w:val="20"/>
                <w:szCs w:val="20"/>
              </w:rPr>
              <w:t>JCD</w:t>
            </w:r>
            <w:r>
              <w:rPr>
                <w:rFonts w:ascii="Century Gothic" w:hAnsi="Century Gothic"/>
                <w:color w:val="FFFFFF"/>
                <w:sz w:val="20"/>
                <w:szCs w:val="20"/>
              </w:rPr>
              <w:t xml:space="preserve"> buildings conducted</w:t>
            </w:r>
          </w:p>
        </w:tc>
        <w:tc>
          <w:tcPr>
            <w:tcW w:w="900" w:type="dxa"/>
            <w:tcBorders>
              <w:top w:val="single" w:sz="8" w:space="0" w:color="FFFFFF"/>
              <w:bottom w:val="single" w:sz="8" w:space="0" w:color="FFFFFF"/>
            </w:tcBorders>
            <w:shd w:val="clear" w:color="auto" w:fill="C6D9F1"/>
            <w:vAlign w:val="center"/>
          </w:tcPr>
          <w:p w:rsidR="003E03B4" w:rsidRPr="0021714A" w:rsidRDefault="003E03B4" w:rsidP="00E64657">
            <w:pPr>
              <w:rPr>
                <w:rFonts w:ascii="Century Gothic" w:hAnsi="Century Gothic"/>
                <w:sz w:val="20"/>
                <w:szCs w:val="20"/>
              </w:rPr>
            </w:pPr>
            <w:r>
              <w:rPr>
                <w:rFonts w:ascii="Century Gothic" w:hAnsi="Century Gothic"/>
                <w:sz w:val="20"/>
                <w:szCs w:val="20"/>
              </w:rPr>
              <w:t>9-2011 to 8-2012</w:t>
            </w:r>
          </w:p>
        </w:tc>
        <w:tc>
          <w:tcPr>
            <w:tcW w:w="2250" w:type="dxa"/>
            <w:tcBorders>
              <w:top w:val="single" w:sz="8" w:space="0" w:color="FFFFFF"/>
              <w:bottom w:val="single" w:sz="8" w:space="0" w:color="FFFFFF"/>
            </w:tcBorders>
            <w:shd w:val="clear" w:color="auto" w:fill="C6D9F1"/>
            <w:vAlign w:val="center"/>
          </w:tcPr>
          <w:p w:rsidR="003E03B4" w:rsidRDefault="00D83A78" w:rsidP="00934C17">
            <w:pPr>
              <w:numPr>
                <w:ilvl w:val="0"/>
                <w:numId w:val="22"/>
              </w:numPr>
              <w:ind w:left="65" w:hanging="155"/>
              <w:rPr>
                <w:rFonts w:ascii="Century Gothic" w:hAnsi="Century Gothic"/>
                <w:sz w:val="18"/>
                <w:szCs w:val="18"/>
              </w:rPr>
            </w:pPr>
            <w:r>
              <w:rPr>
                <w:rFonts w:ascii="Century Gothic" w:hAnsi="Century Gothic"/>
                <w:sz w:val="18"/>
                <w:szCs w:val="18"/>
              </w:rPr>
              <w:t xml:space="preserve"> National Building codes modified making structural vulnerability assess and retrofitting of standing buildings a requirement</w:t>
            </w:r>
          </w:p>
          <w:p w:rsidR="00D83A78" w:rsidRDefault="00D83A78" w:rsidP="00934C17">
            <w:pPr>
              <w:numPr>
                <w:ilvl w:val="0"/>
                <w:numId w:val="22"/>
              </w:numPr>
              <w:ind w:left="65" w:hanging="155"/>
              <w:rPr>
                <w:rFonts w:ascii="Century Gothic" w:hAnsi="Century Gothic"/>
                <w:sz w:val="18"/>
                <w:szCs w:val="18"/>
              </w:rPr>
            </w:pPr>
            <w:r>
              <w:rPr>
                <w:rFonts w:ascii="Century Gothic" w:hAnsi="Century Gothic"/>
                <w:sz w:val="18"/>
                <w:szCs w:val="18"/>
              </w:rPr>
              <w:t xml:space="preserve"> National engineering capacities strengthened in structural vulnerability assessment and retrofitting of buildings</w:t>
            </w:r>
          </w:p>
          <w:p w:rsidR="00D83A78" w:rsidRDefault="00D83A78" w:rsidP="00934C17">
            <w:pPr>
              <w:numPr>
                <w:ilvl w:val="0"/>
                <w:numId w:val="22"/>
              </w:numPr>
              <w:ind w:left="65" w:hanging="155"/>
              <w:rPr>
                <w:rFonts w:ascii="Century Gothic" w:hAnsi="Century Gothic"/>
                <w:sz w:val="18"/>
                <w:szCs w:val="18"/>
              </w:rPr>
            </w:pPr>
            <w:r>
              <w:rPr>
                <w:rFonts w:ascii="Century Gothic" w:hAnsi="Century Gothic"/>
                <w:sz w:val="18"/>
                <w:szCs w:val="18"/>
              </w:rPr>
              <w:t xml:space="preserve"> Comprehensive structural assessment of selected JCD buildings against seismic and flood risks available</w:t>
            </w:r>
          </w:p>
          <w:p w:rsidR="00D83A78" w:rsidRPr="00633779" w:rsidRDefault="00D83A78" w:rsidP="00934C17">
            <w:pPr>
              <w:numPr>
                <w:ilvl w:val="0"/>
                <w:numId w:val="22"/>
              </w:numPr>
              <w:ind w:left="65" w:hanging="155"/>
              <w:rPr>
                <w:rFonts w:ascii="Century Gothic" w:hAnsi="Century Gothic"/>
                <w:sz w:val="18"/>
                <w:szCs w:val="18"/>
              </w:rPr>
            </w:pPr>
            <w:r>
              <w:rPr>
                <w:rFonts w:ascii="Century Gothic" w:hAnsi="Century Gothic"/>
                <w:sz w:val="18"/>
                <w:szCs w:val="18"/>
              </w:rPr>
              <w:t xml:space="preserve"> Estimate of costs for retrofitting / strengthening of selected JCD buildings against seismic and floods risks available</w:t>
            </w:r>
          </w:p>
        </w:tc>
        <w:tc>
          <w:tcPr>
            <w:tcW w:w="2700" w:type="dxa"/>
            <w:tcBorders>
              <w:top w:val="single" w:sz="8" w:space="0" w:color="FFFFFF"/>
              <w:bottom w:val="single" w:sz="8" w:space="0" w:color="FFFFFF"/>
            </w:tcBorders>
            <w:shd w:val="clear" w:color="auto" w:fill="C6D9F1"/>
          </w:tcPr>
          <w:p w:rsidR="00D83A78" w:rsidRDefault="00D83A78" w:rsidP="00D83A78">
            <w:pPr>
              <w:ind w:left="155"/>
              <w:rPr>
                <w:rFonts w:ascii="Century Gothic" w:hAnsi="Century Gothic"/>
                <w:sz w:val="18"/>
                <w:szCs w:val="18"/>
              </w:rPr>
            </w:pPr>
          </w:p>
          <w:p w:rsidR="003E03B4" w:rsidRDefault="00D83A78" w:rsidP="00934C17">
            <w:pPr>
              <w:numPr>
                <w:ilvl w:val="0"/>
                <w:numId w:val="23"/>
              </w:numPr>
              <w:ind w:left="155" w:hanging="245"/>
              <w:rPr>
                <w:rFonts w:ascii="Century Gothic" w:hAnsi="Century Gothic"/>
                <w:sz w:val="18"/>
                <w:szCs w:val="18"/>
              </w:rPr>
            </w:pPr>
            <w:r>
              <w:rPr>
                <w:rFonts w:ascii="Century Gothic" w:hAnsi="Century Gothic"/>
                <w:sz w:val="18"/>
                <w:szCs w:val="18"/>
              </w:rPr>
              <w:t xml:space="preserve"> Report of consultants on the proposed revisions in the building code</w:t>
            </w:r>
          </w:p>
          <w:p w:rsidR="00D83A78" w:rsidRDefault="00D83A78" w:rsidP="00934C17">
            <w:pPr>
              <w:numPr>
                <w:ilvl w:val="0"/>
                <w:numId w:val="23"/>
              </w:numPr>
              <w:ind w:left="155" w:hanging="245"/>
              <w:rPr>
                <w:rFonts w:ascii="Century Gothic" w:hAnsi="Century Gothic"/>
                <w:sz w:val="18"/>
                <w:szCs w:val="18"/>
              </w:rPr>
            </w:pPr>
            <w:r>
              <w:rPr>
                <w:rFonts w:ascii="Century Gothic" w:hAnsi="Century Gothic"/>
                <w:sz w:val="18"/>
                <w:szCs w:val="18"/>
              </w:rPr>
              <w:t>Copy of the revised building codes</w:t>
            </w:r>
          </w:p>
          <w:p w:rsidR="00D83A78" w:rsidRDefault="00D83A78" w:rsidP="00934C17">
            <w:pPr>
              <w:numPr>
                <w:ilvl w:val="0"/>
                <w:numId w:val="23"/>
              </w:numPr>
              <w:ind w:left="155" w:hanging="245"/>
              <w:rPr>
                <w:rFonts w:ascii="Century Gothic" w:hAnsi="Century Gothic"/>
                <w:sz w:val="18"/>
                <w:szCs w:val="18"/>
              </w:rPr>
            </w:pPr>
            <w:r>
              <w:rPr>
                <w:rFonts w:ascii="Century Gothic" w:hAnsi="Century Gothic"/>
                <w:sz w:val="18"/>
                <w:szCs w:val="18"/>
              </w:rPr>
              <w:t>Copy of the curriculum for training of engineers</w:t>
            </w:r>
          </w:p>
          <w:p w:rsidR="00D83A78" w:rsidRDefault="00D83A78" w:rsidP="00934C17">
            <w:pPr>
              <w:numPr>
                <w:ilvl w:val="0"/>
                <w:numId w:val="23"/>
              </w:numPr>
              <w:ind w:left="155" w:hanging="245"/>
              <w:rPr>
                <w:rFonts w:ascii="Century Gothic" w:hAnsi="Century Gothic"/>
                <w:sz w:val="18"/>
                <w:szCs w:val="18"/>
              </w:rPr>
            </w:pPr>
            <w:r>
              <w:rPr>
                <w:rFonts w:ascii="Century Gothic" w:hAnsi="Century Gothic"/>
                <w:sz w:val="18"/>
                <w:szCs w:val="18"/>
              </w:rPr>
              <w:t>Report of the training workshop for engineers</w:t>
            </w:r>
          </w:p>
          <w:p w:rsidR="00D83A78" w:rsidRDefault="00D83A78" w:rsidP="00934C17">
            <w:pPr>
              <w:numPr>
                <w:ilvl w:val="0"/>
                <w:numId w:val="23"/>
              </w:numPr>
              <w:ind w:left="155" w:hanging="245"/>
              <w:rPr>
                <w:rFonts w:ascii="Century Gothic" w:hAnsi="Century Gothic"/>
                <w:sz w:val="18"/>
                <w:szCs w:val="18"/>
              </w:rPr>
            </w:pPr>
            <w:r>
              <w:rPr>
                <w:rFonts w:ascii="Century Gothic" w:hAnsi="Century Gothic"/>
                <w:sz w:val="18"/>
                <w:szCs w:val="18"/>
              </w:rPr>
              <w:t>Report of the structural assessment</w:t>
            </w:r>
          </w:p>
          <w:p w:rsidR="00D83A78" w:rsidRDefault="00D83A78" w:rsidP="00934C17">
            <w:pPr>
              <w:numPr>
                <w:ilvl w:val="0"/>
                <w:numId w:val="23"/>
              </w:numPr>
              <w:ind w:left="155" w:hanging="245"/>
              <w:rPr>
                <w:rFonts w:ascii="Century Gothic" w:hAnsi="Century Gothic"/>
                <w:sz w:val="18"/>
                <w:szCs w:val="18"/>
              </w:rPr>
            </w:pPr>
            <w:r>
              <w:rPr>
                <w:rFonts w:ascii="Century Gothic" w:hAnsi="Century Gothic"/>
                <w:sz w:val="18"/>
                <w:szCs w:val="18"/>
              </w:rPr>
              <w:t>Onsite visits to the JCD buildings</w:t>
            </w:r>
          </w:p>
          <w:p w:rsidR="00D83A78" w:rsidRPr="00633779" w:rsidRDefault="00D83A78" w:rsidP="00934C17">
            <w:pPr>
              <w:numPr>
                <w:ilvl w:val="0"/>
                <w:numId w:val="23"/>
              </w:numPr>
              <w:ind w:left="155" w:hanging="245"/>
              <w:rPr>
                <w:rFonts w:ascii="Century Gothic" w:hAnsi="Century Gothic"/>
                <w:sz w:val="18"/>
                <w:szCs w:val="18"/>
              </w:rPr>
            </w:pPr>
            <w:r>
              <w:rPr>
                <w:rFonts w:ascii="Century Gothic" w:hAnsi="Century Gothic"/>
                <w:sz w:val="18"/>
                <w:szCs w:val="18"/>
              </w:rPr>
              <w:t>Retrofit design report</w:t>
            </w:r>
          </w:p>
        </w:tc>
      </w:tr>
    </w:tbl>
    <w:p w:rsidR="005F0D2F" w:rsidRPr="008F6343" w:rsidRDefault="004A0774" w:rsidP="00981090">
      <w:pPr>
        <w:spacing w:before="240" w:after="200" w:line="360" w:lineRule="auto"/>
        <w:jc w:val="both"/>
        <w:rPr>
          <w:rFonts w:ascii="Century Gothic" w:hAnsi="Century Gothic"/>
          <w:sz w:val="2"/>
          <w:szCs w:val="2"/>
        </w:rPr>
      </w:pPr>
      <w:r>
        <w:rPr>
          <w:rFonts w:ascii="Century Gothic" w:hAnsi="Century Gothic"/>
        </w:rPr>
        <w:br w:type="page"/>
      </w:r>
    </w:p>
    <w:p w:rsidR="00981090" w:rsidRPr="000E5AE8" w:rsidRDefault="00880D08" w:rsidP="00AD75ED">
      <w:pPr>
        <w:pStyle w:val="Heading1"/>
        <w:rPr>
          <w:sz w:val="22"/>
          <w:szCs w:val="22"/>
        </w:rPr>
      </w:pPr>
      <w:bookmarkStart w:id="35" w:name="_Toc381766901"/>
      <w:r w:rsidRPr="000E5AE8">
        <w:rPr>
          <w:sz w:val="24"/>
          <w:szCs w:val="24"/>
        </w:rPr>
        <w:lastRenderedPageBreak/>
        <w:t>Project Evaluation</w:t>
      </w:r>
      <w:bookmarkEnd w:id="35"/>
    </w:p>
    <w:p w:rsidR="007E42F6" w:rsidRDefault="007E42F6" w:rsidP="007E42F6">
      <w:pPr>
        <w:pStyle w:val="Heading2"/>
        <w:spacing w:line="360" w:lineRule="auto"/>
        <w:jc w:val="both"/>
        <w:rPr>
          <w:rFonts w:ascii="Century Gothic" w:hAnsi="Century Gothic"/>
          <w:i w:val="0"/>
          <w:iCs w:val="0"/>
          <w:sz w:val="24"/>
          <w:szCs w:val="24"/>
        </w:rPr>
      </w:pPr>
      <w:bookmarkStart w:id="36" w:name="_Toc381766902"/>
      <w:r>
        <w:rPr>
          <w:rFonts w:ascii="Century Gothic" w:hAnsi="Century Gothic"/>
          <w:i w:val="0"/>
          <w:iCs w:val="0"/>
          <w:sz w:val="24"/>
          <w:szCs w:val="24"/>
        </w:rPr>
        <w:t>Evaluation Guidelines</w:t>
      </w:r>
      <w:bookmarkEnd w:id="36"/>
    </w:p>
    <w:p w:rsidR="00231545" w:rsidRDefault="001026C2" w:rsidP="00231545">
      <w:pPr>
        <w:spacing w:line="360" w:lineRule="auto"/>
        <w:jc w:val="both"/>
        <w:rPr>
          <w:rFonts w:ascii="Century Gothic" w:hAnsi="Century Gothic"/>
        </w:rPr>
      </w:pPr>
      <w:r>
        <w:rPr>
          <w:rFonts w:ascii="Century Gothic" w:hAnsi="Century Gothic"/>
        </w:rPr>
        <w:t>The following evaluation criteria are used in the evaluation of the project [</w:t>
      </w:r>
      <w:bookmarkStart w:id="37" w:name="_Ref381256096"/>
      <w:r w:rsidRPr="001026C2">
        <w:rPr>
          <w:rStyle w:val="EndnoteReference"/>
          <w:rFonts w:ascii="Century Gothic" w:hAnsi="Century Gothic"/>
          <w:vertAlign w:val="baseline"/>
        </w:rPr>
        <w:endnoteReference w:id="7"/>
      </w:r>
      <w:bookmarkEnd w:id="37"/>
      <w:r>
        <w:rPr>
          <w:rFonts w:ascii="Century Gothic" w:hAnsi="Century Gothic"/>
        </w:rPr>
        <w:t>] and [</w:t>
      </w:r>
      <w:bookmarkStart w:id="38" w:name="_Ref381256104"/>
      <w:r w:rsidRPr="001026C2">
        <w:rPr>
          <w:rStyle w:val="EndnoteReference"/>
          <w:rFonts w:ascii="Century Gothic" w:hAnsi="Century Gothic"/>
          <w:vertAlign w:val="baseline"/>
        </w:rPr>
        <w:endnoteReference w:id="8"/>
      </w:r>
      <w:bookmarkEnd w:id="38"/>
      <w:r>
        <w:rPr>
          <w:rFonts w:ascii="Century Gothic" w:hAnsi="Century Gothic"/>
        </w:rPr>
        <w:t>]:</w:t>
      </w:r>
    </w:p>
    <w:p w:rsidR="001026C2" w:rsidRPr="00AF7D65" w:rsidRDefault="001026C2" w:rsidP="00934C17">
      <w:pPr>
        <w:numPr>
          <w:ilvl w:val="0"/>
          <w:numId w:val="7"/>
        </w:numPr>
        <w:spacing w:line="360" w:lineRule="auto"/>
        <w:jc w:val="both"/>
        <w:rPr>
          <w:rFonts w:ascii="Century Gothic" w:hAnsi="Century Gothic"/>
        </w:rPr>
      </w:pPr>
      <w:r w:rsidRPr="00AF7D65">
        <w:rPr>
          <w:rFonts w:ascii="Century Gothic" w:hAnsi="Century Gothic"/>
          <w:b/>
          <w:bCs/>
        </w:rPr>
        <w:t>Relevance</w:t>
      </w:r>
      <w:r w:rsidR="00AF7D65" w:rsidRPr="00AF7D65">
        <w:rPr>
          <w:rFonts w:ascii="Century Gothic" w:hAnsi="Century Gothic"/>
        </w:rPr>
        <w:t>, which concerns the extent to which a development initiative and its intended outputs or outcomes are consistent with national and local policies and priorities and the needs of intended beneficiaries. Relevance also considers the extent to which the initiative is responsive to UNDP corporate plan and human development priorities of empowerment and gender equality issues. Relevance concerns the congruency between the perception of what is needed as envisioned by the initiative planners and the reality of what is needed from the perspective of intended beneficiaries. It also incorporates the concept of responsiveness—that is, the extent to which UNDP was able to respond to changing and emerging development priorities and needs in a responsive manner.</w:t>
      </w:r>
    </w:p>
    <w:p w:rsidR="00231545" w:rsidRPr="00AF7D65" w:rsidRDefault="001026C2" w:rsidP="00934C17">
      <w:pPr>
        <w:numPr>
          <w:ilvl w:val="0"/>
          <w:numId w:val="7"/>
        </w:numPr>
        <w:spacing w:line="360" w:lineRule="auto"/>
        <w:jc w:val="both"/>
        <w:rPr>
          <w:rFonts w:ascii="Century Gothic" w:hAnsi="Century Gothic"/>
        </w:rPr>
      </w:pPr>
      <w:r w:rsidRPr="00AF7D65">
        <w:rPr>
          <w:rFonts w:ascii="Century Gothic" w:hAnsi="Century Gothic"/>
          <w:b/>
          <w:bCs/>
        </w:rPr>
        <w:t>Efficiency</w:t>
      </w:r>
      <w:r w:rsidR="00AF7D65" w:rsidRPr="00AF7D65">
        <w:rPr>
          <w:rFonts w:ascii="Century Gothic" w:hAnsi="Century Gothic"/>
        </w:rPr>
        <w:t>, measures how economically resources or inputs (such as funds, expertise and time) are converted to results. An initiative is efficient when it uses resources appropriately and economically to produce the desired outputs. Efficiency is important in ensuring that resources have been used appropriately and in highlighting more effective uses of resources</w:t>
      </w:r>
      <w:r w:rsidRPr="00AF7D65">
        <w:rPr>
          <w:rFonts w:ascii="Century Gothic" w:hAnsi="Century Gothic"/>
        </w:rPr>
        <w:t>.</w:t>
      </w:r>
    </w:p>
    <w:p w:rsidR="001026C2" w:rsidRPr="00AF7D65" w:rsidRDefault="001026C2" w:rsidP="00934C17">
      <w:pPr>
        <w:numPr>
          <w:ilvl w:val="0"/>
          <w:numId w:val="7"/>
        </w:numPr>
        <w:spacing w:line="360" w:lineRule="auto"/>
        <w:jc w:val="both"/>
        <w:rPr>
          <w:rFonts w:ascii="Century Gothic" w:hAnsi="Century Gothic"/>
        </w:rPr>
      </w:pPr>
      <w:r w:rsidRPr="00AF7D65">
        <w:rPr>
          <w:rFonts w:ascii="Century Gothic" w:hAnsi="Century Gothic"/>
          <w:b/>
          <w:bCs/>
        </w:rPr>
        <w:t>Effectiveness</w:t>
      </w:r>
      <w:r w:rsidR="00AF7D65" w:rsidRPr="00AF7D65">
        <w:rPr>
          <w:rFonts w:ascii="Century Gothic" w:hAnsi="Century Gothic"/>
        </w:rPr>
        <w:t>,</w:t>
      </w:r>
      <w:r w:rsidR="007D42C5">
        <w:rPr>
          <w:rFonts w:ascii="Century Gothic" w:hAnsi="Century Gothic"/>
        </w:rPr>
        <w:t xml:space="preserve"> which</w:t>
      </w:r>
      <w:r w:rsidR="00AF7D65" w:rsidRPr="00AF7D65">
        <w:rPr>
          <w:rFonts w:ascii="Century Gothic" w:hAnsi="Century Gothic"/>
        </w:rPr>
        <w:t xml:space="preserve"> is a measure of the extent to which the initiative’s intended results (outputs or outcomes) have been achieved or the extent to which progress toward outputs or outcomes has been achieved</w:t>
      </w:r>
      <w:r w:rsidRPr="00AF7D65">
        <w:rPr>
          <w:rFonts w:ascii="Century Gothic" w:hAnsi="Century Gothic"/>
        </w:rPr>
        <w:t>.</w:t>
      </w:r>
    </w:p>
    <w:p w:rsidR="001026C2" w:rsidRPr="007D42C5" w:rsidRDefault="001026C2" w:rsidP="000E531F">
      <w:pPr>
        <w:numPr>
          <w:ilvl w:val="0"/>
          <w:numId w:val="7"/>
        </w:numPr>
        <w:spacing w:line="360" w:lineRule="auto"/>
        <w:jc w:val="both"/>
        <w:rPr>
          <w:rFonts w:ascii="Century Gothic" w:hAnsi="Century Gothic"/>
        </w:rPr>
      </w:pPr>
      <w:r w:rsidRPr="007D42C5">
        <w:rPr>
          <w:rFonts w:ascii="Century Gothic" w:hAnsi="Century Gothic"/>
          <w:b/>
          <w:bCs/>
        </w:rPr>
        <w:t>Impact</w:t>
      </w:r>
      <w:r w:rsidR="00AF7D65" w:rsidRPr="007D42C5">
        <w:rPr>
          <w:rFonts w:ascii="Century Gothic" w:hAnsi="Century Gothic"/>
        </w:rPr>
        <w:t xml:space="preserve">, </w:t>
      </w:r>
      <w:r w:rsidR="007D42C5" w:rsidRPr="007D42C5">
        <w:rPr>
          <w:rFonts w:ascii="Century Gothic" w:hAnsi="Century Gothic"/>
        </w:rPr>
        <w:t>measures changes in human development and people’s well-being that are brought about by development initiatives, directly or indirectly, intended or unintended.</w:t>
      </w:r>
    </w:p>
    <w:p w:rsidR="001026C2" w:rsidRPr="00DE63C0" w:rsidRDefault="001026C2" w:rsidP="00934C17">
      <w:pPr>
        <w:numPr>
          <w:ilvl w:val="0"/>
          <w:numId w:val="7"/>
        </w:numPr>
        <w:spacing w:line="360" w:lineRule="auto"/>
        <w:jc w:val="both"/>
        <w:rPr>
          <w:rFonts w:ascii="Century Gothic" w:hAnsi="Century Gothic"/>
        </w:rPr>
      </w:pPr>
      <w:r w:rsidRPr="00DE63C0">
        <w:rPr>
          <w:rFonts w:ascii="Century Gothic" w:hAnsi="Century Gothic"/>
          <w:b/>
          <w:bCs/>
        </w:rPr>
        <w:lastRenderedPageBreak/>
        <w:t>Sustainability</w:t>
      </w:r>
      <w:r w:rsidR="00AF7D65" w:rsidRPr="00DE63C0">
        <w:rPr>
          <w:rFonts w:ascii="Century Gothic" w:hAnsi="Century Gothic"/>
        </w:rPr>
        <w:t xml:space="preserve">, </w:t>
      </w:r>
      <w:r w:rsidR="00DE63C0" w:rsidRPr="00DE63C0">
        <w:rPr>
          <w:rFonts w:ascii="Century Gothic" w:hAnsi="Century Gothic"/>
        </w:rPr>
        <w:t>which measures the extent to which benefits of initiatives continue after external development assistance has come to an end. Assessing sustainability involves evaluating the extent to which relevant social, economic, political, institutional and other conditions are present and, based on that assessment, making projections about the national capacity to maintain, manage and ensure the development results in the future.</w:t>
      </w:r>
    </w:p>
    <w:p w:rsidR="00231545" w:rsidRDefault="001026C2" w:rsidP="00897DB3">
      <w:pPr>
        <w:spacing w:before="240" w:line="360" w:lineRule="auto"/>
        <w:jc w:val="both"/>
        <w:rPr>
          <w:rFonts w:ascii="Century Gothic" w:hAnsi="Century Gothic"/>
        </w:rPr>
      </w:pPr>
      <w:r>
        <w:rPr>
          <w:rFonts w:ascii="Century Gothic" w:hAnsi="Century Gothic"/>
        </w:rPr>
        <w:t xml:space="preserve">Furthermore, the above criteria are assessed by considering the key aspect of the project, as summarised in </w:t>
      </w:r>
      <w:r w:rsidR="001674CD">
        <w:rPr>
          <w:rFonts w:ascii="Century Gothic" w:hAnsi="Century Gothic"/>
        </w:rPr>
        <w:fldChar w:fldCharType="begin"/>
      </w:r>
      <w:r w:rsidR="00897DB3">
        <w:rPr>
          <w:rFonts w:ascii="Century Gothic" w:hAnsi="Century Gothic"/>
        </w:rPr>
        <w:instrText xml:space="preserve"> REF _Ref381256889 \n \h </w:instrText>
      </w:r>
      <w:r w:rsidR="001674CD">
        <w:rPr>
          <w:rFonts w:ascii="Century Gothic" w:hAnsi="Century Gothic"/>
        </w:rPr>
      </w:r>
      <w:r w:rsidR="001674CD">
        <w:rPr>
          <w:rFonts w:ascii="Century Gothic" w:hAnsi="Century Gothic"/>
        </w:rPr>
        <w:fldChar w:fldCharType="separate"/>
      </w:r>
      <w:r w:rsidR="00010E64">
        <w:rPr>
          <w:rFonts w:ascii="Century Gothic" w:hAnsi="Century Gothic"/>
        </w:rPr>
        <w:t>Table 4</w:t>
      </w:r>
      <w:r w:rsidR="001674CD">
        <w:rPr>
          <w:rFonts w:ascii="Century Gothic" w:hAnsi="Century Gothic"/>
        </w:rPr>
        <w:fldChar w:fldCharType="end"/>
      </w:r>
      <w:r w:rsidR="00897DB3">
        <w:rPr>
          <w:rFonts w:ascii="Century Gothic" w:hAnsi="Century Gothic"/>
        </w:rPr>
        <w:t>, reproduced from Table 27 in the original UNDP Handbook on planning, monitoring and evaluating projects [</w:t>
      </w:r>
      <w:r w:rsidR="001674CD">
        <w:rPr>
          <w:rFonts w:ascii="Century Gothic" w:hAnsi="Century Gothic"/>
        </w:rPr>
        <w:fldChar w:fldCharType="begin"/>
      </w:r>
      <w:r w:rsidR="00897DB3">
        <w:rPr>
          <w:rFonts w:ascii="Century Gothic" w:hAnsi="Century Gothic"/>
        </w:rPr>
        <w:instrText xml:space="preserve"> NOTEREF _Ref381256096 \h </w:instrText>
      </w:r>
      <w:r w:rsidR="001674CD">
        <w:rPr>
          <w:rFonts w:ascii="Century Gothic" w:hAnsi="Century Gothic"/>
        </w:rPr>
      </w:r>
      <w:r w:rsidR="001674CD">
        <w:rPr>
          <w:rFonts w:ascii="Century Gothic" w:hAnsi="Century Gothic"/>
        </w:rPr>
        <w:fldChar w:fldCharType="separate"/>
      </w:r>
      <w:r w:rsidR="00010E64">
        <w:rPr>
          <w:rFonts w:ascii="Century Gothic" w:hAnsi="Century Gothic"/>
        </w:rPr>
        <w:t>7</w:t>
      </w:r>
      <w:r w:rsidR="001674CD">
        <w:rPr>
          <w:rFonts w:ascii="Century Gothic" w:hAnsi="Century Gothic"/>
        </w:rPr>
        <w:fldChar w:fldCharType="end"/>
      </w:r>
      <w:r w:rsidR="00897DB3">
        <w:rPr>
          <w:rFonts w:ascii="Century Gothic" w:hAnsi="Century Gothic"/>
        </w:rPr>
        <w:t>]</w:t>
      </w:r>
      <w:r>
        <w:rPr>
          <w:rFonts w:ascii="Century Gothic" w:hAnsi="Century Gothic"/>
        </w:rPr>
        <w:t>:</w:t>
      </w:r>
    </w:p>
    <w:p w:rsidR="001026C2" w:rsidRDefault="00897DB3" w:rsidP="001026C2">
      <w:pPr>
        <w:pStyle w:val="Heading7"/>
        <w:spacing w:line="360" w:lineRule="auto"/>
        <w:jc w:val="both"/>
        <w:rPr>
          <w:rFonts w:ascii="Century Gothic" w:hAnsi="Century Gothic" w:cs="Arial"/>
          <w:i/>
          <w:iCs/>
          <w:sz w:val="20"/>
          <w:szCs w:val="20"/>
        </w:rPr>
      </w:pPr>
      <w:bookmarkStart w:id="39" w:name="_Ref381256889"/>
      <w:bookmarkStart w:id="40" w:name="_Toc381766925"/>
      <w:r>
        <w:rPr>
          <w:rFonts w:ascii="Century Gothic" w:hAnsi="Century Gothic" w:cs="Arial"/>
          <w:i/>
          <w:iCs/>
          <w:sz w:val="20"/>
          <w:szCs w:val="20"/>
        </w:rPr>
        <w:t>Key Aspects of the Project</w:t>
      </w:r>
      <w:bookmarkEnd w:id="39"/>
      <w:bookmarkEnd w:id="40"/>
    </w:p>
    <w:tbl>
      <w:tblPr>
        <w:tblW w:w="857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CellMar>
          <w:left w:w="115" w:type="dxa"/>
          <w:right w:w="115" w:type="dxa"/>
        </w:tblCellMar>
        <w:tblLook w:val="04A0" w:firstRow="1" w:lastRow="0" w:firstColumn="1" w:lastColumn="0" w:noHBand="0" w:noVBand="1"/>
      </w:tblPr>
      <w:tblGrid>
        <w:gridCol w:w="2095"/>
        <w:gridCol w:w="6480"/>
      </w:tblGrid>
      <w:tr w:rsidR="00235294" w:rsidRPr="00653F70" w:rsidTr="00897DB3">
        <w:trPr>
          <w:trHeight w:hRule="exact" w:val="542"/>
          <w:tblHeader/>
        </w:trPr>
        <w:tc>
          <w:tcPr>
            <w:tcW w:w="2095"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235294" w:rsidRPr="0078616C" w:rsidRDefault="00235294" w:rsidP="00897DB3">
            <w:pPr>
              <w:spacing w:before="240" w:after="200"/>
              <w:rPr>
                <w:rFonts w:ascii="Century Gothic" w:hAnsi="Century Gothic"/>
                <w:b/>
                <w:bCs/>
                <w:color w:val="FFFFFF"/>
                <w:sz w:val="20"/>
                <w:szCs w:val="20"/>
              </w:rPr>
            </w:pPr>
            <w:r>
              <w:rPr>
                <w:rFonts w:ascii="Century Gothic" w:hAnsi="Century Gothic"/>
                <w:b/>
                <w:bCs/>
                <w:color w:val="FFFFFF"/>
                <w:sz w:val="20"/>
                <w:szCs w:val="20"/>
              </w:rPr>
              <w:t>Key Aspects</w:t>
            </w:r>
          </w:p>
        </w:tc>
        <w:tc>
          <w:tcPr>
            <w:tcW w:w="6480" w:type="dxa"/>
            <w:tcBorders>
              <w:top w:val="single" w:sz="8" w:space="0" w:color="FFFFFF"/>
              <w:left w:val="single" w:sz="8" w:space="0" w:color="FFFFFF"/>
              <w:bottom w:val="single" w:sz="24" w:space="0" w:color="FFFFFF"/>
              <w:right w:val="single" w:sz="8" w:space="0" w:color="FFFFFF"/>
            </w:tcBorders>
            <w:shd w:val="clear" w:color="auto" w:fill="4F81BD"/>
          </w:tcPr>
          <w:p w:rsidR="00235294" w:rsidRPr="0078616C" w:rsidRDefault="00235294" w:rsidP="00235294">
            <w:pPr>
              <w:spacing w:before="240" w:after="200"/>
              <w:rPr>
                <w:rFonts w:ascii="Arial-BoldMT" w:hAnsi="Arial-BoldMT" w:cs="Arial-BoldMT"/>
                <w:b/>
                <w:bCs/>
                <w:color w:val="FFFFFF"/>
                <w:sz w:val="20"/>
                <w:szCs w:val="20"/>
                <w:lang w:val="en-US"/>
              </w:rPr>
            </w:pPr>
            <w:r>
              <w:rPr>
                <w:rFonts w:ascii="Arial-BoldMT" w:hAnsi="Arial-BoldMT" w:cs="Arial-BoldMT"/>
                <w:b/>
                <w:bCs/>
                <w:color w:val="FFFFFF"/>
                <w:sz w:val="20"/>
                <w:szCs w:val="20"/>
                <w:lang w:val="en-US"/>
              </w:rPr>
              <w:t>Questions to Address</w:t>
            </w:r>
          </w:p>
        </w:tc>
      </w:tr>
      <w:tr w:rsidR="00235294" w:rsidRPr="00653F70" w:rsidTr="00897DB3">
        <w:trPr>
          <w:cantSplit/>
          <w:trHeight w:val="570"/>
        </w:trPr>
        <w:tc>
          <w:tcPr>
            <w:tcW w:w="2095" w:type="dxa"/>
            <w:tcBorders>
              <w:top w:val="single" w:sz="8" w:space="0" w:color="FFFFFF"/>
              <w:left w:val="single" w:sz="8" w:space="0" w:color="FFFFFF"/>
              <w:right w:val="single" w:sz="24" w:space="0" w:color="FFFFFF"/>
            </w:tcBorders>
            <w:shd w:val="clear" w:color="auto" w:fill="4F81BD"/>
            <w:vAlign w:val="center"/>
          </w:tcPr>
          <w:p w:rsidR="00235294" w:rsidRPr="00026563" w:rsidRDefault="00235294" w:rsidP="00897DB3">
            <w:pPr>
              <w:rPr>
                <w:b/>
                <w:bCs/>
                <w:color w:val="FFFFFF"/>
                <w:sz w:val="20"/>
                <w:szCs w:val="20"/>
                <w:lang w:val="en-US"/>
              </w:rPr>
            </w:pPr>
            <w:r w:rsidRPr="00026563">
              <w:rPr>
                <w:b/>
                <w:bCs/>
                <w:color w:val="FFFFFF"/>
                <w:sz w:val="20"/>
                <w:szCs w:val="20"/>
                <w:lang w:val="en-US"/>
              </w:rPr>
              <w:t>Demand</w:t>
            </w:r>
          </w:p>
        </w:tc>
        <w:tc>
          <w:tcPr>
            <w:tcW w:w="6480" w:type="dxa"/>
            <w:tcBorders>
              <w:top w:val="single" w:sz="24" w:space="0" w:color="FFFFFF"/>
              <w:left w:val="single" w:sz="8" w:space="0" w:color="FFFFFF"/>
              <w:bottom w:val="single" w:sz="8" w:space="0" w:color="FFFFFF"/>
              <w:right w:val="single" w:sz="8" w:space="0" w:color="FFFFFF"/>
            </w:tcBorders>
            <w:shd w:val="clear" w:color="auto" w:fill="C6D9F1"/>
            <w:vAlign w:val="center"/>
          </w:tcPr>
          <w:p w:rsidR="00235294" w:rsidRPr="00235294" w:rsidRDefault="00235294" w:rsidP="007D42C5">
            <w:pPr>
              <w:autoSpaceDE w:val="0"/>
              <w:autoSpaceDN w:val="0"/>
              <w:adjustRightInd w:val="0"/>
              <w:jc w:val="both"/>
              <w:rPr>
                <w:rFonts w:ascii="Century Gothic" w:hAnsi="Century Gothic"/>
                <w:sz w:val="18"/>
                <w:szCs w:val="18"/>
              </w:rPr>
            </w:pPr>
            <w:r w:rsidRPr="00235294">
              <w:rPr>
                <w:rFonts w:ascii="Century Gothic" w:hAnsi="Century Gothic" w:cs="Myriad-Roman"/>
                <w:sz w:val="18"/>
                <w:szCs w:val="18"/>
                <w:lang w:val="en-US"/>
              </w:rPr>
              <w:t>What is the need or demand for the initiative? What problem or development opportunity is the initiative intended to address?</w:t>
            </w:r>
          </w:p>
        </w:tc>
      </w:tr>
      <w:tr w:rsidR="00235294" w:rsidRPr="00653F70" w:rsidTr="00897DB3">
        <w:trPr>
          <w:cantSplit/>
          <w:trHeight w:hRule="exact" w:val="650"/>
        </w:trPr>
        <w:tc>
          <w:tcPr>
            <w:tcW w:w="2095" w:type="dxa"/>
            <w:tcBorders>
              <w:top w:val="single" w:sz="8" w:space="0" w:color="FFFFFF"/>
              <w:left w:val="single" w:sz="8" w:space="0" w:color="FFFFFF"/>
              <w:bottom w:val="nil"/>
              <w:right w:val="single" w:sz="24" w:space="0" w:color="FFFFFF"/>
            </w:tcBorders>
            <w:shd w:val="clear" w:color="auto" w:fill="4F81BD"/>
            <w:vAlign w:val="center"/>
          </w:tcPr>
          <w:p w:rsidR="00235294" w:rsidRPr="00026563" w:rsidRDefault="00235294" w:rsidP="00897DB3">
            <w:pPr>
              <w:rPr>
                <w:b/>
                <w:bCs/>
                <w:color w:val="FFFFFF"/>
                <w:sz w:val="20"/>
                <w:szCs w:val="20"/>
                <w:lang w:val="en-US"/>
              </w:rPr>
            </w:pPr>
            <w:r w:rsidRPr="00026563">
              <w:rPr>
                <w:b/>
                <w:bCs/>
                <w:color w:val="FFFFFF"/>
                <w:sz w:val="20"/>
                <w:szCs w:val="20"/>
                <w:lang w:val="en-US"/>
              </w:rPr>
              <w:t>Beneficiaries</w:t>
            </w:r>
          </w:p>
        </w:tc>
        <w:tc>
          <w:tcPr>
            <w:tcW w:w="6480" w:type="dxa"/>
            <w:tcBorders>
              <w:top w:val="single" w:sz="8" w:space="0" w:color="FFFFFF"/>
              <w:left w:val="single" w:sz="8" w:space="0" w:color="FFFFFF"/>
              <w:bottom w:val="single" w:sz="8" w:space="0" w:color="FFFFFF"/>
              <w:right w:val="single" w:sz="8" w:space="0" w:color="FFFFFF"/>
            </w:tcBorders>
            <w:shd w:val="clear" w:color="auto" w:fill="DBE5F1"/>
            <w:vAlign w:val="center"/>
          </w:tcPr>
          <w:p w:rsidR="00235294" w:rsidRPr="00235294" w:rsidRDefault="00235294" w:rsidP="007D42C5">
            <w:pPr>
              <w:autoSpaceDE w:val="0"/>
              <w:autoSpaceDN w:val="0"/>
              <w:adjustRightInd w:val="0"/>
              <w:jc w:val="both"/>
              <w:rPr>
                <w:rFonts w:ascii="Century Gothic" w:hAnsi="Century Gothic"/>
                <w:sz w:val="18"/>
                <w:szCs w:val="18"/>
              </w:rPr>
            </w:pPr>
            <w:r w:rsidRPr="00235294">
              <w:rPr>
                <w:rFonts w:ascii="Century Gothic" w:hAnsi="Century Gothic" w:cs="Myriad-Roman"/>
                <w:sz w:val="18"/>
                <w:szCs w:val="18"/>
                <w:lang w:val="en-US"/>
              </w:rPr>
              <w:t>Who are the beneficiaries or targets of the initiative? Who are the individuals,</w:t>
            </w:r>
            <w:r>
              <w:rPr>
                <w:rFonts w:ascii="Century Gothic" w:hAnsi="Century Gothic" w:cs="Myriad-Roman"/>
                <w:sz w:val="18"/>
                <w:szCs w:val="18"/>
                <w:lang w:val="en-US"/>
              </w:rPr>
              <w:t xml:space="preserve"> </w:t>
            </w:r>
            <w:r w:rsidRPr="00235294">
              <w:rPr>
                <w:rFonts w:ascii="Century Gothic" w:hAnsi="Century Gothic" w:cs="Myriad-Roman"/>
                <w:sz w:val="18"/>
                <w:szCs w:val="18"/>
                <w:lang w:val="en-US"/>
              </w:rPr>
              <w:t>groups or organizations, whether targeted or not, that benefit directly or</w:t>
            </w:r>
            <w:r>
              <w:rPr>
                <w:rFonts w:ascii="Century Gothic" w:hAnsi="Century Gothic" w:cs="Myriad-Roman"/>
                <w:sz w:val="18"/>
                <w:szCs w:val="18"/>
                <w:lang w:val="en-US"/>
              </w:rPr>
              <w:t xml:space="preserve"> </w:t>
            </w:r>
            <w:r w:rsidRPr="00235294">
              <w:rPr>
                <w:rFonts w:ascii="Century Gothic" w:hAnsi="Century Gothic" w:cs="Myriad-Roman"/>
                <w:sz w:val="18"/>
                <w:szCs w:val="18"/>
                <w:lang w:val="en-US"/>
              </w:rPr>
              <w:t>indirectly from the development initiative?</w:t>
            </w:r>
          </w:p>
        </w:tc>
      </w:tr>
      <w:tr w:rsidR="00235294" w:rsidRPr="00653F70" w:rsidTr="00897DB3">
        <w:trPr>
          <w:cantSplit/>
          <w:trHeight w:hRule="exact" w:val="695"/>
        </w:trPr>
        <w:tc>
          <w:tcPr>
            <w:tcW w:w="2095" w:type="dxa"/>
            <w:tcBorders>
              <w:left w:val="single" w:sz="8" w:space="0" w:color="FFFFFF"/>
              <w:right w:val="single" w:sz="24" w:space="0" w:color="FFFFFF"/>
            </w:tcBorders>
            <w:shd w:val="clear" w:color="auto" w:fill="4F81BD"/>
            <w:vAlign w:val="center"/>
          </w:tcPr>
          <w:p w:rsidR="00235294" w:rsidRPr="00026563" w:rsidRDefault="00235294" w:rsidP="00897DB3">
            <w:pPr>
              <w:rPr>
                <w:b/>
                <w:bCs/>
                <w:color w:val="FFFFFF"/>
                <w:sz w:val="20"/>
                <w:szCs w:val="20"/>
                <w:lang w:val="en-US"/>
              </w:rPr>
            </w:pPr>
            <w:r w:rsidRPr="00026563">
              <w:rPr>
                <w:b/>
                <w:bCs/>
                <w:color w:val="FFFFFF"/>
                <w:sz w:val="20"/>
                <w:szCs w:val="20"/>
                <w:lang w:val="en-US"/>
              </w:rPr>
              <w:t>Scope</w:t>
            </w:r>
          </w:p>
        </w:tc>
        <w:tc>
          <w:tcPr>
            <w:tcW w:w="6480" w:type="dxa"/>
            <w:tcBorders>
              <w:top w:val="single" w:sz="8" w:space="0" w:color="FFFFFF"/>
              <w:bottom w:val="single" w:sz="8" w:space="0" w:color="FFFFFF"/>
            </w:tcBorders>
            <w:shd w:val="clear" w:color="auto" w:fill="DBE5F1"/>
            <w:vAlign w:val="center"/>
          </w:tcPr>
          <w:p w:rsidR="00235294" w:rsidRPr="00235294" w:rsidRDefault="00235294" w:rsidP="007D42C5">
            <w:pPr>
              <w:autoSpaceDE w:val="0"/>
              <w:autoSpaceDN w:val="0"/>
              <w:adjustRightInd w:val="0"/>
              <w:jc w:val="both"/>
              <w:rPr>
                <w:rFonts w:ascii="Century Gothic" w:hAnsi="Century Gothic"/>
                <w:sz w:val="18"/>
                <w:szCs w:val="18"/>
              </w:rPr>
            </w:pPr>
            <w:r w:rsidRPr="00235294">
              <w:rPr>
                <w:rFonts w:ascii="Century Gothic" w:hAnsi="Century Gothic" w:cs="Myriad-Roman"/>
                <w:sz w:val="18"/>
                <w:szCs w:val="18"/>
                <w:lang w:val="en-US"/>
              </w:rPr>
              <w:t>What is the scope of the initiative in terms of geographic boundaries and</w:t>
            </w:r>
            <w:r w:rsidR="00897DB3">
              <w:rPr>
                <w:rFonts w:ascii="Century Gothic" w:hAnsi="Century Gothic" w:cs="Myriad-Roman"/>
                <w:sz w:val="18"/>
                <w:szCs w:val="18"/>
                <w:lang w:val="en-US"/>
              </w:rPr>
              <w:t xml:space="preserve"> </w:t>
            </w:r>
            <w:r w:rsidRPr="00235294">
              <w:rPr>
                <w:rFonts w:ascii="Century Gothic" w:hAnsi="Century Gothic" w:cs="Myriad-Roman"/>
                <w:sz w:val="18"/>
                <w:szCs w:val="18"/>
                <w:lang w:val="en-US"/>
              </w:rPr>
              <w:t>number of intended beneficiaries?</w:t>
            </w:r>
          </w:p>
        </w:tc>
      </w:tr>
      <w:tr w:rsidR="00235294" w:rsidRPr="00653F70" w:rsidTr="00897DB3">
        <w:trPr>
          <w:cantSplit/>
          <w:trHeight w:hRule="exact" w:val="1172"/>
        </w:trPr>
        <w:tc>
          <w:tcPr>
            <w:tcW w:w="2095" w:type="dxa"/>
            <w:tcBorders>
              <w:left w:val="single" w:sz="8" w:space="0" w:color="FFFFFF"/>
              <w:right w:val="single" w:sz="24" w:space="0" w:color="FFFFFF"/>
            </w:tcBorders>
            <w:shd w:val="clear" w:color="auto" w:fill="4F81BD"/>
            <w:vAlign w:val="center"/>
          </w:tcPr>
          <w:p w:rsidR="00235294" w:rsidRPr="00026563" w:rsidRDefault="00235294" w:rsidP="00897DB3">
            <w:pPr>
              <w:rPr>
                <w:b/>
                <w:bCs/>
                <w:color w:val="FFFFFF"/>
                <w:sz w:val="20"/>
                <w:szCs w:val="20"/>
                <w:lang w:val="en-US"/>
              </w:rPr>
            </w:pPr>
            <w:r w:rsidRPr="00026563">
              <w:rPr>
                <w:b/>
                <w:bCs/>
                <w:color w:val="FFFFFF"/>
                <w:sz w:val="20"/>
                <w:szCs w:val="20"/>
                <w:lang w:val="en-US"/>
              </w:rPr>
              <w:t>Outputs and Outcomes</w:t>
            </w:r>
          </w:p>
        </w:tc>
        <w:tc>
          <w:tcPr>
            <w:tcW w:w="6480" w:type="dxa"/>
            <w:tcBorders>
              <w:top w:val="single" w:sz="8" w:space="0" w:color="FFFFFF"/>
              <w:bottom w:val="single" w:sz="8" w:space="0" w:color="FFFFFF"/>
            </w:tcBorders>
            <w:shd w:val="clear" w:color="auto" w:fill="C6D9F1"/>
            <w:vAlign w:val="center"/>
          </w:tcPr>
          <w:p w:rsidR="00235294" w:rsidRPr="00235294" w:rsidRDefault="00235294" w:rsidP="007D42C5">
            <w:pPr>
              <w:autoSpaceDE w:val="0"/>
              <w:autoSpaceDN w:val="0"/>
              <w:adjustRightInd w:val="0"/>
              <w:jc w:val="both"/>
              <w:rPr>
                <w:rFonts w:ascii="Century Gothic" w:hAnsi="Century Gothic"/>
                <w:sz w:val="18"/>
                <w:szCs w:val="18"/>
              </w:rPr>
            </w:pPr>
            <w:r w:rsidRPr="00235294">
              <w:rPr>
                <w:rFonts w:ascii="Century Gothic" w:hAnsi="Century Gothic" w:cs="Myriad-Roman"/>
                <w:sz w:val="18"/>
                <w:szCs w:val="18"/>
                <w:lang w:val="en-US"/>
              </w:rPr>
              <w:t>What changes (outcomes) or tangible products and services (outputs) are</w:t>
            </w:r>
            <w:r w:rsidR="00897DB3">
              <w:rPr>
                <w:rFonts w:ascii="Century Gothic" w:hAnsi="Century Gothic" w:cs="Myriad-Roman"/>
                <w:sz w:val="18"/>
                <w:szCs w:val="18"/>
                <w:lang w:val="en-US"/>
              </w:rPr>
              <w:t xml:space="preserve"> </w:t>
            </w:r>
            <w:r w:rsidRPr="00235294">
              <w:rPr>
                <w:rFonts w:ascii="Century Gothic" w:hAnsi="Century Gothic" w:cs="Myriad-Roman"/>
                <w:sz w:val="18"/>
                <w:szCs w:val="18"/>
                <w:lang w:val="en-US"/>
              </w:rPr>
              <w:t>anticipated as a result of the initiative? What must the project, programme</w:t>
            </w:r>
            <w:r w:rsidR="00897DB3">
              <w:rPr>
                <w:rFonts w:ascii="Century Gothic" w:hAnsi="Century Gothic" w:cs="Myriad-Roman"/>
                <w:sz w:val="18"/>
                <w:szCs w:val="18"/>
                <w:lang w:val="en-US"/>
              </w:rPr>
              <w:t xml:space="preserve"> </w:t>
            </w:r>
            <w:r w:rsidRPr="00235294">
              <w:rPr>
                <w:rFonts w:ascii="Century Gothic" w:hAnsi="Century Gothic" w:cs="Myriad-Roman"/>
                <w:sz w:val="18"/>
                <w:szCs w:val="18"/>
                <w:lang w:val="en-US"/>
              </w:rPr>
              <w:t>or strategy accomplish to be considered successful? How do the intended</w:t>
            </w:r>
            <w:r w:rsidR="00897DB3">
              <w:rPr>
                <w:rFonts w:ascii="Century Gothic" w:hAnsi="Century Gothic" w:cs="Myriad-Roman"/>
                <w:sz w:val="18"/>
                <w:szCs w:val="18"/>
                <w:lang w:val="en-US"/>
              </w:rPr>
              <w:t xml:space="preserve"> </w:t>
            </w:r>
            <w:r w:rsidRPr="00235294">
              <w:rPr>
                <w:rFonts w:ascii="Century Gothic" w:hAnsi="Century Gothic" w:cs="Myriad-Roman"/>
                <w:sz w:val="18"/>
                <w:szCs w:val="18"/>
                <w:lang w:val="en-US"/>
              </w:rPr>
              <w:t>outcomes link to national priorities, UNDAF priorities and corporate</w:t>
            </w:r>
            <w:r w:rsidR="00897DB3">
              <w:rPr>
                <w:rFonts w:ascii="Century Gothic" w:hAnsi="Century Gothic" w:cs="Myriad-Roman"/>
                <w:sz w:val="18"/>
                <w:szCs w:val="18"/>
                <w:lang w:val="en-US"/>
              </w:rPr>
              <w:t xml:space="preserve"> </w:t>
            </w:r>
            <w:r w:rsidRPr="00235294">
              <w:rPr>
                <w:rFonts w:ascii="Century Gothic" w:hAnsi="Century Gothic" w:cs="Myriad-Roman"/>
                <w:sz w:val="18"/>
                <w:szCs w:val="18"/>
                <w:lang w:val="en-US"/>
              </w:rPr>
              <w:t>Strategic Plan goals?</w:t>
            </w:r>
          </w:p>
        </w:tc>
      </w:tr>
      <w:tr w:rsidR="00235294" w:rsidRPr="00653F70" w:rsidTr="00897DB3">
        <w:trPr>
          <w:cantSplit/>
          <w:trHeight w:hRule="exact" w:val="722"/>
        </w:trPr>
        <w:tc>
          <w:tcPr>
            <w:tcW w:w="2095" w:type="dxa"/>
            <w:tcBorders>
              <w:left w:val="single" w:sz="8" w:space="0" w:color="FFFFFF"/>
              <w:right w:val="single" w:sz="24" w:space="0" w:color="FFFFFF"/>
            </w:tcBorders>
            <w:shd w:val="clear" w:color="auto" w:fill="4F81BD"/>
            <w:vAlign w:val="center"/>
          </w:tcPr>
          <w:p w:rsidR="00235294" w:rsidRPr="00026563" w:rsidRDefault="00235294" w:rsidP="00897DB3">
            <w:pPr>
              <w:rPr>
                <w:b/>
                <w:bCs/>
                <w:color w:val="FFFFFF"/>
                <w:sz w:val="20"/>
                <w:szCs w:val="20"/>
                <w:lang w:val="en-US"/>
              </w:rPr>
            </w:pPr>
            <w:r w:rsidRPr="00026563">
              <w:rPr>
                <w:b/>
                <w:bCs/>
                <w:color w:val="FFFFFF"/>
                <w:sz w:val="20"/>
                <w:szCs w:val="20"/>
                <w:lang w:val="en-US"/>
              </w:rPr>
              <w:t>Activities</w:t>
            </w:r>
          </w:p>
        </w:tc>
        <w:tc>
          <w:tcPr>
            <w:tcW w:w="6480" w:type="dxa"/>
            <w:tcBorders>
              <w:top w:val="single" w:sz="8" w:space="0" w:color="FFFFFF"/>
              <w:bottom w:val="single" w:sz="8" w:space="0" w:color="FFFFFF"/>
            </w:tcBorders>
            <w:shd w:val="clear" w:color="auto" w:fill="DBE5F1"/>
            <w:vAlign w:val="center"/>
          </w:tcPr>
          <w:p w:rsidR="00235294" w:rsidRPr="00235294" w:rsidRDefault="00235294" w:rsidP="007D42C5">
            <w:pPr>
              <w:autoSpaceDE w:val="0"/>
              <w:autoSpaceDN w:val="0"/>
              <w:adjustRightInd w:val="0"/>
              <w:jc w:val="both"/>
              <w:rPr>
                <w:rFonts w:ascii="Century Gothic" w:hAnsi="Century Gothic"/>
                <w:sz w:val="18"/>
                <w:szCs w:val="18"/>
              </w:rPr>
            </w:pPr>
            <w:r w:rsidRPr="00235294">
              <w:rPr>
                <w:rFonts w:ascii="Century Gothic" w:hAnsi="Century Gothic" w:cs="Myriad-Roman"/>
                <w:sz w:val="18"/>
                <w:szCs w:val="18"/>
                <w:lang w:val="en-US"/>
              </w:rPr>
              <w:t>What activities, strategies or actions, both planned and unplanned, does</w:t>
            </w:r>
            <w:r w:rsidR="00897DB3">
              <w:rPr>
                <w:rFonts w:ascii="Century Gothic" w:hAnsi="Century Gothic" w:cs="Myriad-Roman"/>
                <w:sz w:val="18"/>
                <w:szCs w:val="18"/>
                <w:lang w:val="en-US"/>
              </w:rPr>
              <w:t xml:space="preserve"> </w:t>
            </w:r>
            <w:r w:rsidRPr="00235294">
              <w:rPr>
                <w:rFonts w:ascii="Century Gothic" w:hAnsi="Century Gothic" w:cs="Myriad-Roman"/>
                <w:sz w:val="18"/>
                <w:szCs w:val="18"/>
                <w:lang w:val="en-US"/>
              </w:rPr>
              <w:t>the programme take to effect change?</w:t>
            </w:r>
          </w:p>
        </w:tc>
      </w:tr>
      <w:tr w:rsidR="00235294" w:rsidRPr="00653F70" w:rsidTr="00897DB3">
        <w:trPr>
          <w:cantSplit/>
          <w:trHeight w:hRule="exact" w:val="1172"/>
        </w:trPr>
        <w:tc>
          <w:tcPr>
            <w:tcW w:w="2095" w:type="dxa"/>
            <w:tcBorders>
              <w:left w:val="single" w:sz="8" w:space="0" w:color="FFFFFF"/>
              <w:right w:val="single" w:sz="24" w:space="0" w:color="FFFFFF"/>
            </w:tcBorders>
            <w:shd w:val="clear" w:color="auto" w:fill="4F81BD"/>
            <w:vAlign w:val="center"/>
          </w:tcPr>
          <w:p w:rsidR="00235294" w:rsidRPr="00026563" w:rsidRDefault="00235294" w:rsidP="00897DB3">
            <w:pPr>
              <w:rPr>
                <w:b/>
                <w:bCs/>
                <w:color w:val="FFFFFF"/>
                <w:sz w:val="20"/>
                <w:szCs w:val="20"/>
                <w:lang w:val="en-US"/>
              </w:rPr>
            </w:pPr>
            <w:r w:rsidRPr="00026563">
              <w:rPr>
                <w:b/>
                <w:bCs/>
                <w:color w:val="FFFFFF"/>
                <w:sz w:val="20"/>
                <w:szCs w:val="20"/>
                <w:lang w:val="en-US"/>
              </w:rPr>
              <w:t>Theory of Change or Results / outcome map</w:t>
            </w:r>
          </w:p>
        </w:tc>
        <w:tc>
          <w:tcPr>
            <w:tcW w:w="6480" w:type="dxa"/>
            <w:tcBorders>
              <w:top w:val="single" w:sz="8" w:space="0" w:color="FFFFFF"/>
              <w:bottom w:val="single" w:sz="8" w:space="0" w:color="FFFFFF"/>
            </w:tcBorders>
            <w:shd w:val="clear" w:color="auto" w:fill="C6D9F1"/>
            <w:vAlign w:val="center"/>
          </w:tcPr>
          <w:p w:rsidR="00235294" w:rsidRPr="00235294" w:rsidRDefault="00235294" w:rsidP="007D42C5">
            <w:pPr>
              <w:autoSpaceDE w:val="0"/>
              <w:autoSpaceDN w:val="0"/>
              <w:adjustRightInd w:val="0"/>
              <w:jc w:val="both"/>
              <w:rPr>
                <w:rFonts w:ascii="Century Gothic" w:hAnsi="Century Gothic"/>
                <w:sz w:val="18"/>
                <w:szCs w:val="18"/>
              </w:rPr>
            </w:pPr>
            <w:r w:rsidRPr="00235294">
              <w:rPr>
                <w:rFonts w:ascii="Century Gothic" w:hAnsi="Century Gothic" w:cs="Myriad-Roman"/>
                <w:sz w:val="18"/>
                <w:szCs w:val="18"/>
                <w:lang w:val="en-US"/>
              </w:rPr>
              <w:t>What are the underlying rationales and assumptions or theory that defines</w:t>
            </w:r>
            <w:r w:rsidR="00897DB3">
              <w:rPr>
                <w:rFonts w:ascii="Century Gothic" w:hAnsi="Century Gothic" w:cs="Myriad-Roman"/>
                <w:sz w:val="18"/>
                <w:szCs w:val="18"/>
                <w:lang w:val="en-US"/>
              </w:rPr>
              <w:t xml:space="preserve"> </w:t>
            </w:r>
            <w:r w:rsidRPr="00235294">
              <w:rPr>
                <w:rFonts w:ascii="Century Gothic" w:hAnsi="Century Gothic" w:cs="Myriad-Roman"/>
                <w:sz w:val="18"/>
                <w:szCs w:val="18"/>
                <w:lang w:val="en-US"/>
              </w:rPr>
              <w:t>the relationships or chain of results that lead initiative strategies to</w:t>
            </w:r>
            <w:r w:rsidR="00897DB3">
              <w:rPr>
                <w:rFonts w:ascii="Century Gothic" w:hAnsi="Century Gothic" w:cs="Myriad-Roman"/>
                <w:sz w:val="18"/>
                <w:szCs w:val="18"/>
                <w:lang w:val="en-US"/>
              </w:rPr>
              <w:t xml:space="preserve"> </w:t>
            </w:r>
            <w:r w:rsidRPr="00235294">
              <w:rPr>
                <w:rFonts w:ascii="Century Gothic" w:hAnsi="Century Gothic" w:cs="Myriad-Roman"/>
                <w:sz w:val="18"/>
                <w:szCs w:val="18"/>
                <w:lang w:val="en-US"/>
              </w:rPr>
              <w:t>intended outcomes? What are the assumptions, factors or risks inherent in</w:t>
            </w:r>
            <w:r w:rsidR="00897DB3">
              <w:rPr>
                <w:rFonts w:ascii="Century Gothic" w:hAnsi="Century Gothic" w:cs="Myriad-Roman"/>
                <w:sz w:val="18"/>
                <w:szCs w:val="18"/>
                <w:lang w:val="en-US"/>
              </w:rPr>
              <w:t xml:space="preserve"> </w:t>
            </w:r>
            <w:r w:rsidRPr="00235294">
              <w:rPr>
                <w:rFonts w:ascii="Century Gothic" w:hAnsi="Century Gothic" w:cs="Myriad-Roman"/>
                <w:sz w:val="18"/>
                <w:szCs w:val="18"/>
                <w:lang w:val="en-US"/>
              </w:rPr>
              <w:t>the design that may influence whether the initiative succeeds or fails?</w:t>
            </w:r>
          </w:p>
        </w:tc>
      </w:tr>
      <w:tr w:rsidR="00235294" w:rsidRPr="00653F70" w:rsidTr="00897DB3">
        <w:trPr>
          <w:cantSplit/>
          <w:trHeight w:hRule="exact" w:val="623"/>
        </w:trPr>
        <w:tc>
          <w:tcPr>
            <w:tcW w:w="2095" w:type="dxa"/>
            <w:tcBorders>
              <w:left w:val="single" w:sz="8" w:space="0" w:color="FFFFFF"/>
              <w:right w:val="single" w:sz="24" w:space="0" w:color="FFFFFF"/>
            </w:tcBorders>
            <w:shd w:val="clear" w:color="auto" w:fill="4F81BD"/>
            <w:vAlign w:val="center"/>
          </w:tcPr>
          <w:p w:rsidR="00235294" w:rsidRPr="00026563" w:rsidRDefault="00235294" w:rsidP="00897DB3">
            <w:pPr>
              <w:rPr>
                <w:b/>
                <w:bCs/>
                <w:color w:val="FFFFFF"/>
                <w:sz w:val="20"/>
                <w:szCs w:val="20"/>
                <w:lang w:val="en-US"/>
              </w:rPr>
            </w:pPr>
            <w:r w:rsidRPr="00026563">
              <w:rPr>
                <w:b/>
                <w:bCs/>
                <w:color w:val="FFFFFF"/>
                <w:sz w:val="20"/>
                <w:szCs w:val="20"/>
                <w:lang w:val="en-US"/>
              </w:rPr>
              <w:t>Resources</w:t>
            </w:r>
          </w:p>
        </w:tc>
        <w:tc>
          <w:tcPr>
            <w:tcW w:w="6480" w:type="dxa"/>
            <w:tcBorders>
              <w:top w:val="single" w:sz="8" w:space="0" w:color="FFFFFF"/>
              <w:bottom w:val="single" w:sz="8" w:space="0" w:color="FFFFFF"/>
            </w:tcBorders>
            <w:shd w:val="clear" w:color="auto" w:fill="DBE5F1"/>
            <w:vAlign w:val="center"/>
          </w:tcPr>
          <w:p w:rsidR="00235294" w:rsidRPr="00235294" w:rsidRDefault="00235294" w:rsidP="007D42C5">
            <w:pPr>
              <w:autoSpaceDE w:val="0"/>
              <w:autoSpaceDN w:val="0"/>
              <w:adjustRightInd w:val="0"/>
              <w:jc w:val="both"/>
              <w:rPr>
                <w:rFonts w:ascii="Century Gothic" w:hAnsi="Century Gothic"/>
                <w:sz w:val="18"/>
                <w:szCs w:val="18"/>
              </w:rPr>
            </w:pPr>
            <w:r w:rsidRPr="00235294">
              <w:rPr>
                <w:rFonts w:ascii="Century Gothic" w:hAnsi="Century Gothic" w:cs="Myriad-Roman"/>
                <w:sz w:val="18"/>
                <w:szCs w:val="18"/>
                <w:lang w:val="en-US"/>
              </w:rPr>
              <w:t>What time, talent, technology, information and financial resources are</w:t>
            </w:r>
            <w:r w:rsidR="00897DB3">
              <w:rPr>
                <w:rFonts w:ascii="Century Gothic" w:hAnsi="Century Gothic" w:cs="Myriad-Roman"/>
                <w:sz w:val="18"/>
                <w:szCs w:val="18"/>
                <w:lang w:val="en-US"/>
              </w:rPr>
              <w:t xml:space="preserve"> </w:t>
            </w:r>
            <w:r w:rsidRPr="00235294">
              <w:rPr>
                <w:rFonts w:ascii="Century Gothic" w:hAnsi="Century Gothic" w:cs="Myriad-Roman"/>
                <w:sz w:val="18"/>
                <w:szCs w:val="18"/>
                <w:lang w:val="en-US"/>
              </w:rPr>
              <w:t>allocated to the effort?</w:t>
            </w:r>
          </w:p>
        </w:tc>
      </w:tr>
      <w:tr w:rsidR="00235294" w:rsidRPr="00653F70" w:rsidTr="00897DB3">
        <w:trPr>
          <w:cantSplit/>
          <w:trHeight w:hRule="exact" w:val="893"/>
        </w:trPr>
        <w:tc>
          <w:tcPr>
            <w:tcW w:w="2095" w:type="dxa"/>
            <w:tcBorders>
              <w:left w:val="single" w:sz="8" w:space="0" w:color="FFFFFF"/>
              <w:right w:val="single" w:sz="24" w:space="0" w:color="FFFFFF"/>
            </w:tcBorders>
            <w:shd w:val="clear" w:color="auto" w:fill="4F81BD"/>
            <w:vAlign w:val="center"/>
          </w:tcPr>
          <w:p w:rsidR="00235294" w:rsidRPr="00026563" w:rsidRDefault="00235294" w:rsidP="00897DB3">
            <w:pPr>
              <w:rPr>
                <w:b/>
                <w:bCs/>
                <w:color w:val="FFFFFF"/>
                <w:sz w:val="20"/>
                <w:szCs w:val="20"/>
                <w:lang w:val="en-US"/>
              </w:rPr>
            </w:pPr>
            <w:r w:rsidRPr="00026563">
              <w:rPr>
                <w:b/>
                <w:bCs/>
                <w:color w:val="FFFFFF"/>
                <w:sz w:val="20"/>
                <w:szCs w:val="20"/>
                <w:lang w:val="en-US"/>
              </w:rPr>
              <w:t>Stakeholder and Partnership Methodology</w:t>
            </w:r>
          </w:p>
        </w:tc>
        <w:tc>
          <w:tcPr>
            <w:tcW w:w="6480" w:type="dxa"/>
            <w:tcBorders>
              <w:top w:val="single" w:sz="8" w:space="0" w:color="FFFFFF"/>
              <w:bottom w:val="single" w:sz="8" w:space="0" w:color="FFFFFF"/>
            </w:tcBorders>
            <w:shd w:val="clear" w:color="auto" w:fill="C6D9F1"/>
            <w:vAlign w:val="center"/>
          </w:tcPr>
          <w:p w:rsidR="00235294" w:rsidRPr="00235294" w:rsidRDefault="00235294" w:rsidP="007D42C5">
            <w:pPr>
              <w:autoSpaceDE w:val="0"/>
              <w:autoSpaceDN w:val="0"/>
              <w:adjustRightInd w:val="0"/>
              <w:jc w:val="both"/>
              <w:rPr>
                <w:rFonts w:ascii="Century Gothic" w:hAnsi="Century Gothic" w:cs="Myriad-Roman"/>
                <w:sz w:val="18"/>
                <w:szCs w:val="18"/>
                <w:lang w:val="en-US"/>
              </w:rPr>
            </w:pPr>
            <w:r w:rsidRPr="00235294">
              <w:rPr>
                <w:rFonts w:ascii="Century Gothic" w:hAnsi="Century Gothic" w:cs="Myriad-Roman"/>
                <w:sz w:val="18"/>
                <w:szCs w:val="18"/>
                <w:lang w:val="en-US"/>
              </w:rPr>
              <w:t>Who are the major actors and partners involved in the programme or</w:t>
            </w:r>
            <w:r w:rsidR="00897DB3">
              <w:rPr>
                <w:rFonts w:ascii="Century Gothic" w:hAnsi="Century Gothic" w:cs="Myriad-Roman"/>
                <w:sz w:val="18"/>
                <w:szCs w:val="18"/>
                <w:lang w:val="en-US"/>
              </w:rPr>
              <w:t xml:space="preserve"> </w:t>
            </w:r>
            <w:r w:rsidRPr="00235294">
              <w:rPr>
                <w:rFonts w:ascii="Century Gothic" w:hAnsi="Century Gothic" w:cs="Myriad-Roman"/>
                <w:sz w:val="18"/>
                <w:szCs w:val="18"/>
                <w:lang w:val="en-US"/>
              </w:rPr>
              <w:t>project with a vested interest? What are their roles, participation and</w:t>
            </w:r>
            <w:r w:rsidR="00897DB3">
              <w:rPr>
                <w:rFonts w:ascii="Century Gothic" w:hAnsi="Century Gothic" w:cs="Myriad-Roman"/>
                <w:sz w:val="18"/>
                <w:szCs w:val="18"/>
                <w:lang w:val="en-US"/>
              </w:rPr>
              <w:t xml:space="preserve"> </w:t>
            </w:r>
            <w:r w:rsidRPr="00235294">
              <w:rPr>
                <w:rFonts w:ascii="Century Gothic" w:hAnsi="Century Gothic" w:cs="Myriad-Roman"/>
                <w:sz w:val="18"/>
                <w:szCs w:val="18"/>
                <w:lang w:val="en-US"/>
              </w:rPr>
              <w:t>contributions—including financial resources, in-kind contributions, leadership</w:t>
            </w:r>
            <w:r w:rsidR="00897DB3">
              <w:rPr>
                <w:rFonts w:ascii="Century Gothic" w:hAnsi="Century Gothic" w:cs="Myriad-Roman"/>
                <w:sz w:val="18"/>
                <w:szCs w:val="18"/>
                <w:lang w:val="en-US"/>
              </w:rPr>
              <w:t xml:space="preserve"> </w:t>
            </w:r>
            <w:r w:rsidRPr="00235294">
              <w:rPr>
                <w:rFonts w:ascii="Century Gothic" w:hAnsi="Century Gothic" w:cs="Myriad-Roman"/>
                <w:sz w:val="18"/>
                <w:szCs w:val="18"/>
                <w:lang w:val="en-US"/>
              </w:rPr>
              <w:t>and advocacy—including UN organizations and others? How was the</w:t>
            </w:r>
          </w:p>
          <w:p w:rsidR="00235294" w:rsidRPr="00235294" w:rsidRDefault="00235294" w:rsidP="007D42C5">
            <w:pPr>
              <w:jc w:val="both"/>
              <w:rPr>
                <w:rFonts w:ascii="Century Gothic" w:hAnsi="Century Gothic"/>
                <w:sz w:val="18"/>
                <w:szCs w:val="18"/>
              </w:rPr>
            </w:pPr>
            <w:r w:rsidRPr="00235294">
              <w:rPr>
                <w:rFonts w:ascii="Century Gothic" w:hAnsi="Century Gothic" w:cs="Myriad-Roman"/>
                <w:sz w:val="18"/>
                <w:szCs w:val="18"/>
                <w:lang w:val="en-US"/>
              </w:rPr>
              <w:t>partnership strategy devised? How does it operate?</w:t>
            </w:r>
          </w:p>
        </w:tc>
      </w:tr>
      <w:tr w:rsidR="00235294" w:rsidRPr="00653F70" w:rsidTr="00897DB3">
        <w:trPr>
          <w:cantSplit/>
          <w:trHeight w:hRule="exact" w:val="1010"/>
        </w:trPr>
        <w:tc>
          <w:tcPr>
            <w:tcW w:w="2095" w:type="dxa"/>
            <w:tcBorders>
              <w:left w:val="single" w:sz="8" w:space="0" w:color="FFFFFF"/>
              <w:right w:val="single" w:sz="24" w:space="0" w:color="FFFFFF"/>
            </w:tcBorders>
            <w:shd w:val="clear" w:color="auto" w:fill="4F81BD"/>
            <w:vAlign w:val="center"/>
          </w:tcPr>
          <w:p w:rsidR="00235294" w:rsidRPr="00026563" w:rsidRDefault="00235294" w:rsidP="00897DB3">
            <w:pPr>
              <w:rPr>
                <w:b/>
                <w:bCs/>
                <w:color w:val="FFFFFF"/>
                <w:sz w:val="20"/>
                <w:szCs w:val="20"/>
                <w:lang w:val="en-US"/>
              </w:rPr>
            </w:pPr>
            <w:r w:rsidRPr="00026563">
              <w:rPr>
                <w:b/>
                <w:bCs/>
                <w:color w:val="FFFFFF"/>
                <w:sz w:val="20"/>
                <w:szCs w:val="20"/>
                <w:lang w:val="en-US"/>
              </w:rPr>
              <w:t>Phases of Implementation</w:t>
            </w:r>
          </w:p>
        </w:tc>
        <w:tc>
          <w:tcPr>
            <w:tcW w:w="6480" w:type="dxa"/>
            <w:tcBorders>
              <w:top w:val="single" w:sz="8" w:space="0" w:color="FFFFFF"/>
              <w:bottom w:val="single" w:sz="8" w:space="0" w:color="FFFFFF"/>
            </w:tcBorders>
            <w:shd w:val="clear" w:color="auto" w:fill="DBE5F1"/>
            <w:vAlign w:val="center"/>
          </w:tcPr>
          <w:p w:rsidR="00235294" w:rsidRPr="00235294" w:rsidRDefault="00235294" w:rsidP="007D42C5">
            <w:pPr>
              <w:autoSpaceDE w:val="0"/>
              <w:autoSpaceDN w:val="0"/>
              <w:adjustRightInd w:val="0"/>
              <w:jc w:val="both"/>
              <w:rPr>
                <w:rFonts w:ascii="Century Gothic" w:hAnsi="Century Gothic"/>
                <w:sz w:val="18"/>
                <w:szCs w:val="18"/>
              </w:rPr>
            </w:pPr>
            <w:r w:rsidRPr="00235294">
              <w:rPr>
                <w:rFonts w:ascii="Century Gothic" w:hAnsi="Century Gothic" w:cs="Myriad-Roman"/>
                <w:sz w:val="18"/>
                <w:szCs w:val="18"/>
                <w:lang w:val="en-US"/>
              </w:rPr>
              <w:t>How mature is the project or programme, that is, at what stage or year is</w:t>
            </w:r>
            <w:r w:rsidR="00897DB3">
              <w:rPr>
                <w:rFonts w:ascii="Century Gothic" w:hAnsi="Century Gothic" w:cs="Myriad-Roman"/>
                <w:sz w:val="18"/>
                <w:szCs w:val="18"/>
                <w:lang w:val="en-US"/>
              </w:rPr>
              <w:t xml:space="preserve"> </w:t>
            </w:r>
            <w:r w:rsidRPr="00235294">
              <w:rPr>
                <w:rFonts w:ascii="Century Gothic" w:hAnsi="Century Gothic" w:cs="Myriad-Roman"/>
                <w:sz w:val="18"/>
                <w:szCs w:val="18"/>
                <w:lang w:val="en-US"/>
              </w:rPr>
              <w:t>the implementation? Is the implementation within the planned course of</w:t>
            </w:r>
            <w:r w:rsidR="00897DB3">
              <w:rPr>
                <w:rFonts w:ascii="Century Gothic" w:hAnsi="Century Gothic" w:cs="Myriad-Roman"/>
                <w:sz w:val="18"/>
                <w:szCs w:val="18"/>
                <w:lang w:val="en-US"/>
              </w:rPr>
              <w:t xml:space="preserve"> </w:t>
            </w:r>
            <w:r w:rsidRPr="00235294">
              <w:rPr>
                <w:rFonts w:ascii="Century Gothic" w:hAnsi="Century Gothic" w:cs="Myriad-Roman"/>
                <w:sz w:val="18"/>
                <w:szCs w:val="18"/>
                <w:lang w:val="en-US"/>
              </w:rPr>
              <w:t>the initiative? Is the programme mainly engaged in planning or implementation</w:t>
            </w:r>
            <w:r w:rsidR="00897DB3">
              <w:rPr>
                <w:rFonts w:ascii="Century Gothic" w:hAnsi="Century Gothic" w:cs="Myriad-Roman"/>
                <w:sz w:val="18"/>
                <w:szCs w:val="18"/>
                <w:lang w:val="en-US"/>
              </w:rPr>
              <w:t xml:space="preserve"> </w:t>
            </w:r>
            <w:r w:rsidRPr="00235294">
              <w:rPr>
                <w:rFonts w:ascii="Century Gothic" w:hAnsi="Century Gothic" w:cs="Myriad-Roman"/>
                <w:sz w:val="18"/>
                <w:szCs w:val="18"/>
                <w:lang w:val="en-US"/>
              </w:rPr>
              <w:t>activities?</w:t>
            </w:r>
          </w:p>
        </w:tc>
      </w:tr>
      <w:tr w:rsidR="00235294" w:rsidRPr="00653F70" w:rsidTr="00897DB3">
        <w:trPr>
          <w:cantSplit/>
          <w:trHeight w:hRule="exact" w:val="992"/>
        </w:trPr>
        <w:tc>
          <w:tcPr>
            <w:tcW w:w="2095" w:type="dxa"/>
            <w:tcBorders>
              <w:left w:val="single" w:sz="8" w:space="0" w:color="FFFFFF"/>
              <w:right w:val="single" w:sz="24" w:space="0" w:color="FFFFFF"/>
            </w:tcBorders>
            <w:shd w:val="clear" w:color="auto" w:fill="4F81BD"/>
            <w:vAlign w:val="center"/>
          </w:tcPr>
          <w:p w:rsidR="00235294" w:rsidRPr="00026563" w:rsidRDefault="00235294" w:rsidP="00897DB3">
            <w:pPr>
              <w:rPr>
                <w:b/>
                <w:bCs/>
                <w:color w:val="FFFFFF"/>
                <w:sz w:val="20"/>
                <w:szCs w:val="20"/>
                <w:lang w:val="en-US"/>
              </w:rPr>
            </w:pPr>
            <w:r w:rsidRPr="00026563">
              <w:rPr>
                <w:b/>
                <w:bCs/>
                <w:color w:val="FFFFFF"/>
                <w:sz w:val="20"/>
                <w:szCs w:val="20"/>
                <w:lang w:val="en-US"/>
              </w:rPr>
              <w:lastRenderedPageBreak/>
              <w:t>Modification from Original Design</w:t>
            </w:r>
          </w:p>
        </w:tc>
        <w:tc>
          <w:tcPr>
            <w:tcW w:w="6480" w:type="dxa"/>
            <w:tcBorders>
              <w:top w:val="single" w:sz="8" w:space="0" w:color="FFFFFF"/>
              <w:bottom w:val="single" w:sz="8" w:space="0" w:color="FFFFFF"/>
            </w:tcBorders>
            <w:shd w:val="clear" w:color="auto" w:fill="C6D9F1"/>
            <w:vAlign w:val="center"/>
          </w:tcPr>
          <w:p w:rsidR="00235294" w:rsidRPr="00235294" w:rsidRDefault="00235294" w:rsidP="007D42C5">
            <w:pPr>
              <w:autoSpaceDE w:val="0"/>
              <w:autoSpaceDN w:val="0"/>
              <w:adjustRightInd w:val="0"/>
              <w:jc w:val="both"/>
              <w:rPr>
                <w:rFonts w:ascii="Century Gothic" w:hAnsi="Century Gothic"/>
                <w:sz w:val="18"/>
                <w:szCs w:val="18"/>
              </w:rPr>
            </w:pPr>
            <w:r w:rsidRPr="00235294">
              <w:rPr>
                <w:rFonts w:ascii="Century Gothic" w:hAnsi="Century Gothic" w:cs="Myriad-Roman"/>
                <w:sz w:val="18"/>
                <w:szCs w:val="18"/>
                <w:lang w:val="en-US"/>
              </w:rPr>
              <w:t>What, if any, changes in the plans and strategies of the initiative have</w:t>
            </w:r>
            <w:r w:rsidR="00897DB3">
              <w:rPr>
                <w:rFonts w:ascii="Century Gothic" w:hAnsi="Century Gothic" w:cs="Myriad-Roman"/>
                <w:sz w:val="18"/>
                <w:szCs w:val="18"/>
                <w:lang w:val="en-US"/>
              </w:rPr>
              <w:t xml:space="preserve"> </w:t>
            </w:r>
            <w:r w:rsidRPr="00235294">
              <w:rPr>
                <w:rFonts w:ascii="Century Gothic" w:hAnsi="Century Gothic" w:cs="Myriad-Roman"/>
                <w:sz w:val="18"/>
                <w:szCs w:val="18"/>
                <w:lang w:val="en-US"/>
              </w:rPr>
              <w:t>occurred over time? What are the potential implications for the achievement</w:t>
            </w:r>
            <w:r w:rsidR="00897DB3">
              <w:rPr>
                <w:rFonts w:ascii="Century Gothic" w:hAnsi="Century Gothic" w:cs="Myriad-Roman"/>
                <w:sz w:val="18"/>
                <w:szCs w:val="18"/>
                <w:lang w:val="en-US"/>
              </w:rPr>
              <w:t xml:space="preserve"> </w:t>
            </w:r>
            <w:r w:rsidRPr="00235294">
              <w:rPr>
                <w:rFonts w:ascii="Century Gothic" w:hAnsi="Century Gothic" w:cs="Myriad-Roman"/>
                <w:sz w:val="18"/>
                <w:szCs w:val="18"/>
                <w:lang w:val="en-US"/>
              </w:rPr>
              <w:t>of intended results?</w:t>
            </w:r>
          </w:p>
        </w:tc>
      </w:tr>
      <w:tr w:rsidR="00235294" w:rsidRPr="00653F70" w:rsidTr="00897DB3">
        <w:trPr>
          <w:cantSplit/>
          <w:trHeight w:hRule="exact" w:val="1172"/>
        </w:trPr>
        <w:tc>
          <w:tcPr>
            <w:tcW w:w="2095" w:type="dxa"/>
            <w:tcBorders>
              <w:left w:val="single" w:sz="8" w:space="0" w:color="FFFFFF"/>
              <w:right w:val="single" w:sz="24" w:space="0" w:color="FFFFFF"/>
            </w:tcBorders>
            <w:shd w:val="clear" w:color="auto" w:fill="4F81BD"/>
            <w:vAlign w:val="center"/>
          </w:tcPr>
          <w:p w:rsidR="00235294" w:rsidRPr="00026563" w:rsidRDefault="00235294" w:rsidP="00897DB3">
            <w:pPr>
              <w:rPr>
                <w:b/>
                <w:bCs/>
                <w:color w:val="FFFFFF"/>
                <w:sz w:val="20"/>
                <w:szCs w:val="20"/>
                <w:lang w:val="en-US"/>
              </w:rPr>
            </w:pPr>
            <w:r w:rsidRPr="00026563">
              <w:rPr>
                <w:b/>
                <w:bCs/>
                <w:color w:val="FFFFFF"/>
                <w:sz w:val="20"/>
                <w:szCs w:val="20"/>
                <w:lang w:val="en-US"/>
              </w:rPr>
              <w:t>Evaluability</w:t>
            </w:r>
          </w:p>
        </w:tc>
        <w:tc>
          <w:tcPr>
            <w:tcW w:w="6480" w:type="dxa"/>
            <w:tcBorders>
              <w:top w:val="single" w:sz="8" w:space="0" w:color="FFFFFF"/>
              <w:bottom w:val="single" w:sz="8" w:space="0" w:color="FFFFFF"/>
            </w:tcBorders>
            <w:shd w:val="clear" w:color="auto" w:fill="DBE5F1"/>
            <w:vAlign w:val="center"/>
          </w:tcPr>
          <w:p w:rsidR="00235294" w:rsidRPr="00235294" w:rsidRDefault="00235294" w:rsidP="007D42C5">
            <w:pPr>
              <w:autoSpaceDE w:val="0"/>
              <w:autoSpaceDN w:val="0"/>
              <w:adjustRightInd w:val="0"/>
              <w:jc w:val="both"/>
              <w:rPr>
                <w:rFonts w:ascii="Century Gothic" w:hAnsi="Century Gothic"/>
                <w:sz w:val="18"/>
                <w:szCs w:val="18"/>
              </w:rPr>
            </w:pPr>
            <w:r w:rsidRPr="00235294">
              <w:rPr>
                <w:rFonts w:ascii="Century Gothic" w:hAnsi="Century Gothic" w:cs="Myriad-Roman"/>
                <w:sz w:val="18"/>
                <w:szCs w:val="18"/>
                <w:lang w:val="en-US"/>
              </w:rPr>
              <w:t>Can the project or programme as it is defined be evaluated credibly? Are</w:t>
            </w:r>
            <w:r w:rsidR="00897DB3">
              <w:rPr>
                <w:rFonts w:ascii="Century Gothic" w:hAnsi="Century Gothic" w:cs="Myriad-Roman"/>
                <w:sz w:val="18"/>
                <w:szCs w:val="18"/>
                <w:lang w:val="en-US"/>
              </w:rPr>
              <w:t xml:space="preserve"> </w:t>
            </w:r>
            <w:r w:rsidRPr="00235294">
              <w:rPr>
                <w:rFonts w:ascii="Century Gothic" w:hAnsi="Century Gothic" w:cs="Myriad-Roman"/>
                <w:sz w:val="18"/>
                <w:szCs w:val="18"/>
                <w:lang w:val="en-US"/>
              </w:rPr>
              <w:t>intended results (outputs, outcomes) adequately defined, appropriate and</w:t>
            </w:r>
            <w:r w:rsidR="00897DB3">
              <w:rPr>
                <w:rFonts w:ascii="Century Gothic" w:hAnsi="Century Gothic" w:cs="Myriad-Roman"/>
                <w:sz w:val="18"/>
                <w:szCs w:val="18"/>
                <w:lang w:val="en-US"/>
              </w:rPr>
              <w:t xml:space="preserve"> </w:t>
            </w:r>
            <w:r w:rsidRPr="00235294">
              <w:rPr>
                <w:rFonts w:ascii="Century Gothic" w:hAnsi="Century Gothic" w:cs="Myriad-Roman"/>
                <w:sz w:val="18"/>
                <w:szCs w:val="18"/>
                <w:lang w:val="en-US"/>
              </w:rPr>
              <w:t>stated in measurable terms, and are the results verifiable? Are monitoring</w:t>
            </w:r>
            <w:r w:rsidR="00897DB3">
              <w:rPr>
                <w:rFonts w:ascii="Century Gothic" w:hAnsi="Century Gothic" w:cs="Myriad-Roman"/>
                <w:sz w:val="18"/>
                <w:szCs w:val="18"/>
                <w:lang w:val="en-US"/>
              </w:rPr>
              <w:t xml:space="preserve"> </w:t>
            </w:r>
            <w:r w:rsidRPr="00235294">
              <w:rPr>
                <w:rFonts w:ascii="Century Gothic" w:hAnsi="Century Gothic" w:cs="Myriad-Roman"/>
                <w:sz w:val="18"/>
                <w:szCs w:val="18"/>
                <w:lang w:val="en-US"/>
              </w:rPr>
              <w:t>and evaluation systems that will provide valid and reliable data in place?</w:t>
            </w:r>
          </w:p>
        </w:tc>
      </w:tr>
      <w:tr w:rsidR="00235294" w:rsidRPr="00653F70" w:rsidTr="00897DB3">
        <w:trPr>
          <w:cantSplit/>
          <w:trHeight w:hRule="exact" w:val="902"/>
        </w:trPr>
        <w:tc>
          <w:tcPr>
            <w:tcW w:w="2095" w:type="dxa"/>
            <w:tcBorders>
              <w:left w:val="single" w:sz="8" w:space="0" w:color="FFFFFF"/>
              <w:right w:val="single" w:sz="24" w:space="0" w:color="FFFFFF"/>
            </w:tcBorders>
            <w:shd w:val="clear" w:color="auto" w:fill="4F81BD"/>
            <w:vAlign w:val="center"/>
          </w:tcPr>
          <w:p w:rsidR="00235294" w:rsidRPr="00026563" w:rsidRDefault="00235294" w:rsidP="00897DB3">
            <w:pPr>
              <w:rPr>
                <w:b/>
                <w:bCs/>
                <w:color w:val="FFFFFF"/>
                <w:sz w:val="20"/>
                <w:szCs w:val="20"/>
                <w:lang w:val="en-US"/>
              </w:rPr>
            </w:pPr>
            <w:r w:rsidRPr="00026563">
              <w:rPr>
                <w:b/>
                <w:bCs/>
                <w:color w:val="FFFFFF"/>
                <w:sz w:val="20"/>
                <w:szCs w:val="20"/>
                <w:lang w:val="en-US"/>
              </w:rPr>
              <w:t>Cross-Cutting Issues</w:t>
            </w:r>
          </w:p>
        </w:tc>
        <w:tc>
          <w:tcPr>
            <w:tcW w:w="6480" w:type="dxa"/>
            <w:tcBorders>
              <w:top w:val="single" w:sz="8" w:space="0" w:color="FFFFFF"/>
              <w:bottom w:val="single" w:sz="8" w:space="0" w:color="FFFFFF"/>
            </w:tcBorders>
            <w:shd w:val="clear" w:color="auto" w:fill="C6D9F1"/>
            <w:vAlign w:val="center"/>
          </w:tcPr>
          <w:p w:rsidR="00235294" w:rsidRPr="00235294" w:rsidRDefault="00235294" w:rsidP="007D42C5">
            <w:pPr>
              <w:autoSpaceDE w:val="0"/>
              <w:autoSpaceDN w:val="0"/>
              <w:adjustRightInd w:val="0"/>
              <w:jc w:val="both"/>
              <w:rPr>
                <w:rFonts w:ascii="Century Gothic" w:hAnsi="Century Gothic"/>
                <w:sz w:val="18"/>
                <w:szCs w:val="18"/>
              </w:rPr>
            </w:pPr>
            <w:r w:rsidRPr="00235294">
              <w:rPr>
                <w:rFonts w:ascii="Century Gothic" w:hAnsi="Century Gothic" w:cs="Myriad-Roman"/>
                <w:sz w:val="18"/>
                <w:szCs w:val="18"/>
                <w:lang w:val="en-US"/>
              </w:rPr>
              <w:t>To what extent are key cross-cutting issues and UN values intended to be</w:t>
            </w:r>
            <w:r w:rsidR="00897DB3">
              <w:rPr>
                <w:rFonts w:ascii="Century Gothic" w:hAnsi="Century Gothic" w:cs="Myriad-Roman"/>
                <w:sz w:val="18"/>
                <w:szCs w:val="18"/>
                <w:lang w:val="en-US"/>
              </w:rPr>
              <w:t xml:space="preserve"> </w:t>
            </w:r>
            <w:r w:rsidRPr="00235294">
              <w:rPr>
                <w:rFonts w:ascii="Century Gothic" w:hAnsi="Century Gothic" w:cs="Myriad-Roman"/>
                <w:sz w:val="18"/>
                <w:szCs w:val="18"/>
                <w:lang w:val="en-US"/>
              </w:rPr>
              <w:t>mainstreamed and addressed in the design, implementation and results?</w:t>
            </w:r>
          </w:p>
        </w:tc>
      </w:tr>
    </w:tbl>
    <w:p w:rsidR="00915F7C" w:rsidRDefault="007E42F6" w:rsidP="002545E0">
      <w:pPr>
        <w:pStyle w:val="Heading2"/>
        <w:spacing w:line="360" w:lineRule="auto"/>
        <w:jc w:val="both"/>
        <w:rPr>
          <w:rFonts w:ascii="Century Gothic" w:hAnsi="Century Gothic"/>
          <w:i w:val="0"/>
          <w:iCs w:val="0"/>
          <w:sz w:val="24"/>
          <w:szCs w:val="24"/>
        </w:rPr>
      </w:pPr>
      <w:bookmarkStart w:id="41" w:name="_Toc381766903"/>
      <w:r>
        <w:rPr>
          <w:rFonts w:ascii="Century Gothic" w:hAnsi="Century Gothic"/>
          <w:i w:val="0"/>
          <w:iCs w:val="0"/>
          <w:sz w:val="24"/>
          <w:szCs w:val="24"/>
        </w:rPr>
        <w:t>Evaluation Methodology</w:t>
      </w:r>
      <w:bookmarkEnd w:id="41"/>
    </w:p>
    <w:p w:rsidR="007E42F6" w:rsidRDefault="007E42F6" w:rsidP="007E42F6">
      <w:pPr>
        <w:pStyle w:val="Heading3"/>
        <w:spacing w:before="0" w:line="360" w:lineRule="auto"/>
        <w:jc w:val="both"/>
        <w:rPr>
          <w:rFonts w:ascii="Century Gothic" w:hAnsi="Century Gothic"/>
        </w:rPr>
      </w:pPr>
      <w:bookmarkStart w:id="42" w:name="_Toc381766904"/>
      <w:r>
        <w:rPr>
          <w:rFonts w:ascii="Century Gothic" w:hAnsi="Century Gothic"/>
        </w:rPr>
        <w:t>Introduction</w:t>
      </w:r>
      <w:bookmarkEnd w:id="42"/>
    </w:p>
    <w:p w:rsidR="007D42C5" w:rsidRDefault="00AA7ACA" w:rsidP="00284B0C">
      <w:pPr>
        <w:spacing w:after="200" w:line="360" w:lineRule="auto"/>
        <w:jc w:val="both"/>
        <w:rPr>
          <w:rFonts w:ascii="Century Gothic" w:hAnsi="Century Gothic"/>
        </w:rPr>
      </w:pPr>
      <w:r>
        <w:rPr>
          <w:rFonts w:ascii="Century Gothic" w:hAnsi="Century Gothic"/>
        </w:rPr>
        <w:t xml:space="preserve">The methodology adopted in the evaluation </w:t>
      </w:r>
      <w:r w:rsidR="00236621">
        <w:rPr>
          <w:rFonts w:ascii="Century Gothic" w:hAnsi="Century Gothic"/>
        </w:rPr>
        <w:t>was to follow the evaluation guidelines and criteria as succinctly summarised above [</w:t>
      </w:r>
      <w:r w:rsidR="001674CD">
        <w:rPr>
          <w:rFonts w:ascii="Century Gothic" w:hAnsi="Century Gothic"/>
        </w:rPr>
        <w:fldChar w:fldCharType="begin"/>
      </w:r>
      <w:r w:rsidR="00236621">
        <w:rPr>
          <w:rFonts w:ascii="Century Gothic" w:hAnsi="Century Gothic"/>
        </w:rPr>
        <w:instrText xml:space="preserve"> NOTEREF _Ref381256096 \h </w:instrText>
      </w:r>
      <w:r w:rsidR="001674CD">
        <w:rPr>
          <w:rFonts w:ascii="Century Gothic" w:hAnsi="Century Gothic"/>
        </w:rPr>
      </w:r>
      <w:r w:rsidR="001674CD">
        <w:rPr>
          <w:rFonts w:ascii="Century Gothic" w:hAnsi="Century Gothic"/>
        </w:rPr>
        <w:fldChar w:fldCharType="separate"/>
      </w:r>
      <w:r w:rsidR="00010E64">
        <w:rPr>
          <w:rFonts w:ascii="Century Gothic" w:hAnsi="Century Gothic"/>
        </w:rPr>
        <w:t>7</w:t>
      </w:r>
      <w:r w:rsidR="001674CD">
        <w:rPr>
          <w:rFonts w:ascii="Century Gothic" w:hAnsi="Century Gothic"/>
        </w:rPr>
        <w:fldChar w:fldCharType="end"/>
      </w:r>
      <w:r w:rsidR="00236621">
        <w:rPr>
          <w:rFonts w:ascii="Century Gothic" w:hAnsi="Century Gothic"/>
        </w:rPr>
        <w:t xml:space="preserve">], while reviewing the various documents listed in Section </w:t>
      </w:r>
      <w:r w:rsidR="001674CD">
        <w:rPr>
          <w:rFonts w:ascii="Century Gothic" w:hAnsi="Century Gothic"/>
        </w:rPr>
        <w:fldChar w:fldCharType="begin"/>
      </w:r>
      <w:r w:rsidR="00236621">
        <w:rPr>
          <w:rFonts w:ascii="Century Gothic" w:hAnsi="Century Gothic"/>
        </w:rPr>
        <w:instrText xml:space="preserve"> REF _Ref381260123 \n \h </w:instrText>
      </w:r>
      <w:r w:rsidR="001674CD">
        <w:rPr>
          <w:rFonts w:ascii="Century Gothic" w:hAnsi="Century Gothic"/>
        </w:rPr>
      </w:r>
      <w:r w:rsidR="001674CD">
        <w:rPr>
          <w:rFonts w:ascii="Century Gothic" w:hAnsi="Century Gothic"/>
        </w:rPr>
        <w:fldChar w:fldCharType="separate"/>
      </w:r>
      <w:r w:rsidR="00010E64">
        <w:rPr>
          <w:rFonts w:ascii="Century Gothic" w:hAnsi="Century Gothic"/>
        </w:rPr>
        <w:t>3.2.2</w:t>
      </w:r>
      <w:r w:rsidR="001674CD">
        <w:rPr>
          <w:rFonts w:ascii="Century Gothic" w:hAnsi="Century Gothic"/>
        </w:rPr>
        <w:fldChar w:fldCharType="end"/>
      </w:r>
      <w:r w:rsidR="00236621">
        <w:rPr>
          <w:rFonts w:ascii="Century Gothic" w:hAnsi="Century Gothic"/>
        </w:rPr>
        <w:t xml:space="preserve"> and carrying out interviews with the personnel </w:t>
      </w:r>
      <w:r w:rsidR="00284B0C">
        <w:rPr>
          <w:rFonts w:ascii="Century Gothic" w:hAnsi="Century Gothic"/>
        </w:rPr>
        <w:t xml:space="preserve">listed </w:t>
      </w:r>
      <w:r w:rsidR="00236621">
        <w:rPr>
          <w:rFonts w:ascii="Century Gothic" w:hAnsi="Century Gothic"/>
        </w:rPr>
        <w:t xml:space="preserve">in Section </w:t>
      </w:r>
      <w:r w:rsidR="001674CD">
        <w:rPr>
          <w:rFonts w:ascii="Century Gothic" w:hAnsi="Century Gothic"/>
        </w:rPr>
        <w:fldChar w:fldCharType="begin"/>
      </w:r>
      <w:r w:rsidR="00236621">
        <w:rPr>
          <w:rFonts w:ascii="Century Gothic" w:hAnsi="Century Gothic"/>
        </w:rPr>
        <w:instrText xml:space="preserve"> REF _Ref381260148 \n \h </w:instrText>
      </w:r>
      <w:r w:rsidR="001674CD">
        <w:rPr>
          <w:rFonts w:ascii="Century Gothic" w:hAnsi="Century Gothic"/>
        </w:rPr>
      </w:r>
      <w:r w:rsidR="001674CD">
        <w:rPr>
          <w:rFonts w:ascii="Century Gothic" w:hAnsi="Century Gothic"/>
        </w:rPr>
        <w:fldChar w:fldCharType="separate"/>
      </w:r>
      <w:r w:rsidR="00010E64">
        <w:rPr>
          <w:rFonts w:ascii="Century Gothic" w:hAnsi="Century Gothic"/>
        </w:rPr>
        <w:t>3.2.3</w:t>
      </w:r>
      <w:r w:rsidR="001674CD">
        <w:rPr>
          <w:rFonts w:ascii="Century Gothic" w:hAnsi="Century Gothic"/>
        </w:rPr>
        <w:fldChar w:fldCharType="end"/>
      </w:r>
      <w:r w:rsidR="00236621">
        <w:rPr>
          <w:rFonts w:ascii="Century Gothic" w:hAnsi="Century Gothic"/>
        </w:rPr>
        <w:t>.</w:t>
      </w:r>
    </w:p>
    <w:p w:rsidR="007E42F6" w:rsidRDefault="007E42F6" w:rsidP="007E42F6">
      <w:pPr>
        <w:pStyle w:val="Heading3"/>
        <w:spacing w:before="0" w:line="360" w:lineRule="auto"/>
        <w:jc w:val="both"/>
        <w:rPr>
          <w:rFonts w:ascii="Century Gothic" w:hAnsi="Century Gothic"/>
        </w:rPr>
      </w:pPr>
      <w:bookmarkStart w:id="43" w:name="_Ref381260123"/>
      <w:bookmarkStart w:id="44" w:name="_Toc381766905"/>
      <w:r w:rsidRPr="007E42F6">
        <w:rPr>
          <w:rFonts w:ascii="Century Gothic" w:hAnsi="Century Gothic"/>
        </w:rPr>
        <w:t>Document Reviewed</w:t>
      </w:r>
      <w:bookmarkEnd w:id="43"/>
      <w:bookmarkEnd w:id="44"/>
    </w:p>
    <w:p w:rsidR="001F7BCD" w:rsidRDefault="007C3BBC" w:rsidP="007C3BBC">
      <w:pPr>
        <w:spacing w:after="200" w:line="360" w:lineRule="auto"/>
        <w:jc w:val="both"/>
        <w:rPr>
          <w:rFonts w:ascii="Century Gothic" w:hAnsi="Century Gothic"/>
        </w:rPr>
      </w:pPr>
      <w:r>
        <w:rPr>
          <w:rFonts w:ascii="Century Gothic" w:hAnsi="Century Gothic"/>
        </w:rPr>
        <w:t>In addition to the project document [</w:t>
      </w:r>
      <w:r w:rsidR="001674CD">
        <w:rPr>
          <w:rFonts w:ascii="Century Gothic" w:hAnsi="Century Gothic"/>
        </w:rPr>
        <w:fldChar w:fldCharType="begin"/>
      </w:r>
      <w:r>
        <w:rPr>
          <w:rFonts w:ascii="Century Gothic" w:hAnsi="Century Gothic"/>
        </w:rPr>
        <w:instrText xml:space="preserve"> NOTEREF _Ref381110035 \h </w:instrText>
      </w:r>
      <w:r w:rsidR="001674CD">
        <w:rPr>
          <w:rFonts w:ascii="Century Gothic" w:hAnsi="Century Gothic"/>
        </w:rPr>
      </w:r>
      <w:r w:rsidR="001674CD">
        <w:rPr>
          <w:rFonts w:ascii="Century Gothic" w:hAnsi="Century Gothic"/>
        </w:rPr>
        <w:fldChar w:fldCharType="separate"/>
      </w:r>
      <w:r w:rsidR="00010E64">
        <w:rPr>
          <w:rFonts w:ascii="Century Gothic" w:hAnsi="Century Gothic"/>
        </w:rPr>
        <w:t>6</w:t>
      </w:r>
      <w:r w:rsidR="001674CD">
        <w:rPr>
          <w:rFonts w:ascii="Century Gothic" w:hAnsi="Century Gothic"/>
        </w:rPr>
        <w:fldChar w:fldCharType="end"/>
      </w:r>
      <w:r>
        <w:rPr>
          <w:rFonts w:ascii="Century Gothic" w:hAnsi="Century Gothic"/>
        </w:rPr>
        <w:t>], t</w:t>
      </w:r>
      <w:r w:rsidR="007D42C5">
        <w:rPr>
          <w:rFonts w:ascii="Century Gothic" w:hAnsi="Century Gothic"/>
        </w:rPr>
        <w:t xml:space="preserve">he </w:t>
      </w:r>
      <w:r w:rsidR="001F7BCD">
        <w:rPr>
          <w:rFonts w:ascii="Century Gothic" w:hAnsi="Century Gothic"/>
        </w:rPr>
        <w:t>following documents were reviewed:</w:t>
      </w:r>
    </w:p>
    <w:p w:rsidR="007D42C5" w:rsidRPr="001F7BCD" w:rsidRDefault="001F7BCD" w:rsidP="007C3BBC">
      <w:pPr>
        <w:spacing w:line="360" w:lineRule="auto"/>
        <w:jc w:val="both"/>
        <w:rPr>
          <w:rFonts w:ascii="Century Gothic" w:hAnsi="Century Gothic"/>
          <w:u w:val="single"/>
        </w:rPr>
      </w:pPr>
      <w:r w:rsidRPr="001F7BCD">
        <w:rPr>
          <w:rFonts w:ascii="Century Gothic" w:hAnsi="Century Gothic"/>
          <w:u w:val="single"/>
        </w:rPr>
        <w:t>Progress Reports</w:t>
      </w:r>
    </w:p>
    <w:p w:rsidR="001F7BCD" w:rsidRDefault="00AB67AB" w:rsidP="00934C17">
      <w:pPr>
        <w:numPr>
          <w:ilvl w:val="0"/>
          <w:numId w:val="25"/>
        </w:numPr>
        <w:spacing w:line="360" w:lineRule="auto"/>
        <w:jc w:val="both"/>
        <w:rPr>
          <w:rFonts w:ascii="Century Gothic" w:hAnsi="Century Gothic"/>
        </w:rPr>
      </w:pPr>
      <w:r>
        <w:rPr>
          <w:rFonts w:ascii="Century Gothic" w:hAnsi="Century Gothic"/>
        </w:rPr>
        <w:t xml:space="preserve">Quarterly </w:t>
      </w:r>
      <w:r w:rsidR="002A7DFF">
        <w:rPr>
          <w:rFonts w:ascii="Century Gothic" w:hAnsi="Century Gothic"/>
        </w:rPr>
        <w:t>Project Progress Reports on a quarterly basis for the implementing partners, namely: ASEZA, JCD, JNBC and Petra for the following reporting periods:</w:t>
      </w:r>
    </w:p>
    <w:p w:rsidR="002A7DFF" w:rsidRDefault="002A7DFF" w:rsidP="00934C17">
      <w:pPr>
        <w:numPr>
          <w:ilvl w:val="1"/>
          <w:numId w:val="25"/>
        </w:numPr>
        <w:spacing w:line="360" w:lineRule="auto"/>
        <w:jc w:val="both"/>
        <w:rPr>
          <w:rFonts w:ascii="Century Gothic" w:hAnsi="Century Gothic"/>
        </w:rPr>
      </w:pPr>
      <w:r>
        <w:rPr>
          <w:rFonts w:ascii="Century Gothic" w:hAnsi="Century Gothic"/>
        </w:rPr>
        <w:t>QPR1 (Jan-March 2012)</w:t>
      </w:r>
      <w:r w:rsidR="00855192">
        <w:rPr>
          <w:rFonts w:ascii="Century Gothic" w:hAnsi="Century Gothic"/>
        </w:rPr>
        <w:t>.</w:t>
      </w:r>
    </w:p>
    <w:p w:rsidR="002A7DFF" w:rsidRDefault="002A7DFF" w:rsidP="00934C17">
      <w:pPr>
        <w:numPr>
          <w:ilvl w:val="1"/>
          <w:numId w:val="25"/>
        </w:numPr>
        <w:spacing w:line="360" w:lineRule="auto"/>
        <w:jc w:val="both"/>
        <w:rPr>
          <w:rFonts w:ascii="Century Gothic" w:hAnsi="Century Gothic"/>
        </w:rPr>
      </w:pPr>
      <w:r>
        <w:rPr>
          <w:rFonts w:ascii="Century Gothic" w:hAnsi="Century Gothic"/>
        </w:rPr>
        <w:t>QPR2 (April – June 2012)</w:t>
      </w:r>
      <w:r w:rsidR="00855192">
        <w:rPr>
          <w:rFonts w:ascii="Century Gothic" w:hAnsi="Century Gothic"/>
        </w:rPr>
        <w:t>.</w:t>
      </w:r>
    </w:p>
    <w:p w:rsidR="002A7DFF" w:rsidRDefault="002A7DFF" w:rsidP="00934C17">
      <w:pPr>
        <w:numPr>
          <w:ilvl w:val="1"/>
          <w:numId w:val="25"/>
        </w:numPr>
        <w:spacing w:line="360" w:lineRule="auto"/>
        <w:jc w:val="both"/>
        <w:rPr>
          <w:rFonts w:ascii="Century Gothic" w:hAnsi="Century Gothic"/>
        </w:rPr>
      </w:pPr>
      <w:r>
        <w:rPr>
          <w:rFonts w:ascii="Century Gothic" w:hAnsi="Century Gothic"/>
        </w:rPr>
        <w:t>QPR3 (July-September 2012)</w:t>
      </w:r>
      <w:r w:rsidR="00855192">
        <w:rPr>
          <w:rFonts w:ascii="Century Gothic" w:hAnsi="Century Gothic"/>
        </w:rPr>
        <w:t>.</w:t>
      </w:r>
    </w:p>
    <w:p w:rsidR="002A7DFF" w:rsidRDefault="002A7DFF" w:rsidP="00934C17">
      <w:pPr>
        <w:numPr>
          <w:ilvl w:val="1"/>
          <w:numId w:val="25"/>
        </w:numPr>
        <w:spacing w:line="360" w:lineRule="auto"/>
        <w:jc w:val="both"/>
        <w:rPr>
          <w:rFonts w:ascii="Century Gothic" w:hAnsi="Century Gothic"/>
        </w:rPr>
      </w:pPr>
      <w:r>
        <w:rPr>
          <w:rFonts w:ascii="Century Gothic" w:hAnsi="Century Gothic"/>
        </w:rPr>
        <w:t>QPR4 (October – November 2012).</w:t>
      </w:r>
    </w:p>
    <w:p w:rsidR="00AB67AB" w:rsidRDefault="00AB67AB" w:rsidP="00934C17">
      <w:pPr>
        <w:numPr>
          <w:ilvl w:val="1"/>
          <w:numId w:val="25"/>
        </w:numPr>
        <w:spacing w:line="360" w:lineRule="auto"/>
        <w:jc w:val="both"/>
        <w:rPr>
          <w:rFonts w:ascii="Century Gothic" w:hAnsi="Century Gothic"/>
        </w:rPr>
      </w:pPr>
      <w:r>
        <w:rPr>
          <w:rFonts w:ascii="Century Gothic" w:hAnsi="Century Gothic"/>
        </w:rPr>
        <w:t>QPR5 (January – March 2013)</w:t>
      </w:r>
      <w:r w:rsidR="00855192">
        <w:rPr>
          <w:rFonts w:ascii="Century Gothic" w:hAnsi="Century Gothic"/>
        </w:rPr>
        <w:t>.</w:t>
      </w:r>
    </w:p>
    <w:p w:rsidR="00AB67AB" w:rsidRDefault="00AB67AB" w:rsidP="00934C17">
      <w:pPr>
        <w:numPr>
          <w:ilvl w:val="1"/>
          <w:numId w:val="25"/>
        </w:numPr>
        <w:spacing w:line="360" w:lineRule="auto"/>
        <w:jc w:val="both"/>
        <w:rPr>
          <w:rFonts w:ascii="Century Gothic" w:hAnsi="Century Gothic"/>
        </w:rPr>
      </w:pPr>
      <w:r>
        <w:rPr>
          <w:rFonts w:ascii="Century Gothic" w:hAnsi="Century Gothic"/>
        </w:rPr>
        <w:t>QPR6 (April – June 2013)</w:t>
      </w:r>
      <w:r w:rsidR="00855192">
        <w:rPr>
          <w:rFonts w:ascii="Century Gothic" w:hAnsi="Century Gothic"/>
        </w:rPr>
        <w:t>.</w:t>
      </w:r>
    </w:p>
    <w:p w:rsidR="00AB67AB" w:rsidRDefault="00AB67AB" w:rsidP="00934C17">
      <w:pPr>
        <w:numPr>
          <w:ilvl w:val="1"/>
          <w:numId w:val="25"/>
        </w:numPr>
        <w:spacing w:line="360" w:lineRule="auto"/>
        <w:jc w:val="both"/>
        <w:rPr>
          <w:rFonts w:ascii="Century Gothic" w:hAnsi="Century Gothic"/>
        </w:rPr>
      </w:pPr>
      <w:r>
        <w:rPr>
          <w:rFonts w:ascii="Century Gothic" w:hAnsi="Century Gothic"/>
        </w:rPr>
        <w:t>QPR7 (July-September 2013)</w:t>
      </w:r>
      <w:r w:rsidR="00855192">
        <w:rPr>
          <w:rFonts w:ascii="Century Gothic" w:hAnsi="Century Gothic"/>
        </w:rPr>
        <w:t>.</w:t>
      </w:r>
    </w:p>
    <w:p w:rsidR="00AB67AB" w:rsidRDefault="00AB67AB" w:rsidP="00934C17">
      <w:pPr>
        <w:numPr>
          <w:ilvl w:val="1"/>
          <w:numId w:val="25"/>
        </w:numPr>
        <w:spacing w:line="360" w:lineRule="auto"/>
        <w:jc w:val="both"/>
        <w:rPr>
          <w:rFonts w:ascii="Century Gothic" w:hAnsi="Century Gothic"/>
        </w:rPr>
      </w:pPr>
      <w:r>
        <w:rPr>
          <w:rFonts w:ascii="Century Gothic" w:hAnsi="Century Gothic"/>
        </w:rPr>
        <w:t>QPR8 (October – November 2013).</w:t>
      </w:r>
    </w:p>
    <w:p w:rsidR="00855192" w:rsidRPr="007C3BBC" w:rsidRDefault="00855192" w:rsidP="00934C17">
      <w:pPr>
        <w:numPr>
          <w:ilvl w:val="0"/>
          <w:numId w:val="25"/>
        </w:numPr>
        <w:spacing w:line="360" w:lineRule="auto"/>
        <w:jc w:val="both"/>
        <w:rPr>
          <w:rFonts w:ascii="Century Gothic" w:hAnsi="Century Gothic"/>
        </w:rPr>
      </w:pPr>
      <w:r>
        <w:rPr>
          <w:rFonts w:ascii="Century Gothic" w:hAnsi="Century Gothic"/>
        </w:rPr>
        <w:lastRenderedPageBreak/>
        <w:t>Annual Report in the form of a DRR matrix</w:t>
      </w:r>
      <w:r w:rsidR="007C3BBC">
        <w:rPr>
          <w:rFonts w:ascii="Century Gothic" w:hAnsi="Century Gothic"/>
        </w:rPr>
        <w:t>.</w:t>
      </w:r>
    </w:p>
    <w:p w:rsidR="001F7BCD" w:rsidRPr="001F7BCD" w:rsidRDefault="001F7BCD" w:rsidP="007C3BBC">
      <w:pPr>
        <w:spacing w:before="240" w:line="360" w:lineRule="auto"/>
        <w:jc w:val="both"/>
        <w:rPr>
          <w:rFonts w:ascii="Century Gothic" w:hAnsi="Century Gothic"/>
          <w:u w:val="single"/>
        </w:rPr>
      </w:pPr>
      <w:r w:rsidRPr="001F7BCD">
        <w:rPr>
          <w:rFonts w:ascii="Century Gothic" w:hAnsi="Century Gothic"/>
          <w:u w:val="single"/>
        </w:rPr>
        <w:t>Annual Work Plans</w:t>
      </w:r>
    </w:p>
    <w:p w:rsidR="001F7BCD" w:rsidRDefault="001D76F3" w:rsidP="00934C17">
      <w:pPr>
        <w:numPr>
          <w:ilvl w:val="0"/>
          <w:numId w:val="27"/>
        </w:numPr>
        <w:spacing w:line="360" w:lineRule="auto"/>
        <w:jc w:val="both"/>
        <w:rPr>
          <w:rFonts w:ascii="Century Gothic" w:hAnsi="Century Gothic"/>
        </w:rPr>
      </w:pPr>
      <w:r>
        <w:rPr>
          <w:rFonts w:ascii="Century Gothic" w:hAnsi="Century Gothic"/>
        </w:rPr>
        <w:t>Annual work plans for the implementing partners, namely ASEZA, JCD, JNBC and PDTRA.</w:t>
      </w:r>
    </w:p>
    <w:p w:rsidR="005F1F1F" w:rsidRPr="005F1F1F" w:rsidRDefault="005F1F1F" w:rsidP="007C3BBC">
      <w:pPr>
        <w:spacing w:before="240" w:line="360" w:lineRule="auto"/>
        <w:jc w:val="both"/>
        <w:rPr>
          <w:rFonts w:ascii="Century Gothic" w:hAnsi="Century Gothic"/>
          <w:u w:val="single"/>
        </w:rPr>
      </w:pPr>
      <w:r w:rsidRPr="005F1F1F">
        <w:rPr>
          <w:rFonts w:ascii="Century Gothic" w:hAnsi="Century Gothic"/>
          <w:u w:val="single"/>
        </w:rPr>
        <w:t>Board Meetings</w:t>
      </w:r>
    </w:p>
    <w:p w:rsidR="005F1F1F" w:rsidRDefault="005F1F1F" w:rsidP="00934C17">
      <w:pPr>
        <w:numPr>
          <w:ilvl w:val="0"/>
          <w:numId w:val="26"/>
        </w:numPr>
        <w:spacing w:line="360" w:lineRule="auto"/>
        <w:jc w:val="both"/>
        <w:rPr>
          <w:rFonts w:ascii="Century Gothic" w:hAnsi="Century Gothic"/>
        </w:rPr>
      </w:pPr>
      <w:r>
        <w:rPr>
          <w:rFonts w:ascii="Century Gothic" w:hAnsi="Century Gothic"/>
        </w:rPr>
        <w:t>Board meeting 22 January 2013</w:t>
      </w:r>
    </w:p>
    <w:p w:rsidR="005F1F1F" w:rsidRDefault="005F1F1F" w:rsidP="00934C17">
      <w:pPr>
        <w:numPr>
          <w:ilvl w:val="0"/>
          <w:numId w:val="26"/>
        </w:numPr>
        <w:spacing w:line="360" w:lineRule="auto"/>
        <w:jc w:val="both"/>
        <w:rPr>
          <w:rFonts w:ascii="Century Gothic" w:hAnsi="Century Gothic"/>
        </w:rPr>
      </w:pPr>
      <w:r>
        <w:rPr>
          <w:rFonts w:ascii="Century Gothic" w:hAnsi="Century Gothic"/>
        </w:rPr>
        <w:t>Board Meeting 16 November 2013</w:t>
      </w:r>
    </w:p>
    <w:p w:rsidR="00267A73" w:rsidRDefault="007C3BBC" w:rsidP="007C3BBC">
      <w:pPr>
        <w:spacing w:before="240" w:line="360" w:lineRule="auto"/>
        <w:jc w:val="both"/>
        <w:rPr>
          <w:rFonts w:ascii="Century Gothic" w:hAnsi="Century Gothic"/>
          <w:u w:val="single"/>
        </w:rPr>
      </w:pPr>
      <w:r>
        <w:rPr>
          <w:rFonts w:ascii="Century Gothic" w:hAnsi="Century Gothic"/>
          <w:u w:val="single"/>
        </w:rPr>
        <w:t xml:space="preserve">Main </w:t>
      </w:r>
      <w:r w:rsidR="00267A73" w:rsidRPr="00267A73">
        <w:rPr>
          <w:rFonts w:ascii="Century Gothic" w:hAnsi="Century Gothic"/>
          <w:u w:val="single"/>
        </w:rPr>
        <w:t>Deliverables</w:t>
      </w:r>
    </w:p>
    <w:p w:rsidR="00D079D4" w:rsidRDefault="00D079D4" w:rsidP="007C3BBC">
      <w:pPr>
        <w:spacing w:before="240" w:line="360" w:lineRule="auto"/>
        <w:jc w:val="both"/>
        <w:rPr>
          <w:rFonts w:ascii="Century Gothic" w:hAnsi="Century Gothic"/>
        </w:rPr>
      </w:pPr>
      <w:r>
        <w:rPr>
          <w:rFonts w:ascii="Century Gothic" w:hAnsi="Century Gothic"/>
        </w:rPr>
        <w:t>The following main deliverables, and references within, were reviewed as part of this evaluation:</w:t>
      </w:r>
    </w:p>
    <w:p w:rsidR="000E531F" w:rsidRPr="000E531F" w:rsidRDefault="000E531F" w:rsidP="000E531F">
      <w:pPr>
        <w:spacing w:line="360" w:lineRule="auto"/>
        <w:ind w:left="720"/>
        <w:jc w:val="both"/>
        <w:rPr>
          <w:rFonts w:ascii="Century Gothic" w:hAnsi="Century Gothic"/>
          <w:u w:val="single"/>
        </w:rPr>
      </w:pPr>
      <w:r w:rsidRPr="000E531F">
        <w:rPr>
          <w:rFonts w:ascii="Century Gothic" w:hAnsi="Century Gothic"/>
          <w:u w:val="single"/>
        </w:rPr>
        <w:t>Output 1</w:t>
      </w:r>
    </w:p>
    <w:p w:rsidR="001519FF" w:rsidRPr="001519FF" w:rsidRDefault="001519FF" w:rsidP="000E531F">
      <w:pPr>
        <w:numPr>
          <w:ilvl w:val="0"/>
          <w:numId w:val="30"/>
        </w:numPr>
        <w:spacing w:line="360" w:lineRule="auto"/>
        <w:jc w:val="both"/>
        <w:rPr>
          <w:rFonts w:ascii="Century Gothic" w:hAnsi="Century Gothic"/>
        </w:rPr>
      </w:pPr>
      <w:r w:rsidRPr="001519FF">
        <w:rPr>
          <w:rFonts w:ascii="Century Gothic" w:hAnsi="Century Gothic"/>
        </w:rPr>
        <w:t>Strengthening Synergies between Governance of Disaster Risk Reduction and Climate Change Adaptation in Jordan with a View to Reduce Poverty, Institutional Analysis Report, Mapping and assessing the existing and potential linkages between CCR</w:t>
      </w:r>
      <w:r>
        <w:rPr>
          <w:rFonts w:ascii="Century Gothic" w:hAnsi="Century Gothic"/>
        </w:rPr>
        <w:t xml:space="preserve"> and DRR in Jordan, IUCN, September 2012 [</w:t>
      </w:r>
      <w:r w:rsidRPr="001519FF">
        <w:rPr>
          <w:rStyle w:val="EndnoteReference"/>
          <w:rFonts w:ascii="Century Gothic" w:hAnsi="Century Gothic"/>
          <w:vertAlign w:val="baseline"/>
        </w:rPr>
        <w:endnoteReference w:id="9"/>
      </w:r>
      <w:r>
        <w:rPr>
          <w:rFonts w:ascii="Century Gothic" w:hAnsi="Century Gothic"/>
        </w:rPr>
        <w:t xml:space="preserve">]. </w:t>
      </w:r>
    </w:p>
    <w:p w:rsidR="001519FF" w:rsidRDefault="001519FF" w:rsidP="00934C17">
      <w:pPr>
        <w:numPr>
          <w:ilvl w:val="0"/>
          <w:numId w:val="30"/>
        </w:numPr>
        <w:spacing w:before="240" w:line="360" w:lineRule="auto"/>
        <w:jc w:val="both"/>
        <w:rPr>
          <w:rFonts w:ascii="Century Gothic" w:hAnsi="Century Gothic"/>
        </w:rPr>
      </w:pPr>
      <w:r w:rsidRPr="001519FF">
        <w:rPr>
          <w:rFonts w:ascii="Century Gothic" w:hAnsi="Century Gothic"/>
        </w:rPr>
        <w:t>Strengthening Synergies between Governance of Disaster Risk Reduction and Climate Change Adaptation in Jordan with a View to Reduce Poverty, Framework for action and 3-year Action Plan, Draft Report</w:t>
      </w:r>
      <w:r>
        <w:rPr>
          <w:rFonts w:ascii="Century Gothic" w:hAnsi="Century Gothic"/>
        </w:rPr>
        <w:t>, IUCN , November 2012 [</w:t>
      </w:r>
      <w:r w:rsidRPr="001519FF">
        <w:rPr>
          <w:rStyle w:val="EndnoteReference"/>
          <w:rFonts w:ascii="Century Gothic" w:hAnsi="Century Gothic"/>
          <w:vertAlign w:val="baseline"/>
        </w:rPr>
        <w:endnoteReference w:id="10"/>
      </w:r>
      <w:r>
        <w:rPr>
          <w:rFonts w:ascii="Century Gothic" w:hAnsi="Century Gothic"/>
        </w:rPr>
        <w:t>].</w:t>
      </w:r>
    </w:p>
    <w:p w:rsidR="001519FF" w:rsidRDefault="001519FF" w:rsidP="00934C17">
      <w:pPr>
        <w:numPr>
          <w:ilvl w:val="0"/>
          <w:numId w:val="30"/>
        </w:numPr>
        <w:spacing w:before="240" w:line="360" w:lineRule="auto"/>
        <w:jc w:val="both"/>
        <w:rPr>
          <w:rFonts w:ascii="Century Gothic" w:hAnsi="Century Gothic"/>
        </w:rPr>
      </w:pPr>
      <w:r>
        <w:rPr>
          <w:rFonts w:ascii="Century Gothic" w:hAnsi="Century Gothic"/>
        </w:rPr>
        <w:t>Adaptive Disaster Risk Reduction in Jordan, Concept Paper, IUCN, 2013 [</w:t>
      </w:r>
      <w:bookmarkStart w:id="45" w:name="_Ref381293427"/>
      <w:r w:rsidRPr="001519FF">
        <w:rPr>
          <w:rStyle w:val="EndnoteReference"/>
          <w:rFonts w:ascii="Century Gothic" w:hAnsi="Century Gothic"/>
          <w:vertAlign w:val="baseline"/>
        </w:rPr>
        <w:endnoteReference w:id="11"/>
      </w:r>
      <w:bookmarkEnd w:id="45"/>
      <w:r>
        <w:rPr>
          <w:rFonts w:ascii="Century Gothic" w:hAnsi="Century Gothic"/>
        </w:rPr>
        <w:t>].</w:t>
      </w:r>
    </w:p>
    <w:p w:rsidR="001519FF" w:rsidRDefault="001519FF" w:rsidP="00934C17">
      <w:pPr>
        <w:numPr>
          <w:ilvl w:val="0"/>
          <w:numId w:val="30"/>
        </w:numPr>
        <w:spacing w:before="240" w:line="360" w:lineRule="auto"/>
        <w:jc w:val="both"/>
        <w:rPr>
          <w:rFonts w:ascii="Century Gothic" w:hAnsi="Century Gothic"/>
        </w:rPr>
      </w:pPr>
      <w:r>
        <w:rPr>
          <w:rFonts w:ascii="Century Gothic" w:hAnsi="Century Gothic"/>
        </w:rPr>
        <w:t>Draft Project Document, Adaptive Disaster Risk Reduction in Petra, IUCN, 2014 [</w:t>
      </w:r>
      <w:r w:rsidRPr="001519FF">
        <w:rPr>
          <w:rStyle w:val="EndnoteReference"/>
          <w:rFonts w:ascii="Century Gothic" w:hAnsi="Century Gothic"/>
          <w:vertAlign w:val="baseline"/>
        </w:rPr>
        <w:endnoteReference w:id="12"/>
      </w:r>
      <w:r>
        <w:rPr>
          <w:rFonts w:ascii="Century Gothic" w:hAnsi="Century Gothic"/>
        </w:rPr>
        <w:t>].</w:t>
      </w:r>
    </w:p>
    <w:p w:rsidR="000E531F" w:rsidRPr="000E531F" w:rsidRDefault="000E531F" w:rsidP="000E531F">
      <w:pPr>
        <w:spacing w:line="360" w:lineRule="auto"/>
        <w:ind w:left="720"/>
        <w:jc w:val="both"/>
        <w:rPr>
          <w:rFonts w:ascii="Century Gothic" w:hAnsi="Century Gothic"/>
          <w:u w:val="single"/>
        </w:rPr>
      </w:pPr>
      <w:r w:rsidRPr="000E531F">
        <w:rPr>
          <w:rFonts w:ascii="Century Gothic" w:hAnsi="Century Gothic"/>
          <w:u w:val="single"/>
        </w:rPr>
        <w:t xml:space="preserve">Output </w:t>
      </w:r>
      <w:r>
        <w:rPr>
          <w:rFonts w:ascii="Century Gothic" w:hAnsi="Century Gothic"/>
          <w:u w:val="single"/>
        </w:rPr>
        <w:t>2</w:t>
      </w:r>
    </w:p>
    <w:p w:rsidR="00267A73" w:rsidRDefault="00D079D4" w:rsidP="00934C17">
      <w:pPr>
        <w:numPr>
          <w:ilvl w:val="0"/>
          <w:numId w:val="28"/>
        </w:numPr>
        <w:spacing w:line="360" w:lineRule="auto"/>
        <w:jc w:val="both"/>
        <w:rPr>
          <w:rFonts w:ascii="Century Gothic" w:hAnsi="Century Gothic"/>
        </w:rPr>
      </w:pPr>
      <w:r>
        <w:rPr>
          <w:rFonts w:ascii="Century Gothic" w:hAnsi="Century Gothic"/>
        </w:rPr>
        <w:t xml:space="preserve">Setup of ASEZA Disaster Risk Reduction Unit and Related Competency Training, Final Project Report, EMI July 2011 (part of an older project but was reviewed as it has recommendations </w:t>
      </w:r>
      <w:r>
        <w:rPr>
          <w:rFonts w:ascii="Century Gothic" w:hAnsi="Century Gothic"/>
        </w:rPr>
        <w:lastRenderedPageBreak/>
        <w:t>which should have been implemented within the project under evaluation) [</w:t>
      </w:r>
      <w:r w:rsidRPr="00D079D4">
        <w:rPr>
          <w:rStyle w:val="EndnoteReference"/>
          <w:rFonts w:ascii="Century Gothic" w:hAnsi="Century Gothic"/>
          <w:vertAlign w:val="baseline"/>
        </w:rPr>
        <w:endnoteReference w:id="13"/>
      </w:r>
      <w:r>
        <w:rPr>
          <w:rFonts w:ascii="Century Gothic" w:hAnsi="Century Gothic"/>
        </w:rPr>
        <w:t>].</w:t>
      </w:r>
    </w:p>
    <w:p w:rsidR="00D079D4" w:rsidRDefault="00D079D4" w:rsidP="00934C17">
      <w:pPr>
        <w:numPr>
          <w:ilvl w:val="0"/>
          <w:numId w:val="28"/>
        </w:numPr>
        <w:spacing w:line="360" w:lineRule="auto"/>
        <w:jc w:val="both"/>
        <w:rPr>
          <w:rFonts w:ascii="Century Gothic" w:hAnsi="Century Gothic"/>
        </w:rPr>
      </w:pPr>
      <w:r>
        <w:rPr>
          <w:rFonts w:ascii="Century Gothic" w:hAnsi="Century Gothic"/>
        </w:rPr>
        <w:t>ASEZA Disaster Risk Management Master Plan (DRMMP), Framework and Action Plans, Draft Updated version, July 2012, ASEZA [</w:t>
      </w:r>
      <w:r w:rsidRPr="00D079D4">
        <w:rPr>
          <w:rStyle w:val="EndnoteReference"/>
          <w:rFonts w:ascii="Century Gothic" w:hAnsi="Century Gothic"/>
          <w:vertAlign w:val="baseline"/>
        </w:rPr>
        <w:endnoteReference w:id="14"/>
      </w:r>
      <w:r>
        <w:rPr>
          <w:rFonts w:ascii="Century Gothic" w:hAnsi="Century Gothic"/>
        </w:rPr>
        <w:t xml:space="preserve">]. </w:t>
      </w:r>
    </w:p>
    <w:p w:rsidR="00812114" w:rsidRDefault="00474DE2" w:rsidP="000E531F">
      <w:pPr>
        <w:numPr>
          <w:ilvl w:val="0"/>
          <w:numId w:val="28"/>
        </w:numPr>
        <w:spacing w:line="360" w:lineRule="auto"/>
        <w:jc w:val="both"/>
        <w:rPr>
          <w:rFonts w:ascii="Century Gothic" w:hAnsi="Century Gothic"/>
        </w:rPr>
      </w:pPr>
      <w:r>
        <w:rPr>
          <w:rFonts w:ascii="Century Gothic" w:hAnsi="Century Gothic"/>
        </w:rPr>
        <w:t>ASEZA EOC Specification, September 2012 [</w:t>
      </w:r>
      <w:r w:rsidRPr="009546DE">
        <w:rPr>
          <w:rStyle w:val="EndnoteReference"/>
          <w:rFonts w:ascii="Century Gothic" w:hAnsi="Century Gothic"/>
          <w:vertAlign w:val="baseline"/>
        </w:rPr>
        <w:endnoteReference w:id="15"/>
      </w:r>
      <w:r>
        <w:rPr>
          <w:rFonts w:ascii="Century Gothic" w:hAnsi="Century Gothic"/>
        </w:rPr>
        <w:t>].</w:t>
      </w:r>
    </w:p>
    <w:p w:rsidR="00387EE0" w:rsidRDefault="00387EE0" w:rsidP="002629C0">
      <w:pPr>
        <w:numPr>
          <w:ilvl w:val="0"/>
          <w:numId w:val="28"/>
        </w:numPr>
        <w:spacing w:after="200" w:line="360" w:lineRule="auto"/>
        <w:jc w:val="both"/>
        <w:rPr>
          <w:rFonts w:ascii="Century Gothic" w:hAnsi="Century Gothic"/>
        </w:rPr>
      </w:pPr>
      <w:r w:rsidRPr="009546DE">
        <w:rPr>
          <w:rFonts w:ascii="Century Gothic" w:hAnsi="Century Gothic"/>
        </w:rPr>
        <w:t>Consultancy to carry out a Feasibility Study for a 1) Flash Flood / Landslide Risk / Rock Fall Assessment and; 2) The Setup of an Early Warning System in</w:t>
      </w:r>
      <w:r w:rsidR="009546DE">
        <w:rPr>
          <w:rFonts w:ascii="Century Gothic" w:hAnsi="Century Gothic"/>
        </w:rPr>
        <w:t xml:space="preserve"> </w:t>
      </w:r>
      <w:r w:rsidRPr="009546DE">
        <w:rPr>
          <w:rFonts w:ascii="Century Gothic" w:hAnsi="Century Gothic"/>
        </w:rPr>
        <w:t xml:space="preserve">Wadi </w:t>
      </w:r>
      <w:r w:rsidR="009546DE" w:rsidRPr="009546DE">
        <w:rPr>
          <w:rFonts w:ascii="Century Gothic" w:hAnsi="Century Gothic"/>
        </w:rPr>
        <w:t>Musa</w:t>
      </w:r>
      <w:r w:rsidRPr="009546DE">
        <w:rPr>
          <w:rFonts w:ascii="Century Gothic" w:hAnsi="Century Gothic"/>
        </w:rPr>
        <w:t>, Petra, Jordan, FINAL REPORT, J. Cools</w:t>
      </w:r>
      <w:r w:rsidR="009546DE">
        <w:rPr>
          <w:rFonts w:ascii="Century Gothic" w:hAnsi="Century Gothic"/>
        </w:rPr>
        <w:t xml:space="preserve"> and</w:t>
      </w:r>
      <w:r w:rsidRPr="009546DE">
        <w:rPr>
          <w:rFonts w:ascii="Century Gothic" w:hAnsi="Century Gothic"/>
        </w:rPr>
        <w:t xml:space="preserve"> M. Stoffel</w:t>
      </w:r>
      <w:r w:rsidR="009546DE" w:rsidRPr="009546DE">
        <w:rPr>
          <w:rFonts w:ascii="Century Gothic" w:hAnsi="Century Gothic"/>
        </w:rPr>
        <w:t xml:space="preserve">, </w:t>
      </w:r>
      <w:r w:rsidRPr="009546DE">
        <w:rPr>
          <w:rFonts w:ascii="Century Gothic" w:hAnsi="Century Gothic"/>
        </w:rPr>
        <w:t>Submitted in June 2012</w:t>
      </w:r>
      <w:r w:rsidR="009546DE" w:rsidRPr="009546DE">
        <w:rPr>
          <w:rFonts w:ascii="Century Gothic" w:hAnsi="Century Gothic"/>
        </w:rPr>
        <w:t xml:space="preserve"> t</w:t>
      </w:r>
      <w:r w:rsidRPr="009546DE">
        <w:rPr>
          <w:rFonts w:ascii="Century Gothic" w:hAnsi="Century Gothic"/>
        </w:rPr>
        <w:t>o</w:t>
      </w:r>
      <w:r w:rsidR="009546DE" w:rsidRPr="009546DE">
        <w:rPr>
          <w:rFonts w:ascii="Century Gothic" w:hAnsi="Century Gothic"/>
        </w:rPr>
        <w:t xml:space="preserve"> </w:t>
      </w:r>
      <w:r w:rsidRPr="009546DE">
        <w:rPr>
          <w:rFonts w:ascii="Century Gothic" w:hAnsi="Century Gothic"/>
        </w:rPr>
        <w:t>Petra Development &amp; Tourism Region Authority</w:t>
      </w:r>
      <w:r w:rsidR="009546DE" w:rsidRPr="009546DE">
        <w:rPr>
          <w:rFonts w:ascii="Century Gothic" w:hAnsi="Century Gothic"/>
        </w:rPr>
        <w:t xml:space="preserve"> </w:t>
      </w:r>
      <w:r w:rsidR="009546DE">
        <w:rPr>
          <w:rFonts w:ascii="Century Gothic" w:hAnsi="Century Gothic"/>
        </w:rPr>
        <w:t xml:space="preserve">- </w:t>
      </w:r>
      <w:r w:rsidRPr="009546DE">
        <w:rPr>
          <w:rFonts w:ascii="Century Gothic" w:hAnsi="Century Gothic"/>
        </w:rPr>
        <w:t>Disaster Risk Reduction Unit</w:t>
      </w:r>
      <w:r w:rsidR="009546DE">
        <w:rPr>
          <w:rFonts w:ascii="Century Gothic" w:hAnsi="Century Gothic"/>
        </w:rPr>
        <w:t xml:space="preserve"> [</w:t>
      </w:r>
      <w:r w:rsidR="009546DE" w:rsidRPr="009546DE">
        <w:rPr>
          <w:rStyle w:val="EndnoteReference"/>
          <w:rFonts w:ascii="Century Gothic" w:hAnsi="Century Gothic"/>
          <w:vertAlign w:val="baseline"/>
        </w:rPr>
        <w:endnoteReference w:id="16"/>
      </w:r>
      <w:r w:rsidR="009546DE">
        <w:rPr>
          <w:rFonts w:ascii="Century Gothic" w:hAnsi="Century Gothic"/>
        </w:rPr>
        <w:t xml:space="preserve">]. </w:t>
      </w:r>
    </w:p>
    <w:p w:rsidR="009546DE" w:rsidRDefault="00531310" w:rsidP="00934C17">
      <w:pPr>
        <w:numPr>
          <w:ilvl w:val="0"/>
          <w:numId w:val="28"/>
        </w:numPr>
        <w:spacing w:after="200" w:line="360" w:lineRule="auto"/>
        <w:jc w:val="both"/>
        <w:rPr>
          <w:rFonts w:ascii="Century Gothic" w:hAnsi="Century Gothic"/>
        </w:rPr>
      </w:pPr>
      <w:r>
        <w:rPr>
          <w:rFonts w:ascii="Century Gothic" w:hAnsi="Century Gothic"/>
        </w:rPr>
        <w:t>Disaster Risk management Profile for Petra Development and Tourism Region, Building Petra Development and Tourism Region Authority Disaster Risk Reduction Capacity, R Jaradat and A Gharaibeh, Final Report, September 2013 [</w:t>
      </w:r>
      <w:r w:rsidRPr="00E24F89">
        <w:rPr>
          <w:rStyle w:val="EndnoteReference"/>
          <w:rFonts w:ascii="Century Gothic" w:hAnsi="Century Gothic"/>
          <w:vertAlign w:val="baseline"/>
        </w:rPr>
        <w:endnoteReference w:id="17"/>
      </w:r>
      <w:r>
        <w:rPr>
          <w:rFonts w:ascii="Century Gothic" w:hAnsi="Century Gothic"/>
        </w:rPr>
        <w:t>].</w:t>
      </w:r>
    </w:p>
    <w:p w:rsidR="00E24F89" w:rsidRDefault="001519FF" w:rsidP="00934C17">
      <w:pPr>
        <w:numPr>
          <w:ilvl w:val="0"/>
          <w:numId w:val="28"/>
        </w:numPr>
        <w:spacing w:after="200" w:line="360" w:lineRule="auto"/>
        <w:jc w:val="both"/>
        <w:rPr>
          <w:rFonts w:ascii="Century Gothic" w:hAnsi="Century Gothic"/>
        </w:rPr>
      </w:pPr>
      <w:r>
        <w:rPr>
          <w:rFonts w:ascii="Century Gothic" w:hAnsi="Century Gothic"/>
        </w:rPr>
        <w:t xml:space="preserve">Integrated Risk Assessment for the Petra Development and Tourism Region, Dar Al Omran Infrastructure and Environment, </w:t>
      </w:r>
      <w:r w:rsidR="00DB1CD0">
        <w:rPr>
          <w:rFonts w:ascii="Century Gothic" w:hAnsi="Century Gothic"/>
        </w:rPr>
        <w:t xml:space="preserve">Parts I (Executive Summary), II (Technical Report) &amp; III (Appendices), </w:t>
      </w:r>
      <w:r>
        <w:rPr>
          <w:rFonts w:ascii="Century Gothic" w:hAnsi="Century Gothic"/>
        </w:rPr>
        <w:t>November 2013</w:t>
      </w:r>
      <w:r w:rsidR="00DB1CD0">
        <w:rPr>
          <w:rFonts w:ascii="Century Gothic" w:hAnsi="Century Gothic"/>
        </w:rPr>
        <w:t xml:space="preserve"> [</w:t>
      </w:r>
      <w:r w:rsidR="00DB1CD0" w:rsidRPr="00DB1CD0">
        <w:rPr>
          <w:rStyle w:val="EndnoteReference"/>
          <w:rFonts w:ascii="Century Gothic" w:hAnsi="Century Gothic"/>
          <w:vertAlign w:val="baseline"/>
        </w:rPr>
        <w:endnoteReference w:id="18"/>
      </w:r>
      <w:r w:rsidR="00DB1CD0">
        <w:rPr>
          <w:rFonts w:ascii="Century Gothic" w:hAnsi="Century Gothic"/>
        </w:rPr>
        <w:t>]</w:t>
      </w:r>
      <w:r>
        <w:rPr>
          <w:rFonts w:ascii="Century Gothic" w:hAnsi="Century Gothic"/>
        </w:rPr>
        <w:t>.</w:t>
      </w:r>
    </w:p>
    <w:p w:rsidR="00A167DA" w:rsidRPr="00A167DA" w:rsidRDefault="00A167DA" w:rsidP="00934C17">
      <w:pPr>
        <w:numPr>
          <w:ilvl w:val="0"/>
          <w:numId w:val="28"/>
        </w:numPr>
        <w:spacing w:after="200" w:line="360" w:lineRule="auto"/>
        <w:jc w:val="both"/>
        <w:rPr>
          <w:rFonts w:ascii="Century Gothic" w:hAnsi="Century Gothic"/>
        </w:rPr>
      </w:pPr>
      <w:r w:rsidRPr="00A167DA">
        <w:rPr>
          <w:rFonts w:ascii="Century Gothic" w:hAnsi="Century Gothic"/>
        </w:rPr>
        <w:t>School Book, Poster and Guidebook on DRR in schools, September 2013.</w:t>
      </w:r>
    </w:p>
    <w:p w:rsidR="000E531F" w:rsidRPr="000E531F" w:rsidRDefault="000E531F" w:rsidP="000E531F">
      <w:pPr>
        <w:spacing w:line="360" w:lineRule="auto"/>
        <w:ind w:left="720"/>
        <w:jc w:val="both"/>
        <w:rPr>
          <w:rFonts w:ascii="Century Gothic" w:hAnsi="Century Gothic"/>
          <w:u w:val="single"/>
        </w:rPr>
      </w:pPr>
      <w:r w:rsidRPr="000E531F">
        <w:rPr>
          <w:rFonts w:ascii="Century Gothic" w:hAnsi="Century Gothic"/>
          <w:u w:val="single"/>
        </w:rPr>
        <w:t xml:space="preserve">Output </w:t>
      </w:r>
      <w:r>
        <w:rPr>
          <w:rFonts w:ascii="Century Gothic" w:hAnsi="Century Gothic"/>
          <w:u w:val="single"/>
        </w:rPr>
        <w:t>3</w:t>
      </w:r>
    </w:p>
    <w:p w:rsidR="00F27B79" w:rsidRDefault="00F27B79" w:rsidP="00934C17">
      <w:pPr>
        <w:numPr>
          <w:ilvl w:val="0"/>
          <w:numId w:val="28"/>
        </w:numPr>
        <w:spacing w:after="200" w:line="360" w:lineRule="auto"/>
        <w:jc w:val="both"/>
        <w:rPr>
          <w:rFonts w:ascii="Century Gothic" w:hAnsi="Century Gothic"/>
        </w:rPr>
      </w:pPr>
      <w:r>
        <w:rPr>
          <w:rFonts w:ascii="Century Gothic" w:hAnsi="Century Gothic"/>
        </w:rPr>
        <w:t>Training Material for the ECQO company for training engineers on seismic structural and retrofitting analysis using advanced specialised nonlinear software.</w:t>
      </w:r>
    </w:p>
    <w:p w:rsidR="00F27B79" w:rsidRDefault="00F27B79" w:rsidP="00934C17">
      <w:pPr>
        <w:numPr>
          <w:ilvl w:val="0"/>
          <w:numId w:val="28"/>
        </w:numPr>
        <w:spacing w:after="200" w:line="360" w:lineRule="auto"/>
        <w:jc w:val="both"/>
        <w:rPr>
          <w:rFonts w:ascii="Century Gothic" w:hAnsi="Century Gothic"/>
        </w:rPr>
      </w:pPr>
      <w:r>
        <w:rPr>
          <w:rFonts w:ascii="Century Gothic" w:hAnsi="Century Gothic"/>
        </w:rPr>
        <w:t>Improving Construction Standards and Practice in Jordan, Royal Scientific Society, August 2012 [</w:t>
      </w:r>
      <w:r w:rsidRPr="009240E7">
        <w:rPr>
          <w:rStyle w:val="EndnoteReference"/>
          <w:rFonts w:ascii="Century Gothic" w:hAnsi="Century Gothic"/>
          <w:vertAlign w:val="baseline"/>
        </w:rPr>
        <w:endnoteReference w:id="19"/>
      </w:r>
      <w:r>
        <w:rPr>
          <w:rFonts w:ascii="Century Gothic" w:hAnsi="Century Gothic"/>
        </w:rPr>
        <w:t>].</w:t>
      </w:r>
    </w:p>
    <w:p w:rsidR="00B9721A" w:rsidRDefault="00F96FBF" w:rsidP="00934C17">
      <w:pPr>
        <w:numPr>
          <w:ilvl w:val="0"/>
          <w:numId w:val="28"/>
        </w:numPr>
        <w:spacing w:after="200" w:line="360" w:lineRule="auto"/>
        <w:jc w:val="both"/>
        <w:rPr>
          <w:rFonts w:ascii="Century Gothic" w:hAnsi="Century Gothic"/>
        </w:rPr>
      </w:pPr>
      <w:r>
        <w:rPr>
          <w:rFonts w:ascii="Century Gothic" w:hAnsi="Century Gothic"/>
        </w:rPr>
        <w:lastRenderedPageBreak/>
        <w:t xml:space="preserve">Concept Paper on Bachelor </w:t>
      </w:r>
      <w:r w:rsidR="00B9721A">
        <w:rPr>
          <w:rFonts w:ascii="Century Gothic" w:hAnsi="Century Gothic"/>
        </w:rPr>
        <w:t xml:space="preserve">Academic Course Proposal </w:t>
      </w:r>
      <w:r>
        <w:rPr>
          <w:rFonts w:ascii="Century Gothic" w:hAnsi="Century Gothic"/>
        </w:rPr>
        <w:t>for</w:t>
      </w:r>
      <w:r w:rsidR="00B9721A">
        <w:rPr>
          <w:rFonts w:ascii="Century Gothic" w:hAnsi="Century Gothic"/>
        </w:rPr>
        <w:t xml:space="preserve"> Earthquake Engineering</w:t>
      </w:r>
      <w:r>
        <w:rPr>
          <w:rFonts w:ascii="Century Gothic" w:hAnsi="Century Gothic"/>
        </w:rPr>
        <w:t xml:space="preserve"> and Design</w:t>
      </w:r>
      <w:r w:rsidR="00B9721A">
        <w:rPr>
          <w:rFonts w:ascii="Century Gothic" w:hAnsi="Century Gothic"/>
        </w:rPr>
        <w:t>, 31 August 2013 [</w:t>
      </w:r>
      <w:r w:rsidR="00B9721A" w:rsidRPr="00715F9B">
        <w:rPr>
          <w:rStyle w:val="EndnoteReference"/>
          <w:rFonts w:ascii="Century Gothic" w:hAnsi="Century Gothic"/>
          <w:vertAlign w:val="baseline"/>
        </w:rPr>
        <w:endnoteReference w:id="20"/>
      </w:r>
      <w:r w:rsidR="00B9721A">
        <w:rPr>
          <w:rFonts w:ascii="Century Gothic" w:hAnsi="Century Gothic"/>
        </w:rPr>
        <w:t>].</w:t>
      </w:r>
    </w:p>
    <w:p w:rsidR="007E42F6" w:rsidRDefault="007E42F6" w:rsidP="007E42F6">
      <w:pPr>
        <w:pStyle w:val="Heading3"/>
        <w:spacing w:before="0" w:line="360" w:lineRule="auto"/>
        <w:jc w:val="both"/>
        <w:rPr>
          <w:rFonts w:ascii="Century Gothic" w:hAnsi="Century Gothic"/>
        </w:rPr>
      </w:pPr>
      <w:bookmarkStart w:id="46" w:name="_Ref381260148"/>
      <w:bookmarkStart w:id="47" w:name="_Toc381766906"/>
      <w:r w:rsidRPr="007E42F6">
        <w:rPr>
          <w:rFonts w:ascii="Century Gothic" w:hAnsi="Century Gothic"/>
        </w:rPr>
        <w:t>Interviews</w:t>
      </w:r>
      <w:bookmarkEnd w:id="46"/>
      <w:bookmarkEnd w:id="47"/>
    </w:p>
    <w:p w:rsidR="007D42C5" w:rsidRDefault="007D42C5" w:rsidP="007D42C5">
      <w:pPr>
        <w:spacing w:line="360" w:lineRule="auto"/>
        <w:jc w:val="both"/>
        <w:rPr>
          <w:rFonts w:ascii="Century Gothic" w:hAnsi="Century Gothic"/>
        </w:rPr>
      </w:pPr>
      <w:r>
        <w:rPr>
          <w:rFonts w:ascii="Century Gothic" w:hAnsi="Century Gothic"/>
        </w:rPr>
        <w:t>During the course of the evaluation, interviews were carried out with the following personnel:</w:t>
      </w:r>
    </w:p>
    <w:p w:rsidR="00593087" w:rsidRDefault="00593087" w:rsidP="004C69F7">
      <w:pPr>
        <w:numPr>
          <w:ilvl w:val="0"/>
          <w:numId w:val="24"/>
        </w:numPr>
        <w:spacing w:line="360" w:lineRule="auto"/>
        <w:jc w:val="both"/>
        <w:rPr>
          <w:rFonts w:ascii="Century Gothic" w:hAnsi="Century Gothic"/>
        </w:rPr>
      </w:pPr>
      <w:r>
        <w:rPr>
          <w:rFonts w:ascii="Century Gothic" w:hAnsi="Century Gothic"/>
        </w:rPr>
        <w:t>Ms. Amani Hammad, Head of Governance Portfolio, Head of Disaster Risk Reduction Portfolio, UNDP Country Office (Jordan).</w:t>
      </w:r>
    </w:p>
    <w:p w:rsidR="00593087" w:rsidRDefault="00593087" w:rsidP="004C69F7">
      <w:pPr>
        <w:numPr>
          <w:ilvl w:val="0"/>
          <w:numId w:val="24"/>
        </w:numPr>
        <w:spacing w:line="360" w:lineRule="auto"/>
        <w:jc w:val="both"/>
        <w:rPr>
          <w:rFonts w:ascii="Century Gothic" w:hAnsi="Century Gothic"/>
        </w:rPr>
      </w:pPr>
      <w:r>
        <w:rPr>
          <w:rFonts w:ascii="Century Gothic" w:hAnsi="Century Gothic"/>
        </w:rPr>
        <w:t>Ms. Majida Alassaf, The Program</w:t>
      </w:r>
      <w:r w:rsidR="00132A73">
        <w:rPr>
          <w:rFonts w:ascii="Century Gothic" w:hAnsi="Century Gothic"/>
        </w:rPr>
        <w:t>me</w:t>
      </w:r>
      <w:r>
        <w:rPr>
          <w:rFonts w:ascii="Century Gothic" w:hAnsi="Century Gothic"/>
        </w:rPr>
        <w:t xml:space="preserve"> Manager, UNDP Country Office (Jordan).</w:t>
      </w:r>
    </w:p>
    <w:p w:rsidR="00593087" w:rsidRDefault="00132A73" w:rsidP="004C69F7">
      <w:pPr>
        <w:numPr>
          <w:ilvl w:val="0"/>
          <w:numId w:val="24"/>
        </w:numPr>
        <w:spacing w:line="360" w:lineRule="auto"/>
        <w:jc w:val="both"/>
        <w:rPr>
          <w:rFonts w:ascii="Century Gothic" w:hAnsi="Century Gothic"/>
        </w:rPr>
      </w:pPr>
      <w:r>
        <w:rPr>
          <w:rFonts w:ascii="Century Gothic" w:hAnsi="Century Gothic"/>
        </w:rPr>
        <w:t xml:space="preserve">Ms. Zena Ali Ahmed, </w:t>
      </w:r>
      <w:r w:rsidR="00541D0C">
        <w:rPr>
          <w:rFonts w:ascii="Century Gothic" w:hAnsi="Century Gothic"/>
        </w:rPr>
        <w:t>Country Director</w:t>
      </w:r>
      <w:r>
        <w:rPr>
          <w:rFonts w:ascii="Century Gothic" w:hAnsi="Century Gothic"/>
        </w:rPr>
        <w:t>, UNDP Country Office (Jordan).</w:t>
      </w:r>
    </w:p>
    <w:p w:rsidR="007D42C5" w:rsidRDefault="007D42C5" w:rsidP="004C69F7">
      <w:pPr>
        <w:numPr>
          <w:ilvl w:val="0"/>
          <w:numId w:val="24"/>
        </w:numPr>
        <w:spacing w:line="360" w:lineRule="auto"/>
        <w:jc w:val="both"/>
        <w:rPr>
          <w:rFonts w:ascii="Century Gothic" w:hAnsi="Century Gothic"/>
        </w:rPr>
      </w:pPr>
      <w:r>
        <w:rPr>
          <w:rFonts w:ascii="Century Gothic" w:hAnsi="Century Gothic"/>
        </w:rPr>
        <w:t xml:space="preserve">Dr Saud </w:t>
      </w:r>
      <w:r w:rsidR="008410E5">
        <w:rPr>
          <w:rFonts w:ascii="Century Gothic" w:hAnsi="Century Gothic"/>
        </w:rPr>
        <w:t>Q</w:t>
      </w:r>
      <w:r w:rsidR="004C69F7">
        <w:rPr>
          <w:rFonts w:ascii="Century Gothic" w:hAnsi="Century Gothic"/>
        </w:rPr>
        <w:t>u</w:t>
      </w:r>
      <w:r w:rsidR="008410E5">
        <w:rPr>
          <w:rFonts w:ascii="Century Gothic" w:hAnsi="Century Gothic"/>
        </w:rPr>
        <w:t>ran</w:t>
      </w:r>
      <w:r>
        <w:rPr>
          <w:rFonts w:ascii="Century Gothic" w:hAnsi="Century Gothic"/>
        </w:rPr>
        <w:t>, the National Project Management Advisor at UNDP.</w:t>
      </w:r>
    </w:p>
    <w:p w:rsidR="007D42C5" w:rsidRDefault="007D42C5" w:rsidP="00934C17">
      <w:pPr>
        <w:numPr>
          <w:ilvl w:val="0"/>
          <w:numId w:val="24"/>
        </w:numPr>
        <w:spacing w:line="360" w:lineRule="auto"/>
        <w:jc w:val="both"/>
        <w:rPr>
          <w:rFonts w:ascii="Century Gothic" w:hAnsi="Century Gothic"/>
        </w:rPr>
      </w:pPr>
      <w:r>
        <w:rPr>
          <w:rFonts w:ascii="Century Gothic" w:hAnsi="Century Gothic"/>
        </w:rPr>
        <w:t>Mr. Nayef Khoury, SDC.</w:t>
      </w:r>
    </w:p>
    <w:p w:rsidR="007D42C5" w:rsidRDefault="007D42C5" w:rsidP="00934C17">
      <w:pPr>
        <w:numPr>
          <w:ilvl w:val="0"/>
          <w:numId w:val="24"/>
        </w:numPr>
        <w:spacing w:line="360" w:lineRule="auto"/>
        <w:jc w:val="both"/>
        <w:rPr>
          <w:rFonts w:ascii="Century Gothic" w:hAnsi="Century Gothic"/>
        </w:rPr>
      </w:pPr>
      <w:r>
        <w:rPr>
          <w:rFonts w:ascii="Century Gothic" w:hAnsi="Century Gothic"/>
        </w:rPr>
        <w:t xml:space="preserve"> A</w:t>
      </w:r>
      <w:r w:rsidRPr="007D42C5">
        <w:rPr>
          <w:rFonts w:ascii="Century Gothic" w:hAnsi="Century Gothic"/>
        </w:rPr>
        <w:t xml:space="preserve">rchitect Khaled Abuaisheh – Director of Architecture and Physical Planning Directorate at the Aqaba Special </w:t>
      </w:r>
      <w:r>
        <w:rPr>
          <w:rFonts w:ascii="Century Gothic" w:hAnsi="Century Gothic"/>
        </w:rPr>
        <w:t xml:space="preserve">Economic Zone Authority (ASEZA). </w:t>
      </w:r>
    </w:p>
    <w:p w:rsidR="007D42C5" w:rsidRPr="007D42C5" w:rsidRDefault="007D42C5" w:rsidP="00934C17">
      <w:pPr>
        <w:numPr>
          <w:ilvl w:val="0"/>
          <w:numId w:val="24"/>
        </w:numPr>
        <w:spacing w:line="360" w:lineRule="auto"/>
        <w:jc w:val="both"/>
        <w:rPr>
          <w:rFonts w:ascii="Century Gothic" w:hAnsi="Century Gothic"/>
        </w:rPr>
      </w:pPr>
      <w:r w:rsidRPr="007D42C5">
        <w:rPr>
          <w:rFonts w:ascii="Century Gothic" w:hAnsi="Century Gothic"/>
        </w:rPr>
        <w:t>Engineer Hussein Al-Hasanat (Head of Disaster Risk Reduction Unit) and Dr. Engineer Tharwat Al-Masalha (Commissioner of Infrastructure and Investment) at Petra Development and Tourism Regional Authority (PDTRA).</w:t>
      </w:r>
    </w:p>
    <w:p w:rsidR="004A1255" w:rsidRDefault="005E0143" w:rsidP="00593087">
      <w:pPr>
        <w:numPr>
          <w:ilvl w:val="0"/>
          <w:numId w:val="24"/>
        </w:numPr>
        <w:spacing w:line="360" w:lineRule="auto"/>
        <w:jc w:val="both"/>
        <w:rPr>
          <w:rFonts w:ascii="Century Gothic" w:hAnsi="Century Gothic"/>
        </w:rPr>
      </w:pPr>
      <w:r>
        <w:rPr>
          <w:rFonts w:ascii="Century Gothic" w:hAnsi="Century Gothic"/>
        </w:rPr>
        <w:t>Brig. H</w:t>
      </w:r>
      <w:r w:rsidR="00593087">
        <w:rPr>
          <w:rFonts w:ascii="Century Gothic" w:hAnsi="Century Gothic"/>
        </w:rPr>
        <w:t>usam</w:t>
      </w:r>
      <w:r>
        <w:rPr>
          <w:rFonts w:ascii="Century Gothic" w:hAnsi="Century Gothic"/>
        </w:rPr>
        <w:t xml:space="preserve"> A. Al-Soub, Disaster Department Director, The General Directorate of </w:t>
      </w:r>
      <w:r w:rsidR="004A1255">
        <w:rPr>
          <w:rFonts w:ascii="Century Gothic" w:hAnsi="Century Gothic"/>
        </w:rPr>
        <w:t>Civil Defence</w:t>
      </w:r>
      <w:r>
        <w:rPr>
          <w:rFonts w:ascii="Century Gothic" w:hAnsi="Century Gothic"/>
        </w:rPr>
        <w:t>.</w:t>
      </w:r>
    </w:p>
    <w:p w:rsidR="007D42C5" w:rsidRDefault="005E0143" w:rsidP="00934C17">
      <w:pPr>
        <w:numPr>
          <w:ilvl w:val="0"/>
          <w:numId w:val="24"/>
        </w:numPr>
        <w:spacing w:line="360" w:lineRule="auto"/>
        <w:jc w:val="both"/>
        <w:rPr>
          <w:rFonts w:ascii="Century Gothic" w:hAnsi="Century Gothic"/>
        </w:rPr>
      </w:pPr>
      <w:r>
        <w:rPr>
          <w:rFonts w:ascii="Century Gothic" w:hAnsi="Century Gothic"/>
        </w:rPr>
        <w:t>Dr Adnan Khasawneh, Division Head of Studies and Projects, Royal Scientific Society.</w:t>
      </w:r>
    </w:p>
    <w:p w:rsidR="007D42C5" w:rsidRDefault="004A1A98" w:rsidP="00934C17">
      <w:pPr>
        <w:numPr>
          <w:ilvl w:val="0"/>
          <w:numId w:val="24"/>
        </w:numPr>
        <w:spacing w:line="360" w:lineRule="auto"/>
        <w:jc w:val="both"/>
        <w:rPr>
          <w:rFonts w:ascii="Century Gothic" w:hAnsi="Century Gothic"/>
        </w:rPr>
      </w:pPr>
      <w:r>
        <w:rPr>
          <w:rFonts w:ascii="Century Gothic" w:hAnsi="Century Gothic"/>
        </w:rPr>
        <w:t>Mr. Mufleh Al-Abbadi, Regional Programme Manager – Water and Climate Change Programme and Mr. Fadi Al Shraideh (Regional Director and Regional Programme Coordinator</w:t>
      </w:r>
      <w:r w:rsidR="00284B0C">
        <w:rPr>
          <w:rFonts w:ascii="Century Gothic" w:hAnsi="Century Gothic"/>
        </w:rPr>
        <w:t>, a.i</w:t>
      </w:r>
      <w:r>
        <w:rPr>
          <w:rFonts w:ascii="Century Gothic" w:hAnsi="Century Gothic"/>
        </w:rPr>
        <w:t>), International Union for Conservation of Nature (IUCN).</w:t>
      </w:r>
    </w:p>
    <w:p w:rsidR="004A1A98" w:rsidRDefault="004A1A98" w:rsidP="00934C17">
      <w:pPr>
        <w:numPr>
          <w:ilvl w:val="0"/>
          <w:numId w:val="24"/>
        </w:numPr>
        <w:spacing w:line="360" w:lineRule="auto"/>
        <w:jc w:val="both"/>
        <w:rPr>
          <w:rFonts w:ascii="Century Gothic" w:hAnsi="Century Gothic"/>
        </w:rPr>
      </w:pPr>
      <w:r>
        <w:rPr>
          <w:rFonts w:ascii="Century Gothic" w:hAnsi="Century Gothic"/>
        </w:rPr>
        <w:lastRenderedPageBreak/>
        <w:t xml:space="preserve">Ms. Ruby Assad, Gender and Community Development Specialist, Consultancy and Investments for Water and Environment, SaafConsult BV.  </w:t>
      </w:r>
    </w:p>
    <w:p w:rsidR="007D42C5" w:rsidRDefault="004A1A98" w:rsidP="002629C0">
      <w:pPr>
        <w:numPr>
          <w:ilvl w:val="0"/>
          <w:numId w:val="24"/>
        </w:numPr>
        <w:spacing w:line="360" w:lineRule="auto"/>
        <w:jc w:val="both"/>
        <w:rPr>
          <w:rFonts w:ascii="Century Gothic" w:hAnsi="Century Gothic"/>
        </w:rPr>
      </w:pPr>
      <w:r>
        <w:rPr>
          <w:rFonts w:ascii="Century Gothic" w:hAnsi="Century Gothic"/>
        </w:rPr>
        <w:t>Dr. J</w:t>
      </w:r>
      <w:r w:rsidRPr="004A1A98">
        <w:rPr>
          <w:rFonts w:ascii="Century Gothic" w:hAnsi="Century Gothic"/>
        </w:rPr>
        <w:t xml:space="preserve">amal </w:t>
      </w:r>
      <w:r>
        <w:rPr>
          <w:rFonts w:ascii="Century Gothic" w:hAnsi="Century Gothic"/>
        </w:rPr>
        <w:t>Q</w:t>
      </w:r>
      <w:r w:rsidRPr="004A1A98">
        <w:rPr>
          <w:rFonts w:ascii="Century Gothic" w:hAnsi="Century Gothic"/>
        </w:rPr>
        <w:t xml:space="preserve">taishat </w:t>
      </w:r>
      <w:r>
        <w:rPr>
          <w:rFonts w:ascii="Century Gothic" w:hAnsi="Century Gothic"/>
        </w:rPr>
        <w:t xml:space="preserve">and Ms. </w:t>
      </w:r>
      <w:r w:rsidRPr="004A1A98">
        <w:rPr>
          <w:rFonts w:ascii="Century Gothic" w:hAnsi="Century Gothic"/>
        </w:rPr>
        <w:t>Rula Al</w:t>
      </w:r>
      <w:r w:rsidR="006207CC">
        <w:rPr>
          <w:rFonts w:ascii="Century Gothic" w:hAnsi="Century Gothic"/>
        </w:rPr>
        <w:t>-T</w:t>
      </w:r>
      <w:r w:rsidRPr="004A1A98">
        <w:rPr>
          <w:rFonts w:ascii="Century Gothic" w:hAnsi="Century Gothic"/>
        </w:rPr>
        <w:t>amimi</w:t>
      </w:r>
      <w:r>
        <w:rPr>
          <w:rFonts w:ascii="Century Gothic" w:hAnsi="Century Gothic"/>
        </w:rPr>
        <w:t>,</w:t>
      </w:r>
      <w:r w:rsidRPr="004A1A98">
        <w:rPr>
          <w:rFonts w:ascii="Century Gothic" w:hAnsi="Century Gothic"/>
        </w:rPr>
        <w:t xml:space="preserve"> </w:t>
      </w:r>
      <w:r>
        <w:rPr>
          <w:rFonts w:ascii="Century Gothic" w:hAnsi="Century Gothic"/>
        </w:rPr>
        <w:t xml:space="preserve">Jordan National Building Council (JNBC). </w:t>
      </w:r>
    </w:p>
    <w:p w:rsidR="00344656" w:rsidRDefault="00720CCC" w:rsidP="00934C17">
      <w:pPr>
        <w:numPr>
          <w:ilvl w:val="0"/>
          <w:numId w:val="24"/>
        </w:numPr>
        <w:spacing w:line="360" w:lineRule="auto"/>
        <w:jc w:val="both"/>
        <w:rPr>
          <w:rFonts w:ascii="Century Gothic" w:hAnsi="Century Gothic"/>
        </w:rPr>
      </w:pPr>
      <w:r>
        <w:rPr>
          <w:rFonts w:ascii="Century Gothic" w:hAnsi="Century Gothic"/>
        </w:rPr>
        <w:t xml:space="preserve">Mrs. Nour Al-Saideh, Consultant. </w:t>
      </w:r>
      <w:r w:rsidR="00344656">
        <w:rPr>
          <w:rFonts w:ascii="Century Gothic" w:hAnsi="Century Gothic"/>
        </w:rPr>
        <w:t xml:space="preserve"> </w:t>
      </w:r>
    </w:p>
    <w:p w:rsidR="00A717E0" w:rsidRDefault="00A717E0" w:rsidP="00934C17">
      <w:pPr>
        <w:numPr>
          <w:ilvl w:val="0"/>
          <w:numId w:val="24"/>
        </w:numPr>
        <w:spacing w:line="360" w:lineRule="auto"/>
        <w:jc w:val="both"/>
        <w:rPr>
          <w:rFonts w:ascii="Century Gothic" w:hAnsi="Century Gothic"/>
        </w:rPr>
      </w:pPr>
      <w:r>
        <w:rPr>
          <w:rFonts w:ascii="Century Gothic" w:hAnsi="Century Gothic"/>
        </w:rPr>
        <w:t>Dr. Erfan Ali, Consultant.</w:t>
      </w:r>
    </w:p>
    <w:p w:rsidR="007E42F6" w:rsidRDefault="007E42F6" w:rsidP="007E42F6">
      <w:pPr>
        <w:pStyle w:val="Heading2"/>
        <w:spacing w:line="360" w:lineRule="auto"/>
        <w:jc w:val="both"/>
        <w:rPr>
          <w:rFonts w:ascii="Century Gothic" w:hAnsi="Century Gothic"/>
          <w:i w:val="0"/>
          <w:iCs w:val="0"/>
          <w:sz w:val="24"/>
          <w:szCs w:val="24"/>
        </w:rPr>
      </w:pPr>
      <w:bookmarkStart w:id="48" w:name="_Toc381766907"/>
      <w:r>
        <w:rPr>
          <w:rFonts w:ascii="Century Gothic" w:hAnsi="Century Gothic"/>
          <w:i w:val="0"/>
          <w:iCs w:val="0"/>
          <w:sz w:val="24"/>
          <w:szCs w:val="24"/>
        </w:rPr>
        <w:t>Evaluation of Output 1 Activities</w:t>
      </w:r>
      <w:bookmarkEnd w:id="48"/>
    </w:p>
    <w:p w:rsidR="007E42F6" w:rsidRDefault="007E42F6" w:rsidP="007E42F6">
      <w:pPr>
        <w:pStyle w:val="Heading3"/>
        <w:spacing w:before="0" w:line="360" w:lineRule="auto"/>
        <w:jc w:val="both"/>
        <w:rPr>
          <w:rFonts w:ascii="Century Gothic" w:hAnsi="Century Gothic"/>
        </w:rPr>
      </w:pPr>
      <w:bookmarkStart w:id="49" w:name="_Toc381766908"/>
      <w:r>
        <w:rPr>
          <w:rFonts w:ascii="Century Gothic" w:hAnsi="Century Gothic"/>
        </w:rPr>
        <w:t>General</w:t>
      </w:r>
      <w:bookmarkEnd w:id="49"/>
    </w:p>
    <w:p w:rsidR="003256A7" w:rsidRDefault="006D2664" w:rsidP="00B30D4B">
      <w:pPr>
        <w:spacing w:after="200" w:line="360" w:lineRule="auto"/>
        <w:jc w:val="both"/>
        <w:rPr>
          <w:rFonts w:ascii="Century Gothic" w:hAnsi="Century Gothic"/>
        </w:rPr>
      </w:pPr>
      <w:r w:rsidRPr="006D2664">
        <w:rPr>
          <w:rFonts w:ascii="Century Gothic" w:hAnsi="Century Gothic"/>
        </w:rPr>
        <w:t>To produce credible information that will be useful for decision makers</w:t>
      </w:r>
      <w:r>
        <w:rPr>
          <w:rFonts w:ascii="Century Gothic" w:hAnsi="Century Gothic"/>
        </w:rPr>
        <w:t xml:space="preserve"> within UNDP and their partner implementing organizations</w:t>
      </w:r>
      <w:r w:rsidRPr="006D2664">
        <w:rPr>
          <w:rFonts w:ascii="Century Gothic" w:hAnsi="Century Gothic"/>
        </w:rPr>
        <w:t>, evaluations</w:t>
      </w:r>
      <w:r>
        <w:rPr>
          <w:rFonts w:ascii="Century Gothic" w:hAnsi="Century Gothic"/>
        </w:rPr>
        <w:t xml:space="preserve"> </w:t>
      </w:r>
      <w:r w:rsidRPr="006D2664">
        <w:rPr>
          <w:rFonts w:ascii="Century Gothic" w:hAnsi="Century Gothic"/>
        </w:rPr>
        <w:t>must be designed with a clear understanding of the initiative, how it operates, how it</w:t>
      </w:r>
      <w:r>
        <w:rPr>
          <w:rFonts w:ascii="Century Gothic" w:hAnsi="Century Gothic"/>
        </w:rPr>
        <w:t xml:space="preserve"> </w:t>
      </w:r>
      <w:r w:rsidRPr="006D2664">
        <w:rPr>
          <w:rFonts w:ascii="Century Gothic" w:hAnsi="Century Gothic"/>
        </w:rPr>
        <w:t>was intended to operate, why it operates the way it does and the results that it</w:t>
      </w:r>
      <w:r>
        <w:rPr>
          <w:rFonts w:ascii="Century Gothic" w:hAnsi="Century Gothic"/>
        </w:rPr>
        <w:t xml:space="preserve"> </w:t>
      </w:r>
      <w:r w:rsidRPr="006D2664">
        <w:rPr>
          <w:rFonts w:ascii="Century Gothic" w:hAnsi="Century Gothic"/>
        </w:rPr>
        <w:t>produces</w:t>
      </w:r>
      <w:r>
        <w:rPr>
          <w:rFonts w:ascii="Century Gothic" w:hAnsi="Century Gothic"/>
        </w:rPr>
        <w:t xml:space="preserve"> [</w:t>
      </w:r>
      <w:r w:rsidR="001674CD">
        <w:rPr>
          <w:rFonts w:ascii="Century Gothic" w:hAnsi="Century Gothic"/>
        </w:rPr>
        <w:fldChar w:fldCharType="begin"/>
      </w:r>
      <w:r>
        <w:rPr>
          <w:rFonts w:ascii="Century Gothic" w:hAnsi="Century Gothic"/>
        </w:rPr>
        <w:instrText xml:space="preserve"> NOTEREF _Ref381256096 \h </w:instrText>
      </w:r>
      <w:r w:rsidR="001674CD">
        <w:rPr>
          <w:rFonts w:ascii="Century Gothic" w:hAnsi="Century Gothic"/>
        </w:rPr>
      </w:r>
      <w:r w:rsidR="001674CD">
        <w:rPr>
          <w:rFonts w:ascii="Century Gothic" w:hAnsi="Century Gothic"/>
        </w:rPr>
        <w:fldChar w:fldCharType="separate"/>
      </w:r>
      <w:r w:rsidR="00010E64">
        <w:rPr>
          <w:rFonts w:ascii="Century Gothic" w:hAnsi="Century Gothic"/>
        </w:rPr>
        <w:t>7</w:t>
      </w:r>
      <w:r w:rsidR="001674CD">
        <w:rPr>
          <w:rFonts w:ascii="Century Gothic" w:hAnsi="Century Gothic"/>
        </w:rPr>
        <w:fldChar w:fldCharType="end"/>
      </w:r>
      <w:r>
        <w:rPr>
          <w:rFonts w:ascii="Century Gothic" w:hAnsi="Century Gothic"/>
        </w:rPr>
        <w:t>]</w:t>
      </w:r>
      <w:r w:rsidRPr="006D2664">
        <w:rPr>
          <w:rFonts w:ascii="Century Gothic" w:hAnsi="Century Gothic"/>
        </w:rPr>
        <w:t>. It is not enough to know what worked and what did not work (that is,</w:t>
      </w:r>
      <w:r>
        <w:rPr>
          <w:rFonts w:ascii="Century Gothic" w:hAnsi="Century Gothic"/>
        </w:rPr>
        <w:t xml:space="preserve"> </w:t>
      </w:r>
      <w:r w:rsidRPr="006D2664">
        <w:rPr>
          <w:rFonts w:ascii="Century Gothic" w:hAnsi="Century Gothic"/>
        </w:rPr>
        <w:t>whether intended outcomes or outputs were achieved or not). To inform action</w:t>
      </w:r>
      <w:r>
        <w:rPr>
          <w:rFonts w:ascii="Century Gothic" w:hAnsi="Century Gothic"/>
        </w:rPr>
        <w:t>s</w:t>
      </w:r>
      <w:r w:rsidRPr="006D2664">
        <w:rPr>
          <w:rFonts w:ascii="Century Gothic" w:hAnsi="Century Gothic"/>
        </w:rPr>
        <w:t>, evaluations must provide credible information about why an initiative produced the</w:t>
      </w:r>
      <w:r>
        <w:rPr>
          <w:rFonts w:ascii="Century Gothic" w:hAnsi="Century Gothic"/>
        </w:rPr>
        <w:t xml:space="preserve"> </w:t>
      </w:r>
      <w:r w:rsidRPr="006D2664">
        <w:rPr>
          <w:rFonts w:ascii="Century Gothic" w:hAnsi="Century Gothic"/>
        </w:rPr>
        <w:t>results that it did and identify what factors contributed to the results (both positive and</w:t>
      </w:r>
      <w:r>
        <w:rPr>
          <w:rFonts w:ascii="Century Gothic" w:hAnsi="Century Gothic"/>
        </w:rPr>
        <w:t xml:space="preserve"> </w:t>
      </w:r>
      <w:r w:rsidRPr="006D2664">
        <w:rPr>
          <w:rFonts w:ascii="Century Gothic" w:hAnsi="Century Gothic"/>
        </w:rPr>
        <w:t>negative). Understanding exactly what was implemented and why provides the basis</w:t>
      </w:r>
      <w:r>
        <w:rPr>
          <w:rFonts w:ascii="Century Gothic" w:hAnsi="Century Gothic"/>
        </w:rPr>
        <w:t xml:space="preserve"> </w:t>
      </w:r>
      <w:r w:rsidRPr="006D2664">
        <w:rPr>
          <w:rFonts w:ascii="Century Gothic" w:hAnsi="Century Gothic"/>
        </w:rPr>
        <w:t>for understanding the relevance or meaning of project or programme results</w:t>
      </w:r>
      <w:r>
        <w:rPr>
          <w:rFonts w:ascii="Century Gothic" w:hAnsi="Century Gothic"/>
        </w:rPr>
        <w:t xml:space="preserve"> [</w:t>
      </w:r>
      <w:r w:rsidR="001674CD">
        <w:rPr>
          <w:rFonts w:ascii="Century Gothic" w:hAnsi="Century Gothic"/>
        </w:rPr>
        <w:fldChar w:fldCharType="begin"/>
      </w:r>
      <w:r>
        <w:rPr>
          <w:rFonts w:ascii="Century Gothic" w:hAnsi="Century Gothic"/>
        </w:rPr>
        <w:instrText xml:space="preserve"> NOTEREF _Ref381256096 \h </w:instrText>
      </w:r>
      <w:r w:rsidR="001674CD">
        <w:rPr>
          <w:rFonts w:ascii="Century Gothic" w:hAnsi="Century Gothic"/>
        </w:rPr>
      </w:r>
      <w:r w:rsidR="001674CD">
        <w:rPr>
          <w:rFonts w:ascii="Century Gothic" w:hAnsi="Century Gothic"/>
        </w:rPr>
        <w:fldChar w:fldCharType="separate"/>
      </w:r>
      <w:r w:rsidR="00010E64">
        <w:rPr>
          <w:rFonts w:ascii="Century Gothic" w:hAnsi="Century Gothic"/>
        </w:rPr>
        <w:t>7</w:t>
      </w:r>
      <w:r w:rsidR="001674CD">
        <w:rPr>
          <w:rFonts w:ascii="Century Gothic" w:hAnsi="Century Gothic"/>
        </w:rPr>
        <w:fldChar w:fldCharType="end"/>
      </w:r>
      <w:r>
        <w:rPr>
          <w:rFonts w:ascii="Century Gothic" w:hAnsi="Century Gothic"/>
        </w:rPr>
        <w:t xml:space="preserve">].  </w:t>
      </w:r>
      <w:r w:rsidRPr="006D2664">
        <w:rPr>
          <w:rFonts w:ascii="Century Gothic" w:hAnsi="Century Gothic"/>
        </w:rPr>
        <w:t>Therefore, evaluations should be built on a thorough understanding of the initiative</w:t>
      </w:r>
      <w:r>
        <w:rPr>
          <w:rFonts w:ascii="Century Gothic" w:hAnsi="Century Gothic"/>
        </w:rPr>
        <w:t xml:space="preserve"> </w:t>
      </w:r>
      <w:r w:rsidRPr="006D2664">
        <w:rPr>
          <w:rFonts w:ascii="Century Gothic" w:hAnsi="Century Gothic"/>
        </w:rPr>
        <w:t>that is being evaluated, including the expected results chain (inputs, outputs and</w:t>
      </w:r>
      <w:r>
        <w:rPr>
          <w:rFonts w:ascii="Century Gothic" w:hAnsi="Century Gothic"/>
        </w:rPr>
        <w:t xml:space="preserve"> </w:t>
      </w:r>
      <w:r w:rsidRPr="006D2664">
        <w:rPr>
          <w:rFonts w:ascii="Century Gothic" w:hAnsi="Century Gothic"/>
        </w:rPr>
        <w:t>intended outcomes), its implementation strategy, its coverage, and the key assumptions</w:t>
      </w:r>
      <w:r>
        <w:rPr>
          <w:rFonts w:ascii="Century Gothic" w:hAnsi="Century Gothic"/>
        </w:rPr>
        <w:t xml:space="preserve"> </w:t>
      </w:r>
      <w:r w:rsidRPr="006D2664">
        <w:rPr>
          <w:rFonts w:ascii="Century Gothic" w:hAnsi="Century Gothic"/>
        </w:rPr>
        <w:t xml:space="preserve">and risks underlying the Results Map or Theory of Change. </w:t>
      </w:r>
      <w:r>
        <w:rPr>
          <w:rFonts w:ascii="Century Gothic" w:hAnsi="Century Gothic"/>
        </w:rPr>
        <w:t>Therefore, t</w:t>
      </w:r>
      <w:r w:rsidRPr="006D2664">
        <w:rPr>
          <w:rFonts w:ascii="Century Gothic" w:hAnsi="Century Gothic"/>
        </w:rPr>
        <w:t>he questions outlined in</w:t>
      </w:r>
      <w:r>
        <w:rPr>
          <w:rFonts w:ascii="Century Gothic" w:hAnsi="Century Gothic"/>
        </w:rPr>
        <w:t xml:space="preserve"> </w:t>
      </w:r>
      <w:r w:rsidR="001674CD">
        <w:rPr>
          <w:rFonts w:ascii="Century Gothic" w:hAnsi="Century Gothic"/>
        </w:rPr>
        <w:fldChar w:fldCharType="begin"/>
      </w:r>
      <w:r>
        <w:rPr>
          <w:rFonts w:ascii="Century Gothic" w:hAnsi="Century Gothic"/>
        </w:rPr>
        <w:instrText xml:space="preserve"> REF _Ref381256889 \n \h </w:instrText>
      </w:r>
      <w:r w:rsidR="001674CD">
        <w:rPr>
          <w:rFonts w:ascii="Century Gothic" w:hAnsi="Century Gothic"/>
        </w:rPr>
      </w:r>
      <w:r w:rsidR="001674CD">
        <w:rPr>
          <w:rFonts w:ascii="Century Gothic" w:hAnsi="Century Gothic"/>
        </w:rPr>
        <w:fldChar w:fldCharType="separate"/>
      </w:r>
      <w:r w:rsidR="00010E64">
        <w:rPr>
          <w:rFonts w:ascii="Century Gothic" w:hAnsi="Century Gothic"/>
        </w:rPr>
        <w:t>Table 4</w:t>
      </w:r>
      <w:r w:rsidR="001674CD">
        <w:rPr>
          <w:rFonts w:ascii="Century Gothic" w:hAnsi="Century Gothic"/>
        </w:rPr>
        <w:fldChar w:fldCharType="end"/>
      </w:r>
      <w:r>
        <w:rPr>
          <w:rFonts w:ascii="Century Gothic" w:hAnsi="Century Gothic"/>
        </w:rPr>
        <w:t xml:space="preserve"> are addressed</w:t>
      </w:r>
      <w:r w:rsidRPr="006D2664">
        <w:rPr>
          <w:rFonts w:ascii="Century Gothic" w:hAnsi="Century Gothic"/>
        </w:rPr>
        <w:t xml:space="preserve"> by the evaluator in conducting th</w:t>
      </w:r>
      <w:r w:rsidR="00B30D4B">
        <w:rPr>
          <w:rFonts w:ascii="Century Gothic" w:hAnsi="Century Gothic"/>
        </w:rPr>
        <w:t>is</w:t>
      </w:r>
      <w:r w:rsidRPr="006D2664">
        <w:rPr>
          <w:rFonts w:ascii="Century Gothic" w:hAnsi="Century Gothic"/>
        </w:rPr>
        <w:t xml:space="preserve"> evaluation</w:t>
      </w:r>
      <w:r>
        <w:rPr>
          <w:rFonts w:ascii="Century Gothic" w:hAnsi="Century Gothic"/>
        </w:rPr>
        <w:t>, a</w:t>
      </w:r>
      <w:r w:rsidR="00B30D4B">
        <w:rPr>
          <w:rFonts w:ascii="Century Gothic" w:hAnsi="Century Gothic"/>
        </w:rPr>
        <w:t>s</w:t>
      </w:r>
      <w:r>
        <w:rPr>
          <w:rFonts w:ascii="Century Gothic" w:hAnsi="Century Gothic"/>
        </w:rPr>
        <w:t xml:space="preserve"> shown in </w:t>
      </w:r>
      <w:r w:rsidR="001674CD">
        <w:rPr>
          <w:rFonts w:ascii="Century Gothic" w:hAnsi="Century Gothic"/>
        </w:rPr>
        <w:fldChar w:fldCharType="begin"/>
      </w:r>
      <w:r>
        <w:rPr>
          <w:rFonts w:ascii="Century Gothic" w:hAnsi="Century Gothic"/>
        </w:rPr>
        <w:instrText xml:space="preserve"> REF _Ref381355618 \n \h </w:instrText>
      </w:r>
      <w:r w:rsidR="001674CD">
        <w:rPr>
          <w:rFonts w:ascii="Century Gothic" w:hAnsi="Century Gothic"/>
        </w:rPr>
      </w:r>
      <w:r w:rsidR="001674CD">
        <w:rPr>
          <w:rFonts w:ascii="Century Gothic" w:hAnsi="Century Gothic"/>
        </w:rPr>
        <w:fldChar w:fldCharType="separate"/>
      </w:r>
      <w:r w:rsidR="00010E64">
        <w:rPr>
          <w:rFonts w:ascii="Century Gothic" w:hAnsi="Century Gothic"/>
        </w:rPr>
        <w:t>Table 5</w:t>
      </w:r>
      <w:r w:rsidR="001674CD">
        <w:rPr>
          <w:rFonts w:ascii="Century Gothic" w:hAnsi="Century Gothic"/>
        </w:rPr>
        <w:fldChar w:fldCharType="end"/>
      </w:r>
      <w:r w:rsidRPr="006D2664">
        <w:rPr>
          <w:rFonts w:ascii="Century Gothic" w:hAnsi="Century Gothic"/>
        </w:rPr>
        <w:t>.</w:t>
      </w:r>
    </w:p>
    <w:p w:rsidR="006B3817" w:rsidRDefault="006B3817" w:rsidP="00B30D4B">
      <w:pPr>
        <w:spacing w:after="200" w:line="360" w:lineRule="auto"/>
        <w:jc w:val="both"/>
        <w:rPr>
          <w:rFonts w:ascii="Century Gothic" w:hAnsi="Century Gothic"/>
        </w:rPr>
      </w:pPr>
    </w:p>
    <w:p w:rsidR="006B3817" w:rsidRDefault="006B3817">
      <w:pPr>
        <w:rPr>
          <w:rFonts w:ascii="Century Gothic" w:hAnsi="Century Gothic"/>
        </w:rPr>
      </w:pPr>
      <w:r>
        <w:rPr>
          <w:rFonts w:ascii="Century Gothic" w:hAnsi="Century Gothic"/>
        </w:rPr>
        <w:br w:type="page"/>
      </w:r>
    </w:p>
    <w:p w:rsidR="00026563" w:rsidRDefault="00026563" w:rsidP="00026563">
      <w:pPr>
        <w:pStyle w:val="Heading7"/>
        <w:spacing w:line="360" w:lineRule="auto"/>
        <w:jc w:val="both"/>
        <w:rPr>
          <w:rFonts w:ascii="Century Gothic" w:hAnsi="Century Gothic" w:cs="Arial"/>
          <w:i/>
          <w:iCs/>
          <w:sz w:val="20"/>
          <w:szCs w:val="20"/>
        </w:rPr>
      </w:pPr>
      <w:bookmarkStart w:id="50" w:name="_Ref381355618"/>
      <w:bookmarkStart w:id="51" w:name="_Ref381360582"/>
      <w:bookmarkStart w:id="52" w:name="_Toc381766926"/>
      <w:r>
        <w:rPr>
          <w:rFonts w:ascii="Century Gothic" w:hAnsi="Century Gothic" w:cs="Arial"/>
          <w:i/>
          <w:iCs/>
          <w:sz w:val="20"/>
          <w:szCs w:val="20"/>
        </w:rPr>
        <w:lastRenderedPageBreak/>
        <w:t>Key Aspects of Output 1</w:t>
      </w:r>
      <w:bookmarkEnd w:id="50"/>
      <w:bookmarkEnd w:id="51"/>
      <w:bookmarkEnd w:id="52"/>
    </w:p>
    <w:tbl>
      <w:tblPr>
        <w:tblW w:w="847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20" w:firstRow="1" w:lastRow="0" w:firstColumn="0" w:lastColumn="0" w:noHBand="0" w:noVBand="1"/>
      </w:tblPr>
      <w:tblGrid>
        <w:gridCol w:w="1368"/>
        <w:gridCol w:w="7110"/>
      </w:tblGrid>
      <w:tr w:rsidR="00026563" w:rsidRPr="007C431A" w:rsidTr="007B3650">
        <w:trPr>
          <w:trHeight w:val="403"/>
          <w:tblHeader/>
        </w:trPr>
        <w:tc>
          <w:tcPr>
            <w:tcW w:w="1368" w:type="dxa"/>
            <w:tcBorders>
              <w:top w:val="single" w:sz="8" w:space="0" w:color="FFFFFF"/>
              <w:left w:val="single" w:sz="8" w:space="0" w:color="FFFFFF"/>
              <w:bottom w:val="single" w:sz="24" w:space="0" w:color="FFFFFF"/>
              <w:right w:val="single" w:sz="8" w:space="0" w:color="FFFFFF"/>
            </w:tcBorders>
            <w:shd w:val="clear" w:color="auto" w:fill="4F81BD"/>
            <w:hideMark/>
          </w:tcPr>
          <w:p w:rsidR="00026563" w:rsidRPr="00026563" w:rsidRDefault="00026563" w:rsidP="00E64657">
            <w:pPr>
              <w:spacing w:line="360" w:lineRule="auto"/>
              <w:jc w:val="both"/>
              <w:rPr>
                <w:b/>
                <w:bCs/>
                <w:color w:val="FFFFFF"/>
                <w:sz w:val="20"/>
                <w:szCs w:val="20"/>
                <w:lang w:val="en-US"/>
              </w:rPr>
            </w:pPr>
            <w:r w:rsidRPr="00026563">
              <w:rPr>
                <w:b/>
                <w:bCs/>
                <w:color w:val="FFFFFF"/>
                <w:sz w:val="20"/>
                <w:szCs w:val="20"/>
                <w:lang w:val="en-US"/>
              </w:rPr>
              <w:t>Key Aspect</w:t>
            </w:r>
          </w:p>
        </w:tc>
        <w:tc>
          <w:tcPr>
            <w:tcW w:w="7110" w:type="dxa"/>
            <w:tcBorders>
              <w:top w:val="single" w:sz="8" w:space="0" w:color="FFFFFF"/>
              <w:left w:val="single" w:sz="8" w:space="0" w:color="FFFFFF"/>
              <w:bottom w:val="single" w:sz="24" w:space="0" w:color="FFFFFF"/>
              <w:right w:val="single" w:sz="8" w:space="0" w:color="FFFFFF"/>
            </w:tcBorders>
            <w:shd w:val="clear" w:color="auto" w:fill="4F81BD"/>
            <w:hideMark/>
          </w:tcPr>
          <w:p w:rsidR="00026563" w:rsidRPr="00026563" w:rsidRDefault="00026563" w:rsidP="00E64657">
            <w:pPr>
              <w:spacing w:line="360" w:lineRule="auto"/>
              <w:jc w:val="both"/>
              <w:rPr>
                <w:b/>
                <w:bCs/>
                <w:color w:val="FFFFFF"/>
                <w:sz w:val="20"/>
                <w:szCs w:val="20"/>
                <w:lang w:val="en-US"/>
              </w:rPr>
            </w:pPr>
            <w:r w:rsidRPr="00026563">
              <w:rPr>
                <w:b/>
                <w:bCs/>
                <w:color w:val="FFFFFF"/>
                <w:sz w:val="20"/>
                <w:szCs w:val="20"/>
                <w:lang w:val="en-US"/>
              </w:rPr>
              <w:t>Description</w:t>
            </w:r>
          </w:p>
        </w:tc>
      </w:tr>
      <w:tr w:rsidR="00026563" w:rsidRPr="007C431A" w:rsidTr="007B3650">
        <w:trPr>
          <w:trHeight w:val="584"/>
        </w:trPr>
        <w:tc>
          <w:tcPr>
            <w:tcW w:w="1368" w:type="dxa"/>
            <w:tcBorders>
              <w:top w:val="single" w:sz="24" w:space="0" w:color="FFFFFF"/>
              <w:left w:val="single" w:sz="8" w:space="0" w:color="FFFFFF"/>
              <w:bottom w:val="single" w:sz="8" w:space="0" w:color="FFFFFF"/>
              <w:right w:val="single" w:sz="8" w:space="0" w:color="FFFFFF"/>
            </w:tcBorders>
            <w:shd w:val="clear" w:color="auto" w:fill="4F81BD"/>
            <w:hideMark/>
          </w:tcPr>
          <w:p w:rsidR="00026563" w:rsidRPr="00026563" w:rsidRDefault="00026563" w:rsidP="00E64657">
            <w:pPr>
              <w:spacing w:line="360" w:lineRule="auto"/>
              <w:jc w:val="both"/>
              <w:rPr>
                <w:b/>
                <w:bCs/>
                <w:color w:val="FFFFFF"/>
                <w:sz w:val="20"/>
                <w:szCs w:val="20"/>
                <w:lang w:val="en-US"/>
              </w:rPr>
            </w:pPr>
            <w:r w:rsidRPr="00026563">
              <w:rPr>
                <w:b/>
                <w:bCs/>
                <w:color w:val="FFFFFF"/>
                <w:sz w:val="20"/>
                <w:szCs w:val="20"/>
                <w:lang w:val="en-US"/>
              </w:rPr>
              <w:t>Demand</w:t>
            </w:r>
          </w:p>
        </w:tc>
        <w:tc>
          <w:tcPr>
            <w:tcW w:w="7110" w:type="dxa"/>
            <w:tcBorders>
              <w:top w:val="single" w:sz="8" w:space="0" w:color="FFFFFF"/>
              <w:left w:val="single" w:sz="8" w:space="0" w:color="FFFFFF"/>
              <w:bottom w:val="single" w:sz="8" w:space="0" w:color="FFFFFF"/>
              <w:right w:val="single" w:sz="8" w:space="0" w:color="FFFFFF"/>
            </w:tcBorders>
            <w:shd w:val="clear" w:color="auto" w:fill="A7BFDE"/>
            <w:hideMark/>
          </w:tcPr>
          <w:p w:rsidR="00AB2A0E" w:rsidRPr="00AB2A0E" w:rsidRDefault="00AB2A0E" w:rsidP="002F0357">
            <w:pPr>
              <w:jc w:val="both"/>
              <w:rPr>
                <w:rFonts w:ascii="Century Gothic" w:hAnsi="Century Gothic"/>
                <w:sz w:val="18"/>
                <w:szCs w:val="18"/>
                <w:lang w:val="en-US"/>
              </w:rPr>
            </w:pPr>
            <w:r w:rsidRPr="00AB2A0E">
              <w:rPr>
                <w:rFonts w:ascii="Century Gothic" w:hAnsi="Century Gothic" w:cs="Calibri"/>
                <w:sz w:val="18"/>
                <w:szCs w:val="18"/>
              </w:rPr>
              <w:t>Climate change poses a double threat to Jordan and its population. Firstly, increases are expected in the frequency and intensity of weather and climatic hazards such as floods, flash floods, heat and cold waves as well as droughts. Secondly, other changes such as ecosystem degradation, reduced availability of water, food and possible impacts on livelihood, are expected, which in turn could alter the underlying vulnerability of populations to hazards.  The Second National Communication report to the United Nations Framework Convention on Climate Change (UNFCCC) -outlines the vulnerability of different sectors including water resources, agriculture and public health</w:t>
            </w:r>
            <w:r>
              <w:rPr>
                <w:rFonts w:ascii="Century Gothic" w:hAnsi="Century Gothic" w:cs="Calibri"/>
                <w:sz w:val="18"/>
                <w:szCs w:val="18"/>
              </w:rPr>
              <w:t xml:space="preserve"> [</w:t>
            </w:r>
            <w:r w:rsidR="001674CD">
              <w:rPr>
                <w:rFonts w:ascii="Century Gothic" w:hAnsi="Century Gothic" w:cs="Calibri"/>
                <w:sz w:val="18"/>
                <w:szCs w:val="18"/>
              </w:rPr>
              <w:fldChar w:fldCharType="begin"/>
            </w:r>
            <w:r>
              <w:rPr>
                <w:rFonts w:ascii="Century Gothic" w:hAnsi="Century Gothic" w:cs="Calibri"/>
                <w:sz w:val="18"/>
                <w:szCs w:val="18"/>
              </w:rPr>
              <w:instrText xml:space="preserve"> NOTEREF _Ref381293427 \h </w:instrText>
            </w:r>
            <w:r w:rsidR="001674CD">
              <w:rPr>
                <w:rFonts w:ascii="Century Gothic" w:hAnsi="Century Gothic" w:cs="Calibri"/>
                <w:sz w:val="18"/>
                <w:szCs w:val="18"/>
              </w:rPr>
            </w:r>
            <w:r w:rsidR="001674CD">
              <w:rPr>
                <w:rFonts w:ascii="Century Gothic" w:hAnsi="Century Gothic" w:cs="Calibri"/>
                <w:sz w:val="18"/>
                <w:szCs w:val="18"/>
              </w:rPr>
              <w:fldChar w:fldCharType="separate"/>
            </w:r>
            <w:r w:rsidR="00010E64">
              <w:rPr>
                <w:rFonts w:ascii="Century Gothic" w:hAnsi="Century Gothic" w:cs="Calibri"/>
                <w:sz w:val="18"/>
                <w:szCs w:val="18"/>
              </w:rPr>
              <w:t>11</w:t>
            </w:r>
            <w:r w:rsidR="001674CD">
              <w:rPr>
                <w:rFonts w:ascii="Century Gothic" w:hAnsi="Century Gothic" w:cs="Calibri"/>
                <w:sz w:val="18"/>
                <w:szCs w:val="18"/>
              </w:rPr>
              <w:fldChar w:fldCharType="end"/>
            </w:r>
            <w:r>
              <w:rPr>
                <w:rFonts w:ascii="Century Gothic" w:hAnsi="Century Gothic" w:cs="Calibri"/>
                <w:sz w:val="18"/>
                <w:szCs w:val="18"/>
              </w:rPr>
              <w:t>]</w:t>
            </w:r>
            <w:r w:rsidRPr="00AB2A0E">
              <w:rPr>
                <w:rFonts w:ascii="Century Gothic" w:hAnsi="Century Gothic" w:cs="Calibri"/>
                <w:sz w:val="18"/>
                <w:szCs w:val="18"/>
              </w:rPr>
              <w:t>.</w:t>
            </w:r>
            <w:r w:rsidR="002F0357">
              <w:rPr>
                <w:rFonts w:ascii="Century Gothic" w:hAnsi="Century Gothic" w:cs="Calibri"/>
                <w:sz w:val="18"/>
                <w:szCs w:val="18"/>
              </w:rPr>
              <w:t xml:space="preserve"> Climate change affects and is affected by disaster risk, both of which have direct impacts on increased poverty and on hampering efforts of poverty reduction.  On the other hand there is very limited institutional capacities and awareness on the importance of linkages and coordination between CCA and DRM strategies and policies.</w:t>
            </w:r>
          </w:p>
        </w:tc>
      </w:tr>
      <w:tr w:rsidR="002F0357" w:rsidRPr="007C431A" w:rsidTr="007B3650">
        <w:trPr>
          <w:trHeight w:val="584"/>
        </w:trPr>
        <w:tc>
          <w:tcPr>
            <w:tcW w:w="1368" w:type="dxa"/>
            <w:tcBorders>
              <w:top w:val="single" w:sz="8" w:space="0" w:color="FFFFFF"/>
              <w:bottom w:val="single" w:sz="8" w:space="0" w:color="FFFFFF"/>
            </w:tcBorders>
            <w:shd w:val="clear" w:color="auto" w:fill="4F81BD"/>
            <w:hideMark/>
          </w:tcPr>
          <w:p w:rsidR="002F0357" w:rsidRPr="00026563" w:rsidRDefault="002F0357" w:rsidP="00E64657">
            <w:pPr>
              <w:spacing w:line="360" w:lineRule="auto"/>
              <w:jc w:val="both"/>
              <w:rPr>
                <w:b/>
                <w:bCs/>
                <w:color w:val="FFFFFF"/>
                <w:sz w:val="20"/>
                <w:szCs w:val="20"/>
                <w:lang w:val="en-US"/>
              </w:rPr>
            </w:pPr>
            <w:r w:rsidRPr="00026563">
              <w:rPr>
                <w:b/>
                <w:bCs/>
                <w:color w:val="FFFFFF"/>
                <w:sz w:val="20"/>
                <w:szCs w:val="20"/>
                <w:lang w:val="en-US"/>
              </w:rPr>
              <w:t>Beneficiaries</w:t>
            </w:r>
          </w:p>
        </w:tc>
        <w:tc>
          <w:tcPr>
            <w:tcW w:w="7110" w:type="dxa"/>
            <w:shd w:val="clear" w:color="auto" w:fill="D3DFEE"/>
            <w:vAlign w:val="center"/>
            <w:hideMark/>
          </w:tcPr>
          <w:p w:rsidR="002F0357" w:rsidRDefault="001710A7" w:rsidP="001B4C06">
            <w:pPr>
              <w:autoSpaceDE w:val="0"/>
              <w:autoSpaceDN w:val="0"/>
              <w:adjustRightInd w:val="0"/>
              <w:jc w:val="both"/>
              <w:rPr>
                <w:rFonts w:ascii="Century Gothic" w:hAnsi="Century Gothic"/>
                <w:sz w:val="18"/>
                <w:szCs w:val="18"/>
              </w:rPr>
            </w:pPr>
            <w:r>
              <w:rPr>
                <w:rFonts w:ascii="Century Gothic" w:hAnsi="Century Gothic"/>
                <w:sz w:val="18"/>
                <w:szCs w:val="18"/>
              </w:rPr>
              <w:t>The direct beneficiaries are the agencies responsible for DRM reporting (Jordan Civil Defence) and those responsible for compiling the UNFCCC (Ministry of the Environment).  Other direct beneficiaries include the various ministries that participated in workshops and that form part of the technical committee for this output).</w:t>
            </w:r>
          </w:p>
          <w:p w:rsidR="001710A7" w:rsidRPr="00235294" w:rsidRDefault="001710A7" w:rsidP="00DF4019">
            <w:pPr>
              <w:autoSpaceDE w:val="0"/>
              <w:autoSpaceDN w:val="0"/>
              <w:adjustRightInd w:val="0"/>
              <w:jc w:val="both"/>
              <w:rPr>
                <w:rFonts w:ascii="Century Gothic" w:hAnsi="Century Gothic"/>
                <w:sz w:val="18"/>
                <w:szCs w:val="18"/>
              </w:rPr>
            </w:pPr>
            <w:r>
              <w:rPr>
                <w:rFonts w:ascii="Century Gothic" w:hAnsi="Century Gothic"/>
                <w:sz w:val="18"/>
                <w:szCs w:val="18"/>
              </w:rPr>
              <w:t>Indirect beneficiaries include the poor population in general (</w:t>
            </w:r>
            <w:r w:rsidR="00435138">
              <w:rPr>
                <w:rFonts w:ascii="Century Gothic" w:hAnsi="Century Gothic"/>
                <w:sz w:val="18"/>
                <w:szCs w:val="18"/>
              </w:rPr>
              <w:t xml:space="preserve">where the national absolute poverty rate is </w:t>
            </w:r>
            <w:r>
              <w:rPr>
                <w:rFonts w:ascii="Century Gothic" w:hAnsi="Century Gothic"/>
                <w:sz w:val="18"/>
                <w:szCs w:val="18"/>
              </w:rPr>
              <w:t>estimated at 13</w:t>
            </w:r>
            <w:r w:rsidR="00435138">
              <w:rPr>
                <w:rFonts w:ascii="Century Gothic" w:hAnsi="Century Gothic"/>
                <w:sz w:val="18"/>
                <w:szCs w:val="18"/>
              </w:rPr>
              <w:t>.3</w:t>
            </w:r>
            <w:r>
              <w:rPr>
                <w:rFonts w:ascii="Century Gothic" w:hAnsi="Century Gothic"/>
                <w:sz w:val="18"/>
                <w:szCs w:val="18"/>
              </w:rPr>
              <w:t>%</w:t>
            </w:r>
            <w:r w:rsidR="00435138">
              <w:rPr>
                <w:rFonts w:ascii="Century Gothic" w:hAnsi="Century Gothic"/>
                <w:sz w:val="18"/>
                <w:szCs w:val="18"/>
              </w:rPr>
              <w:t>)</w:t>
            </w:r>
            <w:r>
              <w:rPr>
                <w:rFonts w:ascii="Century Gothic" w:hAnsi="Century Gothic"/>
                <w:sz w:val="18"/>
                <w:szCs w:val="18"/>
              </w:rPr>
              <w:t xml:space="preserve"> which will benefit from increased linkages between CCA, DRM and poverty reduction efforts</w:t>
            </w:r>
            <w:r w:rsidR="00435138">
              <w:rPr>
                <w:rFonts w:ascii="Century Gothic" w:hAnsi="Century Gothic"/>
                <w:sz w:val="18"/>
                <w:szCs w:val="18"/>
              </w:rPr>
              <w:t xml:space="preserve"> [</w:t>
            </w:r>
            <w:r w:rsidR="001674CD">
              <w:rPr>
                <w:rFonts w:ascii="Century Gothic" w:hAnsi="Century Gothic"/>
                <w:sz w:val="18"/>
                <w:szCs w:val="18"/>
              </w:rPr>
              <w:fldChar w:fldCharType="begin"/>
            </w:r>
            <w:r w:rsidR="00435138">
              <w:rPr>
                <w:rFonts w:ascii="Century Gothic" w:hAnsi="Century Gothic"/>
                <w:sz w:val="18"/>
                <w:szCs w:val="18"/>
              </w:rPr>
              <w:instrText xml:space="preserve"> NOTEREF _Ref381293427 \h </w:instrText>
            </w:r>
            <w:r w:rsidR="001674CD">
              <w:rPr>
                <w:rFonts w:ascii="Century Gothic" w:hAnsi="Century Gothic"/>
                <w:sz w:val="18"/>
                <w:szCs w:val="18"/>
              </w:rPr>
            </w:r>
            <w:r w:rsidR="001674CD">
              <w:rPr>
                <w:rFonts w:ascii="Century Gothic" w:hAnsi="Century Gothic"/>
                <w:sz w:val="18"/>
                <w:szCs w:val="18"/>
              </w:rPr>
              <w:fldChar w:fldCharType="separate"/>
            </w:r>
            <w:r w:rsidR="00010E64">
              <w:rPr>
                <w:rFonts w:ascii="Century Gothic" w:hAnsi="Century Gothic"/>
                <w:sz w:val="18"/>
                <w:szCs w:val="18"/>
              </w:rPr>
              <w:t>11</w:t>
            </w:r>
            <w:r w:rsidR="001674CD">
              <w:rPr>
                <w:rFonts w:ascii="Century Gothic" w:hAnsi="Century Gothic"/>
                <w:sz w:val="18"/>
                <w:szCs w:val="18"/>
              </w:rPr>
              <w:fldChar w:fldCharType="end"/>
            </w:r>
            <w:r w:rsidR="00435138">
              <w:rPr>
                <w:rFonts w:ascii="Century Gothic" w:hAnsi="Century Gothic"/>
                <w:sz w:val="18"/>
                <w:szCs w:val="18"/>
              </w:rPr>
              <w:t xml:space="preserve">].  </w:t>
            </w:r>
          </w:p>
        </w:tc>
      </w:tr>
      <w:tr w:rsidR="002F0357" w:rsidRPr="007C431A" w:rsidTr="00D55F56">
        <w:trPr>
          <w:trHeight w:val="367"/>
        </w:trPr>
        <w:tc>
          <w:tcPr>
            <w:tcW w:w="1368" w:type="dxa"/>
            <w:tcBorders>
              <w:top w:val="single" w:sz="8" w:space="0" w:color="FFFFFF"/>
              <w:left w:val="single" w:sz="8" w:space="0" w:color="FFFFFF"/>
              <w:bottom w:val="single" w:sz="8" w:space="0" w:color="FFFFFF"/>
              <w:right w:val="single" w:sz="8" w:space="0" w:color="FFFFFF"/>
            </w:tcBorders>
            <w:shd w:val="clear" w:color="auto" w:fill="4F81BD"/>
            <w:hideMark/>
          </w:tcPr>
          <w:p w:rsidR="002F0357" w:rsidRPr="00026563" w:rsidRDefault="002F0357" w:rsidP="00E64657">
            <w:pPr>
              <w:spacing w:line="360" w:lineRule="auto"/>
              <w:jc w:val="both"/>
              <w:rPr>
                <w:b/>
                <w:bCs/>
                <w:color w:val="FFFFFF"/>
                <w:sz w:val="20"/>
                <w:szCs w:val="20"/>
                <w:lang w:val="en-US"/>
              </w:rPr>
            </w:pPr>
            <w:r w:rsidRPr="00026563">
              <w:rPr>
                <w:b/>
                <w:bCs/>
                <w:color w:val="FFFFFF"/>
                <w:sz w:val="20"/>
                <w:szCs w:val="20"/>
                <w:lang w:val="en-US"/>
              </w:rPr>
              <w:t>Scope</w:t>
            </w:r>
          </w:p>
        </w:tc>
        <w:tc>
          <w:tcPr>
            <w:tcW w:w="7110"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435138" w:rsidRDefault="00DF4019" w:rsidP="00DF4019">
            <w:pPr>
              <w:autoSpaceDE w:val="0"/>
              <w:autoSpaceDN w:val="0"/>
              <w:adjustRightInd w:val="0"/>
              <w:jc w:val="both"/>
              <w:rPr>
                <w:rFonts w:ascii="Century Gothic" w:hAnsi="Century Gothic" w:cs="Myriad-Roman"/>
                <w:sz w:val="18"/>
                <w:szCs w:val="18"/>
                <w:lang w:val="en-US"/>
              </w:rPr>
            </w:pPr>
            <w:r>
              <w:rPr>
                <w:rFonts w:ascii="Century Gothic" w:hAnsi="Century Gothic" w:cs="Myriad-Roman"/>
                <w:sz w:val="18"/>
                <w:szCs w:val="18"/>
                <w:lang w:val="en-US"/>
              </w:rPr>
              <w:t>The scope of the project includes the whole of Jordan which is affected, albeit to varying degrees by disaster risk and climate change, and in which there is 13.3% absolute poverty, albeit with regional disparities between urban and rural areas and between the North, South and Centre [</w:t>
            </w:r>
            <w:r w:rsidR="001674CD">
              <w:rPr>
                <w:rFonts w:ascii="Century Gothic" w:hAnsi="Century Gothic" w:cs="Myriad-Roman"/>
                <w:sz w:val="18"/>
                <w:szCs w:val="18"/>
                <w:lang w:val="en-US"/>
              </w:rPr>
              <w:fldChar w:fldCharType="begin"/>
            </w:r>
            <w:r>
              <w:rPr>
                <w:rFonts w:ascii="Century Gothic" w:hAnsi="Century Gothic" w:cs="Myriad-Roman"/>
                <w:sz w:val="18"/>
                <w:szCs w:val="18"/>
                <w:lang w:val="en-US"/>
              </w:rPr>
              <w:instrText xml:space="preserve"> NOTEREF _Ref381293427 \h </w:instrText>
            </w:r>
            <w:r w:rsidR="001674CD">
              <w:rPr>
                <w:rFonts w:ascii="Century Gothic" w:hAnsi="Century Gothic" w:cs="Myriad-Roman"/>
                <w:sz w:val="18"/>
                <w:szCs w:val="18"/>
                <w:lang w:val="en-US"/>
              </w:rPr>
            </w:r>
            <w:r w:rsidR="001674CD">
              <w:rPr>
                <w:rFonts w:ascii="Century Gothic" w:hAnsi="Century Gothic" w:cs="Myriad-Roman"/>
                <w:sz w:val="18"/>
                <w:szCs w:val="18"/>
                <w:lang w:val="en-US"/>
              </w:rPr>
              <w:fldChar w:fldCharType="separate"/>
            </w:r>
            <w:r w:rsidR="00010E64">
              <w:rPr>
                <w:rFonts w:ascii="Century Gothic" w:hAnsi="Century Gothic" w:cs="Myriad-Roman"/>
                <w:sz w:val="18"/>
                <w:szCs w:val="18"/>
                <w:lang w:val="en-US"/>
              </w:rPr>
              <w:t>11</w:t>
            </w:r>
            <w:r w:rsidR="001674CD">
              <w:rPr>
                <w:rFonts w:ascii="Century Gothic" w:hAnsi="Century Gothic" w:cs="Myriad-Roman"/>
                <w:sz w:val="18"/>
                <w:szCs w:val="18"/>
                <w:lang w:val="en-US"/>
              </w:rPr>
              <w:fldChar w:fldCharType="end"/>
            </w:r>
            <w:r>
              <w:rPr>
                <w:rFonts w:ascii="Century Gothic" w:hAnsi="Century Gothic" w:cs="Myriad-Roman"/>
                <w:sz w:val="18"/>
                <w:szCs w:val="18"/>
                <w:lang w:val="en-US"/>
              </w:rPr>
              <w:t>].</w:t>
            </w:r>
          </w:p>
          <w:p w:rsidR="00203D2B" w:rsidRPr="00235294" w:rsidRDefault="00203D2B" w:rsidP="00DF4019">
            <w:pPr>
              <w:autoSpaceDE w:val="0"/>
              <w:autoSpaceDN w:val="0"/>
              <w:adjustRightInd w:val="0"/>
              <w:jc w:val="both"/>
              <w:rPr>
                <w:rFonts w:ascii="Century Gothic" w:hAnsi="Century Gothic"/>
                <w:sz w:val="18"/>
                <w:szCs w:val="18"/>
              </w:rPr>
            </w:pPr>
            <w:r>
              <w:rPr>
                <w:rFonts w:ascii="Century Gothic" w:hAnsi="Century Gothic" w:cs="Myriad-Roman"/>
                <w:sz w:val="18"/>
                <w:szCs w:val="18"/>
                <w:lang w:val="en-US"/>
              </w:rPr>
              <w:t>This output also includes a demonstration in the Petra district on linkages between CCA, DRR and poverty.</w:t>
            </w:r>
          </w:p>
        </w:tc>
      </w:tr>
      <w:tr w:rsidR="002F0357" w:rsidRPr="007C431A" w:rsidTr="007B3650">
        <w:trPr>
          <w:cantSplit/>
          <w:trHeight w:val="584"/>
        </w:trPr>
        <w:tc>
          <w:tcPr>
            <w:tcW w:w="1368" w:type="dxa"/>
            <w:tcBorders>
              <w:top w:val="single" w:sz="8" w:space="0" w:color="FFFFFF"/>
              <w:bottom w:val="single" w:sz="8" w:space="0" w:color="FFFFFF"/>
            </w:tcBorders>
            <w:shd w:val="clear" w:color="auto" w:fill="4F81BD"/>
            <w:hideMark/>
          </w:tcPr>
          <w:p w:rsidR="002F0357" w:rsidRPr="00026563" w:rsidRDefault="002F0357" w:rsidP="004A5435">
            <w:pPr>
              <w:spacing w:line="360" w:lineRule="auto"/>
              <w:jc w:val="both"/>
              <w:rPr>
                <w:b/>
                <w:bCs/>
                <w:color w:val="FFFFFF"/>
                <w:sz w:val="20"/>
                <w:szCs w:val="20"/>
                <w:lang w:val="en-US"/>
              </w:rPr>
            </w:pPr>
            <w:r w:rsidRPr="00026563">
              <w:rPr>
                <w:b/>
                <w:bCs/>
                <w:color w:val="FFFFFF"/>
                <w:sz w:val="20"/>
                <w:szCs w:val="20"/>
                <w:lang w:val="en-US"/>
              </w:rPr>
              <w:t>Outputs and Outcomes</w:t>
            </w:r>
          </w:p>
        </w:tc>
        <w:tc>
          <w:tcPr>
            <w:tcW w:w="7110" w:type="dxa"/>
            <w:shd w:val="clear" w:color="auto" w:fill="D3DFEE"/>
            <w:vAlign w:val="center"/>
            <w:hideMark/>
          </w:tcPr>
          <w:p w:rsidR="00997D7F" w:rsidRDefault="007B3650" w:rsidP="000953F4">
            <w:pPr>
              <w:autoSpaceDE w:val="0"/>
              <w:autoSpaceDN w:val="0"/>
              <w:adjustRightInd w:val="0"/>
              <w:jc w:val="both"/>
              <w:rPr>
                <w:rFonts w:ascii="Century Gothic" w:hAnsi="Century Gothic" w:cs="Myriad-Roman"/>
                <w:sz w:val="18"/>
                <w:szCs w:val="18"/>
                <w:lang w:val="en-US"/>
              </w:rPr>
            </w:pPr>
            <w:r>
              <w:rPr>
                <w:rFonts w:ascii="Century Gothic" w:hAnsi="Century Gothic" w:cs="Myriad-Roman"/>
                <w:sz w:val="18"/>
                <w:szCs w:val="18"/>
                <w:lang w:val="en-US"/>
              </w:rPr>
              <w:t>The main outcome of the project is enhanced capacity of government and civil society organizations to prevent, respond to and mitigate natural and man-made disasters, which is directly linked to one of the UNDAF outcomes.  The output is to build new and strengthen existing synergies between governance of disaster risk reduction and climate change adaptation with a view to reduce poverty.</w:t>
            </w:r>
          </w:p>
          <w:p w:rsidR="00997D7F" w:rsidRPr="00235294" w:rsidRDefault="004A593E" w:rsidP="004A593E">
            <w:pPr>
              <w:autoSpaceDE w:val="0"/>
              <w:autoSpaceDN w:val="0"/>
              <w:adjustRightInd w:val="0"/>
              <w:jc w:val="both"/>
              <w:rPr>
                <w:rFonts w:ascii="Century Gothic" w:hAnsi="Century Gothic"/>
                <w:sz w:val="18"/>
                <w:szCs w:val="18"/>
              </w:rPr>
            </w:pPr>
            <w:r>
              <w:rPr>
                <w:rFonts w:ascii="Century Gothic" w:hAnsi="Century Gothic" w:cs="Myriad-Roman"/>
                <w:sz w:val="18"/>
                <w:szCs w:val="18"/>
                <w:lang w:val="en-US"/>
              </w:rPr>
              <w:t>This output will be considered successful if it accomplishes a strengthening of synergies between governance arrangements for DRR and CCA.</w:t>
            </w:r>
            <w:r w:rsidR="002F0357" w:rsidRPr="00235294">
              <w:rPr>
                <w:rFonts w:ascii="Century Gothic" w:hAnsi="Century Gothic" w:cs="Myriad-Roman"/>
                <w:sz w:val="18"/>
                <w:szCs w:val="18"/>
                <w:lang w:val="en-US"/>
              </w:rPr>
              <w:t xml:space="preserve"> </w:t>
            </w:r>
          </w:p>
        </w:tc>
      </w:tr>
      <w:tr w:rsidR="002F0357" w:rsidRPr="007C431A" w:rsidTr="007B3650">
        <w:trPr>
          <w:cantSplit/>
          <w:trHeight w:val="584"/>
        </w:trPr>
        <w:tc>
          <w:tcPr>
            <w:tcW w:w="1368" w:type="dxa"/>
            <w:tcBorders>
              <w:top w:val="single" w:sz="8" w:space="0" w:color="FFFFFF"/>
              <w:left w:val="single" w:sz="8" w:space="0" w:color="FFFFFF"/>
              <w:bottom w:val="single" w:sz="8" w:space="0" w:color="FFFFFF"/>
              <w:right w:val="single" w:sz="8" w:space="0" w:color="FFFFFF"/>
            </w:tcBorders>
            <w:shd w:val="clear" w:color="auto" w:fill="4F81BD"/>
            <w:hideMark/>
          </w:tcPr>
          <w:p w:rsidR="002F0357" w:rsidRPr="00026563" w:rsidRDefault="002F0357" w:rsidP="004A5435">
            <w:pPr>
              <w:spacing w:line="360" w:lineRule="auto"/>
              <w:jc w:val="both"/>
              <w:rPr>
                <w:b/>
                <w:bCs/>
                <w:color w:val="FFFFFF"/>
                <w:sz w:val="20"/>
                <w:szCs w:val="20"/>
                <w:lang w:val="en-US"/>
              </w:rPr>
            </w:pPr>
            <w:r w:rsidRPr="00026563">
              <w:rPr>
                <w:b/>
                <w:bCs/>
                <w:color w:val="FFFFFF"/>
                <w:sz w:val="20"/>
                <w:szCs w:val="20"/>
                <w:lang w:val="en-US"/>
              </w:rPr>
              <w:t>Activities</w:t>
            </w:r>
          </w:p>
        </w:tc>
        <w:tc>
          <w:tcPr>
            <w:tcW w:w="7110"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2F0357" w:rsidRDefault="00FE68FC" w:rsidP="00FE68FC">
            <w:pPr>
              <w:autoSpaceDE w:val="0"/>
              <w:autoSpaceDN w:val="0"/>
              <w:adjustRightInd w:val="0"/>
              <w:jc w:val="both"/>
              <w:rPr>
                <w:rFonts w:ascii="Century Gothic" w:hAnsi="Century Gothic" w:cs="Myriad-Roman"/>
                <w:sz w:val="18"/>
                <w:szCs w:val="18"/>
                <w:lang w:val="en-US"/>
              </w:rPr>
            </w:pPr>
            <w:r>
              <w:rPr>
                <w:rFonts w:ascii="Century Gothic" w:hAnsi="Century Gothic" w:cs="Myriad-Roman"/>
                <w:sz w:val="18"/>
                <w:szCs w:val="18"/>
                <w:lang w:val="en-US"/>
              </w:rPr>
              <w:t>The following activities were designed, in order to effect change and strengthen linkages between DRM and CCA:</w:t>
            </w:r>
          </w:p>
          <w:p w:rsidR="00FE68FC" w:rsidRDefault="00FE68FC" w:rsidP="00934C17">
            <w:pPr>
              <w:numPr>
                <w:ilvl w:val="0"/>
                <w:numId w:val="31"/>
              </w:numPr>
              <w:autoSpaceDE w:val="0"/>
              <w:autoSpaceDN w:val="0"/>
              <w:adjustRightInd w:val="0"/>
              <w:jc w:val="both"/>
              <w:rPr>
                <w:rFonts w:ascii="Century Gothic" w:hAnsi="Century Gothic"/>
                <w:sz w:val="18"/>
                <w:szCs w:val="18"/>
                <w:lang w:val="en-US"/>
              </w:rPr>
            </w:pPr>
            <w:r>
              <w:rPr>
                <w:rFonts w:ascii="Century Gothic" w:hAnsi="Century Gothic"/>
                <w:sz w:val="18"/>
                <w:szCs w:val="18"/>
                <w:lang w:val="en-US"/>
              </w:rPr>
              <w:t>Assessment of existing and potential linkages between CCA and DRR and identification on how this synergy can enhance poverty reduction.</w:t>
            </w:r>
          </w:p>
          <w:p w:rsidR="00FE68FC" w:rsidRDefault="00FE68FC" w:rsidP="00934C17">
            <w:pPr>
              <w:numPr>
                <w:ilvl w:val="0"/>
                <w:numId w:val="31"/>
              </w:numPr>
              <w:autoSpaceDE w:val="0"/>
              <w:autoSpaceDN w:val="0"/>
              <w:adjustRightInd w:val="0"/>
              <w:jc w:val="both"/>
              <w:rPr>
                <w:rFonts w:ascii="Century Gothic" w:hAnsi="Century Gothic"/>
                <w:sz w:val="18"/>
                <w:szCs w:val="18"/>
                <w:lang w:val="en-US"/>
              </w:rPr>
            </w:pPr>
            <w:r>
              <w:rPr>
                <w:rFonts w:ascii="Century Gothic" w:hAnsi="Century Gothic"/>
                <w:sz w:val="18"/>
                <w:szCs w:val="18"/>
                <w:lang w:val="en-US"/>
              </w:rPr>
              <w:t xml:space="preserve">Design a framework for action to promote potential linkages between CCA and DRR, in order to enhance poverty reduction, </w:t>
            </w:r>
            <w:r w:rsidR="00EC692B">
              <w:rPr>
                <w:rFonts w:ascii="Century Gothic" w:hAnsi="Century Gothic"/>
                <w:sz w:val="18"/>
                <w:szCs w:val="18"/>
                <w:lang w:val="en-US"/>
              </w:rPr>
              <w:t>including i) theoretical linkages between DRR and CCA, ii) recommendations on required modifications in DRR and CCA policies to strengthen linkages, and iii)</w:t>
            </w:r>
            <w:r>
              <w:rPr>
                <w:rFonts w:ascii="Century Gothic" w:hAnsi="Century Gothic"/>
                <w:sz w:val="18"/>
                <w:szCs w:val="18"/>
                <w:lang w:val="en-US"/>
              </w:rPr>
              <w:t xml:space="preserve"> </w:t>
            </w:r>
            <w:r w:rsidR="00EC692B">
              <w:rPr>
                <w:rFonts w:ascii="Century Gothic" w:hAnsi="Century Gothic"/>
                <w:sz w:val="18"/>
                <w:szCs w:val="18"/>
                <w:lang w:val="en-US"/>
              </w:rPr>
              <w:t>recommendations on improving institutional coordination amongst committees, council/ departments dealing with DRR and CCA.</w:t>
            </w:r>
          </w:p>
          <w:p w:rsidR="00EC692B" w:rsidRPr="00FE68FC" w:rsidRDefault="00EC692B" w:rsidP="00934C17">
            <w:pPr>
              <w:numPr>
                <w:ilvl w:val="0"/>
                <w:numId w:val="31"/>
              </w:numPr>
              <w:autoSpaceDE w:val="0"/>
              <w:autoSpaceDN w:val="0"/>
              <w:adjustRightInd w:val="0"/>
              <w:jc w:val="both"/>
              <w:rPr>
                <w:rFonts w:ascii="Century Gothic" w:hAnsi="Century Gothic"/>
                <w:sz w:val="18"/>
                <w:szCs w:val="18"/>
                <w:lang w:val="en-US"/>
              </w:rPr>
            </w:pPr>
            <w:r>
              <w:rPr>
                <w:rFonts w:ascii="Century Gothic" w:hAnsi="Century Gothic"/>
                <w:sz w:val="18"/>
                <w:szCs w:val="18"/>
                <w:lang w:val="en-US"/>
              </w:rPr>
              <w:t xml:space="preserve">Production of a </w:t>
            </w:r>
            <w:r w:rsidR="003208AF">
              <w:rPr>
                <w:rFonts w:ascii="Century Gothic" w:hAnsi="Century Gothic"/>
                <w:sz w:val="18"/>
                <w:szCs w:val="18"/>
                <w:lang w:val="en-US"/>
              </w:rPr>
              <w:t xml:space="preserve">draft </w:t>
            </w:r>
            <w:r>
              <w:rPr>
                <w:rFonts w:ascii="Century Gothic" w:hAnsi="Century Gothic"/>
                <w:sz w:val="18"/>
                <w:szCs w:val="18"/>
                <w:lang w:val="en-US"/>
              </w:rPr>
              <w:t>Project / strategy document</w:t>
            </w:r>
            <w:r w:rsidR="003208AF">
              <w:rPr>
                <w:rFonts w:ascii="Century Gothic" w:hAnsi="Century Gothic"/>
                <w:sz w:val="18"/>
                <w:szCs w:val="18"/>
                <w:lang w:val="en-US"/>
              </w:rPr>
              <w:t xml:space="preserve"> to UNDP, to frame and facilitate their future support for the implementation of the framework for action.</w:t>
            </w:r>
          </w:p>
        </w:tc>
      </w:tr>
      <w:tr w:rsidR="002F0357" w:rsidRPr="007C431A" w:rsidTr="007B3650">
        <w:trPr>
          <w:cantSplit/>
          <w:trHeight w:val="584"/>
        </w:trPr>
        <w:tc>
          <w:tcPr>
            <w:tcW w:w="1368" w:type="dxa"/>
            <w:tcBorders>
              <w:top w:val="single" w:sz="8" w:space="0" w:color="FFFFFF"/>
              <w:left w:val="single" w:sz="8" w:space="0" w:color="FFFFFF"/>
              <w:bottom w:val="single" w:sz="8" w:space="0" w:color="FFFFFF"/>
              <w:right w:val="single" w:sz="8" w:space="0" w:color="FFFFFF"/>
            </w:tcBorders>
            <w:shd w:val="clear" w:color="auto" w:fill="4F81BD"/>
            <w:hideMark/>
          </w:tcPr>
          <w:p w:rsidR="002F0357" w:rsidRPr="00026563" w:rsidRDefault="002F0357" w:rsidP="004A5435">
            <w:pPr>
              <w:spacing w:line="360" w:lineRule="auto"/>
              <w:jc w:val="both"/>
              <w:rPr>
                <w:b/>
                <w:bCs/>
                <w:color w:val="FFFFFF"/>
                <w:sz w:val="20"/>
                <w:szCs w:val="20"/>
                <w:lang w:val="en-US"/>
              </w:rPr>
            </w:pPr>
            <w:r w:rsidRPr="00026563">
              <w:rPr>
                <w:b/>
                <w:bCs/>
                <w:color w:val="FFFFFF"/>
                <w:sz w:val="20"/>
                <w:szCs w:val="20"/>
                <w:lang w:val="en-US"/>
              </w:rPr>
              <w:t>Theory of Change or Results / outcome map</w:t>
            </w:r>
          </w:p>
        </w:tc>
        <w:tc>
          <w:tcPr>
            <w:tcW w:w="7110" w:type="dxa"/>
            <w:tcBorders>
              <w:top w:val="single" w:sz="8" w:space="0" w:color="FFFFFF"/>
              <w:left w:val="single" w:sz="8" w:space="0" w:color="FFFFFF"/>
              <w:bottom w:val="single" w:sz="8" w:space="0" w:color="FFFFFF"/>
              <w:right w:val="single" w:sz="8" w:space="0" w:color="FFFFFF"/>
            </w:tcBorders>
            <w:shd w:val="clear" w:color="auto" w:fill="DBE5F1"/>
            <w:vAlign w:val="center"/>
            <w:hideMark/>
          </w:tcPr>
          <w:p w:rsidR="00B051CF" w:rsidRDefault="00B051CF" w:rsidP="00B051CF">
            <w:pPr>
              <w:autoSpaceDE w:val="0"/>
              <w:autoSpaceDN w:val="0"/>
              <w:adjustRightInd w:val="0"/>
              <w:jc w:val="both"/>
              <w:rPr>
                <w:rFonts w:ascii="Century Gothic" w:hAnsi="Century Gothic" w:cs="Myriad-Roman"/>
                <w:sz w:val="18"/>
                <w:szCs w:val="18"/>
                <w:lang w:val="en-US"/>
              </w:rPr>
            </w:pPr>
            <w:r>
              <w:rPr>
                <w:rFonts w:ascii="Century Gothic" w:hAnsi="Century Gothic" w:cs="Myriad-Roman"/>
                <w:sz w:val="18"/>
                <w:szCs w:val="18"/>
                <w:lang w:val="en-US"/>
              </w:rPr>
              <w:t>The framework for action including r</w:t>
            </w:r>
            <w:r w:rsidR="00EC692B">
              <w:rPr>
                <w:rFonts w:ascii="Century Gothic" w:hAnsi="Century Gothic" w:cs="Myriad-Roman"/>
                <w:sz w:val="18"/>
                <w:szCs w:val="18"/>
                <w:lang w:val="en-US"/>
              </w:rPr>
              <w:t>ecommendations</w:t>
            </w:r>
            <w:r>
              <w:rPr>
                <w:rFonts w:ascii="Century Gothic" w:hAnsi="Century Gothic" w:cs="Myriad-Roman"/>
                <w:sz w:val="18"/>
                <w:szCs w:val="18"/>
                <w:lang w:val="en-US"/>
              </w:rPr>
              <w:t>,</w:t>
            </w:r>
            <w:r w:rsidR="00EC692B">
              <w:rPr>
                <w:rFonts w:ascii="Century Gothic" w:hAnsi="Century Gothic" w:cs="Myriad-Roman"/>
                <w:sz w:val="18"/>
                <w:szCs w:val="18"/>
                <w:lang w:val="en-US"/>
              </w:rPr>
              <w:t xml:space="preserve"> outlined in the second activity above</w:t>
            </w:r>
            <w:r>
              <w:rPr>
                <w:rFonts w:ascii="Century Gothic" w:hAnsi="Century Gothic" w:cs="Myriad-Roman"/>
                <w:sz w:val="18"/>
                <w:szCs w:val="18"/>
                <w:lang w:val="en-US"/>
              </w:rPr>
              <w:t>,</w:t>
            </w:r>
            <w:r w:rsidR="00EC692B">
              <w:rPr>
                <w:rFonts w:ascii="Century Gothic" w:hAnsi="Century Gothic" w:cs="Myriad-Roman"/>
                <w:sz w:val="18"/>
                <w:szCs w:val="18"/>
                <w:lang w:val="en-US"/>
              </w:rPr>
              <w:t xml:space="preserve"> </w:t>
            </w:r>
            <w:r>
              <w:rPr>
                <w:rFonts w:ascii="Century Gothic" w:hAnsi="Century Gothic" w:cs="Myriad-Roman"/>
                <w:sz w:val="18"/>
                <w:szCs w:val="18"/>
                <w:lang w:val="en-US"/>
              </w:rPr>
              <w:t>will</w:t>
            </w:r>
            <w:r w:rsidR="00EC692B">
              <w:rPr>
                <w:rFonts w:ascii="Century Gothic" w:hAnsi="Century Gothic" w:cs="Myriad-Roman"/>
                <w:sz w:val="18"/>
                <w:szCs w:val="18"/>
                <w:lang w:val="en-US"/>
              </w:rPr>
              <w:t xml:space="preserve"> </w:t>
            </w:r>
            <w:r>
              <w:rPr>
                <w:rFonts w:ascii="Century Gothic" w:hAnsi="Century Gothic" w:cs="Myriad-Roman"/>
                <w:sz w:val="18"/>
                <w:szCs w:val="18"/>
                <w:lang w:val="en-US"/>
              </w:rPr>
              <w:t xml:space="preserve">be </w:t>
            </w:r>
            <w:r w:rsidR="00EC692B">
              <w:rPr>
                <w:rFonts w:ascii="Century Gothic" w:hAnsi="Century Gothic" w:cs="Myriad-Roman"/>
                <w:sz w:val="18"/>
                <w:szCs w:val="18"/>
                <w:lang w:val="en-US"/>
              </w:rPr>
              <w:t xml:space="preserve">shared with the government (through the Jordan Civil Defence who </w:t>
            </w:r>
            <w:r>
              <w:rPr>
                <w:rFonts w:ascii="Century Gothic" w:hAnsi="Century Gothic" w:cs="Myriad-Roman"/>
                <w:sz w:val="18"/>
                <w:szCs w:val="18"/>
                <w:lang w:val="en-US"/>
              </w:rPr>
              <w:t xml:space="preserve">in turn </w:t>
            </w:r>
            <w:r w:rsidR="00EC692B">
              <w:rPr>
                <w:rFonts w:ascii="Century Gothic" w:hAnsi="Century Gothic" w:cs="Myriad-Roman"/>
                <w:sz w:val="18"/>
                <w:szCs w:val="18"/>
                <w:lang w:val="en-US"/>
              </w:rPr>
              <w:t>will pass them to the Ministry of the Interior who in turn will pass them to the Council of Ministers)</w:t>
            </w:r>
            <w:r>
              <w:rPr>
                <w:rFonts w:ascii="Century Gothic" w:hAnsi="Century Gothic" w:cs="Myriad-Roman"/>
                <w:sz w:val="18"/>
                <w:szCs w:val="18"/>
                <w:lang w:val="en-US"/>
              </w:rPr>
              <w:t>.</w:t>
            </w:r>
            <w:r w:rsidR="00EC692B">
              <w:rPr>
                <w:rFonts w:ascii="Century Gothic" w:hAnsi="Century Gothic" w:cs="Myriad-Roman"/>
                <w:sz w:val="18"/>
                <w:szCs w:val="18"/>
                <w:lang w:val="en-US"/>
              </w:rPr>
              <w:t xml:space="preserve"> </w:t>
            </w:r>
          </w:p>
          <w:p w:rsidR="00EC692B" w:rsidRPr="00235294" w:rsidRDefault="00B051CF" w:rsidP="00B051CF">
            <w:pPr>
              <w:autoSpaceDE w:val="0"/>
              <w:autoSpaceDN w:val="0"/>
              <w:adjustRightInd w:val="0"/>
              <w:jc w:val="both"/>
              <w:rPr>
                <w:rFonts w:ascii="Century Gothic" w:hAnsi="Century Gothic"/>
                <w:sz w:val="18"/>
                <w:szCs w:val="18"/>
              </w:rPr>
            </w:pPr>
            <w:r w:rsidRPr="00B051CF">
              <w:rPr>
                <w:rFonts w:ascii="Century Gothic" w:hAnsi="Century Gothic" w:cs="Myriad-Roman"/>
                <w:sz w:val="18"/>
                <w:szCs w:val="18"/>
                <w:lang w:val="en-US"/>
              </w:rPr>
              <w:t>It is assumed that</w:t>
            </w:r>
            <w:r w:rsidR="00EC692B" w:rsidRPr="00B051CF">
              <w:rPr>
                <w:rFonts w:ascii="Century Gothic" w:hAnsi="Century Gothic" w:cs="Myriad-Roman"/>
                <w:sz w:val="18"/>
                <w:szCs w:val="18"/>
                <w:lang w:val="en-US"/>
              </w:rPr>
              <w:t xml:space="preserve"> these recommendations </w:t>
            </w:r>
            <w:r w:rsidRPr="00B051CF">
              <w:rPr>
                <w:rFonts w:ascii="Century Gothic" w:hAnsi="Century Gothic" w:cs="Myriad-Roman"/>
                <w:sz w:val="18"/>
                <w:szCs w:val="18"/>
                <w:lang w:val="en-US"/>
              </w:rPr>
              <w:t>will then be</w:t>
            </w:r>
            <w:r w:rsidR="00EC692B" w:rsidRPr="00B051CF">
              <w:rPr>
                <w:rFonts w:ascii="Century Gothic" w:hAnsi="Century Gothic" w:cs="Myriad-Roman"/>
                <w:sz w:val="18"/>
                <w:szCs w:val="18"/>
                <w:lang w:val="en-US"/>
              </w:rPr>
              <w:t xml:space="preserve"> included in the National Development Plan and in Sectoral Development Plans</w:t>
            </w:r>
            <w:r>
              <w:rPr>
                <w:rFonts w:ascii="Century Gothic" w:hAnsi="Century Gothic" w:cs="Myriad-Roman"/>
                <w:sz w:val="18"/>
                <w:szCs w:val="18"/>
                <w:lang w:val="en-US"/>
              </w:rPr>
              <w:t>, which also assumes that they will be in a format easily amenable for inclusion in the above national and sectoral plans.</w:t>
            </w:r>
          </w:p>
        </w:tc>
      </w:tr>
      <w:tr w:rsidR="002F0357" w:rsidRPr="007C431A" w:rsidTr="007B3650">
        <w:trPr>
          <w:cantSplit/>
          <w:trHeight w:val="584"/>
        </w:trPr>
        <w:tc>
          <w:tcPr>
            <w:tcW w:w="1368" w:type="dxa"/>
            <w:tcBorders>
              <w:top w:val="single" w:sz="8" w:space="0" w:color="FFFFFF"/>
              <w:left w:val="single" w:sz="8" w:space="0" w:color="FFFFFF"/>
              <w:bottom w:val="single" w:sz="8" w:space="0" w:color="FFFFFF"/>
              <w:right w:val="single" w:sz="8" w:space="0" w:color="FFFFFF"/>
            </w:tcBorders>
            <w:shd w:val="clear" w:color="auto" w:fill="4F81BD"/>
            <w:hideMark/>
          </w:tcPr>
          <w:p w:rsidR="002F0357" w:rsidRPr="00026563" w:rsidRDefault="002F0357" w:rsidP="004A5435">
            <w:pPr>
              <w:spacing w:line="360" w:lineRule="auto"/>
              <w:jc w:val="both"/>
              <w:rPr>
                <w:b/>
                <w:bCs/>
                <w:color w:val="FFFFFF"/>
                <w:sz w:val="20"/>
                <w:szCs w:val="20"/>
                <w:lang w:val="en-US"/>
              </w:rPr>
            </w:pPr>
            <w:r w:rsidRPr="00026563">
              <w:rPr>
                <w:b/>
                <w:bCs/>
                <w:color w:val="FFFFFF"/>
                <w:sz w:val="20"/>
                <w:szCs w:val="20"/>
                <w:lang w:val="en-US"/>
              </w:rPr>
              <w:lastRenderedPageBreak/>
              <w:t>Resources</w:t>
            </w:r>
          </w:p>
        </w:tc>
        <w:tc>
          <w:tcPr>
            <w:tcW w:w="7110"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7F5F75" w:rsidRDefault="007F5F75" w:rsidP="001B4C06">
            <w:pPr>
              <w:autoSpaceDE w:val="0"/>
              <w:autoSpaceDN w:val="0"/>
              <w:adjustRightInd w:val="0"/>
              <w:jc w:val="both"/>
              <w:rPr>
                <w:rFonts w:ascii="Century Gothic" w:hAnsi="Century Gothic" w:cs="Myriad-Roman"/>
                <w:sz w:val="18"/>
                <w:szCs w:val="18"/>
                <w:lang w:val="en-US"/>
              </w:rPr>
            </w:pPr>
            <w:r>
              <w:rPr>
                <w:rFonts w:ascii="Century Gothic" w:hAnsi="Century Gothic" w:cs="Myriad-Roman"/>
                <w:sz w:val="18"/>
                <w:szCs w:val="18"/>
                <w:lang w:val="en-US"/>
              </w:rPr>
              <w:t>The following resources were allocated for the completion of these activities:</w:t>
            </w:r>
          </w:p>
          <w:p w:rsidR="007F5F75" w:rsidRDefault="007F5F75" w:rsidP="00934C17">
            <w:pPr>
              <w:numPr>
                <w:ilvl w:val="0"/>
                <w:numId w:val="32"/>
              </w:numPr>
              <w:autoSpaceDE w:val="0"/>
              <w:autoSpaceDN w:val="0"/>
              <w:adjustRightInd w:val="0"/>
              <w:jc w:val="both"/>
              <w:rPr>
                <w:rFonts w:ascii="Century Gothic" w:hAnsi="Century Gothic" w:cs="Myriad-Roman"/>
                <w:sz w:val="18"/>
                <w:szCs w:val="18"/>
                <w:lang w:val="en-US"/>
              </w:rPr>
            </w:pPr>
            <w:r>
              <w:rPr>
                <w:rFonts w:ascii="Century Gothic" w:hAnsi="Century Gothic" w:cs="Myriad-Roman"/>
                <w:sz w:val="18"/>
                <w:szCs w:val="18"/>
                <w:lang w:val="en-US"/>
              </w:rPr>
              <w:t xml:space="preserve">Time: </w:t>
            </w:r>
            <w:r w:rsidR="007F386D">
              <w:rPr>
                <w:rFonts w:ascii="Century Gothic" w:hAnsi="Century Gothic" w:cs="Myriad-Roman"/>
                <w:sz w:val="18"/>
                <w:szCs w:val="18"/>
                <w:lang w:val="en-US"/>
              </w:rPr>
              <w:t>The project was originally intended to be carried out during the last two quarters of 2011 and first two quarters of 2012.</w:t>
            </w:r>
          </w:p>
          <w:p w:rsidR="007F5F75" w:rsidRDefault="00385D34" w:rsidP="00934C17">
            <w:pPr>
              <w:numPr>
                <w:ilvl w:val="0"/>
                <w:numId w:val="32"/>
              </w:numPr>
              <w:autoSpaceDE w:val="0"/>
              <w:autoSpaceDN w:val="0"/>
              <w:adjustRightInd w:val="0"/>
              <w:jc w:val="both"/>
              <w:rPr>
                <w:rFonts w:ascii="Century Gothic" w:hAnsi="Century Gothic" w:cs="Myriad-Roman"/>
                <w:sz w:val="18"/>
                <w:szCs w:val="18"/>
                <w:lang w:val="en-US"/>
              </w:rPr>
            </w:pPr>
            <w:r>
              <w:rPr>
                <w:rFonts w:ascii="Century Gothic" w:hAnsi="Century Gothic" w:cs="Myriad-Roman"/>
                <w:sz w:val="18"/>
                <w:szCs w:val="18"/>
                <w:lang w:val="en-US"/>
              </w:rPr>
              <w:t>T</w:t>
            </w:r>
            <w:r w:rsidR="007F5F75">
              <w:rPr>
                <w:rFonts w:ascii="Century Gothic" w:hAnsi="Century Gothic" w:cs="Myriad-Roman"/>
                <w:sz w:val="18"/>
                <w:szCs w:val="18"/>
                <w:lang w:val="en-US"/>
              </w:rPr>
              <w:t xml:space="preserve">alent: </w:t>
            </w:r>
            <w:r>
              <w:rPr>
                <w:rFonts w:ascii="Century Gothic" w:hAnsi="Century Gothic" w:cs="Myriad-Roman"/>
                <w:sz w:val="18"/>
                <w:szCs w:val="18"/>
                <w:lang w:val="en-US"/>
              </w:rPr>
              <w:t xml:space="preserve">a contract was signed between UNDP and IUCN West Asia office in July 2012 to carry out the work for a total sum of $25,038.  </w:t>
            </w:r>
          </w:p>
          <w:p w:rsidR="007C43E7" w:rsidRDefault="007C43E7" w:rsidP="00934C17">
            <w:pPr>
              <w:numPr>
                <w:ilvl w:val="0"/>
                <w:numId w:val="32"/>
              </w:numPr>
              <w:autoSpaceDE w:val="0"/>
              <w:autoSpaceDN w:val="0"/>
              <w:adjustRightInd w:val="0"/>
              <w:jc w:val="both"/>
              <w:rPr>
                <w:rFonts w:ascii="Century Gothic" w:hAnsi="Century Gothic" w:cs="Myriad-Roman"/>
                <w:sz w:val="18"/>
                <w:szCs w:val="18"/>
                <w:lang w:val="en-US"/>
              </w:rPr>
            </w:pPr>
            <w:r>
              <w:rPr>
                <w:rFonts w:ascii="Century Gothic" w:hAnsi="Century Gothic" w:cs="Myriad-Roman"/>
                <w:sz w:val="18"/>
                <w:szCs w:val="18"/>
                <w:lang w:val="en-US"/>
              </w:rPr>
              <w:t>Information: Information used in this output includes reports and knowledge related to national and international initiatives on DRR and CCA including HFA and UNFCC reports.</w:t>
            </w:r>
          </w:p>
          <w:p w:rsidR="002F0357" w:rsidRPr="00235294" w:rsidRDefault="00982E4E" w:rsidP="00934C17">
            <w:pPr>
              <w:numPr>
                <w:ilvl w:val="0"/>
                <w:numId w:val="32"/>
              </w:numPr>
              <w:autoSpaceDE w:val="0"/>
              <w:autoSpaceDN w:val="0"/>
              <w:adjustRightInd w:val="0"/>
              <w:jc w:val="both"/>
              <w:rPr>
                <w:rFonts w:ascii="Century Gothic" w:hAnsi="Century Gothic"/>
                <w:sz w:val="18"/>
                <w:szCs w:val="18"/>
              </w:rPr>
            </w:pPr>
            <w:r w:rsidRPr="00235294">
              <w:rPr>
                <w:rFonts w:ascii="Century Gothic" w:hAnsi="Century Gothic" w:cs="Myriad-Roman"/>
                <w:sz w:val="18"/>
                <w:szCs w:val="18"/>
                <w:lang w:val="en-US"/>
              </w:rPr>
              <w:t>Financial</w:t>
            </w:r>
            <w:r w:rsidR="002F0357" w:rsidRPr="00235294">
              <w:rPr>
                <w:rFonts w:ascii="Century Gothic" w:hAnsi="Century Gothic" w:cs="Myriad-Roman"/>
                <w:sz w:val="18"/>
                <w:szCs w:val="18"/>
                <w:lang w:val="en-US"/>
              </w:rPr>
              <w:t xml:space="preserve"> resources</w:t>
            </w:r>
            <w:r w:rsidR="007F5F75">
              <w:rPr>
                <w:rFonts w:ascii="Century Gothic" w:hAnsi="Century Gothic" w:cs="Myriad-Roman"/>
                <w:sz w:val="18"/>
                <w:szCs w:val="18"/>
                <w:lang w:val="en-US"/>
              </w:rPr>
              <w:t xml:space="preserve">: </w:t>
            </w:r>
            <w:r w:rsidR="007F386D">
              <w:rPr>
                <w:rFonts w:ascii="Century Gothic" w:hAnsi="Century Gothic" w:cs="Myriad-Roman"/>
                <w:sz w:val="18"/>
                <w:szCs w:val="18"/>
                <w:lang w:val="en-US"/>
              </w:rPr>
              <w:t>$</w:t>
            </w:r>
            <w:r w:rsidR="002F0357" w:rsidRPr="00235294">
              <w:rPr>
                <w:rFonts w:ascii="Century Gothic" w:hAnsi="Century Gothic" w:cs="Myriad-Roman"/>
                <w:sz w:val="18"/>
                <w:szCs w:val="18"/>
                <w:lang w:val="en-US"/>
              </w:rPr>
              <w:t xml:space="preserve"> </w:t>
            </w:r>
            <w:r w:rsidR="007F386D">
              <w:rPr>
                <w:rFonts w:ascii="Century Gothic" w:hAnsi="Century Gothic" w:cs="Myriad-Roman"/>
                <w:sz w:val="18"/>
                <w:szCs w:val="18"/>
                <w:lang w:val="en-US"/>
              </w:rPr>
              <w:t>5</w:t>
            </w:r>
            <w:r w:rsidR="00385D34">
              <w:rPr>
                <w:rFonts w:ascii="Century Gothic" w:hAnsi="Century Gothic" w:cs="Myriad-Roman"/>
                <w:sz w:val="18"/>
                <w:szCs w:val="18"/>
                <w:lang w:val="en-US"/>
              </w:rPr>
              <w:t>7</w:t>
            </w:r>
            <w:r w:rsidR="007F386D">
              <w:rPr>
                <w:rFonts w:ascii="Century Gothic" w:hAnsi="Century Gothic" w:cs="Myriad-Roman"/>
                <w:sz w:val="18"/>
                <w:szCs w:val="18"/>
                <w:lang w:val="en-US"/>
              </w:rPr>
              <w:t>,</w:t>
            </w:r>
            <w:r w:rsidR="00385D34">
              <w:rPr>
                <w:rFonts w:ascii="Century Gothic" w:hAnsi="Century Gothic" w:cs="Myriad-Roman"/>
                <w:sz w:val="18"/>
                <w:szCs w:val="18"/>
                <w:lang w:val="en-US"/>
              </w:rPr>
              <w:t>75</w:t>
            </w:r>
            <w:r w:rsidR="007F386D">
              <w:rPr>
                <w:rFonts w:ascii="Century Gothic" w:hAnsi="Century Gothic" w:cs="Myriad-Roman"/>
                <w:sz w:val="18"/>
                <w:szCs w:val="18"/>
                <w:lang w:val="en-US"/>
              </w:rPr>
              <w:t xml:space="preserve">0 originally divided between </w:t>
            </w:r>
            <w:r w:rsidR="00385D34">
              <w:rPr>
                <w:rFonts w:ascii="Century Gothic" w:hAnsi="Century Gothic" w:cs="Myriad-Roman"/>
                <w:sz w:val="18"/>
                <w:szCs w:val="18"/>
                <w:lang w:val="en-US"/>
              </w:rPr>
              <w:t xml:space="preserve">activity 1($5,500), activity 2 ($30,250) and activity 3(22,250). </w:t>
            </w:r>
            <w:r w:rsidR="007F386D">
              <w:rPr>
                <w:rFonts w:ascii="Century Gothic" w:hAnsi="Century Gothic" w:cs="Myriad-Roman"/>
                <w:sz w:val="18"/>
                <w:szCs w:val="18"/>
                <w:lang w:val="en-US"/>
              </w:rPr>
              <w:t xml:space="preserve"> </w:t>
            </w:r>
          </w:p>
        </w:tc>
      </w:tr>
      <w:tr w:rsidR="002F0357" w:rsidRPr="007C431A" w:rsidTr="007B3650">
        <w:trPr>
          <w:cantSplit/>
          <w:trHeight w:val="584"/>
        </w:trPr>
        <w:tc>
          <w:tcPr>
            <w:tcW w:w="1368" w:type="dxa"/>
            <w:tcBorders>
              <w:top w:val="single" w:sz="8" w:space="0" w:color="FFFFFF"/>
              <w:left w:val="single" w:sz="8" w:space="0" w:color="FFFFFF"/>
              <w:bottom w:val="single" w:sz="8" w:space="0" w:color="FFFFFF"/>
              <w:right w:val="single" w:sz="8" w:space="0" w:color="FFFFFF"/>
            </w:tcBorders>
            <w:shd w:val="clear" w:color="auto" w:fill="4F81BD"/>
            <w:hideMark/>
          </w:tcPr>
          <w:p w:rsidR="002F0357" w:rsidRPr="00026563" w:rsidRDefault="002F0357" w:rsidP="004A5435">
            <w:pPr>
              <w:spacing w:line="360" w:lineRule="auto"/>
              <w:jc w:val="both"/>
              <w:rPr>
                <w:b/>
                <w:bCs/>
                <w:color w:val="FFFFFF"/>
                <w:sz w:val="20"/>
                <w:szCs w:val="20"/>
                <w:lang w:val="en-US"/>
              </w:rPr>
            </w:pPr>
            <w:r w:rsidRPr="00026563">
              <w:rPr>
                <w:b/>
                <w:bCs/>
                <w:color w:val="FFFFFF"/>
                <w:sz w:val="20"/>
                <w:szCs w:val="20"/>
                <w:lang w:val="en-US"/>
              </w:rPr>
              <w:t>Stakeholder and Partnership Methodology</w:t>
            </w:r>
          </w:p>
        </w:tc>
        <w:tc>
          <w:tcPr>
            <w:tcW w:w="7110" w:type="dxa"/>
            <w:tcBorders>
              <w:top w:val="single" w:sz="8" w:space="0" w:color="FFFFFF"/>
              <w:left w:val="single" w:sz="8" w:space="0" w:color="FFFFFF"/>
              <w:bottom w:val="single" w:sz="8" w:space="0" w:color="FFFFFF"/>
              <w:right w:val="single" w:sz="8" w:space="0" w:color="FFFFFF"/>
            </w:tcBorders>
            <w:shd w:val="clear" w:color="auto" w:fill="DBE5F1"/>
            <w:vAlign w:val="center"/>
            <w:hideMark/>
          </w:tcPr>
          <w:p w:rsidR="006E2001" w:rsidRDefault="006E2001" w:rsidP="006E2001">
            <w:pPr>
              <w:autoSpaceDE w:val="0"/>
              <w:autoSpaceDN w:val="0"/>
              <w:adjustRightInd w:val="0"/>
              <w:jc w:val="both"/>
              <w:rPr>
                <w:rFonts w:ascii="Century Gothic" w:hAnsi="Century Gothic" w:cs="Myriad-Roman"/>
                <w:sz w:val="18"/>
                <w:szCs w:val="18"/>
                <w:lang w:val="en-US"/>
              </w:rPr>
            </w:pPr>
            <w:r>
              <w:rPr>
                <w:rFonts w:ascii="Century Gothic" w:hAnsi="Century Gothic" w:cs="Myriad-Roman"/>
                <w:sz w:val="18"/>
                <w:szCs w:val="18"/>
                <w:lang w:val="en-US"/>
              </w:rPr>
              <w:t xml:space="preserve">This output was carried out in partnership between the UNDP and JCD who are the main implementing partners for this output.  The UNDP then signed a contract with IUCN to provide services to carry out the </w:t>
            </w:r>
            <w:r w:rsidR="00352802">
              <w:rPr>
                <w:rFonts w:ascii="Century Gothic" w:hAnsi="Century Gothic" w:cs="Myriad-Roman"/>
                <w:sz w:val="18"/>
                <w:szCs w:val="18"/>
                <w:lang w:val="en-US"/>
              </w:rPr>
              <w:t xml:space="preserve">three </w:t>
            </w:r>
            <w:r>
              <w:rPr>
                <w:rFonts w:ascii="Century Gothic" w:hAnsi="Century Gothic" w:cs="Myriad-Roman"/>
                <w:sz w:val="18"/>
                <w:szCs w:val="18"/>
                <w:lang w:val="en-US"/>
              </w:rPr>
              <w:t>activities which were delivered to the JCD.</w:t>
            </w:r>
          </w:p>
          <w:p w:rsidR="002F0357" w:rsidRPr="00235294" w:rsidRDefault="006E2001" w:rsidP="00137454">
            <w:pPr>
              <w:autoSpaceDE w:val="0"/>
              <w:autoSpaceDN w:val="0"/>
              <w:adjustRightInd w:val="0"/>
              <w:jc w:val="both"/>
              <w:rPr>
                <w:rFonts w:ascii="Century Gothic" w:hAnsi="Century Gothic"/>
                <w:sz w:val="18"/>
                <w:szCs w:val="18"/>
              </w:rPr>
            </w:pPr>
            <w:r>
              <w:rPr>
                <w:rFonts w:ascii="Century Gothic" w:hAnsi="Century Gothic" w:cs="Myriad-Roman"/>
                <w:sz w:val="18"/>
                <w:szCs w:val="18"/>
                <w:lang w:val="en-US"/>
              </w:rPr>
              <w:t xml:space="preserve">The JCD are the main authority responsible for DRM in the country and they are also the focal point for the HFA, which is promoted by UNISDR and supported by UNDP.  </w:t>
            </w:r>
            <w:r w:rsidR="00303F94">
              <w:rPr>
                <w:rFonts w:ascii="Century Gothic" w:hAnsi="Century Gothic" w:cs="Myriad-Roman"/>
                <w:sz w:val="18"/>
                <w:szCs w:val="18"/>
                <w:lang w:val="en-US"/>
              </w:rPr>
              <w:t>It is for this reason that the JCD were selected as a partner in this project.</w:t>
            </w:r>
            <w:r w:rsidR="00137454">
              <w:rPr>
                <w:rFonts w:ascii="Century Gothic" w:hAnsi="Century Gothic" w:cs="Myriad-Roman"/>
                <w:sz w:val="18"/>
                <w:szCs w:val="18"/>
                <w:lang w:val="en-US"/>
              </w:rPr>
              <w:t xml:space="preserve"> Notwithstanding the above, it is important to note that the JCD are not directly or indirectly mandated with poverty reduction effort.  </w:t>
            </w:r>
          </w:p>
        </w:tc>
      </w:tr>
      <w:tr w:rsidR="002F0357" w:rsidRPr="007C431A" w:rsidTr="007B3650">
        <w:trPr>
          <w:cantSplit/>
          <w:trHeight w:val="584"/>
        </w:trPr>
        <w:tc>
          <w:tcPr>
            <w:tcW w:w="1368" w:type="dxa"/>
            <w:tcBorders>
              <w:top w:val="single" w:sz="8" w:space="0" w:color="FFFFFF"/>
              <w:left w:val="single" w:sz="8" w:space="0" w:color="FFFFFF"/>
              <w:bottom w:val="single" w:sz="8" w:space="0" w:color="FFFFFF"/>
              <w:right w:val="single" w:sz="8" w:space="0" w:color="FFFFFF"/>
            </w:tcBorders>
            <w:shd w:val="clear" w:color="auto" w:fill="4F81BD"/>
            <w:hideMark/>
          </w:tcPr>
          <w:p w:rsidR="002F0357" w:rsidRPr="00026563" w:rsidRDefault="002F0357" w:rsidP="004A5435">
            <w:pPr>
              <w:spacing w:line="360" w:lineRule="auto"/>
              <w:jc w:val="both"/>
              <w:rPr>
                <w:b/>
                <w:bCs/>
                <w:color w:val="FFFFFF"/>
                <w:sz w:val="20"/>
                <w:szCs w:val="20"/>
                <w:lang w:val="en-US"/>
              </w:rPr>
            </w:pPr>
            <w:r w:rsidRPr="00026563">
              <w:rPr>
                <w:b/>
                <w:bCs/>
                <w:color w:val="FFFFFF"/>
                <w:sz w:val="20"/>
                <w:szCs w:val="20"/>
                <w:lang w:val="en-US"/>
              </w:rPr>
              <w:t>Phases of Implementation</w:t>
            </w:r>
          </w:p>
        </w:tc>
        <w:tc>
          <w:tcPr>
            <w:tcW w:w="7110"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2F0357" w:rsidRPr="00235294" w:rsidRDefault="00303F94" w:rsidP="004C60F1">
            <w:pPr>
              <w:autoSpaceDE w:val="0"/>
              <w:autoSpaceDN w:val="0"/>
              <w:adjustRightInd w:val="0"/>
              <w:jc w:val="both"/>
              <w:rPr>
                <w:rFonts w:ascii="Century Gothic" w:hAnsi="Century Gothic"/>
                <w:sz w:val="18"/>
                <w:szCs w:val="18"/>
              </w:rPr>
            </w:pPr>
            <w:r>
              <w:rPr>
                <w:rFonts w:ascii="Century Gothic" w:hAnsi="Century Gothic" w:cs="Myriad-Roman"/>
                <w:sz w:val="18"/>
                <w:szCs w:val="18"/>
                <w:lang w:val="en-US"/>
              </w:rPr>
              <w:t xml:space="preserve">The documents provided to the UNDP and JCD include an </w:t>
            </w:r>
            <w:r w:rsidRPr="00303F94">
              <w:rPr>
                <w:rFonts w:ascii="Century Gothic" w:hAnsi="Century Gothic" w:cs="Myriad-Roman"/>
                <w:sz w:val="18"/>
                <w:szCs w:val="18"/>
                <w:lang w:val="en-US"/>
              </w:rPr>
              <w:t>Institutional Analysis Report</w:t>
            </w:r>
            <w:r>
              <w:rPr>
                <w:rFonts w:ascii="Century Gothic" w:hAnsi="Century Gothic" w:cs="Myriad-Roman"/>
                <w:sz w:val="18"/>
                <w:szCs w:val="18"/>
                <w:lang w:val="en-US"/>
              </w:rPr>
              <w:t xml:space="preserve"> </w:t>
            </w:r>
            <w:r w:rsidRPr="00303F94">
              <w:rPr>
                <w:rFonts w:ascii="Century Gothic" w:hAnsi="Century Gothic" w:cs="Myriad-Roman"/>
                <w:sz w:val="18"/>
                <w:szCs w:val="18"/>
                <w:lang w:val="en-US"/>
              </w:rPr>
              <w:t>“Mapping and assessing the existing and potential linkages between CCR and DRR in Jordan</w:t>
            </w:r>
            <w:r w:rsidR="00617256" w:rsidRPr="00303F94">
              <w:rPr>
                <w:rFonts w:ascii="Century Gothic" w:hAnsi="Century Gothic" w:cs="Myriad-Roman"/>
                <w:sz w:val="18"/>
                <w:szCs w:val="18"/>
                <w:lang w:val="en-US"/>
              </w:rPr>
              <w:t>“</w:t>
            </w:r>
            <w:r w:rsidR="00617256">
              <w:rPr>
                <w:rFonts w:ascii="Century Gothic" w:hAnsi="Century Gothic" w:cs="Myriad-Roman"/>
                <w:sz w:val="18"/>
                <w:szCs w:val="18"/>
                <w:lang w:val="en-US"/>
              </w:rPr>
              <w:t>which</w:t>
            </w:r>
            <w:r>
              <w:rPr>
                <w:rFonts w:ascii="Century Gothic" w:hAnsi="Century Gothic" w:cs="Myriad-Roman"/>
                <w:sz w:val="18"/>
                <w:szCs w:val="18"/>
                <w:lang w:val="en-US"/>
              </w:rPr>
              <w:t xml:space="preserve"> is the deliverable </w:t>
            </w:r>
            <w:r w:rsidR="004C60F1">
              <w:rPr>
                <w:rFonts w:ascii="Century Gothic" w:hAnsi="Century Gothic" w:cs="Myriad-Roman"/>
                <w:sz w:val="18"/>
                <w:szCs w:val="18"/>
                <w:lang w:val="en-US"/>
              </w:rPr>
              <w:t>for</w:t>
            </w:r>
            <w:r>
              <w:rPr>
                <w:rFonts w:ascii="Century Gothic" w:hAnsi="Century Gothic" w:cs="Myriad-Roman"/>
                <w:sz w:val="18"/>
                <w:szCs w:val="18"/>
                <w:lang w:val="en-US"/>
              </w:rPr>
              <w:t xml:space="preserve"> activity 1 submitted in September 2012, and a Framework report, which is the main deliverable for activity 2, submitted in November 2012.  The main deliverable for the third activity (strategy / project document) is currently being finalized, however an earlier draft has been shared with UNDP.  It is envisaged that this will be complete by the end of the project as it will act as an umbrella under which future funding can e secured and as such it is in all parties interest to ensure its completion.</w:t>
            </w:r>
          </w:p>
        </w:tc>
      </w:tr>
      <w:tr w:rsidR="002F0357" w:rsidRPr="007C431A" w:rsidTr="007B3650">
        <w:trPr>
          <w:cantSplit/>
          <w:trHeight w:val="584"/>
        </w:trPr>
        <w:tc>
          <w:tcPr>
            <w:tcW w:w="1368" w:type="dxa"/>
            <w:tcBorders>
              <w:top w:val="single" w:sz="8" w:space="0" w:color="FFFFFF"/>
              <w:left w:val="single" w:sz="8" w:space="0" w:color="FFFFFF"/>
              <w:bottom w:val="single" w:sz="8" w:space="0" w:color="FFFFFF"/>
              <w:right w:val="single" w:sz="8" w:space="0" w:color="FFFFFF"/>
            </w:tcBorders>
            <w:shd w:val="clear" w:color="auto" w:fill="4F81BD"/>
            <w:hideMark/>
          </w:tcPr>
          <w:p w:rsidR="002F0357" w:rsidRPr="00026563" w:rsidRDefault="002F0357" w:rsidP="004A5435">
            <w:pPr>
              <w:spacing w:line="360" w:lineRule="auto"/>
              <w:jc w:val="both"/>
              <w:rPr>
                <w:b/>
                <w:bCs/>
                <w:color w:val="FFFFFF"/>
                <w:sz w:val="20"/>
                <w:szCs w:val="20"/>
                <w:lang w:val="en-US"/>
              </w:rPr>
            </w:pPr>
            <w:r w:rsidRPr="00026563">
              <w:rPr>
                <w:b/>
                <w:bCs/>
                <w:color w:val="FFFFFF"/>
                <w:sz w:val="20"/>
                <w:szCs w:val="20"/>
                <w:lang w:val="en-US"/>
              </w:rPr>
              <w:t>Modification from Original Design</w:t>
            </w:r>
          </w:p>
        </w:tc>
        <w:tc>
          <w:tcPr>
            <w:tcW w:w="7110" w:type="dxa"/>
            <w:tcBorders>
              <w:top w:val="single" w:sz="8" w:space="0" w:color="FFFFFF"/>
              <w:left w:val="single" w:sz="8" w:space="0" w:color="FFFFFF"/>
              <w:bottom w:val="single" w:sz="8" w:space="0" w:color="FFFFFF"/>
              <w:right w:val="single" w:sz="8" w:space="0" w:color="FFFFFF"/>
            </w:tcBorders>
            <w:shd w:val="clear" w:color="auto" w:fill="DBE5F1"/>
            <w:vAlign w:val="center"/>
            <w:hideMark/>
          </w:tcPr>
          <w:p w:rsidR="00612572" w:rsidRDefault="00612572" w:rsidP="001B4C06">
            <w:pPr>
              <w:autoSpaceDE w:val="0"/>
              <w:autoSpaceDN w:val="0"/>
              <w:adjustRightInd w:val="0"/>
              <w:jc w:val="both"/>
              <w:rPr>
                <w:rFonts w:ascii="Century Gothic" w:hAnsi="Century Gothic" w:cs="Myriad-Roman"/>
                <w:sz w:val="18"/>
                <w:szCs w:val="18"/>
                <w:lang w:val="en-US"/>
              </w:rPr>
            </w:pPr>
            <w:r>
              <w:rPr>
                <w:rFonts w:ascii="Century Gothic" w:hAnsi="Century Gothic" w:cs="Myriad-Roman"/>
                <w:sz w:val="18"/>
                <w:szCs w:val="18"/>
                <w:lang w:val="en-US"/>
              </w:rPr>
              <w:t>The changes to this output are mainly related to extension in the delivery dates due to several reasons including securing the necessary consultants to do the work.</w:t>
            </w:r>
          </w:p>
          <w:p w:rsidR="002F0357" w:rsidRPr="00235294" w:rsidRDefault="00612572" w:rsidP="001B4C06">
            <w:pPr>
              <w:autoSpaceDE w:val="0"/>
              <w:autoSpaceDN w:val="0"/>
              <w:adjustRightInd w:val="0"/>
              <w:jc w:val="both"/>
              <w:rPr>
                <w:rFonts w:ascii="Century Gothic" w:hAnsi="Century Gothic"/>
                <w:sz w:val="18"/>
                <w:szCs w:val="18"/>
              </w:rPr>
            </w:pPr>
            <w:r>
              <w:rPr>
                <w:rFonts w:ascii="Century Gothic" w:hAnsi="Century Gothic" w:cs="Myriad-Roman"/>
                <w:sz w:val="18"/>
                <w:szCs w:val="18"/>
                <w:lang w:val="en-US"/>
              </w:rPr>
              <w:t>The extension in the timeline of the project meant the project advisory committee related to this output continued to meet on a regular basis for a longer period of time, thereby raising the awareness of the different stakeholders on the important role that DRR and CCA linkages can play in poverty reduction efforts.</w:t>
            </w:r>
          </w:p>
        </w:tc>
      </w:tr>
      <w:tr w:rsidR="002F0357" w:rsidRPr="007C431A" w:rsidTr="007B3650">
        <w:trPr>
          <w:cantSplit/>
          <w:trHeight w:val="584"/>
        </w:trPr>
        <w:tc>
          <w:tcPr>
            <w:tcW w:w="1368" w:type="dxa"/>
            <w:tcBorders>
              <w:top w:val="single" w:sz="8" w:space="0" w:color="FFFFFF"/>
              <w:left w:val="single" w:sz="8" w:space="0" w:color="FFFFFF"/>
              <w:bottom w:val="single" w:sz="8" w:space="0" w:color="FFFFFF"/>
              <w:right w:val="single" w:sz="8" w:space="0" w:color="FFFFFF"/>
            </w:tcBorders>
            <w:shd w:val="clear" w:color="auto" w:fill="4F81BD"/>
            <w:hideMark/>
          </w:tcPr>
          <w:p w:rsidR="002F0357" w:rsidRPr="00026563" w:rsidRDefault="002F0357" w:rsidP="004A5435">
            <w:pPr>
              <w:spacing w:line="360" w:lineRule="auto"/>
              <w:jc w:val="both"/>
              <w:rPr>
                <w:b/>
                <w:bCs/>
                <w:color w:val="FFFFFF"/>
                <w:sz w:val="20"/>
                <w:szCs w:val="20"/>
                <w:lang w:val="en-US"/>
              </w:rPr>
            </w:pPr>
            <w:r w:rsidRPr="00026563">
              <w:rPr>
                <w:b/>
                <w:bCs/>
                <w:color w:val="FFFFFF"/>
                <w:sz w:val="20"/>
                <w:szCs w:val="20"/>
                <w:lang w:val="en-US"/>
              </w:rPr>
              <w:lastRenderedPageBreak/>
              <w:t>Evaluability</w:t>
            </w:r>
          </w:p>
        </w:tc>
        <w:tc>
          <w:tcPr>
            <w:tcW w:w="7110"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BF5E27" w:rsidRDefault="00BF5E27" w:rsidP="00BF5E27">
            <w:pPr>
              <w:autoSpaceDE w:val="0"/>
              <w:autoSpaceDN w:val="0"/>
              <w:adjustRightInd w:val="0"/>
              <w:jc w:val="both"/>
              <w:rPr>
                <w:rFonts w:ascii="Century Gothic" w:hAnsi="Century Gothic" w:cs="Myriad-Roman"/>
                <w:sz w:val="18"/>
                <w:szCs w:val="18"/>
                <w:lang w:val="en-US"/>
              </w:rPr>
            </w:pPr>
            <w:r>
              <w:rPr>
                <w:rFonts w:ascii="Century Gothic" w:hAnsi="Century Gothic" w:cs="Myriad-Roman"/>
                <w:sz w:val="18"/>
                <w:szCs w:val="18"/>
                <w:lang w:val="en-US"/>
              </w:rPr>
              <w:t>This output is easily evaluated through the review of deliverables in the form of reports, which can be reviewed in order to verify results of this output.</w:t>
            </w:r>
          </w:p>
          <w:p w:rsidR="00BF5E27" w:rsidRDefault="00BF5E27" w:rsidP="00694CFA">
            <w:pPr>
              <w:autoSpaceDE w:val="0"/>
              <w:autoSpaceDN w:val="0"/>
              <w:adjustRightInd w:val="0"/>
              <w:jc w:val="both"/>
              <w:rPr>
                <w:rFonts w:ascii="Century Gothic" w:hAnsi="Century Gothic" w:cs="Myriad-Roman"/>
                <w:sz w:val="18"/>
                <w:szCs w:val="18"/>
                <w:lang w:val="en-US"/>
              </w:rPr>
            </w:pPr>
            <w:r>
              <w:rPr>
                <w:rFonts w:ascii="Century Gothic" w:hAnsi="Century Gothic" w:cs="Myriad-Roman"/>
                <w:sz w:val="18"/>
                <w:szCs w:val="18"/>
                <w:lang w:val="en-US"/>
              </w:rPr>
              <w:t>The implementing partners (JCD) submitted quarterly progress reports, and</w:t>
            </w:r>
            <w:r w:rsidR="006B3817">
              <w:rPr>
                <w:rFonts w:ascii="Century Gothic" w:hAnsi="Century Gothic" w:cs="Myriad-Roman"/>
                <w:sz w:val="18"/>
                <w:szCs w:val="18"/>
                <w:lang w:val="en-US"/>
              </w:rPr>
              <w:t xml:space="preserve"> one </w:t>
            </w:r>
            <w:r>
              <w:rPr>
                <w:rFonts w:ascii="Century Gothic" w:hAnsi="Century Gothic" w:cs="Myriad-Roman"/>
                <w:sz w:val="18"/>
                <w:szCs w:val="18"/>
                <w:lang w:val="en-US"/>
              </w:rPr>
              <w:t>annual report</w:t>
            </w:r>
            <w:r w:rsidR="006B3817">
              <w:rPr>
                <w:rFonts w:ascii="Century Gothic" w:hAnsi="Century Gothic" w:cs="Myriad-Roman"/>
                <w:sz w:val="18"/>
                <w:szCs w:val="18"/>
                <w:lang w:val="en-US"/>
              </w:rPr>
              <w:t xml:space="preserve"> for 2012</w:t>
            </w:r>
            <w:r>
              <w:rPr>
                <w:rFonts w:ascii="Century Gothic" w:hAnsi="Century Gothic" w:cs="Myriad-Roman"/>
                <w:sz w:val="18"/>
                <w:szCs w:val="18"/>
                <w:lang w:val="en-US"/>
              </w:rPr>
              <w:t xml:space="preserve">, as per the monitoring framework and evaluation guidelines outlined in the original project document.  </w:t>
            </w:r>
            <w:r w:rsidR="006B3817">
              <w:rPr>
                <w:rFonts w:ascii="Century Gothic" w:hAnsi="Century Gothic" w:cs="Myriad-Roman"/>
                <w:sz w:val="18"/>
                <w:szCs w:val="18"/>
                <w:lang w:val="en-US"/>
              </w:rPr>
              <w:t>Furthermore, there are two board meetings and corresponding presentations that review the progress.  Notwithstanding the above, several flaws have been identified in the monitoring and evaluation process, as summarized below:</w:t>
            </w:r>
          </w:p>
          <w:p w:rsidR="006B3817" w:rsidRDefault="006B3817" w:rsidP="00F01B9F">
            <w:pPr>
              <w:autoSpaceDE w:val="0"/>
              <w:autoSpaceDN w:val="0"/>
              <w:adjustRightInd w:val="0"/>
              <w:ind w:left="252" w:hanging="252"/>
              <w:jc w:val="both"/>
              <w:rPr>
                <w:rFonts w:ascii="Century Gothic" w:hAnsi="Century Gothic"/>
                <w:sz w:val="18"/>
                <w:szCs w:val="18"/>
              </w:rPr>
            </w:pPr>
            <w:r>
              <w:rPr>
                <w:rFonts w:ascii="Century Gothic" w:hAnsi="Century Gothic"/>
                <w:sz w:val="18"/>
                <w:szCs w:val="18"/>
              </w:rPr>
              <w:t xml:space="preserve">1. </w:t>
            </w:r>
            <w:r w:rsidR="00F01B9F">
              <w:rPr>
                <w:rFonts w:ascii="Century Gothic" w:hAnsi="Century Gothic"/>
                <w:sz w:val="18"/>
                <w:szCs w:val="18"/>
              </w:rPr>
              <w:t xml:space="preserve"> </w:t>
            </w:r>
            <w:r w:rsidR="00F313B4">
              <w:rPr>
                <w:rFonts w:ascii="Century Gothic" w:hAnsi="Century Gothic"/>
                <w:sz w:val="18"/>
                <w:szCs w:val="18"/>
              </w:rPr>
              <w:t xml:space="preserve">The risks identified in the quarterly progress report are too generic. </w:t>
            </w:r>
          </w:p>
          <w:p w:rsidR="00F313B4" w:rsidRDefault="00F313B4" w:rsidP="00F01B9F">
            <w:pPr>
              <w:autoSpaceDE w:val="0"/>
              <w:autoSpaceDN w:val="0"/>
              <w:adjustRightInd w:val="0"/>
              <w:ind w:left="252" w:hanging="252"/>
              <w:jc w:val="both"/>
              <w:rPr>
                <w:rFonts w:ascii="Century Gothic" w:hAnsi="Century Gothic"/>
                <w:sz w:val="18"/>
                <w:szCs w:val="18"/>
              </w:rPr>
            </w:pPr>
            <w:r>
              <w:rPr>
                <w:rFonts w:ascii="Century Gothic" w:hAnsi="Century Gothic"/>
                <w:sz w:val="18"/>
                <w:szCs w:val="18"/>
              </w:rPr>
              <w:t xml:space="preserve">2. The annual progress reports </w:t>
            </w:r>
            <w:r w:rsidR="00694CFA">
              <w:rPr>
                <w:rFonts w:ascii="Century Gothic" w:hAnsi="Century Gothic"/>
                <w:sz w:val="18"/>
                <w:szCs w:val="18"/>
              </w:rPr>
              <w:t xml:space="preserve">for this output </w:t>
            </w:r>
            <w:r>
              <w:rPr>
                <w:rFonts w:ascii="Century Gothic" w:hAnsi="Century Gothic"/>
                <w:sz w:val="18"/>
                <w:szCs w:val="18"/>
              </w:rPr>
              <w:t xml:space="preserve">do not adhere to the UNDP guidelines on project </w:t>
            </w:r>
            <w:r w:rsidR="0050081B">
              <w:rPr>
                <w:rFonts w:ascii="Century Gothic" w:hAnsi="Century Gothic"/>
                <w:sz w:val="18"/>
                <w:szCs w:val="18"/>
              </w:rPr>
              <w:t>m</w:t>
            </w:r>
            <w:r>
              <w:rPr>
                <w:rFonts w:ascii="Century Gothic" w:hAnsi="Century Gothic"/>
                <w:sz w:val="18"/>
                <w:szCs w:val="18"/>
              </w:rPr>
              <w:t>onitoring and evaluation</w:t>
            </w:r>
            <w:r w:rsidR="0050081B">
              <w:rPr>
                <w:rFonts w:ascii="Century Gothic" w:hAnsi="Century Gothic"/>
                <w:sz w:val="18"/>
                <w:szCs w:val="18"/>
              </w:rPr>
              <w:t xml:space="preserve"> [</w:t>
            </w:r>
            <w:r w:rsidR="0050081B">
              <w:rPr>
                <w:rFonts w:ascii="Century Gothic" w:hAnsi="Century Gothic"/>
                <w:sz w:val="18"/>
                <w:szCs w:val="18"/>
              </w:rPr>
              <w:fldChar w:fldCharType="begin"/>
            </w:r>
            <w:r w:rsidR="0050081B">
              <w:rPr>
                <w:rFonts w:ascii="Century Gothic" w:hAnsi="Century Gothic"/>
                <w:sz w:val="18"/>
                <w:szCs w:val="18"/>
              </w:rPr>
              <w:instrText xml:space="preserve"> NOTEREF _Ref381256096 \h </w:instrText>
            </w:r>
            <w:r w:rsidR="0050081B">
              <w:rPr>
                <w:rFonts w:ascii="Century Gothic" w:hAnsi="Century Gothic"/>
                <w:sz w:val="18"/>
                <w:szCs w:val="18"/>
              </w:rPr>
            </w:r>
            <w:r w:rsidR="0050081B">
              <w:rPr>
                <w:rFonts w:ascii="Century Gothic" w:hAnsi="Century Gothic"/>
                <w:sz w:val="18"/>
                <w:szCs w:val="18"/>
              </w:rPr>
              <w:fldChar w:fldCharType="separate"/>
            </w:r>
            <w:r w:rsidR="0050081B">
              <w:rPr>
                <w:rFonts w:ascii="Century Gothic" w:hAnsi="Century Gothic"/>
                <w:sz w:val="18"/>
                <w:szCs w:val="18"/>
              </w:rPr>
              <w:t>7</w:t>
            </w:r>
            <w:r w:rsidR="0050081B">
              <w:rPr>
                <w:rFonts w:ascii="Century Gothic" w:hAnsi="Century Gothic"/>
                <w:sz w:val="18"/>
                <w:szCs w:val="18"/>
              </w:rPr>
              <w:fldChar w:fldCharType="end"/>
            </w:r>
            <w:r w:rsidR="0050081B">
              <w:rPr>
                <w:rFonts w:ascii="Century Gothic" w:hAnsi="Century Gothic"/>
                <w:sz w:val="18"/>
                <w:szCs w:val="18"/>
              </w:rPr>
              <w:t>]</w:t>
            </w:r>
            <w:r>
              <w:rPr>
                <w:rFonts w:ascii="Century Gothic" w:hAnsi="Century Gothic"/>
                <w:sz w:val="18"/>
                <w:szCs w:val="18"/>
              </w:rPr>
              <w:t xml:space="preserve"> (p.115).  In particular, an analysis of project performance over the reporting period and a discussion on issues, risks and reasons behind the constraints were not adequately tailor made or detailed.</w:t>
            </w:r>
          </w:p>
          <w:p w:rsidR="00F313B4" w:rsidRDefault="00F313B4" w:rsidP="00F01B9F">
            <w:pPr>
              <w:autoSpaceDE w:val="0"/>
              <w:autoSpaceDN w:val="0"/>
              <w:adjustRightInd w:val="0"/>
              <w:ind w:left="252" w:hanging="252"/>
              <w:jc w:val="both"/>
              <w:rPr>
                <w:rFonts w:ascii="Century Gothic" w:hAnsi="Century Gothic"/>
                <w:sz w:val="18"/>
                <w:szCs w:val="18"/>
              </w:rPr>
            </w:pPr>
            <w:r>
              <w:rPr>
                <w:rFonts w:ascii="Century Gothic" w:hAnsi="Century Gothic"/>
                <w:sz w:val="18"/>
                <w:szCs w:val="18"/>
              </w:rPr>
              <w:t xml:space="preserve">3. </w:t>
            </w:r>
            <w:r w:rsidR="0050081B">
              <w:rPr>
                <w:rFonts w:ascii="Century Gothic" w:hAnsi="Century Gothic"/>
                <w:sz w:val="18"/>
                <w:szCs w:val="18"/>
              </w:rPr>
              <w:t>The role of the Project Assurance, which is clarified in Box 23 (p. 115) of the UNDP guidelines on project monitoring and evaluation [</w:t>
            </w:r>
            <w:r w:rsidR="0050081B">
              <w:rPr>
                <w:rFonts w:ascii="Century Gothic" w:hAnsi="Century Gothic"/>
                <w:sz w:val="18"/>
                <w:szCs w:val="18"/>
              </w:rPr>
              <w:fldChar w:fldCharType="begin"/>
            </w:r>
            <w:r w:rsidR="0050081B">
              <w:rPr>
                <w:rFonts w:ascii="Century Gothic" w:hAnsi="Century Gothic"/>
                <w:sz w:val="18"/>
                <w:szCs w:val="18"/>
              </w:rPr>
              <w:instrText xml:space="preserve"> NOTEREF _Ref381256096 \h </w:instrText>
            </w:r>
            <w:r w:rsidR="0050081B">
              <w:rPr>
                <w:rFonts w:ascii="Century Gothic" w:hAnsi="Century Gothic"/>
                <w:sz w:val="18"/>
                <w:szCs w:val="18"/>
              </w:rPr>
            </w:r>
            <w:r w:rsidR="0050081B">
              <w:rPr>
                <w:rFonts w:ascii="Century Gothic" w:hAnsi="Century Gothic"/>
                <w:sz w:val="18"/>
                <w:szCs w:val="18"/>
              </w:rPr>
              <w:fldChar w:fldCharType="separate"/>
            </w:r>
            <w:r w:rsidR="0050081B">
              <w:rPr>
                <w:rFonts w:ascii="Century Gothic" w:hAnsi="Century Gothic"/>
                <w:sz w:val="18"/>
                <w:szCs w:val="18"/>
              </w:rPr>
              <w:t>7</w:t>
            </w:r>
            <w:r w:rsidR="0050081B">
              <w:rPr>
                <w:rFonts w:ascii="Century Gothic" w:hAnsi="Century Gothic"/>
                <w:sz w:val="18"/>
                <w:szCs w:val="18"/>
              </w:rPr>
              <w:fldChar w:fldCharType="end"/>
            </w:r>
            <w:r w:rsidR="0050081B">
              <w:rPr>
                <w:rFonts w:ascii="Century Gothic" w:hAnsi="Century Gothic"/>
                <w:sz w:val="18"/>
                <w:szCs w:val="18"/>
              </w:rPr>
              <w:t xml:space="preserve">], and which includes ensuring adherence to monitoring and reporting requirements and standards, was not fulfilled.  This is particularly true since the project continued without PA for a considerable time, which implied that the above deficiencies in reporting were not promptly identified. </w:t>
            </w:r>
          </w:p>
          <w:p w:rsidR="0050081B" w:rsidRDefault="0050081B" w:rsidP="00694CFA">
            <w:pPr>
              <w:autoSpaceDE w:val="0"/>
              <w:autoSpaceDN w:val="0"/>
              <w:adjustRightInd w:val="0"/>
              <w:ind w:left="252" w:hanging="252"/>
              <w:jc w:val="both"/>
              <w:rPr>
                <w:rFonts w:ascii="Century Gothic" w:hAnsi="Century Gothic"/>
                <w:sz w:val="18"/>
                <w:szCs w:val="18"/>
              </w:rPr>
            </w:pPr>
            <w:r>
              <w:rPr>
                <w:rFonts w:ascii="Century Gothic" w:hAnsi="Century Gothic"/>
                <w:sz w:val="18"/>
                <w:szCs w:val="18"/>
              </w:rPr>
              <w:t>4. The board meeting reports (in word format) and the board meeting presentations did not sufficiently adhere to the guidelines stated in the Project Board Preparation guidelines for Project Assurance and Project Manager [</w:t>
            </w:r>
            <w:r w:rsidRPr="00F01B9F">
              <w:rPr>
                <w:rStyle w:val="EndnoteReference"/>
                <w:rFonts w:ascii="Century Gothic" w:hAnsi="Century Gothic"/>
                <w:sz w:val="18"/>
                <w:szCs w:val="18"/>
                <w:vertAlign w:val="baseline"/>
              </w:rPr>
              <w:endnoteReference w:id="21"/>
            </w:r>
            <w:r>
              <w:rPr>
                <w:rFonts w:ascii="Century Gothic" w:hAnsi="Century Gothic"/>
                <w:sz w:val="18"/>
                <w:szCs w:val="18"/>
              </w:rPr>
              <w:t>]</w:t>
            </w:r>
            <w:r w:rsidR="00694CFA">
              <w:rPr>
                <w:rFonts w:ascii="Century Gothic" w:hAnsi="Century Gothic"/>
                <w:sz w:val="18"/>
                <w:szCs w:val="18"/>
              </w:rPr>
              <w:t xml:space="preserve"> when discussing progress and challenges under this output</w:t>
            </w:r>
            <w:r>
              <w:rPr>
                <w:rFonts w:ascii="Century Gothic" w:hAnsi="Century Gothic"/>
                <w:sz w:val="18"/>
                <w:szCs w:val="18"/>
              </w:rPr>
              <w:t xml:space="preserve">.  </w:t>
            </w:r>
            <w:r w:rsidR="00F01B9F">
              <w:rPr>
                <w:rFonts w:ascii="Century Gothic" w:hAnsi="Century Gothic"/>
                <w:sz w:val="18"/>
                <w:szCs w:val="18"/>
              </w:rPr>
              <w:t>In particular, the eleven questions to be considered in the project board reporting (Step 4, p. 1) were not all sufficiently addressed.  For example, analysis of progress towards outcome and monitoring and documentation of capacity development gains were not sufficiently addressed.  Furthermore, the challenges in the board meeting were all lumped together in a generic manner and not disaggregated according to output.</w:t>
            </w:r>
          </w:p>
          <w:p w:rsidR="00F01B9F" w:rsidRDefault="00F01B9F" w:rsidP="00F01B9F">
            <w:pPr>
              <w:autoSpaceDE w:val="0"/>
              <w:autoSpaceDN w:val="0"/>
              <w:adjustRightInd w:val="0"/>
              <w:ind w:left="252" w:hanging="252"/>
              <w:jc w:val="both"/>
              <w:rPr>
                <w:rFonts w:ascii="Century Gothic" w:hAnsi="Century Gothic"/>
                <w:sz w:val="18"/>
                <w:szCs w:val="18"/>
              </w:rPr>
            </w:pPr>
            <w:r>
              <w:rPr>
                <w:rFonts w:ascii="Century Gothic" w:hAnsi="Century Gothic"/>
                <w:sz w:val="18"/>
                <w:szCs w:val="18"/>
              </w:rPr>
              <w:t>5.  Most decisions on project progress and modification were carried out by the Project Technical Committee for this output (referred to in progress reports and board meetings as Project Advisory Committee).  However, it is difficult to evaluate the discussions of the project technical committees and the decision making process that led to certain decisions being made, as no minutes are taken during meetings of this committee.  The project document itself [</w:t>
            </w:r>
            <w:r w:rsidR="00694CFA">
              <w:rPr>
                <w:rFonts w:ascii="Century Gothic" w:hAnsi="Century Gothic"/>
                <w:sz w:val="18"/>
                <w:szCs w:val="18"/>
              </w:rPr>
              <w:fldChar w:fldCharType="begin"/>
            </w:r>
            <w:r w:rsidR="00694CFA">
              <w:rPr>
                <w:rFonts w:ascii="Century Gothic" w:hAnsi="Century Gothic"/>
                <w:sz w:val="18"/>
                <w:szCs w:val="18"/>
              </w:rPr>
              <w:instrText xml:space="preserve"> NOTEREF _Ref381110035 \h </w:instrText>
            </w:r>
            <w:r w:rsidR="00694CFA">
              <w:rPr>
                <w:rFonts w:ascii="Century Gothic" w:hAnsi="Century Gothic"/>
                <w:sz w:val="18"/>
                <w:szCs w:val="18"/>
              </w:rPr>
            </w:r>
            <w:r w:rsidR="00694CFA">
              <w:rPr>
                <w:rFonts w:ascii="Century Gothic" w:hAnsi="Century Gothic"/>
                <w:sz w:val="18"/>
                <w:szCs w:val="18"/>
              </w:rPr>
              <w:fldChar w:fldCharType="separate"/>
            </w:r>
            <w:r w:rsidR="00694CFA">
              <w:rPr>
                <w:rFonts w:ascii="Century Gothic" w:hAnsi="Century Gothic"/>
                <w:sz w:val="18"/>
                <w:szCs w:val="18"/>
              </w:rPr>
              <w:t>6</w:t>
            </w:r>
            <w:r w:rsidR="00694CFA">
              <w:rPr>
                <w:rFonts w:ascii="Century Gothic" w:hAnsi="Century Gothic"/>
                <w:sz w:val="18"/>
                <w:szCs w:val="18"/>
              </w:rPr>
              <w:fldChar w:fldCharType="end"/>
            </w:r>
            <w:r>
              <w:rPr>
                <w:rFonts w:ascii="Century Gothic" w:hAnsi="Century Gothic"/>
                <w:sz w:val="18"/>
                <w:szCs w:val="18"/>
              </w:rPr>
              <w:t>], when discussing organisation structure of the project, did not specify the need for taking minutes during these meetings.</w:t>
            </w:r>
          </w:p>
          <w:p w:rsidR="00F01B9F" w:rsidRPr="00235294" w:rsidRDefault="00694CFA" w:rsidP="006E10C2">
            <w:pPr>
              <w:autoSpaceDE w:val="0"/>
              <w:autoSpaceDN w:val="0"/>
              <w:adjustRightInd w:val="0"/>
              <w:ind w:left="252" w:hanging="252"/>
              <w:jc w:val="both"/>
              <w:rPr>
                <w:rFonts w:ascii="Century Gothic" w:hAnsi="Century Gothic"/>
                <w:sz w:val="18"/>
                <w:szCs w:val="18"/>
              </w:rPr>
            </w:pPr>
            <w:r>
              <w:rPr>
                <w:rFonts w:ascii="Century Gothic" w:hAnsi="Century Gothic"/>
                <w:sz w:val="18"/>
                <w:szCs w:val="18"/>
              </w:rPr>
              <w:t>6</w:t>
            </w:r>
            <w:r w:rsidR="00F01B9F">
              <w:rPr>
                <w:rFonts w:ascii="Century Gothic" w:hAnsi="Century Gothic"/>
                <w:sz w:val="18"/>
                <w:szCs w:val="18"/>
              </w:rPr>
              <w:t>. The above led to a situation where the importance of data loss collation and its linkages to poverty reduction and disaster risk management remained missed throughout the duration of the project.</w:t>
            </w:r>
          </w:p>
        </w:tc>
      </w:tr>
      <w:tr w:rsidR="002F0357" w:rsidRPr="007C431A" w:rsidTr="007B3650">
        <w:trPr>
          <w:cantSplit/>
          <w:trHeight w:val="584"/>
        </w:trPr>
        <w:tc>
          <w:tcPr>
            <w:tcW w:w="1368" w:type="dxa"/>
            <w:tcBorders>
              <w:top w:val="single" w:sz="8" w:space="0" w:color="FFFFFF"/>
              <w:left w:val="single" w:sz="8" w:space="0" w:color="FFFFFF"/>
              <w:bottom w:val="single" w:sz="8" w:space="0" w:color="FFFFFF"/>
              <w:right w:val="single" w:sz="8" w:space="0" w:color="FFFFFF"/>
            </w:tcBorders>
            <w:shd w:val="clear" w:color="auto" w:fill="4F81BD"/>
            <w:hideMark/>
          </w:tcPr>
          <w:p w:rsidR="002F0357" w:rsidRPr="00026563" w:rsidRDefault="002F0357" w:rsidP="004A5435">
            <w:pPr>
              <w:spacing w:line="360" w:lineRule="auto"/>
              <w:jc w:val="both"/>
              <w:rPr>
                <w:b/>
                <w:bCs/>
                <w:color w:val="FFFFFF"/>
                <w:sz w:val="20"/>
                <w:szCs w:val="20"/>
                <w:lang w:val="en-US"/>
              </w:rPr>
            </w:pPr>
            <w:r w:rsidRPr="00026563">
              <w:rPr>
                <w:b/>
                <w:bCs/>
                <w:color w:val="FFFFFF"/>
                <w:sz w:val="20"/>
                <w:szCs w:val="20"/>
                <w:lang w:val="en-US"/>
              </w:rPr>
              <w:t>Cross-Cutting Issues</w:t>
            </w:r>
          </w:p>
        </w:tc>
        <w:tc>
          <w:tcPr>
            <w:tcW w:w="7110" w:type="dxa"/>
            <w:tcBorders>
              <w:top w:val="single" w:sz="8" w:space="0" w:color="FFFFFF"/>
              <w:left w:val="single" w:sz="8" w:space="0" w:color="FFFFFF"/>
              <w:bottom w:val="single" w:sz="8" w:space="0" w:color="FFFFFF"/>
              <w:right w:val="single" w:sz="8" w:space="0" w:color="FFFFFF"/>
            </w:tcBorders>
            <w:shd w:val="clear" w:color="auto" w:fill="DBE5F1"/>
            <w:vAlign w:val="center"/>
            <w:hideMark/>
          </w:tcPr>
          <w:p w:rsidR="002F0357" w:rsidRPr="00235294" w:rsidRDefault="000874C1" w:rsidP="004C60F1">
            <w:pPr>
              <w:autoSpaceDE w:val="0"/>
              <w:autoSpaceDN w:val="0"/>
              <w:adjustRightInd w:val="0"/>
              <w:jc w:val="both"/>
              <w:rPr>
                <w:rFonts w:ascii="Century Gothic" w:hAnsi="Century Gothic"/>
                <w:sz w:val="18"/>
                <w:szCs w:val="18"/>
              </w:rPr>
            </w:pPr>
            <w:r>
              <w:rPr>
                <w:rFonts w:ascii="Century Gothic" w:hAnsi="Century Gothic" w:cs="Myriad-Roman"/>
                <w:sz w:val="18"/>
                <w:szCs w:val="18"/>
                <w:lang w:val="en-US"/>
              </w:rPr>
              <w:t xml:space="preserve">The output was designed to include </w:t>
            </w:r>
            <w:r w:rsidR="004C60F1">
              <w:rPr>
                <w:rFonts w:ascii="Century Gothic" w:hAnsi="Century Gothic" w:cs="Myriad-Roman"/>
                <w:sz w:val="18"/>
                <w:szCs w:val="18"/>
                <w:lang w:val="en-US"/>
              </w:rPr>
              <w:t>s</w:t>
            </w:r>
            <w:r w:rsidR="007B3650">
              <w:rPr>
                <w:rFonts w:ascii="Century Gothic" w:hAnsi="Century Gothic" w:cs="Myriad-Roman"/>
                <w:sz w:val="18"/>
                <w:szCs w:val="18"/>
                <w:lang w:val="en-US"/>
              </w:rPr>
              <w:t>everal cross-cutting issues</w:t>
            </w:r>
            <w:r>
              <w:rPr>
                <w:rFonts w:ascii="Century Gothic" w:hAnsi="Century Gothic" w:cs="Myriad-Roman"/>
                <w:sz w:val="18"/>
                <w:szCs w:val="18"/>
                <w:lang w:val="en-US"/>
              </w:rPr>
              <w:t xml:space="preserve">, including poverty reduction, mainstreaming DRM and CCA to safeguard development and investments which in turn contributes to poverty reduction efforts and mainstreaming gender into DRM and CCA initiatives which help in mainstreaming gender considerations in general as well as reducing disparities in inequality and poverty.  </w:t>
            </w:r>
          </w:p>
        </w:tc>
      </w:tr>
    </w:tbl>
    <w:p w:rsidR="007E42F6" w:rsidRDefault="00026563" w:rsidP="00BF5E27">
      <w:pPr>
        <w:pStyle w:val="Heading3"/>
        <w:spacing w:line="360" w:lineRule="auto"/>
        <w:jc w:val="both"/>
        <w:rPr>
          <w:rFonts w:ascii="Century Gothic" w:hAnsi="Century Gothic"/>
        </w:rPr>
      </w:pPr>
      <w:bookmarkStart w:id="53" w:name="_Toc381766909"/>
      <w:r>
        <w:rPr>
          <w:rFonts w:ascii="Century Gothic" w:hAnsi="Century Gothic"/>
        </w:rPr>
        <w:t>Main Criteria of Evaluation</w:t>
      </w:r>
      <w:bookmarkEnd w:id="53"/>
    </w:p>
    <w:p w:rsidR="007E42F6" w:rsidRDefault="00945CC2" w:rsidP="003B060B">
      <w:pPr>
        <w:spacing w:after="200" w:line="360" w:lineRule="auto"/>
        <w:jc w:val="both"/>
        <w:rPr>
          <w:rFonts w:ascii="Century Gothic" w:hAnsi="Century Gothic"/>
        </w:rPr>
      </w:pPr>
      <w:r>
        <w:rPr>
          <w:rFonts w:ascii="Century Gothic" w:hAnsi="Century Gothic"/>
        </w:rPr>
        <w:t>The main criteria for the evaluation, as defined by the UNDP guidance document [</w:t>
      </w:r>
      <w:r w:rsidR="001674CD">
        <w:rPr>
          <w:rFonts w:ascii="Century Gothic" w:hAnsi="Century Gothic"/>
        </w:rPr>
        <w:fldChar w:fldCharType="begin"/>
      </w:r>
      <w:r>
        <w:rPr>
          <w:rFonts w:ascii="Century Gothic" w:hAnsi="Century Gothic"/>
        </w:rPr>
        <w:instrText xml:space="preserve"> NOTEREF _Ref381256096 \h </w:instrText>
      </w:r>
      <w:r w:rsidR="001674CD">
        <w:rPr>
          <w:rFonts w:ascii="Century Gothic" w:hAnsi="Century Gothic"/>
        </w:rPr>
      </w:r>
      <w:r w:rsidR="001674CD">
        <w:rPr>
          <w:rFonts w:ascii="Century Gothic" w:hAnsi="Century Gothic"/>
        </w:rPr>
        <w:fldChar w:fldCharType="separate"/>
      </w:r>
      <w:r w:rsidR="00010E64">
        <w:rPr>
          <w:rFonts w:ascii="Century Gothic" w:hAnsi="Century Gothic"/>
        </w:rPr>
        <w:t>7</w:t>
      </w:r>
      <w:r w:rsidR="001674CD">
        <w:rPr>
          <w:rFonts w:ascii="Century Gothic" w:hAnsi="Century Gothic"/>
        </w:rPr>
        <w:fldChar w:fldCharType="end"/>
      </w:r>
      <w:r>
        <w:rPr>
          <w:rFonts w:ascii="Century Gothic" w:hAnsi="Century Gothic"/>
        </w:rPr>
        <w:t xml:space="preserve">] are discussed and summarised in </w:t>
      </w:r>
      <w:r w:rsidR="001674CD">
        <w:rPr>
          <w:rFonts w:ascii="Century Gothic" w:hAnsi="Century Gothic"/>
        </w:rPr>
        <w:fldChar w:fldCharType="begin"/>
      </w:r>
      <w:r>
        <w:rPr>
          <w:rFonts w:ascii="Century Gothic" w:hAnsi="Century Gothic"/>
        </w:rPr>
        <w:instrText xml:space="preserve"> REF _Ref381360556 \n \h </w:instrText>
      </w:r>
      <w:r w:rsidR="001674CD">
        <w:rPr>
          <w:rFonts w:ascii="Century Gothic" w:hAnsi="Century Gothic"/>
        </w:rPr>
      </w:r>
      <w:r w:rsidR="001674CD">
        <w:rPr>
          <w:rFonts w:ascii="Century Gothic" w:hAnsi="Century Gothic"/>
        </w:rPr>
        <w:fldChar w:fldCharType="separate"/>
      </w:r>
      <w:r w:rsidR="00010E64">
        <w:rPr>
          <w:rFonts w:ascii="Century Gothic" w:hAnsi="Century Gothic"/>
        </w:rPr>
        <w:t>Table 6</w:t>
      </w:r>
      <w:r w:rsidR="001674CD">
        <w:rPr>
          <w:rFonts w:ascii="Century Gothic" w:hAnsi="Century Gothic"/>
        </w:rPr>
        <w:fldChar w:fldCharType="end"/>
      </w:r>
      <w:r>
        <w:rPr>
          <w:rFonts w:ascii="Century Gothic" w:hAnsi="Century Gothic"/>
        </w:rPr>
        <w:t xml:space="preserve">, based on the key aspects of the output discuss in </w:t>
      </w:r>
      <w:r w:rsidR="001674CD">
        <w:rPr>
          <w:rFonts w:ascii="Century Gothic" w:hAnsi="Century Gothic"/>
        </w:rPr>
        <w:fldChar w:fldCharType="begin"/>
      </w:r>
      <w:r>
        <w:rPr>
          <w:rFonts w:ascii="Century Gothic" w:hAnsi="Century Gothic"/>
        </w:rPr>
        <w:instrText xml:space="preserve"> REF _Ref381360582 \n \h </w:instrText>
      </w:r>
      <w:r w:rsidR="001674CD">
        <w:rPr>
          <w:rFonts w:ascii="Century Gothic" w:hAnsi="Century Gothic"/>
        </w:rPr>
      </w:r>
      <w:r w:rsidR="001674CD">
        <w:rPr>
          <w:rFonts w:ascii="Century Gothic" w:hAnsi="Century Gothic"/>
        </w:rPr>
        <w:fldChar w:fldCharType="separate"/>
      </w:r>
      <w:r w:rsidR="00010E64">
        <w:rPr>
          <w:rFonts w:ascii="Century Gothic" w:hAnsi="Century Gothic"/>
        </w:rPr>
        <w:t>Table 5</w:t>
      </w:r>
      <w:r w:rsidR="001674CD">
        <w:rPr>
          <w:rFonts w:ascii="Century Gothic" w:hAnsi="Century Gothic"/>
        </w:rPr>
        <w:fldChar w:fldCharType="end"/>
      </w:r>
      <w:r>
        <w:rPr>
          <w:rFonts w:ascii="Century Gothic" w:hAnsi="Century Gothic"/>
        </w:rPr>
        <w:t xml:space="preserve"> above.</w:t>
      </w:r>
    </w:p>
    <w:p w:rsidR="00694CFA" w:rsidRDefault="00694CFA" w:rsidP="003B060B">
      <w:pPr>
        <w:spacing w:after="200" w:line="360" w:lineRule="auto"/>
        <w:jc w:val="both"/>
        <w:rPr>
          <w:rFonts w:ascii="Century Gothic" w:hAnsi="Century Gothic"/>
        </w:rPr>
      </w:pPr>
    </w:p>
    <w:p w:rsidR="00026563" w:rsidRDefault="00026563" w:rsidP="00026563">
      <w:pPr>
        <w:pStyle w:val="Heading7"/>
        <w:spacing w:line="360" w:lineRule="auto"/>
        <w:jc w:val="both"/>
        <w:rPr>
          <w:rFonts w:ascii="Century Gothic" w:hAnsi="Century Gothic" w:cs="Arial"/>
          <w:i/>
          <w:iCs/>
          <w:sz w:val="20"/>
          <w:szCs w:val="20"/>
        </w:rPr>
      </w:pPr>
      <w:bookmarkStart w:id="54" w:name="_Ref381360556"/>
      <w:bookmarkStart w:id="55" w:name="_Toc381766927"/>
      <w:r>
        <w:rPr>
          <w:rFonts w:ascii="Century Gothic" w:hAnsi="Century Gothic" w:cs="Arial"/>
          <w:i/>
          <w:iCs/>
          <w:sz w:val="20"/>
          <w:szCs w:val="20"/>
        </w:rPr>
        <w:lastRenderedPageBreak/>
        <w:t>Evaluation Criteria for Output 1</w:t>
      </w:r>
      <w:bookmarkEnd w:id="54"/>
      <w:bookmarkEnd w:id="55"/>
    </w:p>
    <w:tbl>
      <w:tblPr>
        <w:tblW w:w="847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20" w:firstRow="1" w:lastRow="0" w:firstColumn="0" w:lastColumn="0" w:noHBand="0" w:noVBand="1"/>
      </w:tblPr>
      <w:tblGrid>
        <w:gridCol w:w="1590"/>
        <w:gridCol w:w="6888"/>
      </w:tblGrid>
      <w:tr w:rsidR="00026563" w:rsidRPr="007C431A" w:rsidTr="004C60F1">
        <w:trPr>
          <w:trHeight w:val="322"/>
          <w:tblHeader/>
        </w:trPr>
        <w:tc>
          <w:tcPr>
            <w:tcW w:w="1590" w:type="dxa"/>
            <w:tcBorders>
              <w:top w:val="single" w:sz="8" w:space="0" w:color="FFFFFF"/>
              <w:left w:val="single" w:sz="8" w:space="0" w:color="FFFFFF"/>
              <w:bottom w:val="single" w:sz="24" w:space="0" w:color="FFFFFF"/>
              <w:right w:val="single" w:sz="8" w:space="0" w:color="FFFFFF"/>
            </w:tcBorders>
            <w:shd w:val="clear" w:color="auto" w:fill="4F81BD"/>
            <w:hideMark/>
          </w:tcPr>
          <w:p w:rsidR="00026563" w:rsidRPr="00026563" w:rsidRDefault="00026563" w:rsidP="00E64657">
            <w:pPr>
              <w:spacing w:line="360" w:lineRule="auto"/>
              <w:jc w:val="both"/>
              <w:rPr>
                <w:b/>
                <w:bCs/>
                <w:color w:val="FFFFFF"/>
                <w:sz w:val="20"/>
                <w:szCs w:val="20"/>
                <w:lang w:val="en-US"/>
              </w:rPr>
            </w:pPr>
            <w:r w:rsidRPr="00026563">
              <w:rPr>
                <w:b/>
                <w:bCs/>
                <w:color w:val="FFFFFF"/>
                <w:sz w:val="20"/>
                <w:szCs w:val="20"/>
                <w:lang w:val="en-US"/>
              </w:rPr>
              <w:t>Key Aspect</w:t>
            </w:r>
          </w:p>
        </w:tc>
        <w:tc>
          <w:tcPr>
            <w:tcW w:w="6888" w:type="dxa"/>
            <w:tcBorders>
              <w:top w:val="single" w:sz="8" w:space="0" w:color="FFFFFF"/>
              <w:left w:val="single" w:sz="8" w:space="0" w:color="FFFFFF"/>
              <w:bottom w:val="single" w:sz="24" w:space="0" w:color="FFFFFF"/>
              <w:right w:val="single" w:sz="8" w:space="0" w:color="FFFFFF"/>
            </w:tcBorders>
            <w:shd w:val="clear" w:color="auto" w:fill="4F81BD"/>
            <w:hideMark/>
          </w:tcPr>
          <w:p w:rsidR="00026563" w:rsidRPr="00026563" w:rsidRDefault="00026563" w:rsidP="00E64657">
            <w:pPr>
              <w:spacing w:line="360" w:lineRule="auto"/>
              <w:jc w:val="both"/>
              <w:rPr>
                <w:b/>
                <w:bCs/>
                <w:color w:val="FFFFFF"/>
                <w:sz w:val="20"/>
                <w:szCs w:val="20"/>
                <w:lang w:val="en-US"/>
              </w:rPr>
            </w:pPr>
            <w:r w:rsidRPr="00026563">
              <w:rPr>
                <w:b/>
                <w:bCs/>
                <w:color w:val="FFFFFF"/>
                <w:sz w:val="20"/>
                <w:szCs w:val="20"/>
                <w:lang w:val="en-US"/>
              </w:rPr>
              <w:t>Description</w:t>
            </w:r>
          </w:p>
        </w:tc>
      </w:tr>
      <w:tr w:rsidR="00026563" w:rsidRPr="007C431A" w:rsidTr="004C60F1">
        <w:trPr>
          <w:trHeight w:val="237"/>
        </w:trPr>
        <w:tc>
          <w:tcPr>
            <w:tcW w:w="1590" w:type="dxa"/>
            <w:tcBorders>
              <w:top w:val="single" w:sz="24" w:space="0" w:color="FFFFFF"/>
              <w:left w:val="single" w:sz="8" w:space="0" w:color="FFFFFF"/>
              <w:bottom w:val="single" w:sz="8" w:space="0" w:color="FFFFFF"/>
              <w:right w:val="single" w:sz="8" w:space="0" w:color="FFFFFF"/>
            </w:tcBorders>
            <w:shd w:val="clear" w:color="auto" w:fill="4F81BD"/>
            <w:hideMark/>
          </w:tcPr>
          <w:p w:rsidR="00026563" w:rsidRPr="00026563" w:rsidRDefault="00026563" w:rsidP="00E64657">
            <w:pPr>
              <w:spacing w:line="360" w:lineRule="auto"/>
              <w:jc w:val="both"/>
              <w:rPr>
                <w:b/>
                <w:bCs/>
                <w:color w:val="FFFFFF"/>
                <w:sz w:val="20"/>
                <w:szCs w:val="20"/>
                <w:lang w:val="en-US"/>
              </w:rPr>
            </w:pPr>
            <w:r>
              <w:rPr>
                <w:b/>
                <w:bCs/>
                <w:color w:val="FFFFFF"/>
                <w:sz w:val="20"/>
                <w:szCs w:val="20"/>
                <w:lang w:val="en-US"/>
              </w:rPr>
              <w:t>Relevance</w:t>
            </w:r>
          </w:p>
        </w:tc>
        <w:tc>
          <w:tcPr>
            <w:tcW w:w="6888" w:type="dxa"/>
            <w:tcBorders>
              <w:top w:val="single" w:sz="8" w:space="0" w:color="FFFFFF"/>
              <w:left w:val="single" w:sz="8" w:space="0" w:color="FFFFFF"/>
              <w:bottom w:val="single" w:sz="8" w:space="0" w:color="FFFFFF"/>
              <w:right w:val="single" w:sz="8" w:space="0" w:color="FFFFFF"/>
            </w:tcBorders>
            <w:shd w:val="clear" w:color="auto" w:fill="A7BFDE"/>
            <w:hideMark/>
          </w:tcPr>
          <w:p w:rsidR="00026563" w:rsidRPr="00BF3883" w:rsidRDefault="00CE6022" w:rsidP="004C60F1">
            <w:pPr>
              <w:jc w:val="both"/>
              <w:rPr>
                <w:rFonts w:ascii="Century Gothic" w:hAnsi="Century Gothic"/>
                <w:sz w:val="18"/>
                <w:szCs w:val="18"/>
                <w:lang w:val="en-US"/>
              </w:rPr>
            </w:pPr>
            <w:r>
              <w:rPr>
                <w:rFonts w:ascii="Century Gothic" w:hAnsi="Century Gothic"/>
                <w:sz w:val="18"/>
                <w:szCs w:val="18"/>
                <w:lang w:val="en-US"/>
              </w:rPr>
              <w:t>Jordan</w:t>
            </w:r>
            <w:r w:rsidR="0037283E">
              <w:rPr>
                <w:rFonts w:ascii="Century Gothic" w:hAnsi="Century Gothic"/>
                <w:sz w:val="18"/>
                <w:szCs w:val="18"/>
                <w:lang w:val="en-US"/>
              </w:rPr>
              <w:t xml:space="preserve"> is being affected by climate change, both directly and</w:t>
            </w:r>
            <w:r w:rsidR="004C60F1">
              <w:rPr>
                <w:rFonts w:ascii="Century Gothic" w:hAnsi="Century Gothic"/>
                <w:sz w:val="18"/>
                <w:szCs w:val="18"/>
                <w:lang w:val="en-US"/>
              </w:rPr>
              <w:t xml:space="preserve"> indirectly</w:t>
            </w:r>
            <w:r w:rsidR="0037283E">
              <w:rPr>
                <w:rFonts w:ascii="Century Gothic" w:hAnsi="Century Gothic"/>
                <w:sz w:val="18"/>
                <w:szCs w:val="18"/>
                <w:lang w:val="en-US"/>
              </w:rPr>
              <w:t xml:space="preserve"> through the effect of the latter on the frequency and severity of other hazards including flash floods and landslides amongst others.  </w:t>
            </w:r>
            <w:r>
              <w:rPr>
                <w:rFonts w:ascii="Century Gothic" w:hAnsi="Century Gothic"/>
                <w:sz w:val="18"/>
                <w:szCs w:val="18"/>
                <w:lang w:val="en-US"/>
              </w:rPr>
              <w:t>These affect poorer neighborhoods in rural and urban environments in a disproportionate manner, and if not properly</w:t>
            </w:r>
            <w:r w:rsidR="004C60F1">
              <w:rPr>
                <w:rFonts w:ascii="Century Gothic" w:hAnsi="Century Gothic"/>
                <w:sz w:val="18"/>
                <w:szCs w:val="18"/>
                <w:lang w:val="en-US"/>
              </w:rPr>
              <w:t xml:space="preserve"> addressed</w:t>
            </w:r>
            <w:r>
              <w:rPr>
                <w:rFonts w:ascii="Century Gothic" w:hAnsi="Century Gothic"/>
                <w:sz w:val="18"/>
                <w:szCs w:val="18"/>
                <w:lang w:val="en-US"/>
              </w:rPr>
              <w:t xml:space="preserve"> intensify existing disparities of poverty and inequality between rural and urban centres and between the south, north and centre of the country.  Addressing the above issues is considered a priority to Jordan both at the national level (</w:t>
            </w:r>
            <w:r w:rsidR="008E1C1B">
              <w:rPr>
                <w:rFonts w:ascii="Century Gothic" w:hAnsi="Century Gothic"/>
                <w:sz w:val="18"/>
                <w:szCs w:val="18"/>
                <w:lang w:val="en-US"/>
              </w:rPr>
              <w:t xml:space="preserve">e.g. </w:t>
            </w:r>
            <w:r>
              <w:rPr>
                <w:rFonts w:ascii="Century Gothic" w:hAnsi="Century Gothic"/>
                <w:sz w:val="18"/>
                <w:szCs w:val="18"/>
                <w:lang w:val="en-US"/>
              </w:rPr>
              <w:t>with ongoing efforts to reduce poverty) and at the local levels (e.g. with efforts by ASEZA and P</w:t>
            </w:r>
            <w:r w:rsidR="004C60F1">
              <w:rPr>
                <w:rFonts w:ascii="Century Gothic" w:hAnsi="Century Gothic"/>
                <w:sz w:val="18"/>
                <w:szCs w:val="18"/>
                <w:lang w:val="en-US"/>
              </w:rPr>
              <w:t>D</w:t>
            </w:r>
            <w:r>
              <w:rPr>
                <w:rFonts w:ascii="Century Gothic" w:hAnsi="Century Gothic"/>
                <w:sz w:val="18"/>
                <w:szCs w:val="18"/>
                <w:lang w:val="en-US"/>
              </w:rPr>
              <w:t xml:space="preserve">TRA to </w:t>
            </w:r>
            <w:r w:rsidR="008E1C1B">
              <w:rPr>
                <w:rFonts w:ascii="Century Gothic" w:hAnsi="Century Gothic"/>
                <w:sz w:val="18"/>
                <w:szCs w:val="18"/>
                <w:lang w:val="en-US"/>
              </w:rPr>
              <w:t xml:space="preserve">prevent, mitigate and respond to </w:t>
            </w:r>
            <w:r>
              <w:rPr>
                <w:rFonts w:ascii="Century Gothic" w:hAnsi="Century Gothic"/>
                <w:sz w:val="18"/>
                <w:szCs w:val="18"/>
                <w:lang w:val="en-US"/>
              </w:rPr>
              <w:t xml:space="preserve">the </w:t>
            </w:r>
            <w:r w:rsidR="008E1C1B">
              <w:rPr>
                <w:rFonts w:ascii="Century Gothic" w:hAnsi="Century Gothic"/>
                <w:sz w:val="18"/>
                <w:szCs w:val="18"/>
                <w:lang w:val="en-US"/>
              </w:rPr>
              <w:t xml:space="preserve">negative impacts of disaster risk and climate change). </w:t>
            </w:r>
            <w:r>
              <w:rPr>
                <w:rFonts w:ascii="Century Gothic" w:hAnsi="Century Gothic"/>
                <w:sz w:val="18"/>
                <w:szCs w:val="18"/>
                <w:lang w:val="en-US"/>
              </w:rPr>
              <w:t>Therefore, t</w:t>
            </w:r>
            <w:r w:rsidRPr="00BF3883">
              <w:rPr>
                <w:rFonts w:ascii="Century Gothic" w:hAnsi="Century Gothic"/>
                <w:sz w:val="18"/>
                <w:szCs w:val="18"/>
                <w:lang w:val="en-US"/>
              </w:rPr>
              <w:t xml:space="preserve">his output and the activities within it are </w:t>
            </w:r>
            <w:r w:rsidR="008E1C1B">
              <w:rPr>
                <w:rFonts w:ascii="Century Gothic" w:hAnsi="Century Gothic"/>
                <w:sz w:val="18"/>
                <w:szCs w:val="18"/>
                <w:lang w:val="en-US"/>
              </w:rPr>
              <w:t>considered</w:t>
            </w:r>
            <w:r w:rsidRPr="00BF3883">
              <w:rPr>
                <w:rFonts w:ascii="Century Gothic" w:hAnsi="Century Gothic"/>
                <w:sz w:val="18"/>
                <w:szCs w:val="18"/>
                <w:lang w:val="en-US"/>
              </w:rPr>
              <w:t xml:space="preserve"> relevant to the challenges facing Jordan</w:t>
            </w:r>
            <w:r w:rsidR="008E1C1B">
              <w:rPr>
                <w:rFonts w:ascii="Century Gothic" w:hAnsi="Century Gothic"/>
                <w:sz w:val="18"/>
                <w:szCs w:val="18"/>
                <w:lang w:val="en-US"/>
              </w:rPr>
              <w:t xml:space="preserve"> and consistent with the national and local policies and priorities.  Finally, through contributing to poverty reduction in different forms, it is responsive to the UNDP human development priorities of empowerment and gender equality.</w:t>
            </w:r>
          </w:p>
        </w:tc>
      </w:tr>
      <w:tr w:rsidR="00026563" w:rsidRPr="007C431A" w:rsidTr="00026563">
        <w:trPr>
          <w:trHeight w:val="655"/>
        </w:trPr>
        <w:tc>
          <w:tcPr>
            <w:tcW w:w="1590" w:type="dxa"/>
            <w:tcBorders>
              <w:top w:val="single" w:sz="8" w:space="0" w:color="FFFFFF"/>
              <w:bottom w:val="single" w:sz="8" w:space="0" w:color="FFFFFF"/>
            </w:tcBorders>
            <w:shd w:val="clear" w:color="auto" w:fill="4F81BD"/>
            <w:hideMark/>
          </w:tcPr>
          <w:p w:rsidR="00026563" w:rsidRPr="00026563" w:rsidRDefault="00026563" w:rsidP="00026563">
            <w:pPr>
              <w:spacing w:line="360" w:lineRule="auto"/>
              <w:jc w:val="both"/>
              <w:rPr>
                <w:b/>
                <w:bCs/>
                <w:color w:val="FFFFFF"/>
                <w:sz w:val="20"/>
                <w:szCs w:val="20"/>
                <w:lang w:val="en-US"/>
              </w:rPr>
            </w:pPr>
            <w:r>
              <w:rPr>
                <w:b/>
                <w:bCs/>
                <w:color w:val="FFFFFF"/>
                <w:sz w:val="20"/>
                <w:szCs w:val="20"/>
                <w:lang w:val="en-US"/>
              </w:rPr>
              <w:t xml:space="preserve">Effectiveness </w:t>
            </w:r>
          </w:p>
        </w:tc>
        <w:tc>
          <w:tcPr>
            <w:tcW w:w="6888" w:type="dxa"/>
            <w:shd w:val="clear" w:color="auto" w:fill="D3DFEE"/>
            <w:hideMark/>
          </w:tcPr>
          <w:p w:rsidR="00026563" w:rsidRDefault="0080633C" w:rsidP="0080633C">
            <w:pPr>
              <w:jc w:val="both"/>
              <w:rPr>
                <w:rFonts w:ascii="Century Gothic" w:hAnsi="Century Gothic"/>
                <w:sz w:val="18"/>
                <w:szCs w:val="18"/>
                <w:lang w:val="en-US"/>
              </w:rPr>
            </w:pPr>
            <w:r>
              <w:rPr>
                <w:rFonts w:ascii="Century Gothic" w:hAnsi="Century Gothic"/>
                <w:sz w:val="18"/>
                <w:szCs w:val="18"/>
                <w:lang w:val="en-US"/>
              </w:rPr>
              <w:t>The intended results for this output (in terms of activities</w:t>
            </w:r>
            <w:r w:rsidR="004C60F1">
              <w:rPr>
                <w:rFonts w:ascii="Century Gothic" w:hAnsi="Century Gothic"/>
                <w:sz w:val="18"/>
                <w:szCs w:val="18"/>
                <w:lang w:val="en-US"/>
              </w:rPr>
              <w:t>)</w:t>
            </w:r>
            <w:r>
              <w:rPr>
                <w:rFonts w:ascii="Century Gothic" w:hAnsi="Century Gothic"/>
                <w:sz w:val="18"/>
                <w:szCs w:val="18"/>
                <w:lang w:val="en-US"/>
              </w:rPr>
              <w:t xml:space="preserve"> have been achieved except for the last result corresponding to activity 3, which is in </w:t>
            </w:r>
            <w:r w:rsidR="00E91497">
              <w:rPr>
                <w:rFonts w:ascii="Century Gothic" w:hAnsi="Century Gothic"/>
                <w:sz w:val="18"/>
                <w:szCs w:val="18"/>
                <w:lang w:val="en-US"/>
              </w:rPr>
              <w:t xml:space="preserve">draft format and in </w:t>
            </w:r>
            <w:r>
              <w:rPr>
                <w:rFonts w:ascii="Century Gothic" w:hAnsi="Century Gothic"/>
                <w:sz w:val="18"/>
                <w:szCs w:val="18"/>
                <w:lang w:val="en-US"/>
              </w:rPr>
              <w:t>the process of being completed.</w:t>
            </w:r>
          </w:p>
          <w:p w:rsidR="0080633C" w:rsidRPr="00BF3883" w:rsidRDefault="0080633C" w:rsidP="00A61760">
            <w:pPr>
              <w:jc w:val="both"/>
              <w:rPr>
                <w:rFonts w:ascii="Century Gothic" w:hAnsi="Century Gothic"/>
                <w:sz w:val="18"/>
                <w:szCs w:val="18"/>
                <w:lang w:val="en-US"/>
              </w:rPr>
            </w:pPr>
            <w:r>
              <w:rPr>
                <w:rFonts w:ascii="Century Gothic" w:hAnsi="Century Gothic"/>
                <w:sz w:val="18"/>
                <w:szCs w:val="18"/>
                <w:lang w:val="en-US"/>
              </w:rPr>
              <w:t xml:space="preserve">Regarding </w:t>
            </w:r>
            <w:r w:rsidR="00A61760">
              <w:rPr>
                <w:rFonts w:ascii="Century Gothic" w:hAnsi="Century Gothic"/>
                <w:sz w:val="18"/>
                <w:szCs w:val="18"/>
                <w:lang w:val="en-US"/>
              </w:rPr>
              <w:t>the output itself, in the form of strengthening governance arrangements for CCA and DRR with a view to reducing poverty; this may have been better strengthened by selecting an implementing partner directly involved in poverty reduction efforts.  Furthermore, there is a risk now that governance arrangements (in the form of clarity of mandates for linking DRR to CCA with the aim of reducing poverty) will be scattered between different departments (i.e. the JCD and the Ministry of Environment) none of whom are mandated with working on poverty reduction.</w:t>
            </w:r>
          </w:p>
        </w:tc>
      </w:tr>
      <w:tr w:rsidR="00026563" w:rsidRPr="007C431A" w:rsidTr="00E64657">
        <w:trPr>
          <w:trHeight w:val="584"/>
        </w:trPr>
        <w:tc>
          <w:tcPr>
            <w:tcW w:w="1590" w:type="dxa"/>
            <w:tcBorders>
              <w:top w:val="single" w:sz="8" w:space="0" w:color="FFFFFF"/>
              <w:left w:val="single" w:sz="8" w:space="0" w:color="FFFFFF"/>
              <w:bottom w:val="single" w:sz="8" w:space="0" w:color="FFFFFF"/>
              <w:right w:val="single" w:sz="8" w:space="0" w:color="FFFFFF"/>
            </w:tcBorders>
            <w:shd w:val="clear" w:color="auto" w:fill="4F81BD"/>
            <w:hideMark/>
          </w:tcPr>
          <w:p w:rsidR="00026563" w:rsidRPr="00026563" w:rsidRDefault="00026563" w:rsidP="00E64657">
            <w:pPr>
              <w:spacing w:line="360" w:lineRule="auto"/>
              <w:jc w:val="both"/>
              <w:rPr>
                <w:b/>
                <w:bCs/>
                <w:color w:val="FFFFFF"/>
                <w:sz w:val="20"/>
                <w:szCs w:val="20"/>
                <w:lang w:val="en-US"/>
              </w:rPr>
            </w:pPr>
            <w:r>
              <w:rPr>
                <w:b/>
                <w:bCs/>
                <w:color w:val="FFFFFF"/>
                <w:sz w:val="20"/>
                <w:szCs w:val="20"/>
                <w:lang w:val="en-US"/>
              </w:rPr>
              <w:t>Efficiency</w:t>
            </w:r>
          </w:p>
        </w:tc>
        <w:tc>
          <w:tcPr>
            <w:tcW w:w="6888" w:type="dxa"/>
            <w:tcBorders>
              <w:top w:val="single" w:sz="8" w:space="0" w:color="FFFFFF"/>
              <w:left w:val="single" w:sz="8" w:space="0" w:color="FFFFFF"/>
              <w:bottom w:val="single" w:sz="8" w:space="0" w:color="FFFFFF"/>
              <w:right w:val="single" w:sz="8" w:space="0" w:color="FFFFFF"/>
            </w:tcBorders>
            <w:shd w:val="clear" w:color="auto" w:fill="A7BFDE"/>
            <w:hideMark/>
          </w:tcPr>
          <w:p w:rsidR="00026563" w:rsidRPr="00BF3883" w:rsidRDefault="00A61760" w:rsidP="00884A75">
            <w:pPr>
              <w:jc w:val="both"/>
              <w:rPr>
                <w:rFonts w:ascii="Century Gothic" w:hAnsi="Century Gothic"/>
                <w:sz w:val="18"/>
                <w:szCs w:val="18"/>
                <w:lang w:val="en-US"/>
              </w:rPr>
            </w:pPr>
            <w:r>
              <w:rPr>
                <w:rFonts w:ascii="Century Gothic" w:hAnsi="Century Gothic"/>
                <w:sz w:val="18"/>
                <w:szCs w:val="18"/>
                <w:lang w:val="en-US"/>
              </w:rPr>
              <w:t>The resources</w:t>
            </w:r>
            <w:r w:rsidR="00EC0C0C">
              <w:rPr>
                <w:rFonts w:ascii="Century Gothic" w:hAnsi="Century Gothic"/>
                <w:sz w:val="18"/>
                <w:szCs w:val="18"/>
                <w:lang w:val="en-US"/>
              </w:rPr>
              <w:t xml:space="preserve"> (in terms of funds, expertise and </w:t>
            </w:r>
            <w:r w:rsidR="00884A75">
              <w:rPr>
                <w:rFonts w:ascii="Century Gothic" w:hAnsi="Century Gothic"/>
                <w:sz w:val="18"/>
                <w:szCs w:val="18"/>
                <w:lang w:val="en-US"/>
              </w:rPr>
              <w:t>time</w:t>
            </w:r>
            <w:r w:rsidR="00EC0C0C">
              <w:rPr>
                <w:rFonts w:ascii="Century Gothic" w:hAnsi="Century Gothic"/>
                <w:sz w:val="18"/>
                <w:szCs w:val="18"/>
                <w:lang w:val="en-US"/>
              </w:rPr>
              <w:t>)</w:t>
            </w:r>
            <w:r>
              <w:rPr>
                <w:rFonts w:ascii="Century Gothic" w:hAnsi="Century Gothic"/>
                <w:sz w:val="18"/>
                <w:szCs w:val="18"/>
                <w:lang w:val="en-US"/>
              </w:rPr>
              <w:t xml:space="preserve"> for this output have been used appropriately </w:t>
            </w:r>
            <w:r w:rsidR="00EC0C0C">
              <w:rPr>
                <w:rFonts w:ascii="Century Gothic" w:hAnsi="Century Gothic"/>
                <w:sz w:val="18"/>
                <w:szCs w:val="18"/>
                <w:lang w:val="en-US"/>
              </w:rPr>
              <w:t>as evidence by the prompt conversion of resources to deliverables and results.</w:t>
            </w:r>
          </w:p>
        </w:tc>
      </w:tr>
      <w:tr w:rsidR="00026563" w:rsidRPr="007C431A" w:rsidTr="00E64657">
        <w:trPr>
          <w:cantSplit/>
          <w:trHeight w:val="584"/>
        </w:trPr>
        <w:tc>
          <w:tcPr>
            <w:tcW w:w="1590" w:type="dxa"/>
            <w:tcBorders>
              <w:top w:val="single" w:sz="8" w:space="0" w:color="FFFFFF"/>
              <w:bottom w:val="single" w:sz="8" w:space="0" w:color="FFFFFF"/>
            </w:tcBorders>
            <w:shd w:val="clear" w:color="auto" w:fill="4F81BD"/>
            <w:hideMark/>
          </w:tcPr>
          <w:p w:rsidR="00026563" w:rsidRPr="00026563" w:rsidRDefault="00026563" w:rsidP="00E64657">
            <w:pPr>
              <w:spacing w:line="360" w:lineRule="auto"/>
              <w:jc w:val="both"/>
              <w:rPr>
                <w:b/>
                <w:bCs/>
                <w:color w:val="FFFFFF"/>
                <w:sz w:val="20"/>
                <w:szCs w:val="20"/>
                <w:lang w:val="en-US"/>
              </w:rPr>
            </w:pPr>
            <w:r>
              <w:rPr>
                <w:b/>
                <w:bCs/>
                <w:color w:val="FFFFFF"/>
                <w:sz w:val="20"/>
                <w:szCs w:val="20"/>
                <w:lang w:val="en-US"/>
              </w:rPr>
              <w:t>Impact</w:t>
            </w:r>
          </w:p>
        </w:tc>
        <w:tc>
          <w:tcPr>
            <w:tcW w:w="6888" w:type="dxa"/>
            <w:shd w:val="clear" w:color="auto" w:fill="D3DFEE"/>
            <w:hideMark/>
          </w:tcPr>
          <w:p w:rsidR="00026563" w:rsidRPr="00BF3883" w:rsidRDefault="00086AF6" w:rsidP="00147FCE">
            <w:pPr>
              <w:jc w:val="both"/>
              <w:rPr>
                <w:rFonts w:ascii="Century Gothic" w:hAnsi="Century Gothic"/>
                <w:sz w:val="18"/>
                <w:szCs w:val="18"/>
                <w:lang w:val="en-US"/>
              </w:rPr>
            </w:pPr>
            <w:r>
              <w:rPr>
                <w:rFonts w:ascii="Century Gothic" w:hAnsi="Century Gothic"/>
                <w:sz w:val="18"/>
                <w:szCs w:val="18"/>
                <w:lang w:val="en-US"/>
              </w:rPr>
              <w:t xml:space="preserve">It is difficult, at the time of writing of this evaluation report, to quantitatively assess the impact of the project on human development and people’s well being. However, it may be qualitatively concluded that by increasing linkages between DRR and CCA, the project </w:t>
            </w:r>
            <w:r w:rsidR="00147FCE">
              <w:rPr>
                <w:rFonts w:ascii="Century Gothic" w:hAnsi="Century Gothic"/>
                <w:sz w:val="18"/>
                <w:szCs w:val="18"/>
                <w:lang w:val="en-US"/>
              </w:rPr>
              <w:t>is expected to have</w:t>
            </w:r>
            <w:r>
              <w:rPr>
                <w:rFonts w:ascii="Century Gothic" w:hAnsi="Century Gothic"/>
                <w:sz w:val="18"/>
                <w:szCs w:val="18"/>
                <w:lang w:val="en-US"/>
              </w:rPr>
              <w:t xml:space="preserve"> positive impact on people’s well-being</w:t>
            </w:r>
            <w:r w:rsidR="00147FCE">
              <w:rPr>
                <w:rFonts w:ascii="Century Gothic" w:hAnsi="Century Gothic"/>
                <w:sz w:val="18"/>
                <w:szCs w:val="18"/>
                <w:lang w:val="en-US"/>
              </w:rPr>
              <w:t xml:space="preserve">, especially if such efforts are continued in the future including the project proposal for adaptive disaster risk reduction in Petra, the </w:t>
            </w:r>
            <w:r>
              <w:rPr>
                <w:rFonts w:ascii="Century Gothic" w:hAnsi="Century Gothic"/>
                <w:sz w:val="18"/>
                <w:szCs w:val="18"/>
                <w:lang w:val="en-US"/>
              </w:rPr>
              <w:t xml:space="preserve"> </w:t>
            </w:r>
            <w:r w:rsidR="00147FCE">
              <w:rPr>
                <w:rFonts w:ascii="Century Gothic" w:hAnsi="Century Gothic"/>
                <w:sz w:val="18"/>
                <w:szCs w:val="18"/>
                <w:lang w:val="en-US"/>
              </w:rPr>
              <w:t xml:space="preserve">framework for action and the three year action plan.  </w:t>
            </w:r>
          </w:p>
        </w:tc>
      </w:tr>
      <w:tr w:rsidR="00026563" w:rsidRPr="007C431A" w:rsidTr="00E64657">
        <w:trPr>
          <w:cantSplit/>
          <w:trHeight w:val="584"/>
        </w:trPr>
        <w:tc>
          <w:tcPr>
            <w:tcW w:w="1590" w:type="dxa"/>
            <w:tcBorders>
              <w:top w:val="single" w:sz="8" w:space="0" w:color="FFFFFF"/>
              <w:left w:val="single" w:sz="8" w:space="0" w:color="FFFFFF"/>
              <w:bottom w:val="single" w:sz="8" w:space="0" w:color="FFFFFF"/>
              <w:right w:val="single" w:sz="8" w:space="0" w:color="FFFFFF"/>
            </w:tcBorders>
            <w:shd w:val="clear" w:color="auto" w:fill="4F81BD"/>
            <w:hideMark/>
          </w:tcPr>
          <w:p w:rsidR="00026563" w:rsidRPr="00026563" w:rsidRDefault="00026563" w:rsidP="00E64657">
            <w:pPr>
              <w:spacing w:line="360" w:lineRule="auto"/>
              <w:jc w:val="both"/>
              <w:rPr>
                <w:b/>
                <w:bCs/>
                <w:color w:val="FFFFFF"/>
                <w:sz w:val="20"/>
                <w:szCs w:val="20"/>
                <w:lang w:val="en-US"/>
              </w:rPr>
            </w:pPr>
            <w:r>
              <w:rPr>
                <w:b/>
                <w:bCs/>
                <w:color w:val="FFFFFF"/>
                <w:sz w:val="20"/>
                <w:szCs w:val="20"/>
                <w:lang w:val="en-US"/>
              </w:rPr>
              <w:lastRenderedPageBreak/>
              <w:t>Sustainability</w:t>
            </w:r>
          </w:p>
        </w:tc>
        <w:tc>
          <w:tcPr>
            <w:tcW w:w="6888" w:type="dxa"/>
            <w:tcBorders>
              <w:top w:val="single" w:sz="8" w:space="0" w:color="FFFFFF"/>
              <w:left w:val="single" w:sz="8" w:space="0" w:color="FFFFFF"/>
              <w:bottom w:val="single" w:sz="8" w:space="0" w:color="FFFFFF"/>
              <w:right w:val="single" w:sz="8" w:space="0" w:color="FFFFFF"/>
            </w:tcBorders>
            <w:shd w:val="clear" w:color="auto" w:fill="A7BFDE"/>
            <w:hideMark/>
          </w:tcPr>
          <w:p w:rsidR="00EF2864" w:rsidRDefault="005164E9" w:rsidP="004C60F1">
            <w:pPr>
              <w:jc w:val="both"/>
              <w:rPr>
                <w:rFonts w:ascii="Century Gothic" w:hAnsi="Century Gothic"/>
                <w:sz w:val="18"/>
                <w:szCs w:val="18"/>
                <w:lang w:val="en-US"/>
              </w:rPr>
            </w:pPr>
            <w:r>
              <w:rPr>
                <w:rFonts w:ascii="Century Gothic" w:hAnsi="Century Gothic"/>
                <w:sz w:val="18"/>
                <w:szCs w:val="18"/>
                <w:lang w:val="en-US"/>
              </w:rPr>
              <w:t xml:space="preserve">This output </w:t>
            </w:r>
            <w:r w:rsidR="004C60F1">
              <w:rPr>
                <w:rFonts w:ascii="Century Gothic" w:hAnsi="Century Gothic"/>
                <w:sz w:val="18"/>
                <w:szCs w:val="18"/>
                <w:lang w:val="en-US"/>
              </w:rPr>
              <w:t>had</w:t>
            </w:r>
            <w:r>
              <w:rPr>
                <w:rFonts w:ascii="Century Gothic" w:hAnsi="Century Gothic"/>
                <w:sz w:val="18"/>
                <w:szCs w:val="18"/>
                <w:lang w:val="en-US"/>
              </w:rPr>
              <w:t xml:space="preserve"> a </w:t>
            </w:r>
            <w:r w:rsidR="004C60F1">
              <w:rPr>
                <w:rFonts w:ascii="Century Gothic" w:hAnsi="Century Gothic"/>
                <w:sz w:val="18"/>
                <w:szCs w:val="18"/>
                <w:lang w:val="en-US"/>
              </w:rPr>
              <w:t>novel</w:t>
            </w:r>
            <w:r>
              <w:rPr>
                <w:rFonts w:ascii="Century Gothic" w:hAnsi="Century Gothic"/>
                <w:sz w:val="18"/>
                <w:szCs w:val="18"/>
                <w:lang w:val="en-US"/>
              </w:rPr>
              <w:t xml:space="preserve"> intervention </w:t>
            </w:r>
            <w:r w:rsidR="004C60F1">
              <w:rPr>
                <w:rFonts w:ascii="Century Gothic" w:hAnsi="Century Gothic"/>
                <w:sz w:val="18"/>
                <w:szCs w:val="18"/>
                <w:lang w:val="en-US"/>
              </w:rPr>
              <w:t>under the umbrella of</w:t>
            </w:r>
            <w:r>
              <w:rPr>
                <w:rFonts w:ascii="Century Gothic" w:hAnsi="Century Gothic"/>
                <w:sz w:val="18"/>
                <w:szCs w:val="18"/>
                <w:lang w:val="en-US"/>
              </w:rPr>
              <w:t xml:space="preserve"> the somewhat new topics of DRM and CCA.  </w:t>
            </w:r>
            <w:r w:rsidR="00EF2864">
              <w:rPr>
                <w:rFonts w:ascii="Century Gothic" w:hAnsi="Century Gothic"/>
                <w:sz w:val="18"/>
                <w:szCs w:val="18"/>
                <w:lang w:val="en-US"/>
              </w:rPr>
              <w:t>In particular, its sustainability is judged in terms of the following parameters:</w:t>
            </w:r>
          </w:p>
          <w:p w:rsidR="005A5432" w:rsidRDefault="00EF2864" w:rsidP="00934C17">
            <w:pPr>
              <w:pStyle w:val="ListParagraph"/>
              <w:numPr>
                <w:ilvl w:val="0"/>
                <w:numId w:val="33"/>
              </w:numPr>
              <w:spacing w:before="0" w:beforeAutospacing="0" w:after="0" w:afterAutospacing="0"/>
              <w:jc w:val="both"/>
              <w:rPr>
                <w:rFonts w:ascii="Century Gothic" w:hAnsi="Century Gothic"/>
                <w:sz w:val="18"/>
                <w:szCs w:val="18"/>
              </w:rPr>
            </w:pPr>
            <w:r w:rsidRPr="005A5432">
              <w:rPr>
                <w:rFonts w:ascii="Century Gothic" w:hAnsi="Century Gothic"/>
                <w:b/>
                <w:bCs/>
                <w:sz w:val="18"/>
                <w:szCs w:val="18"/>
              </w:rPr>
              <w:t>Development of sustainability strategy</w:t>
            </w:r>
            <w:r w:rsidRPr="005A5432">
              <w:rPr>
                <w:rFonts w:ascii="Century Gothic" w:hAnsi="Century Gothic"/>
                <w:sz w:val="18"/>
                <w:szCs w:val="18"/>
              </w:rPr>
              <w:t xml:space="preserve">: </w:t>
            </w:r>
            <w:r w:rsidR="005A5432" w:rsidRPr="005A5432">
              <w:rPr>
                <w:rFonts w:ascii="Century Gothic" w:hAnsi="Century Gothic"/>
                <w:sz w:val="18"/>
                <w:szCs w:val="18"/>
              </w:rPr>
              <w:t xml:space="preserve">A framework for action has been developed with the aim of delivering it to government to incorporate in national and sectoral development plans.  It is envisaged that the successful incorporation of such a framework would go a long way to ensure sustainability.  Furthermore, there is work on developing a strategy / project document to frame UNDP’s future support to the implementation of the said framework thereby increasing likelihoods of sustainability </w:t>
            </w:r>
            <w:r w:rsidR="00147FCE">
              <w:rPr>
                <w:rFonts w:ascii="Century Gothic" w:hAnsi="Century Gothic"/>
                <w:sz w:val="18"/>
                <w:szCs w:val="18"/>
              </w:rPr>
              <w:t>of</w:t>
            </w:r>
            <w:r w:rsidR="005A5432" w:rsidRPr="005A5432">
              <w:rPr>
                <w:rFonts w:ascii="Century Gothic" w:hAnsi="Century Gothic"/>
                <w:sz w:val="18"/>
                <w:szCs w:val="18"/>
              </w:rPr>
              <w:t xml:space="preserve"> </w:t>
            </w:r>
            <w:r w:rsidR="00147FCE">
              <w:rPr>
                <w:rFonts w:ascii="Century Gothic" w:hAnsi="Century Gothic"/>
                <w:sz w:val="18"/>
                <w:szCs w:val="18"/>
              </w:rPr>
              <w:t>the</w:t>
            </w:r>
            <w:r w:rsidR="005A5432" w:rsidRPr="005A5432">
              <w:rPr>
                <w:rFonts w:ascii="Century Gothic" w:hAnsi="Century Gothic"/>
                <w:sz w:val="18"/>
                <w:szCs w:val="18"/>
              </w:rPr>
              <w:t xml:space="preserve"> project. </w:t>
            </w:r>
            <w:r w:rsidR="005164E9" w:rsidRPr="005A5432">
              <w:rPr>
                <w:rFonts w:ascii="Century Gothic" w:hAnsi="Century Gothic"/>
                <w:sz w:val="18"/>
                <w:szCs w:val="18"/>
              </w:rPr>
              <w:t xml:space="preserve"> </w:t>
            </w:r>
          </w:p>
          <w:p w:rsidR="00EF2864" w:rsidRPr="005A5432" w:rsidRDefault="00EF2864" w:rsidP="00934C17">
            <w:pPr>
              <w:pStyle w:val="ListParagraph"/>
              <w:numPr>
                <w:ilvl w:val="0"/>
                <w:numId w:val="33"/>
              </w:numPr>
              <w:spacing w:before="0" w:beforeAutospacing="0" w:after="0" w:afterAutospacing="0"/>
              <w:jc w:val="both"/>
              <w:rPr>
                <w:rFonts w:ascii="Century Gothic" w:hAnsi="Century Gothic"/>
                <w:sz w:val="18"/>
                <w:szCs w:val="18"/>
              </w:rPr>
            </w:pPr>
            <w:r w:rsidRPr="005A5432">
              <w:rPr>
                <w:rFonts w:ascii="Century Gothic" w:hAnsi="Century Gothic"/>
                <w:b/>
                <w:bCs/>
                <w:sz w:val="18"/>
                <w:szCs w:val="18"/>
              </w:rPr>
              <w:t>Financial and economic mechanisms</w:t>
            </w:r>
            <w:r w:rsidRPr="005A5432">
              <w:rPr>
                <w:rFonts w:ascii="Century Gothic" w:hAnsi="Century Gothic"/>
                <w:sz w:val="18"/>
                <w:szCs w:val="18"/>
              </w:rPr>
              <w:t xml:space="preserve"> </w:t>
            </w:r>
            <w:r w:rsidRPr="003840A8">
              <w:rPr>
                <w:rFonts w:ascii="Century Gothic" w:hAnsi="Century Gothic"/>
                <w:b/>
                <w:bCs/>
                <w:sz w:val="18"/>
                <w:szCs w:val="18"/>
              </w:rPr>
              <w:t>to ensure ongoing flow of benefits</w:t>
            </w:r>
            <w:r w:rsidRPr="005A5432">
              <w:rPr>
                <w:rFonts w:ascii="Century Gothic" w:hAnsi="Century Gothic"/>
                <w:sz w:val="18"/>
                <w:szCs w:val="18"/>
              </w:rPr>
              <w:t>:</w:t>
            </w:r>
            <w:r w:rsidR="005A5432">
              <w:rPr>
                <w:rFonts w:ascii="Century Gothic" w:hAnsi="Century Gothic"/>
                <w:sz w:val="18"/>
                <w:szCs w:val="18"/>
              </w:rPr>
              <w:t xml:space="preserve"> these are yet to be in place. However, the incorporation of the recommendations within the framework for action, facilitated by future UNDP interventions through the strategy / project document, would contribute towards the creation of such financial and economic mechanisms</w:t>
            </w:r>
          </w:p>
          <w:p w:rsidR="00EF2864" w:rsidRDefault="00EF2864" w:rsidP="00934C17">
            <w:pPr>
              <w:pStyle w:val="ListParagraph"/>
              <w:numPr>
                <w:ilvl w:val="0"/>
                <w:numId w:val="33"/>
              </w:numPr>
              <w:spacing w:before="0" w:beforeAutospacing="0" w:after="0" w:afterAutospacing="0"/>
              <w:jc w:val="both"/>
              <w:rPr>
                <w:rFonts w:ascii="Century Gothic" w:hAnsi="Century Gothic"/>
                <w:sz w:val="18"/>
                <w:szCs w:val="18"/>
              </w:rPr>
            </w:pPr>
            <w:r w:rsidRPr="00BC66C7">
              <w:rPr>
                <w:rFonts w:ascii="Century Gothic" w:hAnsi="Century Gothic"/>
                <w:b/>
                <w:bCs/>
                <w:sz w:val="18"/>
                <w:szCs w:val="18"/>
              </w:rPr>
              <w:t>Suitable organization arrangements are in place</w:t>
            </w:r>
            <w:r>
              <w:rPr>
                <w:rFonts w:ascii="Century Gothic" w:hAnsi="Century Gothic"/>
                <w:sz w:val="18"/>
                <w:szCs w:val="18"/>
              </w:rPr>
              <w:t xml:space="preserve">: </w:t>
            </w:r>
            <w:r w:rsidR="00BC66C7">
              <w:rPr>
                <w:rFonts w:ascii="Century Gothic" w:hAnsi="Century Gothic"/>
                <w:sz w:val="18"/>
                <w:szCs w:val="18"/>
              </w:rPr>
              <w:t>Organizational arrangements are not in place as the strengthening of linkages between DRR and CCA with a view to reduce poverty is not mandated to any re</w:t>
            </w:r>
            <w:r w:rsidR="003840A8">
              <w:rPr>
                <w:rFonts w:ascii="Century Gothic" w:hAnsi="Century Gothic"/>
                <w:sz w:val="18"/>
                <w:szCs w:val="18"/>
              </w:rPr>
              <w:t xml:space="preserve">levant authority.  </w:t>
            </w:r>
            <w:r w:rsidR="00147FCE">
              <w:rPr>
                <w:rFonts w:ascii="Century Gothic" w:hAnsi="Century Gothic"/>
                <w:sz w:val="18"/>
                <w:szCs w:val="18"/>
              </w:rPr>
              <w:t>Furthermore, the lead implementing partner (JCD) may not be the most suitable agency for leading efforts on linkages between poverty reduction, CCA and DRM.  While indeed it is mandated to work on DRM, it still focuses mainly on response and is yet to develop a national DRM strategy.</w:t>
            </w:r>
          </w:p>
          <w:p w:rsidR="00EF2864" w:rsidRDefault="00EF2864" w:rsidP="005257B3">
            <w:pPr>
              <w:pStyle w:val="ListParagraph"/>
              <w:numPr>
                <w:ilvl w:val="0"/>
                <w:numId w:val="33"/>
              </w:numPr>
              <w:spacing w:before="0" w:beforeAutospacing="0" w:after="0" w:afterAutospacing="0"/>
              <w:jc w:val="both"/>
              <w:rPr>
                <w:rFonts w:ascii="Century Gothic" w:hAnsi="Century Gothic"/>
                <w:sz w:val="18"/>
                <w:szCs w:val="18"/>
              </w:rPr>
            </w:pPr>
            <w:r w:rsidRPr="00BC66C7">
              <w:rPr>
                <w:rFonts w:ascii="Century Gothic" w:hAnsi="Century Gothic"/>
                <w:b/>
                <w:bCs/>
                <w:sz w:val="18"/>
                <w:szCs w:val="18"/>
              </w:rPr>
              <w:t>Policy and regulatory frameworks are in place</w:t>
            </w:r>
            <w:r>
              <w:rPr>
                <w:rFonts w:ascii="Century Gothic" w:hAnsi="Century Gothic"/>
                <w:sz w:val="18"/>
                <w:szCs w:val="18"/>
              </w:rPr>
              <w:t xml:space="preserve">: </w:t>
            </w:r>
            <w:r w:rsidR="003840A8">
              <w:rPr>
                <w:rFonts w:ascii="Century Gothic" w:hAnsi="Century Gothic"/>
                <w:sz w:val="18"/>
                <w:szCs w:val="18"/>
              </w:rPr>
              <w:t xml:space="preserve">Policy and regulatory frameworks are not in place as the strengthening of linkages between DRR and CCA with a view to reduce poverty is not mandated to any relevant authority.  </w:t>
            </w:r>
            <w:r w:rsidR="005257B3">
              <w:rPr>
                <w:rFonts w:ascii="Century Gothic" w:hAnsi="Century Gothic"/>
                <w:sz w:val="18"/>
                <w:szCs w:val="18"/>
              </w:rPr>
              <w:t>For future interventions, t</w:t>
            </w:r>
            <w:r w:rsidR="00147FCE">
              <w:rPr>
                <w:rFonts w:ascii="Century Gothic" w:hAnsi="Century Gothic"/>
                <w:sz w:val="18"/>
                <w:szCs w:val="18"/>
              </w:rPr>
              <w:t xml:space="preserve">here is a need to carefully consider the most suitable agency to lead this multi-disciplinary effort, while accounting for the required set of skills </w:t>
            </w:r>
            <w:r w:rsidR="007C19EB">
              <w:rPr>
                <w:rFonts w:ascii="Century Gothic" w:hAnsi="Century Gothic"/>
                <w:sz w:val="18"/>
                <w:szCs w:val="18"/>
              </w:rPr>
              <w:t>that must be built or developed, and to reflect that in regulatory frameworks and corresponding policy statements.</w:t>
            </w:r>
          </w:p>
          <w:p w:rsidR="005164E9" w:rsidRPr="00BF3883" w:rsidRDefault="00EF2864" w:rsidP="00934C17">
            <w:pPr>
              <w:pStyle w:val="ListParagraph"/>
              <w:numPr>
                <w:ilvl w:val="0"/>
                <w:numId w:val="33"/>
              </w:numPr>
              <w:spacing w:before="0" w:beforeAutospacing="0" w:after="0" w:afterAutospacing="0"/>
              <w:jc w:val="both"/>
              <w:rPr>
                <w:rFonts w:ascii="Century Gothic" w:hAnsi="Century Gothic"/>
                <w:sz w:val="18"/>
                <w:szCs w:val="18"/>
              </w:rPr>
            </w:pPr>
            <w:r w:rsidRPr="00BC6692">
              <w:rPr>
                <w:rFonts w:ascii="Century Gothic" w:hAnsi="Century Gothic"/>
                <w:b/>
                <w:bCs/>
                <w:sz w:val="18"/>
                <w:szCs w:val="18"/>
              </w:rPr>
              <w:t>The requisite institutional capacity in terms of systems, structures, staff and expertise is in place</w:t>
            </w:r>
            <w:r>
              <w:rPr>
                <w:rFonts w:ascii="Century Gothic" w:hAnsi="Century Gothic"/>
                <w:sz w:val="18"/>
                <w:szCs w:val="18"/>
              </w:rPr>
              <w:t>:</w:t>
            </w:r>
            <w:r w:rsidR="00BC6692">
              <w:rPr>
                <w:rFonts w:ascii="Century Gothic" w:hAnsi="Century Gothic"/>
                <w:sz w:val="18"/>
                <w:szCs w:val="18"/>
              </w:rPr>
              <w:t xml:space="preserve"> Due to the novelty of the topic there is an acute need to continue building staff capacities and expertise, together with institutional capacity in terms of systems and structures, in order to ensure sustainability of the project.  </w:t>
            </w:r>
          </w:p>
        </w:tc>
      </w:tr>
    </w:tbl>
    <w:p w:rsidR="00026563" w:rsidRDefault="00026563" w:rsidP="00026563">
      <w:pPr>
        <w:pStyle w:val="Heading2"/>
        <w:spacing w:line="360" w:lineRule="auto"/>
        <w:jc w:val="both"/>
        <w:rPr>
          <w:rFonts w:ascii="Century Gothic" w:hAnsi="Century Gothic"/>
          <w:i w:val="0"/>
          <w:iCs w:val="0"/>
          <w:sz w:val="24"/>
          <w:szCs w:val="24"/>
        </w:rPr>
      </w:pPr>
      <w:bookmarkStart w:id="56" w:name="_Toc381766910"/>
      <w:r>
        <w:rPr>
          <w:rFonts w:ascii="Century Gothic" w:hAnsi="Century Gothic"/>
          <w:i w:val="0"/>
          <w:iCs w:val="0"/>
          <w:sz w:val="24"/>
          <w:szCs w:val="24"/>
        </w:rPr>
        <w:t>Evaluation of Output 2 Activities</w:t>
      </w:r>
      <w:bookmarkEnd w:id="56"/>
    </w:p>
    <w:p w:rsidR="00026563" w:rsidRDefault="00026563" w:rsidP="00026563">
      <w:pPr>
        <w:pStyle w:val="Heading3"/>
        <w:spacing w:before="0" w:line="360" w:lineRule="auto"/>
        <w:jc w:val="both"/>
        <w:rPr>
          <w:rFonts w:ascii="Century Gothic" w:hAnsi="Century Gothic"/>
        </w:rPr>
      </w:pPr>
      <w:bookmarkStart w:id="57" w:name="_Toc381766911"/>
      <w:r>
        <w:rPr>
          <w:rFonts w:ascii="Century Gothic" w:hAnsi="Century Gothic"/>
        </w:rPr>
        <w:t>General</w:t>
      </w:r>
      <w:bookmarkEnd w:id="57"/>
    </w:p>
    <w:p w:rsidR="00026563" w:rsidRDefault="002F6051" w:rsidP="002F6051">
      <w:pPr>
        <w:spacing w:after="200" w:line="360" w:lineRule="auto"/>
        <w:jc w:val="both"/>
        <w:rPr>
          <w:rFonts w:ascii="Century Gothic" w:hAnsi="Century Gothic"/>
        </w:rPr>
      </w:pPr>
      <w:r>
        <w:rPr>
          <w:rFonts w:ascii="Century Gothic" w:hAnsi="Century Gothic"/>
        </w:rPr>
        <w:t>As a requisite to carrying out the evaluation, t</w:t>
      </w:r>
      <w:r w:rsidRPr="006D2664">
        <w:rPr>
          <w:rFonts w:ascii="Century Gothic" w:hAnsi="Century Gothic"/>
        </w:rPr>
        <w:t>he questions outlined in</w:t>
      </w:r>
      <w:r>
        <w:rPr>
          <w:rFonts w:ascii="Century Gothic" w:hAnsi="Century Gothic"/>
        </w:rPr>
        <w:t xml:space="preserve"> </w:t>
      </w:r>
      <w:r w:rsidR="001674CD">
        <w:rPr>
          <w:rFonts w:ascii="Century Gothic" w:hAnsi="Century Gothic"/>
        </w:rPr>
        <w:fldChar w:fldCharType="begin"/>
      </w:r>
      <w:r>
        <w:rPr>
          <w:rFonts w:ascii="Century Gothic" w:hAnsi="Century Gothic"/>
        </w:rPr>
        <w:instrText xml:space="preserve"> REF _Ref381256889 \n \h </w:instrText>
      </w:r>
      <w:r w:rsidR="001674CD">
        <w:rPr>
          <w:rFonts w:ascii="Century Gothic" w:hAnsi="Century Gothic"/>
        </w:rPr>
      </w:r>
      <w:r w:rsidR="001674CD">
        <w:rPr>
          <w:rFonts w:ascii="Century Gothic" w:hAnsi="Century Gothic"/>
        </w:rPr>
        <w:fldChar w:fldCharType="separate"/>
      </w:r>
      <w:r w:rsidR="00010E64">
        <w:rPr>
          <w:rFonts w:ascii="Century Gothic" w:hAnsi="Century Gothic"/>
        </w:rPr>
        <w:t>Table 4</w:t>
      </w:r>
      <w:r w:rsidR="001674CD">
        <w:rPr>
          <w:rFonts w:ascii="Century Gothic" w:hAnsi="Century Gothic"/>
        </w:rPr>
        <w:fldChar w:fldCharType="end"/>
      </w:r>
      <w:r>
        <w:rPr>
          <w:rFonts w:ascii="Century Gothic" w:hAnsi="Century Gothic"/>
        </w:rPr>
        <w:t xml:space="preserve"> are addressed</w:t>
      </w:r>
      <w:r w:rsidRPr="006D2664">
        <w:rPr>
          <w:rFonts w:ascii="Century Gothic" w:hAnsi="Century Gothic"/>
        </w:rPr>
        <w:t xml:space="preserve"> by the evaluator</w:t>
      </w:r>
      <w:r>
        <w:rPr>
          <w:rFonts w:ascii="Century Gothic" w:hAnsi="Century Gothic"/>
        </w:rPr>
        <w:t xml:space="preserve">, </w:t>
      </w:r>
      <w:r w:rsidR="004C60F1">
        <w:rPr>
          <w:rFonts w:ascii="Century Gothic" w:hAnsi="Century Gothic"/>
        </w:rPr>
        <w:t xml:space="preserve">in conducting this evaluation, </w:t>
      </w:r>
      <w:r>
        <w:rPr>
          <w:rFonts w:ascii="Century Gothic" w:hAnsi="Century Gothic"/>
        </w:rPr>
        <w:t xml:space="preserve">as shown in </w:t>
      </w:r>
      <w:r w:rsidR="001674CD">
        <w:rPr>
          <w:rFonts w:ascii="Century Gothic" w:hAnsi="Century Gothic"/>
        </w:rPr>
        <w:fldChar w:fldCharType="begin"/>
      </w:r>
      <w:r>
        <w:rPr>
          <w:rFonts w:ascii="Century Gothic" w:hAnsi="Century Gothic"/>
        </w:rPr>
        <w:instrText xml:space="preserve"> REF _Ref381368664 \r \h </w:instrText>
      </w:r>
      <w:r w:rsidR="001674CD">
        <w:rPr>
          <w:rFonts w:ascii="Century Gothic" w:hAnsi="Century Gothic"/>
        </w:rPr>
      </w:r>
      <w:r w:rsidR="001674CD">
        <w:rPr>
          <w:rFonts w:ascii="Century Gothic" w:hAnsi="Century Gothic"/>
        </w:rPr>
        <w:fldChar w:fldCharType="separate"/>
      </w:r>
      <w:r w:rsidR="00010E64">
        <w:rPr>
          <w:rFonts w:ascii="Century Gothic" w:hAnsi="Century Gothic"/>
        </w:rPr>
        <w:t>Table 7</w:t>
      </w:r>
      <w:r w:rsidR="001674CD">
        <w:rPr>
          <w:rFonts w:ascii="Century Gothic" w:hAnsi="Century Gothic"/>
        </w:rPr>
        <w:fldChar w:fldCharType="end"/>
      </w:r>
      <w:r>
        <w:rPr>
          <w:rFonts w:ascii="Century Gothic" w:hAnsi="Century Gothic"/>
        </w:rPr>
        <w:t xml:space="preserve">.  </w:t>
      </w:r>
    </w:p>
    <w:p w:rsidR="003B65CF" w:rsidRDefault="003B65CF" w:rsidP="002F6051">
      <w:pPr>
        <w:spacing w:after="200" w:line="360" w:lineRule="auto"/>
        <w:jc w:val="both"/>
        <w:rPr>
          <w:rFonts w:ascii="Century Gothic" w:hAnsi="Century Gothic"/>
        </w:rPr>
      </w:pPr>
    </w:p>
    <w:p w:rsidR="003B65CF" w:rsidRDefault="003B65CF" w:rsidP="002F6051">
      <w:pPr>
        <w:spacing w:after="200" w:line="360" w:lineRule="auto"/>
        <w:jc w:val="both"/>
        <w:rPr>
          <w:rFonts w:ascii="Century Gothic" w:hAnsi="Century Gothic"/>
        </w:rPr>
      </w:pPr>
    </w:p>
    <w:p w:rsidR="003B65CF" w:rsidRDefault="003B65CF" w:rsidP="002F6051">
      <w:pPr>
        <w:spacing w:after="200" w:line="360" w:lineRule="auto"/>
        <w:jc w:val="both"/>
        <w:rPr>
          <w:rFonts w:ascii="Century Gothic" w:hAnsi="Century Gothic"/>
        </w:rPr>
      </w:pPr>
    </w:p>
    <w:p w:rsidR="003B65CF" w:rsidRDefault="003B65CF" w:rsidP="002F6051">
      <w:pPr>
        <w:spacing w:after="200" w:line="360" w:lineRule="auto"/>
        <w:jc w:val="both"/>
        <w:rPr>
          <w:rFonts w:ascii="Century Gothic" w:hAnsi="Century Gothic"/>
        </w:rPr>
      </w:pPr>
    </w:p>
    <w:p w:rsidR="00026563" w:rsidRDefault="00026563" w:rsidP="00026563">
      <w:pPr>
        <w:pStyle w:val="Heading7"/>
        <w:spacing w:line="360" w:lineRule="auto"/>
        <w:jc w:val="both"/>
        <w:rPr>
          <w:rFonts w:ascii="Century Gothic" w:hAnsi="Century Gothic" w:cs="Arial"/>
          <w:i/>
          <w:iCs/>
          <w:sz w:val="20"/>
          <w:szCs w:val="20"/>
        </w:rPr>
      </w:pPr>
      <w:bookmarkStart w:id="58" w:name="_Ref381368664"/>
      <w:bookmarkStart w:id="59" w:name="_Ref381368923"/>
      <w:bookmarkStart w:id="60" w:name="_Toc381766928"/>
      <w:r>
        <w:rPr>
          <w:rFonts w:ascii="Century Gothic" w:hAnsi="Century Gothic" w:cs="Arial"/>
          <w:i/>
          <w:iCs/>
          <w:sz w:val="20"/>
          <w:szCs w:val="20"/>
        </w:rPr>
        <w:lastRenderedPageBreak/>
        <w:t>Key Aspects of Output 2</w:t>
      </w:r>
      <w:bookmarkEnd w:id="58"/>
      <w:bookmarkEnd w:id="59"/>
      <w:bookmarkEnd w:id="60"/>
    </w:p>
    <w:tbl>
      <w:tblPr>
        <w:tblW w:w="847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20" w:firstRow="1" w:lastRow="0" w:firstColumn="0" w:lastColumn="0" w:noHBand="0" w:noVBand="1"/>
      </w:tblPr>
      <w:tblGrid>
        <w:gridCol w:w="1590"/>
        <w:gridCol w:w="6888"/>
      </w:tblGrid>
      <w:tr w:rsidR="00026563" w:rsidRPr="007C431A" w:rsidTr="00E64657">
        <w:trPr>
          <w:trHeight w:val="584"/>
          <w:tblHeader/>
        </w:trPr>
        <w:tc>
          <w:tcPr>
            <w:tcW w:w="1590" w:type="dxa"/>
            <w:tcBorders>
              <w:top w:val="single" w:sz="8" w:space="0" w:color="FFFFFF"/>
              <w:left w:val="single" w:sz="8" w:space="0" w:color="FFFFFF"/>
              <w:bottom w:val="single" w:sz="24" w:space="0" w:color="FFFFFF"/>
              <w:right w:val="single" w:sz="8" w:space="0" w:color="FFFFFF"/>
            </w:tcBorders>
            <w:shd w:val="clear" w:color="auto" w:fill="4F81BD"/>
            <w:hideMark/>
          </w:tcPr>
          <w:p w:rsidR="00026563" w:rsidRPr="00026563" w:rsidRDefault="00026563" w:rsidP="00E64657">
            <w:pPr>
              <w:spacing w:line="360" w:lineRule="auto"/>
              <w:jc w:val="both"/>
              <w:rPr>
                <w:b/>
                <w:bCs/>
                <w:color w:val="FFFFFF"/>
                <w:sz w:val="20"/>
                <w:szCs w:val="20"/>
                <w:lang w:val="en-US"/>
              </w:rPr>
            </w:pPr>
            <w:r w:rsidRPr="00026563">
              <w:rPr>
                <w:b/>
                <w:bCs/>
                <w:color w:val="FFFFFF"/>
                <w:sz w:val="20"/>
                <w:szCs w:val="20"/>
                <w:lang w:val="en-US"/>
              </w:rPr>
              <w:t>Key Aspect</w:t>
            </w:r>
          </w:p>
        </w:tc>
        <w:tc>
          <w:tcPr>
            <w:tcW w:w="6888" w:type="dxa"/>
            <w:tcBorders>
              <w:top w:val="single" w:sz="8" w:space="0" w:color="FFFFFF"/>
              <w:left w:val="single" w:sz="8" w:space="0" w:color="FFFFFF"/>
              <w:bottom w:val="single" w:sz="24" w:space="0" w:color="FFFFFF"/>
              <w:right w:val="single" w:sz="8" w:space="0" w:color="FFFFFF"/>
            </w:tcBorders>
            <w:shd w:val="clear" w:color="auto" w:fill="4F81BD"/>
            <w:hideMark/>
          </w:tcPr>
          <w:p w:rsidR="00026563" w:rsidRPr="00026563" w:rsidRDefault="00026563" w:rsidP="00E64657">
            <w:pPr>
              <w:spacing w:line="360" w:lineRule="auto"/>
              <w:jc w:val="both"/>
              <w:rPr>
                <w:b/>
                <w:bCs/>
                <w:color w:val="FFFFFF"/>
                <w:sz w:val="20"/>
                <w:szCs w:val="20"/>
                <w:lang w:val="en-US"/>
              </w:rPr>
            </w:pPr>
            <w:r w:rsidRPr="00026563">
              <w:rPr>
                <w:b/>
                <w:bCs/>
                <w:color w:val="FFFFFF"/>
                <w:sz w:val="20"/>
                <w:szCs w:val="20"/>
                <w:lang w:val="en-US"/>
              </w:rPr>
              <w:t>Description</w:t>
            </w:r>
          </w:p>
        </w:tc>
      </w:tr>
      <w:tr w:rsidR="007B65EA" w:rsidRPr="007C431A" w:rsidTr="00E64657">
        <w:trPr>
          <w:trHeight w:val="584"/>
        </w:trPr>
        <w:tc>
          <w:tcPr>
            <w:tcW w:w="1590" w:type="dxa"/>
            <w:tcBorders>
              <w:top w:val="single" w:sz="24" w:space="0" w:color="FFFFFF"/>
              <w:left w:val="single" w:sz="8" w:space="0" w:color="FFFFFF"/>
              <w:bottom w:val="single" w:sz="8" w:space="0" w:color="FFFFFF"/>
              <w:right w:val="single" w:sz="8" w:space="0" w:color="FFFFFF"/>
            </w:tcBorders>
            <w:shd w:val="clear" w:color="auto" w:fill="4F81BD"/>
            <w:hideMark/>
          </w:tcPr>
          <w:p w:rsidR="007B65EA" w:rsidRPr="00026563" w:rsidRDefault="007B65EA" w:rsidP="00E64657">
            <w:pPr>
              <w:spacing w:line="360" w:lineRule="auto"/>
              <w:jc w:val="both"/>
              <w:rPr>
                <w:b/>
                <w:bCs/>
                <w:color w:val="FFFFFF"/>
                <w:sz w:val="20"/>
                <w:szCs w:val="20"/>
                <w:lang w:val="en-US"/>
              </w:rPr>
            </w:pPr>
            <w:r w:rsidRPr="00026563">
              <w:rPr>
                <w:b/>
                <w:bCs/>
                <w:color w:val="FFFFFF"/>
                <w:sz w:val="20"/>
                <w:szCs w:val="20"/>
                <w:lang w:val="en-US"/>
              </w:rPr>
              <w:t>Demand</w:t>
            </w:r>
          </w:p>
        </w:tc>
        <w:tc>
          <w:tcPr>
            <w:tcW w:w="6888" w:type="dxa"/>
            <w:tcBorders>
              <w:top w:val="single" w:sz="8" w:space="0" w:color="FFFFFF"/>
              <w:left w:val="single" w:sz="8" w:space="0" w:color="FFFFFF"/>
              <w:bottom w:val="single" w:sz="8" w:space="0" w:color="FFFFFF"/>
              <w:right w:val="single" w:sz="8" w:space="0" w:color="FFFFFF"/>
            </w:tcBorders>
            <w:shd w:val="clear" w:color="auto" w:fill="A7BFDE"/>
            <w:hideMark/>
          </w:tcPr>
          <w:p w:rsidR="007B65EA" w:rsidRPr="00AB2A0E" w:rsidRDefault="007B65EA" w:rsidP="007C19EB">
            <w:pPr>
              <w:jc w:val="both"/>
              <w:rPr>
                <w:rFonts w:ascii="Century Gothic" w:hAnsi="Century Gothic"/>
                <w:sz w:val="18"/>
                <w:szCs w:val="18"/>
                <w:lang w:val="en-US"/>
              </w:rPr>
            </w:pPr>
            <w:r>
              <w:rPr>
                <w:rFonts w:ascii="Century Gothic" w:hAnsi="Century Gothic" w:cs="Calibri"/>
                <w:sz w:val="18"/>
                <w:szCs w:val="18"/>
              </w:rPr>
              <w:t>Both ASEZA and PDTRA have high degree</w:t>
            </w:r>
            <w:r w:rsidR="004C60F1">
              <w:rPr>
                <w:rFonts w:ascii="Century Gothic" w:hAnsi="Century Gothic" w:cs="Calibri"/>
                <w:sz w:val="18"/>
                <w:szCs w:val="18"/>
              </w:rPr>
              <w:t>s</w:t>
            </w:r>
            <w:r>
              <w:rPr>
                <w:rFonts w:ascii="Century Gothic" w:hAnsi="Century Gothic" w:cs="Calibri"/>
                <w:sz w:val="18"/>
                <w:szCs w:val="18"/>
              </w:rPr>
              <w:t xml:space="preserve"> of exposure of </w:t>
            </w:r>
            <w:r w:rsidR="004C60F1">
              <w:rPr>
                <w:rFonts w:ascii="Century Gothic" w:hAnsi="Century Gothic" w:cs="Calibri"/>
                <w:sz w:val="18"/>
                <w:szCs w:val="18"/>
              </w:rPr>
              <w:t xml:space="preserve">human settlements and </w:t>
            </w:r>
            <w:r>
              <w:rPr>
                <w:rFonts w:ascii="Century Gothic" w:hAnsi="Century Gothic" w:cs="Calibri"/>
                <w:sz w:val="18"/>
                <w:szCs w:val="18"/>
              </w:rPr>
              <w:t xml:space="preserve">important economic assets, which are vulnerable to disaster risk and may become increasingly affected by climate change.  Indeed the dead sea fault system which extends the whole length of Jordan and defines its western border is adjacent to many important growing urban centres, including the two growing centres of Aqaba and Wadi Musa, Petra.  Aqaba has already attracted dozens of </w:t>
            </w:r>
            <w:r w:rsidR="007C19EB">
              <w:rPr>
                <w:rFonts w:ascii="Century Gothic" w:hAnsi="Century Gothic" w:cs="Calibri"/>
                <w:sz w:val="18"/>
                <w:szCs w:val="18"/>
              </w:rPr>
              <w:t>b</w:t>
            </w:r>
            <w:r>
              <w:rPr>
                <w:rFonts w:ascii="Century Gothic" w:hAnsi="Century Gothic" w:cs="Calibri"/>
                <w:sz w:val="18"/>
                <w:szCs w:val="18"/>
              </w:rPr>
              <w:t>illions of dollars for investment [</w:t>
            </w:r>
            <w:r w:rsidR="001674CD">
              <w:rPr>
                <w:rFonts w:ascii="Century Gothic" w:hAnsi="Century Gothic" w:cs="Calibri"/>
                <w:sz w:val="18"/>
                <w:szCs w:val="18"/>
              </w:rPr>
              <w:fldChar w:fldCharType="begin"/>
            </w:r>
            <w:r w:rsidR="00681816">
              <w:rPr>
                <w:rFonts w:ascii="Century Gothic" w:hAnsi="Century Gothic" w:cs="Calibri"/>
                <w:sz w:val="18"/>
                <w:szCs w:val="18"/>
              </w:rPr>
              <w:instrText xml:space="preserve"> NOTEREF _Ref381110035 \h </w:instrText>
            </w:r>
            <w:r w:rsidR="001674CD">
              <w:rPr>
                <w:rFonts w:ascii="Century Gothic" w:hAnsi="Century Gothic" w:cs="Calibri"/>
                <w:sz w:val="18"/>
                <w:szCs w:val="18"/>
              </w:rPr>
            </w:r>
            <w:r w:rsidR="001674CD">
              <w:rPr>
                <w:rFonts w:ascii="Century Gothic" w:hAnsi="Century Gothic" w:cs="Calibri"/>
                <w:sz w:val="18"/>
                <w:szCs w:val="18"/>
              </w:rPr>
              <w:fldChar w:fldCharType="separate"/>
            </w:r>
            <w:r w:rsidR="00010E64">
              <w:rPr>
                <w:rFonts w:ascii="Century Gothic" w:hAnsi="Century Gothic" w:cs="Calibri"/>
                <w:sz w:val="18"/>
                <w:szCs w:val="18"/>
              </w:rPr>
              <w:t>6</w:t>
            </w:r>
            <w:r w:rsidR="001674CD">
              <w:rPr>
                <w:rFonts w:ascii="Century Gothic" w:hAnsi="Century Gothic" w:cs="Calibri"/>
                <w:sz w:val="18"/>
                <w:szCs w:val="18"/>
              </w:rPr>
              <w:fldChar w:fldCharType="end"/>
            </w:r>
            <w:r>
              <w:rPr>
                <w:rFonts w:ascii="Century Gothic" w:hAnsi="Century Gothic" w:cs="Calibri"/>
                <w:sz w:val="18"/>
                <w:szCs w:val="18"/>
              </w:rPr>
              <w:t>]</w:t>
            </w:r>
            <w:r w:rsidR="00061BDC">
              <w:rPr>
                <w:rFonts w:ascii="Century Gothic" w:hAnsi="Century Gothic" w:cs="Calibri"/>
                <w:sz w:val="18"/>
                <w:szCs w:val="18"/>
              </w:rPr>
              <w:t>,</w:t>
            </w:r>
            <w:r>
              <w:rPr>
                <w:rFonts w:ascii="Century Gothic" w:hAnsi="Century Gothic" w:cs="Calibri"/>
                <w:sz w:val="18"/>
                <w:szCs w:val="18"/>
              </w:rPr>
              <w:t xml:space="preserve"> thus necessitating the incorporation of DRR and CCA into their development planning.  Similarly Wadi Musa and Petra attract hundreds of thousands of tourist per year, where 90% of tourists visiting Jordan also visit Petra.  It is in response to these challenges, amongst other challenges and opportunities, that the Jordan government formed two autonomous bodies to manage the development of the regions of Aqaba and Petra.  </w:t>
            </w:r>
          </w:p>
        </w:tc>
      </w:tr>
      <w:tr w:rsidR="007B65EA" w:rsidRPr="007C431A" w:rsidTr="00D020AA">
        <w:trPr>
          <w:trHeight w:val="584"/>
        </w:trPr>
        <w:tc>
          <w:tcPr>
            <w:tcW w:w="1590" w:type="dxa"/>
            <w:tcBorders>
              <w:top w:val="single" w:sz="8" w:space="0" w:color="FFFFFF"/>
              <w:bottom w:val="single" w:sz="8" w:space="0" w:color="FFFFFF"/>
            </w:tcBorders>
            <w:shd w:val="clear" w:color="auto" w:fill="4F81BD"/>
            <w:hideMark/>
          </w:tcPr>
          <w:p w:rsidR="007B65EA" w:rsidRPr="00026563" w:rsidRDefault="007B65EA" w:rsidP="00E64657">
            <w:pPr>
              <w:spacing w:line="360" w:lineRule="auto"/>
              <w:jc w:val="both"/>
              <w:rPr>
                <w:b/>
                <w:bCs/>
                <w:color w:val="FFFFFF"/>
                <w:sz w:val="20"/>
                <w:szCs w:val="20"/>
                <w:lang w:val="en-US"/>
              </w:rPr>
            </w:pPr>
            <w:r w:rsidRPr="00026563">
              <w:rPr>
                <w:b/>
                <w:bCs/>
                <w:color w:val="FFFFFF"/>
                <w:sz w:val="20"/>
                <w:szCs w:val="20"/>
                <w:lang w:val="en-US"/>
              </w:rPr>
              <w:t>Beneficiaries</w:t>
            </w:r>
          </w:p>
        </w:tc>
        <w:tc>
          <w:tcPr>
            <w:tcW w:w="6888" w:type="dxa"/>
            <w:shd w:val="clear" w:color="auto" w:fill="D3DFEE"/>
            <w:vAlign w:val="center"/>
            <w:hideMark/>
          </w:tcPr>
          <w:p w:rsidR="007B65EA" w:rsidRDefault="00CB61D4" w:rsidP="004C60F1">
            <w:pPr>
              <w:autoSpaceDE w:val="0"/>
              <w:autoSpaceDN w:val="0"/>
              <w:adjustRightInd w:val="0"/>
              <w:jc w:val="both"/>
              <w:rPr>
                <w:rFonts w:ascii="Century Gothic" w:hAnsi="Century Gothic"/>
                <w:sz w:val="18"/>
                <w:szCs w:val="18"/>
              </w:rPr>
            </w:pPr>
            <w:r>
              <w:rPr>
                <w:rFonts w:ascii="Century Gothic" w:hAnsi="Century Gothic"/>
                <w:sz w:val="18"/>
                <w:szCs w:val="18"/>
              </w:rPr>
              <w:t>The direct beneficiaries are the two autonomous bodies delegated to manage the regions of Aqaba and Petra, namely the Aqaba Special Economic Zone Authority (ASEZ</w:t>
            </w:r>
            <w:r w:rsidR="004C60F1">
              <w:rPr>
                <w:rFonts w:ascii="Century Gothic" w:hAnsi="Century Gothic"/>
                <w:sz w:val="18"/>
                <w:szCs w:val="18"/>
              </w:rPr>
              <w:t>A</w:t>
            </w:r>
            <w:r>
              <w:rPr>
                <w:rFonts w:ascii="Century Gothic" w:hAnsi="Century Gothic"/>
                <w:sz w:val="18"/>
                <w:szCs w:val="18"/>
              </w:rPr>
              <w:t>)</w:t>
            </w:r>
            <w:r w:rsidR="004C60F1">
              <w:rPr>
                <w:rFonts w:ascii="Century Gothic" w:hAnsi="Century Gothic"/>
                <w:sz w:val="18"/>
                <w:szCs w:val="18"/>
              </w:rPr>
              <w:t xml:space="preserve"> and the Petra Development and T</w:t>
            </w:r>
            <w:r>
              <w:rPr>
                <w:rFonts w:ascii="Century Gothic" w:hAnsi="Century Gothic"/>
                <w:sz w:val="18"/>
                <w:szCs w:val="18"/>
              </w:rPr>
              <w:t xml:space="preserve">ourism Region Authority (PDTRA).  Other direct beneficiaries are other stakeholders in the two respective cities who will participate in the DRR district committee and other DRR related activities including capacity building and awareness-raising. </w:t>
            </w:r>
          </w:p>
          <w:p w:rsidR="007B65EA" w:rsidRPr="00235294" w:rsidRDefault="007B65EA" w:rsidP="00CB61D4">
            <w:pPr>
              <w:autoSpaceDE w:val="0"/>
              <w:autoSpaceDN w:val="0"/>
              <w:adjustRightInd w:val="0"/>
              <w:jc w:val="both"/>
              <w:rPr>
                <w:rFonts w:ascii="Century Gothic" w:hAnsi="Century Gothic"/>
                <w:sz w:val="18"/>
                <w:szCs w:val="18"/>
              </w:rPr>
            </w:pPr>
            <w:r>
              <w:rPr>
                <w:rFonts w:ascii="Century Gothic" w:hAnsi="Century Gothic"/>
                <w:sz w:val="18"/>
                <w:szCs w:val="18"/>
              </w:rPr>
              <w:t xml:space="preserve">Indirect beneficiaries include the poor population in </w:t>
            </w:r>
            <w:r w:rsidR="00CB61D4">
              <w:rPr>
                <w:rFonts w:ascii="Century Gothic" w:hAnsi="Century Gothic"/>
                <w:sz w:val="18"/>
                <w:szCs w:val="18"/>
              </w:rPr>
              <w:t>the two cities which tend to be more exposed and vulnerable to the negative impacts of disaster risk and climate change and disproportionally suffer from their respective short</w:t>
            </w:r>
            <w:r w:rsidR="004C60F1">
              <w:rPr>
                <w:rFonts w:ascii="Century Gothic" w:hAnsi="Century Gothic"/>
                <w:sz w:val="18"/>
                <w:szCs w:val="18"/>
              </w:rPr>
              <w:t>, medium</w:t>
            </w:r>
            <w:r w:rsidR="00CB61D4">
              <w:rPr>
                <w:rFonts w:ascii="Century Gothic" w:hAnsi="Century Gothic"/>
                <w:sz w:val="18"/>
                <w:szCs w:val="18"/>
              </w:rPr>
              <w:t xml:space="preserve"> and long term losses.</w:t>
            </w:r>
            <w:r>
              <w:rPr>
                <w:rFonts w:ascii="Century Gothic" w:hAnsi="Century Gothic"/>
                <w:sz w:val="18"/>
                <w:szCs w:val="18"/>
              </w:rPr>
              <w:t xml:space="preserve">  </w:t>
            </w:r>
          </w:p>
        </w:tc>
      </w:tr>
      <w:tr w:rsidR="007B65EA" w:rsidRPr="007C431A" w:rsidTr="00D020AA">
        <w:trPr>
          <w:trHeight w:val="584"/>
        </w:trPr>
        <w:tc>
          <w:tcPr>
            <w:tcW w:w="1590" w:type="dxa"/>
            <w:tcBorders>
              <w:top w:val="single" w:sz="8" w:space="0" w:color="FFFFFF"/>
              <w:left w:val="single" w:sz="8" w:space="0" w:color="FFFFFF"/>
              <w:bottom w:val="single" w:sz="8" w:space="0" w:color="FFFFFF"/>
              <w:right w:val="single" w:sz="8" w:space="0" w:color="FFFFFF"/>
            </w:tcBorders>
            <w:shd w:val="clear" w:color="auto" w:fill="4F81BD"/>
            <w:hideMark/>
          </w:tcPr>
          <w:p w:rsidR="007B65EA" w:rsidRPr="00026563" w:rsidRDefault="007B65EA" w:rsidP="00E64657">
            <w:pPr>
              <w:spacing w:line="360" w:lineRule="auto"/>
              <w:jc w:val="both"/>
              <w:rPr>
                <w:b/>
                <w:bCs/>
                <w:color w:val="FFFFFF"/>
                <w:sz w:val="20"/>
                <w:szCs w:val="20"/>
                <w:lang w:val="en-US"/>
              </w:rPr>
            </w:pPr>
            <w:r w:rsidRPr="00026563">
              <w:rPr>
                <w:b/>
                <w:bCs/>
                <w:color w:val="FFFFFF"/>
                <w:sz w:val="20"/>
                <w:szCs w:val="20"/>
                <w:lang w:val="en-US"/>
              </w:rPr>
              <w:t>Scope</w:t>
            </w:r>
          </w:p>
        </w:tc>
        <w:tc>
          <w:tcPr>
            <w:tcW w:w="6888"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7B65EA" w:rsidRPr="00235294" w:rsidRDefault="007B65EA" w:rsidP="00CB61D4">
            <w:pPr>
              <w:autoSpaceDE w:val="0"/>
              <w:autoSpaceDN w:val="0"/>
              <w:adjustRightInd w:val="0"/>
              <w:jc w:val="both"/>
              <w:rPr>
                <w:rFonts w:ascii="Century Gothic" w:hAnsi="Century Gothic"/>
                <w:sz w:val="18"/>
                <w:szCs w:val="18"/>
              </w:rPr>
            </w:pPr>
            <w:r>
              <w:rPr>
                <w:rFonts w:ascii="Century Gothic" w:hAnsi="Century Gothic" w:cs="Myriad-Roman"/>
                <w:sz w:val="18"/>
                <w:szCs w:val="18"/>
                <w:lang w:val="en-US"/>
              </w:rPr>
              <w:t xml:space="preserve">The scope of the project includes </w:t>
            </w:r>
            <w:r w:rsidR="00CB61D4">
              <w:rPr>
                <w:rFonts w:ascii="Century Gothic" w:hAnsi="Century Gothic" w:cs="Myriad-Roman"/>
                <w:sz w:val="18"/>
                <w:szCs w:val="18"/>
                <w:lang w:val="en-US"/>
              </w:rPr>
              <w:t>the cities of Aqaba and Petra and the region around them included in the Aqaba Special Economic Zone Authority and the Petra Development and Tourism Region Authority</w:t>
            </w:r>
            <w:r>
              <w:rPr>
                <w:rFonts w:ascii="Century Gothic" w:hAnsi="Century Gothic" w:cs="Myriad-Roman"/>
                <w:sz w:val="18"/>
                <w:szCs w:val="18"/>
                <w:lang w:val="en-US"/>
              </w:rPr>
              <w:t xml:space="preserve"> [</w:t>
            </w:r>
            <w:r w:rsidR="001674CD">
              <w:rPr>
                <w:rFonts w:ascii="Century Gothic" w:hAnsi="Century Gothic" w:cs="Myriad-Roman"/>
                <w:sz w:val="18"/>
                <w:szCs w:val="18"/>
                <w:lang w:val="en-US"/>
              </w:rPr>
              <w:fldChar w:fldCharType="begin"/>
            </w:r>
            <w:r w:rsidR="00CB61D4">
              <w:rPr>
                <w:rFonts w:ascii="Century Gothic" w:hAnsi="Century Gothic" w:cs="Myriad-Roman"/>
                <w:sz w:val="18"/>
                <w:szCs w:val="18"/>
                <w:lang w:val="en-US"/>
              </w:rPr>
              <w:instrText xml:space="preserve"> NOTEREF _Ref381110035 \h </w:instrText>
            </w:r>
            <w:r w:rsidR="001674CD">
              <w:rPr>
                <w:rFonts w:ascii="Century Gothic" w:hAnsi="Century Gothic" w:cs="Myriad-Roman"/>
                <w:sz w:val="18"/>
                <w:szCs w:val="18"/>
                <w:lang w:val="en-US"/>
              </w:rPr>
            </w:r>
            <w:r w:rsidR="001674CD">
              <w:rPr>
                <w:rFonts w:ascii="Century Gothic" w:hAnsi="Century Gothic" w:cs="Myriad-Roman"/>
                <w:sz w:val="18"/>
                <w:szCs w:val="18"/>
                <w:lang w:val="en-US"/>
              </w:rPr>
              <w:fldChar w:fldCharType="separate"/>
            </w:r>
            <w:r w:rsidR="00010E64">
              <w:rPr>
                <w:rFonts w:ascii="Century Gothic" w:hAnsi="Century Gothic" w:cs="Myriad-Roman"/>
                <w:sz w:val="18"/>
                <w:szCs w:val="18"/>
                <w:lang w:val="en-US"/>
              </w:rPr>
              <w:t>6</w:t>
            </w:r>
            <w:r w:rsidR="001674CD">
              <w:rPr>
                <w:rFonts w:ascii="Century Gothic" w:hAnsi="Century Gothic" w:cs="Myriad-Roman"/>
                <w:sz w:val="18"/>
                <w:szCs w:val="18"/>
                <w:lang w:val="en-US"/>
              </w:rPr>
              <w:fldChar w:fldCharType="end"/>
            </w:r>
            <w:r>
              <w:rPr>
                <w:rFonts w:ascii="Century Gothic" w:hAnsi="Century Gothic" w:cs="Myriad-Roman"/>
                <w:sz w:val="18"/>
                <w:szCs w:val="18"/>
                <w:lang w:val="en-US"/>
              </w:rPr>
              <w:t>].</w:t>
            </w:r>
          </w:p>
        </w:tc>
      </w:tr>
      <w:tr w:rsidR="007B65EA" w:rsidRPr="007C431A" w:rsidTr="00D020AA">
        <w:trPr>
          <w:cantSplit/>
          <w:trHeight w:val="584"/>
        </w:trPr>
        <w:tc>
          <w:tcPr>
            <w:tcW w:w="1590" w:type="dxa"/>
            <w:tcBorders>
              <w:top w:val="single" w:sz="8" w:space="0" w:color="FFFFFF"/>
              <w:bottom w:val="single" w:sz="8" w:space="0" w:color="FFFFFF"/>
            </w:tcBorders>
            <w:shd w:val="clear" w:color="auto" w:fill="4F81BD"/>
            <w:hideMark/>
          </w:tcPr>
          <w:p w:rsidR="007B65EA" w:rsidRPr="00026563" w:rsidRDefault="007B65EA" w:rsidP="004A5435">
            <w:pPr>
              <w:spacing w:line="360" w:lineRule="auto"/>
              <w:jc w:val="both"/>
              <w:rPr>
                <w:b/>
                <w:bCs/>
                <w:color w:val="FFFFFF"/>
                <w:sz w:val="20"/>
                <w:szCs w:val="20"/>
                <w:lang w:val="en-US"/>
              </w:rPr>
            </w:pPr>
            <w:r w:rsidRPr="00026563">
              <w:rPr>
                <w:b/>
                <w:bCs/>
                <w:color w:val="FFFFFF"/>
                <w:sz w:val="20"/>
                <w:szCs w:val="20"/>
                <w:lang w:val="en-US"/>
              </w:rPr>
              <w:t>Outputs and Outcomes</w:t>
            </w:r>
          </w:p>
        </w:tc>
        <w:tc>
          <w:tcPr>
            <w:tcW w:w="6888" w:type="dxa"/>
            <w:shd w:val="clear" w:color="auto" w:fill="D3DFEE"/>
            <w:vAlign w:val="center"/>
            <w:hideMark/>
          </w:tcPr>
          <w:p w:rsidR="007B65EA" w:rsidRDefault="007B65EA" w:rsidP="00706115">
            <w:pPr>
              <w:autoSpaceDE w:val="0"/>
              <w:autoSpaceDN w:val="0"/>
              <w:adjustRightInd w:val="0"/>
              <w:jc w:val="both"/>
              <w:rPr>
                <w:rFonts w:ascii="Century Gothic" w:hAnsi="Century Gothic" w:cs="Myriad-Roman"/>
                <w:sz w:val="18"/>
                <w:szCs w:val="18"/>
                <w:lang w:val="en-US"/>
              </w:rPr>
            </w:pPr>
            <w:r>
              <w:rPr>
                <w:rFonts w:ascii="Century Gothic" w:hAnsi="Century Gothic" w:cs="Myriad-Roman"/>
                <w:sz w:val="18"/>
                <w:szCs w:val="18"/>
                <w:lang w:val="en-US"/>
              </w:rPr>
              <w:t xml:space="preserve">The main outcome of the project is enhanced capacity of government and civil society organizations to </w:t>
            </w:r>
            <w:r w:rsidR="00706115">
              <w:rPr>
                <w:rFonts w:ascii="Century Gothic" w:hAnsi="Century Gothic" w:cs="Myriad-Roman"/>
                <w:sz w:val="18"/>
                <w:szCs w:val="18"/>
                <w:lang w:val="en-US"/>
              </w:rPr>
              <w:t>prevent,</w:t>
            </w:r>
            <w:r>
              <w:rPr>
                <w:rFonts w:ascii="Century Gothic" w:hAnsi="Century Gothic" w:cs="Myriad-Roman"/>
                <w:sz w:val="18"/>
                <w:szCs w:val="18"/>
                <w:lang w:val="en-US"/>
              </w:rPr>
              <w:t xml:space="preserve"> respond to and mitigate natural and man-made disasters, which is directly linked to one of the UNDAF outcomes.  The output is to </w:t>
            </w:r>
            <w:r w:rsidR="00706115">
              <w:rPr>
                <w:rFonts w:ascii="Century Gothic" w:hAnsi="Century Gothic" w:cs="Myriad-Roman"/>
                <w:sz w:val="18"/>
                <w:szCs w:val="18"/>
                <w:lang w:val="en-US"/>
              </w:rPr>
              <w:t>integrate DRR and CCA into ASEZA and PDTRA including mainstreaming these efforts while accounting for gender sensitivities</w:t>
            </w:r>
            <w:r>
              <w:rPr>
                <w:rFonts w:ascii="Century Gothic" w:hAnsi="Century Gothic" w:cs="Myriad-Roman"/>
                <w:sz w:val="18"/>
                <w:szCs w:val="18"/>
                <w:lang w:val="en-US"/>
              </w:rPr>
              <w:t>.</w:t>
            </w:r>
          </w:p>
          <w:p w:rsidR="007B65EA" w:rsidRPr="00235294" w:rsidRDefault="007B65EA" w:rsidP="003B65CF">
            <w:pPr>
              <w:autoSpaceDE w:val="0"/>
              <w:autoSpaceDN w:val="0"/>
              <w:adjustRightInd w:val="0"/>
              <w:jc w:val="both"/>
              <w:rPr>
                <w:rFonts w:ascii="Century Gothic" w:hAnsi="Century Gothic"/>
                <w:sz w:val="18"/>
                <w:szCs w:val="18"/>
              </w:rPr>
            </w:pPr>
            <w:r>
              <w:rPr>
                <w:rFonts w:ascii="Century Gothic" w:hAnsi="Century Gothic" w:cs="Myriad-Roman"/>
                <w:sz w:val="18"/>
                <w:szCs w:val="18"/>
                <w:lang w:val="en-US"/>
              </w:rPr>
              <w:t xml:space="preserve">The success of the output is </w:t>
            </w:r>
            <w:r w:rsidR="003B65CF">
              <w:rPr>
                <w:rFonts w:ascii="Century Gothic" w:hAnsi="Century Gothic" w:cs="Myriad-Roman"/>
                <w:sz w:val="18"/>
                <w:szCs w:val="18"/>
                <w:lang w:val="en-US"/>
              </w:rPr>
              <w:t>achieved by ensuring that DRM have been integrated (mainstreamed and gender sensitive) into the operations of ASEZA and PDTRA.</w:t>
            </w:r>
            <w:r w:rsidRPr="00235294">
              <w:rPr>
                <w:rFonts w:ascii="Century Gothic" w:hAnsi="Century Gothic" w:cs="Myriad-Roman"/>
                <w:sz w:val="18"/>
                <w:szCs w:val="18"/>
                <w:lang w:val="en-US"/>
              </w:rPr>
              <w:t xml:space="preserve"> </w:t>
            </w:r>
          </w:p>
        </w:tc>
      </w:tr>
      <w:tr w:rsidR="007B65EA" w:rsidRPr="007C431A" w:rsidTr="00D020AA">
        <w:trPr>
          <w:cantSplit/>
          <w:trHeight w:val="584"/>
        </w:trPr>
        <w:tc>
          <w:tcPr>
            <w:tcW w:w="1590" w:type="dxa"/>
            <w:tcBorders>
              <w:top w:val="single" w:sz="8" w:space="0" w:color="FFFFFF"/>
              <w:left w:val="single" w:sz="8" w:space="0" w:color="FFFFFF"/>
              <w:bottom w:val="single" w:sz="8" w:space="0" w:color="FFFFFF"/>
              <w:right w:val="single" w:sz="8" w:space="0" w:color="FFFFFF"/>
            </w:tcBorders>
            <w:shd w:val="clear" w:color="auto" w:fill="4F81BD"/>
            <w:hideMark/>
          </w:tcPr>
          <w:p w:rsidR="007B65EA" w:rsidRPr="00026563" w:rsidRDefault="007B65EA" w:rsidP="004A5435">
            <w:pPr>
              <w:spacing w:line="360" w:lineRule="auto"/>
              <w:jc w:val="both"/>
              <w:rPr>
                <w:b/>
                <w:bCs/>
                <w:color w:val="FFFFFF"/>
                <w:sz w:val="20"/>
                <w:szCs w:val="20"/>
                <w:lang w:val="en-US"/>
              </w:rPr>
            </w:pPr>
            <w:r w:rsidRPr="00026563">
              <w:rPr>
                <w:b/>
                <w:bCs/>
                <w:color w:val="FFFFFF"/>
                <w:sz w:val="20"/>
                <w:szCs w:val="20"/>
                <w:lang w:val="en-US"/>
              </w:rPr>
              <w:t>Activities</w:t>
            </w:r>
          </w:p>
        </w:tc>
        <w:tc>
          <w:tcPr>
            <w:tcW w:w="6888"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7B65EA" w:rsidRDefault="007B65EA" w:rsidP="003A5A1C">
            <w:pPr>
              <w:autoSpaceDE w:val="0"/>
              <w:autoSpaceDN w:val="0"/>
              <w:adjustRightInd w:val="0"/>
              <w:jc w:val="both"/>
              <w:rPr>
                <w:rFonts w:ascii="Century Gothic" w:hAnsi="Century Gothic" w:cs="Myriad-Roman"/>
                <w:sz w:val="18"/>
                <w:szCs w:val="18"/>
                <w:lang w:val="en-US"/>
              </w:rPr>
            </w:pPr>
            <w:r>
              <w:rPr>
                <w:rFonts w:ascii="Century Gothic" w:hAnsi="Century Gothic" w:cs="Myriad-Roman"/>
                <w:sz w:val="18"/>
                <w:szCs w:val="18"/>
                <w:lang w:val="en-US"/>
              </w:rPr>
              <w:t xml:space="preserve">The following activities were designed, in order to effect change and </w:t>
            </w:r>
            <w:r w:rsidR="003A5A1C">
              <w:rPr>
                <w:rFonts w:ascii="Century Gothic" w:hAnsi="Century Gothic" w:cs="Myriad-Roman"/>
                <w:sz w:val="18"/>
                <w:szCs w:val="18"/>
                <w:lang w:val="en-US"/>
              </w:rPr>
              <w:t>integrate DRM and CCA into ASEZA and PDTRA.</w:t>
            </w:r>
          </w:p>
          <w:p w:rsidR="007B65EA" w:rsidRDefault="00FD56D3" w:rsidP="00934C17">
            <w:pPr>
              <w:numPr>
                <w:ilvl w:val="0"/>
                <w:numId w:val="31"/>
              </w:numPr>
              <w:autoSpaceDE w:val="0"/>
              <w:autoSpaceDN w:val="0"/>
              <w:adjustRightInd w:val="0"/>
              <w:jc w:val="both"/>
              <w:rPr>
                <w:rFonts w:ascii="Century Gothic" w:hAnsi="Century Gothic"/>
                <w:sz w:val="18"/>
                <w:szCs w:val="18"/>
                <w:lang w:val="en-US"/>
              </w:rPr>
            </w:pPr>
            <w:r>
              <w:rPr>
                <w:rFonts w:ascii="Century Gothic" w:hAnsi="Century Gothic"/>
                <w:sz w:val="18"/>
                <w:szCs w:val="18"/>
                <w:lang w:val="en-US"/>
              </w:rPr>
              <w:t>ASEZA has a fully mandated and operational DRM directorate and DRM district committee formed</w:t>
            </w:r>
            <w:r w:rsidR="007B65EA">
              <w:rPr>
                <w:rFonts w:ascii="Century Gothic" w:hAnsi="Century Gothic"/>
                <w:sz w:val="18"/>
                <w:szCs w:val="18"/>
                <w:lang w:val="en-US"/>
              </w:rPr>
              <w:t>.</w:t>
            </w:r>
          </w:p>
          <w:p w:rsidR="00FD56D3" w:rsidRDefault="00FD56D3" w:rsidP="00FD56D3">
            <w:pPr>
              <w:numPr>
                <w:ilvl w:val="0"/>
                <w:numId w:val="31"/>
              </w:numPr>
              <w:autoSpaceDE w:val="0"/>
              <w:autoSpaceDN w:val="0"/>
              <w:adjustRightInd w:val="0"/>
              <w:jc w:val="both"/>
              <w:rPr>
                <w:rFonts w:ascii="Century Gothic" w:hAnsi="Century Gothic"/>
                <w:sz w:val="18"/>
                <w:szCs w:val="18"/>
                <w:lang w:val="en-US"/>
              </w:rPr>
            </w:pPr>
            <w:r>
              <w:rPr>
                <w:rFonts w:ascii="Century Gothic" w:hAnsi="Century Gothic"/>
                <w:sz w:val="18"/>
                <w:szCs w:val="18"/>
                <w:lang w:val="en-US"/>
              </w:rPr>
              <w:t>PDTRA has a fully mandated and operational DRM directorate and DRM district committee formed.</w:t>
            </w:r>
          </w:p>
          <w:p w:rsidR="00FD56D3" w:rsidRDefault="00FD56D3" w:rsidP="00FD56D3">
            <w:pPr>
              <w:numPr>
                <w:ilvl w:val="0"/>
                <w:numId w:val="31"/>
              </w:numPr>
              <w:autoSpaceDE w:val="0"/>
              <w:autoSpaceDN w:val="0"/>
              <w:adjustRightInd w:val="0"/>
              <w:jc w:val="both"/>
              <w:rPr>
                <w:rFonts w:ascii="Century Gothic" w:hAnsi="Century Gothic"/>
                <w:sz w:val="18"/>
                <w:szCs w:val="18"/>
                <w:lang w:val="en-US"/>
              </w:rPr>
            </w:pPr>
            <w:r>
              <w:rPr>
                <w:rFonts w:ascii="Century Gothic" w:hAnsi="Century Gothic"/>
                <w:sz w:val="18"/>
                <w:szCs w:val="18"/>
                <w:lang w:val="en-US"/>
              </w:rPr>
              <w:t>Assessment of Seismic and flash flood risk</w:t>
            </w:r>
            <w:r w:rsidR="00284B0C">
              <w:rPr>
                <w:rFonts w:ascii="Century Gothic" w:hAnsi="Century Gothic"/>
                <w:sz w:val="18"/>
                <w:szCs w:val="18"/>
                <w:lang w:val="en-US"/>
              </w:rPr>
              <w:t>s</w:t>
            </w:r>
            <w:r>
              <w:rPr>
                <w:rFonts w:ascii="Century Gothic" w:hAnsi="Century Gothic"/>
                <w:sz w:val="18"/>
                <w:szCs w:val="18"/>
                <w:lang w:val="en-US"/>
              </w:rPr>
              <w:t xml:space="preserve"> for Wadi Musa and feasibility study for the setup of a </w:t>
            </w:r>
            <w:r w:rsidR="00284B0C">
              <w:rPr>
                <w:rFonts w:ascii="Century Gothic" w:hAnsi="Century Gothic"/>
                <w:sz w:val="18"/>
                <w:szCs w:val="18"/>
                <w:lang w:val="en-US"/>
              </w:rPr>
              <w:t>f</w:t>
            </w:r>
            <w:r>
              <w:rPr>
                <w:rFonts w:ascii="Century Gothic" w:hAnsi="Century Gothic"/>
                <w:sz w:val="18"/>
                <w:szCs w:val="18"/>
                <w:lang w:val="en-US"/>
              </w:rPr>
              <w:t>lash flood early warning system.</w:t>
            </w:r>
          </w:p>
          <w:p w:rsidR="00FD56D3" w:rsidRDefault="00FD56D3" w:rsidP="00FD56D3">
            <w:pPr>
              <w:numPr>
                <w:ilvl w:val="0"/>
                <w:numId w:val="31"/>
              </w:numPr>
              <w:autoSpaceDE w:val="0"/>
              <w:autoSpaceDN w:val="0"/>
              <w:adjustRightInd w:val="0"/>
              <w:jc w:val="both"/>
              <w:rPr>
                <w:rFonts w:ascii="Century Gothic" w:hAnsi="Century Gothic"/>
                <w:sz w:val="18"/>
                <w:szCs w:val="18"/>
                <w:lang w:val="en-US"/>
              </w:rPr>
            </w:pPr>
            <w:r>
              <w:rPr>
                <w:rFonts w:ascii="Century Gothic" w:hAnsi="Century Gothic"/>
                <w:sz w:val="18"/>
                <w:szCs w:val="18"/>
                <w:lang w:val="en-US"/>
              </w:rPr>
              <w:t>Competency training for member of the DRM district committee and DRM directorate in ASEZA and PDTRA, fully trained in DRM</w:t>
            </w:r>
          </w:p>
          <w:p w:rsidR="007B65EA" w:rsidRPr="00FD56D3" w:rsidRDefault="00FD56D3" w:rsidP="00D5135A">
            <w:pPr>
              <w:numPr>
                <w:ilvl w:val="0"/>
                <w:numId w:val="31"/>
              </w:numPr>
              <w:autoSpaceDE w:val="0"/>
              <w:autoSpaceDN w:val="0"/>
              <w:adjustRightInd w:val="0"/>
              <w:jc w:val="both"/>
              <w:rPr>
                <w:rFonts w:ascii="Century Gothic" w:hAnsi="Century Gothic"/>
                <w:sz w:val="18"/>
                <w:szCs w:val="18"/>
                <w:lang w:val="en-US"/>
              </w:rPr>
            </w:pPr>
            <w:r>
              <w:rPr>
                <w:rFonts w:ascii="Century Gothic" w:hAnsi="Century Gothic"/>
                <w:sz w:val="18"/>
                <w:szCs w:val="18"/>
                <w:lang w:val="en-US"/>
              </w:rPr>
              <w:t xml:space="preserve">DRM master plan </w:t>
            </w:r>
            <w:r w:rsidR="00D5135A">
              <w:rPr>
                <w:rFonts w:ascii="Century Gothic" w:hAnsi="Century Gothic"/>
                <w:sz w:val="18"/>
                <w:szCs w:val="18"/>
                <w:lang w:val="en-US"/>
              </w:rPr>
              <w:t>for PDTRA and ASEZA are operationalized with action plan and strategy for DRM mainstreaming developed.</w:t>
            </w:r>
          </w:p>
        </w:tc>
      </w:tr>
      <w:tr w:rsidR="007B65EA" w:rsidRPr="007C431A" w:rsidTr="00D020AA">
        <w:trPr>
          <w:cantSplit/>
          <w:trHeight w:val="584"/>
        </w:trPr>
        <w:tc>
          <w:tcPr>
            <w:tcW w:w="1590" w:type="dxa"/>
            <w:tcBorders>
              <w:top w:val="single" w:sz="8" w:space="0" w:color="FFFFFF"/>
              <w:left w:val="single" w:sz="8" w:space="0" w:color="FFFFFF"/>
              <w:bottom w:val="single" w:sz="8" w:space="0" w:color="FFFFFF"/>
              <w:right w:val="single" w:sz="8" w:space="0" w:color="FFFFFF"/>
            </w:tcBorders>
            <w:shd w:val="clear" w:color="auto" w:fill="4F81BD"/>
            <w:hideMark/>
          </w:tcPr>
          <w:p w:rsidR="007B65EA" w:rsidRPr="00026563" w:rsidRDefault="007B65EA" w:rsidP="004A5435">
            <w:pPr>
              <w:spacing w:line="360" w:lineRule="auto"/>
              <w:jc w:val="both"/>
              <w:rPr>
                <w:b/>
                <w:bCs/>
                <w:color w:val="FFFFFF"/>
                <w:sz w:val="20"/>
                <w:szCs w:val="20"/>
                <w:lang w:val="en-US"/>
              </w:rPr>
            </w:pPr>
            <w:r w:rsidRPr="00026563">
              <w:rPr>
                <w:b/>
                <w:bCs/>
                <w:color w:val="FFFFFF"/>
                <w:sz w:val="20"/>
                <w:szCs w:val="20"/>
                <w:lang w:val="en-US"/>
              </w:rPr>
              <w:lastRenderedPageBreak/>
              <w:t>Theory of Change or Results / outcome map</w:t>
            </w:r>
          </w:p>
        </w:tc>
        <w:tc>
          <w:tcPr>
            <w:tcW w:w="6888" w:type="dxa"/>
            <w:tcBorders>
              <w:top w:val="single" w:sz="8" w:space="0" w:color="FFFFFF"/>
              <w:left w:val="single" w:sz="8" w:space="0" w:color="FFFFFF"/>
              <w:bottom w:val="single" w:sz="8" w:space="0" w:color="FFFFFF"/>
              <w:right w:val="single" w:sz="8" w:space="0" w:color="FFFFFF"/>
            </w:tcBorders>
            <w:shd w:val="clear" w:color="auto" w:fill="DBE5F1"/>
            <w:vAlign w:val="center"/>
            <w:hideMark/>
          </w:tcPr>
          <w:p w:rsidR="007B65EA" w:rsidRDefault="007B65EA" w:rsidP="004C60F1">
            <w:pPr>
              <w:autoSpaceDE w:val="0"/>
              <w:autoSpaceDN w:val="0"/>
              <w:adjustRightInd w:val="0"/>
              <w:jc w:val="both"/>
              <w:rPr>
                <w:rFonts w:ascii="Century Gothic" w:hAnsi="Century Gothic" w:cs="Myriad-Roman"/>
                <w:sz w:val="18"/>
                <w:szCs w:val="18"/>
                <w:lang w:val="en-US"/>
              </w:rPr>
            </w:pPr>
            <w:r>
              <w:rPr>
                <w:rFonts w:ascii="Century Gothic" w:hAnsi="Century Gothic" w:cs="Myriad-Roman"/>
                <w:sz w:val="18"/>
                <w:szCs w:val="18"/>
                <w:lang w:val="en-US"/>
              </w:rPr>
              <w:t xml:space="preserve">The </w:t>
            </w:r>
            <w:r w:rsidR="004C60F1">
              <w:rPr>
                <w:rFonts w:ascii="Century Gothic" w:hAnsi="Century Gothic" w:cs="Myriad-Roman"/>
                <w:sz w:val="18"/>
                <w:szCs w:val="18"/>
                <w:lang w:val="en-US"/>
              </w:rPr>
              <w:t>o</w:t>
            </w:r>
            <w:r w:rsidR="00A856A4">
              <w:rPr>
                <w:rFonts w:ascii="Century Gothic" w:hAnsi="Century Gothic" w:cs="Myriad-Roman"/>
                <w:sz w:val="18"/>
                <w:szCs w:val="18"/>
                <w:lang w:val="en-US"/>
              </w:rPr>
              <w:t>rdinance for DRM will be passed to governor approval in Aqaba and PDTRA.  The Organigram and Job Descriptions for the ASEZA DRM directorate and PDTRA DRM unit will be submitted to the ASEZA/PDTRA board for final review and approval.</w:t>
            </w:r>
          </w:p>
          <w:p w:rsidR="003B65CF" w:rsidRDefault="003B65CF" w:rsidP="004C60F1">
            <w:pPr>
              <w:autoSpaceDE w:val="0"/>
              <w:autoSpaceDN w:val="0"/>
              <w:adjustRightInd w:val="0"/>
              <w:jc w:val="both"/>
              <w:rPr>
                <w:rFonts w:ascii="Century Gothic" w:hAnsi="Century Gothic" w:cs="Myriad-Roman"/>
                <w:sz w:val="18"/>
                <w:szCs w:val="18"/>
                <w:lang w:val="en-US"/>
              </w:rPr>
            </w:pPr>
            <w:r>
              <w:rPr>
                <w:rFonts w:ascii="Century Gothic" w:hAnsi="Century Gothic" w:cs="Myriad-Roman"/>
                <w:sz w:val="18"/>
                <w:szCs w:val="18"/>
                <w:lang w:val="en-US"/>
              </w:rPr>
              <w:t>The DRM master plan for Aqaba</w:t>
            </w:r>
            <w:r w:rsidR="00480B56">
              <w:rPr>
                <w:rFonts w:ascii="Century Gothic" w:hAnsi="Century Gothic" w:cs="Myriad-Roman"/>
                <w:sz w:val="18"/>
                <w:szCs w:val="18"/>
                <w:lang w:val="en-US"/>
              </w:rPr>
              <w:t>, prepared during a previous project,</w:t>
            </w:r>
            <w:r>
              <w:rPr>
                <w:rFonts w:ascii="Century Gothic" w:hAnsi="Century Gothic" w:cs="Myriad-Roman"/>
                <w:sz w:val="18"/>
                <w:szCs w:val="18"/>
                <w:lang w:val="en-US"/>
              </w:rPr>
              <w:t xml:space="preserve"> will be </w:t>
            </w:r>
            <w:r w:rsidR="00480B56">
              <w:rPr>
                <w:rFonts w:ascii="Century Gothic" w:hAnsi="Century Gothic" w:cs="Myriad-Roman"/>
                <w:sz w:val="18"/>
                <w:szCs w:val="18"/>
                <w:lang w:val="en-US"/>
              </w:rPr>
              <w:t>operationalized</w:t>
            </w:r>
            <w:r>
              <w:rPr>
                <w:rFonts w:ascii="Century Gothic" w:hAnsi="Century Gothic" w:cs="Myriad-Roman"/>
                <w:sz w:val="18"/>
                <w:szCs w:val="18"/>
                <w:lang w:val="en-US"/>
              </w:rPr>
              <w:t xml:space="preserve"> </w:t>
            </w:r>
            <w:r w:rsidR="00480B56">
              <w:rPr>
                <w:rFonts w:ascii="Century Gothic" w:hAnsi="Century Gothic" w:cs="Myriad-Roman"/>
                <w:sz w:val="18"/>
                <w:szCs w:val="18"/>
                <w:lang w:val="en-US"/>
              </w:rPr>
              <w:t>and the DRM master plan for Petra will be developed and operationalized.  The latter will include and be informed by the integrated risk assessment for Petra.</w:t>
            </w:r>
          </w:p>
          <w:p w:rsidR="007B65EA" w:rsidRPr="00235294" w:rsidRDefault="007B65EA" w:rsidP="00A856A4">
            <w:pPr>
              <w:autoSpaceDE w:val="0"/>
              <w:autoSpaceDN w:val="0"/>
              <w:adjustRightInd w:val="0"/>
              <w:jc w:val="both"/>
              <w:rPr>
                <w:rFonts w:ascii="Century Gothic" w:hAnsi="Century Gothic"/>
                <w:sz w:val="18"/>
                <w:szCs w:val="18"/>
              </w:rPr>
            </w:pPr>
            <w:r w:rsidRPr="00B051CF">
              <w:rPr>
                <w:rFonts w:ascii="Century Gothic" w:hAnsi="Century Gothic" w:cs="Myriad-Roman"/>
                <w:sz w:val="18"/>
                <w:szCs w:val="18"/>
                <w:lang w:val="en-US"/>
              </w:rPr>
              <w:t xml:space="preserve">It is assumed that these recommendations will then be </w:t>
            </w:r>
            <w:r w:rsidR="00A856A4">
              <w:rPr>
                <w:rFonts w:ascii="Century Gothic" w:hAnsi="Century Gothic" w:cs="Myriad-Roman"/>
                <w:sz w:val="18"/>
                <w:szCs w:val="18"/>
                <w:lang w:val="en-US"/>
              </w:rPr>
              <w:t xml:space="preserve">approved by the governor (for the ordinance) and by the ASEZA/PDTRA for the DRM directorate / unit respectively, and sufficient funds will be allocated for staffing and empowering the directorate / unit to carry out its task. </w:t>
            </w:r>
          </w:p>
        </w:tc>
      </w:tr>
      <w:tr w:rsidR="007B65EA" w:rsidRPr="007C431A" w:rsidTr="00D020AA">
        <w:trPr>
          <w:cantSplit/>
          <w:trHeight w:val="584"/>
        </w:trPr>
        <w:tc>
          <w:tcPr>
            <w:tcW w:w="1590" w:type="dxa"/>
            <w:tcBorders>
              <w:top w:val="single" w:sz="8" w:space="0" w:color="FFFFFF"/>
              <w:left w:val="single" w:sz="8" w:space="0" w:color="FFFFFF"/>
              <w:bottom w:val="single" w:sz="8" w:space="0" w:color="FFFFFF"/>
              <w:right w:val="single" w:sz="8" w:space="0" w:color="FFFFFF"/>
            </w:tcBorders>
            <w:shd w:val="clear" w:color="auto" w:fill="4F81BD"/>
            <w:hideMark/>
          </w:tcPr>
          <w:p w:rsidR="007B65EA" w:rsidRPr="00026563" w:rsidRDefault="007B65EA" w:rsidP="004A5435">
            <w:pPr>
              <w:spacing w:line="360" w:lineRule="auto"/>
              <w:jc w:val="both"/>
              <w:rPr>
                <w:b/>
                <w:bCs/>
                <w:color w:val="FFFFFF"/>
                <w:sz w:val="20"/>
                <w:szCs w:val="20"/>
                <w:lang w:val="en-US"/>
              </w:rPr>
            </w:pPr>
            <w:r w:rsidRPr="00026563">
              <w:rPr>
                <w:b/>
                <w:bCs/>
                <w:color w:val="FFFFFF"/>
                <w:sz w:val="20"/>
                <w:szCs w:val="20"/>
                <w:lang w:val="en-US"/>
              </w:rPr>
              <w:t>Resources</w:t>
            </w:r>
          </w:p>
        </w:tc>
        <w:tc>
          <w:tcPr>
            <w:tcW w:w="6888"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7B65EA" w:rsidRDefault="007B65EA" w:rsidP="00D020AA">
            <w:pPr>
              <w:autoSpaceDE w:val="0"/>
              <w:autoSpaceDN w:val="0"/>
              <w:adjustRightInd w:val="0"/>
              <w:jc w:val="both"/>
              <w:rPr>
                <w:rFonts w:ascii="Century Gothic" w:hAnsi="Century Gothic" w:cs="Myriad-Roman"/>
                <w:sz w:val="18"/>
                <w:szCs w:val="18"/>
                <w:lang w:val="en-US"/>
              </w:rPr>
            </w:pPr>
            <w:r>
              <w:rPr>
                <w:rFonts w:ascii="Century Gothic" w:hAnsi="Century Gothic" w:cs="Myriad-Roman"/>
                <w:sz w:val="18"/>
                <w:szCs w:val="18"/>
                <w:lang w:val="en-US"/>
              </w:rPr>
              <w:t>The following resources were allocated for the completion of these activities:</w:t>
            </w:r>
          </w:p>
          <w:p w:rsidR="007B65EA" w:rsidRDefault="00736E03" w:rsidP="00736E03">
            <w:pPr>
              <w:numPr>
                <w:ilvl w:val="0"/>
                <w:numId w:val="32"/>
              </w:numPr>
              <w:autoSpaceDE w:val="0"/>
              <w:autoSpaceDN w:val="0"/>
              <w:adjustRightInd w:val="0"/>
              <w:jc w:val="both"/>
              <w:rPr>
                <w:rFonts w:ascii="Century Gothic" w:hAnsi="Century Gothic" w:cs="Myriad-Roman"/>
                <w:sz w:val="18"/>
                <w:szCs w:val="18"/>
                <w:lang w:val="en-US"/>
              </w:rPr>
            </w:pPr>
            <w:r>
              <w:rPr>
                <w:rFonts w:ascii="Century Gothic" w:hAnsi="Century Gothic" w:cs="Myriad-Roman"/>
                <w:sz w:val="18"/>
                <w:szCs w:val="18"/>
                <w:lang w:val="en-US"/>
              </w:rPr>
              <w:t xml:space="preserve">Time: This output </w:t>
            </w:r>
            <w:r w:rsidR="007B65EA">
              <w:rPr>
                <w:rFonts w:ascii="Century Gothic" w:hAnsi="Century Gothic" w:cs="Myriad-Roman"/>
                <w:sz w:val="18"/>
                <w:szCs w:val="18"/>
                <w:lang w:val="en-US"/>
              </w:rPr>
              <w:t xml:space="preserve">was originally intended to be carried out during the last </w:t>
            </w:r>
            <w:r w:rsidR="008C25CC">
              <w:rPr>
                <w:rFonts w:ascii="Century Gothic" w:hAnsi="Century Gothic" w:cs="Myriad-Roman"/>
                <w:sz w:val="18"/>
                <w:szCs w:val="18"/>
                <w:lang w:val="en-US"/>
              </w:rPr>
              <w:t>quarter</w:t>
            </w:r>
            <w:r w:rsidR="007B65EA">
              <w:rPr>
                <w:rFonts w:ascii="Century Gothic" w:hAnsi="Century Gothic" w:cs="Myriad-Roman"/>
                <w:sz w:val="18"/>
                <w:szCs w:val="18"/>
                <w:lang w:val="en-US"/>
              </w:rPr>
              <w:t xml:space="preserve"> of 2011 and </w:t>
            </w:r>
            <w:r w:rsidR="008C25CC">
              <w:rPr>
                <w:rFonts w:ascii="Century Gothic" w:hAnsi="Century Gothic" w:cs="Myriad-Roman"/>
                <w:sz w:val="18"/>
                <w:szCs w:val="18"/>
                <w:lang w:val="en-US"/>
              </w:rPr>
              <w:t xml:space="preserve">until </w:t>
            </w:r>
            <w:r>
              <w:rPr>
                <w:rFonts w:ascii="Century Gothic" w:hAnsi="Century Gothic" w:cs="Myriad-Roman"/>
                <w:sz w:val="18"/>
                <w:szCs w:val="18"/>
                <w:lang w:val="en-US"/>
              </w:rPr>
              <w:t>Mid 2013, later extended to end of 2013 and again till mid 2014.</w:t>
            </w:r>
            <w:r w:rsidR="007B65EA">
              <w:rPr>
                <w:rFonts w:ascii="Century Gothic" w:hAnsi="Century Gothic" w:cs="Myriad-Roman"/>
                <w:sz w:val="18"/>
                <w:szCs w:val="18"/>
                <w:lang w:val="en-US"/>
              </w:rPr>
              <w:t>.</w:t>
            </w:r>
          </w:p>
          <w:p w:rsidR="007B65EA" w:rsidRDefault="008C25CC" w:rsidP="00736E03">
            <w:pPr>
              <w:numPr>
                <w:ilvl w:val="0"/>
                <w:numId w:val="32"/>
              </w:numPr>
              <w:autoSpaceDE w:val="0"/>
              <w:autoSpaceDN w:val="0"/>
              <w:adjustRightInd w:val="0"/>
              <w:jc w:val="both"/>
              <w:rPr>
                <w:rFonts w:ascii="Century Gothic" w:hAnsi="Century Gothic" w:cs="Myriad-Roman"/>
                <w:sz w:val="18"/>
                <w:szCs w:val="18"/>
                <w:lang w:val="en-US"/>
              </w:rPr>
            </w:pPr>
            <w:r>
              <w:rPr>
                <w:rFonts w:ascii="Century Gothic" w:hAnsi="Century Gothic" w:cs="Myriad-Roman"/>
                <w:sz w:val="18"/>
                <w:szCs w:val="18"/>
                <w:lang w:val="en-US"/>
              </w:rPr>
              <w:t>Talent: Capacity building fo</w:t>
            </w:r>
            <w:r w:rsidR="00736E03">
              <w:rPr>
                <w:rFonts w:ascii="Century Gothic" w:hAnsi="Century Gothic" w:cs="Myriad-Roman"/>
                <w:sz w:val="18"/>
                <w:szCs w:val="18"/>
                <w:lang w:val="en-US"/>
              </w:rPr>
              <w:t>r ASEZA and P</w:t>
            </w:r>
            <w:r w:rsidR="004C60F1">
              <w:rPr>
                <w:rFonts w:ascii="Century Gothic" w:hAnsi="Century Gothic" w:cs="Myriad-Roman"/>
                <w:sz w:val="18"/>
                <w:szCs w:val="18"/>
                <w:lang w:val="en-US"/>
              </w:rPr>
              <w:t>D</w:t>
            </w:r>
            <w:r>
              <w:rPr>
                <w:rFonts w:ascii="Century Gothic" w:hAnsi="Century Gothic" w:cs="Myriad-Roman"/>
                <w:sz w:val="18"/>
                <w:szCs w:val="18"/>
                <w:lang w:val="en-US"/>
              </w:rPr>
              <w:t>TRA staff was carried out in progress report</w:t>
            </w:r>
            <w:r w:rsidR="00736E03">
              <w:rPr>
                <w:rFonts w:ascii="Century Gothic" w:hAnsi="Century Gothic" w:cs="Myriad-Roman"/>
                <w:sz w:val="18"/>
                <w:szCs w:val="18"/>
                <w:lang w:val="en-US"/>
              </w:rPr>
              <w:t xml:space="preserve"> writing, proposal writing, mainstreaming marine biodiversity conservation into coastal zone management</w:t>
            </w:r>
            <w:r>
              <w:rPr>
                <w:rFonts w:ascii="Century Gothic" w:hAnsi="Century Gothic" w:cs="Myriad-Roman"/>
                <w:sz w:val="18"/>
                <w:szCs w:val="18"/>
                <w:lang w:val="en-US"/>
              </w:rPr>
              <w:t xml:space="preserve">, </w:t>
            </w:r>
            <w:r w:rsidR="00736E03">
              <w:rPr>
                <w:rFonts w:ascii="Century Gothic" w:hAnsi="Century Gothic" w:cs="Myriad-Roman"/>
                <w:sz w:val="18"/>
                <w:szCs w:val="18"/>
                <w:lang w:val="en-US"/>
              </w:rPr>
              <w:t>risk sensitive land-use planning, safe cities, and community based disaster risk management, amongst others</w:t>
            </w:r>
            <w:r>
              <w:rPr>
                <w:rFonts w:ascii="Century Gothic" w:hAnsi="Century Gothic" w:cs="Myriad-Roman"/>
                <w:sz w:val="18"/>
                <w:szCs w:val="18"/>
                <w:lang w:val="en-US"/>
              </w:rPr>
              <w:t>.</w:t>
            </w:r>
            <w:r w:rsidR="007B65EA">
              <w:rPr>
                <w:rFonts w:ascii="Century Gothic" w:hAnsi="Century Gothic" w:cs="Myriad-Roman"/>
                <w:sz w:val="18"/>
                <w:szCs w:val="18"/>
                <w:lang w:val="en-US"/>
              </w:rPr>
              <w:t xml:space="preserve">  </w:t>
            </w:r>
          </w:p>
          <w:p w:rsidR="00DC3167" w:rsidRDefault="00DC3167" w:rsidP="00736E03">
            <w:pPr>
              <w:numPr>
                <w:ilvl w:val="0"/>
                <w:numId w:val="32"/>
              </w:numPr>
              <w:autoSpaceDE w:val="0"/>
              <w:autoSpaceDN w:val="0"/>
              <w:adjustRightInd w:val="0"/>
              <w:jc w:val="both"/>
              <w:rPr>
                <w:rFonts w:ascii="Century Gothic" w:hAnsi="Century Gothic" w:cs="Myriad-Roman"/>
                <w:sz w:val="18"/>
                <w:szCs w:val="18"/>
                <w:lang w:val="en-US"/>
              </w:rPr>
            </w:pPr>
            <w:r>
              <w:rPr>
                <w:rFonts w:ascii="Century Gothic" w:hAnsi="Century Gothic" w:cs="Myriad-Roman"/>
                <w:sz w:val="18"/>
                <w:szCs w:val="18"/>
                <w:lang w:val="en-US"/>
              </w:rPr>
              <w:t>Technology:</w:t>
            </w:r>
            <w:r w:rsidR="008C25CC">
              <w:rPr>
                <w:rFonts w:ascii="Century Gothic" w:hAnsi="Century Gothic" w:cs="Myriad-Roman"/>
                <w:sz w:val="18"/>
                <w:szCs w:val="18"/>
                <w:lang w:val="en-US"/>
              </w:rPr>
              <w:t xml:space="preserve"> </w:t>
            </w:r>
            <w:r w:rsidR="00736E03">
              <w:rPr>
                <w:rFonts w:ascii="Century Gothic" w:hAnsi="Century Gothic" w:cs="Myriad-Roman"/>
                <w:sz w:val="18"/>
                <w:szCs w:val="18"/>
                <w:lang w:val="en-US"/>
              </w:rPr>
              <w:t>procure</w:t>
            </w:r>
            <w:r w:rsidR="008C25CC">
              <w:rPr>
                <w:rFonts w:ascii="Century Gothic" w:hAnsi="Century Gothic" w:cs="Myriad-Roman"/>
                <w:sz w:val="18"/>
                <w:szCs w:val="18"/>
                <w:lang w:val="en-US"/>
              </w:rPr>
              <w:t xml:space="preserve"> EOC</w:t>
            </w:r>
            <w:r w:rsidR="00736E03">
              <w:rPr>
                <w:rFonts w:ascii="Century Gothic" w:hAnsi="Century Gothic" w:cs="Myriad-Roman"/>
                <w:sz w:val="18"/>
                <w:szCs w:val="18"/>
                <w:lang w:val="en-US"/>
              </w:rPr>
              <w:t xml:space="preserve"> equipment</w:t>
            </w:r>
            <w:r w:rsidR="008C25CC">
              <w:rPr>
                <w:rFonts w:ascii="Century Gothic" w:hAnsi="Century Gothic" w:cs="Myriad-Roman"/>
                <w:sz w:val="18"/>
                <w:szCs w:val="18"/>
                <w:lang w:val="en-US"/>
              </w:rPr>
              <w:t xml:space="preserve"> for ASEZA and an early warning system for flash floods for P</w:t>
            </w:r>
            <w:r w:rsidR="00736E03">
              <w:rPr>
                <w:rFonts w:ascii="Century Gothic" w:hAnsi="Century Gothic" w:cs="Myriad-Roman"/>
                <w:sz w:val="18"/>
                <w:szCs w:val="18"/>
                <w:lang w:val="en-US"/>
              </w:rPr>
              <w:t>DTRA, yet to be installed</w:t>
            </w:r>
            <w:r w:rsidR="008C25CC">
              <w:rPr>
                <w:rFonts w:ascii="Century Gothic" w:hAnsi="Century Gothic" w:cs="Myriad-Roman"/>
                <w:sz w:val="18"/>
                <w:szCs w:val="18"/>
                <w:lang w:val="en-US"/>
              </w:rPr>
              <w:t>.</w:t>
            </w:r>
          </w:p>
          <w:p w:rsidR="00DC3167" w:rsidRDefault="00DC3167" w:rsidP="008C25CC">
            <w:pPr>
              <w:numPr>
                <w:ilvl w:val="0"/>
                <w:numId w:val="32"/>
              </w:numPr>
              <w:autoSpaceDE w:val="0"/>
              <w:autoSpaceDN w:val="0"/>
              <w:adjustRightInd w:val="0"/>
              <w:jc w:val="both"/>
              <w:rPr>
                <w:rFonts w:ascii="Century Gothic" w:hAnsi="Century Gothic" w:cs="Myriad-Roman"/>
                <w:sz w:val="18"/>
                <w:szCs w:val="18"/>
                <w:lang w:val="en-US"/>
              </w:rPr>
            </w:pPr>
            <w:r>
              <w:rPr>
                <w:rFonts w:ascii="Century Gothic" w:hAnsi="Century Gothic" w:cs="Myriad-Roman"/>
                <w:sz w:val="18"/>
                <w:szCs w:val="18"/>
                <w:lang w:val="en-US"/>
              </w:rPr>
              <w:t xml:space="preserve">Information: </w:t>
            </w:r>
            <w:r w:rsidR="008C25CC">
              <w:rPr>
                <w:rFonts w:ascii="Century Gothic" w:hAnsi="Century Gothic" w:cs="Myriad-Roman"/>
                <w:sz w:val="18"/>
                <w:szCs w:val="18"/>
                <w:lang w:val="en-US"/>
              </w:rPr>
              <w:t xml:space="preserve">Hazard information on Aqaba and the DRM plan for Aqaba was used as information in updating the Aqaba DRM master plan.  Raw hazard data for Petra, together with information available in other   </w:t>
            </w:r>
          </w:p>
          <w:p w:rsidR="007B65EA" w:rsidRPr="00235294" w:rsidRDefault="007B65EA" w:rsidP="008C25CC">
            <w:pPr>
              <w:numPr>
                <w:ilvl w:val="0"/>
                <w:numId w:val="32"/>
              </w:numPr>
              <w:autoSpaceDE w:val="0"/>
              <w:autoSpaceDN w:val="0"/>
              <w:adjustRightInd w:val="0"/>
              <w:jc w:val="both"/>
              <w:rPr>
                <w:rFonts w:ascii="Century Gothic" w:hAnsi="Century Gothic"/>
                <w:sz w:val="18"/>
                <w:szCs w:val="18"/>
              </w:rPr>
            </w:pPr>
            <w:r w:rsidRPr="00235294">
              <w:rPr>
                <w:rFonts w:ascii="Century Gothic" w:hAnsi="Century Gothic" w:cs="Myriad-Roman"/>
                <w:sz w:val="18"/>
                <w:szCs w:val="18"/>
                <w:lang w:val="en-US"/>
              </w:rPr>
              <w:t>Financial resources</w:t>
            </w:r>
            <w:r>
              <w:rPr>
                <w:rFonts w:ascii="Century Gothic" w:hAnsi="Century Gothic" w:cs="Myriad-Roman"/>
                <w:sz w:val="18"/>
                <w:szCs w:val="18"/>
                <w:lang w:val="en-US"/>
              </w:rPr>
              <w:t>: $</w:t>
            </w:r>
            <w:r w:rsidRPr="00235294">
              <w:rPr>
                <w:rFonts w:ascii="Century Gothic" w:hAnsi="Century Gothic" w:cs="Myriad-Roman"/>
                <w:sz w:val="18"/>
                <w:szCs w:val="18"/>
                <w:lang w:val="en-US"/>
              </w:rPr>
              <w:t xml:space="preserve"> </w:t>
            </w:r>
            <w:r w:rsidR="008C25CC">
              <w:rPr>
                <w:rFonts w:ascii="Century Gothic" w:hAnsi="Century Gothic" w:cs="Myriad-Roman"/>
                <w:sz w:val="18"/>
                <w:szCs w:val="18"/>
                <w:lang w:val="en-US"/>
              </w:rPr>
              <w:t>159,800$ for ASEZA and 564,450 for PDTRA</w:t>
            </w:r>
            <w:r>
              <w:rPr>
                <w:rFonts w:ascii="Century Gothic" w:hAnsi="Century Gothic" w:cs="Myriad-Roman"/>
                <w:sz w:val="18"/>
                <w:szCs w:val="18"/>
                <w:lang w:val="en-US"/>
              </w:rPr>
              <w:t xml:space="preserve">.  </w:t>
            </w:r>
          </w:p>
        </w:tc>
      </w:tr>
      <w:tr w:rsidR="007B65EA" w:rsidRPr="007C431A" w:rsidTr="00D020AA">
        <w:trPr>
          <w:cantSplit/>
          <w:trHeight w:val="584"/>
        </w:trPr>
        <w:tc>
          <w:tcPr>
            <w:tcW w:w="1590" w:type="dxa"/>
            <w:tcBorders>
              <w:top w:val="single" w:sz="8" w:space="0" w:color="FFFFFF"/>
              <w:left w:val="single" w:sz="8" w:space="0" w:color="FFFFFF"/>
              <w:bottom w:val="single" w:sz="8" w:space="0" w:color="FFFFFF"/>
              <w:right w:val="single" w:sz="8" w:space="0" w:color="FFFFFF"/>
            </w:tcBorders>
            <w:shd w:val="clear" w:color="auto" w:fill="4F81BD"/>
            <w:hideMark/>
          </w:tcPr>
          <w:p w:rsidR="007B65EA" w:rsidRPr="00026563" w:rsidRDefault="007B65EA" w:rsidP="004A5435">
            <w:pPr>
              <w:spacing w:line="360" w:lineRule="auto"/>
              <w:jc w:val="both"/>
              <w:rPr>
                <w:b/>
                <w:bCs/>
                <w:color w:val="FFFFFF"/>
                <w:sz w:val="20"/>
                <w:szCs w:val="20"/>
                <w:lang w:val="en-US"/>
              </w:rPr>
            </w:pPr>
            <w:r w:rsidRPr="00026563">
              <w:rPr>
                <w:b/>
                <w:bCs/>
                <w:color w:val="FFFFFF"/>
                <w:sz w:val="20"/>
                <w:szCs w:val="20"/>
                <w:lang w:val="en-US"/>
              </w:rPr>
              <w:t>Stakeholder and Partnership Methodology</w:t>
            </w:r>
          </w:p>
        </w:tc>
        <w:tc>
          <w:tcPr>
            <w:tcW w:w="6888" w:type="dxa"/>
            <w:tcBorders>
              <w:top w:val="single" w:sz="8" w:space="0" w:color="FFFFFF"/>
              <w:left w:val="single" w:sz="8" w:space="0" w:color="FFFFFF"/>
              <w:bottom w:val="single" w:sz="8" w:space="0" w:color="FFFFFF"/>
              <w:right w:val="single" w:sz="8" w:space="0" w:color="FFFFFF"/>
            </w:tcBorders>
            <w:shd w:val="clear" w:color="auto" w:fill="DBE5F1"/>
            <w:vAlign w:val="center"/>
            <w:hideMark/>
          </w:tcPr>
          <w:p w:rsidR="007B65EA" w:rsidRDefault="007B65EA" w:rsidP="004C60F1">
            <w:pPr>
              <w:autoSpaceDE w:val="0"/>
              <w:autoSpaceDN w:val="0"/>
              <w:adjustRightInd w:val="0"/>
              <w:jc w:val="both"/>
              <w:rPr>
                <w:rFonts w:ascii="Century Gothic" w:hAnsi="Century Gothic" w:cs="Myriad-Roman"/>
                <w:sz w:val="18"/>
                <w:szCs w:val="18"/>
                <w:lang w:val="en-US"/>
              </w:rPr>
            </w:pPr>
            <w:r>
              <w:rPr>
                <w:rFonts w:ascii="Century Gothic" w:hAnsi="Century Gothic" w:cs="Myriad-Roman"/>
                <w:sz w:val="18"/>
                <w:szCs w:val="18"/>
                <w:lang w:val="en-US"/>
              </w:rPr>
              <w:t xml:space="preserve">This output was carried out in partnership between the UNDP </w:t>
            </w:r>
            <w:r w:rsidR="00A958A5">
              <w:rPr>
                <w:rFonts w:ascii="Century Gothic" w:hAnsi="Century Gothic" w:cs="Myriad-Roman"/>
                <w:sz w:val="18"/>
                <w:szCs w:val="18"/>
                <w:lang w:val="en-US"/>
              </w:rPr>
              <w:t>and ASEZA / PDTRA in Aqaba and Petra respectively,</w:t>
            </w:r>
            <w:r>
              <w:rPr>
                <w:rFonts w:ascii="Century Gothic" w:hAnsi="Century Gothic" w:cs="Myriad-Roman"/>
                <w:sz w:val="18"/>
                <w:szCs w:val="18"/>
                <w:lang w:val="en-US"/>
              </w:rPr>
              <w:t xml:space="preserve"> who are the main implementing partners for this output.  The UNDP then signed a contract with </w:t>
            </w:r>
            <w:r w:rsidR="00202538">
              <w:rPr>
                <w:rFonts w:ascii="Century Gothic" w:hAnsi="Century Gothic" w:cs="Myriad-Roman"/>
                <w:sz w:val="18"/>
                <w:szCs w:val="18"/>
                <w:lang w:val="en-US"/>
              </w:rPr>
              <w:t>Dar Al-Omran to carry out an integrated risk assessment of th</w:t>
            </w:r>
            <w:r w:rsidR="00F55565">
              <w:rPr>
                <w:rFonts w:ascii="Century Gothic" w:hAnsi="Century Gothic" w:cs="Myriad-Roman"/>
                <w:sz w:val="18"/>
                <w:szCs w:val="18"/>
                <w:lang w:val="en-US"/>
              </w:rPr>
              <w:t>e Petra Tourism region</w:t>
            </w:r>
            <w:r w:rsidR="00BC0917">
              <w:rPr>
                <w:rFonts w:ascii="Century Gothic" w:hAnsi="Century Gothic" w:cs="Myriad-Roman"/>
                <w:sz w:val="18"/>
                <w:szCs w:val="18"/>
                <w:lang w:val="en-US"/>
              </w:rPr>
              <w:t xml:space="preserve">.  Other </w:t>
            </w:r>
            <w:r w:rsidR="00F55565">
              <w:rPr>
                <w:rFonts w:ascii="Century Gothic" w:hAnsi="Century Gothic" w:cs="Myriad-Roman"/>
                <w:sz w:val="18"/>
                <w:szCs w:val="18"/>
                <w:lang w:val="en-US"/>
              </w:rPr>
              <w:t>consultants include</w:t>
            </w:r>
            <w:r w:rsidR="00BC0917">
              <w:rPr>
                <w:rFonts w:ascii="Century Gothic" w:hAnsi="Century Gothic" w:cs="Myriad-Roman"/>
                <w:sz w:val="18"/>
                <w:szCs w:val="18"/>
                <w:lang w:val="en-US"/>
              </w:rPr>
              <w:t xml:space="preserve"> Jan cools who carried out the feasibility of an early warning flash flood system in Petra.</w:t>
            </w:r>
          </w:p>
          <w:p w:rsidR="007B65EA" w:rsidRPr="00235294" w:rsidRDefault="007B65EA" w:rsidP="00BC0917">
            <w:pPr>
              <w:autoSpaceDE w:val="0"/>
              <w:autoSpaceDN w:val="0"/>
              <w:adjustRightInd w:val="0"/>
              <w:jc w:val="both"/>
              <w:rPr>
                <w:rFonts w:ascii="Century Gothic" w:hAnsi="Century Gothic"/>
                <w:sz w:val="18"/>
                <w:szCs w:val="18"/>
              </w:rPr>
            </w:pPr>
            <w:r>
              <w:rPr>
                <w:rFonts w:ascii="Century Gothic" w:hAnsi="Century Gothic" w:cs="Myriad-Roman"/>
                <w:sz w:val="18"/>
                <w:szCs w:val="18"/>
                <w:lang w:val="en-US"/>
              </w:rPr>
              <w:t xml:space="preserve">The JCD are the main authority responsible for DRM in the country and they also </w:t>
            </w:r>
            <w:r w:rsidR="00BC0917">
              <w:rPr>
                <w:rFonts w:ascii="Century Gothic" w:hAnsi="Century Gothic" w:cs="Myriad-Roman"/>
                <w:sz w:val="18"/>
                <w:szCs w:val="18"/>
                <w:lang w:val="en-US"/>
              </w:rPr>
              <w:t xml:space="preserve">act as </w:t>
            </w:r>
            <w:r>
              <w:rPr>
                <w:rFonts w:ascii="Century Gothic" w:hAnsi="Century Gothic" w:cs="Myriad-Roman"/>
                <w:sz w:val="18"/>
                <w:szCs w:val="18"/>
                <w:lang w:val="en-US"/>
              </w:rPr>
              <w:t xml:space="preserve">the focal point for the HFA, </w:t>
            </w:r>
            <w:r w:rsidR="00B0497F">
              <w:rPr>
                <w:rFonts w:ascii="Century Gothic" w:hAnsi="Century Gothic" w:cs="Myriad-Roman"/>
                <w:sz w:val="18"/>
                <w:szCs w:val="18"/>
                <w:lang w:val="en-US"/>
              </w:rPr>
              <w:t xml:space="preserve">and </w:t>
            </w:r>
            <w:r w:rsidR="00BC0917">
              <w:rPr>
                <w:rFonts w:ascii="Century Gothic" w:hAnsi="Century Gothic" w:cs="Myriad-Roman"/>
                <w:sz w:val="18"/>
                <w:szCs w:val="18"/>
                <w:lang w:val="en-US"/>
              </w:rPr>
              <w:t xml:space="preserve">are </w:t>
            </w:r>
            <w:r w:rsidR="00B0497F">
              <w:rPr>
                <w:rFonts w:ascii="Century Gothic" w:hAnsi="Century Gothic" w:cs="Myriad-Roman"/>
                <w:sz w:val="18"/>
                <w:szCs w:val="18"/>
                <w:lang w:val="en-US"/>
              </w:rPr>
              <w:t xml:space="preserve">responsible for developing the national disaster management plan.  </w:t>
            </w:r>
            <w:r w:rsidR="00D958EF">
              <w:rPr>
                <w:rFonts w:ascii="Century Gothic" w:hAnsi="Century Gothic" w:cs="Myriad-Roman"/>
                <w:sz w:val="18"/>
                <w:szCs w:val="18"/>
                <w:lang w:val="en-US"/>
              </w:rPr>
              <w:t xml:space="preserve">Delays and resistance to setting up ordinances for DRM and setting up a DRM district committee at the local level (see Modifications from original Design below) may be addressed by lobbying and legislation at the national level (e.g. through the ongoing preparation of the national DRM strategy). </w:t>
            </w:r>
          </w:p>
        </w:tc>
      </w:tr>
      <w:tr w:rsidR="007B65EA" w:rsidRPr="007C431A" w:rsidTr="00D020AA">
        <w:trPr>
          <w:cantSplit/>
          <w:trHeight w:val="584"/>
        </w:trPr>
        <w:tc>
          <w:tcPr>
            <w:tcW w:w="1590" w:type="dxa"/>
            <w:tcBorders>
              <w:top w:val="single" w:sz="8" w:space="0" w:color="FFFFFF"/>
              <w:left w:val="single" w:sz="8" w:space="0" w:color="FFFFFF"/>
              <w:bottom w:val="single" w:sz="8" w:space="0" w:color="FFFFFF"/>
              <w:right w:val="single" w:sz="8" w:space="0" w:color="FFFFFF"/>
            </w:tcBorders>
            <w:shd w:val="clear" w:color="auto" w:fill="4F81BD"/>
            <w:hideMark/>
          </w:tcPr>
          <w:p w:rsidR="007B65EA" w:rsidRPr="00026563" w:rsidRDefault="007B65EA" w:rsidP="004A5435">
            <w:pPr>
              <w:spacing w:line="360" w:lineRule="auto"/>
              <w:jc w:val="both"/>
              <w:rPr>
                <w:b/>
                <w:bCs/>
                <w:color w:val="FFFFFF"/>
                <w:sz w:val="20"/>
                <w:szCs w:val="20"/>
                <w:lang w:val="en-US"/>
              </w:rPr>
            </w:pPr>
            <w:r w:rsidRPr="00026563">
              <w:rPr>
                <w:b/>
                <w:bCs/>
                <w:color w:val="FFFFFF"/>
                <w:sz w:val="20"/>
                <w:szCs w:val="20"/>
                <w:lang w:val="en-US"/>
              </w:rPr>
              <w:lastRenderedPageBreak/>
              <w:t>Phases of Implementation</w:t>
            </w:r>
          </w:p>
        </w:tc>
        <w:tc>
          <w:tcPr>
            <w:tcW w:w="6888"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D8668D" w:rsidRDefault="007B65EA" w:rsidP="00D8668D">
            <w:pPr>
              <w:autoSpaceDE w:val="0"/>
              <w:autoSpaceDN w:val="0"/>
              <w:adjustRightInd w:val="0"/>
              <w:jc w:val="both"/>
              <w:rPr>
                <w:rFonts w:ascii="Century Gothic" w:hAnsi="Century Gothic" w:cs="Myriad-Roman"/>
                <w:sz w:val="18"/>
                <w:szCs w:val="18"/>
                <w:lang w:val="en-US"/>
              </w:rPr>
            </w:pPr>
            <w:r>
              <w:rPr>
                <w:rFonts w:ascii="Century Gothic" w:hAnsi="Century Gothic" w:cs="Myriad-Roman"/>
                <w:sz w:val="18"/>
                <w:szCs w:val="18"/>
                <w:lang w:val="en-US"/>
              </w:rPr>
              <w:t xml:space="preserve">The documents provided to the UNDP </w:t>
            </w:r>
            <w:r w:rsidR="00BC0917">
              <w:rPr>
                <w:rFonts w:ascii="Century Gothic" w:hAnsi="Century Gothic" w:cs="Myriad-Roman"/>
                <w:sz w:val="18"/>
                <w:szCs w:val="18"/>
                <w:lang w:val="en-US"/>
              </w:rPr>
              <w:t>as main deliverables of the activities of this output include</w:t>
            </w:r>
            <w:r w:rsidR="00D8668D">
              <w:rPr>
                <w:rFonts w:ascii="Century Gothic" w:hAnsi="Century Gothic" w:cs="Myriad-Roman"/>
                <w:sz w:val="18"/>
                <w:szCs w:val="18"/>
                <w:lang w:val="en-US"/>
              </w:rPr>
              <w:t>:</w:t>
            </w:r>
          </w:p>
          <w:p w:rsidR="00D8668D" w:rsidRPr="00D8668D" w:rsidRDefault="00BC0917" w:rsidP="002629C0">
            <w:pPr>
              <w:pStyle w:val="ListParagraph"/>
              <w:numPr>
                <w:ilvl w:val="0"/>
                <w:numId w:val="34"/>
              </w:numPr>
              <w:autoSpaceDE w:val="0"/>
              <w:autoSpaceDN w:val="0"/>
              <w:adjustRightInd w:val="0"/>
              <w:spacing w:before="0" w:beforeAutospacing="0" w:after="0" w:afterAutospacing="0"/>
              <w:ind w:left="210" w:hanging="210"/>
              <w:jc w:val="both"/>
              <w:rPr>
                <w:rFonts w:ascii="Century Gothic" w:hAnsi="Century Gothic"/>
                <w:sz w:val="18"/>
                <w:szCs w:val="18"/>
              </w:rPr>
            </w:pPr>
            <w:r w:rsidRPr="00D8668D">
              <w:rPr>
                <w:rFonts w:ascii="Century Gothic" w:hAnsi="Century Gothic" w:cs="Myriad-Roman"/>
                <w:sz w:val="18"/>
                <w:szCs w:val="18"/>
              </w:rPr>
              <w:t xml:space="preserve">1) </w:t>
            </w:r>
            <w:r w:rsidR="00D8668D" w:rsidRPr="00D8668D">
              <w:rPr>
                <w:rFonts w:ascii="Century Gothic" w:hAnsi="Century Gothic" w:cs="Myriad-Roman"/>
                <w:sz w:val="18"/>
                <w:szCs w:val="18"/>
              </w:rPr>
              <w:t>Feasibility Study for a Flash Flood / Landslide Risk / Rock Fall Assessment and for the Setup of an Early Warning System in Wadi Musa, Petra, June 2012</w:t>
            </w:r>
            <w:r w:rsidR="001E7E42">
              <w:rPr>
                <w:rFonts w:ascii="Century Gothic" w:hAnsi="Century Gothic" w:cs="Myriad-Roman"/>
                <w:sz w:val="18"/>
                <w:szCs w:val="18"/>
              </w:rPr>
              <w:t>.</w:t>
            </w:r>
          </w:p>
          <w:p w:rsidR="00D8668D" w:rsidRPr="001E7E42" w:rsidRDefault="00D8668D" w:rsidP="001E7E42">
            <w:pPr>
              <w:pStyle w:val="ListParagraph"/>
              <w:numPr>
                <w:ilvl w:val="0"/>
                <w:numId w:val="34"/>
              </w:numPr>
              <w:autoSpaceDE w:val="0"/>
              <w:autoSpaceDN w:val="0"/>
              <w:adjustRightInd w:val="0"/>
              <w:spacing w:before="0" w:beforeAutospacing="0" w:after="0" w:afterAutospacing="0"/>
              <w:ind w:left="210" w:hanging="210"/>
              <w:jc w:val="both"/>
              <w:rPr>
                <w:rFonts w:ascii="Century Gothic" w:hAnsi="Century Gothic"/>
                <w:sz w:val="18"/>
                <w:szCs w:val="18"/>
              </w:rPr>
            </w:pPr>
            <w:r w:rsidRPr="00D8668D">
              <w:rPr>
                <w:rFonts w:ascii="Century Gothic" w:hAnsi="Century Gothic" w:cs="Myriad-Roman"/>
                <w:sz w:val="18"/>
                <w:szCs w:val="18"/>
              </w:rPr>
              <w:t xml:space="preserve">2) </w:t>
            </w:r>
            <w:r w:rsidR="00F55565" w:rsidRPr="00D8668D">
              <w:rPr>
                <w:rFonts w:ascii="Century Gothic" w:hAnsi="Century Gothic" w:cs="Myriad-Roman"/>
                <w:sz w:val="18"/>
                <w:szCs w:val="18"/>
              </w:rPr>
              <w:t xml:space="preserve">Disaster Risk management Profile for Petra Tourism Region, September – Building Petra Development </w:t>
            </w:r>
            <w:r w:rsidR="001E7E42">
              <w:rPr>
                <w:rFonts w:ascii="Century Gothic" w:hAnsi="Century Gothic" w:cs="Myriad-Roman"/>
                <w:sz w:val="18"/>
                <w:szCs w:val="18"/>
              </w:rPr>
              <w:t>a</w:t>
            </w:r>
            <w:r w:rsidR="00F55565" w:rsidRPr="00D8668D">
              <w:rPr>
                <w:rFonts w:ascii="Century Gothic" w:hAnsi="Century Gothic" w:cs="Myriad-Roman"/>
                <w:sz w:val="18"/>
                <w:szCs w:val="18"/>
              </w:rPr>
              <w:t>nd Tourism Region Authority Disaster Risk Reduction capacity</w:t>
            </w:r>
            <w:r w:rsidR="0091620A" w:rsidRPr="00D8668D">
              <w:rPr>
                <w:rFonts w:ascii="Century Gothic" w:hAnsi="Century Gothic" w:cs="Myriad-Roman"/>
                <w:sz w:val="18"/>
                <w:szCs w:val="18"/>
              </w:rPr>
              <w:t xml:space="preserve">, September </w:t>
            </w:r>
            <w:r w:rsidR="00F55565" w:rsidRPr="00D8668D">
              <w:rPr>
                <w:rFonts w:ascii="Century Gothic" w:hAnsi="Century Gothic" w:cs="Myriad-Roman"/>
                <w:sz w:val="18"/>
                <w:szCs w:val="18"/>
              </w:rPr>
              <w:t>2013</w:t>
            </w:r>
            <w:r w:rsidR="001E7E42">
              <w:rPr>
                <w:rFonts w:ascii="Century Gothic" w:hAnsi="Century Gothic" w:cs="Myriad-Roman"/>
                <w:sz w:val="18"/>
                <w:szCs w:val="18"/>
              </w:rPr>
              <w:t>.</w:t>
            </w:r>
          </w:p>
          <w:p w:rsidR="001E7E42" w:rsidRPr="00D8668D" w:rsidRDefault="001E7E42" w:rsidP="00290477">
            <w:pPr>
              <w:pStyle w:val="ListParagraph"/>
              <w:numPr>
                <w:ilvl w:val="0"/>
                <w:numId w:val="34"/>
              </w:numPr>
              <w:autoSpaceDE w:val="0"/>
              <w:autoSpaceDN w:val="0"/>
              <w:adjustRightInd w:val="0"/>
              <w:spacing w:before="0" w:beforeAutospacing="0" w:after="0" w:afterAutospacing="0"/>
              <w:ind w:left="210" w:hanging="210"/>
              <w:jc w:val="both"/>
              <w:rPr>
                <w:rFonts w:ascii="Century Gothic" w:hAnsi="Century Gothic"/>
                <w:sz w:val="18"/>
                <w:szCs w:val="18"/>
              </w:rPr>
            </w:pPr>
            <w:r>
              <w:rPr>
                <w:rFonts w:ascii="Century Gothic" w:hAnsi="Century Gothic" w:cs="Myriad-Roman"/>
                <w:sz w:val="18"/>
                <w:szCs w:val="18"/>
              </w:rPr>
              <w:t>3) School Booklet and awareness raising posters on DRM and hazards, September 2013.</w:t>
            </w:r>
          </w:p>
          <w:p w:rsidR="00D8668D" w:rsidRPr="00D8668D" w:rsidRDefault="001E7E42" w:rsidP="00290477">
            <w:pPr>
              <w:pStyle w:val="ListParagraph"/>
              <w:numPr>
                <w:ilvl w:val="0"/>
                <w:numId w:val="34"/>
              </w:numPr>
              <w:autoSpaceDE w:val="0"/>
              <w:autoSpaceDN w:val="0"/>
              <w:adjustRightInd w:val="0"/>
              <w:spacing w:before="0" w:beforeAutospacing="0" w:after="0" w:afterAutospacing="0"/>
              <w:ind w:left="210" w:hanging="210"/>
              <w:jc w:val="both"/>
              <w:rPr>
                <w:rFonts w:ascii="Century Gothic" w:hAnsi="Century Gothic"/>
                <w:sz w:val="18"/>
                <w:szCs w:val="18"/>
              </w:rPr>
            </w:pPr>
            <w:r>
              <w:rPr>
                <w:rFonts w:ascii="Century Gothic" w:hAnsi="Century Gothic" w:cs="Myriad-Roman"/>
                <w:sz w:val="18"/>
                <w:szCs w:val="18"/>
              </w:rPr>
              <w:t>4</w:t>
            </w:r>
            <w:r w:rsidR="0091620A" w:rsidRPr="00D8668D">
              <w:rPr>
                <w:rFonts w:ascii="Century Gothic" w:hAnsi="Century Gothic" w:cs="Myriad-Roman"/>
                <w:sz w:val="18"/>
                <w:szCs w:val="18"/>
              </w:rPr>
              <w:t>) Integrated Risk Assessment for Petra Development and Tourism Region, November 2013</w:t>
            </w:r>
            <w:r>
              <w:rPr>
                <w:rFonts w:ascii="Century Gothic" w:hAnsi="Century Gothic" w:cs="Myriad-Roman"/>
                <w:sz w:val="18"/>
                <w:szCs w:val="18"/>
              </w:rPr>
              <w:t>.</w:t>
            </w:r>
          </w:p>
          <w:p w:rsidR="00D8668D" w:rsidRPr="00D8668D" w:rsidRDefault="001E7E42" w:rsidP="00290477">
            <w:pPr>
              <w:pStyle w:val="ListParagraph"/>
              <w:numPr>
                <w:ilvl w:val="0"/>
                <w:numId w:val="34"/>
              </w:numPr>
              <w:autoSpaceDE w:val="0"/>
              <w:autoSpaceDN w:val="0"/>
              <w:adjustRightInd w:val="0"/>
              <w:spacing w:before="0" w:beforeAutospacing="0" w:after="0" w:afterAutospacing="0"/>
              <w:ind w:left="210" w:hanging="210"/>
              <w:jc w:val="both"/>
              <w:rPr>
                <w:rFonts w:ascii="Century Gothic" w:hAnsi="Century Gothic"/>
                <w:sz w:val="18"/>
                <w:szCs w:val="18"/>
              </w:rPr>
            </w:pPr>
            <w:r>
              <w:rPr>
                <w:rFonts w:ascii="Century Gothic" w:hAnsi="Century Gothic" w:cs="Myriad-Roman"/>
                <w:sz w:val="18"/>
                <w:szCs w:val="18"/>
              </w:rPr>
              <w:t>5</w:t>
            </w:r>
            <w:r w:rsidR="0091620A" w:rsidRPr="00D8668D">
              <w:rPr>
                <w:rFonts w:ascii="Century Gothic" w:hAnsi="Century Gothic" w:cs="Myriad-Roman"/>
                <w:sz w:val="18"/>
                <w:szCs w:val="18"/>
              </w:rPr>
              <w:t>) Aqaba Special Economic Zone Authority – Disaster Risk management Plan, Updated July 2012</w:t>
            </w:r>
            <w:r>
              <w:rPr>
                <w:rFonts w:ascii="Century Gothic" w:hAnsi="Century Gothic" w:cs="Myriad-Roman"/>
                <w:sz w:val="18"/>
                <w:szCs w:val="18"/>
              </w:rPr>
              <w:t>.</w:t>
            </w:r>
          </w:p>
          <w:p w:rsidR="00D8668D" w:rsidRPr="00D8668D" w:rsidRDefault="001E7E42" w:rsidP="00290477">
            <w:pPr>
              <w:pStyle w:val="ListParagraph"/>
              <w:numPr>
                <w:ilvl w:val="0"/>
                <w:numId w:val="34"/>
              </w:numPr>
              <w:autoSpaceDE w:val="0"/>
              <w:autoSpaceDN w:val="0"/>
              <w:adjustRightInd w:val="0"/>
              <w:spacing w:before="0" w:beforeAutospacing="0" w:after="0" w:afterAutospacing="0"/>
              <w:ind w:left="210" w:hanging="210"/>
              <w:jc w:val="both"/>
              <w:rPr>
                <w:rFonts w:ascii="Century Gothic" w:hAnsi="Century Gothic"/>
                <w:sz w:val="18"/>
                <w:szCs w:val="18"/>
              </w:rPr>
            </w:pPr>
            <w:r>
              <w:rPr>
                <w:rFonts w:ascii="Century Gothic" w:hAnsi="Century Gothic" w:cs="Myriad-Roman"/>
                <w:sz w:val="18"/>
                <w:szCs w:val="18"/>
              </w:rPr>
              <w:t>6</w:t>
            </w:r>
            <w:r w:rsidR="0091620A" w:rsidRPr="00D8668D">
              <w:rPr>
                <w:rFonts w:ascii="Century Gothic" w:hAnsi="Century Gothic" w:cs="Myriad-Roman"/>
                <w:sz w:val="18"/>
                <w:szCs w:val="18"/>
              </w:rPr>
              <w:t>) EOC specification for ASEZA, September 2012</w:t>
            </w:r>
            <w:r>
              <w:rPr>
                <w:rFonts w:ascii="Century Gothic" w:hAnsi="Century Gothic" w:cs="Myriad-Roman"/>
                <w:sz w:val="18"/>
                <w:szCs w:val="18"/>
              </w:rPr>
              <w:t>.</w:t>
            </w:r>
          </w:p>
          <w:p w:rsidR="007B65EA" w:rsidRPr="00D8668D" w:rsidRDefault="001E7E42" w:rsidP="00D17AC3">
            <w:pPr>
              <w:autoSpaceDE w:val="0"/>
              <w:autoSpaceDN w:val="0"/>
              <w:adjustRightInd w:val="0"/>
              <w:jc w:val="both"/>
              <w:rPr>
                <w:rFonts w:ascii="Century Gothic" w:hAnsi="Century Gothic"/>
                <w:sz w:val="18"/>
                <w:szCs w:val="18"/>
              </w:rPr>
            </w:pPr>
            <w:r>
              <w:rPr>
                <w:rFonts w:ascii="Century Gothic" w:hAnsi="Century Gothic" w:cs="Myriad-Roman"/>
                <w:sz w:val="18"/>
                <w:szCs w:val="18"/>
              </w:rPr>
              <w:t xml:space="preserve">There were delays in the procurement of equipment for the early warning system in Petra and the emergency operations centre in Aqaba.  However, </w:t>
            </w:r>
            <w:r w:rsidR="007B65EA" w:rsidRPr="00D8668D">
              <w:rPr>
                <w:rFonts w:ascii="Century Gothic" w:hAnsi="Century Gothic" w:cs="Myriad-Roman"/>
                <w:sz w:val="18"/>
                <w:szCs w:val="18"/>
              </w:rPr>
              <w:t>th</w:t>
            </w:r>
            <w:r w:rsidR="004C60F1">
              <w:rPr>
                <w:rFonts w:ascii="Century Gothic" w:hAnsi="Century Gothic" w:cs="Myriad-Roman"/>
                <w:sz w:val="18"/>
                <w:szCs w:val="18"/>
              </w:rPr>
              <w:t>e</w:t>
            </w:r>
            <w:r w:rsidR="007B65EA" w:rsidRPr="00D8668D">
              <w:rPr>
                <w:rFonts w:ascii="Century Gothic" w:hAnsi="Century Gothic" w:cs="Myriad-Roman"/>
                <w:sz w:val="18"/>
                <w:szCs w:val="18"/>
              </w:rPr>
              <w:t>s</w:t>
            </w:r>
            <w:r w:rsidR="004C60F1">
              <w:rPr>
                <w:rFonts w:ascii="Century Gothic" w:hAnsi="Century Gothic" w:cs="Myriad-Roman"/>
                <w:sz w:val="18"/>
                <w:szCs w:val="18"/>
              </w:rPr>
              <w:t>e</w:t>
            </w:r>
            <w:r w:rsidR="007B65EA" w:rsidRPr="00D8668D">
              <w:rPr>
                <w:rFonts w:ascii="Century Gothic" w:hAnsi="Century Gothic" w:cs="Myriad-Roman"/>
                <w:sz w:val="18"/>
                <w:szCs w:val="18"/>
              </w:rPr>
              <w:t xml:space="preserve"> </w:t>
            </w:r>
            <w:r w:rsidR="00480B56">
              <w:rPr>
                <w:rFonts w:ascii="Century Gothic" w:hAnsi="Century Gothic" w:cs="Myriad-Roman"/>
                <w:sz w:val="18"/>
                <w:szCs w:val="18"/>
              </w:rPr>
              <w:t>may still</w:t>
            </w:r>
            <w:r w:rsidR="007B65EA" w:rsidRPr="00D8668D">
              <w:rPr>
                <w:rFonts w:ascii="Century Gothic" w:hAnsi="Century Gothic" w:cs="Myriad-Roman"/>
                <w:sz w:val="18"/>
                <w:szCs w:val="18"/>
              </w:rPr>
              <w:t xml:space="preserve"> be complete</w:t>
            </w:r>
            <w:r w:rsidR="004C60F1">
              <w:rPr>
                <w:rFonts w:ascii="Century Gothic" w:hAnsi="Century Gothic" w:cs="Myriad-Roman"/>
                <w:sz w:val="18"/>
                <w:szCs w:val="18"/>
              </w:rPr>
              <w:t>d</w:t>
            </w:r>
            <w:r w:rsidR="007B65EA" w:rsidRPr="00D8668D">
              <w:rPr>
                <w:rFonts w:ascii="Century Gothic" w:hAnsi="Century Gothic" w:cs="Myriad-Roman"/>
                <w:sz w:val="18"/>
                <w:szCs w:val="18"/>
              </w:rPr>
              <w:t xml:space="preserve"> by the end of the project.</w:t>
            </w:r>
            <w:r w:rsidR="00480B56">
              <w:rPr>
                <w:rFonts w:ascii="Century Gothic" w:hAnsi="Century Gothic" w:cs="Myriad-Roman"/>
                <w:sz w:val="18"/>
                <w:szCs w:val="18"/>
              </w:rPr>
              <w:t xml:space="preserve">  </w:t>
            </w:r>
            <w:r w:rsidR="007B4136">
              <w:rPr>
                <w:rFonts w:ascii="Century Gothic" w:hAnsi="Century Gothic" w:cs="Myriad-Roman"/>
                <w:sz w:val="18"/>
                <w:szCs w:val="18"/>
              </w:rPr>
              <w:t xml:space="preserve">Currently PDTRA are in the process of signing an agreement with the meteorological department regarding the early warning system.   </w:t>
            </w:r>
            <w:r w:rsidR="00480B56">
              <w:rPr>
                <w:rFonts w:ascii="Century Gothic" w:hAnsi="Century Gothic" w:cs="Myriad-Roman"/>
                <w:sz w:val="18"/>
                <w:szCs w:val="18"/>
              </w:rPr>
              <w:t>The DRM district committees in both cities; however, does not seem to have been approved by the respective city authorities.  This i</w:t>
            </w:r>
            <w:r w:rsidR="00284B0C">
              <w:rPr>
                <w:rFonts w:ascii="Century Gothic" w:hAnsi="Century Gothic" w:cs="Myriad-Roman"/>
                <w:sz w:val="18"/>
                <w:szCs w:val="18"/>
              </w:rPr>
              <w:t>n</w:t>
            </w:r>
            <w:r w:rsidR="00480B56">
              <w:rPr>
                <w:rFonts w:ascii="Century Gothic" w:hAnsi="Century Gothic" w:cs="Myriad-Roman"/>
                <w:sz w:val="18"/>
                <w:szCs w:val="18"/>
              </w:rPr>
              <w:t xml:space="preserve"> turn has stalled efforts for mainstreaming DRR into the activities</w:t>
            </w:r>
            <w:r w:rsidR="00D17AC3">
              <w:rPr>
                <w:rFonts w:ascii="Century Gothic" w:hAnsi="Century Gothic" w:cs="Myriad-Roman"/>
                <w:sz w:val="18"/>
                <w:szCs w:val="18"/>
              </w:rPr>
              <w:t xml:space="preserve"> of the respective authorities.</w:t>
            </w:r>
          </w:p>
        </w:tc>
      </w:tr>
      <w:tr w:rsidR="007B65EA" w:rsidRPr="007C431A" w:rsidTr="00D020AA">
        <w:trPr>
          <w:cantSplit/>
          <w:trHeight w:val="584"/>
        </w:trPr>
        <w:tc>
          <w:tcPr>
            <w:tcW w:w="1590" w:type="dxa"/>
            <w:tcBorders>
              <w:top w:val="single" w:sz="8" w:space="0" w:color="FFFFFF"/>
              <w:left w:val="single" w:sz="8" w:space="0" w:color="FFFFFF"/>
              <w:bottom w:val="single" w:sz="8" w:space="0" w:color="FFFFFF"/>
              <w:right w:val="single" w:sz="8" w:space="0" w:color="FFFFFF"/>
            </w:tcBorders>
            <w:shd w:val="clear" w:color="auto" w:fill="4F81BD"/>
            <w:hideMark/>
          </w:tcPr>
          <w:p w:rsidR="007B65EA" w:rsidRPr="00026563" w:rsidRDefault="007B65EA" w:rsidP="004A5435">
            <w:pPr>
              <w:spacing w:line="360" w:lineRule="auto"/>
              <w:jc w:val="both"/>
              <w:rPr>
                <w:b/>
                <w:bCs/>
                <w:color w:val="FFFFFF"/>
                <w:sz w:val="20"/>
                <w:szCs w:val="20"/>
                <w:lang w:val="en-US"/>
              </w:rPr>
            </w:pPr>
            <w:r w:rsidRPr="00026563">
              <w:rPr>
                <w:b/>
                <w:bCs/>
                <w:color w:val="FFFFFF"/>
                <w:sz w:val="20"/>
                <w:szCs w:val="20"/>
                <w:lang w:val="en-US"/>
              </w:rPr>
              <w:t>Modification from Original Design</w:t>
            </w:r>
          </w:p>
        </w:tc>
        <w:tc>
          <w:tcPr>
            <w:tcW w:w="6888" w:type="dxa"/>
            <w:tcBorders>
              <w:top w:val="single" w:sz="8" w:space="0" w:color="FFFFFF"/>
              <w:left w:val="single" w:sz="8" w:space="0" w:color="FFFFFF"/>
              <w:bottom w:val="single" w:sz="8" w:space="0" w:color="FFFFFF"/>
              <w:right w:val="single" w:sz="8" w:space="0" w:color="FFFFFF"/>
            </w:tcBorders>
            <w:shd w:val="clear" w:color="auto" w:fill="DBE5F1"/>
            <w:vAlign w:val="center"/>
            <w:hideMark/>
          </w:tcPr>
          <w:p w:rsidR="007B65EA" w:rsidRPr="00235294" w:rsidRDefault="007B65EA" w:rsidP="00BD077D">
            <w:pPr>
              <w:autoSpaceDE w:val="0"/>
              <w:autoSpaceDN w:val="0"/>
              <w:adjustRightInd w:val="0"/>
              <w:jc w:val="both"/>
              <w:rPr>
                <w:rFonts w:ascii="Century Gothic" w:hAnsi="Century Gothic"/>
                <w:sz w:val="18"/>
                <w:szCs w:val="18"/>
              </w:rPr>
            </w:pPr>
            <w:r>
              <w:rPr>
                <w:rFonts w:ascii="Century Gothic" w:hAnsi="Century Gothic" w:cs="Myriad-Roman"/>
                <w:sz w:val="18"/>
                <w:szCs w:val="18"/>
                <w:lang w:val="en-US"/>
              </w:rPr>
              <w:t xml:space="preserve">The changes to this output </w:t>
            </w:r>
            <w:r w:rsidR="00D020AA">
              <w:rPr>
                <w:rFonts w:ascii="Century Gothic" w:hAnsi="Century Gothic" w:cs="Myriad-Roman"/>
                <w:sz w:val="18"/>
                <w:szCs w:val="18"/>
                <w:lang w:val="en-US"/>
              </w:rPr>
              <w:t xml:space="preserve">activities </w:t>
            </w:r>
            <w:r>
              <w:rPr>
                <w:rFonts w:ascii="Century Gothic" w:hAnsi="Century Gothic" w:cs="Myriad-Roman"/>
                <w:sz w:val="18"/>
                <w:szCs w:val="18"/>
                <w:lang w:val="en-US"/>
              </w:rPr>
              <w:t xml:space="preserve">are </w:t>
            </w:r>
            <w:r w:rsidR="008C549E">
              <w:rPr>
                <w:rFonts w:ascii="Century Gothic" w:hAnsi="Century Gothic" w:cs="Myriad-Roman"/>
                <w:sz w:val="18"/>
                <w:szCs w:val="18"/>
                <w:lang w:val="en-US"/>
              </w:rPr>
              <w:t xml:space="preserve">under </w:t>
            </w:r>
            <w:r w:rsidR="00CE719A">
              <w:rPr>
                <w:rFonts w:ascii="Century Gothic" w:hAnsi="Century Gothic" w:cs="Myriad-Roman"/>
                <w:sz w:val="18"/>
                <w:szCs w:val="18"/>
                <w:lang w:val="en-US"/>
              </w:rPr>
              <w:t>three</w:t>
            </w:r>
            <w:r w:rsidR="008C549E">
              <w:rPr>
                <w:rFonts w:ascii="Century Gothic" w:hAnsi="Century Gothic" w:cs="Myriad-Roman"/>
                <w:sz w:val="18"/>
                <w:szCs w:val="18"/>
                <w:lang w:val="en-US"/>
              </w:rPr>
              <w:t xml:space="preserve"> categories</w:t>
            </w:r>
            <w:r w:rsidR="00D020AA">
              <w:rPr>
                <w:rFonts w:ascii="Century Gothic" w:hAnsi="Century Gothic" w:cs="Myriad-Roman"/>
                <w:sz w:val="18"/>
                <w:szCs w:val="18"/>
                <w:lang w:val="en-US"/>
              </w:rPr>
              <w:t>: 1</w:t>
            </w:r>
            <w:r w:rsidR="00A958A5">
              <w:rPr>
                <w:rFonts w:ascii="Century Gothic" w:hAnsi="Century Gothic" w:cs="Myriad-Roman"/>
                <w:sz w:val="18"/>
                <w:szCs w:val="18"/>
                <w:lang w:val="en-US"/>
              </w:rPr>
              <w:t xml:space="preserve">) </w:t>
            </w:r>
            <w:r>
              <w:rPr>
                <w:rFonts w:ascii="Century Gothic" w:hAnsi="Century Gothic" w:cs="Myriad-Roman"/>
                <w:sz w:val="18"/>
                <w:szCs w:val="18"/>
                <w:lang w:val="en-US"/>
              </w:rPr>
              <w:t>extension in the delivery dates due to several reasons including securing the neces</w:t>
            </w:r>
            <w:r w:rsidR="00D020AA">
              <w:rPr>
                <w:rFonts w:ascii="Century Gothic" w:hAnsi="Century Gothic" w:cs="Myriad-Roman"/>
                <w:sz w:val="18"/>
                <w:szCs w:val="18"/>
                <w:lang w:val="en-US"/>
              </w:rPr>
              <w:t>sary consultants to do the work</w:t>
            </w:r>
            <w:r w:rsidR="008C549E">
              <w:rPr>
                <w:rFonts w:ascii="Century Gothic" w:hAnsi="Century Gothic" w:cs="Myriad-Roman"/>
                <w:sz w:val="18"/>
                <w:szCs w:val="18"/>
                <w:lang w:val="en-US"/>
              </w:rPr>
              <w:t xml:space="preserve"> 2) delays in taking on board the recommendations by the consultants related to ordinances for DRM and</w:t>
            </w:r>
            <w:r w:rsidR="00A958A5">
              <w:rPr>
                <w:rFonts w:ascii="Century Gothic" w:hAnsi="Century Gothic" w:cs="Myriad-Roman"/>
                <w:sz w:val="18"/>
                <w:szCs w:val="18"/>
                <w:lang w:val="en-US"/>
              </w:rPr>
              <w:t xml:space="preserve"> staffing of directorates for both Aqaba and ASEZA; and delays in</w:t>
            </w:r>
            <w:r w:rsidR="008C549E">
              <w:rPr>
                <w:rFonts w:ascii="Century Gothic" w:hAnsi="Century Gothic" w:cs="Myriad-Roman"/>
                <w:sz w:val="18"/>
                <w:szCs w:val="18"/>
                <w:lang w:val="en-US"/>
              </w:rPr>
              <w:t xml:space="preserve"> setting up the </w:t>
            </w:r>
            <w:r w:rsidR="00A958A5">
              <w:rPr>
                <w:rFonts w:ascii="Century Gothic" w:hAnsi="Century Gothic" w:cs="Myriad-Roman"/>
                <w:sz w:val="18"/>
                <w:szCs w:val="18"/>
                <w:lang w:val="en-US"/>
              </w:rPr>
              <w:t xml:space="preserve">DRM </w:t>
            </w:r>
            <w:r w:rsidR="008C549E">
              <w:rPr>
                <w:rFonts w:ascii="Century Gothic" w:hAnsi="Century Gothic" w:cs="Myriad-Roman"/>
                <w:sz w:val="18"/>
                <w:szCs w:val="18"/>
                <w:lang w:val="en-US"/>
              </w:rPr>
              <w:t>district committee</w:t>
            </w:r>
            <w:r w:rsidR="00A958A5">
              <w:rPr>
                <w:rFonts w:ascii="Century Gothic" w:hAnsi="Century Gothic" w:cs="Myriad-Roman"/>
                <w:sz w:val="18"/>
                <w:szCs w:val="18"/>
                <w:lang w:val="en-US"/>
              </w:rPr>
              <w:t xml:space="preserve">.  These delays are not related to any delays in project deliverables but in the </w:t>
            </w:r>
            <w:r w:rsidR="007B4136">
              <w:rPr>
                <w:rFonts w:ascii="Century Gothic" w:hAnsi="Century Gothic" w:cs="Myriad-Roman"/>
                <w:sz w:val="18"/>
                <w:szCs w:val="18"/>
                <w:lang w:val="en-US"/>
              </w:rPr>
              <w:t xml:space="preserve">administrative </w:t>
            </w:r>
            <w:r w:rsidR="00A958A5">
              <w:rPr>
                <w:rFonts w:ascii="Century Gothic" w:hAnsi="Century Gothic" w:cs="Myriad-Roman"/>
                <w:sz w:val="18"/>
                <w:szCs w:val="18"/>
                <w:lang w:val="en-US"/>
              </w:rPr>
              <w:t>approval of the</w:t>
            </w:r>
            <w:r w:rsidR="007E38C2">
              <w:rPr>
                <w:rFonts w:ascii="Century Gothic" w:hAnsi="Century Gothic" w:cs="Myriad-Roman"/>
                <w:sz w:val="18"/>
                <w:szCs w:val="18"/>
                <w:lang w:val="en-US"/>
              </w:rPr>
              <w:t xml:space="preserve"> implementing partners (i.e.</w:t>
            </w:r>
            <w:r w:rsidR="00A958A5">
              <w:rPr>
                <w:rFonts w:ascii="Century Gothic" w:hAnsi="Century Gothic" w:cs="Myriad-Roman"/>
                <w:sz w:val="18"/>
                <w:szCs w:val="18"/>
                <w:lang w:val="en-US"/>
              </w:rPr>
              <w:t xml:space="preserve"> ASEZA / PDTRA</w:t>
            </w:r>
            <w:r w:rsidR="007E38C2">
              <w:rPr>
                <w:rFonts w:ascii="Century Gothic" w:hAnsi="Century Gothic" w:cs="Myriad-Roman"/>
                <w:sz w:val="18"/>
                <w:szCs w:val="18"/>
                <w:lang w:val="en-US"/>
              </w:rPr>
              <w:t>)</w:t>
            </w:r>
            <w:r w:rsidR="00A958A5">
              <w:rPr>
                <w:rFonts w:ascii="Century Gothic" w:hAnsi="Century Gothic" w:cs="Myriad-Roman"/>
                <w:sz w:val="18"/>
                <w:szCs w:val="18"/>
                <w:lang w:val="en-US"/>
              </w:rPr>
              <w:t xml:space="preserve"> and governor approv</w:t>
            </w:r>
            <w:r w:rsidR="00CE719A">
              <w:rPr>
                <w:rFonts w:ascii="Century Gothic" w:hAnsi="Century Gothic" w:cs="Myriad-Roman"/>
                <w:sz w:val="18"/>
                <w:szCs w:val="18"/>
                <w:lang w:val="en-US"/>
              </w:rPr>
              <w:t>al in the two respective cities 3) changes to the number of installations for the early warning flash flood system in Petra</w:t>
            </w:r>
            <w:r w:rsidR="00BD077D">
              <w:rPr>
                <w:rFonts w:ascii="Century Gothic" w:hAnsi="Century Gothic" w:cs="Myriad-Roman"/>
                <w:sz w:val="18"/>
                <w:szCs w:val="18"/>
                <w:lang w:val="en-US"/>
              </w:rPr>
              <w:t xml:space="preserve">. The latter modification is expected to decrease the warning time available to decision makers as well as decrease the accuracy of the warnings.  However, it was necessary due to budget constraints.  Furthermore, the system is amenable to updating by adding new meters. 4) delays in developing the emergency operations plans, with standard operating procedures, based on the developed EOCs, 5) </w:t>
            </w:r>
            <w:r w:rsidR="008C549E">
              <w:rPr>
                <w:rFonts w:ascii="Century Gothic" w:hAnsi="Century Gothic" w:cs="Myriad-Roman"/>
                <w:sz w:val="18"/>
                <w:szCs w:val="18"/>
                <w:lang w:val="en-US"/>
              </w:rPr>
              <w:t>The lack of DRM district committees i</w:t>
            </w:r>
            <w:r w:rsidR="00A958A5">
              <w:rPr>
                <w:rFonts w:ascii="Century Gothic" w:hAnsi="Century Gothic" w:cs="Myriad-Roman"/>
                <w:sz w:val="18"/>
                <w:szCs w:val="18"/>
                <w:lang w:val="en-US"/>
              </w:rPr>
              <w:t xml:space="preserve">n both Petra and Aqaba, and the lack of sufficient staffing of the DRM directorate / unit may impact mainstreaming of DRM activities as well as accounting for gender considerations within DRM activities. </w:t>
            </w:r>
          </w:p>
        </w:tc>
      </w:tr>
      <w:tr w:rsidR="007B65EA" w:rsidRPr="007C431A" w:rsidTr="00D020AA">
        <w:trPr>
          <w:cantSplit/>
          <w:trHeight w:val="584"/>
        </w:trPr>
        <w:tc>
          <w:tcPr>
            <w:tcW w:w="1590" w:type="dxa"/>
            <w:tcBorders>
              <w:top w:val="single" w:sz="8" w:space="0" w:color="FFFFFF"/>
              <w:left w:val="single" w:sz="8" w:space="0" w:color="FFFFFF"/>
              <w:bottom w:val="single" w:sz="8" w:space="0" w:color="FFFFFF"/>
              <w:right w:val="single" w:sz="8" w:space="0" w:color="FFFFFF"/>
            </w:tcBorders>
            <w:shd w:val="clear" w:color="auto" w:fill="4F81BD"/>
            <w:hideMark/>
          </w:tcPr>
          <w:p w:rsidR="007B65EA" w:rsidRPr="00026563" w:rsidRDefault="007B65EA" w:rsidP="004A5435">
            <w:pPr>
              <w:spacing w:line="360" w:lineRule="auto"/>
              <w:jc w:val="both"/>
              <w:rPr>
                <w:b/>
                <w:bCs/>
                <w:color w:val="FFFFFF"/>
                <w:sz w:val="20"/>
                <w:szCs w:val="20"/>
                <w:lang w:val="en-US"/>
              </w:rPr>
            </w:pPr>
            <w:r w:rsidRPr="00026563">
              <w:rPr>
                <w:b/>
                <w:bCs/>
                <w:color w:val="FFFFFF"/>
                <w:sz w:val="20"/>
                <w:szCs w:val="20"/>
                <w:lang w:val="en-US"/>
              </w:rPr>
              <w:lastRenderedPageBreak/>
              <w:t>Evaluability</w:t>
            </w:r>
          </w:p>
        </w:tc>
        <w:tc>
          <w:tcPr>
            <w:tcW w:w="6888"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7B65EA" w:rsidRDefault="007B65EA" w:rsidP="00D020AA">
            <w:pPr>
              <w:autoSpaceDE w:val="0"/>
              <w:autoSpaceDN w:val="0"/>
              <w:adjustRightInd w:val="0"/>
              <w:jc w:val="both"/>
              <w:rPr>
                <w:rFonts w:ascii="Century Gothic" w:hAnsi="Century Gothic" w:cs="Myriad-Roman"/>
                <w:sz w:val="18"/>
                <w:szCs w:val="18"/>
                <w:lang w:val="en-US"/>
              </w:rPr>
            </w:pPr>
            <w:r>
              <w:rPr>
                <w:rFonts w:ascii="Century Gothic" w:hAnsi="Century Gothic" w:cs="Myriad-Roman"/>
                <w:sz w:val="18"/>
                <w:szCs w:val="18"/>
                <w:lang w:val="en-US"/>
              </w:rPr>
              <w:t xml:space="preserve">This output is easily evaluated through the review of </w:t>
            </w:r>
            <w:r w:rsidR="00451DCC">
              <w:rPr>
                <w:rFonts w:ascii="Century Gothic" w:hAnsi="Century Gothic" w:cs="Myriad-Roman"/>
                <w:sz w:val="18"/>
                <w:szCs w:val="18"/>
                <w:lang w:val="en-US"/>
              </w:rPr>
              <w:t xml:space="preserve">1) copies of the special ordinance, the job description and Organigram and the guidelines on setting up the DRM district committee, 2) review of procured equipment for the emergency operations centre, 3) review of the DRM master plan for PDTRA and the feasibility of the flood early warning system in Petra, 4) review of procured equipment for the flood early warning system, 5) </w:t>
            </w:r>
            <w:r>
              <w:rPr>
                <w:rFonts w:ascii="Century Gothic" w:hAnsi="Century Gothic" w:cs="Myriad-Roman"/>
                <w:sz w:val="18"/>
                <w:szCs w:val="18"/>
                <w:lang w:val="en-US"/>
              </w:rPr>
              <w:t xml:space="preserve"> </w:t>
            </w:r>
            <w:r w:rsidR="00D020AA">
              <w:rPr>
                <w:rFonts w:ascii="Century Gothic" w:hAnsi="Century Gothic" w:cs="Myriad-Roman"/>
                <w:sz w:val="18"/>
                <w:szCs w:val="18"/>
                <w:lang w:val="en-US"/>
              </w:rPr>
              <w:t>Review the benchmarking of the EMAP standards and sound practices of existing local disaster risk management</w:t>
            </w:r>
            <w:r>
              <w:rPr>
                <w:rFonts w:ascii="Century Gothic" w:hAnsi="Century Gothic" w:cs="Myriad-Roman"/>
                <w:sz w:val="18"/>
                <w:szCs w:val="18"/>
                <w:lang w:val="en-US"/>
              </w:rPr>
              <w:t>.</w:t>
            </w:r>
          </w:p>
          <w:p w:rsidR="00694CFA" w:rsidRDefault="007B65EA" w:rsidP="00694CFA">
            <w:pPr>
              <w:autoSpaceDE w:val="0"/>
              <w:autoSpaceDN w:val="0"/>
              <w:adjustRightInd w:val="0"/>
              <w:jc w:val="both"/>
              <w:rPr>
                <w:rFonts w:ascii="Century Gothic" w:hAnsi="Century Gothic" w:cs="Myriad-Roman"/>
                <w:sz w:val="18"/>
                <w:szCs w:val="18"/>
                <w:lang w:val="en-US"/>
              </w:rPr>
            </w:pPr>
            <w:r>
              <w:rPr>
                <w:rFonts w:ascii="Century Gothic" w:hAnsi="Century Gothic" w:cs="Myriad-Roman"/>
                <w:sz w:val="18"/>
                <w:szCs w:val="18"/>
                <w:lang w:val="en-US"/>
              </w:rPr>
              <w:t>The implementing partners (</w:t>
            </w:r>
            <w:r w:rsidR="00451DCC">
              <w:rPr>
                <w:rFonts w:ascii="Century Gothic" w:hAnsi="Century Gothic" w:cs="Myriad-Roman"/>
                <w:sz w:val="18"/>
                <w:szCs w:val="18"/>
                <w:lang w:val="en-US"/>
              </w:rPr>
              <w:t>ASEZA and PDTRA</w:t>
            </w:r>
            <w:r>
              <w:rPr>
                <w:rFonts w:ascii="Century Gothic" w:hAnsi="Century Gothic" w:cs="Myriad-Roman"/>
                <w:sz w:val="18"/>
                <w:szCs w:val="18"/>
                <w:lang w:val="en-US"/>
              </w:rPr>
              <w:t xml:space="preserve">) submitted quarterly progress reports, and </w:t>
            </w:r>
            <w:r w:rsidR="00694CFA">
              <w:rPr>
                <w:rFonts w:ascii="Century Gothic" w:hAnsi="Century Gothic" w:cs="Myriad-Roman"/>
                <w:sz w:val="18"/>
                <w:szCs w:val="18"/>
                <w:lang w:val="en-US"/>
              </w:rPr>
              <w:t xml:space="preserve">one </w:t>
            </w:r>
            <w:r>
              <w:rPr>
                <w:rFonts w:ascii="Century Gothic" w:hAnsi="Century Gothic" w:cs="Myriad-Roman"/>
                <w:sz w:val="18"/>
                <w:szCs w:val="18"/>
                <w:lang w:val="en-US"/>
              </w:rPr>
              <w:t xml:space="preserve">annual report </w:t>
            </w:r>
            <w:r w:rsidR="00694CFA">
              <w:rPr>
                <w:rFonts w:ascii="Century Gothic" w:hAnsi="Century Gothic" w:cs="Myriad-Roman"/>
                <w:sz w:val="18"/>
                <w:szCs w:val="18"/>
                <w:lang w:val="en-US"/>
              </w:rPr>
              <w:t>for 2012, as per the monitoring framework and evaluation guidelines outlined in the original project document.  Furthermore, there are two board meetings and corresponding presentations that review the progress.  Notwithstanding the above, several flaws have been identified in the monitoring and evaluation process, as summarized below:</w:t>
            </w:r>
          </w:p>
          <w:p w:rsidR="00694CFA" w:rsidRDefault="00694CFA" w:rsidP="00694CFA">
            <w:pPr>
              <w:autoSpaceDE w:val="0"/>
              <w:autoSpaceDN w:val="0"/>
              <w:adjustRightInd w:val="0"/>
              <w:ind w:left="252" w:hanging="252"/>
              <w:jc w:val="both"/>
              <w:rPr>
                <w:rFonts w:ascii="Century Gothic" w:hAnsi="Century Gothic"/>
                <w:sz w:val="18"/>
                <w:szCs w:val="18"/>
              </w:rPr>
            </w:pPr>
            <w:r>
              <w:rPr>
                <w:rFonts w:ascii="Century Gothic" w:hAnsi="Century Gothic"/>
                <w:sz w:val="18"/>
                <w:szCs w:val="18"/>
              </w:rPr>
              <w:t>1. The risks identified in the quarterly progress report, especially the challenges identified by ASEZA in the implementation of the DRM master plan were not carried through to the board meetings. In addition, other risks are too generic and not detailed enough.</w:t>
            </w:r>
          </w:p>
          <w:p w:rsidR="00694CFA" w:rsidRDefault="00694CFA" w:rsidP="00694CFA">
            <w:pPr>
              <w:autoSpaceDE w:val="0"/>
              <w:autoSpaceDN w:val="0"/>
              <w:adjustRightInd w:val="0"/>
              <w:ind w:left="252" w:hanging="252"/>
              <w:jc w:val="both"/>
              <w:rPr>
                <w:rFonts w:ascii="Century Gothic" w:hAnsi="Century Gothic"/>
                <w:sz w:val="18"/>
                <w:szCs w:val="18"/>
              </w:rPr>
            </w:pPr>
            <w:r>
              <w:rPr>
                <w:rFonts w:ascii="Century Gothic" w:hAnsi="Century Gothic"/>
                <w:sz w:val="18"/>
                <w:szCs w:val="18"/>
              </w:rPr>
              <w:t>2. The annual progress reports for this output do not adhere to the UNDP guidelines on project monitoring and evaluation [</w:t>
            </w:r>
            <w:r>
              <w:rPr>
                <w:rFonts w:ascii="Century Gothic" w:hAnsi="Century Gothic"/>
                <w:sz w:val="18"/>
                <w:szCs w:val="18"/>
              </w:rPr>
              <w:fldChar w:fldCharType="begin"/>
            </w:r>
            <w:r>
              <w:rPr>
                <w:rFonts w:ascii="Century Gothic" w:hAnsi="Century Gothic"/>
                <w:sz w:val="18"/>
                <w:szCs w:val="18"/>
              </w:rPr>
              <w:instrText xml:space="preserve"> NOTEREF _Ref381256096 \h </w:instrText>
            </w:r>
            <w:r>
              <w:rPr>
                <w:rFonts w:ascii="Century Gothic" w:hAnsi="Century Gothic"/>
                <w:sz w:val="18"/>
                <w:szCs w:val="18"/>
              </w:rPr>
            </w:r>
            <w:r>
              <w:rPr>
                <w:rFonts w:ascii="Century Gothic" w:hAnsi="Century Gothic"/>
                <w:sz w:val="18"/>
                <w:szCs w:val="18"/>
              </w:rPr>
              <w:fldChar w:fldCharType="separate"/>
            </w:r>
            <w:r>
              <w:rPr>
                <w:rFonts w:ascii="Century Gothic" w:hAnsi="Century Gothic"/>
                <w:sz w:val="18"/>
                <w:szCs w:val="18"/>
              </w:rPr>
              <w:t>7</w:t>
            </w:r>
            <w:r>
              <w:rPr>
                <w:rFonts w:ascii="Century Gothic" w:hAnsi="Century Gothic"/>
                <w:sz w:val="18"/>
                <w:szCs w:val="18"/>
              </w:rPr>
              <w:fldChar w:fldCharType="end"/>
            </w:r>
            <w:r>
              <w:rPr>
                <w:rFonts w:ascii="Century Gothic" w:hAnsi="Century Gothic"/>
                <w:sz w:val="18"/>
                <w:szCs w:val="18"/>
              </w:rPr>
              <w:t>] (p.115).  In particular, an analysis of project performance over the reporting period and a discussion on issues, risks and reasons behind the constraints were not adequately tailor made or detailed.</w:t>
            </w:r>
          </w:p>
          <w:p w:rsidR="00694CFA" w:rsidRDefault="00694CFA" w:rsidP="00694CFA">
            <w:pPr>
              <w:autoSpaceDE w:val="0"/>
              <w:autoSpaceDN w:val="0"/>
              <w:adjustRightInd w:val="0"/>
              <w:ind w:left="252" w:hanging="252"/>
              <w:jc w:val="both"/>
              <w:rPr>
                <w:rFonts w:ascii="Century Gothic" w:hAnsi="Century Gothic"/>
                <w:sz w:val="18"/>
                <w:szCs w:val="18"/>
              </w:rPr>
            </w:pPr>
            <w:r>
              <w:rPr>
                <w:rFonts w:ascii="Century Gothic" w:hAnsi="Century Gothic"/>
                <w:sz w:val="18"/>
                <w:szCs w:val="18"/>
              </w:rPr>
              <w:t>3. The role of the Project Assurance, which is clarified in Box 23 (p. 115) of the UNDP guidelines on project monitoring and evaluation [</w:t>
            </w:r>
            <w:r>
              <w:rPr>
                <w:rFonts w:ascii="Century Gothic" w:hAnsi="Century Gothic"/>
                <w:sz w:val="18"/>
                <w:szCs w:val="18"/>
              </w:rPr>
              <w:fldChar w:fldCharType="begin"/>
            </w:r>
            <w:r>
              <w:rPr>
                <w:rFonts w:ascii="Century Gothic" w:hAnsi="Century Gothic"/>
                <w:sz w:val="18"/>
                <w:szCs w:val="18"/>
              </w:rPr>
              <w:instrText xml:space="preserve"> NOTEREF _Ref381256096 \h </w:instrText>
            </w:r>
            <w:r>
              <w:rPr>
                <w:rFonts w:ascii="Century Gothic" w:hAnsi="Century Gothic"/>
                <w:sz w:val="18"/>
                <w:szCs w:val="18"/>
              </w:rPr>
            </w:r>
            <w:r>
              <w:rPr>
                <w:rFonts w:ascii="Century Gothic" w:hAnsi="Century Gothic"/>
                <w:sz w:val="18"/>
                <w:szCs w:val="18"/>
              </w:rPr>
              <w:fldChar w:fldCharType="separate"/>
            </w:r>
            <w:r>
              <w:rPr>
                <w:rFonts w:ascii="Century Gothic" w:hAnsi="Century Gothic"/>
                <w:sz w:val="18"/>
                <w:szCs w:val="18"/>
              </w:rPr>
              <w:t>7</w:t>
            </w:r>
            <w:r>
              <w:rPr>
                <w:rFonts w:ascii="Century Gothic" w:hAnsi="Century Gothic"/>
                <w:sz w:val="18"/>
                <w:szCs w:val="18"/>
              </w:rPr>
              <w:fldChar w:fldCharType="end"/>
            </w:r>
            <w:r>
              <w:rPr>
                <w:rFonts w:ascii="Century Gothic" w:hAnsi="Century Gothic"/>
                <w:sz w:val="18"/>
                <w:szCs w:val="18"/>
              </w:rPr>
              <w:t xml:space="preserve">], and which includes ensuring adherence to monitoring and reporting requirements and standards, was not fulfilled.  This is particularly true since the project continued without PA for a considerable time, which implied that the above deficiencies in reporting were not promptly identified. </w:t>
            </w:r>
          </w:p>
          <w:p w:rsidR="00694CFA" w:rsidRDefault="00694CFA" w:rsidP="00694CFA">
            <w:pPr>
              <w:autoSpaceDE w:val="0"/>
              <w:autoSpaceDN w:val="0"/>
              <w:adjustRightInd w:val="0"/>
              <w:ind w:left="252" w:hanging="252"/>
              <w:jc w:val="both"/>
              <w:rPr>
                <w:rFonts w:ascii="Century Gothic" w:hAnsi="Century Gothic"/>
                <w:sz w:val="18"/>
                <w:szCs w:val="18"/>
              </w:rPr>
            </w:pPr>
            <w:r>
              <w:rPr>
                <w:rFonts w:ascii="Century Gothic" w:hAnsi="Century Gothic"/>
                <w:sz w:val="18"/>
                <w:szCs w:val="18"/>
              </w:rPr>
              <w:t>4. The board meeting reports (in word format) and the board meeting presentations did not sufficiently adhere to the guidelines stated in the Project Board Preparation guidelines for Project Assurance and Project Manager [</w:t>
            </w:r>
            <w:r w:rsidRPr="00F01B9F">
              <w:rPr>
                <w:rStyle w:val="EndnoteReference"/>
                <w:rFonts w:ascii="Century Gothic" w:hAnsi="Century Gothic"/>
                <w:sz w:val="18"/>
                <w:szCs w:val="18"/>
                <w:vertAlign w:val="baseline"/>
              </w:rPr>
              <w:endnoteReference w:id="22"/>
            </w:r>
            <w:r>
              <w:rPr>
                <w:rFonts w:ascii="Century Gothic" w:hAnsi="Century Gothic"/>
                <w:sz w:val="18"/>
                <w:szCs w:val="18"/>
              </w:rPr>
              <w:t>] when discussing progress and challenges under this output.  In particular, the eleven questions to be considered in the project board reporting (Step 4, p. 1) were not all sufficiently addressed.  For example, analysis of progress towards outcome and monitoring and documentation of capacity development gains were not sufficiently addressed.  Furthermore, the challenges in the board meeting were all lumped together in a generic manner and not disaggregated according to output.</w:t>
            </w:r>
          </w:p>
          <w:p w:rsidR="00694CFA" w:rsidRDefault="00694CFA" w:rsidP="00694CFA">
            <w:pPr>
              <w:autoSpaceDE w:val="0"/>
              <w:autoSpaceDN w:val="0"/>
              <w:adjustRightInd w:val="0"/>
              <w:ind w:left="252" w:hanging="252"/>
              <w:jc w:val="both"/>
              <w:rPr>
                <w:rFonts w:ascii="Century Gothic" w:hAnsi="Century Gothic"/>
                <w:sz w:val="18"/>
                <w:szCs w:val="18"/>
              </w:rPr>
            </w:pPr>
            <w:r>
              <w:rPr>
                <w:rFonts w:ascii="Century Gothic" w:hAnsi="Century Gothic"/>
                <w:sz w:val="18"/>
                <w:szCs w:val="18"/>
              </w:rPr>
              <w:t>5.  Most decisions on project progress and modification were carried out by the Project Technical Committee for this output (referred to in progress reports and board meetings as Project Advisory Committee).  However, it is difficult to evaluate the discussions of the project technical committees and the decision making process that led to certain decisions being made, as no minutes are taken during meetings of this committee.  The project document itself [</w:t>
            </w:r>
            <w:r>
              <w:rPr>
                <w:rFonts w:ascii="Century Gothic" w:hAnsi="Century Gothic"/>
                <w:sz w:val="18"/>
                <w:szCs w:val="18"/>
              </w:rPr>
              <w:fldChar w:fldCharType="begin"/>
            </w:r>
            <w:r>
              <w:rPr>
                <w:rFonts w:ascii="Century Gothic" w:hAnsi="Century Gothic"/>
                <w:sz w:val="18"/>
                <w:szCs w:val="18"/>
              </w:rPr>
              <w:instrText xml:space="preserve"> NOTEREF _Ref381110035 \h </w:instrText>
            </w:r>
            <w:r>
              <w:rPr>
                <w:rFonts w:ascii="Century Gothic" w:hAnsi="Century Gothic"/>
                <w:sz w:val="18"/>
                <w:szCs w:val="18"/>
              </w:rPr>
            </w:r>
            <w:r>
              <w:rPr>
                <w:rFonts w:ascii="Century Gothic" w:hAnsi="Century Gothic"/>
                <w:sz w:val="18"/>
                <w:szCs w:val="18"/>
              </w:rPr>
              <w:fldChar w:fldCharType="separate"/>
            </w:r>
            <w:r>
              <w:rPr>
                <w:rFonts w:ascii="Century Gothic" w:hAnsi="Century Gothic"/>
                <w:sz w:val="18"/>
                <w:szCs w:val="18"/>
              </w:rPr>
              <w:t>6</w:t>
            </w:r>
            <w:r>
              <w:rPr>
                <w:rFonts w:ascii="Century Gothic" w:hAnsi="Century Gothic"/>
                <w:sz w:val="18"/>
                <w:szCs w:val="18"/>
              </w:rPr>
              <w:fldChar w:fldCharType="end"/>
            </w:r>
            <w:r>
              <w:rPr>
                <w:rFonts w:ascii="Century Gothic" w:hAnsi="Century Gothic"/>
                <w:sz w:val="18"/>
                <w:szCs w:val="18"/>
              </w:rPr>
              <w:t>], when discussing organisation structure of the project, did not specify the need for taking minutes during these meetings.</w:t>
            </w:r>
          </w:p>
          <w:p w:rsidR="007B65EA" w:rsidRPr="00235294" w:rsidRDefault="00694CFA" w:rsidP="006E10C2">
            <w:pPr>
              <w:autoSpaceDE w:val="0"/>
              <w:autoSpaceDN w:val="0"/>
              <w:adjustRightInd w:val="0"/>
              <w:ind w:left="300" w:hanging="360"/>
              <w:jc w:val="both"/>
              <w:rPr>
                <w:rFonts w:ascii="Century Gothic" w:hAnsi="Century Gothic"/>
                <w:sz w:val="18"/>
                <w:szCs w:val="18"/>
              </w:rPr>
            </w:pPr>
            <w:r>
              <w:rPr>
                <w:rFonts w:ascii="Century Gothic" w:hAnsi="Century Gothic"/>
                <w:sz w:val="18"/>
                <w:szCs w:val="18"/>
              </w:rPr>
              <w:t xml:space="preserve">6.  The above led to a situation where the </w:t>
            </w:r>
            <w:r w:rsidR="006E10C2">
              <w:rPr>
                <w:rFonts w:ascii="Century Gothic" w:hAnsi="Century Gothic"/>
                <w:sz w:val="18"/>
                <w:szCs w:val="18"/>
              </w:rPr>
              <w:t>lack of setting up the DRM committee was not captured, at a time when board meeting presentations were listing achievements of training under this activity.  It also led to a situation when lack of DRM master plan implementation was not sufficiently captured, leading to a situation where DRM mainstreaming which did not take place not being captured or reported to the project board.</w:t>
            </w:r>
          </w:p>
        </w:tc>
      </w:tr>
      <w:tr w:rsidR="007B65EA" w:rsidRPr="007C431A" w:rsidTr="00D020AA">
        <w:trPr>
          <w:cantSplit/>
          <w:trHeight w:val="584"/>
        </w:trPr>
        <w:tc>
          <w:tcPr>
            <w:tcW w:w="1590" w:type="dxa"/>
            <w:tcBorders>
              <w:top w:val="single" w:sz="8" w:space="0" w:color="FFFFFF"/>
              <w:left w:val="single" w:sz="8" w:space="0" w:color="FFFFFF"/>
              <w:bottom w:val="single" w:sz="8" w:space="0" w:color="FFFFFF"/>
              <w:right w:val="single" w:sz="8" w:space="0" w:color="FFFFFF"/>
            </w:tcBorders>
            <w:shd w:val="clear" w:color="auto" w:fill="4F81BD"/>
            <w:hideMark/>
          </w:tcPr>
          <w:p w:rsidR="007B65EA" w:rsidRPr="00026563" w:rsidRDefault="007B65EA" w:rsidP="004A5435">
            <w:pPr>
              <w:spacing w:line="360" w:lineRule="auto"/>
              <w:jc w:val="both"/>
              <w:rPr>
                <w:b/>
                <w:bCs/>
                <w:color w:val="FFFFFF"/>
                <w:sz w:val="20"/>
                <w:szCs w:val="20"/>
                <w:lang w:val="en-US"/>
              </w:rPr>
            </w:pPr>
            <w:r w:rsidRPr="00026563">
              <w:rPr>
                <w:b/>
                <w:bCs/>
                <w:color w:val="FFFFFF"/>
                <w:sz w:val="20"/>
                <w:szCs w:val="20"/>
                <w:lang w:val="en-US"/>
              </w:rPr>
              <w:lastRenderedPageBreak/>
              <w:t>Cross-Cutting Issues</w:t>
            </w:r>
          </w:p>
        </w:tc>
        <w:tc>
          <w:tcPr>
            <w:tcW w:w="6888" w:type="dxa"/>
            <w:tcBorders>
              <w:top w:val="single" w:sz="8" w:space="0" w:color="FFFFFF"/>
              <w:left w:val="single" w:sz="8" w:space="0" w:color="FFFFFF"/>
              <w:bottom w:val="single" w:sz="8" w:space="0" w:color="FFFFFF"/>
              <w:right w:val="single" w:sz="8" w:space="0" w:color="FFFFFF"/>
            </w:tcBorders>
            <w:shd w:val="clear" w:color="auto" w:fill="DBE5F1"/>
            <w:vAlign w:val="center"/>
            <w:hideMark/>
          </w:tcPr>
          <w:p w:rsidR="007B65EA" w:rsidRPr="00235294" w:rsidRDefault="007B65EA" w:rsidP="00A856A4">
            <w:pPr>
              <w:autoSpaceDE w:val="0"/>
              <w:autoSpaceDN w:val="0"/>
              <w:adjustRightInd w:val="0"/>
              <w:jc w:val="both"/>
              <w:rPr>
                <w:rFonts w:ascii="Century Gothic" w:hAnsi="Century Gothic"/>
                <w:sz w:val="18"/>
                <w:szCs w:val="18"/>
              </w:rPr>
            </w:pPr>
            <w:r>
              <w:rPr>
                <w:rFonts w:ascii="Century Gothic" w:hAnsi="Century Gothic" w:cs="Myriad-Roman"/>
                <w:sz w:val="18"/>
                <w:szCs w:val="18"/>
                <w:lang w:val="en-US"/>
              </w:rPr>
              <w:t xml:space="preserve">The output was designed to include </w:t>
            </w:r>
            <w:r w:rsidR="00A856A4">
              <w:rPr>
                <w:rFonts w:ascii="Century Gothic" w:hAnsi="Century Gothic" w:cs="Myriad-Roman"/>
                <w:sz w:val="18"/>
                <w:szCs w:val="18"/>
                <w:lang w:val="en-US"/>
              </w:rPr>
              <w:t>s</w:t>
            </w:r>
            <w:r>
              <w:rPr>
                <w:rFonts w:ascii="Century Gothic" w:hAnsi="Century Gothic" w:cs="Myriad-Roman"/>
                <w:sz w:val="18"/>
                <w:szCs w:val="18"/>
                <w:lang w:val="en-US"/>
              </w:rPr>
              <w:t xml:space="preserve">everal cross-cutting issues, including poverty reduction, mainstreaming DRM and CCA to safeguard development and investments which in turn contributes to poverty reduction efforts and mainstreaming gender into DRM and CCA initiatives which help in mainstreaming gender considerations in general as well as reducing disparities in inequality and poverty.  </w:t>
            </w:r>
          </w:p>
        </w:tc>
      </w:tr>
    </w:tbl>
    <w:p w:rsidR="00026563" w:rsidRDefault="00026563" w:rsidP="006207CC">
      <w:pPr>
        <w:pStyle w:val="Heading3"/>
        <w:spacing w:line="360" w:lineRule="auto"/>
        <w:jc w:val="both"/>
        <w:rPr>
          <w:rFonts w:ascii="Century Gothic" w:hAnsi="Century Gothic"/>
        </w:rPr>
      </w:pPr>
      <w:bookmarkStart w:id="61" w:name="_Toc381766912"/>
      <w:r>
        <w:rPr>
          <w:rFonts w:ascii="Century Gothic" w:hAnsi="Century Gothic"/>
        </w:rPr>
        <w:t>Main Criteria of Evaluation</w:t>
      </w:r>
      <w:bookmarkEnd w:id="61"/>
    </w:p>
    <w:p w:rsidR="00026563" w:rsidRDefault="006207CC" w:rsidP="006207CC">
      <w:pPr>
        <w:spacing w:after="200" w:line="360" w:lineRule="auto"/>
        <w:jc w:val="both"/>
        <w:rPr>
          <w:rFonts w:ascii="Century Gothic" w:hAnsi="Century Gothic"/>
        </w:rPr>
      </w:pPr>
      <w:r>
        <w:rPr>
          <w:rFonts w:ascii="Century Gothic" w:hAnsi="Century Gothic"/>
        </w:rPr>
        <w:t>The main criteria for the evaluation, as defined by the UNDP guidance document [</w:t>
      </w:r>
      <w:r w:rsidR="001674CD">
        <w:rPr>
          <w:rFonts w:ascii="Century Gothic" w:hAnsi="Century Gothic"/>
        </w:rPr>
        <w:fldChar w:fldCharType="begin"/>
      </w:r>
      <w:r>
        <w:rPr>
          <w:rFonts w:ascii="Century Gothic" w:hAnsi="Century Gothic"/>
        </w:rPr>
        <w:instrText xml:space="preserve"> NOTEREF _Ref381256096 \h </w:instrText>
      </w:r>
      <w:r w:rsidR="001674CD">
        <w:rPr>
          <w:rFonts w:ascii="Century Gothic" w:hAnsi="Century Gothic"/>
        </w:rPr>
      </w:r>
      <w:r w:rsidR="001674CD">
        <w:rPr>
          <w:rFonts w:ascii="Century Gothic" w:hAnsi="Century Gothic"/>
        </w:rPr>
        <w:fldChar w:fldCharType="separate"/>
      </w:r>
      <w:r w:rsidR="00010E64">
        <w:rPr>
          <w:rFonts w:ascii="Century Gothic" w:hAnsi="Century Gothic"/>
        </w:rPr>
        <w:t>7</w:t>
      </w:r>
      <w:r w:rsidR="001674CD">
        <w:rPr>
          <w:rFonts w:ascii="Century Gothic" w:hAnsi="Century Gothic"/>
        </w:rPr>
        <w:fldChar w:fldCharType="end"/>
      </w:r>
      <w:r>
        <w:rPr>
          <w:rFonts w:ascii="Century Gothic" w:hAnsi="Century Gothic"/>
        </w:rPr>
        <w:t xml:space="preserve">] are discussed and summarised in </w:t>
      </w:r>
      <w:r w:rsidR="001674CD">
        <w:rPr>
          <w:rFonts w:ascii="Century Gothic" w:hAnsi="Century Gothic"/>
        </w:rPr>
        <w:fldChar w:fldCharType="begin"/>
      </w:r>
      <w:r>
        <w:rPr>
          <w:rFonts w:ascii="Century Gothic" w:hAnsi="Century Gothic"/>
        </w:rPr>
        <w:instrText xml:space="preserve"> REF _Ref381368911 \n \h </w:instrText>
      </w:r>
      <w:r w:rsidR="001674CD">
        <w:rPr>
          <w:rFonts w:ascii="Century Gothic" w:hAnsi="Century Gothic"/>
        </w:rPr>
      </w:r>
      <w:r w:rsidR="001674CD">
        <w:rPr>
          <w:rFonts w:ascii="Century Gothic" w:hAnsi="Century Gothic"/>
        </w:rPr>
        <w:fldChar w:fldCharType="separate"/>
      </w:r>
      <w:r w:rsidR="00010E64">
        <w:rPr>
          <w:rFonts w:ascii="Century Gothic" w:hAnsi="Century Gothic"/>
        </w:rPr>
        <w:t>Table 8</w:t>
      </w:r>
      <w:r w:rsidR="001674CD">
        <w:rPr>
          <w:rFonts w:ascii="Century Gothic" w:hAnsi="Century Gothic"/>
        </w:rPr>
        <w:fldChar w:fldCharType="end"/>
      </w:r>
      <w:r>
        <w:rPr>
          <w:rFonts w:ascii="Century Gothic" w:hAnsi="Century Gothic"/>
        </w:rPr>
        <w:t xml:space="preserve">, based on the key aspects of the output discuss in </w:t>
      </w:r>
      <w:r w:rsidR="001674CD">
        <w:rPr>
          <w:rFonts w:ascii="Century Gothic" w:hAnsi="Century Gothic"/>
        </w:rPr>
        <w:fldChar w:fldCharType="begin"/>
      </w:r>
      <w:r>
        <w:rPr>
          <w:rFonts w:ascii="Century Gothic" w:hAnsi="Century Gothic"/>
        </w:rPr>
        <w:instrText xml:space="preserve"> REF _Ref381360582 \n \h </w:instrText>
      </w:r>
      <w:r w:rsidR="001674CD">
        <w:rPr>
          <w:rFonts w:ascii="Century Gothic" w:hAnsi="Century Gothic"/>
        </w:rPr>
      </w:r>
      <w:r w:rsidR="001674CD">
        <w:rPr>
          <w:rFonts w:ascii="Century Gothic" w:hAnsi="Century Gothic"/>
        </w:rPr>
        <w:fldChar w:fldCharType="separate"/>
      </w:r>
      <w:r w:rsidR="00010E64">
        <w:rPr>
          <w:rFonts w:ascii="Century Gothic" w:hAnsi="Century Gothic"/>
        </w:rPr>
        <w:t>Table 5</w:t>
      </w:r>
      <w:r w:rsidR="001674CD">
        <w:rPr>
          <w:rFonts w:ascii="Century Gothic" w:hAnsi="Century Gothic"/>
        </w:rPr>
        <w:fldChar w:fldCharType="end"/>
      </w:r>
      <w:r>
        <w:rPr>
          <w:rFonts w:ascii="Century Gothic" w:hAnsi="Century Gothic"/>
        </w:rPr>
        <w:t xml:space="preserve"> above.</w:t>
      </w:r>
    </w:p>
    <w:p w:rsidR="00026563" w:rsidRDefault="00026563" w:rsidP="00026563">
      <w:pPr>
        <w:pStyle w:val="Heading7"/>
        <w:spacing w:line="360" w:lineRule="auto"/>
        <w:jc w:val="both"/>
        <w:rPr>
          <w:rFonts w:ascii="Century Gothic" w:hAnsi="Century Gothic" w:cs="Arial"/>
          <w:i/>
          <w:iCs/>
          <w:sz w:val="20"/>
          <w:szCs w:val="20"/>
        </w:rPr>
      </w:pPr>
      <w:bookmarkStart w:id="62" w:name="_Ref381368911"/>
      <w:bookmarkStart w:id="63" w:name="_Toc381766929"/>
      <w:r>
        <w:rPr>
          <w:rFonts w:ascii="Century Gothic" w:hAnsi="Century Gothic" w:cs="Arial"/>
          <w:i/>
          <w:iCs/>
          <w:sz w:val="20"/>
          <w:szCs w:val="20"/>
        </w:rPr>
        <w:t>Evaluation Criteria for Output 2</w:t>
      </w:r>
      <w:bookmarkEnd w:id="62"/>
      <w:bookmarkEnd w:id="63"/>
    </w:p>
    <w:tbl>
      <w:tblPr>
        <w:tblW w:w="847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20" w:firstRow="1" w:lastRow="0" w:firstColumn="0" w:lastColumn="0" w:noHBand="0" w:noVBand="1"/>
      </w:tblPr>
      <w:tblGrid>
        <w:gridCol w:w="1590"/>
        <w:gridCol w:w="6888"/>
      </w:tblGrid>
      <w:tr w:rsidR="00026563" w:rsidRPr="007C431A" w:rsidTr="004C60F1">
        <w:trPr>
          <w:trHeight w:val="412"/>
          <w:tblHeader/>
        </w:trPr>
        <w:tc>
          <w:tcPr>
            <w:tcW w:w="1590" w:type="dxa"/>
            <w:tcBorders>
              <w:top w:val="single" w:sz="8" w:space="0" w:color="FFFFFF"/>
              <w:left w:val="single" w:sz="8" w:space="0" w:color="FFFFFF"/>
              <w:bottom w:val="single" w:sz="24" w:space="0" w:color="FFFFFF"/>
              <w:right w:val="single" w:sz="8" w:space="0" w:color="FFFFFF"/>
            </w:tcBorders>
            <w:shd w:val="clear" w:color="auto" w:fill="4F81BD"/>
            <w:hideMark/>
          </w:tcPr>
          <w:p w:rsidR="00026563" w:rsidRPr="00026563" w:rsidRDefault="00026563" w:rsidP="00E64657">
            <w:pPr>
              <w:spacing w:line="360" w:lineRule="auto"/>
              <w:jc w:val="both"/>
              <w:rPr>
                <w:b/>
                <w:bCs/>
                <w:color w:val="FFFFFF"/>
                <w:sz w:val="20"/>
                <w:szCs w:val="20"/>
                <w:lang w:val="en-US"/>
              </w:rPr>
            </w:pPr>
            <w:r w:rsidRPr="00026563">
              <w:rPr>
                <w:b/>
                <w:bCs/>
                <w:color w:val="FFFFFF"/>
                <w:sz w:val="20"/>
                <w:szCs w:val="20"/>
                <w:lang w:val="en-US"/>
              </w:rPr>
              <w:t>Key Aspect</w:t>
            </w:r>
          </w:p>
        </w:tc>
        <w:tc>
          <w:tcPr>
            <w:tcW w:w="6888" w:type="dxa"/>
            <w:tcBorders>
              <w:top w:val="single" w:sz="8" w:space="0" w:color="FFFFFF"/>
              <w:left w:val="single" w:sz="8" w:space="0" w:color="FFFFFF"/>
              <w:bottom w:val="single" w:sz="24" w:space="0" w:color="FFFFFF"/>
              <w:right w:val="single" w:sz="8" w:space="0" w:color="FFFFFF"/>
            </w:tcBorders>
            <w:shd w:val="clear" w:color="auto" w:fill="4F81BD"/>
            <w:hideMark/>
          </w:tcPr>
          <w:p w:rsidR="00026563" w:rsidRPr="00026563" w:rsidRDefault="00026563" w:rsidP="00E64657">
            <w:pPr>
              <w:spacing w:line="360" w:lineRule="auto"/>
              <w:jc w:val="both"/>
              <w:rPr>
                <w:b/>
                <w:bCs/>
                <w:color w:val="FFFFFF"/>
                <w:sz w:val="20"/>
                <w:szCs w:val="20"/>
                <w:lang w:val="en-US"/>
              </w:rPr>
            </w:pPr>
            <w:r w:rsidRPr="00026563">
              <w:rPr>
                <w:b/>
                <w:bCs/>
                <w:color w:val="FFFFFF"/>
                <w:sz w:val="20"/>
                <w:szCs w:val="20"/>
                <w:lang w:val="en-US"/>
              </w:rPr>
              <w:t>Description</w:t>
            </w:r>
          </w:p>
        </w:tc>
      </w:tr>
      <w:tr w:rsidR="00714E9A" w:rsidRPr="007C431A" w:rsidTr="00E64657">
        <w:trPr>
          <w:trHeight w:val="584"/>
        </w:trPr>
        <w:tc>
          <w:tcPr>
            <w:tcW w:w="1590" w:type="dxa"/>
            <w:tcBorders>
              <w:top w:val="single" w:sz="24" w:space="0" w:color="FFFFFF"/>
              <w:left w:val="single" w:sz="8" w:space="0" w:color="FFFFFF"/>
              <w:bottom w:val="single" w:sz="8" w:space="0" w:color="FFFFFF"/>
              <w:right w:val="single" w:sz="8" w:space="0" w:color="FFFFFF"/>
            </w:tcBorders>
            <w:shd w:val="clear" w:color="auto" w:fill="4F81BD"/>
            <w:hideMark/>
          </w:tcPr>
          <w:p w:rsidR="00714E9A" w:rsidRPr="00026563" w:rsidRDefault="00714E9A" w:rsidP="00E64657">
            <w:pPr>
              <w:spacing w:line="360" w:lineRule="auto"/>
              <w:jc w:val="both"/>
              <w:rPr>
                <w:b/>
                <w:bCs/>
                <w:color w:val="FFFFFF"/>
                <w:sz w:val="20"/>
                <w:szCs w:val="20"/>
                <w:lang w:val="en-US"/>
              </w:rPr>
            </w:pPr>
            <w:r>
              <w:rPr>
                <w:b/>
                <w:bCs/>
                <w:color w:val="FFFFFF"/>
                <w:sz w:val="20"/>
                <w:szCs w:val="20"/>
                <w:lang w:val="en-US"/>
              </w:rPr>
              <w:t>Relevance</w:t>
            </w:r>
          </w:p>
        </w:tc>
        <w:tc>
          <w:tcPr>
            <w:tcW w:w="6888" w:type="dxa"/>
            <w:tcBorders>
              <w:top w:val="single" w:sz="8" w:space="0" w:color="FFFFFF"/>
              <w:left w:val="single" w:sz="8" w:space="0" w:color="FFFFFF"/>
              <w:bottom w:val="single" w:sz="8" w:space="0" w:color="FFFFFF"/>
              <w:right w:val="single" w:sz="8" w:space="0" w:color="FFFFFF"/>
            </w:tcBorders>
            <w:shd w:val="clear" w:color="auto" w:fill="A7BFDE"/>
            <w:hideMark/>
          </w:tcPr>
          <w:p w:rsidR="003C3280" w:rsidRDefault="0079552B" w:rsidP="009B6C2D">
            <w:pPr>
              <w:jc w:val="both"/>
              <w:rPr>
                <w:rFonts w:ascii="Century Gothic" w:hAnsi="Century Gothic"/>
                <w:sz w:val="18"/>
                <w:szCs w:val="18"/>
                <w:lang w:val="en-US"/>
              </w:rPr>
            </w:pPr>
            <w:r>
              <w:rPr>
                <w:rFonts w:ascii="Century Gothic" w:hAnsi="Century Gothic"/>
                <w:sz w:val="18"/>
                <w:szCs w:val="18"/>
                <w:lang w:val="en-US"/>
              </w:rPr>
              <w:t>PDTRA</w:t>
            </w:r>
            <w:r w:rsidR="00714E9A">
              <w:rPr>
                <w:rFonts w:ascii="Century Gothic" w:hAnsi="Century Gothic"/>
                <w:sz w:val="18"/>
                <w:szCs w:val="18"/>
                <w:lang w:val="en-US"/>
              </w:rPr>
              <w:t xml:space="preserve"> and ASEZA population and economic assets and heritage sites are exposed to seismic and flood hazards as well as being affected by climate change, both directly and through the effect of the latter on the frequency and severity of other hazards including flash floods and landslides amongst others.  Addressing the above issues is considered a priority at the national level and at the local levels (e.g. with efforts by ASEZA and PETRA to prevent, mitigate and respond to the negative impacts of disaster risk and climate change). </w:t>
            </w:r>
            <w:r w:rsidR="009B6C2D">
              <w:rPr>
                <w:rFonts w:ascii="Century Gothic" w:hAnsi="Century Gothic"/>
                <w:sz w:val="18"/>
                <w:szCs w:val="18"/>
                <w:lang w:val="en-US"/>
              </w:rPr>
              <w:t xml:space="preserve">DRM and CCA are best addressed by integrating them within the activities of ASEZA and PDTRA through mainstreaming them while accounting for gender considerations.  </w:t>
            </w:r>
            <w:r w:rsidR="00714E9A">
              <w:rPr>
                <w:rFonts w:ascii="Century Gothic" w:hAnsi="Century Gothic"/>
                <w:sz w:val="18"/>
                <w:szCs w:val="18"/>
                <w:lang w:val="en-US"/>
              </w:rPr>
              <w:t>Therefore, t</w:t>
            </w:r>
            <w:r w:rsidR="00714E9A" w:rsidRPr="00BF3883">
              <w:rPr>
                <w:rFonts w:ascii="Century Gothic" w:hAnsi="Century Gothic"/>
                <w:sz w:val="18"/>
                <w:szCs w:val="18"/>
                <w:lang w:val="en-US"/>
              </w:rPr>
              <w:t xml:space="preserve">his output and the activities within it are </w:t>
            </w:r>
            <w:r w:rsidR="00714E9A">
              <w:rPr>
                <w:rFonts w:ascii="Century Gothic" w:hAnsi="Century Gothic"/>
                <w:sz w:val="18"/>
                <w:szCs w:val="18"/>
                <w:lang w:val="en-US"/>
              </w:rPr>
              <w:t>considered</w:t>
            </w:r>
            <w:r w:rsidR="00714E9A" w:rsidRPr="00BF3883">
              <w:rPr>
                <w:rFonts w:ascii="Century Gothic" w:hAnsi="Century Gothic"/>
                <w:sz w:val="18"/>
                <w:szCs w:val="18"/>
                <w:lang w:val="en-US"/>
              </w:rPr>
              <w:t xml:space="preserve"> relevant to the challenges facing </w:t>
            </w:r>
            <w:r w:rsidR="003C3280">
              <w:rPr>
                <w:rFonts w:ascii="Century Gothic" w:hAnsi="Century Gothic"/>
                <w:sz w:val="18"/>
                <w:szCs w:val="18"/>
                <w:lang w:val="en-US"/>
              </w:rPr>
              <w:t>Aqaba and ASEZA,</w:t>
            </w:r>
            <w:r w:rsidR="00714E9A">
              <w:rPr>
                <w:rFonts w:ascii="Century Gothic" w:hAnsi="Century Gothic"/>
                <w:sz w:val="18"/>
                <w:szCs w:val="18"/>
                <w:lang w:val="en-US"/>
              </w:rPr>
              <w:t xml:space="preserve"> and consistent with the national and local policies and priorities.  </w:t>
            </w:r>
          </w:p>
          <w:p w:rsidR="00714E9A" w:rsidRPr="00BF3883" w:rsidRDefault="00714E9A" w:rsidP="009B6C2D">
            <w:pPr>
              <w:jc w:val="both"/>
              <w:rPr>
                <w:rFonts w:ascii="Century Gothic" w:hAnsi="Century Gothic"/>
                <w:sz w:val="18"/>
                <w:szCs w:val="18"/>
                <w:lang w:val="en-US"/>
              </w:rPr>
            </w:pPr>
            <w:r>
              <w:rPr>
                <w:rFonts w:ascii="Century Gothic" w:hAnsi="Century Gothic"/>
                <w:sz w:val="18"/>
                <w:szCs w:val="18"/>
                <w:lang w:val="en-US"/>
              </w:rPr>
              <w:t xml:space="preserve">Finally, through contributing to </w:t>
            </w:r>
            <w:r w:rsidR="009B6C2D">
              <w:rPr>
                <w:rFonts w:ascii="Century Gothic" w:hAnsi="Century Gothic"/>
                <w:sz w:val="18"/>
                <w:szCs w:val="18"/>
                <w:lang w:val="en-US"/>
              </w:rPr>
              <w:t>DRM and CCA mainstreaming while accounting for gender considerations</w:t>
            </w:r>
            <w:r>
              <w:rPr>
                <w:rFonts w:ascii="Century Gothic" w:hAnsi="Century Gothic"/>
                <w:sz w:val="18"/>
                <w:szCs w:val="18"/>
                <w:lang w:val="en-US"/>
              </w:rPr>
              <w:t>, it is responsive to the UNDP human development priorities of empowerment and gender equality.</w:t>
            </w:r>
          </w:p>
        </w:tc>
      </w:tr>
      <w:tr w:rsidR="00714E9A" w:rsidRPr="007C431A" w:rsidTr="006E10C2">
        <w:trPr>
          <w:cantSplit/>
          <w:trHeight w:val="655"/>
        </w:trPr>
        <w:tc>
          <w:tcPr>
            <w:tcW w:w="1590" w:type="dxa"/>
            <w:tcBorders>
              <w:top w:val="single" w:sz="8" w:space="0" w:color="FFFFFF"/>
              <w:bottom w:val="single" w:sz="8" w:space="0" w:color="FFFFFF"/>
            </w:tcBorders>
            <w:shd w:val="clear" w:color="auto" w:fill="4F81BD"/>
            <w:hideMark/>
          </w:tcPr>
          <w:p w:rsidR="00714E9A" w:rsidRPr="00026563" w:rsidRDefault="00714E9A" w:rsidP="00E64657">
            <w:pPr>
              <w:spacing w:line="360" w:lineRule="auto"/>
              <w:jc w:val="both"/>
              <w:rPr>
                <w:b/>
                <w:bCs/>
                <w:color w:val="FFFFFF"/>
                <w:sz w:val="20"/>
                <w:szCs w:val="20"/>
                <w:lang w:val="en-US"/>
              </w:rPr>
            </w:pPr>
            <w:r>
              <w:rPr>
                <w:b/>
                <w:bCs/>
                <w:color w:val="FFFFFF"/>
                <w:sz w:val="20"/>
                <w:szCs w:val="20"/>
                <w:lang w:val="en-US"/>
              </w:rPr>
              <w:lastRenderedPageBreak/>
              <w:t xml:space="preserve">Effectiveness </w:t>
            </w:r>
          </w:p>
        </w:tc>
        <w:tc>
          <w:tcPr>
            <w:tcW w:w="6888" w:type="dxa"/>
            <w:shd w:val="clear" w:color="auto" w:fill="D3DFEE"/>
            <w:hideMark/>
          </w:tcPr>
          <w:p w:rsidR="00DD6E2F" w:rsidRDefault="00714E9A" w:rsidP="002629C0">
            <w:pPr>
              <w:jc w:val="both"/>
              <w:rPr>
                <w:rFonts w:ascii="Century Gothic" w:hAnsi="Century Gothic"/>
                <w:sz w:val="18"/>
                <w:szCs w:val="18"/>
                <w:lang w:val="en-US"/>
              </w:rPr>
            </w:pPr>
            <w:r>
              <w:rPr>
                <w:rFonts w:ascii="Century Gothic" w:hAnsi="Century Gothic"/>
                <w:sz w:val="18"/>
                <w:szCs w:val="18"/>
                <w:lang w:val="en-US"/>
              </w:rPr>
              <w:t>The intended results for this output (in terms of activities</w:t>
            </w:r>
            <w:r w:rsidR="000F6D59">
              <w:rPr>
                <w:rFonts w:ascii="Century Gothic" w:hAnsi="Century Gothic"/>
                <w:sz w:val="18"/>
                <w:szCs w:val="18"/>
                <w:lang w:val="en-US"/>
              </w:rPr>
              <w:t>)</w:t>
            </w:r>
            <w:r>
              <w:rPr>
                <w:rFonts w:ascii="Century Gothic" w:hAnsi="Century Gothic"/>
                <w:sz w:val="18"/>
                <w:szCs w:val="18"/>
                <w:lang w:val="en-US"/>
              </w:rPr>
              <w:t xml:space="preserve"> </w:t>
            </w:r>
            <w:r w:rsidR="00DD6E2F">
              <w:rPr>
                <w:rFonts w:ascii="Century Gothic" w:hAnsi="Century Gothic"/>
                <w:sz w:val="18"/>
                <w:szCs w:val="18"/>
                <w:lang w:val="en-US"/>
              </w:rPr>
              <w:t xml:space="preserve">in terms of studies on feasibility of early warning system and integrated risk assessment for Petra Development and Tourism Region, and update of the disaster risk management master plan for the Aqaba Special Economic Zone have been achieved.  Furthermore, </w:t>
            </w:r>
            <w:r w:rsidR="00A81D2F">
              <w:rPr>
                <w:rFonts w:ascii="Century Gothic" w:hAnsi="Century Gothic"/>
                <w:sz w:val="18"/>
                <w:szCs w:val="18"/>
                <w:lang w:val="en-US"/>
              </w:rPr>
              <w:t>capacity building of staff in both authorities has</w:t>
            </w:r>
            <w:r w:rsidR="00DD6E2F">
              <w:rPr>
                <w:rFonts w:ascii="Century Gothic" w:hAnsi="Century Gothic"/>
                <w:sz w:val="18"/>
                <w:szCs w:val="18"/>
                <w:lang w:val="en-US"/>
              </w:rPr>
              <w:t xml:space="preserve"> been carried out.  The early warning system in Wadi Musa (Petra) and the installation of the emergency operations centre in Aqaba are in the process to be completed.</w:t>
            </w:r>
          </w:p>
          <w:p w:rsidR="00714E9A" w:rsidRDefault="00DD6E2F" w:rsidP="00284B0C">
            <w:pPr>
              <w:jc w:val="both"/>
              <w:rPr>
                <w:rFonts w:ascii="Century Gothic" w:hAnsi="Century Gothic"/>
                <w:sz w:val="18"/>
                <w:szCs w:val="18"/>
                <w:lang w:val="en-US"/>
              </w:rPr>
            </w:pPr>
            <w:r>
              <w:rPr>
                <w:rFonts w:ascii="Century Gothic" w:hAnsi="Century Gothic"/>
                <w:sz w:val="18"/>
                <w:szCs w:val="18"/>
                <w:lang w:val="en-US"/>
              </w:rPr>
              <w:t xml:space="preserve">However, the main challenge in this output is the </w:t>
            </w:r>
            <w:r w:rsidR="002F68A5">
              <w:rPr>
                <w:rFonts w:ascii="Century Gothic" w:hAnsi="Century Gothic"/>
                <w:sz w:val="18"/>
                <w:szCs w:val="18"/>
                <w:lang w:val="en-US"/>
              </w:rPr>
              <w:t>ordinance of the DRM directorate and unit in ASEZA and Petra respectively, its staffing and enabling with the necessary funds, and the setting up of the disaster risk management committees in both authorities.  While proposals have been sent from the relevant project staff to the governor and authorities, these proposals are yet to be acted upon</w:t>
            </w:r>
            <w:r w:rsidR="00714E9A">
              <w:rPr>
                <w:rFonts w:ascii="Century Gothic" w:hAnsi="Century Gothic"/>
                <w:sz w:val="18"/>
                <w:szCs w:val="18"/>
                <w:lang w:val="en-US"/>
              </w:rPr>
              <w:t>.</w:t>
            </w:r>
            <w:r w:rsidR="002F68A5">
              <w:rPr>
                <w:rFonts w:ascii="Century Gothic" w:hAnsi="Century Gothic"/>
                <w:sz w:val="18"/>
                <w:szCs w:val="18"/>
                <w:lang w:val="en-US"/>
              </w:rPr>
              <w:t xml:space="preserve">  This i</w:t>
            </w:r>
            <w:r w:rsidR="00284B0C">
              <w:rPr>
                <w:rFonts w:ascii="Century Gothic" w:hAnsi="Century Gothic"/>
                <w:sz w:val="18"/>
                <w:szCs w:val="18"/>
                <w:lang w:val="en-US"/>
              </w:rPr>
              <w:t>n</w:t>
            </w:r>
            <w:r w:rsidR="002F68A5">
              <w:rPr>
                <w:rFonts w:ascii="Century Gothic" w:hAnsi="Century Gothic"/>
                <w:sz w:val="18"/>
                <w:szCs w:val="18"/>
                <w:lang w:val="en-US"/>
              </w:rPr>
              <w:t xml:space="preserve"> turn will inevitably delay efforts for integrating DRM into the work of both authorities, mainstreaming it into the work of all relevant directorate and ensuring that such efforts account for gender considerations.</w:t>
            </w:r>
          </w:p>
          <w:p w:rsidR="00A81D2F" w:rsidRDefault="00FA2109" w:rsidP="002F68A5">
            <w:pPr>
              <w:jc w:val="both"/>
              <w:rPr>
                <w:rFonts w:ascii="Century Gothic" w:hAnsi="Century Gothic"/>
                <w:sz w:val="18"/>
                <w:szCs w:val="18"/>
                <w:lang w:val="en-US"/>
              </w:rPr>
            </w:pPr>
            <w:r>
              <w:rPr>
                <w:rFonts w:ascii="Century Gothic" w:hAnsi="Century Gothic"/>
                <w:sz w:val="18"/>
                <w:szCs w:val="18"/>
                <w:lang w:val="en-US"/>
              </w:rPr>
              <w:t>Furthermore, the PDTRA DRM master plan, together with the emergency operations plan for response and recovery in both PDTRAZ and ASEZA are yet to be complete</w:t>
            </w:r>
            <w:r w:rsidR="00284B0C">
              <w:rPr>
                <w:rFonts w:ascii="Century Gothic" w:hAnsi="Century Gothic"/>
                <w:sz w:val="18"/>
                <w:szCs w:val="18"/>
                <w:lang w:val="en-US"/>
              </w:rPr>
              <w:t>d</w:t>
            </w:r>
            <w:r>
              <w:rPr>
                <w:rFonts w:ascii="Century Gothic" w:hAnsi="Century Gothic"/>
                <w:sz w:val="18"/>
                <w:szCs w:val="18"/>
                <w:lang w:val="en-US"/>
              </w:rPr>
              <w:t>. They have been stalled partly as a result of lack of ability to setup the DRM district committees and associated mainstreaming of DRR activities.</w:t>
            </w:r>
          </w:p>
          <w:p w:rsidR="00714E9A" w:rsidRDefault="00714E9A" w:rsidP="00FB2ED8">
            <w:pPr>
              <w:jc w:val="both"/>
              <w:rPr>
                <w:rFonts w:ascii="Century Gothic" w:hAnsi="Century Gothic"/>
                <w:sz w:val="18"/>
                <w:szCs w:val="18"/>
                <w:lang w:val="en-US"/>
              </w:rPr>
            </w:pPr>
            <w:r>
              <w:rPr>
                <w:rFonts w:ascii="Century Gothic" w:hAnsi="Century Gothic"/>
                <w:sz w:val="18"/>
                <w:szCs w:val="18"/>
                <w:lang w:val="en-US"/>
              </w:rPr>
              <w:t xml:space="preserve">Regarding the output itself, </w:t>
            </w:r>
            <w:r w:rsidR="00FB2ED8">
              <w:rPr>
                <w:rFonts w:ascii="Century Gothic" w:hAnsi="Century Gothic"/>
                <w:sz w:val="18"/>
                <w:szCs w:val="18"/>
                <w:lang w:val="en-US"/>
              </w:rPr>
              <w:t>for reasons stated above,</w:t>
            </w:r>
            <w:r w:rsidR="00736E5C">
              <w:rPr>
                <w:rFonts w:ascii="Century Gothic" w:hAnsi="Century Gothic"/>
                <w:sz w:val="18"/>
                <w:szCs w:val="18"/>
                <w:lang w:val="en-US"/>
              </w:rPr>
              <w:t xml:space="preserve"> </w:t>
            </w:r>
            <w:r w:rsidR="00FB2ED8">
              <w:rPr>
                <w:rFonts w:ascii="Century Gothic" w:hAnsi="Century Gothic"/>
                <w:sz w:val="18"/>
                <w:szCs w:val="18"/>
                <w:lang w:val="en-US"/>
              </w:rPr>
              <w:t>t</w:t>
            </w:r>
            <w:r>
              <w:rPr>
                <w:rFonts w:ascii="Century Gothic" w:hAnsi="Century Gothic"/>
                <w:sz w:val="18"/>
                <w:szCs w:val="18"/>
                <w:lang w:val="en-US"/>
              </w:rPr>
              <w:t xml:space="preserve">here is a risk that governance arrangements </w:t>
            </w:r>
            <w:r w:rsidR="00FB2ED8">
              <w:rPr>
                <w:rFonts w:ascii="Century Gothic" w:hAnsi="Century Gothic"/>
                <w:sz w:val="18"/>
                <w:szCs w:val="18"/>
                <w:lang w:val="en-US"/>
              </w:rPr>
              <w:t>for</w:t>
            </w:r>
            <w:r>
              <w:rPr>
                <w:rFonts w:ascii="Century Gothic" w:hAnsi="Century Gothic"/>
                <w:sz w:val="18"/>
                <w:szCs w:val="18"/>
                <w:lang w:val="en-US"/>
              </w:rPr>
              <w:t xml:space="preserve"> DRR to CCA will </w:t>
            </w:r>
            <w:r w:rsidR="00FB2ED8">
              <w:rPr>
                <w:rFonts w:ascii="Century Gothic" w:hAnsi="Century Gothic"/>
                <w:sz w:val="18"/>
                <w:szCs w:val="18"/>
                <w:lang w:val="en-US"/>
              </w:rPr>
              <w:t>not be mainstreamed into the work of different departments</w:t>
            </w:r>
            <w:r>
              <w:rPr>
                <w:rFonts w:ascii="Century Gothic" w:hAnsi="Century Gothic"/>
                <w:sz w:val="18"/>
                <w:szCs w:val="18"/>
                <w:lang w:val="en-US"/>
              </w:rPr>
              <w:t xml:space="preserve"> </w:t>
            </w:r>
            <w:r w:rsidR="00FB2ED8">
              <w:rPr>
                <w:rFonts w:ascii="Century Gothic" w:hAnsi="Century Gothic"/>
                <w:sz w:val="18"/>
                <w:szCs w:val="18"/>
                <w:lang w:val="en-US"/>
              </w:rPr>
              <w:t>both within the authority (due to lack of sufficient staffing) and within the governorate and community at large (due to lack of DRM district committees)</w:t>
            </w:r>
            <w:r>
              <w:rPr>
                <w:rFonts w:ascii="Century Gothic" w:hAnsi="Century Gothic"/>
                <w:sz w:val="18"/>
                <w:szCs w:val="18"/>
                <w:lang w:val="en-US"/>
              </w:rPr>
              <w:t>.</w:t>
            </w:r>
          </w:p>
          <w:p w:rsidR="00FB2ED8" w:rsidRPr="00BF3883" w:rsidRDefault="00FB2ED8" w:rsidP="00736E5C">
            <w:pPr>
              <w:jc w:val="both"/>
              <w:rPr>
                <w:rFonts w:ascii="Century Gothic" w:hAnsi="Century Gothic"/>
                <w:sz w:val="18"/>
                <w:szCs w:val="18"/>
                <w:lang w:val="en-US"/>
              </w:rPr>
            </w:pPr>
            <w:r>
              <w:rPr>
                <w:rFonts w:ascii="Century Gothic" w:hAnsi="Century Gothic"/>
                <w:sz w:val="18"/>
                <w:szCs w:val="18"/>
                <w:lang w:val="en-US"/>
              </w:rPr>
              <w:t>As will be discussed in later sections, this may be addressed in future projects by strong lobbying and creating demand from the national level, where it is envisaged this will then be transferred to the local level.</w:t>
            </w:r>
          </w:p>
        </w:tc>
      </w:tr>
      <w:tr w:rsidR="00714E9A" w:rsidRPr="007C431A" w:rsidTr="00A81D2F">
        <w:trPr>
          <w:cantSplit/>
          <w:trHeight w:val="277"/>
        </w:trPr>
        <w:tc>
          <w:tcPr>
            <w:tcW w:w="1590" w:type="dxa"/>
            <w:tcBorders>
              <w:top w:val="single" w:sz="8" w:space="0" w:color="FFFFFF"/>
              <w:left w:val="single" w:sz="8" w:space="0" w:color="FFFFFF"/>
              <w:bottom w:val="single" w:sz="8" w:space="0" w:color="FFFFFF"/>
              <w:right w:val="single" w:sz="8" w:space="0" w:color="FFFFFF"/>
            </w:tcBorders>
            <w:shd w:val="clear" w:color="auto" w:fill="4F81BD"/>
            <w:hideMark/>
          </w:tcPr>
          <w:p w:rsidR="00714E9A" w:rsidRPr="00026563" w:rsidRDefault="00714E9A" w:rsidP="00E64657">
            <w:pPr>
              <w:spacing w:line="360" w:lineRule="auto"/>
              <w:jc w:val="both"/>
              <w:rPr>
                <w:b/>
                <w:bCs/>
                <w:color w:val="FFFFFF"/>
                <w:sz w:val="20"/>
                <w:szCs w:val="20"/>
                <w:lang w:val="en-US"/>
              </w:rPr>
            </w:pPr>
            <w:r>
              <w:rPr>
                <w:b/>
                <w:bCs/>
                <w:color w:val="FFFFFF"/>
                <w:sz w:val="20"/>
                <w:szCs w:val="20"/>
                <w:lang w:val="en-US"/>
              </w:rPr>
              <w:t>Efficiency</w:t>
            </w:r>
          </w:p>
        </w:tc>
        <w:tc>
          <w:tcPr>
            <w:tcW w:w="6888" w:type="dxa"/>
            <w:tcBorders>
              <w:top w:val="single" w:sz="8" w:space="0" w:color="FFFFFF"/>
              <w:left w:val="single" w:sz="8" w:space="0" w:color="FFFFFF"/>
              <w:bottom w:val="single" w:sz="8" w:space="0" w:color="FFFFFF"/>
              <w:right w:val="single" w:sz="8" w:space="0" w:color="FFFFFF"/>
            </w:tcBorders>
            <w:shd w:val="clear" w:color="auto" w:fill="A7BFDE"/>
            <w:hideMark/>
          </w:tcPr>
          <w:p w:rsidR="009B6C2D" w:rsidRDefault="00714E9A" w:rsidP="00284B0C">
            <w:pPr>
              <w:jc w:val="both"/>
              <w:rPr>
                <w:rFonts w:ascii="Century Gothic" w:hAnsi="Century Gothic"/>
                <w:sz w:val="18"/>
                <w:szCs w:val="18"/>
                <w:lang w:val="en-US"/>
              </w:rPr>
            </w:pPr>
            <w:r>
              <w:rPr>
                <w:rFonts w:ascii="Century Gothic" w:hAnsi="Century Gothic"/>
                <w:sz w:val="18"/>
                <w:szCs w:val="18"/>
                <w:lang w:val="en-US"/>
              </w:rPr>
              <w:t xml:space="preserve">The resources (in terms of funds, expertise and </w:t>
            </w:r>
            <w:r w:rsidR="000F6D59">
              <w:rPr>
                <w:rFonts w:ascii="Century Gothic" w:hAnsi="Century Gothic"/>
                <w:sz w:val="18"/>
                <w:szCs w:val="18"/>
                <w:lang w:val="en-US"/>
              </w:rPr>
              <w:t>time</w:t>
            </w:r>
            <w:r>
              <w:rPr>
                <w:rFonts w:ascii="Century Gothic" w:hAnsi="Century Gothic"/>
                <w:sz w:val="18"/>
                <w:szCs w:val="18"/>
                <w:lang w:val="en-US"/>
              </w:rPr>
              <w:t>) for this output have been used appropriately as evidence</w:t>
            </w:r>
            <w:r w:rsidR="004C60F1">
              <w:rPr>
                <w:rFonts w:ascii="Century Gothic" w:hAnsi="Century Gothic"/>
                <w:sz w:val="18"/>
                <w:szCs w:val="18"/>
                <w:lang w:val="en-US"/>
              </w:rPr>
              <w:t>d</w:t>
            </w:r>
            <w:r>
              <w:rPr>
                <w:rFonts w:ascii="Century Gothic" w:hAnsi="Century Gothic"/>
                <w:sz w:val="18"/>
                <w:szCs w:val="18"/>
                <w:lang w:val="en-US"/>
              </w:rPr>
              <w:t xml:space="preserve"> by the conversion of resources to deliverables and results.</w:t>
            </w:r>
            <w:r w:rsidR="002E7CFA">
              <w:rPr>
                <w:rFonts w:ascii="Century Gothic" w:hAnsi="Century Gothic"/>
                <w:sz w:val="18"/>
                <w:szCs w:val="18"/>
                <w:lang w:val="en-US"/>
              </w:rPr>
              <w:t xml:space="preserve"> However future improvements may be achieved by ensuring top management is in line </w:t>
            </w:r>
            <w:r w:rsidR="00284B0C">
              <w:rPr>
                <w:rFonts w:ascii="Century Gothic" w:hAnsi="Century Gothic"/>
                <w:sz w:val="18"/>
                <w:szCs w:val="18"/>
                <w:lang w:val="en-US"/>
              </w:rPr>
              <w:t xml:space="preserve">with </w:t>
            </w:r>
            <w:r w:rsidR="002E7CFA">
              <w:rPr>
                <w:rFonts w:ascii="Century Gothic" w:hAnsi="Century Gothic"/>
                <w:sz w:val="18"/>
                <w:szCs w:val="18"/>
                <w:lang w:val="en-US"/>
              </w:rPr>
              <w:t>adopting recommendations arising from the project (e.g. setting up DRM district committees and mainstreaming DRR considerations).</w:t>
            </w:r>
          </w:p>
          <w:p w:rsidR="00E82C8B" w:rsidRPr="00BF3883" w:rsidRDefault="00E82C8B" w:rsidP="00DD6E2F">
            <w:pPr>
              <w:jc w:val="both"/>
              <w:rPr>
                <w:rFonts w:ascii="Century Gothic" w:hAnsi="Century Gothic"/>
                <w:sz w:val="18"/>
                <w:szCs w:val="18"/>
                <w:lang w:val="en-US"/>
              </w:rPr>
            </w:pPr>
            <w:r>
              <w:rPr>
                <w:rFonts w:ascii="Century Gothic" w:hAnsi="Century Gothic"/>
                <w:sz w:val="18"/>
                <w:szCs w:val="18"/>
                <w:lang w:val="en-US"/>
              </w:rPr>
              <w:t>Future improvements in efficiency may be achieved by carrying additional in-situ training and adopting a more decentralized approach for management leading to less travel and per-diem associated costs.  A pre-requisite would be a training of trainers program</w:t>
            </w:r>
            <w:r w:rsidR="00DD6E2F">
              <w:rPr>
                <w:rFonts w:ascii="Century Gothic" w:hAnsi="Century Gothic"/>
                <w:sz w:val="18"/>
                <w:szCs w:val="18"/>
                <w:lang w:val="en-US"/>
              </w:rPr>
              <w:t xml:space="preserve"> and a training needs assessment in both authorities</w:t>
            </w:r>
            <w:r>
              <w:rPr>
                <w:rFonts w:ascii="Century Gothic" w:hAnsi="Century Gothic"/>
                <w:sz w:val="18"/>
                <w:szCs w:val="18"/>
                <w:lang w:val="en-US"/>
              </w:rPr>
              <w:t xml:space="preserve"> to ensure </w:t>
            </w:r>
            <w:r w:rsidR="00DD6E2F">
              <w:rPr>
                <w:rFonts w:ascii="Century Gothic" w:hAnsi="Century Gothic"/>
                <w:sz w:val="18"/>
                <w:szCs w:val="18"/>
                <w:lang w:val="en-US"/>
              </w:rPr>
              <w:t xml:space="preserve">efficiency and </w:t>
            </w:r>
            <w:r>
              <w:rPr>
                <w:rFonts w:ascii="Century Gothic" w:hAnsi="Century Gothic"/>
                <w:sz w:val="18"/>
                <w:szCs w:val="18"/>
                <w:lang w:val="en-US"/>
              </w:rPr>
              <w:t>sustainability of such training efforts.</w:t>
            </w:r>
          </w:p>
        </w:tc>
      </w:tr>
      <w:tr w:rsidR="00714E9A" w:rsidRPr="007C431A" w:rsidTr="00E64657">
        <w:trPr>
          <w:cantSplit/>
          <w:trHeight w:val="584"/>
        </w:trPr>
        <w:tc>
          <w:tcPr>
            <w:tcW w:w="1590" w:type="dxa"/>
            <w:tcBorders>
              <w:top w:val="single" w:sz="8" w:space="0" w:color="FFFFFF"/>
              <w:bottom w:val="single" w:sz="8" w:space="0" w:color="FFFFFF"/>
            </w:tcBorders>
            <w:shd w:val="clear" w:color="auto" w:fill="4F81BD"/>
            <w:hideMark/>
          </w:tcPr>
          <w:p w:rsidR="00714E9A" w:rsidRPr="00026563" w:rsidRDefault="00714E9A" w:rsidP="00E64657">
            <w:pPr>
              <w:spacing w:line="360" w:lineRule="auto"/>
              <w:jc w:val="both"/>
              <w:rPr>
                <w:b/>
                <w:bCs/>
                <w:color w:val="FFFFFF"/>
                <w:sz w:val="20"/>
                <w:szCs w:val="20"/>
                <w:lang w:val="en-US"/>
              </w:rPr>
            </w:pPr>
            <w:r>
              <w:rPr>
                <w:b/>
                <w:bCs/>
                <w:color w:val="FFFFFF"/>
                <w:sz w:val="20"/>
                <w:szCs w:val="20"/>
                <w:lang w:val="en-US"/>
              </w:rPr>
              <w:t>Impact</w:t>
            </w:r>
          </w:p>
        </w:tc>
        <w:tc>
          <w:tcPr>
            <w:tcW w:w="6888" w:type="dxa"/>
            <w:shd w:val="clear" w:color="auto" w:fill="D3DFEE"/>
            <w:hideMark/>
          </w:tcPr>
          <w:p w:rsidR="00714E9A" w:rsidRDefault="00655338" w:rsidP="00655338">
            <w:pPr>
              <w:jc w:val="both"/>
              <w:rPr>
                <w:rFonts w:ascii="Century Gothic" w:hAnsi="Century Gothic"/>
                <w:sz w:val="18"/>
                <w:szCs w:val="18"/>
                <w:lang w:val="en-US"/>
              </w:rPr>
            </w:pPr>
            <w:r>
              <w:rPr>
                <w:rFonts w:ascii="Century Gothic" w:hAnsi="Century Gothic"/>
                <w:sz w:val="18"/>
                <w:szCs w:val="18"/>
                <w:lang w:val="en-US"/>
              </w:rPr>
              <w:t>The integrated risk assessment in Petra provides useful information for decision makers, which will have a direct impact on their ability to carry out risk-sensitive land</w:t>
            </w:r>
            <w:r w:rsidR="00BD077D">
              <w:rPr>
                <w:rFonts w:ascii="Century Gothic" w:hAnsi="Century Gothic"/>
                <w:sz w:val="18"/>
                <w:szCs w:val="18"/>
                <w:lang w:val="en-US"/>
              </w:rPr>
              <w:t>-</w:t>
            </w:r>
            <w:r>
              <w:rPr>
                <w:rFonts w:ascii="Century Gothic" w:hAnsi="Century Gothic"/>
                <w:sz w:val="18"/>
                <w:szCs w:val="18"/>
                <w:lang w:val="en-US"/>
              </w:rPr>
              <w:t>use planning.  The installation of the early warning systems is expected to have a direct impact on the lives of the population living downstream as well as the safety of responders who can now be better prepared in a safer manner to respond.</w:t>
            </w:r>
            <w:r w:rsidR="00E82C8B">
              <w:rPr>
                <w:rFonts w:ascii="Century Gothic" w:hAnsi="Century Gothic"/>
                <w:sz w:val="18"/>
                <w:szCs w:val="18"/>
                <w:lang w:val="en-US"/>
              </w:rPr>
              <w:t xml:space="preserve"> </w:t>
            </w:r>
            <w:r w:rsidR="00714E9A">
              <w:rPr>
                <w:rFonts w:ascii="Century Gothic" w:hAnsi="Century Gothic"/>
                <w:sz w:val="18"/>
                <w:szCs w:val="18"/>
                <w:lang w:val="en-US"/>
              </w:rPr>
              <w:t xml:space="preserve"> </w:t>
            </w:r>
            <w:r>
              <w:rPr>
                <w:rFonts w:ascii="Century Gothic" w:hAnsi="Century Gothic"/>
                <w:sz w:val="18"/>
                <w:szCs w:val="18"/>
                <w:lang w:val="en-US"/>
              </w:rPr>
              <w:t xml:space="preserve">Furthermore, it is envisaged that the EOC in ASEZA will have a direct and positive impact on response operations in terms of a more prompt and effective response interventions.  </w:t>
            </w:r>
          </w:p>
          <w:p w:rsidR="00BD077D" w:rsidRPr="00BF3883" w:rsidRDefault="00BD077D" w:rsidP="00655338">
            <w:pPr>
              <w:jc w:val="both"/>
              <w:rPr>
                <w:rFonts w:ascii="Century Gothic" w:hAnsi="Century Gothic"/>
                <w:sz w:val="18"/>
                <w:szCs w:val="18"/>
                <w:lang w:val="en-US"/>
              </w:rPr>
            </w:pPr>
            <w:r>
              <w:rPr>
                <w:rFonts w:ascii="Century Gothic" w:hAnsi="Century Gothic"/>
                <w:sz w:val="18"/>
                <w:szCs w:val="18"/>
                <w:lang w:val="en-US"/>
              </w:rPr>
              <w:t>The envisaged positive impact of mainstreaming DRR considerations into the working of ASEZA and PDTRA is yet to happen due to lack of ordinances for setting up the DRM district committees.</w:t>
            </w:r>
          </w:p>
        </w:tc>
      </w:tr>
      <w:tr w:rsidR="00714E9A" w:rsidRPr="007C431A" w:rsidTr="00E64657">
        <w:trPr>
          <w:cantSplit/>
          <w:trHeight w:val="584"/>
        </w:trPr>
        <w:tc>
          <w:tcPr>
            <w:tcW w:w="1590" w:type="dxa"/>
            <w:tcBorders>
              <w:top w:val="single" w:sz="8" w:space="0" w:color="FFFFFF"/>
              <w:left w:val="single" w:sz="8" w:space="0" w:color="FFFFFF"/>
              <w:bottom w:val="single" w:sz="8" w:space="0" w:color="FFFFFF"/>
              <w:right w:val="single" w:sz="8" w:space="0" w:color="FFFFFF"/>
            </w:tcBorders>
            <w:shd w:val="clear" w:color="auto" w:fill="4F81BD"/>
            <w:hideMark/>
          </w:tcPr>
          <w:p w:rsidR="00714E9A" w:rsidRPr="00026563" w:rsidRDefault="00714E9A" w:rsidP="00E64657">
            <w:pPr>
              <w:spacing w:line="360" w:lineRule="auto"/>
              <w:jc w:val="both"/>
              <w:rPr>
                <w:b/>
                <w:bCs/>
                <w:color w:val="FFFFFF"/>
                <w:sz w:val="20"/>
                <w:szCs w:val="20"/>
                <w:lang w:val="en-US"/>
              </w:rPr>
            </w:pPr>
            <w:r>
              <w:rPr>
                <w:b/>
                <w:bCs/>
                <w:color w:val="FFFFFF"/>
                <w:sz w:val="20"/>
                <w:szCs w:val="20"/>
                <w:lang w:val="en-US"/>
              </w:rPr>
              <w:lastRenderedPageBreak/>
              <w:t>Sustainability</w:t>
            </w:r>
          </w:p>
        </w:tc>
        <w:tc>
          <w:tcPr>
            <w:tcW w:w="6888" w:type="dxa"/>
            <w:tcBorders>
              <w:top w:val="single" w:sz="8" w:space="0" w:color="FFFFFF"/>
              <w:left w:val="single" w:sz="8" w:space="0" w:color="FFFFFF"/>
              <w:bottom w:val="single" w:sz="8" w:space="0" w:color="FFFFFF"/>
              <w:right w:val="single" w:sz="8" w:space="0" w:color="FFFFFF"/>
            </w:tcBorders>
            <w:shd w:val="clear" w:color="auto" w:fill="A7BFDE"/>
            <w:hideMark/>
          </w:tcPr>
          <w:p w:rsidR="00714E9A" w:rsidRDefault="00714E9A" w:rsidP="005C43A7">
            <w:pPr>
              <w:jc w:val="both"/>
              <w:rPr>
                <w:rFonts w:ascii="Century Gothic" w:hAnsi="Century Gothic"/>
                <w:sz w:val="18"/>
                <w:szCs w:val="18"/>
                <w:lang w:val="en-US"/>
              </w:rPr>
            </w:pPr>
            <w:r>
              <w:rPr>
                <w:rFonts w:ascii="Century Gothic" w:hAnsi="Century Gothic"/>
                <w:sz w:val="18"/>
                <w:szCs w:val="18"/>
                <w:lang w:val="en-US"/>
              </w:rPr>
              <w:t xml:space="preserve">This output </w:t>
            </w:r>
            <w:r w:rsidR="005C43A7">
              <w:rPr>
                <w:rFonts w:ascii="Century Gothic" w:hAnsi="Century Gothic"/>
                <w:sz w:val="18"/>
                <w:szCs w:val="18"/>
                <w:lang w:val="en-US"/>
              </w:rPr>
              <w:t xml:space="preserve">included novel interventions (in Petra) while building on existing achievements and deliverables from previous projects in ASEZA. </w:t>
            </w:r>
            <w:r>
              <w:rPr>
                <w:rFonts w:ascii="Century Gothic" w:hAnsi="Century Gothic"/>
                <w:sz w:val="18"/>
                <w:szCs w:val="18"/>
                <w:lang w:val="en-US"/>
              </w:rPr>
              <w:t xml:space="preserve"> In particular, its sustainability is judged in terms of the following parameters:</w:t>
            </w:r>
          </w:p>
          <w:p w:rsidR="00714E9A" w:rsidRDefault="00714E9A" w:rsidP="00691C6E">
            <w:pPr>
              <w:pStyle w:val="ListParagraph"/>
              <w:numPr>
                <w:ilvl w:val="0"/>
                <w:numId w:val="33"/>
              </w:numPr>
              <w:spacing w:before="0" w:beforeAutospacing="0" w:after="0" w:afterAutospacing="0"/>
              <w:jc w:val="both"/>
              <w:rPr>
                <w:rFonts w:ascii="Century Gothic" w:hAnsi="Century Gothic"/>
                <w:sz w:val="18"/>
                <w:szCs w:val="18"/>
              </w:rPr>
            </w:pPr>
            <w:r w:rsidRPr="005A5432">
              <w:rPr>
                <w:rFonts w:ascii="Century Gothic" w:hAnsi="Century Gothic"/>
                <w:b/>
                <w:bCs/>
                <w:sz w:val="18"/>
                <w:szCs w:val="18"/>
              </w:rPr>
              <w:t>Development of sustainability strategy</w:t>
            </w:r>
            <w:r w:rsidRPr="005A5432">
              <w:rPr>
                <w:rFonts w:ascii="Century Gothic" w:hAnsi="Century Gothic"/>
                <w:sz w:val="18"/>
                <w:szCs w:val="18"/>
              </w:rPr>
              <w:t xml:space="preserve">: A framework for action has been developed </w:t>
            </w:r>
            <w:r w:rsidR="00691C6E">
              <w:rPr>
                <w:rFonts w:ascii="Century Gothic" w:hAnsi="Century Gothic"/>
                <w:sz w:val="18"/>
                <w:szCs w:val="18"/>
              </w:rPr>
              <w:t>and</w:t>
            </w:r>
            <w:r w:rsidRPr="005A5432">
              <w:rPr>
                <w:rFonts w:ascii="Century Gothic" w:hAnsi="Century Gothic"/>
                <w:sz w:val="18"/>
                <w:szCs w:val="18"/>
              </w:rPr>
              <w:t xml:space="preserve"> deliver</w:t>
            </w:r>
            <w:r w:rsidR="00691C6E">
              <w:rPr>
                <w:rFonts w:ascii="Century Gothic" w:hAnsi="Century Gothic"/>
                <w:sz w:val="18"/>
                <w:szCs w:val="18"/>
              </w:rPr>
              <w:t>ed to local authorities who are yet to approve it.</w:t>
            </w:r>
            <w:r w:rsidRPr="005A5432">
              <w:rPr>
                <w:rFonts w:ascii="Century Gothic" w:hAnsi="Century Gothic"/>
                <w:sz w:val="18"/>
                <w:szCs w:val="18"/>
              </w:rPr>
              <w:t xml:space="preserve"> </w:t>
            </w:r>
            <w:r w:rsidR="00691C6E">
              <w:rPr>
                <w:rFonts w:ascii="Century Gothic" w:hAnsi="Century Gothic"/>
                <w:sz w:val="18"/>
                <w:szCs w:val="18"/>
              </w:rPr>
              <w:t>While i</w:t>
            </w:r>
            <w:r w:rsidRPr="005A5432">
              <w:rPr>
                <w:rFonts w:ascii="Century Gothic" w:hAnsi="Century Gothic"/>
                <w:sz w:val="18"/>
                <w:szCs w:val="18"/>
              </w:rPr>
              <w:t>t is envisaged that the successful incorporation of such a framework would go a long way to ensure sustainability</w:t>
            </w:r>
            <w:r w:rsidR="00691C6E">
              <w:rPr>
                <w:rFonts w:ascii="Century Gothic" w:hAnsi="Century Gothic"/>
                <w:sz w:val="18"/>
                <w:szCs w:val="18"/>
              </w:rPr>
              <w:t>, it is not clear if these recommendations will be approved by the local authorities</w:t>
            </w:r>
            <w:r w:rsidRPr="005A5432">
              <w:rPr>
                <w:rFonts w:ascii="Century Gothic" w:hAnsi="Century Gothic"/>
                <w:sz w:val="18"/>
                <w:szCs w:val="18"/>
              </w:rPr>
              <w:t xml:space="preserve">.  </w:t>
            </w:r>
          </w:p>
          <w:p w:rsidR="00714E9A" w:rsidRPr="005A5432" w:rsidRDefault="00714E9A" w:rsidP="00691C6E">
            <w:pPr>
              <w:pStyle w:val="ListParagraph"/>
              <w:numPr>
                <w:ilvl w:val="0"/>
                <w:numId w:val="33"/>
              </w:numPr>
              <w:spacing w:before="0" w:beforeAutospacing="0" w:after="0" w:afterAutospacing="0"/>
              <w:jc w:val="both"/>
              <w:rPr>
                <w:rFonts w:ascii="Century Gothic" w:hAnsi="Century Gothic"/>
                <w:sz w:val="18"/>
                <w:szCs w:val="18"/>
              </w:rPr>
            </w:pPr>
            <w:r w:rsidRPr="005A5432">
              <w:rPr>
                <w:rFonts w:ascii="Century Gothic" w:hAnsi="Century Gothic"/>
                <w:b/>
                <w:bCs/>
                <w:sz w:val="18"/>
                <w:szCs w:val="18"/>
              </w:rPr>
              <w:t>Financial and economic mechanisms</w:t>
            </w:r>
            <w:r w:rsidRPr="005A5432">
              <w:rPr>
                <w:rFonts w:ascii="Century Gothic" w:hAnsi="Century Gothic"/>
                <w:sz w:val="18"/>
                <w:szCs w:val="18"/>
              </w:rPr>
              <w:t xml:space="preserve"> </w:t>
            </w:r>
            <w:r w:rsidRPr="003840A8">
              <w:rPr>
                <w:rFonts w:ascii="Century Gothic" w:hAnsi="Century Gothic"/>
                <w:b/>
                <w:bCs/>
                <w:sz w:val="18"/>
                <w:szCs w:val="18"/>
              </w:rPr>
              <w:t>to ensure ongoing flow of benefits</w:t>
            </w:r>
            <w:r w:rsidRPr="005A5432">
              <w:rPr>
                <w:rFonts w:ascii="Century Gothic" w:hAnsi="Century Gothic"/>
                <w:sz w:val="18"/>
                <w:szCs w:val="18"/>
              </w:rPr>
              <w:t>:</w:t>
            </w:r>
            <w:r>
              <w:rPr>
                <w:rFonts w:ascii="Century Gothic" w:hAnsi="Century Gothic"/>
                <w:sz w:val="18"/>
                <w:szCs w:val="18"/>
              </w:rPr>
              <w:t xml:space="preserve"> these are yet to be in place. However, the incorporation of the recommendations </w:t>
            </w:r>
            <w:r w:rsidR="00691C6E">
              <w:rPr>
                <w:rFonts w:ascii="Century Gothic" w:hAnsi="Century Gothic"/>
                <w:sz w:val="18"/>
                <w:szCs w:val="18"/>
              </w:rPr>
              <w:t>policy and regulatory frameworks</w:t>
            </w:r>
            <w:r>
              <w:rPr>
                <w:rFonts w:ascii="Century Gothic" w:hAnsi="Century Gothic"/>
                <w:sz w:val="18"/>
                <w:szCs w:val="18"/>
              </w:rPr>
              <w:t>, would contribute towards the creation of such financial and economic mechanisms</w:t>
            </w:r>
          </w:p>
          <w:p w:rsidR="00714E9A" w:rsidRDefault="00714E9A" w:rsidP="00691C6E">
            <w:pPr>
              <w:pStyle w:val="ListParagraph"/>
              <w:numPr>
                <w:ilvl w:val="0"/>
                <w:numId w:val="33"/>
              </w:numPr>
              <w:spacing w:before="0" w:beforeAutospacing="0" w:after="0" w:afterAutospacing="0"/>
              <w:jc w:val="both"/>
              <w:rPr>
                <w:rFonts w:ascii="Century Gothic" w:hAnsi="Century Gothic"/>
                <w:sz w:val="18"/>
                <w:szCs w:val="18"/>
              </w:rPr>
            </w:pPr>
            <w:r w:rsidRPr="00BC66C7">
              <w:rPr>
                <w:rFonts w:ascii="Century Gothic" w:hAnsi="Century Gothic"/>
                <w:b/>
                <w:bCs/>
                <w:sz w:val="18"/>
                <w:szCs w:val="18"/>
              </w:rPr>
              <w:t>Suitable organization arrangements are in place</w:t>
            </w:r>
            <w:r>
              <w:rPr>
                <w:rFonts w:ascii="Century Gothic" w:hAnsi="Century Gothic"/>
                <w:sz w:val="18"/>
                <w:szCs w:val="18"/>
              </w:rPr>
              <w:t xml:space="preserve">: </w:t>
            </w:r>
            <w:r w:rsidR="00691C6E">
              <w:rPr>
                <w:rFonts w:ascii="Century Gothic" w:hAnsi="Century Gothic"/>
                <w:sz w:val="18"/>
                <w:szCs w:val="18"/>
              </w:rPr>
              <w:t>the DRM district committee which would go a long way toward ensuring sustainability of any mainstreaming efforts has not been established</w:t>
            </w:r>
            <w:r>
              <w:rPr>
                <w:rFonts w:ascii="Century Gothic" w:hAnsi="Century Gothic"/>
                <w:sz w:val="18"/>
                <w:szCs w:val="18"/>
              </w:rPr>
              <w:t xml:space="preserve">.  </w:t>
            </w:r>
          </w:p>
          <w:p w:rsidR="00714E9A" w:rsidRDefault="00714E9A" w:rsidP="00691C6E">
            <w:pPr>
              <w:pStyle w:val="ListParagraph"/>
              <w:numPr>
                <w:ilvl w:val="0"/>
                <w:numId w:val="33"/>
              </w:numPr>
              <w:spacing w:before="0" w:beforeAutospacing="0" w:after="0" w:afterAutospacing="0"/>
              <w:jc w:val="both"/>
              <w:rPr>
                <w:rFonts w:ascii="Century Gothic" w:hAnsi="Century Gothic"/>
                <w:sz w:val="18"/>
                <w:szCs w:val="18"/>
              </w:rPr>
            </w:pPr>
            <w:r w:rsidRPr="00BC66C7">
              <w:rPr>
                <w:rFonts w:ascii="Century Gothic" w:hAnsi="Century Gothic"/>
                <w:b/>
                <w:bCs/>
                <w:sz w:val="18"/>
                <w:szCs w:val="18"/>
              </w:rPr>
              <w:t>Policy and regulatory frameworks are in place</w:t>
            </w:r>
            <w:r>
              <w:rPr>
                <w:rFonts w:ascii="Century Gothic" w:hAnsi="Century Gothic"/>
                <w:sz w:val="18"/>
                <w:szCs w:val="18"/>
              </w:rPr>
              <w:t xml:space="preserve">: </w:t>
            </w:r>
            <w:r w:rsidR="007F26F1">
              <w:rPr>
                <w:rFonts w:ascii="Century Gothic" w:hAnsi="Century Gothic"/>
                <w:sz w:val="18"/>
                <w:szCs w:val="18"/>
              </w:rPr>
              <w:t>The board of directors has created</w:t>
            </w:r>
            <w:r w:rsidR="00691C6E">
              <w:rPr>
                <w:rFonts w:ascii="Century Gothic" w:hAnsi="Century Gothic"/>
                <w:sz w:val="18"/>
                <w:szCs w:val="18"/>
              </w:rPr>
              <w:t xml:space="preserve"> DRM directorates and Units in ASEZA and PDTRA, </w:t>
            </w:r>
            <w:r w:rsidR="007F26F1">
              <w:rPr>
                <w:rFonts w:ascii="Century Gothic" w:hAnsi="Century Gothic"/>
                <w:sz w:val="18"/>
                <w:szCs w:val="18"/>
              </w:rPr>
              <w:t>however not with all the necessary staffing arrangements to carry out full integration of DRM in the working of ASEZA and PDTRA.</w:t>
            </w:r>
            <w:r>
              <w:rPr>
                <w:rFonts w:ascii="Century Gothic" w:hAnsi="Century Gothic"/>
                <w:sz w:val="18"/>
                <w:szCs w:val="18"/>
              </w:rPr>
              <w:t xml:space="preserve">  </w:t>
            </w:r>
          </w:p>
          <w:p w:rsidR="00714E9A" w:rsidRPr="00BF3883" w:rsidRDefault="00714E9A" w:rsidP="00FA2109">
            <w:pPr>
              <w:pStyle w:val="ListParagraph"/>
              <w:numPr>
                <w:ilvl w:val="0"/>
                <w:numId w:val="33"/>
              </w:numPr>
              <w:spacing w:before="0" w:beforeAutospacing="0" w:after="0" w:afterAutospacing="0"/>
              <w:jc w:val="both"/>
              <w:rPr>
                <w:rFonts w:ascii="Century Gothic" w:hAnsi="Century Gothic"/>
                <w:sz w:val="18"/>
                <w:szCs w:val="18"/>
              </w:rPr>
            </w:pPr>
            <w:r w:rsidRPr="00BC6692">
              <w:rPr>
                <w:rFonts w:ascii="Century Gothic" w:hAnsi="Century Gothic"/>
                <w:b/>
                <w:bCs/>
                <w:sz w:val="18"/>
                <w:szCs w:val="18"/>
              </w:rPr>
              <w:t>The requisite institutional capacity in terms of systems, structures, staff and expertise is in place</w:t>
            </w:r>
            <w:r>
              <w:rPr>
                <w:rFonts w:ascii="Century Gothic" w:hAnsi="Century Gothic"/>
                <w:sz w:val="18"/>
                <w:szCs w:val="18"/>
              </w:rPr>
              <w:t xml:space="preserve">: </w:t>
            </w:r>
            <w:r w:rsidR="00470844">
              <w:rPr>
                <w:rFonts w:ascii="Century Gothic" w:hAnsi="Century Gothic"/>
                <w:sz w:val="18"/>
                <w:szCs w:val="18"/>
              </w:rPr>
              <w:t>The DRM directorate in ASEZA and the DRM unit in PDTRA have</w:t>
            </w:r>
            <w:r w:rsidR="00FA2109">
              <w:rPr>
                <w:rFonts w:ascii="Century Gothic" w:hAnsi="Century Gothic"/>
                <w:sz w:val="18"/>
                <w:szCs w:val="18"/>
              </w:rPr>
              <w:t xml:space="preserve"> not</w:t>
            </w:r>
            <w:r w:rsidR="00470844">
              <w:rPr>
                <w:rFonts w:ascii="Century Gothic" w:hAnsi="Century Gothic"/>
                <w:sz w:val="18"/>
                <w:szCs w:val="18"/>
              </w:rPr>
              <w:t xml:space="preserve"> been </w:t>
            </w:r>
            <w:r w:rsidR="00FA2109">
              <w:rPr>
                <w:rFonts w:ascii="Century Gothic" w:hAnsi="Century Gothic"/>
                <w:sz w:val="18"/>
                <w:szCs w:val="18"/>
              </w:rPr>
              <w:t xml:space="preserve">fully </w:t>
            </w:r>
            <w:r w:rsidR="00470844">
              <w:rPr>
                <w:rFonts w:ascii="Century Gothic" w:hAnsi="Century Gothic"/>
                <w:sz w:val="18"/>
                <w:szCs w:val="18"/>
              </w:rPr>
              <w:t>staffed, due to budget constraints</w:t>
            </w:r>
            <w:r w:rsidR="00FA2109">
              <w:rPr>
                <w:rFonts w:ascii="Century Gothic" w:hAnsi="Century Gothic"/>
                <w:sz w:val="18"/>
                <w:szCs w:val="18"/>
              </w:rPr>
              <w:t>, which makes it highly unlikely that the existing staff will have all the necessary capacities</w:t>
            </w:r>
            <w:r>
              <w:rPr>
                <w:rFonts w:ascii="Century Gothic" w:hAnsi="Century Gothic"/>
                <w:sz w:val="18"/>
                <w:szCs w:val="18"/>
              </w:rPr>
              <w:t xml:space="preserve">.  </w:t>
            </w:r>
          </w:p>
        </w:tc>
      </w:tr>
    </w:tbl>
    <w:p w:rsidR="00026563" w:rsidRDefault="00026563" w:rsidP="003F52D8">
      <w:pPr>
        <w:pStyle w:val="Heading2"/>
        <w:spacing w:before="120" w:after="0" w:line="360" w:lineRule="auto"/>
        <w:jc w:val="both"/>
        <w:rPr>
          <w:rFonts w:ascii="Century Gothic" w:hAnsi="Century Gothic"/>
          <w:i w:val="0"/>
          <w:iCs w:val="0"/>
          <w:sz w:val="24"/>
          <w:szCs w:val="24"/>
        </w:rPr>
      </w:pPr>
      <w:bookmarkStart w:id="64" w:name="_Toc381766913"/>
      <w:r>
        <w:rPr>
          <w:rFonts w:ascii="Century Gothic" w:hAnsi="Century Gothic"/>
          <w:i w:val="0"/>
          <w:iCs w:val="0"/>
          <w:sz w:val="24"/>
          <w:szCs w:val="24"/>
        </w:rPr>
        <w:t>Evaluation of Output 3 Activities</w:t>
      </w:r>
      <w:bookmarkEnd w:id="64"/>
    </w:p>
    <w:p w:rsidR="00026563" w:rsidRDefault="00026563" w:rsidP="007E1999">
      <w:pPr>
        <w:pStyle w:val="Heading3"/>
        <w:spacing w:before="0" w:after="0" w:line="360" w:lineRule="auto"/>
        <w:jc w:val="both"/>
        <w:rPr>
          <w:rFonts w:ascii="Century Gothic" w:hAnsi="Century Gothic"/>
        </w:rPr>
      </w:pPr>
      <w:bookmarkStart w:id="65" w:name="_Toc381766914"/>
      <w:r>
        <w:rPr>
          <w:rFonts w:ascii="Century Gothic" w:hAnsi="Century Gothic"/>
        </w:rPr>
        <w:t>General</w:t>
      </w:r>
      <w:bookmarkEnd w:id="65"/>
    </w:p>
    <w:p w:rsidR="00026563" w:rsidRDefault="006207CC" w:rsidP="007E1999">
      <w:pPr>
        <w:spacing w:line="360" w:lineRule="auto"/>
        <w:jc w:val="both"/>
        <w:rPr>
          <w:rFonts w:ascii="Century Gothic" w:hAnsi="Century Gothic"/>
        </w:rPr>
      </w:pPr>
      <w:r>
        <w:rPr>
          <w:rFonts w:ascii="Century Gothic" w:hAnsi="Century Gothic"/>
        </w:rPr>
        <w:t>As a requisite to carrying out the evaluation, t</w:t>
      </w:r>
      <w:r w:rsidRPr="006D2664">
        <w:rPr>
          <w:rFonts w:ascii="Century Gothic" w:hAnsi="Century Gothic"/>
        </w:rPr>
        <w:t>he questions outlined in</w:t>
      </w:r>
      <w:r>
        <w:rPr>
          <w:rFonts w:ascii="Century Gothic" w:hAnsi="Century Gothic"/>
        </w:rPr>
        <w:t xml:space="preserve"> </w:t>
      </w:r>
      <w:r w:rsidR="001674CD">
        <w:rPr>
          <w:rFonts w:ascii="Century Gothic" w:hAnsi="Century Gothic"/>
        </w:rPr>
        <w:fldChar w:fldCharType="begin"/>
      </w:r>
      <w:r>
        <w:rPr>
          <w:rFonts w:ascii="Century Gothic" w:hAnsi="Century Gothic"/>
        </w:rPr>
        <w:instrText xml:space="preserve"> REF _Ref381256889 \n \h </w:instrText>
      </w:r>
      <w:r w:rsidR="001674CD">
        <w:rPr>
          <w:rFonts w:ascii="Century Gothic" w:hAnsi="Century Gothic"/>
        </w:rPr>
      </w:r>
      <w:r w:rsidR="001674CD">
        <w:rPr>
          <w:rFonts w:ascii="Century Gothic" w:hAnsi="Century Gothic"/>
        </w:rPr>
        <w:fldChar w:fldCharType="separate"/>
      </w:r>
      <w:r w:rsidR="00010E64">
        <w:rPr>
          <w:rFonts w:ascii="Century Gothic" w:hAnsi="Century Gothic"/>
        </w:rPr>
        <w:t>Table 4</w:t>
      </w:r>
      <w:r w:rsidR="001674CD">
        <w:rPr>
          <w:rFonts w:ascii="Century Gothic" w:hAnsi="Century Gothic"/>
        </w:rPr>
        <w:fldChar w:fldCharType="end"/>
      </w:r>
      <w:r>
        <w:rPr>
          <w:rFonts w:ascii="Century Gothic" w:hAnsi="Century Gothic"/>
        </w:rPr>
        <w:t xml:space="preserve"> are addressed</w:t>
      </w:r>
      <w:r w:rsidRPr="006D2664">
        <w:rPr>
          <w:rFonts w:ascii="Century Gothic" w:hAnsi="Century Gothic"/>
        </w:rPr>
        <w:t xml:space="preserve"> by the evaluator</w:t>
      </w:r>
      <w:r>
        <w:rPr>
          <w:rFonts w:ascii="Century Gothic" w:hAnsi="Century Gothic"/>
        </w:rPr>
        <w:t xml:space="preserve">, as shown in </w:t>
      </w:r>
      <w:r w:rsidR="001674CD">
        <w:rPr>
          <w:rFonts w:ascii="Century Gothic" w:hAnsi="Century Gothic"/>
        </w:rPr>
        <w:fldChar w:fldCharType="begin"/>
      </w:r>
      <w:r>
        <w:rPr>
          <w:rFonts w:ascii="Century Gothic" w:hAnsi="Century Gothic"/>
        </w:rPr>
        <w:instrText xml:space="preserve"> REF _Ref381369043 \n \h </w:instrText>
      </w:r>
      <w:r w:rsidR="001674CD">
        <w:rPr>
          <w:rFonts w:ascii="Century Gothic" w:hAnsi="Century Gothic"/>
        </w:rPr>
      </w:r>
      <w:r w:rsidR="001674CD">
        <w:rPr>
          <w:rFonts w:ascii="Century Gothic" w:hAnsi="Century Gothic"/>
        </w:rPr>
        <w:fldChar w:fldCharType="separate"/>
      </w:r>
      <w:r w:rsidR="00010E64">
        <w:rPr>
          <w:rFonts w:ascii="Century Gothic" w:hAnsi="Century Gothic"/>
        </w:rPr>
        <w:t>Table 9</w:t>
      </w:r>
      <w:r w:rsidR="001674CD">
        <w:rPr>
          <w:rFonts w:ascii="Century Gothic" w:hAnsi="Century Gothic"/>
        </w:rPr>
        <w:fldChar w:fldCharType="end"/>
      </w:r>
      <w:r w:rsidR="00026563">
        <w:rPr>
          <w:rFonts w:ascii="Century Gothic" w:hAnsi="Century Gothic"/>
        </w:rPr>
        <w:t xml:space="preserve">.   </w:t>
      </w:r>
    </w:p>
    <w:p w:rsidR="007F26F1" w:rsidRDefault="007F26F1" w:rsidP="007E1999">
      <w:pPr>
        <w:spacing w:line="360" w:lineRule="auto"/>
        <w:jc w:val="both"/>
        <w:rPr>
          <w:rFonts w:ascii="Century Gothic" w:hAnsi="Century Gothic"/>
        </w:rPr>
      </w:pPr>
    </w:p>
    <w:p w:rsidR="00026563" w:rsidRDefault="00026563" w:rsidP="003F52D8">
      <w:pPr>
        <w:pStyle w:val="Heading7"/>
        <w:spacing w:before="0" w:after="0" w:line="360" w:lineRule="auto"/>
        <w:ind w:left="1282" w:hanging="1282"/>
        <w:jc w:val="both"/>
        <w:rPr>
          <w:rFonts w:ascii="Century Gothic" w:hAnsi="Century Gothic" w:cs="Arial"/>
          <w:i/>
          <w:iCs/>
          <w:sz w:val="20"/>
          <w:szCs w:val="20"/>
        </w:rPr>
      </w:pPr>
      <w:bookmarkStart w:id="66" w:name="_Ref381369043"/>
      <w:bookmarkStart w:id="67" w:name="_Ref381369140"/>
      <w:bookmarkStart w:id="68" w:name="_Toc381766930"/>
      <w:r>
        <w:rPr>
          <w:rFonts w:ascii="Century Gothic" w:hAnsi="Century Gothic" w:cs="Arial"/>
          <w:i/>
          <w:iCs/>
          <w:sz w:val="20"/>
          <w:szCs w:val="20"/>
        </w:rPr>
        <w:t>Key Aspects of Output 3</w:t>
      </w:r>
      <w:bookmarkEnd w:id="66"/>
      <w:bookmarkEnd w:id="67"/>
      <w:bookmarkEnd w:id="68"/>
    </w:p>
    <w:tbl>
      <w:tblPr>
        <w:tblW w:w="847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20" w:firstRow="1" w:lastRow="0" w:firstColumn="0" w:lastColumn="0" w:noHBand="0" w:noVBand="1"/>
      </w:tblPr>
      <w:tblGrid>
        <w:gridCol w:w="1590"/>
        <w:gridCol w:w="6888"/>
      </w:tblGrid>
      <w:tr w:rsidR="00026563" w:rsidRPr="007C431A" w:rsidTr="00E64657">
        <w:trPr>
          <w:trHeight w:val="584"/>
          <w:tblHeader/>
        </w:trPr>
        <w:tc>
          <w:tcPr>
            <w:tcW w:w="1590" w:type="dxa"/>
            <w:tcBorders>
              <w:top w:val="single" w:sz="8" w:space="0" w:color="FFFFFF"/>
              <w:left w:val="single" w:sz="8" w:space="0" w:color="FFFFFF"/>
              <w:bottom w:val="single" w:sz="24" w:space="0" w:color="FFFFFF"/>
              <w:right w:val="single" w:sz="8" w:space="0" w:color="FFFFFF"/>
            </w:tcBorders>
            <w:shd w:val="clear" w:color="auto" w:fill="4F81BD"/>
            <w:hideMark/>
          </w:tcPr>
          <w:p w:rsidR="00026563" w:rsidRPr="00026563" w:rsidRDefault="00026563" w:rsidP="00E64657">
            <w:pPr>
              <w:spacing w:line="360" w:lineRule="auto"/>
              <w:jc w:val="both"/>
              <w:rPr>
                <w:b/>
                <w:bCs/>
                <w:color w:val="FFFFFF"/>
                <w:sz w:val="20"/>
                <w:szCs w:val="20"/>
                <w:lang w:val="en-US"/>
              </w:rPr>
            </w:pPr>
            <w:r w:rsidRPr="00026563">
              <w:rPr>
                <w:b/>
                <w:bCs/>
                <w:color w:val="FFFFFF"/>
                <w:sz w:val="20"/>
                <w:szCs w:val="20"/>
                <w:lang w:val="en-US"/>
              </w:rPr>
              <w:t>Key Aspect</w:t>
            </w:r>
          </w:p>
        </w:tc>
        <w:tc>
          <w:tcPr>
            <w:tcW w:w="6888" w:type="dxa"/>
            <w:tcBorders>
              <w:top w:val="single" w:sz="8" w:space="0" w:color="FFFFFF"/>
              <w:left w:val="single" w:sz="8" w:space="0" w:color="FFFFFF"/>
              <w:bottom w:val="single" w:sz="24" w:space="0" w:color="FFFFFF"/>
              <w:right w:val="single" w:sz="8" w:space="0" w:color="FFFFFF"/>
            </w:tcBorders>
            <w:shd w:val="clear" w:color="auto" w:fill="4F81BD"/>
            <w:hideMark/>
          </w:tcPr>
          <w:p w:rsidR="00026563" w:rsidRPr="00026563" w:rsidRDefault="00026563" w:rsidP="00E64657">
            <w:pPr>
              <w:spacing w:line="360" w:lineRule="auto"/>
              <w:jc w:val="both"/>
              <w:rPr>
                <w:b/>
                <w:bCs/>
                <w:color w:val="FFFFFF"/>
                <w:sz w:val="20"/>
                <w:szCs w:val="20"/>
                <w:lang w:val="en-US"/>
              </w:rPr>
            </w:pPr>
            <w:r w:rsidRPr="00026563">
              <w:rPr>
                <w:b/>
                <w:bCs/>
                <w:color w:val="FFFFFF"/>
                <w:sz w:val="20"/>
                <w:szCs w:val="20"/>
                <w:lang w:val="en-US"/>
              </w:rPr>
              <w:t>Description</w:t>
            </w:r>
          </w:p>
        </w:tc>
      </w:tr>
      <w:tr w:rsidR="00DC3167" w:rsidRPr="007C431A" w:rsidTr="00E64657">
        <w:trPr>
          <w:trHeight w:val="584"/>
        </w:trPr>
        <w:tc>
          <w:tcPr>
            <w:tcW w:w="1590" w:type="dxa"/>
            <w:tcBorders>
              <w:top w:val="single" w:sz="24" w:space="0" w:color="FFFFFF"/>
              <w:left w:val="single" w:sz="8" w:space="0" w:color="FFFFFF"/>
              <w:bottom w:val="single" w:sz="8" w:space="0" w:color="FFFFFF"/>
              <w:right w:val="single" w:sz="8" w:space="0" w:color="FFFFFF"/>
            </w:tcBorders>
            <w:shd w:val="clear" w:color="auto" w:fill="4F81BD"/>
            <w:hideMark/>
          </w:tcPr>
          <w:p w:rsidR="00DC3167" w:rsidRPr="00026563" w:rsidRDefault="00DC3167" w:rsidP="00E64657">
            <w:pPr>
              <w:spacing w:line="360" w:lineRule="auto"/>
              <w:jc w:val="both"/>
              <w:rPr>
                <w:b/>
                <w:bCs/>
                <w:color w:val="FFFFFF"/>
                <w:sz w:val="20"/>
                <w:szCs w:val="20"/>
                <w:lang w:val="en-US"/>
              </w:rPr>
            </w:pPr>
            <w:r w:rsidRPr="00026563">
              <w:rPr>
                <w:b/>
                <w:bCs/>
                <w:color w:val="FFFFFF"/>
                <w:sz w:val="20"/>
                <w:szCs w:val="20"/>
                <w:lang w:val="en-US"/>
              </w:rPr>
              <w:t>Demand</w:t>
            </w:r>
          </w:p>
        </w:tc>
        <w:tc>
          <w:tcPr>
            <w:tcW w:w="6888" w:type="dxa"/>
            <w:tcBorders>
              <w:top w:val="single" w:sz="8" w:space="0" w:color="FFFFFF"/>
              <w:left w:val="single" w:sz="8" w:space="0" w:color="FFFFFF"/>
              <w:bottom w:val="single" w:sz="8" w:space="0" w:color="FFFFFF"/>
              <w:right w:val="single" w:sz="8" w:space="0" w:color="FFFFFF"/>
            </w:tcBorders>
            <w:shd w:val="clear" w:color="auto" w:fill="A7BFDE"/>
            <w:hideMark/>
          </w:tcPr>
          <w:p w:rsidR="00DC3167" w:rsidRPr="00AB2A0E" w:rsidRDefault="0079552B" w:rsidP="00AF665F">
            <w:pPr>
              <w:jc w:val="both"/>
              <w:rPr>
                <w:rFonts w:ascii="Century Gothic" w:hAnsi="Century Gothic"/>
                <w:sz w:val="18"/>
                <w:szCs w:val="18"/>
                <w:lang w:val="en-US"/>
              </w:rPr>
            </w:pPr>
            <w:r>
              <w:rPr>
                <w:rFonts w:ascii="Century Gothic" w:hAnsi="Century Gothic" w:cs="Calibri"/>
                <w:sz w:val="18"/>
                <w:szCs w:val="18"/>
                <w:lang w:val="en-US"/>
              </w:rPr>
              <w:t>Most Jordanian cities are exposed to seismic hazards and many may be vulnerable and may suffer excessive losses due to the fact that earlier investment by the public sector and development by the public sector did not sufficiently account for seismic risk considerations.  This problem however may be addressed using corrective disaster risk management strategies where the existing risk may be assessed and reduced to acceptable levels.  A requisite for an</w:t>
            </w:r>
            <w:r w:rsidR="00B2652D">
              <w:rPr>
                <w:rFonts w:ascii="Century Gothic" w:hAnsi="Century Gothic" w:cs="Calibri"/>
                <w:sz w:val="18"/>
                <w:szCs w:val="18"/>
                <w:lang w:val="en-US"/>
              </w:rPr>
              <w:t>y</w:t>
            </w:r>
            <w:r>
              <w:rPr>
                <w:rFonts w:ascii="Century Gothic" w:hAnsi="Century Gothic" w:cs="Calibri"/>
                <w:sz w:val="18"/>
                <w:szCs w:val="18"/>
                <w:lang w:val="en-US"/>
              </w:rPr>
              <w:t xml:space="preserve"> corrective disaster risk management strategies for earthquake risk is to develop the ability to analys</w:t>
            </w:r>
            <w:r w:rsidR="00B2652D">
              <w:rPr>
                <w:rFonts w:ascii="Century Gothic" w:hAnsi="Century Gothic" w:cs="Calibri"/>
                <w:sz w:val="18"/>
                <w:szCs w:val="18"/>
                <w:lang w:val="en-US"/>
              </w:rPr>
              <w:t>e</w:t>
            </w:r>
            <w:r>
              <w:rPr>
                <w:rFonts w:ascii="Century Gothic" w:hAnsi="Century Gothic" w:cs="Calibri"/>
                <w:sz w:val="18"/>
                <w:szCs w:val="18"/>
                <w:lang w:val="en-US"/>
              </w:rPr>
              <w:t xml:space="preserve"> </w:t>
            </w:r>
            <w:r w:rsidR="00B2652D">
              <w:rPr>
                <w:rFonts w:ascii="Century Gothic" w:hAnsi="Century Gothic" w:cs="Calibri"/>
                <w:sz w:val="18"/>
                <w:szCs w:val="18"/>
                <w:lang w:val="en-US"/>
              </w:rPr>
              <w:t>and assess the level of risk</w:t>
            </w:r>
            <w:r>
              <w:rPr>
                <w:rFonts w:ascii="Century Gothic" w:hAnsi="Century Gothic" w:cs="Calibri"/>
                <w:sz w:val="18"/>
                <w:szCs w:val="18"/>
                <w:lang w:val="en-US"/>
              </w:rPr>
              <w:t xml:space="preserve"> in existing buildings and develop </w:t>
            </w:r>
            <w:r w:rsidR="00B2652D">
              <w:rPr>
                <w:rFonts w:ascii="Century Gothic" w:hAnsi="Century Gothic" w:cs="Calibri"/>
                <w:sz w:val="18"/>
                <w:szCs w:val="18"/>
                <w:lang w:val="en-US"/>
              </w:rPr>
              <w:t>rehabilitation and retrofitting schemes to improve their dynamic</w:t>
            </w:r>
            <w:r w:rsidR="004C60F1">
              <w:rPr>
                <w:rFonts w:ascii="Century Gothic" w:hAnsi="Century Gothic" w:cs="Calibri"/>
                <w:sz w:val="18"/>
                <w:szCs w:val="18"/>
                <w:lang w:val="en-US"/>
              </w:rPr>
              <w:t xml:space="preserve"> and lateral</w:t>
            </w:r>
            <w:r w:rsidR="00B2652D">
              <w:rPr>
                <w:rFonts w:ascii="Century Gothic" w:hAnsi="Century Gothic" w:cs="Calibri"/>
                <w:sz w:val="18"/>
                <w:szCs w:val="18"/>
                <w:lang w:val="en-US"/>
              </w:rPr>
              <w:t xml:space="preserve"> load carrying capacity if necessary.  This in turn requires modifications to the code regulations, capacity building to new students through provision of seismic analysis and retrofitting courses at university undergraduate levels, and capacity building for </w:t>
            </w:r>
            <w:r w:rsidR="00AF665F">
              <w:rPr>
                <w:rFonts w:ascii="Century Gothic" w:hAnsi="Century Gothic" w:cs="Calibri"/>
                <w:sz w:val="18"/>
                <w:szCs w:val="18"/>
                <w:lang w:val="en-US"/>
              </w:rPr>
              <w:t>existing employees in both the private and public sector.</w:t>
            </w:r>
          </w:p>
        </w:tc>
      </w:tr>
      <w:tr w:rsidR="00DC3167" w:rsidRPr="007C431A" w:rsidTr="004C60F1">
        <w:trPr>
          <w:cantSplit/>
          <w:trHeight w:val="584"/>
        </w:trPr>
        <w:tc>
          <w:tcPr>
            <w:tcW w:w="1590" w:type="dxa"/>
            <w:tcBorders>
              <w:top w:val="single" w:sz="8" w:space="0" w:color="FFFFFF"/>
              <w:bottom w:val="single" w:sz="8" w:space="0" w:color="FFFFFF"/>
            </w:tcBorders>
            <w:shd w:val="clear" w:color="auto" w:fill="4F81BD"/>
            <w:hideMark/>
          </w:tcPr>
          <w:p w:rsidR="00DC3167" w:rsidRPr="00026563" w:rsidRDefault="00DC3167" w:rsidP="00E64657">
            <w:pPr>
              <w:spacing w:line="360" w:lineRule="auto"/>
              <w:jc w:val="both"/>
              <w:rPr>
                <w:b/>
                <w:bCs/>
                <w:color w:val="FFFFFF"/>
                <w:sz w:val="20"/>
                <w:szCs w:val="20"/>
                <w:lang w:val="en-US"/>
              </w:rPr>
            </w:pPr>
            <w:r w:rsidRPr="00026563">
              <w:rPr>
                <w:b/>
                <w:bCs/>
                <w:color w:val="FFFFFF"/>
                <w:sz w:val="20"/>
                <w:szCs w:val="20"/>
                <w:lang w:val="en-US"/>
              </w:rPr>
              <w:lastRenderedPageBreak/>
              <w:t>Beneficiaries</w:t>
            </w:r>
          </w:p>
        </w:tc>
        <w:tc>
          <w:tcPr>
            <w:tcW w:w="6888" w:type="dxa"/>
            <w:shd w:val="clear" w:color="auto" w:fill="D3DFEE"/>
            <w:vAlign w:val="center"/>
            <w:hideMark/>
          </w:tcPr>
          <w:p w:rsidR="00DC3167" w:rsidRPr="00235294" w:rsidRDefault="00DC3167" w:rsidP="007E1999">
            <w:pPr>
              <w:autoSpaceDE w:val="0"/>
              <w:autoSpaceDN w:val="0"/>
              <w:adjustRightInd w:val="0"/>
              <w:jc w:val="both"/>
              <w:rPr>
                <w:rFonts w:ascii="Century Gothic" w:hAnsi="Century Gothic"/>
                <w:sz w:val="18"/>
                <w:szCs w:val="18"/>
              </w:rPr>
            </w:pPr>
            <w:r>
              <w:rPr>
                <w:rFonts w:ascii="Century Gothic" w:hAnsi="Century Gothic"/>
                <w:sz w:val="18"/>
                <w:szCs w:val="18"/>
              </w:rPr>
              <w:t xml:space="preserve">The direct beneficiaries are the </w:t>
            </w:r>
            <w:r w:rsidR="00AF665F">
              <w:rPr>
                <w:rFonts w:ascii="Century Gothic" w:hAnsi="Century Gothic"/>
                <w:sz w:val="18"/>
                <w:szCs w:val="18"/>
              </w:rPr>
              <w:t>authorities</w:t>
            </w:r>
            <w:r>
              <w:rPr>
                <w:rFonts w:ascii="Century Gothic" w:hAnsi="Century Gothic"/>
                <w:sz w:val="18"/>
                <w:szCs w:val="18"/>
              </w:rPr>
              <w:t xml:space="preserve"> delegated to manage the </w:t>
            </w:r>
            <w:r w:rsidR="00AF665F">
              <w:rPr>
                <w:rFonts w:ascii="Century Gothic" w:hAnsi="Century Gothic"/>
                <w:sz w:val="18"/>
                <w:szCs w:val="18"/>
              </w:rPr>
              <w:t xml:space="preserve">building code of Jordan (the JNBC), new students in Jordanian universities who will acquire new skills related to seismic design and analysis including retrofitting, </w:t>
            </w:r>
            <w:r>
              <w:rPr>
                <w:rFonts w:ascii="Century Gothic" w:hAnsi="Century Gothic"/>
                <w:sz w:val="18"/>
                <w:szCs w:val="18"/>
              </w:rPr>
              <w:t xml:space="preserve"> </w:t>
            </w:r>
            <w:r w:rsidR="00AF665F">
              <w:rPr>
                <w:rFonts w:ascii="Century Gothic" w:hAnsi="Century Gothic"/>
                <w:sz w:val="18"/>
                <w:szCs w:val="18"/>
              </w:rPr>
              <w:t xml:space="preserve">the individual engineers who will be trained and the administrations in which these engineers work.  </w:t>
            </w:r>
            <w:r>
              <w:rPr>
                <w:rFonts w:ascii="Century Gothic" w:hAnsi="Century Gothic"/>
                <w:sz w:val="18"/>
                <w:szCs w:val="18"/>
              </w:rPr>
              <w:t xml:space="preserve"> Other direct beneficiaries are other stakeholders </w:t>
            </w:r>
            <w:r w:rsidR="00AF665F">
              <w:rPr>
                <w:rFonts w:ascii="Century Gothic" w:hAnsi="Century Gothic"/>
                <w:sz w:val="18"/>
                <w:szCs w:val="18"/>
              </w:rPr>
              <w:t>working in the nominated buildings that will be assessed against seismic risk and strengthened subject to the results of the assessments.</w:t>
            </w:r>
            <w:r>
              <w:rPr>
                <w:rFonts w:ascii="Century Gothic" w:hAnsi="Century Gothic"/>
                <w:sz w:val="18"/>
                <w:szCs w:val="18"/>
              </w:rPr>
              <w:t xml:space="preserve"> </w:t>
            </w:r>
            <w:r w:rsidR="007E1999">
              <w:rPr>
                <w:rFonts w:ascii="Century Gothic" w:hAnsi="Century Gothic"/>
                <w:sz w:val="18"/>
                <w:szCs w:val="18"/>
              </w:rPr>
              <w:t xml:space="preserve"> </w:t>
            </w:r>
            <w:r>
              <w:rPr>
                <w:rFonts w:ascii="Century Gothic" w:hAnsi="Century Gothic"/>
                <w:sz w:val="18"/>
                <w:szCs w:val="18"/>
              </w:rPr>
              <w:t xml:space="preserve">Indirect beneficiaries include the </w:t>
            </w:r>
            <w:r w:rsidR="007E1999">
              <w:rPr>
                <w:rFonts w:ascii="Century Gothic" w:hAnsi="Century Gothic"/>
                <w:sz w:val="18"/>
                <w:szCs w:val="18"/>
              </w:rPr>
              <w:t xml:space="preserve">general </w:t>
            </w:r>
            <w:r>
              <w:rPr>
                <w:rFonts w:ascii="Century Gothic" w:hAnsi="Century Gothic"/>
                <w:sz w:val="18"/>
                <w:szCs w:val="18"/>
              </w:rPr>
              <w:t xml:space="preserve">population </w:t>
            </w:r>
            <w:r w:rsidR="007E1999">
              <w:rPr>
                <w:rFonts w:ascii="Century Gothic" w:hAnsi="Century Gothic"/>
                <w:sz w:val="18"/>
                <w:szCs w:val="18"/>
              </w:rPr>
              <w:t>of Jordan who will benefit from the eventual decrease in the levels of seismic risk.</w:t>
            </w:r>
          </w:p>
        </w:tc>
      </w:tr>
      <w:tr w:rsidR="00DC3167" w:rsidRPr="007C431A" w:rsidTr="007E1999">
        <w:trPr>
          <w:trHeight w:val="584"/>
        </w:trPr>
        <w:tc>
          <w:tcPr>
            <w:tcW w:w="1590" w:type="dxa"/>
            <w:tcBorders>
              <w:top w:val="single" w:sz="8" w:space="0" w:color="FFFFFF"/>
              <w:left w:val="single" w:sz="8" w:space="0" w:color="FFFFFF"/>
              <w:bottom w:val="single" w:sz="8" w:space="0" w:color="FFFFFF"/>
              <w:right w:val="single" w:sz="8" w:space="0" w:color="FFFFFF"/>
            </w:tcBorders>
            <w:shd w:val="clear" w:color="auto" w:fill="4F81BD"/>
            <w:hideMark/>
          </w:tcPr>
          <w:p w:rsidR="00DC3167" w:rsidRPr="00026563" w:rsidRDefault="00DC3167" w:rsidP="00E64657">
            <w:pPr>
              <w:spacing w:line="360" w:lineRule="auto"/>
              <w:jc w:val="both"/>
              <w:rPr>
                <w:b/>
                <w:bCs/>
                <w:color w:val="FFFFFF"/>
                <w:sz w:val="20"/>
                <w:szCs w:val="20"/>
                <w:lang w:val="en-US"/>
              </w:rPr>
            </w:pPr>
            <w:r w:rsidRPr="00026563">
              <w:rPr>
                <w:b/>
                <w:bCs/>
                <w:color w:val="FFFFFF"/>
                <w:sz w:val="20"/>
                <w:szCs w:val="20"/>
                <w:lang w:val="en-US"/>
              </w:rPr>
              <w:t>Scope</w:t>
            </w:r>
          </w:p>
        </w:tc>
        <w:tc>
          <w:tcPr>
            <w:tcW w:w="6888"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3F52D8" w:rsidRDefault="00DC3167" w:rsidP="003F52D8">
            <w:pPr>
              <w:autoSpaceDE w:val="0"/>
              <w:autoSpaceDN w:val="0"/>
              <w:adjustRightInd w:val="0"/>
              <w:jc w:val="both"/>
              <w:rPr>
                <w:rFonts w:ascii="Century Gothic" w:hAnsi="Century Gothic" w:cs="Myriad-Roman"/>
                <w:sz w:val="18"/>
                <w:szCs w:val="18"/>
                <w:lang w:val="en-US"/>
              </w:rPr>
            </w:pPr>
            <w:r>
              <w:rPr>
                <w:rFonts w:ascii="Century Gothic" w:hAnsi="Century Gothic" w:cs="Myriad-Roman"/>
                <w:sz w:val="18"/>
                <w:szCs w:val="18"/>
                <w:lang w:val="en-US"/>
              </w:rPr>
              <w:t>The</w:t>
            </w:r>
            <w:r w:rsidR="003F52D8">
              <w:rPr>
                <w:rFonts w:ascii="Century Gothic" w:hAnsi="Century Gothic" w:cs="Myriad-Roman"/>
                <w:sz w:val="18"/>
                <w:szCs w:val="18"/>
                <w:lang w:val="en-US"/>
              </w:rPr>
              <w:t xml:space="preserve"> geographic</w:t>
            </w:r>
            <w:r>
              <w:rPr>
                <w:rFonts w:ascii="Century Gothic" w:hAnsi="Century Gothic" w:cs="Myriad-Roman"/>
                <w:sz w:val="18"/>
                <w:szCs w:val="18"/>
                <w:lang w:val="en-US"/>
              </w:rPr>
              <w:t xml:space="preserve"> scope of the project includes </w:t>
            </w:r>
            <w:r w:rsidR="003F52D8">
              <w:rPr>
                <w:rFonts w:ascii="Century Gothic" w:hAnsi="Century Gothic" w:cs="Myriad-Roman"/>
                <w:sz w:val="18"/>
                <w:szCs w:val="18"/>
                <w:lang w:val="en-US"/>
              </w:rPr>
              <w:t>all</w:t>
            </w:r>
            <w:r>
              <w:rPr>
                <w:rFonts w:ascii="Century Gothic" w:hAnsi="Century Gothic" w:cs="Myriad-Roman"/>
                <w:sz w:val="18"/>
                <w:szCs w:val="18"/>
                <w:lang w:val="en-US"/>
              </w:rPr>
              <w:t xml:space="preserve"> </w:t>
            </w:r>
            <w:r w:rsidR="003F52D8">
              <w:rPr>
                <w:rFonts w:ascii="Century Gothic" w:hAnsi="Century Gothic" w:cs="Myriad-Roman"/>
                <w:sz w:val="18"/>
                <w:szCs w:val="18"/>
                <w:lang w:val="en-US"/>
              </w:rPr>
              <w:t xml:space="preserve">structures within rural and urban areas in Jordan, with more focus on urban areas where seismic risk is concentrated.  </w:t>
            </w:r>
          </w:p>
          <w:p w:rsidR="00DC3167" w:rsidRDefault="003F52D8" w:rsidP="003F52D8">
            <w:pPr>
              <w:autoSpaceDE w:val="0"/>
              <w:autoSpaceDN w:val="0"/>
              <w:adjustRightInd w:val="0"/>
              <w:jc w:val="both"/>
              <w:rPr>
                <w:rFonts w:ascii="Century Gothic" w:hAnsi="Century Gothic" w:cs="Myriad-Roman"/>
                <w:sz w:val="18"/>
                <w:szCs w:val="18"/>
                <w:lang w:val="en-US"/>
              </w:rPr>
            </w:pPr>
            <w:r>
              <w:rPr>
                <w:rFonts w:ascii="Century Gothic" w:hAnsi="Century Gothic" w:cs="Myriad-Roman"/>
                <w:sz w:val="18"/>
                <w:szCs w:val="18"/>
                <w:lang w:val="en-US"/>
              </w:rPr>
              <w:t xml:space="preserve">The project focuses on buildings for the civil </w:t>
            </w:r>
            <w:r w:rsidR="00407D23">
              <w:rPr>
                <w:rFonts w:ascii="Century Gothic" w:hAnsi="Century Gothic" w:cs="Myriad-Roman"/>
                <w:sz w:val="18"/>
                <w:szCs w:val="18"/>
                <w:lang w:val="en-US"/>
              </w:rPr>
              <w:t>Defence</w:t>
            </w:r>
            <w:r>
              <w:rPr>
                <w:rFonts w:ascii="Century Gothic" w:hAnsi="Century Gothic" w:cs="Myriad-Roman"/>
                <w:sz w:val="18"/>
                <w:szCs w:val="18"/>
                <w:lang w:val="en-US"/>
              </w:rPr>
              <w:t xml:space="preserve"> and the ministry of education due to the role that former plays in responding to earthquake disasters and the consequences of collapse and potential for large fatalities in the case of the latter</w:t>
            </w:r>
            <w:r w:rsidR="00DC3167">
              <w:rPr>
                <w:rFonts w:ascii="Century Gothic" w:hAnsi="Century Gothic" w:cs="Myriad-Roman"/>
                <w:sz w:val="18"/>
                <w:szCs w:val="18"/>
                <w:lang w:val="en-US"/>
              </w:rPr>
              <w:t>.</w:t>
            </w:r>
          </w:p>
          <w:p w:rsidR="003F52D8" w:rsidRPr="00235294" w:rsidRDefault="003F52D8" w:rsidP="003F52D8">
            <w:pPr>
              <w:autoSpaceDE w:val="0"/>
              <w:autoSpaceDN w:val="0"/>
              <w:adjustRightInd w:val="0"/>
              <w:jc w:val="both"/>
              <w:rPr>
                <w:rFonts w:ascii="Century Gothic" w:hAnsi="Century Gothic"/>
                <w:sz w:val="18"/>
                <w:szCs w:val="18"/>
              </w:rPr>
            </w:pPr>
            <w:r>
              <w:rPr>
                <w:rFonts w:ascii="Century Gothic" w:hAnsi="Century Gothic" w:cs="Myriad-Roman"/>
                <w:sz w:val="18"/>
                <w:szCs w:val="18"/>
                <w:lang w:val="en-US"/>
              </w:rPr>
              <w:t xml:space="preserve">Engineers to be trained are from the Ministry of Public Works (JNBC), civil </w:t>
            </w:r>
            <w:r w:rsidR="00407D23">
              <w:rPr>
                <w:rFonts w:ascii="Century Gothic" w:hAnsi="Century Gothic" w:cs="Myriad-Roman"/>
                <w:sz w:val="18"/>
                <w:szCs w:val="18"/>
                <w:lang w:val="en-US"/>
              </w:rPr>
              <w:t>Defence</w:t>
            </w:r>
            <w:r>
              <w:rPr>
                <w:rFonts w:ascii="Century Gothic" w:hAnsi="Century Gothic" w:cs="Myriad-Roman"/>
                <w:sz w:val="18"/>
                <w:szCs w:val="18"/>
                <w:lang w:val="en-US"/>
              </w:rPr>
              <w:t>, army, RSS, ASEZA and PDTRA amongst others.</w:t>
            </w:r>
          </w:p>
        </w:tc>
      </w:tr>
      <w:tr w:rsidR="00DC3167" w:rsidRPr="007C431A" w:rsidTr="007E1999">
        <w:trPr>
          <w:cantSplit/>
          <w:trHeight w:val="584"/>
        </w:trPr>
        <w:tc>
          <w:tcPr>
            <w:tcW w:w="1590" w:type="dxa"/>
            <w:tcBorders>
              <w:top w:val="single" w:sz="8" w:space="0" w:color="FFFFFF"/>
              <w:bottom w:val="single" w:sz="8" w:space="0" w:color="FFFFFF"/>
            </w:tcBorders>
            <w:shd w:val="clear" w:color="auto" w:fill="4F81BD"/>
            <w:hideMark/>
          </w:tcPr>
          <w:p w:rsidR="00DC3167" w:rsidRPr="00026563" w:rsidRDefault="00DC3167" w:rsidP="004A5435">
            <w:pPr>
              <w:spacing w:line="360" w:lineRule="auto"/>
              <w:jc w:val="both"/>
              <w:rPr>
                <w:b/>
                <w:bCs/>
                <w:color w:val="FFFFFF"/>
                <w:sz w:val="20"/>
                <w:szCs w:val="20"/>
                <w:lang w:val="en-US"/>
              </w:rPr>
            </w:pPr>
            <w:r w:rsidRPr="00026563">
              <w:rPr>
                <w:b/>
                <w:bCs/>
                <w:color w:val="FFFFFF"/>
                <w:sz w:val="20"/>
                <w:szCs w:val="20"/>
                <w:lang w:val="en-US"/>
              </w:rPr>
              <w:t>Outputs and Outcomes</w:t>
            </w:r>
          </w:p>
        </w:tc>
        <w:tc>
          <w:tcPr>
            <w:tcW w:w="6888" w:type="dxa"/>
            <w:shd w:val="clear" w:color="auto" w:fill="D3DFEE"/>
            <w:vAlign w:val="center"/>
            <w:hideMark/>
          </w:tcPr>
          <w:p w:rsidR="00DC3167" w:rsidRDefault="00DC3167" w:rsidP="002D2778">
            <w:pPr>
              <w:autoSpaceDE w:val="0"/>
              <w:autoSpaceDN w:val="0"/>
              <w:adjustRightInd w:val="0"/>
              <w:jc w:val="both"/>
              <w:rPr>
                <w:rFonts w:ascii="Century Gothic" w:hAnsi="Century Gothic" w:cs="Myriad-Roman"/>
                <w:sz w:val="18"/>
                <w:szCs w:val="18"/>
                <w:lang w:val="en-US"/>
              </w:rPr>
            </w:pPr>
            <w:r>
              <w:rPr>
                <w:rFonts w:ascii="Century Gothic" w:hAnsi="Century Gothic" w:cs="Myriad-Roman"/>
                <w:sz w:val="18"/>
                <w:szCs w:val="18"/>
                <w:lang w:val="en-US"/>
              </w:rPr>
              <w:t xml:space="preserve">The main outcome of the project is enhanced capacity of government and civil society organizations to prevent, respond to and mitigate natural and man-made disasters, which is directly linked to one of the UNDAF outcomes.  The output is to </w:t>
            </w:r>
            <w:r w:rsidR="002D2778">
              <w:rPr>
                <w:rFonts w:ascii="Century Gothic" w:hAnsi="Century Gothic" w:cs="Myriad-Roman"/>
                <w:sz w:val="18"/>
                <w:szCs w:val="18"/>
                <w:lang w:val="en-US"/>
              </w:rPr>
              <w:t>strengthen national institutional capacities to modify the national building code and carry out seismic structural assessment of buildings and design retrofit; and to carry out a seismic structural vulnerability assessment of key JCD buildings and schools.</w:t>
            </w:r>
          </w:p>
          <w:p w:rsidR="00DC3167" w:rsidRPr="00235294" w:rsidRDefault="00DC3167" w:rsidP="00341E37">
            <w:pPr>
              <w:autoSpaceDE w:val="0"/>
              <w:autoSpaceDN w:val="0"/>
              <w:adjustRightInd w:val="0"/>
              <w:jc w:val="both"/>
              <w:rPr>
                <w:rFonts w:ascii="Century Gothic" w:hAnsi="Century Gothic"/>
                <w:sz w:val="18"/>
                <w:szCs w:val="18"/>
              </w:rPr>
            </w:pPr>
            <w:r>
              <w:rPr>
                <w:rFonts w:ascii="Century Gothic" w:hAnsi="Century Gothic" w:cs="Myriad-Roman"/>
                <w:sz w:val="18"/>
                <w:szCs w:val="18"/>
                <w:lang w:val="en-US"/>
              </w:rPr>
              <w:t xml:space="preserve">The success of the output is measured by </w:t>
            </w:r>
            <w:r w:rsidR="00341E37">
              <w:rPr>
                <w:rFonts w:ascii="Century Gothic" w:hAnsi="Century Gothic" w:cs="Myriad-Roman"/>
                <w:sz w:val="18"/>
                <w:szCs w:val="18"/>
                <w:lang w:val="en-US"/>
              </w:rPr>
              <w:t>the actual modification of the code and the ability of the trained engineers to perform the assessment.</w:t>
            </w:r>
          </w:p>
        </w:tc>
      </w:tr>
      <w:tr w:rsidR="00DC3167" w:rsidRPr="007C431A" w:rsidTr="007E1999">
        <w:trPr>
          <w:cantSplit/>
          <w:trHeight w:val="584"/>
        </w:trPr>
        <w:tc>
          <w:tcPr>
            <w:tcW w:w="1590" w:type="dxa"/>
            <w:tcBorders>
              <w:top w:val="single" w:sz="8" w:space="0" w:color="FFFFFF"/>
              <w:left w:val="single" w:sz="8" w:space="0" w:color="FFFFFF"/>
              <w:bottom w:val="single" w:sz="8" w:space="0" w:color="FFFFFF"/>
              <w:right w:val="single" w:sz="8" w:space="0" w:color="FFFFFF"/>
            </w:tcBorders>
            <w:shd w:val="clear" w:color="auto" w:fill="4F81BD"/>
            <w:hideMark/>
          </w:tcPr>
          <w:p w:rsidR="00DC3167" w:rsidRPr="00026563" w:rsidRDefault="00DC3167" w:rsidP="004A5435">
            <w:pPr>
              <w:spacing w:line="360" w:lineRule="auto"/>
              <w:jc w:val="both"/>
              <w:rPr>
                <w:b/>
                <w:bCs/>
                <w:color w:val="FFFFFF"/>
                <w:sz w:val="20"/>
                <w:szCs w:val="20"/>
                <w:lang w:val="en-US"/>
              </w:rPr>
            </w:pPr>
            <w:r w:rsidRPr="00026563">
              <w:rPr>
                <w:b/>
                <w:bCs/>
                <w:color w:val="FFFFFF"/>
                <w:sz w:val="20"/>
                <w:szCs w:val="20"/>
                <w:lang w:val="en-US"/>
              </w:rPr>
              <w:t>Activities</w:t>
            </w:r>
          </w:p>
        </w:tc>
        <w:tc>
          <w:tcPr>
            <w:tcW w:w="6888"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DC3167" w:rsidRDefault="00DC3167" w:rsidP="002D2778">
            <w:pPr>
              <w:autoSpaceDE w:val="0"/>
              <w:autoSpaceDN w:val="0"/>
              <w:adjustRightInd w:val="0"/>
              <w:jc w:val="both"/>
              <w:rPr>
                <w:rFonts w:ascii="Century Gothic" w:hAnsi="Century Gothic" w:cs="Myriad-Roman"/>
                <w:sz w:val="18"/>
                <w:szCs w:val="18"/>
                <w:lang w:val="en-US"/>
              </w:rPr>
            </w:pPr>
            <w:r>
              <w:rPr>
                <w:rFonts w:ascii="Century Gothic" w:hAnsi="Century Gothic" w:cs="Myriad-Roman"/>
                <w:sz w:val="18"/>
                <w:szCs w:val="18"/>
                <w:lang w:val="en-US"/>
              </w:rPr>
              <w:t xml:space="preserve">The following activities were designed, in order to effect change and </w:t>
            </w:r>
            <w:r w:rsidR="002D2778">
              <w:rPr>
                <w:rFonts w:ascii="Century Gothic" w:hAnsi="Century Gothic" w:cs="Myriad-Roman"/>
                <w:sz w:val="18"/>
                <w:szCs w:val="18"/>
                <w:lang w:val="en-US"/>
              </w:rPr>
              <w:t>build national institutional capacities to modify the national building code and carry out seismic strengthening of buildings and design retrofits:</w:t>
            </w:r>
          </w:p>
          <w:p w:rsidR="00DC3167" w:rsidRDefault="00535BD1" w:rsidP="007E1999">
            <w:pPr>
              <w:numPr>
                <w:ilvl w:val="0"/>
                <w:numId w:val="31"/>
              </w:numPr>
              <w:autoSpaceDE w:val="0"/>
              <w:autoSpaceDN w:val="0"/>
              <w:adjustRightInd w:val="0"/>
              <w:jc w:val="both"/>
              <w:rPr>
                <w:rFonts w:ascii="Century Gothic" w:hAnsi="Century Gothic"/>
                <w:sz w:val="18"/>
                <w:szCs w:val="18"/>
                <w:lang w:val="en-US"/>
              </w:rPr>
            </w:pPr>
            <w:r>
              <w:rPr>
                <w:rFonts w:ascii="Century Gothic" w:hAnsi="Century Gothic"/>
                <w:sz w:val="18"/>
                <w:szCs w:val="18"/>
                <w:lang w:val="en-US"/>
              </w:rPr>
              <w:t>Update and approve the national building code to include a revised map of seismic risk and special provisions for retrofitting.</w:t>
            </w:r>
          </w:p>
          <w:p w:rsidR="00DC3167" w:rsidRDefault="00535BD1" w:rsidP="007E1999">
            <w:pPr>
              <w:numPr>
                <w:ilvl w:val="0"/>
                <w:numId w:val="31"/>
              </w:numPr>
              <w:autoSpaceDE w:val="0"/>
              <w:autoSpaceDN w:val="0"/>
              <w:adjustRightInd w:val="0"/>
              <w:jc w:val="both"/>
              <w:rPr>
                <w:rFonts w:ascii="Century Gothic" w:hAnsi="Century Gothic"/>
                <w:sz w:val="18"/>
                <w:szCs w:val="18"/>
                <w:lang w:val="en-US"/>
              </w:rPr>
            </w:pPr>
            <w:r>
              <w:rPr>
                <w:rFonts w:ascii="Century Gothic" w:hAnsi="Century Gothic"/>
                <w:sz w:val="18"/>
                <w:szCs w:val="18"/>
                <w:lang w:val="en-US"/>
              </w:rPr>
              <w:t>Train 25 civil engineers from different stakeholder organizations to become trainers in structural/ / non structural assessments.</w:t>
            </w:r>
          </w:p>
          <w:p w:rsidR="00DC3167" w:rsidRPr="00535BD1" w:rsidRDefault="00535BD1" w:rsidP="00535BD1">
            <w:pPr>
              <w:numPr>
                <w:ilvl w:val="0"/>
                <w:numId w:val="31"/>
              </w:numPr>
              <w:autoSpaceDE w:val="0"/>
              <w:autoSpaceDN w:val="0"/>
              <w:adjustRightInd w:val="0"/>
              <w:jc w:val="both"/>
              <w:rPr>
                <w:rFonts w:ascii="Century Gothic" w:hAnsi="Century Gothic"/>
                <w:sz w:val="18"/>
                <w:szCs w:val="18"/>
                <w:lang w:val="en-US"/>
              </w:rPr>
            </w:pPr>
            <w:r>
              <w:rPr>
                <w:rFonts w:ascii="Century Gothic" w:hAnsi="Century Gothic"/>
                <w:sz w:val="18"/>
                <w:szCs w:val="18"/>
                <w:lang w:val="en-US"/>
              </w:rPr>
              <w:t xml:space="preserve">Assess and provide retrofit design for 20-25 JCD buildings and the main UN building. </w:t>
            </w:r>
            <w:r w:rsidR="00DC3167">
              <w:rPr>
                <w:rFonts w:ascii="Century Gothic" w:hAnsi="Century Gothic"/>
                <w:sz w:val="18"/>
                <w:szCs w:val="18"/>
                <w:lang w:val="en-US"/>
              </w:rPr>
              <w:t>.</w:t>
            </w:r>
          </w:p>
        </w:tc>
      </w:tr>
      <w:tr w:rsidR="00DC3167" w:rsidRPr="007C431A" w:rsidTr="007E1999">
        <w:trPr>
          <w:cantSplit/>
          <w:trHeight w:val="584"/>
        </w:trPr>
        <w:tc>
          <w:tcPr>
            <w:tcW w:w="1590" w:type="dxa"/>
            <w:tcBorders>
              <w:top w:val="single" w:sz="8" w:space="0" w:color="FFFFFF"/>
              <w:left w:val="single" w:sz="8" w:space="0" w:color="FFFFFF"/>
              <w:bottom w:val="single" w:sz="8" w:space="0" w:color="FFFFFF"/>
              <w:right w:val="single" w:sz="8" w:space="0" w:color="FFFFFF"/>
            </w:tcBorders>
            <w:shd w:val="clear" w:color="auto" w:fill="4F81BD"/>
            <w:hideMark/>
          </w:tcPr>
          <w:p w:rsidR="00DC3167" w:rsidRPr="00026563" w:rsidRDefault="00DC3167" w:rsidP="004A5435">
            <w:pPr>
              <w:spacing w:line="360" w:lineRule="auto"/>
              <w:jc w:val="both"/>
              <w:rPr>
                <w:b/>
                <w:bCs/>
                <w:color w:val="FFFFFF"/>
                <w:sz w:val="20"/>
                <w:szCs w:val="20"/>
                <w:lang w:val="en-US"/>
              </w:rPr>
            </w:pPr>
            <w:r w:rsidRPr="00026563">
              <w:rPr>
                <w:b/>
                <w:bCs/>
                <w:color w:val="FFFFFF"/>
                <w:sz w:val="20"/>
                <w:szCs w:val="20"/>
                <w:lang w:val="en-US"/>
              </w:rPr>
              <w:t>Theory of Change or Results / outcome map</w:t>
            </w:r>
          </w:p>
        </w:tc>
        <w:tc>
          <w:tcPr>
            <w:tcW w:w="6888" w:type="dxa"/>
            <w:tcBorders>
              <w:top w:val="single" w:sz="8" w:space="0" w:color="FFFFFF"/>
              <w:left w:val="single" w:sz="8" w:space="0" w:color="FFFFFF"/>
              <w:bottom w:val="single" w:sz="8" w:space="0" w:color="FFFFFF"/>
              <w:right w:val="single" w:sz="8" w:space="0" w:color="FFFFFF"/>
            </w:tcBorders>
            <w:shd w:val="clear" w:color="auto" w:fill="DBE5F1"/>
            <w:vAlign w:val="center"/>
            <w:hideMark/>
          </w:tcPr>
          <w:p w:rsidR="00DC3167" w:rsidRDefault="00260A63" w:rsidP="007E1999">
            <w:pPr>
              <w:autoSpaceDE w:val="0"/>
              <w:autoSpaceDN w:val="0"/>
              <w:adjustRightInd w:val="0"/>
              <w:jc w:val="both"/>
              <w:rPr>
                <w:rFonts w:ascii="Century Gothic" w:hAnsi="Century Gothic" w:cs="Myriad-Roman"/>
                <w:sz w:val="18"/>
                <w:szCs w:val="18"/>
                <w:lang w:val="en-US"/>
              </w:rPr>
            </w:pPr>
            <w:r>
              <w:rPr>
                <w:rFonts w:ascii="Century Gothic" w:hAnsi="Century Gothic" w:cs="Myriad-Roman"/>
                <w:sz w:val="18"/>
                <w:szCs w:val="18"/>
                <w:lang w:val="en-US"/>
              </w:rPr>
              <w:t>The trained engineers will be divided into groups where each group will be responsible for assessing and designing retrofit where necessary for 4-5 buildings.  Furthermore, the trained engineers will be required to train other engineers on seismic analysis, assessment and design retrofit</w:t>
            </w:r>
            <w:r w:rsidR="00DC3167">
              <w:rPr>
                <w:rFonts w:ascii="Century Gothic" w:hAnsi="Century Gothic" w:cs="Myriad-Roman"/>
                <w:sz w:val="18"/>
                <w:szCs w:val="18"/>
                <w:lang w:val="en-US"/>
              </w:rPr>
              <w:t>.</w:t>
            </w:r>
          </w:p>
          <w:p w:rsidR="00DC3167" w:rsidRPr="00235294" w:rsidRDefault="00DC3167" w:rsidP="00260A63">
            <w:pPr>
              <w:autoSpaceDE w:val="0"/>
              <w:autoSpaceDN w:val="0"/>
              <w:adjustRightInd w:val="0"/>
              <w:jc w:val="both"/>
              <w:rPr>
                <w:rFonts w:ascii="Century Gothic" w:hAnsi="Century Gothic"/>
                <w:sz w:val="18"/>
                <w:szCs w:val="18"/>
              </w:rPr>
            </w:pPr>
            <w:r w:rsidRPr="00B051CF">
              <w:rPr>
                <w:rFonts w:ascii="Century Gothic" w:hAnsi="Century Gothic" w:cs="Myriad-Roman"/>
                <w:sz w:val="18"/>
                <w:szCs w:val="18"/>
                <w:lang w:val="en-US"/>
              </w:rPr>
              <w:t xml:space="preserve">It is assumed that </w:t>
            </w:r>
            <w:r w:rsidR="00260A63">
              <w:rPr>
                <w:rFonts w:ascii="Century Gothic" w:hAnsi="Century Gothic" w:cs="Myriad-Roman"/>
                <w:sz w:val="18"/>
                <w:szCs w:val="18"/>
                <w:lang w:val="en-US"/>
              </w:rPr>
              <w:t xml:space="preserve">the training will be carried out by a competent company that will be able to build the capacity of the engineers to 1) carry out nonlinear seismic analysis of buildings, 2) </w:t>
            </w:r>
            <w:r w:rsidR="00341E37">
              <w:rPr>
                <w:rFonts w:ascii="Century Gothic" w:hAnsi="Century Gothic" w:cs="Myriad-Roman"/>
                <w:sz w:val="18"/>
                <w:szCs w:val="18"/>
                <w:lang w:val="en-US"/>
              </w:rPr>
              <w:t>carry out design and analysis for seismic retrofitting, 3) used advanced nonlinear seismic analysis software to do the above and 4) be sufficiently well versed in the above tasks in order to be able to impart their knowledge to other trainees.</w:t>
            </w:r>
            <w:r>
              <w:rPr>
                <w:rFonts w:ascii="Century Gothic" w:hAnsi="Century Gothic" w:cs="Myriad-Roman"/>
                <w:sz w:val="18"/>
                <w:szCs w:val="18"/>
                <w:lang w:val="en-US"/>
              </w:rPr>
              <w:t xml:space="preserve"> </w:t>
            </w:r>
          </w:p>
        </w:tc>
      </w:tr>
      <w:tr w:rsidR="00DC3167" w:rsidRPr="007C431A" w:rsidTr="007E1999">
        <w:trPr>
          <w:cantSplit/>
          <w:trHeight w:val="584"/>
        </w:trPr>
        <w:tc>
          <w:tcPr>
            <w:tcW w:w="1590" w:type="dxa"/>
            <w:tcBorders>
              <w:top w:val="single" w:sz="8" w:space="0" w:color="FFFFFF"/>
              <w:left w:val="single" w:sz="8" w:space="0" w:color="FFFFFF"/>
              <w:bottom w:val="single" w:sz="8" w:space="0" w:color="FFFFFF"/>
              <w:right w:val="single" w:sz="8" w:space="0" w:color="FFFFFF"/>
            </w:tcBorders>
            <w:shd w:val="clear" w:color="auto" w:fill="4F81BD"/>
            <w:hideMark/>
          </w:tcPr>
          <w:p w:rsidR="00DC3167" w:rsidRPr="00026563" w:rsidRDefault="00DC3167" w:rsidP="004A5435">
            <w:pPr>
              <w:spacing w:line="360" w:lineRule="auto"/>
              <w:jc w:val="both"/>
              <w:rPr>
                <w:b/>
                <w:bCs/>
                <w:color w:val="FFFFFF"/>
                <w:sz w:val="20"/>
                <w:szCs w:val="20"/>
                <w:lang w:val="en-US"/>
              </w:rPr>
            </w:pPr>
            <w:r w:rsidRPr="00026563">
              <w:rPr>
                <w:b/>
                <w:bCs/>
                <w:color w:val="FFFFFF"/>
                <w:sz w:val="20"/>
                <w:szCs w:val="20"/>
                <w:lang w:val="en-US"/>
              </w:rPr>
              <w:t>Resources</w:t>
            </w:r>
          </w:p>
        </w:tc>
        <w:tc>
          <w:tcPr>
            <w:tcW w:w="6888"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DC3167" w:rsidRDefault="00DC3167" w:rsidP="007E1999">
            <w:pPr>
              <w:autoSpaceDE w:val="0"/>
              <w:autoSpaceDN w:val="0"/>
              <w:adjustRightInd w:val="0"/>
              <w:jc w:val="both"/>
              <w:rPr>
                <w:rFonts w:ascii="Century Gothic" w:hAnsi="Century Gothic" w:cs="Myriad-Roman"/>
                <w:sz w:val="18"/>
                <w:szCs w:val="18"/>
                <w:lang w:val="en-US"/>
              </w:rPr>
            </w:pPr>
            <w:r>
              <w:rPr>
                <w:rFonts w:ascii="Century Gothic" w:hAnsi="Century Gothic" w:cs="Myriad-Roman"/>
                <w:sz w:val="18"/>
                <w:szCs w:val="18"/>
                <w:lang w:val="en-US"/>
              </w:rPr>
              <w:t>The following resources were allocated for the completion of these activities:</w:t>
            </w:r>
          </w:p>
          <w:p w:rsidR="00DC3167" w:rsidRDefault="00DC3167" w:rsidP="004C60F1">
            <w:pPr>
              <w:numPr>
                <w:ilvl w:val="0"/>
                <w:numId w:val="32"/>
              </w:numPr>
              <w:autoSpaceDE w:val="0"/>
              <w:autoSpaceDN w:val="0"/>
              <w:adjustRightInd w:val="0"/>
              <w:jc w:val="both"/>
              <w:rPr>
                <w:rFonts w:ascii="Century Gothic" w:hAnsi="Century Gothic" w:cs="Myriad-Roman"/>
                <w:sz w:val="18"/>
                <w:szCs w:val="18"/>
                <w:lang w:val="en-US"/>
              </w:rPr>
            </w:pPr>
            <w:r>
              <w:rPr>
                <w:rFonts w:ascii="Century Gothic" w:hAnsi="Century Gothic" w:cs="Myriad-Roman"/>
                <w:sz w:val="18"/>
                <w:szCs w:val="18"/>
                <w:lang w:val="en-US"/>
              </w:rPr>
              <w:t xml:space="preserve">Time: The project was originally intended to be carried out </w:t>
            </w:r>
            <w:r w:rsidR="007C7BB0">
              <w:rPr>
                <w:rFonts w:ascii="Century Gothic" w:hAnsi="Century Gothic" w:cs="Myriad-Roman"/>
                <w:sz w:val="18"/>
                <w:szCs w:val="18"/>
                <w:lang w:val="en-US"/>
              </w:rPr>
              <w:t xml:space="preserve">from November 2011 until December 2013, later updated to </w:t>
            </w:r>
            <w:r w:rsidR="004C60F1">
              <w:rPr>
                <w:rFonts w:ascii="Century Gothic" w:hAnsi="Century Gothic" w:cs="Myriad-Roman"/>
                <w:sz w:val="18"/>
                <w:szCs w:val="18"/>
                <w:lang w:val="en-US"/>
              </w:rPr>
              <w:t>June</w:t>
            </w:r>
            <w:r w:rsidR="007C7BB0">
              <w:rPr>
                <w:rFonts w:ascii="Century Gothic" w:hAnsi="Century Gothic" w:cs="Myriad-Roman"/>
                <w:sz w:val="18"/>
                <w:szCs w:val="18"/>
                <w:lang w:val="en-US"/>
              </w:rPr>
              <w:t xml:space="preserve"> 2014</w:t>
            </w:r>
            <w:r>
              <w:rPr>
                <w:rFonts w:ascii="Century Gothic" w:hAnsi="Century Gothic" w:cs="Myriad-Roman"/>
                <w:sz w:val="18"/>
                <w:szCs w:val="18"/>
                <w:lang w:val="en-US"/>
              </w:rPr>
              <w:t>.</w:t>
            </w:r>
          </w:p>
          <w:p w:rsidR="00DC3167" w:rsidRDefault="00DC3167" w:rsidP="007C7BB0">
            <w:pPr>
              <w:numPr>
                <w:ilvl w:val="0"/>
                <w:numId w:val="32"/>
              </w:numPr>
              <w:autoSpaceDE w:val="0"/>
              <w:autoSpaceDN w:val="0"/>
              <w:adjustRightInd w:val="0"/>
              <w:jc w:val="both"/>
              <w:rPr>
                <w:rFonts w:ascii="Century Gothic" w:hAnsi="Century Gothic" w:cs="Myriad-Roman"/>
                <w:sz w:val="18"/>
                <w:szCs w:val="18"/>
                <w:lang w:val="en-US"/>
              </w:rPr>
            </w:pPr>
            <w:r>
              <w:rPr>
                <w:rFonts w:ascii="Century Gothic" w:hAnsi="Century Gothic" w:cs="Myriad-Roman"/>
                <w:sz w:val="18"/>
                <w:szCs w:val="18"/>
                <w:lang w:val="en-US"/>
              </w:rPr>
              <w:t xml:space="preserve">Talent: a contract was signed between UNDP and </w:t>
            </w:r>
            <w:r w:rsidR="007C7BB0">
              <w:rPr>
                <w:rFonts w:ascii="Century Gothic" w:hAnsi="Century Gothic" w:cs="Myriad-Roman"/>
                <w:sz w:val="18"/>
                <w:szCs w:val="18"/>
                <w:lang w:val="en-US"/>
              </w:rPr>
              <w:t>JBNC</w:t>
            </w:r>
            <w:r>
              <w:rPr>
                <w:rFonts w:ascii="Century Gothic" w:hAnsi="Century Gothic" w:cs="Myriad-Roman"/>
                <w:sz w:val="18"/>
                <w:szCs w:val="18"/>
                <w:lang w:val="en-US"/>
              </w:rPr>
              <w:t xml:space="preserve"> </w:t>
            </w:r>
            <w:r w:rsidR="007C7BB0">
              <w:rPr>
                <w:rFonts w:ascii="Century Gothic" w:hAnsi="Century Gothic" w:cs="Myriad-Roman"/>
                <w:sz w:val="18"/>
                <w:szCs w:val="18"/>
                <w:lang w:val="en-US"/>
              </w:rPr>
              <w:t>as main partners, and other subcontracts with RSS and EQCO (Italy)</w:t>
            </w:r>
            <w:r>
              <w:rPr>
                <w:rFonts w:ascii="Century Gothic" w:hAnsi="Century Gothic" w:cs="Myriad-Roman"/>
                <w:sz w:val="18"/>
                <w:szCs w:val="18"/>
                <w:lang w:val="en-US"/>
              </w:rPr>
              <w:t xml:space="preserve">.  </w:t>
            </w:r>
          </w:p>
          <w:p w:rsidR="00DC3167" w:rsidRDefault="00DC3167" w:rsidP="007E1999">
            <w:pPr>
              <w:numPr>
                <w:ilvl w:val="0"/>
                <w:numId w:val="32"/>
              </w:numPr>
              <w:autoSpaceDE w:val="0"/>
              <w:autoSpaceDN w:val="0"/>
              <w:adjustRightInd w:val="0"/>
              <w:jc w:val="both"/>
              <w:rPr>
                <w:rFonts w:ascii="Century Gothic" w:hAnsi="Century Gothic" w:cs="Myriad-Roman"/>
                <w:sz w:val="18"/>
                <w:szCs w:val="18"/>
                <w:lang w:val="en-US"/>
              </w:rPr>
            </w:pPr>
            <w:r>
              <w:rPr>
                <w:rFonts w:ascii="Century Gothic" w:hAnsi="Century Gothic" w:cs="Myriad-Roman"/>
                <w:sz w:val="18"/>
                <w:szCs w:val="18"/>
                <w:lang w:val="en-US"/>
              </w:rPr>
              <w:t>Technology:</w:t>
            </w:r>
            <w:r w:rsidR="007C7BB0">
              <w:rPr>
                <w:rFonts w:ascii="Century Gothic" w:hAnsi="Century Gothic" w:cs="Myriad-Roman"/>
                <w:sz w:val="18"/>
                <w:szCs w:val="18"/>
                <w:lang w:val="en-US"/>
              </w:rPr>
              <w:t xml:space="preserve"> Software was acquired (seismostruct) and engineered trained in order to be able to fulfill the tasks in the contract.</w:t>
            </w:r>
          </w:p>
          <w:p w:rsidR="00DC3167" w:rsidRDefault="00DC3167" w:rsidP="007E1999">
            <w:pPr>
              <w:numPr>
                <w:ilvl w:val="0"/>
                <w:numId w:val="32"/>
              </w:numPr>
              <w:autoSpaceDE w:val="0"/>
              <w:autoSpaceDN w:val="0"/>
              <w:adjustRightInd w:val="0"/>
              <w:jc w:val="both"/>
              <w:rPr>
                <w:rFonts w:ascii="Century Gothic" w:hAnsi="Century Gothic" w:cs="Myriad-Roman"/>
                <w:sz w:val="18"/>
                <w:szCs w:val="18"/>
                <w:lang w:val="en-US"/>
              </w:rPr>
            </w:pPr>
            <w:r>
              <w:rPr>
                <w:rFonts w:ascii="Century Gothic" w:hAnsi="Century Gothic" w:cs="Myriad-Roman"/>
                <w:sz w:val="18"/>
                <w:szCs w:val="18"/>
                <w:lang w:val="en-US"/>
              </w:rPr>
              <w:t xml:space="preserve">Information: </w:t>
            </w:r>
            <w:r w:rsidR="007C7BB0">
              <w:rPr>
                <w:rFonts w:ascii="Century Gothic" w:hAnsi="Century Gothic" w:cs="Myriad-Roman"/>
                <w:sz w:val="18"/>
                <w:szCs w:val="18"/>
                <w:lang w:val="en-US"/>
              </w:rPr>
              <w:t xml:space="preserve"> various stakeholders collaborated with the main implementing partner and stakeholders to provide details for the buildings to be assessed, including the JDC and ministry of education.</w:t>
            </w:r>
          </w:p>
          <w:p w:rsidR="00DC3167" w:rsidRPr="00235294" w:rsidRDefault="00DC3167" w:rsidP="00BD0EFF">
            <w:pPr>
              <w:numPr>
                <w:ilvl w:val="0"/>
                <w:numId w:val="32"/>
              </w:numPr>
              <w:autoSpaceDE w:val="0"/>
              <w:autoSpaceDN w:val="0"/>
              <w:adjustRightInd w:val="0"/>
              <w:jc w:val="both"/>
              <w:rPr>
                <w:rFonts w:ascii="Century Gothic" w:hAnsi="Century Gothic"/>
                <w:sz w:val="18"/>
                <w:szCs w:val="18"/>
              </w:rPr>
            </w:pPr>
            <w:r w:rsidRPr="00235294">
              <w:rPr>
                <w:rFonts w:ascii="Century Gothic" w:hAnsi="Century Gothic" w:cs="Myriad-Roman"/>
                <w:sz w:val="18"/>
                <w:szCs w:val="18"/>
                <w:lang w:val="en-US"/>
              </w:rPr>
              <w:t>Financial resources</w:t>
            </w:r>
            <w:r>
              <w:rPr>
                <w:rFonts w:ascii="Century Gothic" w:hAnsi="Century Gothic" w:cs="Myriad-Roman"/>
                <w:sz w:val="18"/>
                <w:szCs w:val="18"/>
                <w:lang w:val="en-US"/>
              </w:rPr>
              <w:t>: $</w:t>
            </w:r>
            <w:r w:rsidRPr="00235294">
              <w:rPr>
                <w:rFonts w:ascii="Century Gothic" w:hAnsi="Century Gothic" w:cs="Myriad-Roman"/>
                <w:sz w:val="18"/>
                <w:szCs w:val="18"/>
                <w:lang w:val="en-US"/>
              </w:rPr>
              <w:t xml:space="preserve"> </w:t>
            </w:r>
            <w:r w:rsidR="007C7BB0">
              <w:rPr>
                <w:rFonts w:ascii="Century Gothic" w:hAnsi="Century Gothic" w:cs="Myriad-Roman"/>
                <w:sz w:val="18"/>
                <w:szCs w:val="18"/>
                <w:lang w:val="en-US"/>
              </w:rPr>
              <w:t>500</w:t>
            </w:r>
            <w:r>
              <w:rPr>
                <w:rFonts w:ascii="Century Gothic" w:hAnsi="Century Gothic" w:cs="Myriad-Roman"/>
                <w:sz w:val="18"/>
                <w:szCs w:val="18"/>
                <w:lang w:val="en-US"/>
              </w:rPr>
              <w:t>,</w:t>
            </w:r>
            <w:r w:rsidR="007C7BB0">
              <w:rPr>
                <w:rFonts w:ascii="Century Gothic" w:hAnsi="Century Gothic" w:cs="Myriad-Roman"/>
                <w:sz w:val="18"/>
                <w:szCs w:val="18"/>
                <w:lang w:val="en-US"/>
              </w:rPr>
              <w:t>000</w:t>
            </w:r>
            <w:r>
              <w:rPr>
                <w:rFonts w:ascii="Century Gothic" w:hAnsi="Century Gothic" w:cs="Myriad-Roman"/>
                <w:sz w:val="18"/>
                <w:szCs w:val="18"/>
                <w:lang w:val="en-US"/>
              </w:rPr>
              <w:t xml:space="preserve"> </w:t>
            </w:r>
            <w:r w:rsidR="00BD0EFF">
              <w:rPr>
                <w:rFonts w:ascii="Century Gothic" w:hAnsi="Century Gothic" w:cs="Myriad-Roman"/>
                <w:sz w:val="18"/>
                <w:szCs w:val="18"/>
                <w:lang w:val="en-US"/>
              </w:rPr>
              <w:t>envisaged in project document</w:t>
            </w:r>
            <w:r>
              <w:rPr>
                <w:rFonts w:ascii="Century Gothic" w:hAnsi="Century Gothic" w:cs="Myriad-Roman"/>
                <w:sz w:val="18"/>
                <w:szCs w:val="18"/>
                <w:lang w:val="en-US"/>
              </w:rPr>
              <w:t xml:space="preserve">.  </w:t>
            </w:r>
          </w:p>
        </w:tc>
      </w:tr>
      <w:tr w:rsidR="00DC3167" w:rsidRPr="007C431A" w:rsidTr="007E1999">
        <w:trPr>
          <w:cantSplit/>
          <w:trHeight w:val="584"/>
        </w:trPr>
        <w:tc>
          <w:tcPr>
            <w:tcW w:w="1590" w:type="dxa"/>
            <w:tcBorders>
              <w:top w:val="single" w:sz="8" w:space="0" w:color="FFFFFF"/>
              <w:left w:val="single" w:sz="8" w:space="0" w:color="FFFFFF"/>
              <w:bottom w:val="single" w:sz="8" w:space="0" w:color="FFFFFF"/>
              <w:right w:val="single" w:sz="8" w:space="0" w:color="FFFFFF"/>
            </w:tcBorders>
            <w:shd w:val="clear" w:color="auto" w:fill="4F81BD"/>
            <w:hideMark/>
          </w:tcPr>
          <w:p w:rsidR="00DC3167" w:rsidRPr="00026563" w:rsidRDefault="00DC3167" w:rsidP="004A5435">
            <w:pPr>
              <w:spacing w:line="360" w:lineRule="auto"/>
              <w:jc w:val="both"/>
              <w:rPr>
                <w:b/>
                <w:bCs/>
                <w:color w:val="FFFFFF"/>
                <w:sz w:val="20"/>
                <w:szCs w:val="20"/>
                <w:lang w:val="en-US"/>
              </w:rPr>
            </w:pPr>
            <w:r w:rsidRPr="00026563">
              <w:rPr>
                <w:b/>
                <w:bCs/>
                <w:color w:val="FFFFFF"/>
                <w:sz w:val="20"/>
                <w:szCs w:val="20"/>
                <w:lang w:val="en-US"/>
              </w:rPr>
              <w:lastRenderedPageBreak/>
              <w:t>Stakeholder and Partnership Methodology</w:t>
            </w:r>
          </w:p>
        </w:tc>
        <w:tc>
          <w:tcPr>
            <w:tcW w:w="6888" w:type="dxa"/>
            <w:tcBorders>
              <w:top w:val="single" w:sz="8" w:space="0" w:color="FFFFFF"/>
              <w:left w:val="single" w:sz="8" w:space="0" w:color="FFFFFF"/>
              <w:bottom w:val="single" w:sz="8" w:space="0" w:color="FFFFFF"/>
              <w:right w:val="single" w:sz="8" w:space="0" w:color="FFFFFF"/>
            </w:tcBorders>
            <w:shd w:val="clear" w:color="auto" w:fill="DBE5F1"/>
            <w:vAlign w:val="center"/>
            <w:hideMark/>
          </w:tcPr>
          <w:p w:rsidR="00DC3167" w:rsidRDefault="00DC3167" w:rsidP="00B81D9E">
            <w:pPr>
              <w:autoSpaceDE w:val="0"/>
              <w:autoSpaceDN w:val="0"/>
              <w:adjustRightInd w:val="0"/>
              <w:jc w:val="both"/>
              <w:rPr>
                <w:rFonts w:ascii="Century Gothic" w:hAnsi="Century Gothic" w:cs="Myriad-Roman"/>
                <w:sz w:val="18"/>
                <w:szCs w:val="18"/>
                <w:lang w:val="en-US"/>
              </w:rPr>
            </w:pPr>
            <w:r>
              <w:rPr>
                <w:rFonts w:ascii="Century Gothic" w:hAnsi="Century Gothic" w:cs="Myriad-Roman"/>
                <w:sz w:val="18"/>
                <w:szCs w:val="18"/>
                <w:lang w:val="en-US"/>
              </w:rPr>
              <w:t xml:space="preserve">This output was carried out in partnership between the UNDP and </w:t>
            </w:r>
            <w:r w:rsidR="00B81D9E">
              <w:rPr>
                <w:rFonts w:ascii="Century Gothic" w:hAnsi="Century Gothic" w:cs="Myriad-Roman"/>
                <w:sz w:val="18"/>
                <w:szCs w:val="18"/>
                <w:lang w:val="en-US"/>
              </w:rPr>
              <w:t>JNBC</w:t>
            </w:r>
            <w:r>
              <w:rPr>
                <w:rFonts w:ascii="Century Gothic" w:hAnsi="Century Gothic" w:cs="Myriad-Roman"/>
                <w:sz w:val="18"/>
                <w:szCs w:val="18"/>
                <w:lang w:val="en-US"/>
              </w:rPr>
              <w:t xml:space="preserve">, who are </w:t>
            </w:r>
            <w:r w:rsidR="00B81D9E">
              <w:rPr>
                <w:rFonts w:ascii="Century Gothic" w:hAnsi="Century Gothic" w:cs="Myriad-Roman"/>
                <w:sz w:val="18"/>
                <w:szCs w:val="18"/>
                <w:lang w:val="en-US"/>
              </w:rPr>
              <w:t>mandated for developing the national building code in Jordan</w:t>
            </w:r>
            <w:r>
              <w:rPr>
                <w:rFonts w:ascii="Century Gothic" w:hAnsi="Century Gothic" w:cs="Myriad-Roman"/>
                <w:sz w:val="18"/>
                <w:szCs w:val="18"/>
                <w:lang w:val="en-US"/>
              </w:rPr>
              <w:t xml:space="preserve">.  The UNDP then signed a contract with </w:t>
            </w:r>
            <w:r w:rsidR="00B81D9E">
              <w:rPr>
                <w:rFonts w:ascii="Century Gothic" w:hAnsi="Century Gothic" w:cs="Myriad-Roman"/>
                <w:sz w:val="18"/>
                <w:szCs w:val="18"/>
                <w:lang w:val="en-US"/>
              </w:rPr>
              <w:t>RSS</w:t>
            </w:r>
            <w:r>
              <w:rPr>
                <w:rFonts w:ascii="Century Gothic" w:hAnsi="Century Gothic" w:cs="Myriad-Roman"/>
                <w:sz w:val="18"/>
                <w:szCs w:val="18"/>
                <w:lang w:val="en-US"/>
              </w:rPr>
              <w:t xml:space="preserve"> to </w:t>
            </w:r>
            <w:r w:rsidR="00B81D9E">
              <w:rPr>
                <w:rFonts w:ascii="Century Gothic" w:hAnsi="Century Gothic" w:cs="Myriad-Roman"/>
                <w:sz w:val="18"/>
                <w:szCs w:val="18"/>
                <w:lang w:val="en-US"/>
              </w:rPr>
              <w:t>carry out the modification of the national building code to include chapters on retrofitting and to update the seismic risk map</w:t>
            </w:r>
            <w:r>
              <w:rPr>
                <w:rFonts w:ascii="Century Gothic" w:hAnsi="Century Gothic" w:cs="Myriad-Roman"/>
                <w:sz w:val="18"/>
                <w:szCs w:val="18"/>
                <w:lang w:val="en-US"/>
              </w:rPr>
              <w:t xml:space="preserve">.  Other important consultants include </w:t>
            </w:r>
            <w:r w:rsidR="00B81D9E">
              <w:rPr>
                <w:rFonts w:ascii="Century Gothic" w:hAnsi="Century Gothic" w:cs="Myriad-Roman"/>
                <w:sz w:val="18"/>
                <w:szCs w:val="18"/>
                <w:lang w:val="en-US"/>
              </w:rPr>
              <w:t xml:space="preserve">ECQO, the Italian company who was supposed to carry out the competency training for the engineers including the demonstration of the training on 4 selected buildings and </w:t>
            </w:r>
            <w:r w:rsidR="00081AF5">
              <w:rPr>
                <w:rFonts w:ascii="Century Gothic" w:hAnsi="Century Gothic" w:cs="Myriad-Roman"/>
                <w:sz w:val="18"/>
                <w:szCs w:val="18"/>
                <w:lang w:val="en-US"/>
              </w:rPr>
              <w:t>the RSS in a second contract where they were to act as the national consultant in the training module.</w:t>
            </w:r>
          </w:p>
          <w:p w:rsidR="00DC3167" w:rsidRPr="00235294" w:rsidRDefault="00DC3167" w:rsidP="00081AF5">
            <w:pPr>
              <w:autoSpaceDE w:val="0"/>
              <w:autoSpaceDN w:val="0"/>
              <w:adjustRightInd w:val="0"/>
              <w:jc w:val="both"/>
              <w:rPr>
                <w:rFonts w:ascii="Century Gothic" w:hAnsi="Century Gothic"/>
                <w:sz w:val="18"/>
                <w:szCs w:val="18"/>
              </w:rPr>
            </w:pPr>
            <w:r>
              <w:rPr>
                <w:rFonts w:ascii="Century Gothic" w:hAnsi="Century Gothic" w:cs="Myriad-Roman"/>
                <w:sz w:val="18"/>
                <w:szCs w:val="18"/>
                <w:lang w:val="en-US"/>
              </w:rPr>
              <w:t xml:space="preserve">The </w:t>
            </w:r>
            <w:r w:rsidR="00081AF5">
              <w:rPr>
                <w:rFonts w:ascii="Century Gothic" w:hAnsi="Century Gothic" w:cs="Myriad-Roman"/>
                <w:sz w:val="18"/>
                <w:szCs w:val="18"/>
                <w:lang w:val="en-US"/>
              </w:rPr>
              <w:t xml:space="preserve">JNBC are the suitable authority for being partners in this output as they are responsible for code development and their involvement as lead partner would ensure ownership and contribute to sustainability efforts. </w:t>
            </w:r>
            <w:r>
              <w:rPr>
                <w:rFonts w:ascii="Century Gothic" w:hAnsi="Century Gothic" w:cs="Myriad-Roman"/>
                <w:sz w:val="18"/>
                <w:szCs w:val="18"/>
                <w:lang w:val="en-US"/>
              </w:rPr>
              <w:t xml:space="preserve">  </w:t>
            </w:r>
            <w:r w:rsidR="00081AF5">
              <w:rPr>
                <w:rFonts w:ascii="Century Gothic" w:hAnsi="Century Gothic" w:cs="Myriad-Roman"/>
                <w:sz w:val="18"/>
                <w:szCs w:val="18"/>
                <w:lang w:val="en-US"/>
              </w:rPr>
              <w:t>The RSS have experience in code development and structural assessments and as such were engaged as consultants in this regard.</w:t>
            </w:r>
          </w:p>
        </w:tc>
      </w:tr>
      <w:tr w:rsidR="00DC3167" w:rsidRPr="007C431A" w:rsidTr="007E1999">
        <w:trPr>
          <w:cantSplit/>
          <w:trHeight w:val="584"/>
        </w:trPr>
        <w:tc>
          <w:tcPr>
            <w:tcW w:w="1590" w:type="dxa"/>
            <w:tcBorders>
              <w:top w:val="single" w:sz="8" w:space="0" w:color="FFFFFF"/>
              <w:left w:val="single" w:sz="8" w:space="0" w:color="FFFFFF"/>
              <w:bottom w:val="single" w:sz="8" w:space="0" w:color="FFFFFF"/>
              <w:right w:val="single" w:sz="8" w:space="0" w:color="FFFFFF"/>
            </w:tcBorders>
            <w:shd w:val="clear" w:color="auto" w:fill="4F81BD"/>
            <w:hideMark/>
          </w:tcPr>
          <w:p w:rsidR="00DC3167" w:rsidRPr="00026563" w:rsidRDefault="00DC3167" w:rsidP="004A5435">
            <w:pPr>
              <w:spacing w:line="360" w:lineRule="auto"/>
              <w:jc w:val="both"/>
              <w:rPr>
                <w:b/>
                <w:bCs/>
                <w:color w:val="FFFFFF"/>
                <w:sz w:val="20"/>
                <w:szCs w:val="20"/>
                <w:lang w:val="en-US"/>
              </w:rPr>
            </w:pPr>
            <w:r w:rsidRPr="00026563">
              <w:rPr>
                <w:b/>
                <w:bCs/>
                <w:color w:val="FFFFFF"/>
                <w:sz w:val="20"/>
                <w:szCs w:val="20"/>
                <w:lang w:val="en-US"/>
              </w:rPr>
              <w:t>Phases of Implementation</w:t>
            </w:r>
          </w:p>
        </w:tc>
        <w:tc>
          <w:tcPr>
            <w:tcW w:w="6888"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DC3167" w:rsidRDefault="00DC3167" w:rsidP="007E1999">
            <w:pPr>
              <w:autoSpaceDE w:val="0"/>
              <w:autoSpaceDN w:val="0"/>
              <w:adjustRightInd w:val="0"/>
              <w:jc w:val="both"/>
              <w:rPr>
                <w:rFonts w:ascii="Century Gothic" w:hAnsi="Century Gothic" w:cs="Myriad-Roman"/>
                <w:sz w:val="18"/>
                <w:szCs w:val="18"/>
                <w:lang w:val="en-US"/>
              </w:rPr>
            </w:pPr>
            <w:r>
              <w:rPr>
                <w:rFonts w:ascii="Century Gothic" w:hAnsi="Century Gothic" w:cs="Myriad-Roman"/>
                <w:sz w:val="18"/>
                <w:szCs w:val="18"/>
                <w:lang w:val="en-US"/>
              </w:rPr>
              <w:t>The documents provided to the UNDP as main deliverables of the activities of this output include:</w:t>
            </w:r>
          </w:p>
          <w:p w:rsidR="00DC3167" w:rsidRPr="005A4713" w:rsidRDefault="00DC3167" w:rsidP="00081AF5">
            <w:pPr>
              <w:pStyle w:val="ListParagraph"/>
              <w:numPr>
                <w:ilvl w:val="0"/>
                <w:numId w:val="34"/>
              </w:numPr>
              <w:autoSpaceDE w:val="0"/>
              <w:autoSpaceDN w:val="0"/>
              <w:adjustRightInd w:val="0"/>
              <w:spacing w:before="0" w:beforeAutospacing="0" w:after="0" w:afterAutospacing="0"/>
              <w:ind w:left="210" w:hanging="210"/>
              <w:jc w:val="both"/>
              <w:rPr>
                <w:rFonts w:ascii="Century Gothic" w:hAnsi="Century Gothic"/>
                <w:sz w:val="18"/>
                <w:szCs w:val="18"/>
              </w:rPr>
            </w:pPr>
            <w:r w:rsidRPr="00D8668D">
              <w:rPr>
                <w:rFonts w:ascii="Century Gothic" w:hAnsi="Century Gothic" w:cs="Myriad-Roman"/>
                <w:sz w:val="18"/>
                <w:szCs w:val="18"/>
              </w:rPr>
              <w:t xml:space="preserve">1) </w:t>
            </w:r>
            <w:r w:rsidR="00081AF5">
              <w:rPr>
                <w:rFonts w:ascii="Century Gothic" w:hAnsi="Century Gothic" w:cs="Myriad-Roman"/>
                <w:sz w:val="18"/>
                <w:szCs w:val="18"/>
              </w:rPr>
              <w:t>EQCO training material for days 1 to 10, case studies, background papers and demo version of seismostruct software. The course was held between 10 and 28 March 2013.</w:t>
            </w:r>
          </w:p>
          <w:p w:rsidR="005A4713" w:rsidRPr="005A4713" w:rsidRDefault="00DC3167" w:rsidP="005A4713">
            <w:pPr>
              <w:pStyle w:val="ListParagraph"/>
              <w:numPr>
                <w:ilvl w:val="0"/>
                <w:numId w:val="34"/>
              </w:numPr>
              <w:autoSpaceDE w:val="0"/>
              <w:autoSpaceDN w:val="0"/>
              <w:adjustRightInd w:val="0"/>
              <w:spacing w:before="0" w:beforeAutospacing="0" w:after="0" w:afterAutospacing="0"/>
              <w:ind w:left="210" w:hanging="210"/>
              <w:jc w:val="both"/>
              <w:rPr>
                <w:rFonts w:ascii="Century Gothic" w:hAnsi="Century Gothic"/>
                <w:sz w:val="18"/>
                <w:szCs w:val="18"/>
              </w:rPr>
            </w:pPr>
            <w:r w:rsidRPr="00D8668D">
              <w:rPr>
                <w:rFonts w:ascii="Century Gothic" w:hAnsi="Century Gothic" w:cs="Myriad-Roman"/>
                <w:sz w:val="18"/>
                <w:szCs w:val="18"/>
              </w:rPr>
              <w:t xml:space="preserve">2) </w:t>
            </w:r>
            <w:r w:rsidR="005A4713">
              <w:rPr>
                <w:rFonts w:ascii="Century Gothic" w:hAnsi="Century Gothic" w:cs="Myriad-Roman"/>
                <w:sz w:val="18"/>
                <w:szCs w:val="18"/>
              </w:rPr>
              <w:t>RSS provided a PowerPoint presentation on their work on code updating, which included the following:</w:t>
            </w:r>
          </w:p>
          <w:p w:rsidR="00DC3167" w:rsidRPr="005A4713" w:rsidRDefault="00DC3167" w:rsidP="005A4713">
            <w:pPr>
              <w:pStyle w:val="ListParagraph"/>
              <w:numPr>
                <w:ilvl w:val="1"/>
                <w:numId w:val="34"/>
              </w:numPr>
              <w:autoSpaceDE w:val="0"/>
              <w:autoSpaceDN w:val="0"/>
              <w:adjustRightInd w:val="0"/>
              <w:spacing w:before="0" w:beforeAutospacing="0" w:after="0" w:afterAutospacing="0"/>
              <w:jc w:val="both"/>
              <w:rPr>
                <w:rFonts w:ascii="Century Gothic" w:hAnsi="Century Gothic"/>
                <w:sz w:val="18"/>
                <w:szCs w:val="18"/>
              </w:rPr>
            </w:pPr>
            <w:r>
              <w:rPr>
                <w:rFonts w:ascii="Century Gothic" w:hAnsi="Century Gothic" w:cs="Myriad-Roman"/>
                <w:sz w:val="18"/>
                <w:szCs w:val="18"/>
              </w:rPr>
              <w:t>.</w:t>
            </w:r>
            <w:r w:rsidR="005A4713">
              <w:rPr>
                <w:rFonts w:ascii="Century Gothic" w:hAnsi="Century Gothic" w:cs="Myriad-Roman"/>
                <w:sz w:val="18"/>
                <w:szCs w:val="18"/>
              </w:rPr>
              <w:t>updating the seismic design provisions according to IBC 2012, which was due to be completed in 12-2013 but have been delayed due to delays in completion of cases studies as it was going to include buildings which have been retrofitted.</w:t>
            </w:r>
          </w:p>
          <w:p w:rsidR="005A4713" w:rsidRPr="001E7E42" w:rsidRDefault="005A4713" w:rsidP="005A4713">
            <w:pPr>
              <w:pStyle w:val="ListParagraph"/>
              <w:numPr>
                <w:ilvl w:val="1"/>
                <w:numId w:val="34"/>
              </w:numPr>
              <w:autoSpaceDE w:val="0"/>
              <w:autoSpaceDN w:val="0"/>
              <w:adjustRightInd w:val="0"/>
              <w:spacing w:before="0" w:beforeAutospacing="0" w:after="0" w:afterAutospacing="0"/>
              <w:jc w:val="both"/>
              <w:rPr>
                <w:rFonts w:ascii="Century Gothic" w:hAnsi="Century Gothic"/>
                <w:sz w:val="18"/>
                <w:szCs w:val="18"/>
              </w:rPr>
            </w:pPr>
            <w:r>
              <w:rPr>
                <w:rFonts w:ascii="Century Gothic" w:hAnsi="Century Gothic"/>
                <w:sz w:val="18"/>
                <w:szCs w:val="18"/>
              </w:rPr>
              <w:t xml:space="preserve">Updating of the reinforced concrete code which was due to completion in March 2014 and will also include </w:t>
            </w:r>
            <w:r w:rsidR="00170575">
              <w:rPr>
                <w:rFonts w:ascii="Century Gothic" w:hAnsi="Century Gothic"/>
                <w:sz w:val="18"/>
                <w:szCs w:val="18"/>
              </w:rPr>
              <w:t>results</w:t>
            </w:r>
            <w:r>
              <w:rPr>
                <w:rFonts w:ascii="Century Gothic" w:hAnsi="Century Gothic"/>
                <w:sz w:val="18"/>
                <w:szCs w:val="18"/>
              </w:rPr>
              <w:t xml:space="preserve"> of the assessments and retrofitting.</w:t>
            </w:r>
          </w:p>
          <w:p w:rsidR="00DC3167" w:rsidRPr="005A4713" w:rsidRDefault="005A4713" w:rsidP="005A4713">
            <w:pPr>
              <w:autoSpaceDE w:val="0"/>
              <w:autoSpaceDN w:val="0"/>
              <w:adjustRightInd w:val="0"/>
              <w:jc w:val="both"/>
              <w:rPr>
                <w:rFonts w:ascii="Century Gothic" w:hAnsi="Century Gothic"/>
                <w:sz w:val="18"/>
                <w:szCs w:val="18"/>
              </w:rPr>
            </w:pPr>
            <w:r>
              <w:rPr>
                <w:rFonts w:ascii="Century Gothic" w:hAnsi="Century Gothic" w:cs="Myriad-Roman"/>
                <w:sz w:val="18"/>
                <w:szCs w:val="18"/>
              </w:rPr>
              <w:t xml:space="preserve">Upon completion of project in June 2014, it is envisaged that additional deliverables will include results of the assessments of buildings selected for appraisal together with design retrofit for the buildings where this is deemed necessary.  </w:t>
            </w:r>
            <w:r w:rsidR="00DC3167" w:rsidRPr="005A4713">
              <w:rPr>
                <w:rFonts w:ascii="Century Gothic" w:hAnsi="Century Gothic" w:cs="Myriad-Roman"/>
                <w:sz w:val="18"/>
                <w:szCs w:val="18"/>
              </w:rPr>
              <w:t>.</w:t>
            </w:r>
          </w:p>
        </w:tc>
      </w:tr>
      <w:tr w:rsidR="00DC3167" w:rsidRPr="007C431A" w:rsidTr="007E1999">
        <w:trPr>
          <w:cantSplit/>
          <w:trHeight w:val="584"/>
        </w:trPr>
        <w:tc>
          <w:tcPr>
            <w:tcW w:w="1590" w:type="dxa"/>
            <w:tcBorders>
              <w:top w:val="single" w:sz="8" w:space="0" w:color="FFFFFF"/>
              <w:left w:val="single" w:sz="8" w:space="0" w:color="FFFFFF"/>
              <w:bottom w:val="single" w:sz="8" w:space="0" w:color="FFFFFF"/>
              <w:right w:val="single" w:sz="8" w:space="0" w:color="FFFFFF"/>
            </w:tcBorders>
            <w:shd w:val="clear" w:color="auto" w:fill="4F81BD"/>
            <w:hideMark/>
          </w:tcPr>
          <w:p w:rsidR="00DC3167" w:rsidRPr="00026563" w:rsidRDefault="00DC3167" w:rsidP="004A5435">
            <w:pPr>
              <w:spacing w:line="360" w:lineRule="auto"/>
              <w:jc w:val="both"/>
              <w:rPr>
                <w:b/>
                <w:bCs/>
                <w:color w:val="FFFFFF"/>
                <w:sz w:val="20"/>
                <w:szCs w:val="20"/>
                <w:lang w:val="en-US"/>
              </w:rPr>
            </w:pPr>
            <w:r w:rsidRPr="00026563">
              <w:rPr>
                <w:b/>
                <w:bCs/>
                <w:color w:val="FFFFFF"/>
                <w:sz w:val="20"/>
                <w:szCs w:val="20"/>
                <w:lang w:val="en-US"/>
              </w:rPr>
              <w:t>Modification from Original Design</w:t>
            </w:r>
          </w:p>
        </w:tc>
        <w:tc>
          <w:tcPr>
            <w:tcW w:w="6888" w:type="dxa"/>
            <w:tcBorders>
              <w:top w:val="single" w:sz="8" w:space="0" w:color="FFFFFF"/>
              <w:left w:val="single" w:sz="8" w:space="0" w:color="FFFFFF"/>
              <w:bottom w:val="single" w:sz="8" w:space="0" w:color="FFFFFF"/>
              <w:right w:val="single" w:sz="8" w:space="0" w:color="FFFFFF"/>
            </w:tcBorders>
            <w:shd w:val="clear" w:color="auto" w:fill="DBE5F1"/>
            <w:vAlign w:val="center"/>
            <w:hideMark/>
          </w:tcPr>
          <w:p w:rsidR="006F4C3F" w:rsidRDefault="00DC3167" w:rsidP="004C60F1">
            <w:pPr>
              <w:autoSpaceDE w:val="0"/>
              <w:autoSpaceDN w:val="0"/>
              <w:adjustRightInd w:val="0"/>
              <w:jc w:val="both"/>
              <w:rPr>
                <w:rFonts w:ascii="Century Gothic" w:hAnsi="Century Gothic" w:cs="Myriad-Roman"/>
                <w:sz w:val="18"/>
                <w:szCs w:val="18"/>
                <w:lang w:val="en-US"/>
              </w:rPr>
            </w:pPr>
            <w:r>
              <w:rPr>
                <w:rFonts w:ascii="Century Gothic" w:hAnsi="Century Gothic" w:cs="Myriad-Roman"/>
                <w:sz w:val="18"/>
                <w:szCs w:val="18"/>
                <w:lang w:val="en-US"/>
              </w:rPr>
              <w:t xml:space="preserve">The changes to this output activities are under three categories: 1) extension in the delivery dates due to several reasons including securing the necessary consultants to do the work 2) </w:t>
            </w:r>
            <w:r w:rsidR="000E540F">
              <w:rPr>
                <w:rFonts w:ascii="Century Gothic" w:hAnsi="Century Gothic" w:cs="Myriad-Roman"/>
                <w:sz w:val="18"/>
                <w:szCs w:val="18"/>
                <w:lang w:val="en-US"/>
              </w:rPr>
              <w:t xml:space="preserve">selection of consultancy / body that will carry out the training of the engineers 3) </w:t>
            </w:r>
            <w:r w:rsidR="006F4C3F">
              <w:rPr>
                <w:rFonts w:ascii="Century Gothic" w:hAnsi="Century Gothic" w:cs="Myriad-Roman"/>
                <w:sz w:val="18"/>
                <w:szCs w:val="18"/>
                <w:lang w:val="en-US"/>
              </w:rPr>
              <w:t>the total number of buildings that will be assessed and retrofit design developed if necessary</w:t>
            </w:r>
            <w:r>
              <w:rPr>
                <w:rFonts w:ascii="Century Gothic" w:hAnsi="Century Gothic" w:cs="Myriad-Roman"/>
                <w:sz w:val="18"/>
                <w:szCs w:val="18"/>
                <w:lang w:val="en-US"/>
              </w:rPr>
              <w:t xml:space="preserve">. </w:t>
            </w:r>
          </w:p>
          <w:p w:rsidR="006F4C3F" w:rsidRDefault="006F4C3F" w:rsidP="00991212">
            <w:pPr>
              <w:autoSpaceDE w:val="0"/>
              <w:autoSpaceDN w:val="0"/>
              <w:adjustRightInd w:val="0"/>
              <w:jc w:val="both"/>
              <w:rPr>
                <w:rFonts w:ascii="Century Gothic" w:hAnsi="Century Gothic" w:cs="Myriad-Roman"/>
                <w:sz w:val="18"/>
                <w:szCs w:val="18"/>
                <w:lang w:val="en-US"/>
              </w:rPr>
            </w:pPr>
            <w:r>
              <w:rPr>
                <w:rFonts w:ascii="Century Gothic" w:hAnsi="Century Gothic" w:cs="Myriad-Roman"/>
                <w:sz w:val="18"/>
                <w:szCs w:val="18"/>
                <w:lang w:val="en-US"/>
              </w:rPr>
              <w:t>The company which was selected for carrying out the work (ECQO) did not account for carrying out detailed retrofit design in their proposal, or for empowering the trained engineers in the use of their software.  Instead they considered their task to solely train engineers to repeat the presentation they are being given.</w:t>
            </w:r>
          </w:p>
          <w:p w:rsidR="00DC3167" w:rsidRDefault="006F4C3F" w:rsidP="00506E96">
            <w:pPr>
              <w:autoSpaceDE w:val="0"/>
              <w:autoSpaceDN w:val="0"/>
              <w:adjustRightInd w:val="0"/>
              <w:jc w:val="both"/>
              <w:rPr>
                <w:rFonts w:ascii="Century Gothic" w:hAnsi="Century Gothic" w:cs="Myriad-Roman"/>
                <w:sz w:val="18"/>
                <w:szCs w:val="18"/>
                <w:lang w:val="en-US"/>
              </w:rPr>
            </w:pPr>
            <w:r>
              <w:rPr>
                <w:rFonts w:ascii="Century Gothic" w:hAnsi="Century Gothic" w:cs="Myriad-Roman"/>
                <w:sz w:val="18"/>
                <w:szCs w:val="18"/>
                <w:lang w:val="en-US"/>
              </w:rPr>
              <w:t xml:space="preserve">This deficiency in the training provided by ECQO may </w:t>
            </w:r>
            <w:r w:rsidR="00DC3167">
              <w:rPr>
                <w:rFonts w:ascii="Century Gothic" w:hAnsi="Century Gothic" w:cs="Myriad-Roman"/>
                <w:sz w:val="18"/>
                <w:szCs w:val="18"/>
                <w:lang w:val="en-US"/>
              </w:rPr>
              <w:t xml:space="preserve">impact </w:t>
            </w:r>
            <w:r>
              <w:rPr>
                <w:rFonts w:ascii="Century Gothic" w:hAnsi="Century Gothic" w:cs="Myriad-Roman"/>
                <w:sz w:val="18"/>
                <w:szCs w:val="18"/>
                <w:lang w:val="en-US"/>
              </w:rPr>
              <w:t xml:space="preserve">the ability of engineers to effective assess buildings and design detailed retrofit solutions, and may also decrease the total number of buildings to be assessed and where retrofit design will be prepared if necessary. </w:t>
            </w:r>
          </w:p>
          <w:p w:rsidR="00991212" w:rsidRPr="00235294" w:rsidRDefault="00991212" w:rsidP="00EA642F">
            <w:pPr>
              <w:autoSpaceDE w:val="0"/>
              <w:autoSpaceDN w:val="0"/>
              <w:adjustRightInd w:val="0"/>
              <w:jc w:val="both"/>
              <w:rPr>
                <w:rFonts w:ascii="Century Gothic" w:hAnsi="Century Gothic"/>
                <w:sz w:val="18"/>
                <w:szCs w:val="18"/>
              </w:rPr>
            </w:pPr>
            <w:r>
              <w:rPr>
                <w:rFonts w:ascii="Century Gothic" w:hAnsi="Century Gothic" w:cs="Myriad-Roman"/>
                <w:sz w:val="18"/>
                <w:szCs w:val="18"/>
                <w:lang w:val="en-US"/>
              </w:rPr>
              <w:t xml:space="preserve">The UNDP in cooperation with the JDC </w:t>
            </w:r>
            <w:r w:rsidR="00EA642F">
              <w:rPr>
                <w:rFonts w:ascii="Century Gothic" w:hAnsi="Century Gothic" w:cs="Myriad-Roman"/>
                <w:sz w:val="18"/>
                <w:szCs w:val="18"/>
                <w:lang w:val="en-US"/>
              </w:rPr>
              <w:t>are in discussion with the original training provider who are expected to come to Jordan shortly</w:t>
            </w:r>
            <w:r>
              <w:rPr>
                <w:rFonts w:ascii="Century Gothic" w:hAnsi="Century Gothic" w:cs="Myriad-Roman"/>
                <w:sz w:val="18"/>
                <w:szCs w:val="18"/>
                <w:lang w:val="en-US"/>
              </w:rPr>
              <w:t xml:space="preserve"> to carry out training with the same objective, and the return to Jordan to complete the assessment for 12 buildings</w:t>
            </w:r>
          </w:p>
        </w:tc>
      </w:tr>
      <w:tr w:rsidR="00DC3167" w:rsidRPr="007C431A" w:rsidTr="007E1999">
        <w:trPr>
          <w:cantSplit/>
          <w:trHeight w:val="584"/>
        </w:trPr>
        <w:tc>
          <w:tcPr>
            <w:tcW w:w="1590" w:type="dxa"/>
            <w:tcBorders>
              <w:top w:val="single" w:sz="8" w:space="0" w:color="FFFFFF"/>
              <w:left w:val="single" w:sz="8" w:space="0" w:color="FFFFFF"/>
              <w:bottom w:val="single" w:sz="8" w:space="0" w:color="FFFFFF"/>
              <w:right w:val="single" w:sz="8" w:space="0" w:color="FFFFFF"/>
            </w:tcBorders>
            <w:shd w:val="clear" w:color="auto" w:fill="4F81BD"/>
            <w:hideMark/>
          </w:tcPr>
          <w:p w:rsidR="00DC3167" w:rsidRPr="00026563" w:rsidRDefault="00DC3167" w:rsidP="004A5435">
            <w:pPr>
              <w:spacing w:line="360" w:lineRule="auto"/>
              <w:jc w:val="both"/>
              <w:rPr>
                <w:b/>
                <w:bCs/>
                <w:color w:val="FFFFFF"/>
                <w:sz w:val="20"/>
                <w:szCs w:val="20"/>
                <w:lang w:val="en-US"/>
              </w:rPr>
            </w:pPr>
            <w:r w:rsidRPr="00026563">
              <w:rPr>
                <w:b/>
                <w:bCs/>
                <w:color w:val="FFFFFF"/>
                <w:sz w:val="20"/>
                <w:szCs w:val="20"/>
                <w:lang w:val="en-US"/>
              </w:rPr>
              <w:lastRenderedPageBreak/>
              <w:t>Evaluability</w:t>
            </w:r>
          </w:p>
        </w:tc>
        <w:tc>
          <w:tcPr>
            <w:tcW w:w="6888"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341E37" w:rsidRDefault="00DC3167" w:rsidP="000E540F">
            <w:pPr>
              <w:autoSpaceDE w:val="0"/>
              <w:autoSpaceDN w:val="0"/>
              <w:adjustRightInd w:val="0"/>
              <w:jc w:val="both"/>
              <w:rPr>
                <w:rFonts w:ascii="Century Gothic" w:hAnsi="Century Gothic" w:cs="Myriad-Roman"/>
                <w:sz w:val="18"/>
                <w:szCs w:val="18"/>
                <w:lang w:val="en-US"/>
              </w:rPr>
            </w:pPr>
            <w:r>
              <w:rPr>
                <w:rFonts w:ascii="Century Gothic" w:hAnsi="Century Gothic" w:cs="Myriad-Roman"/>
                <w:sz w:val="18"/>
                <w:szCs w:val="18"/>
                <w:lang w:val="en-US"/>
              </w:rPr>
              <w:t xml:space="preserve">This output is easily evaluated through the review of </w:t>
            </w:r>
            <w:r w:rsidR="000E540F">
              <w:rPr>
                <w:rFonts w:ascii="Century Gothic" w:hAnsi="Century Gothic" w:cs="Myriad-Roman"/>
                <w:sz w:val="18"/>
                <w:szCs w:val="18"/>
                <w:lang w:val="en-US"/>
              </w:rPr>
              <w:t>1)</w:t>
            </w:r>
            <w:r w:rsidR="00341E37">
              <w:rPr>
                <w:rFonts w:ascii="Century Gothic" w:hAnsi="Century Gothic" w:cs="Myriad-Roman"/>
                <w:sz w:val="18"/>
                <w:szCs w:val="18"/>
                <w:lang w:val="en-US"/>
              </w:rPr>
              <w:t xml:space="preserve"> the report of the consultants on the proposed revisions of the building code, </w:t>
            </w:r>
            <w:r w:rsidR="000E540F">
              <w:rPr>
                <w:rFonts w:ascii="Century Gothic" w:hAnsi="Century Gothic" w:cs="Myriad-Roman"/>
                <w:sz w:val="18"/>
                <w:szCs w:val="18"/>
                <w:lang w:val="en-US"/>
              </w:rPr>
              <w:t xml:space="preserve">2) </w:t>
            </w:r>
            <w:r w:rsidR="00341E37">
              <w:rPr>
                <w:rFonts w:ascii="Century Gothic" w:hAnsi="Century Gothic" w:cs="Myriad-Roman"/>
                <w:sz w:val="18"/>
                <w:szCs w:val="18"/>
                <w:lang w:val="en-US"/>
              </w:rPr>
              <w:t>copies of the revised building codes,</w:t>
            </w:r>
            <w:r w:rsidR="000E540F">
              <w:rPr>
                <w:rFonts w:ascii="Century Gothic" w:hAnsi="Century Gothic" w:cs="Myriad-Roman"/>
                <w:sz w:val="18"/>
                <w:szCs w:val="18"/>
                <w:lang w:val="en-US"/>
              </w:rPr>
              <w:t>3)</w:t>
            </w:r>
            <w:r w:rsidR="00341E37">
              <w:rPr>
                <w:rFonts w:ascii="Century Gothic" w:hAnsi="Century Gothic" w:cs="Myriad-Roman"/>
                <w:sz w:val="18"/>
                <w:szCs w:val="18"/>
                <w:lang w:val="en-US"/>
              </w:rPr>
              <w:t xml:space="preserve"> copy of the curriculum for training of engineers, </w:t>
            </w:r>
            <w:r w:rsidR="000E540F">
              <w:rPr>
                <w:rFonts w:ascii="Century Gothic" w:hAnsi="Century Gothic" w:cs="Myriad-Roman"/>
                <w:sz w:val="18"/>
                <w:szCs w:val="18"/>
                <w:lang w:val="en-US"/>
              </w:rPr>
              <w:t xml:space="preserve">4) </w:t>
            </w:r>
            <w:r w:rsidR="00341E37">
              <w:rPr>
                <w:rFonts w:ascii="Century Gothic" w:hAnsi="Century Gothic" w:cs="Myriad-Roman"/>
                <w:sz w:val="18"/>
                <w:szCs w:val="18"/>
                <w:lang w:val="en-US"/>
              </w:rPr>
              <w:t xml:space="preserve">report of the training workshop for engineers, </w:t>
            </w:r>
            <w:r w:rsidR="000E540F">
              <w:rPr>
                <w:rFonts w:ascii="Century Gothic" w:hAnsi="Century Gothic" w:cs="Myriad-Roman"/>
                <w:sz w:val="18"/>
                <w:szCs w:val="18"/>
                <w:lang w:val="en-US"/>
              </w:rPr>
              <w:t xml:space="preserve">5) </w:t>
            </w:r>
            <w:r w:rsidR="00341E37">
              <w:rPr>
                <w:rFonts w:ascii="Century Gothic" w:hAnsi="Century Gothic" w:cs="Myriad-Roman"/>
                <w:sz w:val="18"/>
                <w:szCs w:val="18"/>
                <w:lang w:val="en-US"/>
              </w:rPr>
              <w:t>report of the structural assessment and retrofit design report</w:t>
            </w:r>
            <w:r w:rsidR="000E540F">
              <w:rPr>
                <w:rFonts w:ascii="Century Gothic" w:hAnsi="Century Gothic" w:cs="Myriad-Roman"/>
                <w:sz w:val="18"/>
                <w:szCs w:val="18"/>
                <w:lang w:val="en-US"/>
              </w:rPr>
              <w:t>s.</w:t>
            </w:r>
          </w:p>
          <w:p w:rsidR="006E10C2" w:rsidRDefault="00DC3167" w:rsidP="006E10C2">
            <w:pPr>
              <w:autoSpaceDE w:val="0"/>
              <w:autoSpaceDN w:val="0"/>
              <w:adjustRightInd w:val="0"/>
              <w:jc w:val="both"/>
              <w:rPr>
                <w:rFonts w:ascii="Century Gothic" w:hAnsi="Century Gothic" w:cs="Myriad-Roman"/>
                <w:sz w:val="18"/>
                <w:szCs w:val="18"/>
                <w:lang w:val="en-US"/>
              </w:rPr>
            </w:pPr>
            <w:r>
              <w:rPr>
                <w:rFonts w:ascii="Century Gothic" w:hAnsi="Century Gothic" w:cs="Myriad-Roman"/>
                <w:sz w:val="18"/>
                <w:szCs w:val="18"/>
                <w:lang w:val="en-US"/>
              </w:rPr>
              <w:t>The implementing partners (</w:t>
            </w:r>
            <w:r w:rsidR="000E540F">
              <w:rPr>
                <w:rFonts w:ascii="Century Gothic" w:hAnsi="Century Gothic" w:cs="Myriad-Roman"/>
                <w:sz w:val="18"/>
                <w:szCs w:val="18"/>
                <w:lang w:val="en-US"/>
              </w:rPr>
              <w:t>JNBC</w:t>
            </w:r>
            <w:r>
              <w:rPr>
                <w:rFonts w:ascii="Century Gothic" w:hAnsi="Century Gothic" w:cs="Myriad-Roman"/>
                <w:sz w:val="18"/>
                <w:szCs w:val="18"/>
                <w:lang w:val="en-US"/>
              </w:rPr>
              <w:t xml:space="preserve">) submitted quarterly progress reports, and </w:t>
            </w:r>
            <w:r w:rsidR="006E10C2">
              <w:rPr>
                <w:rFonts w:ascii="Century Gothic" w:hAnsi="Century Gothic" w:cs="Myriad-Roman"/>
                <w:sz w:val="18"/>
                <w:szCs w:val="18"/>
                <w:lang w:val="en-US"/>
              </w:rPr>
              <w:t>one annual report for 2012, as per the monitoring framework and evaluation guidelines outlined in the original project document.  Furthermore, there are two board meetings and corresponding presentations that review the progress.  Notwithstanding the above, several flaws have been identified in the monitoring and evaluation process, as summarized below:</w:t>
            </w:r>
          </w:p>
          <w:p w:rsidR="006E10C2" w:rsidRDefault="006E10C2" w:rsidP="006E10C2">
            <w:pPr>
              <w:autoSpaceDE w:val="0"/>
              <w:autoSpaceDN w:val="0"/>
              <w:adjustRightInd w:val="0"/>
              <w:ind w:left="252" w:hanging="252"/>
              <w:jc w:val="both"/>
              <w:rPr>
                <w:rFonts w:ascii="Century Gothic" w:hAnsi="Century Gothic"/>
                <w:sz w:val="18"/>
                <w:szCs w:val="18"/>
              </w:rPr>
            </w:pPr>
            <w:r>
              <w:rPr>
                <w:rFonts w:ascii="Century Gothic" w:hAnsi="Century Gothic"/>
                <w:sz w:val="18"/>
                <w:szCs w:val="18"/>
              </w:rPr>
              <w:t xml:space="preserve">1.  The risks identified in the quarterly progress report are too generic. </w:t>
            </w:r>
          </w:p>
          <w:p w:rsidR="006E10C2" w:rsidRDefault="006E10C2" w:rsidP="006E10C2">
            <w:pPr>
              <w:autoSpaceDE w:val="0"/>
              <w:autoSpaceDN w:val="0"/>
              <w:adjustRightInd w:val="0"/>
              <w:ind w:left="252" w:hanging="252"/>
              <w:jc w:val="both"/>
              <w:rPr>
                <w:rFonts w:ascii="Century Gothic" w:hAnsi="Century Gothic"/>
                <w:sz w:val="18"/>
                <w:szCs w:val="18"/>
              </w:rPr>
            </w:pPr>
            <w:r>
              <w:rPr>
                <w:rFonts w:ascii="Century Gothic" w:hAnsi="Century Gothic"/>
                <w:sz w:val="18"/>
                <w:szCs w:val="18"/>
              </w:rPr>
              <w:t>2. The annual progress reports for this output do not adhere to the UNDP guidelines on project monitoring and evaluation [</w:t>
            </w:r>
            <w:r>
              <w:rPr>
                <w:rFonts w:ascii="Century Gothic" w:hAnsi="Century Gothic"/>
                <w:sz w:val="18"/>
                <w:szCs w:val="18"/>
              </w:rPr>
              <w:fldChar w:fldCharType="begin"/>
            </w:r>
            <w:r>
              <w:rPr>
                <w:rFonts w:ascii="Century Gothic" w:hAnsi="Century Gothic"/>
                <w:sz w:val="18"/>
                <w:szCs w:val="18"/>
              </w:rPr>
              <w:instrText xml:space="preserve"> NOTEREF _Ref381256096 \h </w:instrText>
            </w:r>
            <w:r>
              <w:rPr>
                <w:rFonts w:ascii="Century Gothic" w:hAnsi="Century Gothic"/>
                <w:sz w:val="18"/>
                <w:szCs w:val="18"/>
              </w:rPr>
            </w:r>
            <w:r>
              <w:rPr>
                <w:rFonts w:ascii="Century Gothic" w:hAnsi="Century Gothic"/>
                <w:sz w:val="18"/>
                <w:szCs w:val="18"/>
              </w:rPr>
              <w:fldChar w:fldCharType="separate"/>
            </w:r>
            <w:r>
              <w:rPr>
                <w:rFonts w:ascii="Century Gothic" w:hAnsi="Century Gothic"/>
                <w:sz w:val="18"/>
                <w:szCs w:val="18"/>
              </w:rPr>
              <w:t>7</w:t>
            </w:r>
            <w:r>
              <w:rPr>
                <w:rFonts w:ascii="Century Gothic" w:hAnsi="Century Gothic"/>
                <w:sz w:val="18"/>
                <w:szCs w:val="18"/>
              </w:rPr>
              <w:fldChar w:fldCharType="end"/>
            </w:r>
            <w:r>
              <w:rPr>
                <w:rFonts w:ascii="Century Gothic" w:hAnsi="Century Gothic"/>
                <w:sz w:val="18"/>
                <w:szCs w:val="18"/>
              </w:rPr>
              <w:t>] (p.115).  In particular, an analysis of project performance over the reporting period and a discussion on issues, risks and reasons behind the constraints were not adequately tailor made or detailed.</w:t>
            </w:r>
          </w:p>
          <w:p w:rsidR="006E10C2" w:rsidRDefault="006E10C2" w:rsidP="006E10C2">
            <w:pPr>
              <w:autoSpaceDE w:val="0"/>
              <w:autoSpaceDN w:val="0"/>
              <w:adjustRightInd w:val="0"/>
              <w:ind w:left="252" w:hanging="252"/>
              <w:jc w:val="both"/>
              <w:rPr>
                <w:rFonts w:ascii="Century Gothic" w:hAnsi="Century Gothic"/>
                <w:sz w:val="18"/>
                <w:szCs w:val="18"/>
              </w:rPr>
            </w:pPr>
            <w:r>
              <w:rPr>
                <w:rFonts w:ascii="Century Gothic" w:hAnsi="Century Gothic"/>
                <w:sz w:val="18"/>
                <w:szCs w:val="18"/>
              </w:rPr>
              <w:t>3. The role of the Project Assurance, which is clarified in Box 23 (p. 115) of the UNDP guidelines on project monitoring and evaluation [</w:t>
            </w:r>
            <w:r>
              <w:rPr>
                <w:rFonts w:ascii="Century Gothic" w:hAnsi="Century Gothic"/>
                <w:sz w:val="18"/>
                <w:szCs w:val="18"/>
              </w:rPr>
              <w:fldChar w:fldCharType="begin"/>
            </w:r>
            <w:r>
              <w:rPr>
                <w:rFonts w:ascii="Century Gothic" w:hAnsi="Century Gothic"/>
                <w:sz w:val="18"/>
                <w:szCs w:val="18"/>
              </w:rPr>
              <w:instrText xml:space="preserve"> NOTEREF _Ref381256096 \h </w:instrText>
            </w:r>
            <w:r>
              <w:rPr>
                <w:rFonts w:ascii="Century Gothic" w:hAnsi="Century Gothic"/>
                <w:sz w:val="18"/>
                <w:szCs w:val="18"/>
              </w:rPr>
            </w:r>
            <w:r>
              <w:rPr>
                <w:rFonts w:ascii="Century Gothic" w:hAnsi="Century Gothic"/>
                <w:sz w:val="18"/>
                <w:szCs w:val="18"/>
              </w:rPr>
              <w:fldChar w:fldCharType="separate"/>
            </w:r>
            <w:r>
              <w:rPr>
                <w:rFonts w:ascii="Century Gothic" w:hAnsi="Century Gothic"/>
                <w:sz w:val="18"/>
                <w:szCs w:val="18"/>
              </w:rPr>
              <w:t>7</w:t>
            </w:r>
            <w:r>
              <w:rPr>
                <w:rFonts w:ascii="Century Gothic" w:hAnsi="Century Gothic"/>
                <w:sz w:val="18"/>
                <w:szCs w:val="18"/>
              </w:rPr>
              <w:fldChar w:fldCharType="end"/>
            </w:r>
            <w:r>
              <w:rPr>
                <w:rFonts w:ascii="Century Gothic" w:hAnsi="Century Gothic"/>
                <w:sz w:val="18"/>
                <w:szCs w:val="18"/>
              </w:rPr>
              <w:t xml:space="preserve">], and which includes ensuring adherence to monitoring and reporting requirements and standards, was not fulfilled.  This is particularly true since the project continued without PA for a considerable time, which implied that the above deficiencies in reporting were not promptly identified. </w:t>
            </w:r>
          </w:p>
          <w:p w:rsidR="006E10C2" w:rsidRDefault="006E10C2" w:rsidP="006E10C2">
            <w:pPr>
              <w:autoSpaceDE w:val="0"/>
              <w:autoSpaceDN w:val="0"/>
              <w:adjustRightInd w:val="0"/>
              <w:ind w:left="252" w:hanging="252"/>
              <w:jc w:val="both"/>
              <w:rPr>
                <w:rFonts w:ascii="Century Gothic" w:hAnsi="Century Gothic"/>
                <w:sz w:val="18"/>
                <w:szCs w:val="18"/>
              </w:rPr>
            </w:pPr>
            <w:r>
              <w:rPr>
                <w:rFonts w:ascii="Century Gothic" w:hAnsi="Century Gothic"/>
                <w:sz w:val="18"/>
                <w:szCs w:val="18"/>
              </w:rPr>
              <w:t>4. The board meeting reports (in word format) and the board meeting presentations did not sufficiently adhere to the guidelines stated in the Project Board Preparation guidelines for Project Assurance and Project Manager [</w:t>
            </w:r>
            <w:r w:rsidRPr="00F01B9F">
              <w:rPr>
                <w:rStyle w:val="EndnoteReference"/>
                <w:rFonts w:ascii="Century Gothic" w:hAnsi="Century Gothic"/>
                <w:sz w:val="18"/>
                <w:szCs w:val="18"/>
                <w:vertAlign w:val="baseline"/>
              </w:rPr>
              <w:endnoteReference w:id="23"/>
            </w:r>
            <w:r>
              <w:rPr>
                <w:rFonts w:ascii="Century Gothic" w:hAnsi="Century Gothic"/>
                <w:sz w:val="18"/>
                <w:szCs w:val="18"/>
              </w:rPr>
              <w:t>] when discussing progress and challenges under this output.  In particular, the eleven questions to be considered in the project board reporting (Step 4, p. 1) were not all sufficiently addressed.  For example, analysis of progress towards outcome and monitoring and documentation of capacity development gains were not sufficiently addressed.  Furthermore, the challenges in the board meeting were all lumped together in a generic manner and not disaggregated according to output.</w:t>
            </w:r>
          </w:p>
          <w:p w:rsidR="006E10C2" w:rsidRDefault="006E10C2" w:rsidP="006E10C2">
            <w:pPr>
              <w:autoSpaceDE w:val="0"/>
              <w:autoSpaceDN w:val="0"/>
              <w:adjustRightInd w:val="0"/>
              <w:ind w:left="252" w:hanging="252"/>
              <w:jc w:val="both"/>
              <w:rPr>
                <w:rFonts w:ascii="Century Gothic" w:hAnsi="Century Gothic"/>
                <w:sz w:val="18"/>
                <w:szCs w:val="18"/>
              </w:rPr>
            </w:pPr>
            <w:r>
              <w:rPr>
                <w:rFonts w:ascii="Century Gothic" w:hAnsi="Century Gothic"/>
                <w:sz w:val="18"/>
                <w:szCs w:val="18"/>
              </w:rPr>
              <w:t>5.  Most decisions on project progress and modification were carried out by the Project Technical Committee for this output (referred to in progress reports and board meetings as Project Advisory Committee).  However, it is difficult to evaluate the discussions of the project technical committees and the decision making process that led to certain decisions being made, as no minutes are taken during meetings of this committee.  The project document itself [</w:t>
            </w:r>
            <w:r>
              <w:rPr>
                <w:rFonts w:ascii="Century Gothic" w:hAnsi="Century Gothic"/>
                <w:sz w:val="18"/>
                <w:szCs w:val="18"/>
              </w:rPr>
              <w:fldChar w:fldCharType="begin"/>
            </w:r>
            <w:r>
              <w:rPr>
                <w:rFonts w:ascii="Century Gothic" w:hAnsi="Century Gothic"/>
                <w:sz w:val="18"/>
                <w:szCs w:val="18"/>
              </w:rPr>
              <w:instrText xml:space="preserve"> NOTEREF _Ref381110035 \h </w:instrText>
            </w:r>
            <w:r>
              <w:rPr>
                <w:rFonts w:ascii="Century Gothic" w:hAnsi="Century Gothic"/>
                <w:sz w:val="18"/>
                <w:szCs w:val="18"/>
              </w:rPr>
            </w:r>
            <w:r>
              <w:rPr>
                <w:rFonts w:ascii="Century Gothic" w:hAnsi="Century Gothic"/>
                <w:sz w:val="18"/>
                <w:szCs w:val="18"/>
              </w:rPr>
              <w:fldChar w:fldCharType="separate"/>
            </w:r>
            <w:r>
              <w:rPr>
                <w:rFonts w:ascii="Century Gothic" w:hAnsi="Century Gothic"/>
                <w:sz w:val="18"/>
                <w:szCs w:val="18"/>
              </w:rPr>
              <w:t>6</w:t>
            </w:r>
            <w:r>
              <w:rPr>
                <w:rFonts w:ascii="Century Gothic" w:hAnsi="Century Gothic"/>
                <w:sz w:val="18"/>
                <w:szCs w:val="18"/>
              </w:rPr>
              <w:fldChar w:fldCharType="end"/>
            </w:r>
            <w:r>
              <w:rPr>
                <w:rFonts w:ascii="Century Gothic" w:hAnsi="Century Gothic"/>
                <w:sz w:val="18"/>
                <w:szCs w:val="18"/>
              </w:rPr>
              <w:t>], when discussing organisation structure of the project, did not specify the need for taking minutes during these meetings.</w:t>
            </w:r>
          </w:p>
          <w:p w:rsidR="00DC3167" w:rsidRPr="00235294" w:rsidRDefault="006E10C2" w:rsidP="007C596A">
            <w:pPr>
              <w:autoSpaceDE w:val="0"/>
              <w:autoSpaceDN w:val="0"/>
              <w:adjustRightInd w:val="0"/>
              <w:ind w:left="210" w:hanging="210"/>
              <w:jc w:val="both"/>
              <w:rPr>
                <w:rFonts w:ascii="Century Gothic" w:hAnsi="Century Gothic"/>
                <w:sz w:val="18"/>
                <w:szCs w:val="18"/>
              </w:rPr>
            </w:pPr>
            <w:r>
              <w:rPr>
                <w:rFonts w:ascii="Century Gothic" w:hAnsi="Century Gothic"/>
                <w:sz w:val="18"/>
                <w:szCs w:val="18"/>
              </w:rPr>
              <w:t xml:space="preserve">6. The above led to a situation where the </w:t>
            </w:r>
            <w:r w:rsidR="007C596A">
              <w:rPr>
                <w:rFonts w:ascii="Century Gothic" w:hAnsi="Century Gothic"/>
                <w:sz w:val="18"/>
                <w:szCs w:val="18"/>
              </w:rPr>
              <w:t>terms of reference for the international company and the local entity (both of which were reviewed and approved by the project technical committee for this output) were not sufficiently scrutinised.  It also implied that the process for selecting the training of engineers for this output was not based on a training needs assessment, which not turn was neither identified by the project document itself or by subsequent project technical committee meetings, annular progress reports and board meetings.</w:t>
            </w:r>
          </w:p>
        </w:tc>
      </w:tr>
      <w:tr w:rsidR="00DC3167" w:rsidRPr="007C431A" w:rsidTr="007E1999">
        <w:trPr>
          <w:cantSplit/>
          <w:trHeight w:val="584"/>
        </w:trPr>
        <w:tc>
          <w:tcPr>
            <w:tcW w:w="1590" w:type="dxa"/>
            <w:tcBorders>
              <w:top w:val="single" w:sz="8" w:space="0" w:color="FFFFFF"/>
              <w:left w:val="single" w:sz="8" w:space="0" w:color="FFFFFF"/>
              <w:bottom w:val="single" w:sz="8" w:space="0" w:color="FFFFFF"/>
              <w:right w:val="single" w:sz="8" w:space="0" w:color="FFFFFF"/>
            </w:tcBorders>
            <w:shd w:val="clear" w:color="auto" w:fill="4F81BD"/>
            <w:hideMark/>
          </w:tcPr>
          <w:p w:rsidR="00DC3167" w:rsidRPr="00026563" w:rsidRDefault="00DC3167" w:rsidP="004A5435">
            <w:pPr>
              <w:spacing w:line="360" w:lineRule="auto"/>
              <w:jc w:val="both"/>
              <w:rPr>
                <w:b/>
                <w:bCs/>
                <w:color w:val="FFFFFF"/>
                <w:sz w:val="20"/>
                <w:szCs w:val="20"/>
                <w:lang w:val="en-US"/>
              </w:rPr>
            </w:pPr>
            <w:r w:rsidRPr="00026563">
              <w:rPr>
                <w:b/>
                <w:bCs/>
                <w:color w:val="FFFFFF"/>
                <w:sz w:val="20"/>
                <w:szCs w:val="20"/>
                <w:lang w:val="en-US"/>
              </w:rPr>
              <w:t>Cross-Cutting Issues</w:t>
            </w:r>
          </w:p>
        </w:tc>
        <w:tc>
          <w:tcPr>
            <w:tcW w:w="6888" w:type="dxa"/>
            <w:tcBorders>
              <w:top w:val="single" w:sz="8" w:space="0" w:color="FFFFFF"/>
              <w:left w:val="single" w:sz="8" w:space="0" w:color="FFFFFF"/>
              <w:bottom w:val="single" w:sz="8" w:space="0" w:color="FFFFFF"/>
              <w:right w:val="single" w:sz="8" w:space="0" w:color="FFFFFF"/>
            </w:tcBorders>
            <w:shd w:val="clear" w:color="auto" w:fill="DBE5F1"/>
            <w:vAlign w:val="center"/>
            <w:hideMark/>
          </w:tcPr>
          <w:p w:rsidR="00DC3167" w:rsidRPr="00235294" w:rsidRDefault="00DC3167" w:rsidP="00341E37">
            <w:pPr>
              <w:autoSpaceDE w:val="0"/>
              <w:autoSpaceDN w:val="0"/>
              <w:adjustRightInd w:val="0"/>
              <w:jc w:val="both"/>
              <w:rPr>
                <w:rFonts w:ascii="Century Gothic" w:hAnsi="Century Gothic"/>
                <w:sz w:val="18"/>
                <w:szCs w:val="18"/>
              </w:rPr>
            </w:pPr>
            <w:r>
              <w:rPr>
                <w:rFonts w:ascii="Century Gothic" w:hAnsi="Century Gothic" w:cs="Myriad-Roman"/>
                <w:sz w:val="18"/>
                <w:szCs w:val="18"/>
                <w:lang w:val="en-US"/>
              </w:rPr>
              <w:t xml:space="preserve">The output was designed to include several cross-cutting issues, including </w:t>
            </w:r>
            <w:r w:rsidR="00341E37">
              <w:rPr>
                <w:rFonts w:ascii="Century Gothic" w:hAnsi="Century Gothic" w:cs="Myriad-Roman"/>
                <w:sz w:val="18"/>
                <w:szCs w:val="18"/>
                <w:lang w:val="en-US"/>
              </w:rPr>
              <w:t xml:space="preserve">corrective risk disaster management strategies for seismic risk which will affect many sectors including safety, health, and education sectors.  </w:t>
            </w:r>
            <w:r>
              <w:rPr>
                <w:rFonts w:ascii="Century Gothic" w:hAnsi="Century Gothic" w:cs="Myriad-Roman"/>
                <w:sz w:val="18"/>
                <w:szCs w:val="18"/>
                <w:lang w:val="en-US"/>
              </w:rPr>
              <w:t xml:space="preserve">, </w:t>
            </w:r>
            <w:r w:rsidR="00341E37">
              <w:rPr>
                <w:rFonts w:ascii="Century Gothic" w:hAnsi="Century Gothic" w:cs="Myriad-Roman"/>
                <w:sz w:val="18"/>
                <w:szCs w:val="18"/>
                <w:lang w:val="en-US"/>
              </w:rPr>
              <w:t>By developing corrective disaster risk management strategies it become possible to</w:t>
            </w:r>
            <w:r>
              <w:rPr>
                <w:rFonts w:ascii="Century Gothic" w:hAnsi="Century Gothic" w:cs="Myriad-Roman"/>
                <w:sz w:val="18"/>
                <w:szCs w:val="18"/>
                <w:lang w:val="en-US"/>
              </w:rPr>
              <w:t xml:space="preserve"> safeguard </w:t>
            </w:r>
            <w:r w:rsidR="00341E37">
              <w:rPr>
                <w:rFonts w:ascii="Century Gothic" w:hAnsi="Century Gothic" w:cs="Myriad-Roman"/>
                <w:sz w:val="18"/>
                <w:szCs w:val="18"/>
                <w:lang w:val="en-US"/>
              </w:rPr>
              <w:t xml:space="preserve">existing </w:t>
            </w:r>
            <w:r>
              <w:rPr>
                <w:rFonts w:ascii="Century Gothic" w:hAnsi="Century Gothic" w:cs="Myriad-Roman"/>
                <w:sz w:val="18"/>
                <w:szCs w:val="18"/>
                <w:lang w:val="en-US"/>
              </w:rPr>
              <w:t xml:space="preserve">development </w:t>
            </w:r>
            <w:r w:rsidR="00341E37">
              <w:rPr>
                <w:rFonts w:ascii="Century Gothic" w:hAnsi="Century Gothic" w:cs="Myriad-Roman"/>
                <w:sz w:val="18"/>
                <w:szCs w:val="18"/>
                <w:lang w:val="en-US"/>
              </w:rPr>
              <w:t>gains</w:t>
            </w:r>
            <w:r>
              <w:rPr>
                <w:rFonts w:ascii="Century Gothic" w:hAnsi="Century Gothic" w:cs="Myriad-Roman"/>
                <w:sz w:val="18"/>
                <w:szCs w:val="18"/>
                <w:lang w:val="en-US"/>
              </w:rPr>
              <w:t xml:space="preserve"> which in turn contributes to poverty reduction efforts initiatives </w:t>
            </w:r>
            <w:r w:rsidR="00341E37">
              <w:rPr>
                <w:rFonts w:ascii="Century Gothic" w:hAnsi="Century Gothic" w:cs="Myriad-Roman"/>
                <w:sz w:val="18"/>
                <w:szCs w:val="18"/>
                <w:lang w:val="en-US"/>
              </w:rPr>
              <w:t>and helps in</w:t>
            </w:r>
            <w:r>
              <w:rPr>
                <w:rFonts w:ascii="Century Gothic" w:hAnsi="Century Gothic" w:cs="Myriad-Roman"/>
                <w:sz w:val="18"/>
                <w:szCs w:val="18"/>
                <w:lang w:val="en-US"/>
              </w:rPr>
              <w:t xml:space="preserve"> reducing disparities in inequality and poverty.  </w:t>
            </w:r>
          </w:p>
        </w:tc>
      </w:tr>
    </w:tbl>
    <w:p w:rsidR="00026563" w:rsidRDefault="00026563" w:rsidP="006207CC">
      <w:pPr>
        <w:pStyle w:val="Heading3"/>
        <w:spacing w:line="360" w:lineRule="auto"/>
        <w:jc w:val="both"/>
        <w:rPr>
          <w:rFonts w:ascii="Century Gothic" w:hAnsi="Century Gothic"/>
        </w:rPr>
      </w:pPr>
      <w:bookmarkStart w:id="69" w:name="_Toc381766915"/>
      <w:r>
        <w:rPr>
          <w:rFonts w:ascii="Century Gothic" w:hAnsi="Century Gothic"/>
        </w:rPr>
        <w:lastRenderedPageBreak/>
        <w:t>Main Criteria of Evaluation</w:t>
      </w:r>
      <w:bookmarkEnd w:id="69"/>
    </w:p>
    <w:p w:rsidR="006207CC" w:rsidRDefault="006207CC" w:rsidP="006207CC">
      <w:pPr>
        <w:spacing w:after="200" w:line="360" w:lineRule="auto"/>
        <w:jc w:val="both"/>
        <w:rPr>
          <w:rFonts w:ascii="Century Gothic" w:hAnsi="Century Gothic"/>
        </w:rPr>
      </w:pPr>
      <w:r>
        <w:rPr>
          <w:rFonts w:ascii="Century Gothic" w:hAnsi="Century Gothic"/>
        </w:rPr>
        <w:t>The main criteria for the evaluation, as defined by the UNDP guidance document [</w:t>
      </w:r>
      <w:r w:rsidR="001674CD">
        <w:rPr>
          <w:rFonts w:ascii="Century Gothic" w:hAnsi="Century Gothic"/>
        </w:rPr>
        <w:fldChar w:fldCharType="begin"/>
      </w:r>
      <w:r>
        <w:rPr>
          <w:rFonts w:ascii="Century Gothic" w:hAnsi="Century Gothic"/>
        </w:rPr>
        <w:instrText xml:space="preserve"> NOTEREF _Ref381256096 \h </w:instrText>
      </w:r>
      <w:r w:rsidR="001674CD">
        <w:rPr>
          <w:rFonts w:ascii="Century Gothic" w:hAnsi="Century Gothic"/>
        </w:rPr>
      </w:r>
      <w:r w:rsidR="001674CD">
        <w:rPr>
          <w:rFonts w:ascii="Century Gothic" w:hAnsi="Century Gothic"/>
        </w:rPr>
        <w:fldChar w:fldCharType="separate"/>
      </w:r>
      <w:r w:rsidR="00010E64">
        <w:rPr>
          <w:rFonts w:ascii="Century Gothic" w:hAnsi="Century Gothic"/>
        </w:rPr>
        <w:t>7</w:t>
      </w:r>
      <w:r w:rsidR="001674CD">
        <w:rPr>
          <w:rFonts w:ascii="Century Gothic" w:hAnsi="Century Gothic"/>
        </w:rPr>
        <w:fldChar w:fldCharType="end"/>
      </w:r>
      <w:r>
        <w:rPr>
          <w:rFonts w:ascii="Century Gothic" w:hAnsi="Century Gothic"/>
        </w:rPr>
        <w:t xml:space="preserve">] are discussed and summarised in </w:t>
      </w:r>
      <w:r w:rsidR="001674CD">
        <w:rPr>
          <w:rFonts w:ascii="Century Gothic" w:hAnsi="Century Gothic"/>
        </w:rPr>
        <w:fldChar w:fldCharType="begin"/>
      </w:r>
      <w:r>
        <w:rPr>
          <w:rFonts w:ascii="Century Gothic" w:hAnsi="Century Gothic"/>
        </w:rPr>
        <w:instrText xml:space="preserve"> REF _Ref381369156 \n \h </w:instrText>
      </w:r>
      <w:r w:rsidR="001674CD">
        <w:rPr>
          <w:rFonts w:ascii="Century Gothic" w:hAnsi="Century Gothic"/>
        </w:rPr>
      </w:r>
      <w:r w:rsidR="001674CD">
        <w:rPr>
          <w:rFonts w:ascii="Century Gothic" w:hAnsi="Century Gothic"/>
        </w:rPr>
        <w:fldChar w:fldCharType="separate"/>
      </w:r>
      <w:r w:rsidR="00010E64">
        <w:rPr>
          <w:rFonts w:ascii="Century Gothic" w:hAnsi="Century Gothic"/>
        </w:rPr>
        <w:t>Table 10</w:t>
      </w:r>
      <w:r w:rsidR="001674CD">
        <w:rPr>
          <w:rFonts w:ascii="Century Gothic" w:hAnsi="Century Gothic"/>
        </w:rPr>
        <w:fldChar w:fldCharType="end"/>
      </w:r>
      <w:r>
        <w:rPr>
          <w:rFonts w:ascii="Century Gothic" w:hAnsi="Century Gothic"/>
        </w:rPr>
        <w:t xml:space="preserve">, based on the key aspects of the output discuss in </w:t>
      </w:r>
      <w:r w:rsidR="001674CD">
        <w:rPr>
          <w:rFonts w:ascii="Century Gothic" w:hAnsi="Century Gothic"/>
        </w:rPr>
        <w:fldChar w:fldCharType="begin"/>
      </w:r>
      <w:r>
        <w:rPr>
          <w:rFonts w:ascii="Century Gothic" w:hAnsi="Century Gothic"/>
        </w:rPr>
        <w:instrText xml:space="preserve"> REF _Ref381369140 \n \h </w:instrText>
      </w:r>
      <w:r w:rsidR="001674CD">
        <w:rPr>
          <w:rFonts w:ascii="Century Gothic" w:hAnsi="Century Gothic"/>
        </w:rPr>
      </w:r>
      <w:r w:rsidR="001674CD">
        <w:rPr>
          <w:rFonts w:ascii="Century Gothic" w:hAnsi="Century Gothic"/>
        </w:rPr>
        <w:fldChar w:fldCharType="separate"/>
      </w:r>
      <w:r w:rsidR="00010E64">
        <w:rPr>
          <w:rFonts w:ascii="Century Gothic" w:hAnsi="Century Gothic"/>
        </w:rPr>
        <w:t>Table 9</w:t>
      </w:r>
      <w:r w:rsidR="001674CD">
        <w:rPr>
          <w:rFonts w:ascii="Century Gothic" w:hAnsi="Century Gothic"/>
        </w:rPr>
        <w:fldChar w:fldCharType="end"/>
      </w:r>
      <w:r>
        <w:rPr>
          <w:rFonts w:ascii="Century Gothic" w:hAnsi="Century Gothic"/>
        </w:rPr>
        <w:t xml:space="preserve"> above.</w:t>
      </w:r>
    </w:p>
    <w:p w:rsidR="00026563" w:rsidRDefault="00026563" w:rsidP="00026563">
      <w:pPr>
        <w:pStyle w:val="Heading7"/>
        <w:spacing w:line="360" w:lineRule="auto"/>
        <w:jc w:val="both"/>
        <w:rPr>
          <w:rFonts w:ascii="Century Gothic" w:hAnsi="Century Gothic" w:cs="Arial"/>
          <w:i/>
          <w:iCs/>
          <w:sz w:val="20"/>
          <w:szCs w:val="20"/>
        </w:rPr>
      </w:pPr>
      <w:bookmarkStart w:id="70" w:name="_Ref381369156"/>
      <w:bookmarkStart w:id="71" w:name="_Toc381766931"/>
      <w:r>
        <w:rPr>
          <w:rFonts w:ascii="Century Gothic" w:hAnsi="Century Gothic" w:cs="Arial"/>
          <w:i/>
          <w:iCs/>
          <w:sz w:val="20"/>
          <w:szCs w:val="20"/>
        </w:rPr>
        <w:t>Evaluation Criteria for Output 3</w:t>
      </w:r>
      <w:bookmarkEnd w:id="70"/>
      <w:bookmarkEnd w:id="71"/>
    </w:p>
    <w:tbl>
      <w:tblPr>
        <w:tblW w:w="847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20" w:firstRow="1" w:lastRow="0" w:firstColumn="0" w:lastColumn="0" w:noHBand="0" w:noVBand="1"/>
      </w:tblPr>
      <w:tblGrid>
        <w:gridCol w:w="1590"/>
        <w:gridCol w:w="6888"/>
      </w:tblGrid>
      <w:tr w:rsidR="00026563" w:rsidRPr="007C431A" w:rsidTr="00E64657">
        <w:trPr>
          <w:trHeight w:val="584"/>
          <w:tblHeader/>
        </w:trPr>
        <w:tc>
          <w:tcPr>
            <w:tcW w:w="1590" w:type="dxa"/>
            <w:tcBorders>
              <w:top w:val="single" w:sz="8" w:space="0" w:color="FFFFFF"/>
              <w:left w:val="single" w:sz="8" w:space="0" w:color="FFFFFF"/>
              <w:bottom w:val="single" w:sz="24" w:space="0" w:color="FFFFFF"/>
              <w:right w:val="single" w:sz="8" w:space="0" w:color="FFFFFF"/>
            </w:tcBorders>
            <w:shd w:val="clear" w:color="auto" w:fill="4F81BD"/>
            <w:hideMark/>
          </w:tcPr>
          <w:p w:rsidR="00026563" w:rsidRPr="00026563" w:rsidRDefault="00026563" w:rsidP="00E64657">
            <w:pPr>
              <w:spacing w:line="360" w:lineRule="auto"/>
              <w:jc w:val="both"/>
              <w:rPr>
                <w:b/>
                <w:bCs/>
                <w:color w:val="FFFFFF"/>
                <w:sz w:val="20"/>
                <w:szCs w:val="20"/>
                <w:lang w:val="en-US"/>
              </w:rPr>
            </w:pPr>
            <w:r w:rsidRPr="00026563">
              <w:rPr>
                <w:b/>
                <w:bCs/>
                <w:color w:val="FFFFFF"/>
                <w:sz w:val="20"/>
                <w:szCs w:val="20"/>
                <w:lang w:val="en-US"/>
              </w:rPr>
              <w:t>Key Aspect</w:t>
            </w:r>
          </w:p>
        </w:tc>
        <w:tc>
          <w:tcPr>
            <w:tcW w:w="6888" w:type="dxa"/>
            <w:tcBorders>
              <w:top w:val="single" w:sz="8" w:space="0" w:color="FFFFFF"/>
              <w:left w:val="single" w:sz="8" w:space="0" w:color="FFFFFF"/>
              <w:bottom w:val="single" w:sz="24" w:space="0" w:color="FFFFFF"/>
              <w:right w:val="single" w:sz="8" w:space="0" w:color="FFFFFF"/>
            </w:tcBorders>
            <w:shd w:val="clear" w:color="auto" w:fill="4F81BD"/>
            <w:hideMark/>
          </w:tcPr>
          <w:p w:rsidR="00026563" w:rsidRPr="00026563" w:rsidRDefault="00026563" w:rsidP="00E64657">
            <w:pPr>
              <w:spacing w:line="360" w:lineRule="auto"/>
              <w:jc w:val="both"/>
              <w:rPr>
                <w:b/>
                <w:bCs/>
                <w:color w:val="FFFFFF"/>
                <w:sz w:val="20"/>
                <w:szCs w:val="20"/>
                <w:lang w:val="en-US"/>
              </w:rPr>
            </w:pPr>
            <w:r w:rsidRPr="00026563">
              <w:rPr>
                <w:b/>
                <w:bCs/>
                <w:color w:val="FFFFFF"/>
                <w:sz w:val="20"/>
                <w:szCs w:val="20"/>
                <w:lang w:val="en-US"/>
              </w:rPr>
              <w:t>Description</w:t>
            </w:r>
          </w:p>
        </w:tc>
      </w:tr>
      <w:tr w:rsidR="00762C26" w:rsidRPr="007C431A" w:rsidTr="00E64657">
        <w:trPr>
          <w:trHeight w:val="584"/>
        </w:trPr>
        <w:tc>
          <w:tcPr>
            <w:tcW w:w="1590" w:type="dxa"/>
            <w:tcBorders>
              <w:top w:val="single" w:sz="24" w:space="0" w:color="FFFFFF"/>
              <w:left w:val="single" w:sz="8" w:space="0" w:color="FFFFFF"/>
              <w:bottom w:val="single" w:sz="8" w:space="0" w:color="FFFFFF"/>
              <w:right w:val="single" w:sz="8" w:space="0" w:color="FFFFFF"/>
            </w:tcBorders>
            <w:shd w:val="clear" w:color="auto" w:fill="4F81BD"/>
            <w:hideMark/>
          </w:tcPr>
          <w:p w:rsidR="00762C26" w:rsidRPr="00026563" w:rsidRDefault="00762C26" w:rsidP="00E64657">
            <w:pPr>
              <w:spacing w:line="360" w:lineRule="auto"/>
              <w:jc w:val="both"/>
              <w:rPr>
                <w:b/>
                <w:bCs/>
                <w:color w:val="FFFFFF"/>
                <w:sz w:val="20"/>
                <w:szCs w:val="20"/>
                <w:lang w:val="en-US"/>
              </w:rPr>
            </w:pPr>
            <w:r>
              <w:rPr>
                <w:b/>
                <w:bCs/>
                <w:color w:val="FFFFFF"/>
                <w:sz w:val="20"/>
                <w:szCs w:val="20"/>
                <w:lang w:val="en-US"/>
              </w:rPr>
              <w:t>Relevance</w:t>
            </w:r>
          </w:p>
        </w:tc>
        <w:tc>
          <w:tcPr>
            <w:tcW w:w="6888" w:type="dxa"/>
            <w:tcBorders>
              <w:top w:val="single" w:sz="8" w:space="0" w:color="FFFFFF"/>
              <w:left w:val="single" w:sz="8" w:space="0" w:color="FFFFFF"/>
              <w:bottom w:val="single" w:sz="8" w:space="0" w:color="FFFFFF"/>
              <w:right w:val="single" w:sz="8" w:space="0" w:color="FFFFFF"/>
            </w:tcBorders>
            <w:shd w:val="clear" w:color="auto" w:fill="A7BFDE"/>
            <w:hideMark/>
          </w:tcPr>
          <w:p w:rsidR="00C15165" w:rsidRDefault="00C15165" w:rsidP="007562AB">
            <w:pPr>
              <w:jc w:val="both"/>
              <w:rPr>
                <w:rFonts w:ascii="Century Gothic" w:hAnsi="Century Gothic"/>
                <w:sz w:val="18"/>
                <w:szCs w:val="18"/>
                <w:lang w:val="en-US"/>
              </w:rPr>
            </w:pPr>
            <w:r>
              <w:rPr>
                <w:rFonts w:ascii="Century Gothic" w:hAnsi="Century Gothic"/>
                <w:sz w:val="18"/>
                <w:szCs w:val="18"/>
                <w:lang w:val="en-US"/>
              </w:rPr>
              <w:t xml:space="preserve">Jordan is exposed to seismic hazards and its buildings and infrastructure are not all resilient to such hazards.  As such there is a need to reduce seismic vulnerability by adopting corrective disaster risk management strategies for seismic risk.  Such strategies require updating of building codes, building capacity for engineers to analyse and propose seismic retrofitting detailed design schemes and including seismic design and retrofitting into undergraduate courses in civil engineering degrees in Jordanian universities.  </w:t>
            </w:r>
          </w:p>
          <w:p w:rsidR="00762C26" w:rsidRDefault="00762C26" w:rsidP="007562AB">
            <w:pPr>
              <w:jc w:val="both"/>
              <w:rPr>
                <w:rFonts w:ascii="Century Gothic" w:hAnsi="Century Gothic"/>
                <w:sz w:val="18"/>
                <w:szCs w:val="18"/>
                <w:lang w:val="en-US"/>
              </w:rPr>
            </w:pPr>
            <w:r>
              <w:rPr>
                <w:rFonts w:ascii="Century Gothic" w:hAnsi="Century Gothic"/>
                <w:sz w:val="18"/>
                <w:szCs w:val="18"/>
                <w:lang w:val="en-US"/>
              </w:rPr>
              <w:t>Therefore, t</w:t>
            </w:r>
            <w:r w:rsidRPr="00BF3883">
              <w:rPr>
                <w:rFonts w:ascii="Century Gothic" w:hAnsi="Century Gothic"/>
                <w:sz w:val="18"/>
                <w:szCs w:val="18"/>
                <w:lang w:val="en-US"/>
              </w:rPr>
              <w:t xml:space="preserve">his output and the activities within it are </w:t>
            </w:r>
            <w:r>
              <w:rPr>
                <w:rFonts w:ascii="Century Gothic" w:hAnsi="Century Gothic"/>
                <w:sz w:val="18"/>
                <w:szCs w:val="18"/>
                <w:lang w:val="en-US"/>
              </w:rPr>
              <w:t>considered</w:t>
            </w:r>
            <w:r w:rsidRPr="00BF3883">
              <w:rPr>
                <w:rFonts w:ascii="Century Gothic" w:hAnsi="Century Gothic"/>
                <w:sz w:val="18"/>
                <w:szCs w:val="18"/>
                <w:lang w:val="en-US"/>
              </w:rPr>
              <w:t xml:space="preserve"> relevant to the challenges facing </w:t>
            </w:r>
            <w:r>
              <w:rPr>
                <w:rFonts w:ascii="Century Gothic" w:hAnsi="Century Gothic"/>
                <w:sz w:val="18"/>
                <w:szCs w:val="18"/>
                <w:lang w:val="en-US"/>
              </w:rPr>
              <w:t xml:space="preserve">Aqaba and ASEZA, and consistent with the national and local policies and priorities.  </w:t>
            </w:r>
          </w:p>
          <w:p w:rsidR="00762C26" w:rsidRPr="00BF3883" w:rsidRDefault="00762C26" w:rsidP="00C15165">
            <w:pPr>
              <w:jc w:val="both"/>
              <w:rPr>
                <w:rFonts w:ascii="Century Gothic" w:hAnsi="Century Gothic"/>
                <w:sz w:val="18"/>
                <w:szCs w:val="18"/>
                <w:lang w:val="en-US"/>
              </w:rPr>
            </w:pPr>
            <w:r>
              <w:rPr>
                <w:rFonts w:ascii="Century Gothic" w:hAnsi="Century Gothic"/>
                <w:sz w:val="18"/>
                <w:szCs w:val="18"/>
                <w:lang w:val="en-US"/>
              </w:rPr>
              <w:t xml:space="preserve">Finally, through </w:t>
            </w:r>
            <w:r w:rsidR="00C15165">
              <w:rPr>
                <w:rFonts w:ascii="Century Gothic" w:hAnsi="Century Gothic"/>
                <w:sz w:val="18"/>
                <w:szCs w:val="18"/>
                <w:lang w:val="en-US"/>
              </w:rPr>
              <w:t>building capacities for corrective disaster risk management strategies for seismic risk</w:t>
            </w:r>
            <w:r>
              <w:rPr>
                <w:rFonts w:ascii="Century Gothic" w:hAnsi="Century Gothic"/>
                <w:sz w:val="18"/>
                <w:szCs w:val="18"/>
                <w:lang w:val="en-US"/>
              </w:rPr>
              <w:t xml:space="preserve">, it is responsive to the UNDP human development priorities of </w:t>
            </w:r>
            <w:r w:rsidR="00C15165">
              <w:rPr>
                <w:rFonts w:ascii="Century Gothic" w:hAnsi="Century Gothic"/>
                <w:sz w:val="18"/>
                <w:szCs w:val="18"/>
                <w:lang w:val="en-US"/>
              </w:rPr>
              <w:t>safeguarding development gains to be able to build on them to promote empowerment and gender equality.</w:t>
            </w:r>
            <w:r>
              <w:rPr>
                <w:rFonts w:ascii="Century Gothic" w:hAnsi="Century Gothic"/>
                <w:sz w:val="18"/>
                <w:szCs w:val="18"/>
                <w:lang w:val="en-US"/>
              </w:rPr>
              <w:t>.</w:t>
            </w:r>
          </w:p>
        </w:tc>
      </w:tr>
      <w:tr w:rsidR="00762C26" w:rsidRPr="007C431A" w:rsidTr="00E64657">
        <w:trPr>
          <w:trHeight w:val="655"/>
        </w:trPr>
        <w:tc>
          <w:tcPr>
            <w:tcW w:w="1590" w:type="dxa"/>
            <w:tcBorders>
              <w:top w:val="single" w:sz="8" w:space="0" w:color="FFFFFF"/>
              <w:bottom w:val="single" w:sz="8" w:space="0" w:color="FFFFFF"/>
            </w:tcBorders>
            <w:shd w:val="clear" w:color="auto" w:fill="4F81BD"/>
            <w:hideMark/>
          </w:tcPr>
          <w:p w:rsidR="00762C26" w:rsidRPr="00026563" w:rsidRDefault="00762C26" w:rsidP="00E64657">
            <w:pPr>
              <w:spacing w:line="360" w:lineRule="auto"/>
              <w:jc w:val="both"/>
              <w:rPr>
                <w:b/>
                <w:bCs/>
                <w:color w:val="FFFFFF"/>
                <w:sz w:val="20"/>
                <w:szCs w:val="20"/>
                <w:lang w:val="en-US"/>
              </w:rPr>
            </w:pPr>
            <w:r>
              <w:rPr>
                <w:b/>
                <w:bCs/>
                <w:color w:val="FFFFFF"/>
                <w:sz w:val="20"/>
                <w:szCs w:val="20"/>
                <w:lang w:val="en-US"/>
              </w:rPr>
              <w:t xml:space="preserve">Effectiveness </w:t>
            </w:r>
          </w:p>
        </w:tc>
        <w:tc>
          <w:tcPr>
            <w:tcW w:w="6888" w:type="dxa"/>
            <w:shd w:val="clear" w:color="auto" w:fill="D3DFEE"/>
            <w:hideMark/>
          </w:tcPr>
          <w:p w:rsidR="0047741D" w:rsidRDefault="00762C26" w:rsidP="0047741D">
            <w:pPr>
              <w:jc w:val="both"/>
              <w:rPr>
                <w:rFonts w:ascii="Century Gothic" w:hAnsi="Century Gothic"/>
                <w:sz w:val="18"/>
                <w:szCs w:val="18"/>
                <w:lang w:val="en-US"/>
              </w:rPr>
            </w:pPr>
            <w:r>
              <w:rPr>
                <w:rFonts w:ascii="Century Gothic" w:hAnsi="Century Gothic"/>
                <w:sz w:val="18"/>
                <w:szCs w:val="18"/>
                <w:lang w:val="en-US"/>
              </w:rPr>
              <w:t xml:space="preserve">The intended results for this output (activities) in terms of </w:t>
            </w:r>
            <w:r w:rsidR="0047741D">
              <w:rPr>
                <w:rFonts w:ascii="Century Gothic" w:hAnsi="Century Gothic"/>
                <w:sz w:val="18"/>
                <w:szCs w:val="18"/>
                <w:lang w:val="en-US"/>
              </w:rPr>
              <w:t>updating of the national building code are on track to be completed by the end of the project, subject to completion of the case studies for the assessment and retrofit detailed design for the selected buildings, as these remain the main outstanding section in the code (the examples based on the assessments)</w:t>
            </w:r>
            <w:r>
              <w:rPr>
                <w:rFonts w:ascii="Century Gothic" w:hAnsi="Century Gothic"/>
                <w:sz w:val="18"/>
                <w:szCs w:val="18"/>
                <w:lang w:val="en-US"/>
              </w:rPr>
              <w:t>.</w:t>
            </w:r>
          </w:p>
          <w:p w:rsidR="0047741D" w:rsidRDefault="0047741D" w:rsidP="0047741D">
            <w:pPr>
              <w:jc w:val="both"/>
              <w:rPr>
                <w:rFonts w:ascii="Century Gothic" w:hAnsi="Century Gothic"/>
                <w:sz w:val="18"/>
                <w:szCs w:val="18"/>
                <w:lang w:val="en-US"/>
              </w:rPr>
            </w:pPr>
            <w:r>
              <w:rPr>
                <w:rFonts w:ascii="Century Gothic" w:hAnsi="Century Gothic"/>
                <w:sz w:val="18"/>
                <w:szCs w:val="18"/>
                <w:lang w:val="en-US"/>
              </w:rPr>
              <w:t xml:space="preserve">The </w:t>
            </w:r>
            <w:r w:rsidR="00C65025">
              <w:rPr>
                <w:rFonts w:ascii="Century Gothic" w:hAnsi="Century Gothic"/>
                <w:sz w:val="18"/>
                <w:szCs w:val="18"/>
                <w:lang w:val="en-US"/>
              </w:rPr>
              <w:t xml:space="preserve">concept note on the </w:t>
            </w:r>
            <w:r>
              <w:rPr>
                <w:rFonts w:ascii="Century Gothic" w:hAnsi="Century Gothic"/>
                <w:sz w:val="18"/>
                <w:szCs w:val="18"/>
                <w:lang w:val="en-US"/>
              </w:rPr>
              <w:t>curriculum for the seismic design and retrofitting course at the level of the undergraduate civil engineer degree is also reported to be complete.</w:t>
            </w:r>
          </w:p>
          <w:p w:rsidR="00762C26" w:rsidRDefault="0047741D" w:rsidP="004A44AC">
            <w:pPr>
              <w:jc w:val="both"/>
              <w:rPr>
                <w:rFonts w:ascii="Century Gothic" w:hAnsi="Century Gothic"/>
                <w:sz w:val="18"/>
                <w:szCs w:val="18"/>
                <w:lang w:val="en-US"/>
              </w:rPr>
            </w:pPr>
            <w:r>
              <w:rPr>
                <w:rFonts w:ascii="Century Gothic" w:hAnsi="Century Gothic"/>
                <w:sz w:val="18"/>
                <w:szCs w:val="18"/>
                <w:lang w:val="en-US"/>
              </w:rPr>
              <w:t xml:space="preserve">The capacity building for </w:t>
            </w:r>
            <w:r w:rsidR="004A44AC">
              <w:rPr>
                <w:rFonts w:ascii="Century Gothic" w:hAnsi="Century Gothic"/>
                <w:sz w:val="18"/>
                <w:szCs w:val="18"/>
                <w:lang w:val="en-US"/>
              </w:rPr>
              <w:t>the public and private sector engineers took place by the Italian company EQCO; however, it did not achieve the desired result of building the trainees’ capacity to be able to use specific software to for the seismic analysis of buildings and subsequent development of detailed design for retrofitting schemes.  Consequently, subsequent activities of detailed assessment of 20-25 buildings comprised of JCD key buildings and schools are yet to take place.</w:t>
            </w:r>
          </w:p>
          <w:p w:rsidR="00762C26" w:rsidRDefault="004A44AC" w:rsidP="007562AB">
            <w:pPr>
              <w:jc w:val="both"/>
              <w:rPr>
                <w:rFonts w:ascii="Century Gothic" w:hAnsi="Century Gothic"/>
                <w:sz w:val="18"/>
                <w:szCs w:val="18"/>
                <w:lang w:val="en-US"/>
              </w:rPr>
            </w:pPr>
            <w:r>
              <w:rPr>
                <w:rFonts w:ascii="Century Gothic" w:hAnsi="Century Gothic"/>
                <w:sz w:val="18"/>
                <w:szCs w:val="18"/>
                <w:lang w:val="en-US"/>
              </w:rPr>
              <w:t>JNBC, as the main partner in this output, together with UNDP and SDC, are working to identify alternative training companies able to complete this task.</w:t>
            </w:r>
          </w:p>
          <w:p w:rsidR="00762C26" w:rsidRPr="00BF3883" w:rsidRDefault="00762C26" w:rsidP="00284B0C">
            <w:pPr>
              <w:jc w:val="both"/>
              <w:rPr>
                <w:rFonts w:ascii="Century Gothic" w:hAnsi="Century Gothic"/>
                <w:sz w:val="18"/>
                <w:szCs w:val="18"/>
                <w:lang w:val="en-US"/>
              </w:rPr>
            </w:pPr>
            <w:r>
              <w:rPr>
                <w:rFonts w:ascii="Century Gothic" w:hAnsi="Century Gothic"/>
                <w:sz w:val="18"/>
                <w:szCs w:val="18"/>
                <w:lang w:val="en-US"/>
              </w:rPr>
              <w:t xml:space="preserve">Regarding the output itself, </w:t>
            </w:r>
            <w:r w:rsidR="004A44AC">
              <w:rPr>
                <w:rFonts w:ascii="Century Gothic" w:hAnsi="Century Gothic"/>
                <w:sz w:val="18"/>
                <w:szCs w:val="18"/>
                <w:lang w:val="en-US"/>
              </w:rPr>
              <w:t>the national institutional capacity for carrying out seismic structural assessment of buildings and design retrofit schemes is yet to be complete</w:t>
            </w:r>
            <w:r w:rsidR="00A374D6">
              <w:rPr>
                <w:rFonts w:ascii="Century Gothic" w:hAnsi="Century Gothic"/>
                <w:sz w:val="18"/>
                <w:szCs w:val="18"/>
                <w:lang w:val="en-US"/>
              </w:rPr>
              <w:t>.</w:t>
            </w:r>
          </w:p>
        </w:tc>
      </w:tr>
      <w:tr w:rsidR="00762C26" w:rsidRPr="007C431A" w:rsidTr="004A44AC">
        <w:trPr>
          <w:cantSplit/>
          <w:trHeight w:val="584"/>
        </w:trPr>
        <w:tc>
          <w:tcPr>
            <w:tcW w:w="1590" w:type="dxa"/>
            <w:tcBorders>
              <w:top w:val="single" w:sz="8" w:space="0" w:color="FFFFFF"/>
              <w:left w:val="single" w:sz="8" w:space="0" w:color="FFFFFF"/>
              <w:bottom w:val="single" w:sz="8" w:space="0" w:color="FFFFFF"/>
              <w:right w:val="single" w:sz="8" w:space="0" w:color="FFFFFF"/>
            </w:tcBorders>
            <w:shd w:val="clear" w:color="auto" w:fill="4F81BD"/>
            <w:hideMark/>
          </w:tcPr>
          <w:p w:rsidR="00762C26" w:rsidRPr="00026563" w:rsidRDefault="00762C26" w:rsidP="00E64657">
            <w:pPr>
              <w:spacing w:line="360" w:lineRule="auto"/>
              <w:jc w:val="both"/>
              <w:rPr>
                <w:b/>
                <w:bCs/>
                <w:color w:val="FFFFFF"/>
                <w:sz w:val="20"/>
                <w:szCs w:val="20"/>
                <w:lang w:val="en-US"/>
              </w:rPr>
            </w:pPr>
            <w:r>
              <w:rPr>
                <w:b/>
                <w:bCs/>
                <w:color w:val="FFFFFF"/>
                <w:sz w:val="20"/>
                <w:szCs w:val="20"/>
                <w:lang w:val="en-US"/>
              </w:rPr>
              <w:lastRenderedPageBreak/>
              <w:t>Efficiency</w:t>
            </w:r>
          </w:p>
        </w:tc>
        <w:tc>
          <w:tcPr>
            <w:tcW w:w="6888" w:type="dxa"/>
            <w:tcBorders>
              <w:top w:val="single" w:sz="8" w:space="0" w:color="FFFFFF"/>
              <w:left w:val="single" w:sz="8" w:space="0" w:color="FFFFFF"/>
              <w:bottom w:val="single" w:sz="8" w:space="0" w:color="FFFFFF"/>
              <w:right w:val="single" w:sz="8" w:space="0" w:color="FFFFFF"/>
            </w:tcBorders>
            <w:shd w:val="clear" w:color="auto" w:fill="A7BFDE"/>
            <w:hideMark/>
          </w:tcPr>
          <w:p w:rsidR="00336B42" w:rsidRDefault="00762C26" w:rsidP="00336B42">
            <w:pPr>
              <w:jc w:val="both"/>
              <w:rPr>
                <w:rFonts w:ascii="Century Gothic" w:hAnsi="Century Gothic"/>
                <w:sz w:val="18"/>
                <w:szCs w:val="18"/>
                <w:lang w:val="en-US"/>
              </w:rPr>
            </w:pPr>
            <w:r>
              <w:rPr>
                <w:rFonts w:ascii="Century Gothic" w:hAnsi="Century Gothic"/>
                <w:sz w:val="18"/>
                <w:szCs w:val="18"/>
                <w:lang w:val="en-US"/>
              </w:rPr>
              <w:t xml:space="preserve">The resources (in terms of funds, expertise and time) for this output have been used appropriately </w:t>
            </w:r>
            <w:r w:rsidR="00336B42">
              <w:rPr>
                <w:rFonts w:ascii="Century Gothic" w:hAnsi="Century Gothic"/>
                <w:sz w:val="18"/>
                <w:szCs w:val="18"/>
                <w:lang w:val="en-US"/>
              </w:rPr>
              <w:t>for the development of the Jordanian building code, subject to final prompt delivery of code.</w:t>
            </w:r>
          </w:p>
          <w:p w:rsidR="00762C26" w:rsidRDefault="00336B42" w:rsidP="00A56121">
            <w:pPr>
              <w:jc w:val="both"/>
              <w:rPr>
                <w:rFonts w:ascii="Century Gothic" w:hAnsi="Century Gothic"/>
                <w:sz w:val="18"/>
                <w:szCs w:val="18"/>
                <w:lang w:val="en-US"/>
              </w:rPr>
            </w:pPr>
            <w:r>
              <w:rPr>
                <w:rFonts w:ascii="Century Gothic" w:hAnsi="Century Gothic"/>
                <w:sz w:val="18"/>
                <w:szCs w:val="18"/>
                <w:lang w:val="en-US"/>
              </w:rPr>
              <w:t xml:space="preserve">However, resources for training could have been used more effectively where in this regard the main problem is the selection of EQCO which turned out unable to deliver the requested training within the budget and the specification.  In particular the </w:t>
            </w:r>
            <w:r w:rsidR="004C60F1">
              <w:rPr>
                <w:rFonts w:ascii="Century Gothic" w:hAnsi="Century Gothic"/>
                <w:sz w:val="18"/>
                <w:szCs w:val="18"/>
                <w:lang w:val="en-US"/>
              </w:rPr>
              <w:t>personnel</w:t>
            </w:r>
            <w:r>
              <w:rPr>
                <w:rFonts w:ascii="Century Gothic" w:hAnsi="Century Gothic"/>
                <w:sz w:val="18"/>
                <w:szCs w:val="18"/>
                <w:lang w:val="en-US"/>
              </w:rPr>
              <w:t xml:space="preserve"> attending the training gained knowledge in terms of capacity building and awareness raising but the objectives of the training in producing engineers capable of carrying out seismic analysis of existing buildings and developing retrofit detailed design schemes are yet to be achieved.</w:t>
            </w:r>
            <w:r w:rsidR="0049074E">
              <w:rPr>
                <w:rFonts w:ascii="Century Gothic" w:hAnsi="Century Gothic"/>
                <w:sz w:val="18"/>
                <w:szCs w:val="18"/>
                <w:lang w:val="en-US"/>
              </w:rPr>
              <w:t>)</w:t>
            </w:r>
            <w:r>
              <w:rPr>
                <w:rFonts w:ascii="Century Gothic" w:hAnsi="Century Gothic"/>
                <w:sz w:val="18"/>
                <w:szCs w:val="18"/>
                <w:lang w:val="en-US"/>
              </w:rPr>
              <w:t xml:space="preserve">.  </w:t>
            </w:r>
            <w:r w:rsidR="00A56121">
              <w:rPr>
                <w:rFonts w:ascii="Century Gothic" w:hAnsi="Century Gothic"/>
                <w:sz w:val="18"/>
                <w:szCs w:val="18"/>
                <w:lang w:val="en-US"/>
              </w:rPr>
              <w:t>In this context, it should be recognized that the RSS were unable to promptly i</w:t>
            </w:r>
            <w:r w:rsidR="00991212">
              <w:rPr>
                <w:rFonts w:ascii="Century Gothic" w:hAnsi="Century Gothic"/>
                <w:sz w:val="18"/>
                <w:szCs w:val="18"/>
                <w:lang w:val="en-US"/>
              </w:rPr>
              <w:t>dentify the above weaknesses in the training.</w:t>
            </w:r>
          </w:p>
          <w:p w:rsidR="00762C26" w:rsidRPr="00BF3883" w:rsidRDefault="00762C26" w:rsidP="0078036C">
            <w:pPr>
              <w:jc w:val="both"/>
              <w:rPr>
                <w:rFonts w:ascii="Century Gothic" w:hAnsi="Century Gothic"/>
                <w:sz w:val="18"/>
                <w:szCs w:val="18"/>
                <w:lang w:val="en-US"/>
              </w:rPr>
            </w:pPr>
            <w:r>
              <w:rPr>
                <w:rFonts w:ascii="Century Gothic" w:hAnsi="Century Gothic"/>
                <w:sz w:val="18"/>
                <w:szCs w:val="18"/>
                <w:lang w:val="en-US"/>
              </w:rPr>
              <w:t xml:space="preserve">Future improvements in efficiency may be achieved by </w:t>
            </w:r>
            <w:r w:rsidR="0078036C">
              <w:rPr>
                <w:rFonts w:ascii="Century Gothic" w:hAnsi="Century Gothic"/>
                <w:sz w:val="18"/>
                <w:szCs w:val="18"/>
                <w:lang w:val="en-US"/>
              </w:rPr>
              <w:t xml:space="preserve">the development of </w:t>
            </w:r>
            <w:r w:rsidR="00C15165">
              <w:rPr>
                <w:rFonts w:ascii="Century Gothic" w:hAnsi="Century Gothic"/>
                <w:sz w:val="18"/>
                <w:szCs w:val="18"/>
                <w:lang w:val="en-US"/>
              </w:rPr>
              <w:t xml:space="preserve">detailed </w:t>
            </w:r>
            <w:r w:rsidR="0078036C">
              <w:rPr>
                <w:rFonts w:ascii="Century Gothic" w:hAnsi="Century Gothic"/>
                <w:sz w:val="18"/>
                <w:szCs w:val="18"/>
                <w:lang w:val="en-US"/>
              </w:rPr>
              <w:t>terms of reference,</w:t>
            </w:r>
            <w:r w:rsidR="00C15165">
              <w:rPr>
                <w:rFonts w:ascii="Century Gothic" w:hAnsi="Century Gothic"/>
                <w:sz w:val="18"/>
                <w:szCs w:val="18"/>
                <w:lang w:val="en-US"/>
              </w:rPr>
              <w:t xml:space="preserve"> especially for foreign companies and particularly when embarking on a novel capacity building exercise.</w:t>
            </w:r>
          </w:p>
        </w:tc>
      </w:tr>
      <w:tr w:rsidR="00762C26" w:rsidRPr="007C431A" w:rsidTr="00E64657">
        <w:trPr>
          <w:cantSplit/>
          <w:trHeight w:val="584"/>
        </w:trPr>
        <w:tc>
          <w:tcPr>
            <w:tcW w:w="1590" w:type="dxa"/>
            <w:tcBorders>
              <w:top w:val="single" w:sz="8" w:space="0" w:color="FFFFFF"/>
              <w:bottom w:val="single" w:sz="8" w:space="0" w:color="FFFFFF"/>
            </w:tcBorders>
            <w:shd w:val="clear" w:color="auto" w:fill="4F81BD"/>
            <w:hideMark/>
          </w:tcPr>
          <w:p w:rsidR="00762C26" w:rsidRPr="00026563" w:rsidRDefault="00762C26" w:rsidP="00E64657">
            <w:pPr>
              <w:spacing w:line="360" w:lineRule="auto"/>
              <w:jc w:val="both"/>
              <w:rPr>
                <w:b/>
                <w:bCs/>
                <w:color w:val="FFFFFF"/>
                <w:sz w:val="20"/>
                <w:szCs w:val="20"/>
                <w:lang w:val="en-US"/>
              </w:rPr>
            </w:pPr>
            <w:r>
              <w:rPr>
                <w:b/>
                <w:bCs/>
                <w:color w:val="FFFFFF"/>
                <w:sz w:val="20"/>
                <w:szCs w:val="20"/>
                <w:lang w:val="en-US"/>
              </w:rPr>
              <w:t>Impact</w:t>
            </w:r>
          </w:p>
        </w:tc>
        <w:tc>
          <w:tcPr>
            <w:tcW w:w="6888" w:type="dxa"/>
            <w:shd w:val="clear" w:color="auto" w:fill="D3DFEE"/>
            <w:hideMark/>
          </w:tcPr>
          <w:p w:rsidR="00762C26" w:rsidRPr="00BF3883" w:rsidRDefault="00762C26" w:rsidP="0078036C">
            <w:pPr>
              <w:jc w:val="both"/>
              <w:rPr>
                <w:rFonts w:ascii="Century Gothic" w:hAnsi="Century Gothic"/>
                <w:sz w:val="18"/>
                <w:szCs w:val="18"/>
                <w:lang w:val="en-US"/>
              </w:rPr>
            </w:pPr>
            <w:r>
              <w:rPr>
                <w:rFonts w:ascii="Century Gothic" w:hAnsi="Century Gothic"/>
                <w:sz w:val="18"/>
                <w:szCs w:val="18"/>
                <w:lang w:val="en-US"/>
              </w:rPr>
              <w:t xml:space="preserve">The </w:t>
            </w:r>
            <w:r w:rsidR="00C15165">
              <w:rPr>
                <w:rFonts w:ascii="Century Gothic" w:hAnsi="Century Gothic"/>
                <w:sz w:val="18"/>
                <w:szCs w:val="18"/>
                <w:lang w:val="en-US"/>
              </w:rPr>
              <w:t>successful completion of the activities within this output, namely the modification of the building code and capacity building of new and practicing engineers will have a positive impact on</w:t>
            </w:r>
            <w:r w:rsidR="00132191">
              <w:rPr>
                <w:rFonts w:ascii="Century Gothic" w:hAnsi="Century Gothic"/>
                <w:sz w:val="18"/>
                <w:szCs w:val="18"/>
                <w:lang w:val="en-US"/>
              </w:rPr>
              <w:t xml:space="preserve"> the ability of the public and private sector to engage in corrective disaster risk management strategies corresponding to seismic risk</w:t>
            </w:r>
            <w:r>
              <w:rPr>
                <w:rFonts w:ascii="Century Gothic" w:hAnsi="Century Gothic"/>
                <w:sz w:val="18"/>
                <w:szCs w:val="18"/>
                <w:lang w:val="en-US"/>
              </w:rPr>
              <w:t xml:space="preserve">.  </w:t>
            </w:r>
            <w:r w:rsidR="00132191">
              <w:rPr>
                <w:rFonts w:ascii="Century Gothic" w:hAnsi="Century Gothic"/>
                <w:sz w:val="18"/>
                <w:szCs w:val="18"/>
                <w:lang w:val="en-US"/>
              </w:rPr>
              <w:t xml:space="preserve">The </w:t>
            </w:r>
            <w:r w:rsidR="00D11C62" w:rsidRPr="00D11C62">
              <w:rPr>
                <w:rFonts w:ascii="Century Gothic" w:hAnsi="Century Gothic"/>
                <w:sz w:val="18"/>
                <w:szCs w:val="18"/>
                <w:lang w:val="en-US"/>
              </w:rPr>
              <w:t>use</w:t>
            </w:r>
            <w:r w:rsidR="00132191">
              <w:rPr>
                <w:rFonts w:ascii="Century Gothic" w:hAnsi="Century Gothic"/>
                <w:sz w:val="18"/>
                <w:szCs w:val="18"/>
                <w:lang w:val="en-US"/>
              </w:rPr>
              <w:t xml:space="preserve"> of these capacities for improving safety in critical sectors including government buildings, civil </w:t>
            </w:r>
            <w:r w:rsidR="00407D23">
              <w:rPr>
                <w:rFonts w:ascii="Century Gothic" w:hAnsi="Century Gothic"/>
                <w:sz w:val="18"/>
                <w:szCs w:val="18"/>
                <w:lang w:val="en-US"/>
              </w:rPr>
              <w:t>Defence</w:t>
            </w:r>
            <w:r w:rsidR="00132191">
              <w:rPr>
                <w:rFonts w:ascii="Century Gothic" w:hAnsi="Century Gothic"/>
                <w:sz w:val="18"/>
                <w:szCs w:val="18"/>
                <w:lang w:val="en-US"/>
              </w:rPr>
              <w:t xml:space="preserve">, education and health is envisaged in turn </w:t>
            </w:r>
            <w:r w:rsidR="0078036C">
              <w:rPr>
                <w:rFonts w:ascii="Century Gothic" w:hAnsi="Century Gothic"/>
                <w:sz w:val="18"/>
                <w:szCs w:val="18"/>
                <w:lang w:val="en-US"/>
              </w:rPr>
              <w:t xml:space="preserve">to have a direct impact on protecting development gains and enhancing poverty reduction initiatives.   </w:t>
            </w:r>
          </w:p>
        </w:tc>
      </w:tr>
      <w:tr w:rsidR="00762C26" w:rsidRPr="007C431A" w:rsidTr="00E64657">
        <w:trPr>
          <w:cantSplit/>
          <w:trHeight w:val="584"/>
        </w:trPr>
        <w:tc>
          <w:tcPr>
            <w:tcW w:w="1590" w:type="dxa"/>
            <w:tcBorders>
              <w:top w:val="single" w:sz="8" w:space="0" w:color="FFFFFF"/>
              <w:left w:val="single" w:sz="8" w:space="0" w:color="FFFFFF"/>
              <w:bottom w:val="single" w:sz="8" w:space="0" w:color="FFFFFF"/>
              <w:right w:val="single" w:sz="8" w:space="0" w:color="FFFFFF"/>
            </w:tcBorders>
            <w:shd w:val="clear" w:color="auto" w:fill="4F81BD"/>
            <w:hideMark/>
          </w:tcPr>
          <w:p w:rsidR="00762C26" w:rsidRPr="00026563" w:rsidRDefault="00762C26" w:rsidP="00E64657">
            <w:pPr>
              <w:spacing w:line="360" w:lineRule="auto"/>
              <w:jc w:val="both"/>
              <w:rPr>
                <w:b/>
                <w:bCs/>
                <w:color w:val="FFFFFF"/>
                <w:sz w:val="20"/>
                <w:szCs w:val="20"/>
                <w:lang w:val="en-US"/>
              </w:rPr>
            </w:pPr>
            <w:r>
              <w:rPr>
                <w:b/>
                <w:bCs/>
                <w:color w:val="FFFFFF"/>
                <w:sz w:val="20"/>
                <w:szCs w:val="20"/>
                <w:lang w:val="en-US"/>
              </w:rPr>
              <w:t>Sustainability</w:t>
            </w:r>
          </w:p>
        </w:tc>
        <w:tc>
          <w:tcPr>
            <w:tcW w:w="6888" w:type="dxa"/>
            <w:tcBorders>
              <w:top w:val="single" w:sz="8" w:space="0" w:color="FFFFFF"/>
              <w:left w:val="single" w:sz="8" w:space="0" w:color="FFFFFF"/>
              <w:bottom w:val="single" w:sz="8" w:space="0" w:color="FFFFFF"/>
              <w:right w:val="single" w:sz="8" w:space="0" w:color="FFFFFF"/>
            </w:tcBorders>
            <w:shd w:val="clear" w:color="auto" w:fill="A7BFDE"/>
            <w:hideMark/>
          </w:tcPr>
          <w:p w:rsidR="00762C26" w:rsidRDefault="00762C26" w:rsidP="00E9416C">
            <w:pPr>
              <w:jc w:val="both"/>
              <w:rPr>
                <w:rFonts w:ascii="Century Gothic" w:hAnsi="Century Gothic"/>
                <w:sz w:val="18"/>
                <w:szCs w:val="18"/>
                <w:lang w:val="en-US"/>
              </w:rPr>
            </w:pPr>
            <w:r>
              <w:rPr>
                <w:rFonts w:ascii="Century Gothic" w:hAnsi="Century Gothic"/>
                <w:sz w:val="18"/>
                <w:szCs w:val="18"/>
                <w:lang w:val="en-US"/>
              </w:rPr>
              <w:t>This output include</w:t>
            </w:r>
            <w:r w:rsidR="00E9416C">
              <w:rPr>
                <w:rFonts w:ascii="Century Gothic" w:hAnsi="Century Gothic"/>
                <w:sz w:val="18"/>
                <w:szCs w:val="18"/>
                <w:lang w:val="en-US"/>
              </w:rPr>
              <w:t>s</w:t>
            </w:r>
            <w:r>
              <w:rPr>
                <w:rFonts w:ascii="Century Gothic" w:hAnsi="Century Gothic"/>
                <w:sz w:val="18"/>
                <w:szCs w:val="18"/>
                <w:lang w:val="en-US"/>
              </w:rPr>
              <w:t xml:space="preserve"> novel interventions (in </w:t>
            </w:r>
            <w:r w:rsidR="00E9416C">
              <w:rPr>
                <w:rFonts w:ascii="Century Gothic" w:hAnsi="Century Gothic"/>
                <w:sz w:val="18"/>
                <w:szCs w:val="18"/>
                <w:lang w:val="en-US"/>
              </w:rPr>
              <w:t>terms of capacity building for carrying out seismic analysis of buildings and design detailed design for retrofit schemes</w:t>
            </w:r>
            <w:r>
              <w:rPr>
                <w:rFonts w:ascii="Century Gothic" w:hAnsi="Century Gothic"/>
                <w:sz w:val="18"/>
                <w:szCs w:val="18"/>
                <w:lang w:val="en-US"/>
              </w:rPr>
              <w:t xml:space="preserve">) while building on existing achievements and deliverables from previous projects in </w:t>
            </w:r>
            <w:r w:rsidR="00E9416C">
              <w:rPr>
                <w:rFonts w:ascii="Century Gothic" w:hAnsi="Century Gothic"/>
                <w:sz w:val="18"/>
                <w:szCs w:val="18"/>
                <w:lang w:val="en-US"/>
              </w:rPr>
              <w:t>updating the national building code</w:t>
            </w:r>
            <w:r>
              <w:rPr>
                <w:rFonts w:ascii="Century Gothic" w:hAnsi="Century Gothic"/>
                <w:sz w:val="18"/>
                <w:szCs w:val="18"/>
                <w:lang w:val="en-US"/>
              </w:rPr>
              <w:t>.  In particular, its sustainability is judged in terms of the following parameters:</w:t>
            </w:r>
          </w:p>
          <w:p w:rsidR="00762C26" w:rsidRDefault="00762C26" w:rsidP="00E9416C">
            <w:pPr>
              <w:pStyle w:val="ListParagraph"/>
              <w:numPr>
                <w:ilvl w:val="0"/>
                <w:numId w:val="33"/>
              </w:numPr>
              <w:spacing w:before="0" w:beforeAutospacing="0" w:after="0" w:afterAutospacing="0"/>
              <w:jc w:val="both"/>
              <w:rPr>
                <w:rFonts w:ascii="Century Gothic" w:hAnsi="Century Gothic"/>
                <w:sz w:val="18"/>
                <w:szCs w:val="18"/>
              </w:rPr>
            </w:pPr>
            <w:r w:rsidRPr="005A5432">
              <w:rPr>
                <w:rFonts w:ascii="Century Gothic" w:hAnsi="Century Gothic"/>
                <w:b/>
                <w:bCs/>
                <w:sz w:val="18"/>
                <w:szCs w:val="18"/>
              </w:rPr>
              <w:t>Development of sustainability strategy</w:t>
            </w:r>
            <w:r w:rsidRPr="005A5432">
              <w:rPr>
                <w:rFonts w:ascii="Century Gothic" w:hAnsi="Century Gothic"/>
                <w:sz w:val="18"/>
                <w:szCs w:val="18"/>
              </w:rPr>
              <w:t xml:space="preserve">: </w:t>
            </w:r>
            <w:r w:rsidR="00E9416C">
              <w:rPr>
                <w:rFonts w:ascii="Century Gothic" w:hAnsi="Century Gothic"/>
                <w:sz w:val="18"/>
                <w:szCs w:val="18"/>
              </w:rPr>
              <w:t>there is a strategy consisting of training 25 engineers from various private sector companies and public sector departments, including practical training of carrying out assessments</w:t>
            </w:r>
            <w:r w:rsidRPr="005A5432">
              <w:rPr>
                <w:rFonts w:ascii="Century Gothic" w:hAnsi="Century Gothic"/>
                <w:sz w:val="18"/>
                <w:szCs w:val="18"/>
              </w:rPr>
              <w:t xml:space="preserve">. </w:t>
            </w:r>
            <w:r w:rsidR="00E9416C">
              <w:rPr>
                <w:rFonts w:ascii="Century Gothic" w:hAnsi="Century Gothic"/>
                <w:sz w:val="18"/>
                <w:szCs w:val="18"/>
              </w:rPr>
              <w:t xml:space="preserve"> These engineers are supposed to act as trainers within their own departments and beyond.   Furthermore, the engineers’ skills are supposed to be honed and refined through applying their skills to the assessment and detailed retrofit design of 25 buildings shared amongst them.</w:t>
            </w:r>
            <w:r w:rsidRPr="005A5432">
              <w:rPr>
                <w:rFonts w:ascii="Century Gothic" w:hAnsi="Century Gothic"/>
                <w:sz w:val="18"/>
                <w:szCs w:val="18"/>
              </w:rPr>
              <w:t xml:space="preserve"> </w:t>
            </w:r>
            <w:r w:rsidR="00E31830">
              <w:rPr>
                <w:rFonts w:ascii="Century Gothic" w:hAnsi="Century Gothic"/>
                <w:sz w:val="18"/>
                <w:szCs w:val="18"/>
              </w:rPr>
              <w:t>This strategy to ensure sustainability has now been modified where a select group will attend training in turkey and then apply their skills for the assessment of 12 buildin</w:t>
            </w:r>
            <w:r w:rsidR="006A74AC">
              <w:rPr>
                <w:rFonts w:ascii="Century Gothic" w:hAnsi="Century Gothic"/>
                <w:sz w:val="18"/>
                <w:szCs w:val="18"/>
              </w:rPr>
              <w:t>gs. Despite modifications and delays, this remains a valid method to ensure sustainability, provided the training and subsequent assessment succeeds.</w:t>
            </w:r>
            <w:r w:rsidR="00E31830">
              <w:rPr>
                <w:rFonts w:ascii="Century Gothic" w:hAnsi="Century Gothic"/>
                <w:sz w:val="18"/>
                <w:szCs w:val="18"/>
              </w:rPr>
              <w:t xml:space="preserve"> </w:t>
            </w:r>
          </w:p>
          <w:p w:rsidR="00762C26" w:rsidRPr="005A5432" w:rsidRDefault="00762C26" w:rsidP="00E9416C">
            <w:pPr>
              <w:pStyle w:val="ListParagraph"/>
              <w:numPr>
                <w:ilvl w:val="0"/>
                <w:numId w:val="33"/>
              </w:numPr>
              <w:spacing w:before="0" w:beforeAutospacing="0" w:after="0" w:afterAutospacing="0"/>
              <w:jc w:val="both"/>
              <w:rPr>
                <w:rFonts w:ascii="Century Gothic" w:hAnsi="Century Gothic"/>
                <w:sz w:val="18"/>
                <w:szCs w:val="18"/>
              </w:rPr>
            </w:pPr>
            <w:r w:rsidRPr="005A5432">
              <w:rPr>
                <w:rFonts w:ascii="Century Gothic" w:hAnsi="Century Gothic"/>
                <w:b/>
                <w:bCs/>
                <w:sz w:val="18"/>
                <w:szCs w:val="18"/>
              </w:rPr>
              <w:t>Financial and economic mechanisms</w:t>
            </w:r>
            <w:r w:rsidRPr="005A5432">
              <w:rPr>
                <w:rFonts w:ascii="Century Gothic" w:hAnsi="Century Gothic"/>
                <w:sz w:val="18"/>
                <w:szCs w:val="18"/>
              </w:rPr>
              <w:t xml:space="preserve"> </w:t>
            </w:r>
            <w:r w:rsidRPr="003840A8">
              <w:rPr>
                <w:rFonts w:ascii="Century Gothic" w:hAnsi="Century Gothic"/>
                <w:b/>
                <w:bCs/>
                <w:sz w:val="18"/>
                <w:szCs w:val="18"/>
              </w:rPr>
              <w:t>to ensure ongoing flow of benefits</w:t>
            </w:r>
            <w:r w:rsidRPr="005A5432">
              <w:rPr>
                <w:rFonts w:ascii="Century Gothic" w:hAnsi="Century Gothic"/>
                <w:sz w:val="18"/>
                <w:szCs w:val="18"/>
              </w:rPr>
              <w:t>:</w:t>
            </w:r>
            <w:r>
              <w:rPr>
                <w:rFonts w:ascii="Century Gothic" w:hAnsi="Century Gothic"/>
                <w:sz w:val="18"/>
                <w:szCs w:val="18"/>
              </w:rPr>
              <w:t xml:space="preserve"> these are yet to be in place. However, the incorporation of </w:t>
            </w:r>
            <w:r w:rsidR="00E9416C">
              <w:rPr>
                <w:rFonts w:ascii="Century Gothic" w:hAnsi="Century Gothic"/>
                <w:sz w:val="18"/>
                <w:szCs w:val="18"/>
              </w:rPr>
              <w:t xml:space="preserve">seismic analysis and detailed retrofitting design, in an explicit manner, in </w:t>
            </w:r>
            <w:r>
              <w:rPr>
                <w:rFonts w:ascii="Century Gothic" w:hAnsi="Century Gothic"/>
                <w:sz w:val="18"/>
                <w:szCs w:val="18"/>
              </w:rPr>
              <w:t>policy and regulatory frameworks, would contribute towards the creation of such financial and economic mechanisms</w:t>
            </w:r>
          </w:p>
          <w:p w:rsidR="00762C26" w:rsidRDefault="00762C26" w:rsidP="00E47DE4">
            <w:pPr>
              <w:pStyle w:val="ListParagraph"/>
              <w:numPr>
                <w:ilvl w:val="0"/>
                <w:numId w:val="33"/>
              </w:numPr>
              <w:spacing w:before="0" w:beforeAutospacing="0" w:after="0" w:afterAutospacing="0"/>
              <w:jc w:val="both"/>
              <w:rPr>
                <w:rFonts w:ascii="Century Gothic" w:hAnsi="Century Gothic"/>
                <w:sz w:val="18"/>
                <w:szCs w:val="18"/>
              </w:rPr>
            </w:pPr>
            <w:r w:rsidRPr="00BC66C7">
              <w:rPr>
                <w:rFonts w:ascii="Century Gothic" w:hAnsi="Century Gothic"/>
                <w:b/>
                <w:bCs/>
                <w:sz w:val="18"/>
                <w:szCs w:val="18"/>
              </w:rPr>
              <w:t>Suitable organization arrangements are in place</w:t>
            </w:r>
            <w:r>
              <w:rPr>
                <w:rFonts w:ascii="Century Gothic" w:hAnsi="Century Gothic"/>
                <w:sz w:val="18"/>
                <w:szCs w:val="18"/>
              </w:rPr>
              <w:t>:</w:t>
            </w:r>
            <w:r w:rsidR="00E9416C">
              <w:rPr>
                <w:rFonts w:ascii="Century Gothic" w:hAnsi="Century Gothic"/>
                <w:sz w:val="18"/>
                <w:szCs w:val="18"/>
              </w:rPr>
              <w:t xml:space="preserve"> </w:t>
            </w:r>
            <w:r w:rsidR="00E47DE4">
              <w:rPr>
                <w:rFonts w:ascii="Century Gothic" w:hAnsi="Century Gothic"/>
                <w:sz w:val="18"/>
                <w:szCs w:val="18"/>
              </w:rPr>
              <w:t>Organizational arrangements are to a large extent in place within the JNBC but need strengthening through policy and regulatory frameworks, financial and economic mechanisms, and finally institutional capacities.</w:t>
            </w:r>
          </w:p>
          <w:p w:rsidR="00762C26" w:rsidRDefault="00762C26" w:rsidP="00E9416C">
            <w:pPr>
              <w:pStyle w:val="ListParagraph"/>
              <w:numPr>
                <w:ilvl w:val="0"/>
                <w:numId w:val="33"/>
              </w:numPr>
              <w:spacing w:before="0" w:beforeAutospacing="0" w:after="0" w:afterAutospacing="0"/>
              <w:jc w:val="both"/>
              <w:rPr>
                <w:rFonts w:ascii="Century Gothic" w:hAnsi="Century Gothic"/>
                <w:sz w:val="18"/>
                <w:szCs w:val="18"/>
              </w:rPr>
            </w:pPr>
            <w:r w:rsidRPr="00BC66C7">
              <w:rPr>
                <w:rFonts w:ascii="Century Gothic" w:hAnsi="Century Gothic"/>
                <w:b/>
                <w:bCs/>
                <w:sz w:val="18"/>
                <w:szCs w:val="18"/>
              </w:rPr>
              <w:t>Policy and regulatory frameworks are in place</w:t>
            </w:r>
            <w:r>
              <w:rPr>
                <w:rFonts w:ascii="Century Gothic" w:hAnsi="Century Gothic"/>
                <w:sz w:val="18"/>
                <w:szCs w:val="18"/>
              </w:rPr>
              <w:t xml:space="preserve">: </w:t>
            </w:r>
            <w:r w:rsidR="00E9416C">
              <w:rPr>
                <w:rFonts w:ascii="Century Gothic" w:hAnsi="Century Gothic"/>
                <w:sz w:val="18"/>
                <w:szCs w:val="18"/>
              </w:rPr>
              <w:t>Further refinements may be necessary to ensure that the developed capacities are effectively made use of through changes in ordinances and job descriptions</w:t>
            </w:r>
            <w:r>
              <w:rPr>
                <w:rFonts w:ascii="Century Gothic" w:hAnsi="Century Gothic"/>
                <w:sz w:val="18"/>
                <w:szCs w:val="18"/>
              </w:rPr>
              <w:t xml:space="preserve">.  </w:t>
            </w:r>
          </w:p>
          <w:p w:rsidR="00762C26" w:rsidRPr="00BF3883" w:rsidRDefault="00762C26" w:rsidP="00E9416C">
            <w:pPr>
              <w:pStyle w:val="ListParagraph"/>
              <w:numPr>
                <w:ilvl w:val="0"/>
                <w:numId w:val="33"/>
              </w:numPr>
              <w:spacing w:before="0" w:beforeAutospacing="0" w:after="0" w:afterAutospacing="0"/>
              <w:jc w:val="both"/>
              <w:rPr>
                <w:rFonts w:ascii="Century Gothic" w:hAnsi="Century Gothic"/>
                <w:sz w:val="18"/>
                <w:szCs w:val="18"/>
              </w:rPr>
            </w:pPr>
            <w:r w:rsidRPr="00BC6692">
              <w:rPr>
                <w:rFonts w:ascii="Century Gothic" w:hAnsi="Century Gothic"/>
                <w:b/>
                <w:bCs/>
                <w:sz w:val="18"/>
                <w:szCs w:val="18"/>
              </w:rPr>
              <w:t>The requisite institutional capacity in terms of systems, structures, staff and expertise is in place</w:t>
            </w:r>
            <w:r>
              <w:rPr>
                <w:rFonts w:ascii="Century Gothic" w:hAnsi="Century Gothic"/>
                <w:sz w:val="18"/>
                <w:szCs w:val="18"/>
              </w:rPr>
              <w:t xml:space="preserve">: </w:t>
            </w:r>
            <w:r w:rsidR="00E9416C">
              <w:rPr>
                <w:rFonts w:ascii="Century Gothic" w:hAnsi="Century Gothic"/>
                <w:sz w:val="18"/>
                <w:szCs w:val="18"/>
              </w:rPr>
              <w:t>Institutional capacities in terms of software, staff and expertise are in the process of being built.</w:t>
            </w:r>
            <w:r>
              <w:rPr>
                <w:rFonts w:ascii="Century Gothic" w:hAnsi="Century Gothic"/>
                <w:sz w:val="18"/>
                <w:szCs w:val="18"/>
              </w:rPr>
              <w:t xml:space="preserve">  </w:t>
            </w:r>
          </w:p>
        </w:tc>
      </w:tr>
    </w:tbl>
    <w:p w:rsidR="006207CC" w:rsidRDefault="006207CC" w:rsidP="006207CC"/>
    <w:p w:rsidR="006207CC" w:rsidRDefault="006207CC" w:rsidP="006207CC">
      <w:pPr>
        <w:rPr>
          <w:rFonts w:ascii="Arial" w:hAnsi="Arial" w:cs="Arial"/>
        </w:rPr>
      </w:pPr>
      <w:r>
        <w:br w:type="page"/>
      </w:r>
    </w:p>
    <w:p w:rsidR="00825596" w:rsidRPr="007A7CCC" w:rsidRDefault="00880D08" w:rsidP="00A645B4">
      <w:pPr>
        <w:pStyle w:val="Heading1"/>
        <w:spacing w:line="360" w:lineRule="auto"/>
        <w:jc w:val="both"/>
        <w:rPr>
          <w:rFonts w:ascii="Century Gothic" w:hAnsi="Century Gothic"/>
          <w:sz w:val="24"/>
          <w:szCs w:val="24"/>
        </w:rPr>
      </w:pPr>
      <w:bookmarkStart w:id="72" w:name="_Toc381766916"/>
      <w:r>
        <w:rPr>
          <w:rFonts w:ascii="Century Gothic" w:hAnsi="Century Gothic"/>
          <w:sz w:val="24"/>
          <w:szCs w:val="24"/>
        </w:rPr>
        <w:lastRenderedPageBreak/>
        <w:t>Conclusions and Recommendations</w:t>
      </w:r>
      <w:bookmarkEnd w:id="72"/>
      <w:r w:rsidR="009165AC">
        <w:rPr>
          <w:rFonts w:ascii="Century Gothic" w:hAnsi="Century Gothic"/>
          <w:sz w:val="24"/>
          <w:szCs w:val="24"/>
        </w:rPr>
        <w:t xml:space="preserve"> </w:t>
      </w:r>
    </w:p>
    <w:p w:rsidR="00130A6B" w:rsidRDefault="00130A6B" w:rsidP="00130A6B">
      <w:pPr>
        <w:pStyle w:val="Heading2"/>
        <w:spacing w:line="360" w:lineRule="auto"/>
        <w:jc w:val="both"/>
        <w:rPr>
          <w:rFonts w:ascii="Century Gothic" w:hAnsi="Century Gothic"/>
          <w:bCs w:val="0"/>
          <w:i w:val="0"/>
          <w:sz w:val="24"/>
          <w:szCs w:val="24"/>
        </w:rPr>
      </w:pPr>
      <w:bookmarkStart w:id="73" w:name="_Toc381766917"/>
      <w:r>
        <w:rPr>
          <w:rFonts w:ascii="Century Gothic" w:hAnsi="Century Gothic"/>
          <w:bCs w:val="0"/>
          <w:i w:val="0"/>
          <w:sz w:val="24"/>
          <w:szCs w:val="24"/>
        </w:rPr>
        <w:t>Introduction</w:t>
      </w:r>
      <w:bookmarkEnd w:id="73"/>
    </w:p>
    <w:p w:rsidR="00EA5D51" w:rsidRDefault="00D703F7" w:rsidP="007F36F7">
      <w:pPr>
        <w:spacing w:line="360" w:lineRule="auto"/>
        <w:jc w:val="both"/>
        <w:rPr>
          <w:rFonts w:ascii="Century Gothic" w:hAnsi="Century Gothic"/>
        </w:rPr>
      </w:pPr>
      <w:r>
        <w:rPr>
          <w:rFonts w:ascii="Century Gothic" w:hAnsi="Century Gothic"/>
        </w:rPr>
        <w:t xml:space="preserve">This chapter </w:t>
      </w:r>
      <w:r w:rsidR="00C42C63">
        <w:rPr>
          <w:rFonts w:ascii="Century Gothic" w:hAnsi="Century Gothic"/>
        </w:rPr>
        <w:t xml:space="preserve">reviews lessons learnt and </w:t>
      </w:r>
      <w:r w:rsidR="007F36F7">
        <w:rPr>
          <w:rFonts w:ascii="Century Gothic" w:hAnsi="Century Gothic"/>
        </w:rPr>
        <w:t>provides recommendations on design modifications and specific actions in order to</w:t>
      </w:r>
      <w:r>
        <w:rPr>
          <w:rFonts w:ascii="Century Gothic" w:hAnsi="Century Gothic"/>
        </w:rPr>
        <w:t>:</w:t>
      </w:r>
    </w:p>
    <w:p w:rsidR="007F36F7" w:rsidRDefault="007F36F7" w:rsidP="00934C17">
      <w:pPr>
        <w:numPr>
          <w:ilvl w:val="0"/>
          <w:numId w:val="8"/>
        </w:numPr>
        <w:spacing w:line="360" w:lineRule="auto"/>
        <w:jc w:val="both"/>
        <w:rPr>
          <w:rFonts w:ascii="Century Gothic" w:hAnsi="Century Gothic"/>
        </w:rPr>
      </w:pPr>
      <w:r>
        <w:rPr>
          <w:rFonts w:ascii="Century Gothic" w:hAnsi="Century Gothic"/>
        </w:rPr>
        <w:t>Improve effectiveness of similar projects</w:t>
      </w:r>
      <w:r w:rsidR="00CE2B2E">
        <w:rPr>
          <w:rFonts w:ascii="Century Gothic" w:hAnsi="Century Gothic"/>
        </w:rPr>
        <w:t xml:space="preserve"> in the future</w:t>
      </w:r>
      <w:r>
        <w:rPr>
          <w:rFonts w:ascii="Century Gothic" w:hAnsi="Century Gothic"/>
        </w:rPr>
        <w:t>.</w:t>
      </w:r>
    </w:p>
    <w:p w:rsidR="00112762" w:rsidRDefault="007F36F7" w:rsidP="00934C17">
      <w:pPr>
        <w:numPr>
          <w:ilvl w:val="0"/>
          <w:numId w:val="8"/>
        </w:numPr>
        <w:spacing w:line="360" w:lineRule="auto"/>
        <w:jc w:val="both"/>
        <w:rPr>
          <w:rFonts w:ascii="Century Gothic" w:hAnsi="Century Gothic"/>
        </w:rPr>
      </w:pPr>
      <w:r>
        <w:rPr>
          <w:rFonts w:ascii="Century Gothic" w:hAnsi="Century Gothic"/>
        </w:rPr>
        <w:t>Improve impact of similar projects</w:t>
      </w:r>
      <w:r w:rsidR="00CE2B2E">
        <w:rPr>
          <w:rFonts w:ascii="Century Gothic" w:hAnsi="Century Gothic"/>
        </w:rPr>
        <w:t xml:space="preserve"> in the future</w:t>
      </w:r>
      <w:r w:rsidR="00112762">
        <w:rPr>
          <w:rFonts w:ascii="Century Gothic" w:hAnsi="Century Gothic"/>
        </w:rPr>
        <w:t>.</w:t>
      </w:r>
    </w:p>
    <w:p w:rsidR="00884A75" w:rsidRDefault="00E82C8B" w:rsidP="00884A75">
      <w:pPr>
        <w:pStyle w:val="Heading2"/>
        <w:spacing w:line="360" w:lineRule="auto"/>
        <w:jc w:val="both"/>
        <w:rPr>
          <w:rFonts w:ascii="Century Gothic" w:hAnsi="Century Gothic"/>
          <w:bCs w:val="0"/>
          <w:i w:val="0"/>
          <w:sz w:val="24"/>
          <w:szCs w:val="24"/>
        </w:rPr>
      </w:pPr>
      <w:bookmarkStart w:id="74" w:name="_Toc381766918"/>
      <w:r>
        <w:rPr>
          <w:rFonts w:ascii="Century Gothic" w:hAnsi="Century Gothic"/>
          <w:bCs w:val="0"/>
          <w:i w:val="0"/>
          <w:sz w:val="24"/>
          <w:szCs w:val="24"/>
        </w:rPr>
        <w:t>Lessons Learnt</w:t>
      </w:r>
      <w:bookmarkEnd w:id="74"/>
    </w:p>
    <w:p w:rsidR="00884A75" w:rsidRDefault="00884A75" w:rsidP="00CE2B2E">
      <w:pPr>
        <w:spacing w:line="360" w:lineRule="auto"/>
        <w:jc w:val="both"/>
        <w:rPr>
          <w:rFonts w:ascii="Century Gothic" w:hAnsi="Century Gothic"/>
        </w:rPr>
      </w:pPr>
      <w:r>
        <w:rPr>
          <w:rFonts w:ascii="Century Gothic" w:hAnsi="Century Gothic"/>
        </w:rPr>
        <w:t xml:space="preserve">This </w:t>
      </w:r>
      <w:r w:rsidR="00CE2B2E">
        <w:rPr>
          <w:rFonts w:ascii="Century Gothic" w:hAnsi="Century Gothic"/>
        </w:rPr>
        <w:t>main lesson emerging from analyzing the progress and the challenges of this project are listed below</w:t>
      </w:r>
      <w:r>
        <w:rPr>
          <w:rFonts w:ascii="Century Gothic" w:hAnsi="Century Gothic"/>
        </w:rPr>
        <w:t>:</w:t>
      </w:r>
    </w:p>
    <w:p w:rsidR="00884A75" w:rsidRDefault="00447E7F" w:rsidP="00447E7F">
      <w:pPr>
        <w:numPr>
          <w:ilvl w:val="0"/>
          <w:numId w:val="8"/>
        </w:numPr>
        <w:spacing w:line="360" w:lineRule="auto"/>
        <w:jc w:val="both"/>
        <w:rPr>
          <w:rFonts w:ascii="Century Gothic" w:hAnsi="Century Gothic"/>
        </w:rPr>
      </w:pPr>
      <w:r>
        <w:rPr>
          <w:rFonts w:ascii="Century Gothic" w:hAnsi="Century Gothic"/>
          <w:b/>
          <w:bCs/>
        </w:rPr>
        <w:t>Awareness raising of local officials and building demand at the local level</w:t>
      </w:r>
      <w:r w:rsidR="00CE2B2E">
        <w:rPr>
          <w:rFonts w:ascii="Century Gothic" w:hAnsi="Century Gothic"/>
        </w:rPr>
        <w:t>: ASEZA and PDTRA have established DRR unit, with varying degrees of staffing and legislation</w:t>
      </w:r>
      <w:r w:rsidR="00884A75">
        <w:rPr>
          <w:rFonts w:ascii="Century Gothic" w:hAnsi="Century Gothic"/>
        </w:rPr>
        <w:t>.</w:t>
      </w:r>
      <w:r w:rsidR="00CE2B2E">
        <w:rPr>
          <w:rFonts w:ascii="Century Gothic" w:hAnsi="Century Gothic"/>
        </w:rPr>
        <w:t xml:space="preserve">  More work and </w:t>
      </w:r>
      <w:r w:rsidR="002521B1">
        <w:rPr>
          <w:rFonts w:ascii="Century Gothic" w:hAnsi="Century Gothic"/>
        </w:rPr>
        <w:t>awareness</w:t>
      </w:r>
      <w:r w:rsidR="00CE2B2E">
        <w:rPr>
          <w:rFonts w:ascii="Century Gothic" w:hAnsi="Century Gothic"/>
        </w:rPr>
        <w:t xml:space="preserve"> raising is required to create and consolidate demand at t</w:t>
      </w:r>
      <w:r w:rsidR="002521B1">
        <w:rPr>
          <w:rFonts w:ascii="Century Gothic" w:hAnsi="Century Gothic"/>
        </w:rPr>
        <w:t>he local level regarding the importance of working on the following issues:</w:t>
      </w:r>
    </w:p>
    <w:p w:rsidR="002521B1" w:rsidRDefault="002521B1" w:rsidP="002521B1">
      <w:pPr>
        <w:numPr>
          <w:ilvl w:val="1"/>
          <w:numId w:val="8"/>
        </w:numPr>
        <w:spacing w:line="360" w:lineRule="auto"/>
        <w:jc w:val="both"/>
        <w:rPr>
          <w:rFonts w:ascii="Century Gothic" w:hAnsi="Century Gothic"/>
        </w:rPr>
      </w:pPr>
      <w:r w:rsidRPr="002521B1">
        <w:rPr>
          <w:rFonts w:ascii="Century Gothic" w:hAnsi="Century Gothic"/>
        </w:rPr>
        <w:t xml:space="preserve">The creation of </w:t>
      </w:r>
      <w:r>
        <w:rPr>
          <w:rFonts w:ascii="Century Gothic" w:hAnsi="Century Gothic"/>
        </w:rPr>
        <w:t>a DRM district committee.</w:t>
      </w:r>
    </w:p>
    <w:p w:rsidR="002521B1" w:rsidRDefault="002521B1" w:rsidP="002521B1">
      <w:pPr>
        <w:numPr>
          <w:ilvl w:val="1"/>
          <w:numId w:val="8"/>
        </w:numPr>
        <w:spacing w:line="360" w:lineRule="auto"/>
        <w:jc w:val="both"/>
        <w:rPr>
          <w:rFonts w:ascii="Century Gothic" w:hAnsi="Century Gothic"/>
        </w:rPr>
      </w:pPr>
      <w:r>
        <w:rPr>
          <w:rFonts w:ascii="Century Gothic" w:hAnsi="Century Gothic"/>
        </w:rPr>
        <w:t>Mainstreaming DRM and CCA into the activities of the authority, while accounting for variations in exposure, vulnerability and risk according to gender considerations.</w:t>
      </w:r>
    </w:p>
    <w:p w:rsidR="002521B1" w:rsidRDefault="008C5E80" w:rsidP="002521B1">
      <w:pPr>
        <w:numPr>
          <w:ilvl w:val="1"/>
          <w:numId w:val="8"/>
        </w:numPr>
        <w:spacing w:line="360" w:lineRule="auto"/>
        <w:jc w:val="both"/>
        <w:rPr>
          <w:rFonts w:ascii="Century Gothic" w:hAnsi="Century Gothic"/>
        </w:rPr>
      </w:pPr>
      <w:r>
        <w:rPr>
          <w:rFonts w:ascii="Century Gothic" w:hAnsi="Century Gothic"/>
        </w:rPr>
        <w:t>Modifying budget lines to account for expenditure on various aspects of DRR under vario</w:t>
      </w:r>
      <w:r w:rsidR="00C42C63">
        <w:rPr>
          <w:rFonts w:ascii="Century Gothic" w:hAnsi="Century Gothic"/>
        </w:rPr>
        <w:t>us budget categories including:</w:t>
      </w:r>
    </w:p>
    <w:p w:rsidR="00C42C63" w:rsidRDefault="00C42C63" w:rsidP="00C42C63">
      <w:pPr>
        <w:numPr>
          <w:ilvl w:val="2"/>
          <w:numId w:val="8"/>
        </w:numPr>
        <w:spacing w:line="360" w:lineRule="auto"/>
        <w:jc w:val="both"/>
        <w:rPr>
          <w:rFonts w:ascii="Century Gothic" w:hAnsi="Century Gothic"/>
        </w:rPr>
      </w:pPr>
      <w:r>
        <w:rPr>
          <w:rFonts w:ascii="Century Gothic" w:hAnsi="Century Gothic"/>
        </w:rPr>
        <w:t>Understanding hazards and risks (with three subcategories of hazard identification, mapping and risk assessment; hazard monitoring, forecasting and warning; and research and development).</w:t>
      </w:r>
    </w:p>
    <w:p w:rsidR="00C42C63" w:rsidRDefault="00C42C63" w:rsidP="00C42C63">
      <w:pPr>
        <w:numPr>
          <w:ilvl w:val="2"/>
          <w:numId w:val="8"/>
        </w:numPr>
        <w:spacing w:line="360" w:lineRule="auto"/>
        <w:jc w:val="both"/>
        <w:rPr>
          <w:rFonts w:ascii="Century Gothic" w:hAnsi="Century Gothic"/>
        </w:rPr>
      </w:pPr>
      <w:r>
        <w:rPr>
          <w:rFonts w:ascii="Century Gothic" w:hAnsi="Century Gothic"/>
        </w:rPr>
        <w:t xml:space="preserve">Minimizing exposure (with four subcategories structural / physical measures; technical / non-structural measures; social and economic measures; </w:t>
      </w:r>
      <w:r>
        <w:rPr>
          <w:rFonts w:ascii="Century Gothic" w:hAnsi="Century Gothic"/>
        </w:rPr>
        <w:lastRenderedPageBreak/>
        <w:t>preliminary and detailed engineering of disaster counter measures).</w:t>
      </w:r>
    </w:p>
    <w:p w:rsidR="00C42C63" w:rsidRDefault="00C42C63" w:rsidP="00C42C63">
      <w:pPr>
        <w:numPr>
          <w:ilvl w:val="2"/>
          <w:numId w:val="8"/>
        </w:numPr>
        <w:spacing w:line="360" w:lineRule="auto"/>
        <w:jc w:val="both"/>
        <w:rPr>
          <w:rFonts w:ascii="Century Gothic" w:hAnsi="Century Gothic"/>
        </w:rPr>
      </w:pPr>
      <w:r>
        <w:rPr>
          <w:rFonts w:ascii="Century Gothic" w:hAnsi="Century Gothic"/>
        </w:rPr>
        <w:t>Lessening vulnerability and building resilience (with four subcategories preparedness; disaster response, sustainable recovery, risk financing).</w:t>
      </w:r>
    </w:p>
    <w:p w:rsidR="00C42C63" w:rsidRPr="00F402AB" w:rsidRDefault="00C42C63" w:rsidP="00C42C63">
      <w:pPr>
        <w:numPr>
          <w:ilvl w:val="2"/>
          <w:numId w:val="8"/>
        </w:numPr>
        <w:spacing w:line="360" w:lineRule="auto"/>
        <w:jc w:val="both"/>
        <w:rPr>
          <w:rFonts w:ascii="Century Gothic" w:hAnsi="Century Gothic"/>
        </w:rPr>
      </w:pPr>
      <w:r>
        <w:rPr>
          <w:rFonts w:ascii="Century Gothic" w:hAnsi="Century Gothic"/>
        </w:rPr>
        <w:t>Risk Governance (with four subcategories legislation for DRM at national and local level; setting criteria for tolerable and intolerable risks; developing processes, mechanisms for a risk governance framework; developing mechanisms for risk communication).</w:t>
      </w:r>
    </w:p>
    <w:p w:rsidR="00B4053C" w:rsidRPr="002521B1" w:rsidRDefault="00B4053C" w:rsidP="00B4053C">
      <w:pPr>
        <w:numPr>
          <w:ilvl w:val="1"/>
          <w:numId w:val="8"/>
        </w:numPr>
        <w:spacing w:line="360" w:lineRule="auto"/>
        <w:jc w:val="both"/>
        <w:rPr>
          <w:rFonts w:ascii="Century Gothic" w:hAnsi="Century Gothic"/>
        </w:rPr>
      </w:pPr>
      <w:r>
        <w:rPr>
          <w:rFonts w:ascii="Century Gothic" w:hAnsi="Century Gothic"/>
        </w:rPr>
        <w:t xml:space="preserve">Strengthening linkages between DRM (including collation and analysis of extensive and intensive disaster losses), CCA, </w:t>
      </w:r>
      <w:r w:rsidR="00C42C63">
        <w:rPr>
          <w:rFonts w:ascii="Century Gothic" w:hAnsi="Century Gothic"/>
        </w:rPr>
        <w:t xml:space="preserve">and </w:t>
      </w:r>
      <w:r>
        <w:rPr>
          <w:rFonts w:ascii="Century Gothic" w:hAnsi="Century Gothic"/>
        </w:rPr>
        <w:t xml:space="preserve">poverty </w:t>
      </w:r>
      <w:r w:rsidR="008B7B6F">
        <w:rPr>
          <w:rFonts w:ascii="Century Gothic" w:hAnsi="Century Gothic"/>
        </w:rPr>
        <w:t xml:space="preserve">analysis </w:t>
      </w:r>
      <w:r>
        <w:rPr>
          <w:rFonts w:ascii="Century Gothic" w:hAnsi="Century Gothic"/>
        </w:rPr>
        <w:t xml:space="preserve">and poverty reduction efforts. </w:t>
      </w:r>
    </w:p>
    <w:p w:rsidR="00884A75" w:rsidRDefault="00447E7F" w:rsidP="00796E41">
      <w:pPr>
        <w:pStyle w:val="ListParagraph"/>
        <w:numPr>
          <w:ilvl w:val="0"/>
          <w:numId w:val="8"/>
        </w:numPr>
        <w:spacing w:line="360" w:lineRule="auto"/>
        <w:jc w:val="both"/>
        <w:rPr>
          <w:rFonts w:ascii="Century Gothic" w:hAnsi="Century Gothic"/>
        </w:rPr>
      </w:pPr>
      <w:r w:rsidRPr="00447E7F">
        <w:rPr>
          <w:rFonts w:ascii="Century Gothic" w:hAnsi="Century Gothic"/>
          <w:b/>
          <w:bCs/>
        </w:rPr>
        <w:t>Importance of institutions and legislation at the national level</w:t>
      </w:r>
      <w:r w:rsidRPr="00447E7F">
        <w:rPr>
          <w:rFonts w:ascii="Century Gothic" w:hAnsi="Century Gothic"/>
        </w:rPr>
        <w:t>:</w:t>
      </w:r>
      <w:r>
        <w:rPr>
          <w:rFonts w:ascii="Century Gothic" w:hAnsi="Century Gothic"/>
        </w:rPr>
        <w:t xml:space="preserve"> The Jordan Civil </w:t>
      </w:r>
      <w:r w:rsidR="00407D23">
        <w:rPr>
          <w:rFonts w:ascii="Century Gothic" w:hAnsi="Century Gothic"/>
        </w:rPr>
        <w:t>Defence</w:t>
      </w:r>
      <w:r>
        <w:rPr>
          <w:rFonts w:ascii="Century Gothic" w:hAnsi="Century Gothic"/>
        </w:rPr>
        <w:t xml:space="preserve"> is mandated will all matters related to DRM, including the drafting of a national strategy for Disaster Risk Management.  </w:t>
      </w:r>
      <w:r w:rsidR="003B44D9">
        <w:rPr>
          <w:rFonts w:ascii="Century Gothic" w:hAnsi="Century Gothic"/>
        </w:rPr>
        <w:t>It is envisaged that the strategy drafted by the JCD</w:t>
      </w:r>
      <w:r w:rsidR="0090002F">
        <w:rPr>
          <w:rFonts w:ascii="Century Gothic" w:hAnsi="Century Gothic"/>
        </w:rPr>
        <w:t>, or any other institution in case of a change of mandates since carrying out the interviews,</w:t>
      </w:r>
      <w:r w:rsidR="003B44D9">
        <w:rPr>
          <w:rFonts w:ascii="Century Gothic" w:hAnsi="Century Gothic"/>
        </w:rPr>
        <w:t xml:space="preserve"> will have national, institutional, sectoral and local / governorate components.  The </w:t>
      </w:r>
      <w:r w:rsidR="00796E41">
        <w:rPr>
          <w:rFonts w:ascii="Century Gothic" w:hAnsi="Century Gothic"/>
        </w:rPr>
        <w:t xml:space="preserve">UNDP could engage the </w:t>
      </w:r>
      <w:r w:rsidR="003B44D9">
        <w:rPr>
          <w:rFonts w:ascii="Century Gothic" w:hAnsi="Century Gothic"/>
        </w:rPr>
        <w:t>JCD</w:t>
      </w:r>
      <w:r w:rsidR="0090002F">
        <w:rPr>
          <w:rFonts w:ascii="Century Gothic" w:hAnsi="Century Gothic"/>
        </w:rPr>
        <w:t>, and other relevant mandated institutions,</w:t>
      </w:r>
      <w:r w:rsidR="003B44D9">
        <w:rPr>
          <w:rFonts w:ascii="Century Gothic" w:hAnsi="Century Gothic"/>
        </w:rPr>
        <w:t xml:space="preserve"> as an implementing partner in</w:t>
      </w:r>
      <w:r w:rsidR="00796E41">
        <w:rPr>
          <w:rFonts w:ascii="Century Gothic" w:hAnsi="Century Gothic"/>
        </w:rPr>
        <w:t xml:space="preserve"> future projects in order to provide technical assistance in</w:t>
      </w:r>
      <w:r w:rsidR="003B44D9">
        <w:rPr>
          <w:rFonts w:ascii="Century Gothic" w:hAnsi="Century Gothic"/>
        </w:rPr>
        <w:t xml:space="preserve"> the refinement of the strategy before it is issued, in order to ensure </w:t>
      </w:r>
      <w:r w:rsidR="00796E41">
        <w:rPr>
          <w:rFonts w:ascii="Century Gothic" w:hAnsi="Century Gothic"/>
        </w:rPr>
        <w:t>that the DRM national strategy will include</w:t>
      </w:r>
      <w:r w:rsidR="003B44D9">
        <w:rPr>
          <w:rFonts w:ascii="Century Gothic" w:hAnsi="Century Gothic"/>
        </w:rPr>
        <w:t>:</w:t>
      </w:r>
    </w:p>
    <w:p w:rsidR="003B44D9" w:rsidRDefault="00796E41" w:rsidP="003B44D9">
      <w:pPr>
        <w:pStyle w:val="ListParagraph"/>
        <w:numPr>
          <w:ilvl w:val="1"/>
          <w:numId w:val="8"/>
        </w:numPr>
        <w:spacing w:line="360" w:lineRule="auto"/>
        <w:jc w:val="both"/>
        <w:rPr>
          <w:rFonts w:ascii="Century Gothic" w:hAnsi="Century Gothic"/>
        </w:rPr>
      </w:pPr>
      <w:r>
        <w:rPr>
          <w:rFonts w:ascii="Century Gothic" w:hAnsi="Century Gothic"/>
        </w:rPr>
        <w:t>The</w:t>
      </w:r>
      <w:r w:rsidR="007A3DF1">
        <w:rPr>
          <w:rFonts w:ascii="Century Gothic" w:hAnsi="Century Gothic"/>
        </w:rPr>
        <w:t xml:space="preserve"> </w:t>
      </w:r>
      <w:r>
        <w:rPr>
          <w:rFonts w:ascii="Century Gothic" w:hAnsi="Century Gothic"/>
        </w:rPr>
        <w:t>above topics referred to under the role of local authorities.</w:t>
      </w:r>
    </w:p>
    <w:p w:rsidR="00796E41" w:rsidRDefault="00796E41" w:rsidP="003B44D9">
      <w:pPr>
        <w:pStyle w:val="ListParagraph"/>
        <w:numPr>
          <w:ilvl w:val="1"/>
          <w:numId w:val="8"/>
        </w:numPr>
        <w:spacing w:line="360" w:lineRule="auto"/>
        <w:jc w:val="both"/>
        <w:rPr>
          <w:rFonts w:ascii="Century Gothic" w:hAnsi="Century Gothic"/>
        </w:rPr>
      </w:pPr>
      <w:r>
        <w:rPr>
          <w:rFonts w:ascii="Century Gothic" w:hAnsi="Century Gothic"/>
        </w:rPr>
        <w:t>That it adopts a balanced strategy comprised of corrective, prospective and compensatory disaster risk management approaches.</w:t>
      </w:r>
    </w:p>
    <w:p w:rsidR="00796E41" w:rsidRDefault="00796E41" w:rsidP="003B44D9">
      <w:pPr>
        <w:pStyle w:val="ListParagraph"/>
        <w:numPr>
          <w:ilvl w:val="1"/>
          <w:numId w:val="8"/>
        </w:numPr>
        <w:spacing w:line="360" w:lineRule="auto"/>
        <w:jc w:val="both"/>
        <w:rPr>
          <w:rFonts w:ascii="Century Gothic" w:hAnsi="Century Gothic"/>
        </w:rPr>
      </w:pPr>
      <w:r>
        <w:rPr>
          <w:rFonts w:ascii="Century Gothic" w:hAnsi="Century Gothic"/>
        </w:rPr>
        <w:lastRenderedPageBreak/>
        <w:t xml:space="preserve">That it adopts </w:t>
      </w:r>
      <w:r w:rsidR="00323A09">
        <w:rPr>
          <w:rFonts w:ascii="Century Gothic" w:hAnsi="Century Gothic"/>
        </w:rPr>
        <w:t>a balanced strategy for financing risk management strategies founded on the pillars of risk retainment and reduction, insurance and reinsurance and finally transfer to capital markets.</w:t>
      </w:r>
    </w:p>
    <w:p w:rsidR="00323A09" w:rsidRDefault="00323A09" w:rsidP="003B44D9">
      <w:pPr>
        <w:pStyle w:val="ListParagraph"/>
        <w:numPr>
          <w:ilvl w:val="1"/>
          <w:numId w:val="8"/>
        </w:numPr>
        <w:spacing w:line="360" w:lineRule="auto"/>
        <w:jc w:val="both"/>
        <w:rPr>
          <w:rFonts w:ascii="Century Gothic" w:hAnsi="Century Gothic"/>
        </w:rPr>
      </w:pPr>
      <w:r>
        <w:rPr>
          <w:rFonts w:ascii="Century Gothic" w:hAnsi="Century Gothic"/>
        </w:rPr>
        <w:t>That it sufficiently engages the private sector and empower it to play its role in responsible investments at both the local and national levels, while directing efforts at risk transfer mechanisms.</w:t>
      </w:r>
    </w:p>
    <w:p w:rsidR="00323A09" w:rsidRDefault="00323A09" w:rsidP="003B44D9">
      <w:pPr>
        <w:pStyle w:val="ListParagraph"/>
        <w:numPr>
          <w:ilvl w:val="1"/>
          <w:numId w:val="8"/>
        </w:numPr>
        <w:spacing w:line="360" w:lineRule="auto"/>
        <w:jc w:val="both"/>
        <w:rPr>
          <w:rFonts w:ascii="Century Gothic" w:hAnsi="Century Gothic"/>
        </w:rPr>
      </w:pPr>
      <w:r>
        <w:rPr>
          <w:rFonts w:ascii="Century Gothic" w:hAnsi="Century Gothic"/>
        </w:rPr>
        <w:t xml:space="preserve">That it adopts the concepts of disaster risk governance, including the promotion of gender disaggregated DRM practices such as participatory, gender disaggregated vulnerability, capacity and needs assessment. </w:t>
      </w:r>
    </w:p>
    <w:p w:rsidR="001156C5" w:rsidRDefault="001156C5" w:rsidP="001156C5">
      <w:pPr>
        <w:pStyle w:val="ListParagraph"/>
        <w:numPr>
          <w:ilvl w:val="1"/>
          <w:numId w:val="8"/>
        </w:numPr>
        <w:spacing w:line="360" w:lineRule="auto"/>
        <w:jc w:val="both"/>
        <w:rPr>
          <w:rFonts w:ascii="Century Gothic" w:hAnsi="Century Gothic"/>
        </w:rPr>
      </w:pPr>
      <w:r>
        <w:rPr>
          <w:rFonts w:ascii="Century Gothic" w:hAnsi="Century Gothic"/>
        </w:rPr>
        <w:t>That it sufficiently focuses on recovery and recognizes it as the main link between poverty reduction efforts through resilient livelihoods on the one hand, and DRR and CCA on the other hand.  This is particularly important as it seems to be specifically missing f</w:t>
      </w:r>
      <w:r w:rsidR="00284B0C">
        <w:rPr>
          <w:rFonts w:ascii="Century Gothic" w:hAnsi="Century Gothic"/>
        </w:rPr>
        <w:t>ro</w:t>
      </w:r>
      <w:r>
        <w:rPr>
          <w:rFonts w:ascii="Century Gothic" w:hAnsi="Century Gothic"/>
        </w:rPr>
        <w:t>m all activities currently being carried out at both the national and local levels</w:t>
      </w:r>
      <w:r w:rsidR="00063BEA">
        <w:rPr>
          <w:rFonts w:ascii="Century Gothic" w:hAnsi="Century Gothic"/>
        </w:rPr>
        <w:t>, as indeed widely prevailing practice in the region</w:t>
      </w:r>
      <w:r>
        <w:rPr>
          <w:rFonts w:ascii="Century Gothic" w:hAnsi="Century Gothic"/>
        </w:rPr>
        <w:t>.</w:t>
      </w:r>
    </w:p>
    <w:p w:rsidR="00323A09" w:rsidRDefault="00D006ED" w:rsidP="003D6085">
      <w:pPr>
        <w:pStyle w:val="ListParagraph"/>
        <w:numPr>
          <w:ilvl w:val="0"/>
          <w:numId w:val="8"/>
        </w:numPr>
        <w:spacing w:line="360" w:lineRule="auto"/>
        <w:jc w:val="both"/>
        <w:rPr>
          <w:rFonts w:ascii="Century Gothic" w:hAnsi="Century Gothic"/>
        </w:rPr>
      </w:pPr>
      <w:r>
        <w:rPr>
          <w:rFonts w:ascii="Century Gothic" w:hAnsi="Century Gothic"/>
          <w:b/>
          <w:bCs/>
        </w:rPr>
        <w:t xml:space="preserve">Importance of the roles of a </w:t>
      </w:r>
      <w:r w:rsidR="0012274F">
        <w:rPr>
          <w:rFonts w:ascii="Century Gothic" w:hAnsi="Century Gothic"/>
          <w:b/>
          <w:bCs/>
        </w:rPr>
        <w:t>C</w:t>
      </w:r>
      <w:r>
        <w:rPr>
          <w:rFonts w:ascii="Century Gothic" w:hAnsi="Century Gothic"/>
          <w:b/>
          <w:bCs/>
        </w:rPr>
        <w:t xml:space="preserve">hief </w:t>
      </w:r>
      <w:r w:rsidR="0012274F">
        <w:rPr>
          <w:rFonts w:ascii="Century Gothic" w:hAnsi="Century Gothic"/>
          <w:b/>
          <w:bCs/>
        </w:rPr>
        <w:t>T</w:t>
      </w:r>
      <w:r>
        <w:rPr>
          <w:rFonts w:ascii="Century Gothic" w:hAnsi="Century Gothic"/>
          <w:b/>
          <w:bCs/>
        </w:rPr>
        <w:t xml:space="preserve">echnical </w:t>
      </w:r>
      <w:r w:rsidR="0012274F">
        <w:rPr>
          <w:rFonts w:ascii="Century Gothic" w:hAnsi="Century Gothic"/>
          <w:b/>
          <w:bCs/>
        </w:rPr>
        <w:t>A</w:t>
      </w:r>
      <w:r>
        <w:rPr>
          <w:rFonts w:ascii="Century Gothic" w:hAnsi="Century Gothic"/>
          <w:b/>
          <w:bCs/>
        </w:rPr>
        <w:t xml:space="preserve">dvisor </w:t>
      </w:r>
      <w:r w:rsidR="0012274F">
        <w:rPr>
          <w:rFonts w:ascii="Century Gothic" w:hAnsi="Century Gothic"/>
          <w:b/>
          <w:bCs/>
        </w:rPr>
        <w:t xml:space="preserve">(CTA) </w:t>
      </w:r>
      <w:r>
        <w:rPr>
          <w:rFonts w:ascii="Century Gothic" w:hAnsi="Century Gothic"/>
          <w:b/>
          <w:bCs/>
        </w:rPr>
        <w:t xml:space="preserve">at the national and local levels: </w:t>
      </w:r>
      <w:r>
        <w:rPr>
          <w:rFonts w:ascii="Century Gothic" w:hAnsi="Century Gothic"/>
        </w:rPr>
        <w:t xml:space="preserve"> whether in the design of t</w:t>
      </w:r>
      <w:r w:rsidR="00444B49">
        <w:rPr>
          <w:rFonts w:ascii="Century Gothic" w:hAnsi="Century Gothic"/>
        </w:rPr>
        <w:t>he project document or during i</w:t>
      </w:r>
      <w:r>
        <w:rPr>
          <w:rFonts w:ascii="Century Gothic" w:hAnsi="Century Gothic"/>
        </w:rPr>
        <w:t xml:space="preserve">ts implementation, the </w:t>
      </w:r>
      <w:r w:rsidR="00444B49">
        <w:rPr>
          <w:rFonts w:ascii="Century Gothic" w:hAnsi="Century Gothic"/>
        </w:rPr>
        <w:t xml:space="preserve">project document (and the outcome, outputs and activities within) could have benefitted from the presence of a </w:t>
      </w:r>
      <w:r w:rsidR="006242F5">
        <w:rPr>
          <w:rFonts w:ascii="Century Gothic" w:hAnsi="Century Gothic"/>
        </w:rPr>
        <w:t>C</w:t>
      </w:r>
      <w:r w:rsidR="00444B49">
        <w:rPr>
          <w:rFonts w:ascii="Century Gothic" w:hAnsi="Century Gothic"/>
        </w:rPr>
        <w:t>hief Technical Advisor</w:t>
      </w:r>
      <w:r w:rsidR="006242F5">
        <w:rPr>
          <w:rFonts w:ascii="Century Gothic" w:hAnsi="Century Gothic"/>
        </w:rPr>
        <w:t xml:space="preserve"> (CTA)</w:t>
      </w:r>
      <w:r w:rsidR="00444B49">
        <w:rPr>
          <w:rFonts w:ascii="Century Gothic" w:hAnsi="Century Gothic"/>
        </w:rPr>
        <w:t>, able to advise staff at the national or local levels</w:t>
      </w:r>
      <w:r>
        <w:rPr>
          <w:rFonts w:ascii="Century Gothic" w:hAnsi="Century Gothic"/>
        </w:rPr>
        <w:t xml:space="preserve"> </w:t>
      </w:r>
      <w:r w:rsidR="0012274F">
        <w:rPr>
          <w:rFonts w:ascii="Century Gothic" w:hAnsi="Century Gothic"/>
        </w:rPr>
        <w:t xml:space="preserve">as challenges arise and necessary modifications to the original design of the project document become inevitable.  </w:t>
      </w:r>
      <w:r w:rsidR="006242F5">
        <w:rPr>
          <w:rFonts w:ascii="Century Gothic" w:hAnsi="Century Gothic"/>
        </w:rPr>
        <w:t xml:space="preserve">Such an approach during the design and implementation of the project document could have contributed </w:t>
      </w:r>
      <w:r w:rsidR="003D6085">
        <w:rPr>
          <w:rFonts w:ascii="Century Gothic" w:hAnsi="Century Gothic"/>
        </w:rPr>
        <w:t>to improved design and implementation of the project document, including</w:t>
      </w:r>
      <w:r w:rsidR="006242F5">
        <w:rPr>
          <w:rFonts w:ascii="Century Gothic" w:hAnsi="Century Gothic"/>
        </w:rPr>
        <w:t xml:space="preserve"> the following:</w:t>
      </w:r>
    </w:p>
    <w:p w:rsidR="006242F5" w:rsidRDefault="006242F5" w:rsidP="006242F5">
      <w:pPr>
        <w:pStyle w:val="ListParagraph"/>
        <w:numPr>
          <w:ilvl w:val="1"/>
          <w:numId w:val="8"/>
        </w:numPr>
        <w:spacing w:line="360" w:lineRule="auto"/>
        <w:jc w:val="both"/>
        <w:rPr>
          <w:rFonts w:ascii="Century Gothic" w:hAnsi="Century Gothic"/>
        </w:rPr>
      </w:pPr>
      <w:r>
        <w:rPr>
          <w:rFonts w:ascii="Century Gothic" w:hAnsi="Century Gothic"/>
        </w:rPr>
        <w:lastRenderedPageBreak/>
        <w:t>Better linkages in the project document between CCA, DRR and poverty reduction through the introduction of an element within this output related to disaster losses</w:t>
      </w:r>
      <w:r w:rsidR="00C51944">
        <w:rPr>
          <w:rFonts w:ascii="Century Gothic" w:hAnsi="Century Gothic"/>
        </w:rPr>
        <w:t xml:space="preserve"> and their collation</w:t>
      </w:r>
      <w:r>
        <w:rPr>
          <w:rFonts w:ascii="Century Gothic" w:hAnsi="Century Gothic"/>
        </w:rPr>
        <w:t xml:space="preserve">, which </w:t>
      </w:r>
      <w:r w:rsidR="00C51944">
        <w:rPr>
          <w:rFonts w:ascii="Century Gothic" w:hAnsi="Century Gothic"/>
        </w:rPr>
        <w:t>is</w:t>
      </w:r>
      <w:r>
        <w:rPr>
          <w:rFonts w:ascii="Century Gothic" w:hAnsi="Century Gothic"/>
        </w:rPr>
        <w:t xml:space="preserve"> mandated to the JCD which currently will only receives the report deliverable from IUCN and pass them to the relevant ministry (Ministry of Interior).  Under this output, it would have also been beneficial to build capacities of the Civil </w:t>
      </w:r>
      <w:r w:rsidR="00407D23">
        <w:rPr>
          <w:rFonts w:ascii="Century Gothic" w:hAnsi="Century Gothic"/>
        </w:rPr>
        <w:t>Defence</w:t>
      </w:r>
      <w:r>
        <w:rPr>
          <w:rFonts w:ascii="Century Gothic" w:hAnsi="Century Gothic"/>
        </w:rPr>
        <w:t xml:space="preserve"> in the collation and analysis of extensive and intensive disaster risk losses and determine how they compare with trends at the international level in both dev</w:t>
      </w:r>
      <w:r w:rsidR="00C51944">
        <w:rPr>
          <w:rFonts w:ascii="Century Gothic" w:hAnsi="Century Gothic"/>
        </w:rPr>
        <w:t>eloping and developed countries, and how these in turn are affected by CCA, DRM and poverty reduction efforts.</w:t>
      </w:r>
    </w:p>
    <w:p w:rsidR="003D6085" w:rsidRDefault="003D6085" w:rsidP="003D6085">
      <w:pPr>
        <w:pStyle w:val="ListParagraph"/>
        <w:numPr>
          <w:ilvl w:val="1"/>
          <w:numId w:val="8"/>
        </w:numPr>
        <w:spacing w:line="360" w:lineRule="auto"/>
        <w:jc w:val="both"/>
        <w:rPr>
          <w:rFonts w:ascii="Century Gothic" w:hAnsi="Century Gothic"/>
        </w:rPr>
      </w:pPr>
      <w:r>
        <w:rPr>
          <w:rFonts w:ascii="Century Gothic" w:hAnsi="Century Gothic"/>
        </w:rPr>
        <w:t>Improved mapping of training needs through the carrying out of a training needs assessment at both the national and local levels.</w:t>
      </w:r>
    </w:p>
    <w:p w:rsidR="003D6085" w:rsidRDefault="003D6085" w:rsidP="003D6085">
      <w:pPr>
        <w:pStyle w:val="ListParagraph"/>
        <w:numPr>
          <w:ilvl w:val="1"/>
          <w:numId w:val="8"/>
        </w:numPr>
        <w:spacing w:line="360" w:lineRule="auto"/>
        <w:jc w:val="both"/>
        <w:rPr>
          <w:rFonts w:ascii="Century Gothic" w:hAnsi="Century Gothic"/>
        </w:rPr>
      </w:pPr>
      <w:r>
        <w:rPr>
          <w:rFonts w:ascii="Century Gothic" w:hAnsi="Century Gothic"/>
        </w:rPr>
        <w:t>Improved follow up and communication with project board regarding main challenges including the delays in the approval of the special ordinances for DRM at the local level (ASEZA and PDTRA) and the setup of the DRM district committees.</w:t>
      </w:r>
    </w:p>
    <w:p w:rsidR="003D6085" w:rsidRDefault="003D6085" w:rsidP="007B589B">
      <w:pPr>
        <w:pStyle w:val="ListParagraph"/>
        <w:numPr>
          <w:ilvl w:val="1"/>
          <w:numId w:val="8"/>
        </w:numPr>
        <w:spacing w:line="360" w:lineRule="auto"/>
        <w:jc w:val="both"/>
        <w:rPr>
          <w:rFonts w:ascii="Century Gothic" w:hAnsi="Century Gothic"/>
        </w:rPr>
      </w:pPr>
      <w:r>
        <w:rPr>
          <w:rFonts w:ascii="Century Gothic" w:hAnsi="Century Gothic"/>
        </w:rPr>
        <w:t>Improved engage</w:t>
      </w:r>
      <w:r w:rsidR="007B589B">
        <w:rPr>
          <w:rFonts w:ascii="Century Gothic" w:hAnsi="Century Gothic"/>
        </w:rPr>
        <w:t>ment</w:t>
      </w:r>
      <w:r>
        <w:rPr>
          <w:rFonts w:ascii="Century Gothic" w:hAnsi="Century Gothic"/>
        </w:rPr>
        <w:t xml:space="preserve"> with the JDC on the paramount role of the national DRM strategy and the necessity for it to include the elements referred to above.</w:t>
      </w:r>
    </w:p>
    <w:p w:rsidR="007B589B" w:rsidRDefault="007B589B" w:rsidP="007B589B">
      <w:pPr>
        <w:pStyle w:val="ListParagraph"/>
        <w:numPr>
          <w:ilvl w:val="1"/>
          <w:numId w:val="8"/>
        </w:numPr>
        <w:spacing w:line="360" w:lineRule="auto"/>
        <w:jc w:val="both"/>
        <w:rPr>
          <w:rFonts w:ascii="Century Gothic" w:hAnsi="Century Gothic"/>
        </w:rPr>
      </w:pPr>
      <w:r>
        <w:rPr>
          <w:rFonts w:ascii="Century Gothic" w:hAnsi="Century Gothic"/>
        </w:rPr>
        <w:t>Contribution to carrying out training in Arabic where necessary, or at least by Arabic speakers even if some of the technical material has to be in English (e.g. the case of the nonlinear seismic analysis and retrofitting software).</w:t>
      </w:r>
    </w:p>
    <w:p w:rsidR="00605EC6" w:rsidRDefault="00605EC6" w:rsidP="007B589B">
      <w:pPr>
        <w:pStyle w:val="ListParagraph"/>
        <w:numPr>
          <w:ilvl w:val="1"/>
          <w:numId w:val="8"/>
        </w:numPr>
        <w:spacing w:line="360" w:lineRule="auto"/>
        <w:jc w:val="both"/>
        <w:rPr>
          <w:rFonts w:ascii="Century Gothic" w:hAnsi="Century Gothic"/>
        </w:rPr>
      </w:pPr>
      <w:r>
        <w:rPr>
          <w:rFonts w:ascii="Century Gothic" w:hAnsi="Century Gothic"/>
        </w:rPr>
        <w:t>Assistance to PA and NPMA in the fulfillment of their respective tasks according to best practice guidelines and lessons learnt worldwide.</w:t>
      </w:r>
    </w:p>
    <w:p w:rsidR="007C596A" w:rsidRDefault="007C596A" w:rsidP="00C371A2">
      <w:pPr>
        <w:pStyle w:val="ListParagraph"/>
        <w:numPr>
          <w:ilvl w:val="0"/>
          <w:numId w:val="8"/>
        </w:numPr>
        <w:spacing w:line="360" w:lineRule="auto"/>
        <w:jc w:val="both"/>
        <w:rPr>
          <w:rFonts w:ascii="Century Gothic" w:hAnsi="Century Gothic"/>
        </w:rPr>
      </w:pPr>
      <w:r>
        <w:rPr>
          <w:rFonts w:ascii="Century Gothic" w:hAnsi="Century Gothic"/>
          <w:b/>
          <w:bCs/>
        </w:rPr>
        <w:lastRenderedPageBreak/>
        <w:t xml:space="preserve">Importance of the role of Project Assurance: </w:t>
      </w:r>
      <w:r>
        <w:rPr>
          <w:rFonts w:ascii="Century Gothic" w:hAnsi="Century Gothic"/>
        </w:rPr>
        <w:t xml:space="preserve"> </w:t>
      </w:r>
      <w:r w:rsidR="00C371A2">
        <w:rPr>
          <w:rFonts w:ascii="Century Gothic" w:hAnsi="Century Gothic"/>
        </w:rPr>
        <w:t xml:space="preserve"> the project could have benefitted from the presence of </w:t>
      </w:r>
      <w:r w:rsidR="00FA6027">
        <w:rPr>
          <w:rFonts w:ascii="Century Gothic" w:hAnsi="Century Gothic"/>
        </w:rPr>
        <w:t xml:space="preserve">a </w:t>
      </w:r>
      <w:r w:rsidR="00C371A2">
        <w:rPr>
          <w:rFonts w:ascii="Century Gothic" w:hAnsi="Century Gothic"/>
        </w:rPr>
        <w:t xml:space="preserve">personnel related to Project Assurance to ensure accuracy of results reporting, monitoring and evaluation.  However, due to staff changes this post left vacant during a critical part of the project progress.  </w:t>
      </w:r>
    </w:p>
    <w:p w:rsidR="007C596A" w:rsidRDefault="007C596A" w:rsidP="007F59B4">
      <w:pPr>
        <w:pStyle w:val="ListParagraph"/>
        <w:numPr>
          <w:ilvl w:val="0"/>
          <w:numId w:val="8"/>
        </w:numPr>
        <w:spacing w:line="360" w:lineRule="auto"/>
        <w:jc w:val="both"/>
        <w:rPr>
          <w:rFonts w:ascii="Century Gothic" w:hAnsi="Century Gothic"/>
        </w:rPr>
      </w:pPr>
      <w:r>
        <w:rPr>
          <w:rFonts w:ascii="Century Gothic" w:hAnsi="Century Gothic"/>
          <w:b/>
          <w:bCs/>
        </w:rPr>
        <w:t xml:space="preserve">Importance of the role of </w:t>
      </w:r>
      <w:r w:rsidR="00C371A2">
        <w:rPr>
          <w:rFonts w:ascii="Century Gothic" w:hAnsi="Century Gothic"/>
          <w:b/>
          <w:bCs/>
        </w:rPr>
        <w:t>Project Technical Committee</w:t>
      </w:r>
      <w:r>
        <w:rPr>
          <w:rFonts w:ascii="Century Gothic" w:hAnsi="Century Gothic"/>
          <w:b/>
          <w:bCs/>
        </w:rPr>
        <w:t xml:space="preserve">: </w:t>
      </w:r>
      <w:r>
        <w:rPr>
          <w:rFonts w:ascii="Century Gothic" w:hAnsi="Century Gothic"/>
        </w:rPr>
        <w:t xml:space="preserve"> </w:t>
      </w:r>
      <w:r w:rsidR="00AB08FD">
        <w:rPr>
          <w:rFonts w:ascii="Century Gothic" w:hAnsi="Century Gothic"/>
        </w:rPr>
        <w:t xml:space="preserve">the project technical committees for the three outputs played a very important role </w:t>
      </w:r>
      <w:r w:rsidR="00FA6027">
        <w:rPr>
          <w:rFonts w:ascii="Century Gothic" w:hAnsi="Century Gothic"/>
        </w:rPr>
        <w:t xml:space="preserve">in taking decisions as the project progressed.  These decisions included analyzing progress, approving terms of reference </w:t>
      </w:r>
      <w:r w:rsidR="007F59B4">
        <w:rPr>
          <w:rFonts w:ascii="Century Gothic" w:hAnsi="Century Gothic"/>
        </w:rPr>
        <w:t xml:space="preserve">for consultants </w:t>
      </w:r>
      <w:r w:rsidR="00FA6027">
        <w:rPr>
          <w:rFonts w:ascii="Century Gothic" w:hAnsi="Century Gothic"/>
        </w:rPr>
        <w:t xml:space="preserve">and analyzing </w:t>
      </w:r>
      <w:r w:rsidR="007F59B4">
        <w:rPr>
          <w:rFonts w:ascii="Century Gothic" w:hAnsi="Century Gothic"/>
        </w:rPr>
        <w:t xml:space="preserve">and identifying </w:t>
      </w:r>
      <w:r w:rsidR="00FA6027">
        <w:rPr>
          <w:rFonts w:ascii="Century Gothic" w:hAnsi="Century Gothic"/>
        </w:rPr>
        <w:t xml:space="preserve">needs for deviating from original set of activities.  Many of the challenges identified in this report are </w:t>
      </w:r>
      <w:r w:rsidR="007F59B4">
        <w:rPr>
          <w:rFonts w:ascii="Century Gothic" w:hAnsi="Century Gothic"/>
        </w:rPr>
        <w:t>related</w:t>
      </w:r>
      <w:r w:rsidR="00FA6027">
        <w:rPr>
          <w:rFonts w:ascii="Century Gothic" w:hAnsi="Century Gothic"/>
        </w:rPr>
        <w:t xml:space="preserve"> to decisions taken by the project technical committee</w:t>
      </w:r>
      <w:r w:rsidR="007F59B4">
        <w:rPr>
          <w:rFonts w:ascii="Century Gothic" w:hAnsi="Century Gothic"/>
        </w:rPr>
        <w:t>, perhaps in response to emerging challenges</w:t>
      </w:r>
      <w:r w:rsidR="00FA6027">
        <w:rPr>
          <w:rFonts w:ascii="Century Gothic" w:hAnsi="Century Gothic"/>
        </w:rPr>
        <w:t>.  I</w:t>
      </w:r>
      <w:r w:rsidR="007F59B4">
        <w:rPr>
          <w:rFonts w:ascii="Century Gothic" w:hAnsi="Century Gothic"/>
        </w:rPr>
        <w:t>n</w:t>
      </w:r>
      <w:r w:rsidR="00FA6027">
        <w:rPr>
          <w:rFonts w:ascii="Century Gothic" w:hAnsi="Century Gothic"/>
        </w:rPr>
        <w:t xml:space="preserve"> order to </w:t>
      </w:r>
      <w:r w:rsidR="007F59B4">
        <w:rPr>
          <w:rFonts w:ascii="Century Gothic" w:hAnsi="Century Gothic"/>
        </w:rPr>
        <w:t>better</w:t>
      </w:r>
      <w:r w:rsidR="00FA6027">
        <w:rPr>
          <w:rFonts w:ascii="Century Gothic" w:hAnsi="Century Gothic"/>
        </w:rPr>
        <w:t xml:space="preserve"> scrutinize the decision making process </w:t>
      </w:r>
      <w:r w:rsidR="007F59B4">
        <w:rPr>
          <w:rFonts w:ascii="Century Gothic" w:hAnsi="Century Gothic"/>
        </w:rPr>
        <w:t xml:space="preserve">of the project technical committees, </w:t>
      </w:r>
      <w:r w:rsidR="00FA6027">
        <w:rPr>
          <w:rFonts w:ascii="Century Gothic" w:hAnsi="Century Gothic"/>
        </w:rPr>
        <w:t xml:space="preserve">there is a need to keep minutes of the discussion which take place during </w:t>
      </w:r>
      <w:r w:rsidR="007F59B4">
        <w:rPr>
          <w:rFonts w:ascii="Century Gothic" w:hAnsi="Century Gothic"/>
        </w:rPr>
        <w:t xml:space="preserve">meetings of these committees including the various alternatives which are considered and the reasoning for selecting a particular alternative.  </w:t>
      </w:r>
    </w:p>
    <w:p w:rsidR="00130A6B" w:rsidRDefault="007F36F7" w:rsidP="00A70082">
      <w:pPr>
        <w:pStyle w:val="Heading2"/>
        <w:spacing w:line="360" w:lineRule="auto"/>
        <w:jc w:val="both"/>
        <w:rPr>
          <w:rFonts w:ascii="Century Gothic" w:hAnsi="Century Gothic"/>
          <w:bCs w:val="0"/>
          <w:i w:val="0"/>
          <w:sz w:val="24"/>
          <w:szCs w:val="24"/>
        </w:rPr>
      </w:pPr>
      <w:bookmarkStart w:id="75" w:name="_Toc381766919"/>
      <w:r>
        <w:rPr>
          <w:rFonts w:ascii="Century Gothic" w:hAnsi="Century Gothic"/>
          <w:bCs w:val="0"/>
          <w:i w:val="0"/>
          <w:sz w:val="24"/>
          <w:szCs w:val="24"/>
        </w:rPr>
        <w:t xml:space="preserve">Design Modifications and Specific Actions to Improve Effectiveness of Similar </w:t>
      </w:r>
      <w:r w:rsidR="00884A75">
        <w:rPr>
          <w:rFonts w:ascii="Century Gothic" w:hAnsi="Century Gothic"/>
          <w:bCs w:val="0"/>
          <w:i w:val="0"/>
          <w:sz w:val="24"/>
          <w:szCs w:val="24"/>
        </w:rPr>
        <w:t xml:space="preserve">Future </w:t>
      </w:r>
      <w:r>
        <w:rPr>
          <w:rFonts w:ascii="Century Gothic" w:hAnsi="Century Gothic"/>
          <w:bCs w:val="0"/>
          <w:i w:val="0"/>
          <w:sz w:val="24"/>
          <w:szCs w:val="24"/>
        </w:rPr>
        <w:t>Projects</w:t>
      </w:r>
      <w:bookmarkEnd w:id="75"/>
    </w:p>
    <w:p w:rsidR="007F36F7" w:rsidRDefault="007B589B" w:rsidP="00A2131A">
      <w:pPr>
        <w:spacing w:line="360" w:lineRule="auto"/>
        <w:jc w:val="both"/>
        <w:rPr>
          <w:rFonts w:ascii="Century Gothic" w:hAnsi="Century Gothic"/>
        </w:rPr>
      </w:pPr>
      <w:r>
        <w:rPr>
          <w:rFonts w:ascii="Century Gothic" w:hAnsi="Century Gothic"/>
        </w:rPr>
        <w:t>The project has been effective in</w:t>
      </w:r>
      <w:r w:rsidR="00324E20">
        <w:rPr>
          <w:rFonts w:ascii="Century Gothic" w:hAnsi="Century Gothic"/>
        </w:rPr>
        <w:t xml:space="preserve"> as far as it carried </w:t>
      </w:r>
      <w:r w:rsidR="00A2131A">
        <w:rPr>
          <w:rFonts w:ascii="Century Gothic" w:hAnsi="Century Gothic"/>
        </w:rPr>
        <w:t xml:space="preserve">out </w:t>
      </w:r>
      <w:r w:rsidR="00324E20">
        <w:rPr>
          <w:rFonts w:ascii="Century Gothic" w:hAnsi="Century Gothic"/>
        </w:rPr>
        <w:t>the various activities outlined within the outputs.  While certain delays occurred related to the activities of output 1, 2 and 3; it is envisaged that these will be complet</w:t>
      </w:r>
      <w:r w:rsidR="00C525FF">
        <w:rPr>
          <w:rFonts w:ascii="Century Gothic" w:hAnsi="Century Gothic"/>
        </w:rPr>
        <w:t>ed by the end of the project (30 June 2014)</w:t>
      </w:r>
      <w:r w:rsidR="00DC0094">
        <w:rPr>
          <w:rFonts w:ascii="Century Gothic" w:hAnsi="Century Gothic"/>
        </w:rPr>
        <w:t>, except for the setting up of the DRM district committees and subsequent DRR mainstreaming in ASEZA and PDTRA, as well as the setting up of the EOP and EOC for ASEZA</w:t>
      </w:r>
      <w:r w:rsidR="007F36F7" w:rsidRPr="00133470">
        <w:rPr>
          <w:rFonts w:ascii="Century Gothic" w:hAnsi="Century Gothic"/>
        </w:rPr>
        <w:t xml:space="preserve">.  </w:t>
      </w:r>
      <w:r w:rsidR="00C525FF">
        <w:rPr>
          <w:rFonts w:ascii="Century Gothic" w:hAnsi="Century Gothic"/>
        </w:rPr>
        <w:t>Notwithstanding the above</w:t>
      </w:r>
      <w:r w:rsidR="007F36F7">
        <w:rPr>
          <w:rFonts w:ascii="Century Gothic" w:hAnsi="Century Gothic"/>
        </w:rPr>
        <w:t xml:space="preserve">, </w:t>
      </w:r>
      <w:r w:rsidR="00C525FF">
        <w:rPr>
          <w:rFonts w:ascii="Century Gothic" w:hAnsi="Century Gothic"/>
        </w:rPr>
        <w:t xml:space="preserve">the efficiency of future projects related to DRM and CCA may </w:t>
      </w:r>
      <w:r w:rsidR="00A2131A">
        <w:rPr>
          <w:rFonts w:ascii="Century Gothic" w:hAnsi="Century Gothic"/>
        </w:rPr>
        <w:t xml:space="preserve">be </w:t>
      </w:r>
      <w:r w:rsidR="00C525FF">
        <w:rPr>
          <w:rFonts w:ascii="Century Gothic" w:hAnsi="Century Gothic"/>
        </w:rPr>
        <w:t>improve</w:t>
      </w:r>
      <w:r w:rsidR="00A2131A">
        <w:rPr>
          <w:rFonts w:ascii="Century Gothic" w:hAnsi="Century Gothic"/>
        </w:rPr>
        <w:t xml:space="preserve">d </w:t>
      </w:r>
      <w:r w:rsidR="00C525FF">
        <w:rPr>
          <w:rFonts w:ascii="Century Gothic" w:hAnsi="Century Gothic"/>
        </w:rPr>
        <w:t xml:space="preserve">by </w:t>
      </w:r>
      <w:r w:rsidR="00A2131A">
        <w:rPr>
          <w:rFonts w:ascii="Century Gothic" w:hAnsi="Century Gothic"/>
        </w:rPr>
        <w:t>giving due consideration to the following aspects</w:t>
      </w:r>
      <w:r w:rsidR="007F36F7">
        <w:rPr>
          <w:rFonts w:ascii="Century Gothic" w:hAnsi="Century Gothic"/>
        </w:rPr>
        <w:t>:</w:t>
      </w:r>
    </w:p>
    <w:p w:rsidR="007F59B4" w:rsidRDefault="007F59B4" w:rsidP="00A2131A">
      <w:pPr>
        <w:spacing w:line="360" w:lineRule="auto"/>
        <w:jc w:val="both"/>
        <w:rPr>
          <w:rFonts w:ascii="Century Gothic" w:hAnsi="Century Gothic"/>
        </w:rPr>
      </w:pPr>
    </w:p>
    <w:p w:rsidR="00654AFC" w:rsidRPr="00654AFC" w:rsidRDefault="00654AFC" w:rsidP="00654AFC">
      <w:pPr>
        <w:spacing w:line="360" w:lineRule="auto"/>
        <w:ind w:left="720"/>
        <w:jc w:val="both"/>
        <w:rPr>
          <w:rFonts w:ascii="Century Gothic" w:hAnsi="Century Gothic"/>
          <w:u w:val="single"/>
        </w:rPr>
      </w:pPr>
      <w:r w:rsidRPr="00654AFC">
        <w:rPr>
          <w:rFonts w:ascii="Century Gothic" w:hAnsi="Century Gothic"/>
          <w:u w:val="single"/>
        </w:rPr>
        <w:lastRenderedPageBreak/>
        <w:t>Project Design</w:t>
      </w:r>
    </w:p>
    <w:p w:rsidR="002D0EA3" w:rsidRDefault="00A2131A" w:rsidP="00654AFC">
      <w:pPr>
        <w:pStyle w:val="ListParagraph"/>
        <w:numPr>
          <w:ilvl w:val="0"/>
          <w:numId w:val="36"/>
        </w:numPr>
        <w:spacing w:before="0" w:beforeAutospacing="0" w:line="360" w:lineRule="auto"/>
        <w:jc w:val="both"/>
        <w:rPr>
          <w:rFonts w:ascii="Century Gothic" w:hAnsi="Century Gothic"/>
        </w:rPr>
      </w:pPr>
      <w:r>
        <w:rPr>
          <w:rFonts w:ascii="Century Gothic" w:hAnsi="Century Gothic"/>
        </w:rPr>
        <w:t>A stronger role for a chief technical advisor, who would be able to grasp best practices and international lessons worldwide and adapting to the regional, national and local contexts under consideration</w:t>
      </w:r>
      <w:r w:rsidR="00654AFC">
        <w:rPr>
          <w:rFonts w:ascii="Century Gothic" w:hAnsi="Century Gothic"/>
        </w:rPr>
        <w:t xml:space="preserve"> during both the design and the implementation of the project</w:t>
      </w:r>
      <w:r w:rsidR="00D43231">
        <w:rPr>
          <w:rFonts w:ascii="Century Gothic" w:hAnsi="Century Gothic"/>
        </w:rPr>
        <w:t>, thus providing valuable assistance</w:t>
      </w:r>
      <w:r w:rsidR="00373B8A">
        <w:rPr>
          <w:rFonts w:ascii="Century Gothic" w:hAnsi="Century Gothic"/>
        </w:rPr>
        <w:t xml:space="preserve"> and support</w:t>
      </w:r>
      <w:r w:rsidR="00D43231">
        <w:rPr>
          <w:rFonts w:ascii="Century Gothic" w:hAnsi="Century Gothic"/>
        </w:rPr>
        <w:t xml:space="preserve"> to the roles of the PA and the NPMA.</w:t>
      </w:r>
    </w:p>
    <w:p w:rsidR="00C30132" w:rsidRDefault="00C30132" w:rsidP="00C30132">
      <w:pPr>
        <w:pStyle w:val="ListParagraph"/>
        <w:numPr>
          <w:ilvl w:val="0"/>
          <w:numId w:val="36"/>
        </w:numPr>
        <w:spacing w:line="360" w:lineRule="auto"/>
        <w:jc w:val="both"/>
        <w:rPr>
          <w:rFonts w:ascii="Century Gothic" w:hAnsi="Century Gothic"/>
        </w:rPr>
      </w:pPr>
      <w:r>
        <w:rPr>
          <w:rFonts w:ascii="Century Gothic" w:hAnsi="Century Gothic"/>
        </w:rPr>
        <w:t>The design of the project document should ensure that future projects working on linkages between DRR, CCA, poverty analysis and poverty reduction have an integral element related to the collation of disaster losses and their analysis based on extensive and intensive disaster loss considerations.</w:t>
      </w:r>
    </w:p>
    <w:p w:rsidR="00A2131A" w:rsidRDefault="00DF75A5" w:rsidP="00654AFC">
      <w:pPr>
        <w:pStyle w:val="ListParagraph"/>
        <w:numPr>
          <w:ilvl w:val="0"/>
          <w:numId w:val="36"/>
        </w:numPr>
        <w:spacing w:line="360" w:lineRule="auto"/>
        <w:jc w:val="both"/>
        <w:rPr>
          <w:rFonts w:ascii="Century Gothic" w:hAnsi="Century Gothic"/>
        </w:rPr>
      </w:pPr>
      <w:r>
        <w:rPr>
          <w:rFonts w:ascii="Century Gothic" w:hAnsi="Century Gothic"/>
        </w:rPr>
        <w:t xml:space="preserve">The training </w:t>
      </w:r>
      <w:r w:rsidR="00654AFC">
        <w:rPr>
          <w:rFonts w:ascii="Century Gothic" w:hAnsi="Century Gothic"/>
        </w:rPr>
        <w:t xml:space="preserve">should be </w:t>
      </w:r>
      <w:r>
        <w:rPr>
          <w:rFonts w:ascii="Century Gothic" w:hAnsi="Century Gothic"/>
        </w:rPr>
        <w:t xml:space="preserve">informed by a training needs assessment which would identify the training needs required in order to adapt and implementing best practices worldwide including those related to tracking and allocating funds for DRR, development of balanced DRM portfolios between corrective, prospective and compensatory DRM strategies, balanced portfolio for financing DRM strategies, </w:t>
      </w:r>
      <w:r w:rsidR="00654AFC">
        <w:rPr>
          <w:rFonts w:ascii="Century Gothic" w:hAnsi="Century Gothic"/>
        </w:rPr>
        <w:t>private sector role and practices in risk transfer, amongst others.</w:t>
      </w:r>
    </w:p>
    <w:p w:rsidR="00000A9B" w:rsidRDefault="00000A9B" w:rsidP="00654AFC">
      <w:pPr>
        <w:pStyle w:val="ListParagraph"/>
        <w:numPr>
          <w:ilvl w:val="0"/>
          <w:numId w:val="36"/>
        </w:numPr>
        <w:spacing w:line="360" w:lineRule="auto"/>
        <w:jc w:val="both"/>
        <w:rPr>
          <w:rFonts w:ascii="Century Gothic" w:hAnsi="Century Gothic"/>
        </w:rPr>
      </w:pPr>
      <w:r>
        <w:rPr>
          <w:rFonts w:ascii="Century Gothic" w:hAnsi="Century Gothic"/>
        </w:rPr>
        <w:t xml:space="preserve">The project design should link as much as possible, and try to influence if possible, the national DRM strategy being pioneered by the JCD.  This would help ensure direct correspondence between local and national priorities and would help enlist the help of the JCD, as the main body mandated with DRM, in case of resistance to change from local bodies and authorities.  </w:t>
      </w:r>
    </w:p>
    <w:p w:rsidR="00C30132" w:rsidRPr="00A2131A" w:rsidRDefault="00C30132" w:rsidP="002B2F9A">
      <w:pPr>
        <w:pStyle w:val="ListParagraph"/>
        <w:numPr>
          <w:ilvl w:val="0"/>
          <w:numId w:val="36"/>
        </w:numPr>
        <w:spacing w:line="360" w:lineRule="auto"/>
        <w:jc w:val="both"/>
        <w:rPr>
          <w:rFonts w:ascii="Century Gothic" w:hAnsi="Century Gothic"/>
        </w:rPr>
      </w:pPr>
      <w:r>
        <w:rPr>
          <w:rFonts w:ascii="Century Gothic" w:hAnsi="Century Gothic"/>
        </w:rPr>
        <w:t>The project design should as much as possible try to link to corrective disaster risk management strategies in national critical infrastructures (</w:t>
      </w:r>
      <w:r w:rsidR="003722BD">
        <w:rPr>
          <w:rFonts w:ascii="Century Gothic" w:hAnsi="Century Gothic"/>
        </w:rPr>
        <w:t>i.e.</w:t>
      </w:r>
      <w:r>
        <w:rPr>
          <w:rFonts w:ascii="Century Gothic" w:hAnsi="Century Gothic"/>
        </w:rPr>
        <w:t xml:space="preserve"> </w:t>
      </w:r>
      <w:r w:rsidR="00C20C47">
        <w:rPr>
          <w:rFonts w:ascii="Century Gothic" w:hAnsi="Century Gothic"/>
        </w:rPr>
        <w:t xml:space="preserve">education, civil </w:t>
      </w:r>
      <w:r w:rsidR="00407D23">
        <w:rPr>
          <w:rFonts w:ascii="Century Gothic" w:hAnsi="Century Gothic"/>
        </w:rPr>
        <w:t>Defence</w:t>
      </w:r>
      <w:r w:rsidR="00C20C47">
        <w:rPr>
          <w:rFonts w:ascii="Century Gothic" w:hAnsi="Century Gothic"/>
        </w:rPr>
        <w:t xml:space="preserve"> and health) as well </w:t>
      </w:r>
      <w:r w:rsidR="002B2F9A">
        <w:rPr>
          <w:rFonts w:ascii="Century Gothic" w:hAnsi="Century Gothic"/>
        </w:rPr>
        <w:t xml:space="preserve">as illegal settlements and poor neighborhoods where recent research has shown the corrective risk management strategies </w:t>
      </w:r>
      <w:r w:rsidR="002B2F9A">
        <w:rPr>
          <w:rFonts w:ascii="Century Gothic" w:hAnsi="Century Gothic"/>
        </w:rPr>
        <w:lastRenderedPageBreak/>
        <w:t>are most effective when applied to the most vulnerable 20% of the population.</w:t>
      </w:r>
    </w:p>
    <w:p w:rsidR="00654AFC" w:rsidRPr="00654AFC" w:rsidRDefault="00654AFC" w:rsidP="00654AFC">
      <w:pPr>
        <w:spacing w:line="360" w:lineRule="auto"/>
        <w:ind w:left="720"/>
        <w:jc w:val="both"/>
        <w:rPr>
          <w:rFonts w:ascii="Century Gothic" w:hAnsi="Century Gothic"/>
          <w:u w:val="single"/>
        </w:rPr>
      </w:pPr>
      <w:r w:rsidRPr="00654AFC">
        <w:rPr>
          <w:rFonts w:ascii="Century Gothic" w:hAnsi="Century Gothic"/>
          <w:u w:val="single"/>
        </w:rPr>
        <w:t xml:space="preserve">Project </w:t>
      </w:r>
      <w:r>
        <w:rPr>
          <w:rFonts w:ascii="Century Gothic" w:hAnsi="Century Gothic"/>
          <w:u w:val="single"/>
        </w:rPr>
        <w:t xml:space="preserve">Implementation </w:t>
      </w:r>
    </w:p>
    <w:p w:rsidR="002D0EA3" w:rsidRDefault="00654AFC" w:rsidP="00934C17">
      <w:pPr>
        <w:numPr>
          <w:ilvl w:val="0"/>
          <w:numId w:val="29"/>
        </w:numPr>
        <w:spacing w:line="360" w:lineRule="auto"/>
        <w:jc w:val="both"/>
        <w:rPr>
          <w:rFonts w:ascii="Century Gothic" w:hAnsi="Century Gothic"/>
        </w:rPr>
      </w:pPr>
      <w:r>
        <w:rPr>
          <w:rFonts w:ascii="Century Gothic" w:hAnsi="Century Gothic"/>
        </w:rPr>
        <w:t>There is a need for a stronger role for a CTA during project implementation, and participation in the differe</w:t>
      </w:r>
      <w:r w:rsidR="00373B8A">
        <w:rPr>
          <w:rFonts w:ascii="Century Gothic" w:hAnsi="Century Gothic"/>
        </w:rPr>
        <w:t>nt Project technical Committees, thus providing valuable assistance and support to the roles of the PA and the NPMA</w:t>
      </w:r>
    </w:p>
    <w:p w:rsidR="00654AFC" w:rsidRDefault="009C09A6" w:rsidP="003722BD">
      <w:pPr>
        <w:numPr>
          <w:ilvl w:val="0"/>
          <w:numId w:val="29"/>
        </w:numPr>
        <w:spacing w:line="360" w:lineRule="auto"/>
        <w:jc w:val="both"/>
        <w:rPr>
          <w:rFonts w:ascii="Century Gothic" w:hAnsi="Century Gothic"/>
        </w:rPr>
      </w:pPr>
      <w:r>
        <w:rPr>
          <w:rFonts w:ascii="Century Gothic" w:hAnsi="Century Gothic"/>
        </w:rPr>
        <w:t xml:space="preserve">The project modifications and </w:t>
      </w:r>
      <w:r w:rsidR="003722BD">
        <w:rPr>
          <w:rFonts w:ascii="Century Gothic" w:hAnsi="Century Gothic"/>
        </w:rPr>
        <w:t>Terms of Reference (ToRs)</w:t>
      </w:r>
      <w:r>
        <w:rPr>
          <w:rFonts w:ascii="Century Gothic" w:hAnsi="Century Gothic"/>
        </w:rPr>
        <w:t xml:space="preserve"> to consultants other than the Implementing partners should be reviewed by a CTA.</w:t>
      </w:r>
    </w:p>
    <w:p w:rsidR="009C09A6" w:rsidRDefault="00C61E3B" w:rsidP="00C61E3B">
      <w:pPr>
        <w:numPr>
          <w:ilvl w:val="0"/>
          <w:numId w:val="29"/>
        </w:numPr>
        <w:spacing w:line="360" w:lineRule="auto"/>
        <w:jc w:val="both"/>
        <w:rPr>
          <w:rFonts w:ascii="Century Gothic" w:hAnsi="Century Gothic"/>
        </w:rPr>
      </w:pPr>
      <w:r>
        <w:rPr>
          <w:rFonts w:ascii="Century Gothic" w:hAnsi="Century Gothic"/>
        </w:rPr>
        <w:t xml:space="preserve">Thorough </w:t>
      </w:r>
      <w:r w:rsidR="009C09A6">
        <w:rPr>
          <w:rFonts w:ascii="Century Gothic" w:hAnsi="Century Gothic"/>
        </w:rPr>
        <w:t>follow-up on the main activities that can have an impact on the successful achievement of outputs and outcomes of the project, which should already have been identified by the Risk Matrix in the project document itself.  For example, the project under consideration could have benefited from a more detailed risk matrix identifying that the lack of adoption of special ordinances and lack of setup of a DRM district committee would jeopardise efforts to integrate and mainstream DRR and CCA activities into the functioning of ASEZA and PDTRA while accounting for gender considerations.</w:t>
      </w:r>
    </w:p>
    <w:p w:rsidR="002B0F8F" w:rsidRDefault="00C61E3B" w:rsidP="00C61E3B">
      <w:pPr>
        <w:numPr>
          <w:ilvl w:val="0"/>
          <w:numId w:val="29"/>
        </w:numPr>
        <w:spacing w:line="360" w:lineRule="auto"/>
        <w:jc w:val="both"/>
        <w:rPr>
          <w:rFonts w:ascii="Century Gothic" w:hAnsi="Century Gothic"/>
        </w:rPr>
      </w:pPr>
      <w:r>
        <w:rPr>
          <w:rFonts w:ascii="Century Gothic" w:hAnsi="Century Gothic"/>
        </w:rPr>
        <w:t xml:space="preserve">Thorough </w:t>
      </w:r>
      <w:r w:rsidR="002B2F9A">
        <w:rPr>
          <w:rFonts w:ascii="Century Gothic" w:hAnsi="Century Gothic"/>
        </w:rPr>
        <w:t xml:space="preserve">follow up is required during project implementation to ensure that </w:t>
      </w:r>
      <w:r>
        <w:rPr>
          <w:rFonts w:ascii="Century Gothic" w:hAnsi="Century Gothic"/>
        </w:rPr>
        <w:t>initiatives for DRR and CCA linkages to poverty analysis and poverty reduction are linked in an effective manner to improving resilience of livelihoods especially in poorer and most vulnerable communities while accounting for gender considerations.</w:t>
      </w:r>
    </w:p>
    <w:p w:rsidR="00C61E3B" w:rsidRDefault="00C61E3B" w:rsidP="002B2F9A">
      <w:pPr>
        <w:numPr>
          <w:ilvl w:val="0"/>
          <w:numId w:val="29"/>
        </w:numPr>
        <w:spacing w:line="360" w:lineRule="auto"/>
        <w:jc w:val="both"/>
        <w:rPr>
          <w:rFonts w:ascii="Century Gothic" w:hAnsi="Century Gothic"/>
        </w:rPr>
      </w:pPr>
      <w:r>
        <w:rPr>
          <w:rFonts w:ascii="Century Gothic" w:hAnsi="Century Gothic"/>
        </w:rPr>
        <w:t xml:space="preserve">Thorough follow up is required during project implementation to ensure that corrective disaster risk management strategies are effectively targeting the most vulnerable sectors, communities and urban neighbourhoods.  </w:t>
      </w:r>
    </w:p>
    <w:p w:rsidR="007F36F7" w:rsidRDefault="007F36F7" w:rsidP="007F36F7">
      <w:pPr>
        <w:pStyle w:val="Heading2"/>
        <w:spacing w:line="360" w:lineRule="auto"/>
        <w:jc w:val="both"/>
        <w:rPr>
          <w:rFonts w:ascii="Century Gothic" w:hAnsi="Century Gothic"/>
          <w:bCs w:val="0"/>
          <w:i w:val="0"/>
          <w:sz w:val="24"/>
          <w:szCs w:val="24"/>
        </w:rPr>
      </w:pPr>
      <w:bookmarkStart w:id="76" w:name="_Toc381766920"/>
      <w:r>
        <w:rPr>
          <w:rFonts w:ascii="Century Gothic" w:hAnsi="Century Gothic"/>
          <w:bCs w:val="0"/>
          <w:i w:val="0"/>
          <w:sz w:val="24"/>
          <w:szCs w:val="24"/>
        </w:rPr>
        <w:lastRenderedPageBreak/>
        <w:t>Design Modifications and Specific Actions to Improve Impact of Similar Projects</w:t>
      </w:r>
      <w:bookmarkEnd w:id="76"/>
    </w:p>
    <w:p w:rsidR="002B2F9A" w:rsidRDefault="00C61E3B" w:rsidP="002629C0">
      <w:pPr>
        <w:spacing w:line="360" w:lineRule="auto"/>
        <w:jc w:val="both"/>
        <w:rPr>
          <w:rFonts w:ascii="Century Gothic" w:hAnsi="Century Gothic"/>
        </w:rPr>
      </w:pPr>
      <w:r>
        <w:rPr>
          <w:rFonts w:ascii="Century Gothic" w:hAnsi="Century Gothic"/>
        </w:rPr>
        <w:t>The impact of this project on human development a</w:t>
      </w:r>
      <w:r w:rsidR="00C51944">
        <w:rPr>
          <w:rFonts w:ascii="Century Gothic" w:hAnsi="Century Gothic"/>
        </w:rPr>
        <w:t>n</w:t>
      </w:r>
      <w:r>
        <w:rPr>
          <w:rFonts w:ascii="Century Gothic" w:hAnsi="Century Gothic"/>
        </w:rPr>
        <w:t>d people’s well being will be guaranteed by the completion of the project activities (30 June 2014);</w:t>
      </w:r>
      <w:r w:rsidRPr="00133470">
        <w:rPr>
          <w:rFonts w:ascii="Century Gothic" w:hAnsi="Century Gothic"/>
        </w:rPr>
        <w:t xml:space="preserve"> </w:t>
      </w:r>
      <w:r>
        <w:rPr>
          <w:rFonts w:ascii="Century Gothic" w:hAnsi="Century Gothic"/>
        </w:rPr>
        <w:t>and will include an improvement in the resilience of livelihoods as a result of output 1;</w:t>
      </w:r>
      <w:r w:rsidR="00C51944">
        <w:rPr>
          <w:rFonts w:ascii="Century Gothic" w:hAnsi="Century Gothic"/>
        </w:rPr>
        <w:t xml:space="preserve"> an</w:t>
      </w:r>
      <w:r>
        <w:rPr>
          <w:rFonts w:ascii="Century Gothic" w:hAnsi="Century Gothic"/>
        </w:rPr>
        <w:t xml:space="preserve"> improve</w:t>
      </w:r>
      <w:r w:rsidR="00C51944">
        <w:rPr>
          <w:rFonts w:ascii="Century Gothic" w:hAnsi="Century Gothic"/>
        </w:rPr>
        <w:t>ment in</w:t>
      </w:r>
      <w:r>
        <w:rPr>
          <w:rFonts w:ascii="Century Gothic" w:hAnsi="Century Gothic"/>
        </w:rPr>
        <w:t xml:space="preserve"> people</w:t>
      </w:r>
      <w:r w:rsidR="00C51944">
        <w:rPr>
          <w:rFonts w:ascii="Century Gothic" w:hAnsi="Century Gothic"/>
        </w:rPr>
        <w:t>s’</w:t>
      </w:r>
      <w:r>
        <w:rPr>
          <w:rFonts w:ascii="Century Gothic" w:hAnsi="Century Gothic"/>
        </w:rPr>
        <w:t xml:space="preserve"> well being in Wadi Musa as a result of the installation of the flash flood early warning system as a result of output 2; and an ability to better safeguard development gains by building capacities in the field of corrective disaster risk management particularly that corresponding to seismic risk.  </w:t>
      </w:r>
      <w:r w:rsidR="002B2F9A">
        <w:rPr>
          <w:rFonts w:ascii="Century Gothic" w:hAnsi="Century Gothic"/>
        </w:rPr>
        <w:t xml:space="preserve">Notwithstanding the above, the </w:t>
      </w:r>
      <w:r>
        <w:rPr>
          <w:rFonts w:ascii="Century Gothic" w:hAnsi="Century Gothic"/>
        </w:rPr>
        <w:t>impact</w:t>
      </w:r>
      <w:r w:rsidR="002B2F9A">
        <w:rPr>
          <w:rFonts w:ascii="Century Gothic" w:hAnsi="Century Gothic"/>
        </w:rPr>
        <w:t xml:space="preserve"> of future projects related to DRM and CCA may be improved by giving due consideration to the following aspects:</w:t>
      </w:r>
    </w:p>
    <w:p w:rsidR="002B2F9A" w:rsidRPr="00654AFC" w:rsidRDefault="002B2F9A" w:rsidP="002B2F9A">
      <w:pPr>
        <w:spacing w:line="360" w:lineRule="auto"/>
        <w:ind w:left="720"/>
        <w:jc w:val="both"/>
        <w:rPr>
          <w:rFonts w:ascii="Century Gothic" w:hAnsi="Century Gothic"/>
          <w:u w:val="single"/>
        </w:rPr>
      </w:pPr>
      <w:r w:rsidRPr="00654AFC">
        <w:rPr>
          <w:rFonts w:ascii="Century Gothic" w:hAnsi="Century Gothic"/>
          <w:u w:val="single"/>
        </w:rPr>
        <w:t>Project Design</w:t>
      </w:r>
    </w:p>
    <w:p w:rsidR="002B2F9A" w:rsidRDefault="00BF206C" w:rsidP="00F0282F">
      <w:pPr>
        <w:pStyle w:val="ListParagraph"/>
        <w:numPr>
          <w:ilvl w:val="0"/>
          <w:numId w:val="36"/>
        </w:numPr>
        <w:spacing w:before="0" w:beforeAutospacing="0" w:line="360" w:lineRule="auto"/>
        <w:jc w:val="both"/>
        <w:rPr>
          <w:rFonts w:ascii="Century Gothic" w:hAnsi="Century Gothic"/>
        </w:rPr>
      </w:pPr>
      <w:r>
        <w:rPr>
          <w:rFonts w:ascii="Century Gothic" w:hAnsi="Century Gothic"/>
        </w:rPr>
        <w:t xml:space="preserve">Stronger linkages within outputs </w:t>
      </w:r>
      <w:r w:rsidR="00F0282F">
        <w:rPr>
          <w:rFonts w:ascii="Century Gothic" w:hAnsi="Century Gothic"/>
        </w:rPr>
        <w:t>for the</w:t>
      </w:r>
      <w:r>
        <w:rPr>
          <w:rFonts w:ascii="Century Gothic" w:hAnsi="Century Gothic"/>
        </w:rPr>
        <w:t xml:space="preserve"> protection of development and poverty reduction gains, through the focus on corrective strat</w:t>
      </w:r>
      <w:r w:rsidR="00F0282F">
        <w:rPr>
          <w:rFonts w:ascii="Century Gothic" w:hAnsi="Century Gothic"/>
        </w:rPr>
        <w:t>egies targeting the most vulnerable communities and improved capabilities for disaster loss collation and analysis.  In this regard, it should be recognized that international experience demonstrates that corrective disaster risk management strategies, while costly in comparison to prospective disaster risk management strategies, are most cost effective when targeting the most vulnerable 20% of the population and corresponding infrastructure in terms of human settlements and their infrastructures and livelihoods.</w:t>
      </w:r>
    </w:p>
    <w:p w:rsidR="002B2F9A" w:rsidRDefault="00F0282F" w:rsidP="00A84C75">
      <w:pPr>
        <w:pStyle w:val="ListParagraph"/>
        <w:numPr>
          <w:ilvl w:val="0"/>
          <w:numId w:val="36"/>
        </w:numPr>
        <w:spacing w:line="360" w:lineRule="auto"/>
        <w:jc w:val="both"/>
        <w:rPr>
          <w:rFonts w:ascii="Century Gothic" w:hAnsi="Century Gothic"/>
        </w:rPr>
      </w:pPr>
      <w:r>
        <w:rPr>
          <w:rFonts w:ascii="Century Gothic" w:hAnsi="Century Gothic"/>
        </w:rPr>
        <w:t>Stronger linkages within output</w:t>
      </w:r>
      <w:r w:rsidR="00A84C75">
        <w:rPr>
          <w:rFonts w:ascii="Century Gothic" w:hAnsi="Century Gothic"/>
        </w:rPr>
        <w:t>s</w:t>
      </w:r>
      <w:r>
        <w:rPr>
          <w:rFonts w:ascii="Century Gothic" w:hAnsi="Century Gothic"/>
        </w:rPr>
        <w:t xml:space="preserve"> for </w:t>
      </w:r>
      <w:r w:rsidR="00A84C75">
        <w:rPr>
          <w:rFonts w:ascii="Century Gothic" w:hAnsi="Century Gothic"/>
        </w:rPr>
        <w:t xml:space="preserve">disaster risk governance which delineates roles and responsibilities for disaster risk into four main stages (risk pre-appraisal, societal and technical risk assessments, risk evaluation and risk management all pillared around a two way risk communication strategy).  Indeed recent international experience by UN agencies among other </w:t>
      </w:r>
      <w:r w:rsidR="00A84C75">
        <w:rPr>
          <w:rFonts w:ascii="Century Gothic" w:hAnsi="Century Gothic"/>
        </w:rPr>
        <w:lastRenderedPageBreak/>
        <w:t>international NGOs working on DRM reveals that vulnerability can only be reduced b</w:t>
      </w:r>
      <w:r w:rsidR="00D8283E">
        <w:rPr>
          <w:rFonts w:ascii="Century Gothic" w:hAnsi="Century Gothic"/>
        </w:rPr>
        <w:t>y</w:t>
      </w:r>
      <w:r w:rsidR="00A84C75">
        <w:rPr>
          <w:rFonts w:ascii="Century Gothic" w:hAnsi="Century Gothic"/>
        </w:rPr>
        <w:t xml:space="preserve"> addressing inequality in exposure, vulnerability, risk transfer mechanisms all of which are related to inequality in access to decision making process related to DRM (e.g. for more information the GAR 13 [</w:t>
      </w:r>
      <w:bookmarkStart w:id="77" w:name="_Ref381537645"/>
      <w:r w:rsidR="00A84C75" w:rsidRPr="00A84C75">
        <w:rPr>
          <w:rStyle w:val="EndnoteReference"/>
          <w:rFonts w:ascii="Century Gothic" w:hAnsi="Century Gothic"/>
          <w:vertAlign w:val="baseline"/>
        </w:rPr>
        <w:endnoteReference w:id="24"/>
      </w:r>
      <w:bookmarkEnd w:id="77"/>
      <w:r w:rsidR="00A84C75">
        <w:rPr>
          <w:rFonts w:ascii="Century Gothic" w:hAnsi="Century Gothic"/>
        </w:rPr>
        <w:t xml:space="preserve">] report addresses this issue in detail).  </w:t>
      </w:r>
    </w:p>
    <w:p w:rsidR="002B2F9A" w:rsidRDefault="00A84C75" w:rsidP="004B4F0B">
      <w:pPr>
        <w:pStyle w:val="ListParagraph"/>
        <w:numPr>
          <w:ilvl w:val="0"/>
          <w:numId w:val="36"/>
        </w:numPr>
        <w:spacing w:before="120" w:beforeAutospacing="0" w:after="120" w:afterAutospacing="0" w:line="360" w:lineRule="auto"/>
        <w:jc w:val="both"/>
        <w:rPr>
          <w:rFonts w:ascii="Century Gothic" w:hAnsi="Century Gothic"/>
        </w:rPr>
      </w:pPr>
      <w:r>
        <w:rPr>
          <w:rFonts w:ascii="Century Gothic" w:hAnsi="Century Gothic"/>
        </w:rPr>
        <w:t xml:space="preserve">Stronger </w:t>
      </w:r>
      <w:r w:rsidR="00605FE5">
        <w:rPr>
          <w:rFonts w:ascii="Century Gothic" w:hAnsi="Century Gothic"/>
        </w:rPr>
        <w:t>focus</w:t>
      </w:r>
      <w:r>
        <w:rPr>
          <w:rFonts w:ascii="Century Gothic" w:hAnsi="Century Gothic"/>
        </w:rPr>
        <w:t xml:space="preserve"> within outputs on understanding risk transfer mechanisms by the private sector, including </w:t>
      </w:r>
      <w:r w:rsidR="00DC181F">
        <w:rPr>
          <w:rFonts w:ascii="Century Gothic" w:hAnsi="Century Gothic"/>
        </w:rPr>
        <w:t>in particular the real estate and construction sectors</w:t>
      </w:r>
      <w:r w:rsidR="002B2F9A">
        <w:rPr>
          <w:rFonts w:ascii="Century Gothic" w:hAnsi="Century Gothic"/>
        </w:rPr>
        <w:t>.</w:t>
      </w:r>
      <w:r w:rsidR="00DC181F">
        <w:rPr>
          <w:rFonts w:ascii="Century Gothic" w:hAnsi="Century Gothic"/>
        </w:rPr>
        <w:t xml:space="preserve">  Indeed best practice guidelines as embodied by the GAR 13 report [</w:t>
      </w:r>
      <w:r w:rsidR="001674CD">
        <w:rPr>
          <w:rFonts w:ascii="Century Gothic" w:hAnsi="Century Gothic"/>
        </w:rPr>
        <w:fldChar w:fldCharType="begin"/>
      </w:r>
      <w:r w:rsidR="00DC181F">
        <w:rPr>
          <w:rFonts w:ascii="Century Gothic" w:hAnsi="Century Gothic"/>
        </w:rPr>
        <w:instrText xml:space="preserve"> NOTEREF _Ref381537645 \h </w:instrText>
      </w:r>
      <w:r w:rsidR="001674CD">
        <w:rPr>
          <w:rFonts w:ascii="Century Gothic" w:hAnsi="Century Gothic"/>
        </w:rPr>
      </w:r>
      <w:r w:rsidR="001674CD">
        <w:rPr>
          <w:rFonts w:ascii="Century Gothic" w:hAnsi="Century Gothic"/>
        </w:rPr>
        <w:fldChar w:fldCharType="separate"/>
      </w:r>
      <w:r w:rsidR="00010E64">
        <w:rPr>
          <w:rFonts w:ascii="Century Gothic" w:hAnsi="Century Gothic"/>
        </w:rPr>
        <w:t>21</w:t>
      </w:r>
      <w:r w:rsidR="001674CD">
        <w:rPr>
          <w:rFonts w:ascii="Century Gothic" w:hAnsi="Century Gothic"/>
        </w:rPr>
        <w:fldChar w:fldCharType="end"/>
      </w:r>
      <w:r w:rsidR="00DC181F">
        <w:rPr>
          <w:rFonts w:ascii="Century Gothic" w:hAnsi="Century Gothic"/>
        </w:rPr>
        <w:t xml:space="preserve">] stresses the importance of focusing on </w:t>
      </w:r>
      <w:r w:rsidR="00D51D71">
        <w:rPr>
          <w:rFonts w:ascii="Century Gothic" w:hAnsi="Century Gothic"/>
        </w:rPr>
        <w:t>understanding risk transfer mechanisms to better comprehend how the decision making process related to DRM can be adapted to ensure more equal risk transfer practices.</w:t>
      </w:r>
    </w:p>
    <w:p w:rsidR="00605FE5" w:rsidRPr="002D1B16" w:rsidRDefault="00605FE5" w:rsidP="004B4F0B">
      <w:pPr>
        <w:numPr>
          <w:ilvl w:val="0"/>
          <w:numId w:val="35"/>
        </w:numPr>
        <w:spacing w:before="120" w:after="120" w:line="360" w:lineRule="auto"/>
        <w:jc w:val="both"/>
        <w:rPr>
          <w:rFonts w:ascii="Century Gothic" w:hAnsi="Century Gothic"/>
        </w:rPr>
      </w:pPr>
      <w:r w:rsidRPr="002D1B16">
        <w:rPr>
          <w:rFonts w:ascii="Century Gothic" w:hAnsi="Century Gothic"/>
        </w:rPr>
        <w:t>Minimal if any resources are currently allocated for disaster recovery, as defined in the UNISDR terminology and reproduced in the definitions section at the beginning of this report.  Indeed, examination of answers on recovery preparations within the national and local (Petra and Aqaba) HFA reporting templates shows that differences between recovery and response are not properly understood.  In particular, the linkages of recovery to livelihoods and the development process in general are not well understood</w:t>
      </w:r>
      <w:r w:rsidR="002D1B16" w:rsidRPr="002D1B16">
        <w:rPr>
          <w:rFonts w:ascii="Century Gothic" w:hAnsi="Century Gothic"/>
        </w:rPr>
        <w:t xml:space="preserve"> even though these are necessary in order to improve synergies between DRR, CCA, poverty analysis and poverty reduction efforts</w:t>
      </w:r>
      <w:r w:rsidRPr="002D1B16">
        <w:rPr>
          <w:rFonts w:ascii="Century Gothic" w:hAnsi="Century Gothic"/>
        </w:rPr>
        <w:t xml:space="preserve">.  </w:t>
      </w:r>
      <w:r w:rsidR="002D1B16" w:rsidRPr="002D1B16">
        <w:rPr>
          <w:rFonts w:ascii="Century Gothic" w:hAnsi="Century Gothic"/>
        </w:rPr>
        <w:t>Indeed, i</w:t>
      </w:r>
      <w:r w:rsidRPr="002D1B16">
        <w:rPr>
          <w:rFonts w:ascii="Century Gothic" w:hAnsi="Century Gothic"/>
        </w:rPr>
        <w:t xml:space="preserve">n the absence of </w:t>
      </w:r>
      <w:r w:rsidR="002D1B16" w:rsidRPr="002D1B16">
        <w:rPr>
          <w:rFonts w:ascii="Century Gothic" w:hAnsi="Century Gothic"/>
        </w:rPr>
        <w:t xml:space="preserve">comprehensive </w:t>
      </w:r>
      <w:r w:rsidRPr="002D1B16">
        <w:rPr>
          <w:rFonts w:ascii="Century Gothic" w:hAnsi="Century Gothic"/>
        </w:rPr>
        <w:t>corrective strategies for DRM</w:t>
      </w:r>
      <w:r w:rsidR="002D1B16" w:rsidRPr="002D1B16">
        <w:rPr>
          <w:rFonts w:ascii="Century Gothic" w:hAnsi="Century Gothic"/>
        </w:rPr>
        <w:t xml:space="preserve"> (which is in line with international best practice that recommends targeting the 20% most vulnerable settlements, communities and sectors)</w:t>
      </w:r>
      <w:r w:rsidRPr="002D1B16">
        <w:rPr>
          <w:rFonts w:ascii="Century Gothic" w:hAnsi="Century Gothic"/>
        </w:rPr>
        <w:t xml:space="preserve">, recovery planning becomes more important to prevent risk from accumulating again in the wake of any disaster.  </w:t>
      </w:r>
      <w:r w:rsidR="002D1B16">
        <w:rPr>
          <w:rFonts w:ascii="Century Gothic" w:hAnsi="Century Gothic"/>
        </w:rPr>
        <w:t xml:space="preserve">Developing and delineating responsibilities for recovery strategies and </w:t>
      </w:r>
      <w:r w:rsidR="002D1B16">
        <w:rPr>
          <w:rFonts w:ascii="Century Gothic" w:hAnsi="Century Gothic"/>
        </w:rPr>
        <w:lastRenderedPageBreak/>
        <w:t xml:space="preserve">policies will have a direct impact on poverty reduction efforts, and may be </w:t>
      </w:r>
      <w:r w:rsidRPr="002D1B16">
        <w:rPr>
          <w:rFonts w:ascii="Century Gothic" w:hAnsi="Century Gothic"/>
        </w:rPr>
        <w:t>addressed by considering the following activities:</w:t>
      </w:r>
    </w:p>
    <w:p w:rsidR="00605FE5" w:rsidRDefault="00605FE5" w:rsidP="00605FE5">
      <w:pPr>
        <w:numPr>
          <w:ilvl w:val="1"/>
          <w:numId w:val="35"/>
        </w:numPr>
        <w:spacing w:line="360" w:lineRule="auto"/>
        <w:jc w:val="both"/>
        <w:rPr>
          <w:rFonts w:ascii="Century Gothic" w:hAnsi="Century Gothic"/>
        </w:rPr>
      </w:pPr>
      <w:r>
        <w:rPr>
          <w:rFonts w:ascii="Century Gothic" w:hAnsi="Century Gothic"/>
        </w:rPr>
        <w:t>Development of explicit mandates at the national, sectoral and local level for the development and updating of recovery plans.</w:t>
      </w:r>
    </w:p>
    <w:p w:rsidR="00605FE5" w:rsidRDefault="00605FE5" w:rsidP="00605FE5">
      <w:pPr>
        <w:numPr>
          <w:ilvl w:val="1"/>
          <w:numId w:val="35"/>
        </w:numPr>
        <w:spacing w:line="360" w:lineRule="auto"/>
        <w:jc w:val="both"/>
        <w:rPr>
          <w:rFonts w:ascii="Century Gothic" w:hAnsi="Century Gothic"/>
        </w:rPr>
      </w:pPr>
      <w:r>
        <w:rPr>
          <w:rFonts w:ascii="Century Gothic" w:hAnsi="Century Gothic"/>
        </w:rPr>
        <w:t>Building capacities at the national, sectoral and local levels for the development of recovery plans, including plans for recovery in the wake of losses corresponding to extensive risks.</w:t>
      </w:r>
    </w:p>
    <w:p w:rsidR="00605FE5" w:rsidRDefault="00605FE5" w:rsidP="00605FE5">
      <w:pPr>
        <w:numPr>
          <w:ilvl w:val="1"/>
          <w:numId w:val="35"/>
        </w:numPr>
        <w:spacing w:line="360" w:lineRule="auto"/>
        <w:jc w:val="both"/>
        <w:rPr>
          <w:rFonts w:ascii="Century Gothic" w:hAnsi="Century Gothic"/>
        </w:rPr>
      </w:pPr>
      <w:r>
        <w:rPr>
          <w:rFonts w:ascii="Century Gothic" w:hAnsi="Century Gothic"/>
        </w:rPr>
        <w:t>Allocation for funds for the development of recovery plans.</w:t>
      </w:r>
    </w:p>
    <w:p w:rsidR="00605FE5" w:rsidRPr="00F402AB" w:rsidRDefault="00605FE5" w:rsidP="00605FE5">
      <w:pPr>
        <w:numPr>
          <w:ilvl w:val="1"/>
          <w:numId w:val="35"/>
        </w:numPr>
        <w:spacing w:line="360" w:lineRule="auto"/>
        <w:jc w:val="both"/>
        <w:rPr>
          <w:rFonts w:ascii="Century Gothic" w:hAnsi="Century Gothic"/>
        </w:rPr>
      </w:pPr>
      <w:r>
        <w:rPr>
          <w:rFonts w:ascii="Century Gothic" w:hAnsi="Century Gothic"/>
        </w:rPr>
        <w:t>Creation of a recovery category for budget expenditure under DRM.</w:t>
      </w:r>
    </w:p>
    <w:p w:rsidR="002B2F9A" w:rsidRPr="00A2131A" w:rsidRDefault="0006133B" w:rsidP="00605FE5">
      <w:pPr>
        <w:pStyle w:val="ListParagraph"/>
        <w:numPr>
          <w:ilvl w:val="0"/>
          <w:numId w:val="36"/>
        </w:numPr>
        <w:spacing w:before="0" w:beforeAutospacing="0" w:after="0" w:afterAutospacing="0" w:line="360" w:lineRule="auto"/>
        <w:jc w:val="both"/>
        <w:rPr>
          <w:rFonts w:ascii="Century Gothic" w:hAnsi="Century Gothic"/>
        </w:rPr>
      </w:pPr>
      <w:r>
        <w:rPr>
          <w:rFonts w:ascii="Century Gothic" w:hAnsi="Century Gothic"/>
        </w:rPr>
        <w:t xml:space="preserve">Progress in all the above areas is dependent to a large extent on the ability of the project document and related staff to engage the JCD so that the above is reflected within the national strategy for DRM currently being prepared by the JCD.   </w:t>
      </w:r>
    </w:p>
    <w:p w:rsidR="002B2F9A" w:rsidRPr="00654AFC" w:rsidRDefault="002B2F9A" w:rsidP="00605FE5">
      <w:pPr>
        <w:spacing w:before="240" w:line="360" w:lineRule="auto"/>
        <w:ind w:left="720"/>
        <w:jc w:val="both"/>
        <w:rPr>
          <w:rFonts w:ascii="Century Gothic" w:hAnsi="Century Gothic"/>
          <w:u w:val="single"/>
        </w:rPr>
      </w:pPr>
      <w:r w:rsidRPr="00654AFC">
        <w:rPr>
          <w:rFonts w:ascii="Century Gothic" w:hAnsi="Century Gothic"/>
          <w:u w:val="single"/>
        </w:rPr>
        <w:t xml:space="preserve">Project </w:t>
      </w:r>
      <w:r>
        <w:rPr>
          <w:rFonts w:ascii="Century Gothic" w:hAnsi="Century Gothic"/>
          <w:u w:val="single"/>
        </w:rPr>
        <w:t xml:space="preserve">Implementation </w:t>
      </w:r>
    </w:p>
    <w:p w:rsidR="002B2F9A" w:rsidRDefault="004B4F0B" w:rsidP="004B4F0B">
      <w:pPr>
        <w:numPr>
          <w:ilvl w:val="0"/>
          <w:numId w:val="29"/>
        </w:numPr>
        <w:spacing w:line="360" w:lineRule="auto"/>
        <w:jc w:val="both"/>
        <w:rPr>
          <w:rFonts w:ascii="Century Gothic" w:hAnsi="Century Gothic"/>
        </w:rPr>
      </w:pPr>
      <w:r>
        <w:rPr>
          <w:rFonts w:ascii="Century Gothic" w:hAnsi="Century Gothic"/>
        </w:rPr>
        <w:t xml:space="preserve">Ensure that quality criteria and quality methods identified in the quality management framework for project activity results do measure the impact of activities and not solely related to input-based deliverables (e.g. the reports delivered, the strategies and policies developed, etc) </w:t>
      </w:r>
    </w:p>
    <w:p w:rsidR="002B2F9A" w:rsidRDefault="004B4F0B" w:rsidP="002B2F9A">
      <w:pPr>
        <w:numPr>
          <w:ilvl w:val="0"/>
          <w:numId w:val="29"/>
        </w:numPr>
        <w:spacing w:line="360" w:lineRule="auto"/>
        <w:jc w:val="both"/>
        <w:rPr>
          <w:rFonts w:ascii="Century Gothic" w:hAnsi="Century Gothic"/>
        </w:rPr>
      </w:pPr>
      <w:r>
        <w:rPr>
          <w:rFonts w:ascii="Century Gothic" w:hAnsi="Century Gothic"/>
        </w:rPr>
        <w:t>Provide a more detailed analysis of the impact of various risks within the risk analysis matrix both within the initial project document and in the course of the monitoring and ongoing evaluation of project activities.</w:t>
      </w:r>
    </w:p>
    <w:p w:rsidR="002B2F9A" w:rsidRDefault="005A6E9B" w:rsidP="005A6E9B">
      <w:pPr>
        <w:numPr>
          <w:ilvl w:val="0"/>
          <w:numId w:val="29"/>
        </w:numPr>
        <w:spacing w:line="360" w:lineRule="auto"/>
        <w:jc w:val="both"/>
        <w:rPr>
          <w:rFonts w:ascii="Century Gothic" w:hAnsi="Century Gothic"/>
        </w:rPr>
      </w:pPr>
      <w:r>
        <w:rPr>
          <w:rFonts w:ascii="Century Gothic" w:hAnsi="Century Gothic"/>
        </w:rPr>
        <w:t>Update the training needs assessment at several junctures during project implementation to ensure that capacities required for carrying out activities necessary for improving project impact as listed above are being acquired in a suitable manner.</w:t>
      </w:r>
    </w:p>
    <w:p w:rsidR="004B4F0B" w:rsidRDefault="005A6E9B" w:rsidP="005A6E9B">
      <w:pPr>
        <w:numPr>
          <w:ilvl w:val="0"/>
          <w:numId w:val="29"/>
        </w:numPr>
        <w:spacing w:line="360" w:lineRule="auto"/>
        <w:jc w:val="both"/>
        <w:rPr>
          <w:rFonts w:ascii="Century Gothic" w:hAnsi="Century Gothic"/>
        </w:rPr>
      </w:pPr>
      <w:r>
        <w:rPr>
          <w:rFonts w:ascii="Century Gothic" w:hAnsi="Century Gothic"/>
        </w:rPr>
        <w:lastRenderedPageBreak/>
        <w:t>Ensure that training and capacities needs assessment</w:t>
      </w:r>
      <w:r w:rsidR="00EF753D">
        <w:rPr>
          <w:rFonts w:ascii="Century Gothic" w:hAnsi="Century Gothic"/>
        </w:rPr>
        <w:t>, referred to above,</w:t>
      </w:r>
      <w:r>
        <w:rPr>
          <w:rFonts w:ascii="Century Gothic" w:hAnsi="Century Gothic"/>
        </w:rPr>
        <w:t xml:space="preserve"> are carried out in a participatory manner that account for variations in exposure, hazard and risk according to gender considerations. </w:t>
      </w:r>
    </w:p>
    <w:p w:rsidR="002B2F9A" w:rsidRDefault="00EF753D" w:rsidP="002B2F9A">
      <w:pPr>
        <w:numPr>
          <w:ilvl w:val="0"/>
          <w:numId w:val="29"/>
        </w:numPr>
        <w:spacing w:line="360" w:lineRule="auto"/>
        <w:jc w:val="both"/>
        <w:rPr>
          <w:rFonts w:ascii="Century Gothic" w:hAnsi="Century Gothic"/>
        </w:rPr>
      </w:pPr>
      <w:r>
        <w:rPr>
          <w:rFonts w:ascii="Century Gothic" w:hAnsi="Century Gothic"/>
        </w:rPr>
        <w:t xml:space="preserve">Follow up on the implementation of the roles and responsibilities of any DRM and DRR units at both local and national levels, together with DRM district committees at the local level, to ensure that DRR and CCA integration is being carried out in a manner that accounts for gender consideration and provide advice on how best to ensure that when necessary.  </w:t>
      </w:r>
    </w:p>
    <w:p w:rsidR="00FC4E0C" w:rsidRPr="006207CC" w:rsidRDefault="008D0DF2" w:rsidP="000A3AE3">
      <w:pPr>
        <w:tabs>
          <w:tab w:val="left" w:pos="2715"/>
        </w:tabs>
        <w:spacing w:line="360" w:lineRule="auto"/>
        <w:jc w:val="center"/>
        <w:rPr>
          <w:rFonts w:ascii="Century Gothic" w:hAnsi="Century Gothic"/>
          <w:lang w:val="en-US"/>
        </w:rPr>
      </w:pPr>
      <w:r>
        <w:rPr>
          <w:sz w:val="22"/>
          <w:szCs w:val="22"/>
        </w:rPr>
        <w:br w:type="page"/>
      </w:r>
    </w:p>
    <w:sectPr w:rsidR="00FC4E0C" w:rsidRPr="006207CC" w:rsidSect="00026563">
      <w:headerReference w:type="default" r:id="rId15"/>
      <w:footerReference w:type="default" r:id="rId16"/>
      <w:endnotePr>
        <w:numFmt w:val="decimal"/>
      </w:endnotePr>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5E3" w:rsidRDefault="007D75E3">
      <w:pPr>
        <w:rPr>
          <w:rFonts w:ascii="Arial" w:hAnsi="Arial" w:cs="Arial"/>
          <w:b/>
          <w:bCs/>
        </w:rPr>
      </w:pPr>
      <w:r w:rsidRPr="00C70ED1">
        <w:rPr>
          <w:rFonts w:ascii="Arial" w:hAnsi="Arial" w:cs="Arial"/>
          <w:b/>
          <w:bCs/>
        </w:rPr>
        <w:t>REFERENCES</w:t>
      </w:r>
    </w:p>
    <w:p w:rsidR="007D75E3" w:rsidRPr="00C70ED1" w:rsidRDefault="007D75E3">
      <w:pPr>
        <w:rPr>
          <w:rFonts w:ascii="Arial" w:hAnsi="Arial" w:cs="Arial"/>
          <w:b/>
          <w:bCs/>
        </w:rPr>
      </w:pPr>
    </w:p>
  </w:endnote>
  <w:endnote w:type="continuationSeparator" w:id="0">
    <w:p w:rsidR="007D75E3" w:rsidRDefault="007D75E3"/>
  </w:endnote>
  <w:endnote w:id="1">
    <w:p w:rsidR="00132A73" w:rsidRPr="00252009" w:rsidRDefault="00132A73" w:rsidP="00252009">
      <w:pPr>
        <w:pStyle w:val="EndnoteText"/>
        <w:spacing w:after="240" w:line="360" w:lineRule="auto"/>
        <w:ind w:left="720" w:hanging="720"/>
        <w:jc w:val="both"/>
        <w:rPr>
          <w:rFonts w:ascii="Century Gothic" w:hAnsi="Century Gothic" w:cs="Arial"/>
          <w:sz w:val="24"/>
          <w:szCs w:val="24"/>
        </w:rPr>
      </w:pPr>
      <w:r w:rsidRPr="00252009">
        <w:rPr>
          <w:rStyle w:val="EndnoteReference"/>
          <w:rFonts w:ascii="Century Gothic" w:hAnsi="Century Gothic" w:cs="Arial"/>
          <w:sz w:val="24"/>
          <w:szCs w:val="24"/>
          <w:vertAlign w:val="baseline"/>
        </w:rPr>
        <w:endnoteRef/>
      </w:r>
      <w:r w:rsidRPr="00252009">
        <w:rPr>
          <w:rFonts w:ascii="Century Gothic" w:hAnsi="Century Gothic" w:cs="Arial"/>
          <w:sz w:val="24"/>
          <w:szCs w:val="24"/>
        </w:rPr>
        <w:t xml:space="preserve"> </w:t>
      </w:r>
      <w:r w:rsidRPr="00252009">
        <w:rPr>
          <w:rFonts w:ascii="Century Gothic" w:hAnsi="Century Gothic" w:cs="Arial"/>
          <w:sz w:val="24"/>
          <w:szCs w:val="24"/>
        </w:rPr>
        <w:tab/>
      </w:r>
      <w:r>
        <w:rPr>
          <w:rFonts w:ascii="Century Gothic" w:hAnsi="Century Gothic" w:cs="Arial"/>
          <w:sz w:val="24"/>
          <w:szCs w:val="24"/>
        </w:rPr>
        <w:t xml:space="preserve">The </w:t>
      </w:r>
      <w:r w:rsidRPr="00252009">
        <w:rPr>
          <w:rFonts w:ascii="Century Gothic" w:hAnsi="Century Gothic" w:cs="Arial"/>
          <w:sz w:val="24"/>
          <w:szCs w:val="24"/>
        </w:rPr>
        <w:t xml:space="preserve">Third Arab Report on the </w:t>
      </w:r>
      <w:r>
        <w:rPr>
          <w:rFonts w:ascii="Century Gothic" w:hAnsi="Century Gothic" w:cs="Arial"/>
          <w:sz w:val="24"/>
          <w:szCs w:val="24"/>
        </w:rPr>
        <w:t>Millennium Development Goals</w:t>
      </w:r>
      <w:r w:rsidRPr="00252009">
        <w:rPr>
          <w:rFonts w:ascii="Century Gothic" w:hAnsi="Century Gothic" w:cs="Arial"/>
          <w:sz w:val="24"/>
          <w:szCs w:val="24"/>
        </w:rPr>
        <w:t xml:space="preserve"> (AMDGR) for 2010</w:t>
      </w:r>
      <w:r>
        <w:rPr>
          <w:rFonts w:ascii="Century Gothic" w:hAnsi="Century Gothic" w:cs="Arial"/>
          <w:sz w:val="24"/>
          <w:szCs w:val="24"/>
        </w:rPr>
        <w:t xml:space="preserve">, and the impact of the Global Economic Crises, United Nations, League of Arab States, Publication Number: </w:t>
      </w:r>
      <w:r w:rsidRPr="00252009">
        <w:rPr>
          <w:rFonts w:ascii="Century Gothic" w:hAnsi="Century Gothic"/>
          <w:sz w:val="24"/>
          <w:szCs w:val="24"/>
          <w:lang w:val="en-US"/>
        </w:rPr>
        <w:t>E/ESCWA/EDGD/2010/3,</w:t>
      </w:r>
      <w:r w:rsidRPr="00252009">
        <w:rPr>
          <w:sz w:val="24"/>
          <w:szCs w:val="24"/>
          <w:lang w:val="en-US"/>
        </w:rPr>
        <w:t xml:space="preserve"> </w:t>
      </w:r>
      <w:r>
        <w:rPr>
          <w:rFonts w:ascii="Century Gothic" w:hAnsi="Century Gothic" w:cs="Arial"/>
          <w:sz w:val="24"/>
          <w:szCs w:val="24"/>
        </w:rPr>
        <w:t>August 2010.</w:t>
      </w:r>
    </w:p>
  </w:endnote>
  <w:endnote w:id="2">
    <w:p w:rsidR="00132A73" w:rsidRPr="00710B50" w:rsidRDefault="00132A73" w:rsidP="006E4281">
      <w:pPr>
        <w:pStyle w:val="EndnoteText"/>
        <w:spacing w:after="240" w:line="360" w:lineRule="auto"/>
        <w:ind w:left="720" w:hanging="720"/>
        <w:jc w:val="both"/>
        <w:rPr>
          <w:rFonts w:ascii="Century Gothic" w:hAnsi="Century Gothic"/>
          <w:sz w:val="24"/>
          <w:szCs w:val="24"/>
        </w:rPr>
      </w:pPr>
      <w:r w:rsidRPr="00710B50">
        <w:rPr>
          <w:rStyle w:val="EndnoteReference"/>
          <w:rFonts w:ascii="Century Gothic" w:hAnsi="Century Gothic"/>
          <w:sz w:val="24"/>
          <w:szCs w:val="24"/>
          <w:vertAlign w:val="baseline"/>
        </w:rPr>
        <w:endnoteRef/>
      </w:r>
      <w:r w:rsidRPr="00710B50">
        <w:rPr>
          <w:rFonts w:ascii="Century Gothic" w:hAnsi="Century Gothic"/>
          <w:sz w:val="24"/>
          <w:szCs w:val="24"/>
        </w:rPr>
        <w:t xml:space="preserve"> </w:t>
      </w:r>
      <w:r w:rsidRPr="00710B50">
        <w:rPr>
          <w:rFonts w:ascii="Century Gothic" w:hAnsi="Century Gothic"/>
          <w:sz w:val="24"/>
          <w:szCs w:val="24"/>
        </w:rPr>
        <w:tab/>
        <w:t>Report on MDGs in Arab States 2011, MDGs in Era of Change Towards Comprehensive Inclusive Development, United Nations Economic and Social Commission for Western Asia, United Nations, 2011.</w:t>
      </w:r>
    </w:p>
  </w:endnote>
  <w:endnote w:id="3">
    <w:p w:rsidR="00132A73" w:rsidRPr="00770A1B" w:rsidRDefault="00132A73" w:rsidP="006E4281">
      <w:pPr>
        <w:pStyle w:val="EndnoteText"/>
        <w:spacing w:after="240" w:line="360" w:lineRule="auto"/>
        <w:ind w:left="720" w:hanging="720"/>
        <w:jc w:val="both"/>
        <w:rPr>
          <w:rFonts w:ascii="Century Gothic" w:hAnsi="Century Gothic"/>
          <w:sz w:val="24"/>
          <w:szCs w:val="24"/>
        </w:rPr>
      </w:pPr>
      <w:r w:rsidRPr="00770A1B">
        <w:rPr>
          <w:rStyle w:val="EndnoteReference"/>
          <w:rFonts w:ascii="Century Gothic" w:hAnsi="Century Gothic"/>
          <w:sz w:val="24"/>
          <w:szCs w:val="24"/>
          <w:vertAlign w:val="baseline"/>
        </w:rPr>
        <w:endnoteRef/>
      </w:r>
      <w:r w:rsidRPr="00770A1B">
        <w:rPr>
          <w:rFonts w:ascii="Century Gothic" w:hAnsi="Century Gothic"/>
          <w:sz w:val="24"/>
          <w:szCs w:val="24"/>
        </w:rPr>
        <w:t xml:space="preserve"> </w:t>
      </w:r>
      <w:r w:rsidRPr="00770A1B">
        <w:rPr>
          <w:rFonts w:ascii="Century Gothic" w:hAnsi="Century Gothic"/>
          <w:sz w:val="24"/>
          <w:szCs w:val="24"/>
        </w:rPr>
        <w:tab/>
        <w:t>Disaster Conflict Interface Comparative Experiences, UNDP, 2011.</w:t>
      </w:r>
    </w:p>
  </w:endnote>
  <w:endnote w:id="4">
    <w:p w:rsidR="00132A73" w:rsidRPr="00E94BB3" w:rsidRDefault="00132A73" w:rsidP="00C51944">
      <w:pPr>
        <w:pStyle w:val="EndnoteText"/>
        <w:spacing w:after="240" w:line="360" w:lineRule="auto"/>
        <w:ind w:left="720" w:hanging="720"/>
        <w:jc w:val="both"/>
        <w:rPr>
          <w:rFonts w:ascii="Century Gothic" w:hAnsi="Century Gothic"/>
          <w:sz w:val="24"/>
          <w:szCs w:val="24"/>
        </w:rPr>
      </w:pPr>
      <w:r w:rsidRPr="00E94BB3">
        <w:rPr>
          <w:rStyle w:val="EndnoteReference"/>
          <w:rFonts w:ascii="Century Gothic" w:hAnsi="Century Gothic"/>
          <w:sz w:val="24"/>
          <w:szCs w:val="24"/>
          <w:vertAlign w:val="baseline"/>
        </w:rPr>
        <w:endnoteRef/>
      </w:r>
      <w:r w:rsidRPr="00E94BB3">
        <w:rPr>
          <w:rFonts w:ascii="Century Gothic" w:hAnsi="Century Gothic"/>
          <w:sz w:val="24"/>
          <w:szCs w:val="24"/>
        </w:rPr>
        <w:t xml:space="preserve"> </w:t>
      </w:r>
      <w:r w:rsidRPr="00E94BB3">
        <w:rPr>
          <w:rFonts w:ascii="Century Gothic" w:hAnsi="Century Gothic"/>
          <w:sz w:val="24"/>
          <w:szCs w:val="24"/>
        </w:rPr>
        <w:tab/>
        <w:t>The First Arab Conference on Disaster Risk Reduction, 19-21 March 2013, Aqaba, Jordan</w:t>
      </w:r>
      <w:r>
        <w:rPr>
          <w:rFonts w:ascii="Century Gothic" w:hAnsi="Century Gothic"/>
          <w:sz w:val="24"/>
          <w:szCs w:val="24"/>
        </w:rPr>
        <w:t>.</w:t>
      </w:r>
    </w:p>
  </w:endnote>
  <w:endnote w:id="5">
    <w:p w:rsidR="00132A73" w:rsidRPr="00263AFD" w:rsidRDefault="00132A73" w:rsidP="00263AFD">
      <w:pPr>
        <w:pStyle w:val="EndnoteText"/>
        <w:spacing w:after="240" w:line="360" w:lineRule="auto"/>
        <w:ind w:left="720" w:hanging="720"/>
        <w:jc w:val="both"/>
        <w:rPr>
          <w:rFonts w:ascii="Century Gothic" w:hAnsi="Century Gothic"/>
          <w:sz w:val="24"/>
          <w:szCs w:val="24"/>
        </w:rPr>
      </w:pPr>
      <w:r w:rsidRPr="00263AFD">
        <w:rPr>
          <w:rStyle w:val="EndnoteReference"/>
          <w:rFonts w:ascii="Century Gothic" w:hAnsi="Century Gothic"/>
          <w:sz w:val="24"/>
          <w:szCs w:val="24"/>
          <w:vertAlign w:val="baseline"/>
        </w:rPr>
        <w:endnoteRef/>
      </w:r>
      <w:r w:rsidRPr="00263AFD">
        <w:rPr>
          <w:rFonts w:ascii="Century Gothic" w:hAnsi="Century Gothic"/>
          <w:sz w:val="24"/>
          <w:szCs w:val="24"/>
        </w:rPr>
        <w:t xml:space="preserve"> </w:t>
      </w:r>
      <w:r w:rsidRPr="00263AFD">
        <w:rPr>
          <w:rFonts w:ascii="Century Gothic" w:hAnsi="Century Gothic"/>
          <w:sz w:val="24"/>
          <w:szCs w:val="24"/>
        </w:rPr>
        <w:tab/>
      </w:r>
      <w:r>
        <w:rPr>
          <w:rFonts w:ascii="Century Gothic" w:hAnsi="Century Gothic"/>
          <w:sz w:val="24"/>
          <w:szCs w:val="24"/>
        </w:rPr>
        <w:t xml:space="preserve">Terms of Reference for Project Evaluation for Project Title: Enhancing Institutional Capacities to Reduce Disaster Risk and to Integrate Climate Change in Jordan, UNDP, Jordan, 2013. </w:t>
      </w:r>
    </w:p>
  </w:endnote>
  <w:endnote w:id="6">
    <w:p w:rsidR="00132A73" w:rsidRPr="006C6C81" w:rsidRDefault="00132A73" w:rsidP="006C6C81">
      <w:pPr>
        <w:pStyle w:val="EndnoteText"/>
        <w:spacing w:after="240" w:line="360" w:lineRule="auto"/>
        <w:ind w:left="720" w:hanging="720"/>
        <w:jc w:val="both"/>
        <w:rPr>
          <w:rFonts w:ascii="Century Gothic" w:hAnsi="Century Gothic"/>
          <w:sz w:val="24"/>
          <w:szCs w:val="24"/>
        </w:rPr>
      </w:pPr>
      <w:r w:rsidRPr="006C6C81">
        <w:rPr>
          <w:rStyle w:val="EndnoteReference"/>
          <w:rFonts w:ascii="Century Gothic" w:hAnsi="Century Gothic"/>
          <w:sz w:val="24"/>
          <w:szCs w:val="24"/>
          <w:vertAlign w:val="baseline"/>
        </w:rPr>
        <w:endnoteRef/>
      </w:r>
      <w:r w:rsidRPr="006C6C81">
        <w:rPr>
          <w:rFonts w:ascii="Century Gothic" w:hAnsi="Century Gothic"/>
          <w:sz w:val="24"/>
          <w:szCs w:val="24"/>
        </w:rPr>
        <w:t xml:space="preserve"> </w:t>
      </w:r>
      <w:r w:rsidRPr="006C6C81">
        <w:rPr>
          <w:rFonts w:ascii="Century Gothic" w:hAnsi="Century Gothic"/>
          <w:sz w:val="24"/>
          <w:szCs w:val="24"/>
        </w:rPr>
        <w:tab/>
        <w:t>Project Document, United Nations Development Program, Country: Jordan, Enhancing Institutional Capacities to Reduce Disaster Risk and to Integrate Climate Change in the Hashemite Kingdom of Jordan, Amman, Jordan, 2011.</w:t>
      </w:r>
    </w:p>
  </w:endnote>
  <w:endnote w:id="7">
    <w:p w:rsidR="00132A73" w:rsidRPr="001026C2" w:rsidRDefault="00132A73" w:rsidP="001026C2">
      <w:pPr>
        <w:pStyle w:val="EndnoteText"/>
        <w:spacing w:after="240" w:line="360" w:lineRule="auto"/>
        <w:ind w:left="720" w:hanging="720"/>
        <w:jc w:val="both"/>
        <w:rPr>
          <w:rFonts w:ascii="Century Gothic" w:hAnsi="Century Gothic"/>
          <w:sz w:val="24"/>
          <w:szCs w:val="24"/>
          <w:lang w:val="en-US"/>
        </w:rPr>
      </w:pPr>
      <w:r w:rsidRPr="001026C2">
        <w:rPr>
          <w:rStyle w:val="EndnoteReference"/>
          <w:rFonts w:ascii="Century Gothic" w:hAnsi="Century Gothic"/>
          <w:sz w:val="24"/>
          <w:szCs w:val="24"/>
          <w:vertAlign w:val="baseline"/>
        </w:rPr>
        <w:endnoteRef/>
      </w:r>
      <w:r w:rsidRPr="001026C2">
        <w:rPr>
          <w:rFonts w:ascii="Century Gothic" w:hAnsi="Century Gothic"/>
          <w:sz w:val="24"/>
          <w:szCs w:val="24"/>
        </w:rPr>
        <w:t xml:space="preserve"> </w:t>
      </w:r>
      <w:r w:rsidRPr="001026C2">
        <w:rPr>
          <w:rFonts w:ascii="Century Gothic" w:hAnsi="Century Gothic"/>
          <w:sz w:val="24"/>
          <w:szCs w:val="24"/>
          <w:lang w:val="en-US"/>
        </w:rPr>
        <w:tab/>
        <w:t xml:space="preserve">Handbook on Planning, Monitoring and Evaluating For Development Results, UNDP, 2009. </w:t>
      </w:r>
    </w:p>
  </w:endnote>
  <w:endnote w:id="8">
    <w:p w:rsidR="00132A73" w:rsidRPr="001026C2" w:rsidRDefault="00132A73" w:rsidP="001026C2">
      <w:pPr>
        <w:pStyle w:val="EndnoteText"/>
        <w:spacing w:after="240" w:line="360" w:lineRule="auto"/>
        <w:ind w:left="720" w:hanging="720"/>
        <w:jc w:val="both"/>
        <w:rPr>
          <w:rFonts w:ascii="Century Gothic" w:hAnsi="Century Gothic"/>
          <w:sz w:val="24"/>
          <w:szCs w:val="24"/>
          <w:lang w:val="en-US"/>
        </w:rPr>
      </w:pPr>
      <w:r w:rsidRPr="001026C2">
        <w:rPr>
          <w:rStyle w:val="EndnoteReference"/>
          <w:rFonts w:ascii="Century Gothic" w:hAnsi="Century Gothic"/>
          <w:sz w:val="24"/>
          <w:szCs w:val="24"/>
          <w:vertAlign w:val="baseline"/>
        </w:rPr>
        <w:endnoteRef/>
      </w:r>
      <w:r w:rsidRPr="001026C2">
        <w:rPr>
          <w:rFonts w:ascii="Century Gothic" w:hAnsi="Century Gothic"/>
          <w:sz w:val="24"/>
          <w:szCs w:val="24"/>
        </w:rPr>
        <w:t xml:space="preserve"> </w:t>
      </w:r>
      <w:r w:rsidRPr="001026C2">
        <w:rPr>
          <w:rFonts w:ascii="Century Gothic" w:hAnsi="Century Gothic"/>
          <w:sz w:val="24"/>
          <w:szCs w:val="24"/>
          <w:lang w:val="en-US"/>
        </w:rPr>
        <w:tab/>
        <w:t>Updated Guidance on Evaluation in the Handbook on Planning, Monitoring and Evaluating for Development Results (2009), Addendum June 2011</w:t>
      </w:r>
      <w:r>
        <w:rPr>
          <w:rFonts w:ascii="Century Gothic" w:hAnsi="Century Gothic"/>
          <w:sz w:val="24"/>
          <w:szCs w:val="24"/>
          <w:lang w:val="en-US"/>
        </w:rPr>
        <w:t>, UNDP, 2011.</w:t>
      </w:r>
    </w:p>
  </w:endnote>
  <w:endnote w:id="9">
    <w:p w:rsidR="00132A73" w:rsidRPr="001519FF" w:rsidRDefault="00132A73" w:rsidP="001519FF">
      <w:pPr>
        <w:pStyle w:val="EndnoteText"/>
        <w:spacing w:after="240" w:line="360" w:lineRule="auto"/>
        <w:ind w:left="720" w:hanging="720"/>
        <w:jc w:val="both"/>
        <w:rPr>
          <w:rFonts w:ascii="Century Gothic" w:hAnsi="Century Gothic"/>
          <w:sz w:val="24"/>
          <w:szCs w:val="24"/>
        </w:rPr>
      </w:pPr>
      <w:r w:rsidRPr="001519FF">
        <w:rPr>
          <w:rStyle w:val="EndnoteReference"/>
          <w:rFonts w:ascii="Century Gothic" w:hAnsi="Century Gothic"/>
          <w:sz w:val="24"/>
          <w:szCs w:val="24"/>
          <w:vertAlign w:val="baseline"/>
        </w:rPr>
        <w:endnoteRef/>
      </w:r>
      <w:r w:rsidRPr="001519FF">
        <w:rPr>
          <w:rFonts w:ascii="Century Gothic" w:hAnsi="Century Gothic"/>
          <w:sz w:val="24"/>
          <w:szCs w:val="24"/>
        </w:rPr>
        <w:t xml:space="preserve"> </w:t>
      </w:r>
      <w:r w:rsidRPr="001519FF">
        <w:rPr>
          <w:rFonts w:ascii="Century Gothic" w:hAnsi="Century Gothic"/>
          <w:sz w:val="24"/>
          <w:szCs w:val="24"/>
        </w:rPr>
        <w:tab/>
        <w:t>Strengthening Synergies between Governance of Disaster Risk Reduction and Climate Change Adaptation in Jordan with a View to Reduce Poverty, Institutional Analysis Report, Mapping and assessing the existing an</w:t>
      </w:r>
      <w:r>
        <w:rPr>
          <w:rFonts w:ascii="Century Gothic" w:hAnsi="Century Gothic"/>
          <w:sz w:val="24"/>
          <w:szCs w:val="24"/>
        </w:rPr>
        <w:t>d potential linkages between CCA</w:t>
      </w:r>
      <w:r w:rsidRPr="001519FF">
        <w:rPr>
          <w:rFonts w:ascii="Century Gothic" w:hAnsi="Century Gothic"/>
          <w:sz w:val="24"/>
          <w:szCs w:val="24"/>
        </w:rPr>
        <w:t xml:space="preserve"> and DRR in Jordan, IUCN, September 2012</w:t>
      </w:r>
      <w:r>
        <w:rPr>
          <w:rFonts w:ascii="Century Gothic" w:hAnsi="Century Gothic"/>
          <w:sz w:val="24"/>
          <w:szCs w:val="24"/>
        </w:rPr>
        <w:t>.</w:t>
      </w:r>
    </w:p>
  </w:endnote>
  <w:endnote w:id="10">
    <w:p w:rsidR="00132A73" w:rsidRPr="001519FF" w:rsidRDefault="00132A73" w:rsidP="001519FF">
      <w:pPr>
        <w:pStyle w:val="EndnoteText"/>
        <w:spacing w:after="240" w:line="360" w:lineRule="auto"/>
        <w:ind w:left="720" w:hanging="720"/>
        <w:jc w:val="both"/>
        <w:rPr>
          <w:rFonts w:ascii="Century Gothic" w:hAnsi="Century Gothic"/>
          <w:sz w:val="24"/>
          <w:szCs w:val="24"/>
        </w:rPr>
      </w:pPr>
      <w:r w:rsidRPr="001519FF">
        <w:rPr>
          <w:rStyle w:val="EndnoteReference"/>
          <w:rFonts w:ascii="Century Gothic" w:hAnsi="Century Gothic"/>
          <w:sz w:val="24"/>
          <w:szCs w:val="24"/>
          <w:vertAlign w:val="baseline"/>
        </w:rPr>
        <w:endnoteRef/>
      </w:r>
      <w:r w:rsidRPr="001519FF">
        <w:rPr>
          <w:rFonts w:ascii="Century Gothic" w:hAnsi="Century Gothic"/>
          <w:sz w:val="24"/>
          <w:szCs w:val="24"/>
        </w:rPr>
        <w:t xml:space="preserve"> </w:t>
      </w:r>
      <w:r>
        <w:rPr>
          <w:rFonts w:ascii="Century Gothic" w:hAnsi="Century Gothic"/>
          <w:sz w:val="24"/>
          <w:szCs w:val="24"/>
        </w:rPr>
        <w:tab/>
      </w:r>
      <w:r w:rsidRPr="001519FF">
        <w:rPr>
          <w:rFonts w:ascii="Century Gothic" w:hAnsi="Century Gothic"/>
          <w:sz w:val="24"/>
          <w:szCs w:val="24"/>
        </w:rPr>
        <w:t>Strengthening Synergies between Governance of Disaster Risk Reduction and Climate Change Adaptation in Jordan with a View to Reduce Poverty, Framework for action and 3-year Action Plan, Draft Report, IUCN , November 2012</w:t>
      </w:r>
      <w:r>
        <w:rPr>
          <w:rFonts w:ascii="Century Gothic" w:hAnsi="Century Gothic"/>
          <w:sz w:val="24"/>
          <w:szCs w:val="24"/>
        </w:rPr>
        <w:t>.</w:t>
      </w:r>
    </w:p>
  </w:endnote>
  <w:endnote w:id="11">
    <w:p w:rsidR="00132A73" w:rsidRPr="001519FF" w:rsidRDefault="00132A73" w:rsidP="001519FF">
      <w:pPr>
        <w:pStyle w:val="EndnoteText"/>
        <w:spacing w:after="240" w:line="360" w:lineRule="auto"/>
        <w:ind w:left="720" w:hanging="720"/>
        <w:jc w:val="both"/>
        <w:rPr>
          <w:rFonts w:ascii="Century Gothic" w:hAnsi="Century Gothic"/>
          <w:sz w:val="24"/>
          <w:szCs w:val="24"/>
        </w:rPr>
      </w:pPr>
      <w:r w:rsidRPr="001519FF">
        <w:rPr>
          <w:rStyle w:val="EndnoteReference"/>
          <w:rFonts w:ascii="Century Gothic" w:hAnsi="Century Gothic"/>
          <w:sz w:val="24"/>
          <w:szCs w:val="24"/>
          <w:vertAlign w:val="baseline"/>
        </w:rPr>
        <w:endnoteRef/>
      </w:r>
      <w:r w:rsidRPr="001519FF">
        <w:rPr>
          <w:rFonts w:ascii="Century Gothic" w:hAnsi="Century Gothic"/>
          <w:sz w:val="24"/>
          <w:szCs w:val="24"/>
        </w:rPr>
        <w:t xml:space="preserve"> </w:t>
      </w:r>
      <w:r w:rsidRPr="001519FF">
        <w:rPr>
          <w:rFonts w:ascii="Century Gothic" w:hAnsi="Century Gothic"/>
          <w:sz w:val="24"/>
          <w:szCs w:val="24"/>
        </w:rPr>
        <w:tab/>
        <w:t xml:space="preserve">Adaptive Disaster Risk Reduction in Jordan, Concept Paper, IUCN, 2013. </w:t>
      </w:r>
    </w:p>
  </w:endnote>
  <w:endnote w:id="12">
    <w:p w:rsidR="00132A73" w:rsidRPr="001519FF" w:rsidRDefault="00132A73" w:rsidP="001519FF">
      <w:pPr>
        <w:pStyle w:val="EndnoteText"/>
        <w:spacing w:after="240" w:line="360" w:lineRule="auto"/>
        <w:ind w:left="720" w:hanging="720"/>
        <w:jc w:val="both"/>
        <w:rPr>
          <w:rFonts w:ascii="Century Gothic" w:hAnsi="Century Gothic"/>
          <w:sz w:val="24"/>
          <w:szCs w:val="24"/>
        </w:rPr>
      </w:pPr>
      <w:r w:rsidRPr="001519FF">
        <w:rPr>
          <w:rStyle w:val="EndnoteReference"/>
          <w:rFonts w:ascii="Century Gothic" w:hAnsi="Century Gothic"/>
          <w:sz w:val="24"/>
          <w:szCs w:val="24"/>
          <w:vertAlign w:val="baseline"/>
        </w:rPr>
        <w:endnoteRef/>
      </w:r>
      <w:r w:rsidRPr="001519FF">
        <w:rPr>
          <w:rFonts w:ascii="Century Gothic" w:hAnsi="Century Gothic"/>
          <w:sz w:val="24"/>
          <w:szCs w:val="24"/>
        </w:rPr>
        <w:t xml:space="preserve"> </w:t>
      </w:r>
      <w:r w:rsidRPr="001519FF">
        <w:rPr>
          <w:rFonts w:ascii="Century Gothic" w:hAnsi="Century Gothic"/>
          <w:sz w:val="24"/>
          <w:szCs w:val="24"/>
        </w:rPr>
        <w:tab/>
        <w:t>Draft Project Document, Adaptive Disaster Risk Reduction in Petra, IUCN, 2014</w:t>
      </w:r>
    </w:p>
  </w:endnote>
  <w:endnote w:id="13">
    <w:p w:rsidR="00132A73" w:rsidRPr="00D079D4" w:rsidRDefault="00132A73" w:rsidP="00D079D4">
      <w:pPr>
        <w:pStyle w:val="EndnoteText"/>
        <w:spacing w:after="240" w:line="360" w:lineRule="auto"/>
        <w:ind w:left="720" w:hanging="720"/>
        <w:jc w:val="both"/>
        <w:rPr>
          <w:rFonts w:ascii="Century Gothic" w:hAnsi="Century Gothic"/>
          <w:sz w:val="24"/>
          <w:szCs w:val="24"/>
          <w:lang w:val="en-US"/>
        </w:rPr>
      </w:pPr>
      <w:r w:rsidRPr="00D079D4">
        <w:rPr>
          <w:rStyle w:val="EndnoteReference"/>
          <w:rFonts w:ascii="Century Gothic" w:hAnsi="Century Gothic"/>
          <w:sz w:val="24"/>
          <w:szCs w:val="24"/>
          <w:vertAlign w:val="baseline"/>
        </w:rPr>
        <w:endnoteRef/>
      </w:r>
      <w:r w:rsidRPr="00D079D4">
        <w:rPr>
          <w:rFonts w:ascii="Century Gothic" w:hAnsi="Century Gothic"/>
          <w:sz w:val="24"/>
          <w:szCs w:val="24"/>
        </w:rPr>
        <w:t xml:space="preserve"> </w:t>
      </w:r>
      <w:r w:rsidRPr="00D079D4">
        <w:rPr>
          <w:rFonts w:ascii="Century Gothic" w:hAnsi="Century Gothic"/>
          <w:sz w:val="24"/>
          <w:szCs w:val="24"/>
          <w:lang w:val="en-US"/>
        </w:rPr>
        <w:tab/>
      </w:r>
      <w:r w:rsidRPr="00D079D4">
        <w:rPr>
          <w:rFonts w:ascii="Century Gothic" w:hAnsi="Century Gothic"/>
          <w:sz w:val="24"/>
          <w:szCs w:val="24"/>
        </w:rPr>
        <w:t>Setup of ASEZA Disaster Risk Reduction Unit and Related Competency Training, Final Project Report, EMI July 2011</w:t>
      </w:r>
      <w:r>
        <w:rPr>
          <w:rFonts w:ascii="Century Gothic" w:hAnsi="Century Gothic"/>
          <w:sz w:val="24"/>
          <w:szCs w:val="24"/>
        </w:rPr>
        <w:t>, submitted to UNDP and funded by SDC.</w:t>
      </w:r>
    </w:p>
  </w:endnote>
  <w:endnote w:id="14">
    <w:p w:rsidR="00132A73" w:rsidRPr="00D079D4" w:rsidRDefault="00132A73" w:rsidP="00D079D4">
      <w:pPr>
        <w:pStyle w:val="EndnoteText"/>
        <w:spacing w:after="240" w:line="360" w:lineRule="auto"/>
        <w:ind w:left="720" w:hanging="720"/>
        <w:jc w:val="both"/>
        <w:rPr>
          <w:rFonts w:ascii="Century Gothic" w:hAnsi="Century Gothic"/>
          <w:sz w:val="24"/>
          <w:szCs w:val="24"/>
          <w:lang w:val="en-US"/>
        </w:rPr>
      </w:pPr>
      <w:r w:rsidRPr="00D079D4">
        <w:rPr>
          <w:rStyle w:val="EndnoteReference"/>
          <w:rFonts w:ascii="Century Gothic" w:hAnsi="Century Gothic"/>
          <w:sz w:val="24"/>
          <w:szCs w:val="24"/>
          <w:vertAlign w:val="baseline"/>
        </w:rPr>
        <w:endnoteRef/>
      </w:r>
      <w:r w:rsidRPr="00D079D4">
        <w:rPr>
          <w:rFonts w:ascii="Century Gothic" w:hAnsi="Century Gothic"/>
          <w:sz w:val="24"/>
          <w:szCs w:val="24"/>
        </w:rPr>
        <w:t xml:space="preserve"> </w:t>
      </w:r>
      <w:r w:rsidRPr="00D079D4">
        <w:rPr>
          <w:rFonts w:ascii="Century Gothic" w:hAnsi="Century Gothic"/>
          <w:sz w:val="24"/>
          <w:szCs w:val="24"/>
          <w:lang w:val="en-US"/>
        </w:rPr>
        <w:tab/>
      </w:r>
      <w:r w:rsidRPr="00D079D4">
        <w:rPr>
          <w:rFonts w:ascii="Century Gothic" w:hAnsi="Century Gothic"/>
          <w:sz w:val="24"/>
          <w:szCs w:val="24"/>
        </w:rPr>
        <w:t>ASEZA Disaster Risk Management Master Plan (DRMMP), Framework and Action Plans, Draft Updated version, July 2012</w:t>
      </w:r>
      <w:r>
        <w:rPr>
          <w:rFonts w:ascii="Century Gothic" w:hAnsi="Century Gothic"/>
          <w:sz w:val="24"/>
          <w:szCs w:val="24"/>
        </w:rPr>
        <w:t>.</w:t>
      </w:r>
    </w:p>
  </w:endnote>
  <w:endnote w:id="15">
    <w:p w:rsidR="00132A73" w:rsidRPr="00474DE2" w:rsidRDefault="00132A73" w:rsidP="00474DE2">
      <w:pPr>
        <w:pStyle w:val="EndnoteText"/>
        <w:spacing w:after="240" w:line="360" w:lineRule="auto"/>
        <w:rPr>
          <w:rFonts w:ascii="Century Gothic" w:hAnsi="Century Gothic"/>
          <w:sz w:val="24"/>
          <w:szCs w:val="24"/>
          <w:lang w:val="en-US"/>
        </w:rPr>
      </w:pPr>
      <w:r w:rsidRPr="00474DE2">
        <w:rPr>
          <w:rStyle w:val="EndnoteReference"/>
          <w:rFonts w:ascii="Century Gothic" w:hAnsi="Century Gothic"/>
          <w:sz w:val="24"/>
          <w:szCs w:val="24"/>
          <w:vertAlign w:val="baseline"/>
        </w:rPr>
        <w:endnoteRef/>
      </w:r>
      <w:r w:rsidRPr="00474DE2">
        <w:rPr>
          <w:rFonts w:ascii="Century Gothic" w:hAnsi="Century Gothic"/>
          <w:sz w:val="24"/>
          <w:szCs w:val="24"/>
        </w:rPr>
        <w:t xml:space="preserve"> </w:t>
      </w:r>
      <w:r w:rsidRPr="00474DE2">
        <w:rPr>
          <w:rFonts w:ascii="Century Gothic" w:hAnsi="Century Gothic"/>
          <w:sz w:val="24"/>
          <w:szCs w:val="24"/>
          <w:lang w:val="en-US"/>
        </w:rPr>
        <w:tab/>
        <w:t>ASEZA EOC Specification, September 2012.</w:t>
      </w:r>
    </w:p>
  </w:endnote>
  <w:endnote w:id="16">
    <w:p w:rsidR="00132A73" w:rsidRPr="009546DE" w:rsidRDefault="00132A73" w:rsidP="002629C0">
      <w:pPr>
        <w:pStyle w:val="EndnoteText"/>
        <w:spacing w:after="240" w:line="360" w:lineRule="auto"/>
        <w:ind w:left="720" w:hanging="720"/>
        <w:jc w:val="both"/>
        <w:rPr>
          <w:rFonts w:ascii="Century Gothic" w:hAnsi="Century Gothic"/>
          <w:sz w:val="24"/>
          <w:szCs w:val="24"/>
          <w:lang w:val="en-US"/>
        </w:rPr>
      </w:pPr>
      <w:r w:rsidRPr="009546DE">
        <w:rPr>
          <w:rStyle w:val="EndnoteReference"/>
          <w:rFonts w:ascii="Century Gothic" w:hAnsi="Century Gothic"/>
          <w:sz w:val="24"/>
          <w:szCs w:val="24"/>
          <w:vertAlign w:val="baseline"/>
        </w:rPr>
        <w:endnoteRef/>
      </w:r>
      <w:r w:rsidRPr="009546DE">
        <w:rPr>
          <w:rFonts w:ascii="Century Gothic" w:hAnsi="Century Gothic"/>
          <w:sz w:val="24"/>
          <w:szCs w:val="24"/>
        </w:rPr>
        <w:t xml:space="preserve"> </w:t>
      </w:r>
      <w:r w:rsidRPr="009546DE">
        <w:rPr>
          <w:rFonts w:ascii="Century Gothic" w:hAnsi="Century Gothic"/>
          <w:sz w:val="24"/>
          <w:szCs w:val="24"/>
          <w:lang w:val="en-US"/>
        </w:rPr>
        <w:tab/>
      </w:r>
      <w:r w:rsidRPr="009546DE">
        <w:rPr>
          <w:rFonts w:ascii="Century Gothic" w:hAnsi="Century Gothic"/>
          <w:sz w:val="24"/>
          <w:szCs w:val="24"/>
        </w:rPr>
        <w:t xml:space="preserve">Consultancy to carry out a Feasibility Study for a 1) Flash Flood / Landslide Risk / Rock Fall Assessment and; 2) The Setup of an Early Warning System in Wadi Musa, Petra, Jordan, FINAL REPORT, J. Cools and M. Stoffel, Submitted in June 2012 to Petra Development &amp; Tourism Region Authority - Disaster Risk Reduction Unit. </w:t>
      </w:r>
    </w:p>
  </w:endnote>
  <w:endnote w:id="17">
    <w:p w:rsidR="00132A73" w:rsidRPr="00531310" w:rsidRDefault="00132A73" w:rsidP="00531310">
      <w:pPr>
        <w:pStyle w:val="EndnoteText"/>
        <w:spacing w:after="240" w:line="360" w:lineRule="auto"/>
        <w:ind w:left="720" w:hanging="720"/>
        <w:jc w:val="both"/>
        <w:rPr>
          <w:rFonts w:ascii="Century Gothic" w:hAnsi="Century Gothic"/>
          <w:sz w:val="24"/>
          <w:szCs w:val="24"/>
          <w:lang w:val="en-US"/>
        </w:rPr>
      </w:pPr>
      <w:r w:rsidRPr="00531310">
        <w:rPr>
          <w:rStyle w:val="EndnoteReference"/>
          <w:rFonts w:ascii="Century Gothic" w:hAnsi="Century Gothic"/>
          <w:sz w:val="24"/>
          <w:szCs w:val="24"/>
          <w:vertAlign w:val="baseline"/>
        </w:rPr>
        <w:endnoteRef/>
      </w:r>
      <w:r w:rsidRPr="00531310">
        <w:rPr>
          <w:rFonts w:ascii="Century Gothic" w:hAnsi="Century Gothic"/>
          <w:sz w:val="24"/>
          <w:szCs w:val="24"/>
        </w:rPr>
        <w:t xml:space="preserve"> </w:t>
      </w:r>
      <w:r w:rsidRPr="00531310">
        <w:rPr>
          <w:rFonts w:ascii="Century Gothic" w:hAnsi="Century Gothic"/>
          <w:sz w:val="24"/>
          <w:szCs w:val="24"/>
          <w:lang w:val="en-US"/>
        </w:rPr>
        <w:tab/>
      </w:r>
      <w:r w:rsidRPr="00531310">
        <w:rPr>
          <w:rFonts w:ascii="Century Gothic" w:hAnsi="Century Gothic"/>
          <w:sz w:val="24"/>
          <w:szCs w:val="24"/>
        </w:rPr>
        <w:t xml:space="preserve">Disaster Risk management Profile for Petra Development and Tourism Region, Building Petra Development and Tourism Region Authority Disaster Risk Reduction Capacity, R Jaradat (Department of Earth and Environmental Sciences, Yarmouk University) and A Gharaibeh (Department of Urban Planning, Jordan University of Science and Technology), Final Report, September 2013. </w:t>
      </w:r>
    </w:p>
  </w:endnote>
  <w:endnote w:id="18">
    <w:p w:rsidR="00132A73" w:rsidRPr="00DB1CD0" w:rsidRDefault="00132A73" w:rsidP="00DB1CD0">
      <w:pPr>
        <w:pStyle w:val="EndnoteText"/>
        <w:spacing w:after="240" w:line="360" w:lineRule="auto"/>
        <w:ind w:left="720" w:hanging="720"/>
        <w:jc w:val="both"/>
        <w:rPr>
          <w:rFonts w:ascii="Century Gothic" w:hAnsi="Century Gothic"/>
          <w:sz w:val="24"/>
          <w:szCs w:val="24"/>
          <w:lang w:val="en-US"/>
        </w:rPr>
      </w:pPr>
      <w:r w:rsidRPr="00DB1CD0">
        <w:rPr>
          <w:rStyle w:val="EndnoteReference"/>
          <w:rFonts w:ascii="Century Gothic" w:hAnsi="Century Gothic"/>
          <w:sz w:val="24"/>
          <w:szCs w:val="24"/>
          <w:vertAlign w:val="baseline"/>
        </w:rPr>
        <w:endnoteRef/>
      </w:r>
      <w:r w:rsidRPr="00DB1CD0">
        <w:rPr>
          <w:rFonts w:ascii="Century Gothic" w:hAnsi="Century Gothic"/>
          <w:sz w:val="24"/>
          <w:szCs w:val="24"/>
        </w:rPr>
        <w:t xml:space="preserve"> </w:t>
      </w:r>
      <w:r w:rsidRPr="00DB1CD0">
        <w:rPr>
          <w:rFonts w:ascii="Century Gothic" w:hAnsi="Century Gothic"/>
          <w:sz w:val="24"/>
          <w:szCs w:val="24"/>
          <w:lang w:val="en-US"/>
        </w:rPr>
        <w:tab/>
      </w:r>
      <w:r w:rsidRPr="00DB1CD0">
        <w:rPr>
          <w:rFonts w:ascii="Century Gothic" w:hAnsi="Century Gothic"/>
          <w:sz w:val="24"/>
          <w:szCs w:val="24"/>
        </w:rPr>
        <w:t>Integrated Risk Assessment for the Petra Development and Tourism Region, Dar Al Omran Infrastructure and Environment, Parts I (Executive Summary), II (Technical Report) &amp; III (Appendices), November 2013.</w:t>
      </w:r>
    </w:p>
  </w:endnote>
  <w:endnote w:id="19">
    <w:p w:rsidR="00132A73" w:rsidRPr="00F27B79" w:rsidRDefault="00132A73" w:rsidP="00F27B79">
      <w:pPr>
        <w:pStyle w:val="EndnoteText"/>
        <w:spacing w:after="240" w:line="360" w:lineRule="auto"/>
        <w:ind w:left="720" w:hanging="720"/>
        <w:jc w:val="both"/>
        <w:rPr>
          <w:rFonts w:ascii="Century Gothic" w:hAnsi="Century Gothic"/>
          <w:sz w:val="24"/>
          <w:szCs w:val="24"/>
          <w:lang w:val="en-US"/>
        </w:rPr>
      </w:pPr>
      <w:r w:rsidRPr="00F27B79">
        <w:rPr>
          <w:rStyle w:val="EndnoteReference"/>
          <w:rFonts w:ascii="Century Gothic" w:hAnsi="Century Gothic"/>
          <w:sz w:val="24"/>
          <w:szCs w:val="24"/>
          <w:vertAlign w:val="baseline"/>
        </w:rPr>
        <w:endnoteRef/>
      </w:r>
      <w:r w:rsidRPr="00F27B79">
        <w:rPr>
          <w:rFonts w:ascii="Century Gothic" w:hAnsi="Century Gothic"/>
          <w:sz w:val="24"/>
          <w:szCs w:val="24"/>
        </w:rPr>
        <w:t xml:space="preserve"> </w:t>
      </w:r>
      <w:r w:rsidRPr="00F27B79">
        <w:rPr>
          <w:rFonts w:ascii="Century Gothic" w:hAnsi="Century Gothic"/>
          <w:sz w:val="24"/>
          <w:szCs w:val="24"/>
          <w:lang w:val="en-US"/>
        </w:rPr>
        <w:tab/>
      </w:r>
      <w:r w:rsidRPr="00F27B79">
        <w:rPr>
          <w:rFonts w:ascii="Century Gothic" w:hAnsi="Century Gothic"/>
          <w:sz w:val="24"/>
          <w:szCs w:val="24"/>
        </w:rPr>
        <w:t>Improving Construction Standards and Practice in Jordan, Royal Scientific Society, August 2012.</w:t>
      </w:r>
    </w:p>
  </w:endnote>
  <w:endnote w:id="20">
    <w:p w:rsidR="00132A73" w:rsidRPr="00B9721A" w:rsidRDefault="00132A73" w:rsidP="00B9721A">
      <w:pPr>
        <w:pStyle w:val="EndnoteText"/>
        <w:spacing w:after="240" w:line="360" w:lineRule="auto"/>
        <w:ind w:left="720" w:hanging="720"/>
        <w:jc w:val="both"/>
        <w:rPr>
          <w:rFonts w:ascii="Century Gothic" w:hAnsi="Century Gothic"/>
          <w:sz w:val="24"/>
          <w:szCs w:val="24"/>
          <w:lang w:val="en-US"/>
        </w:rPr>
      </w:pPr>
      <w:r w:rsidRPr="00B9721A">
        <w:rPr>
          <w:rStyle w:val="EndnoteReference"/>
          <w:rFonts w:ascii="Century Gothic" w:hAnsi="Century Gothic"/>
          <w:sz w:val="24"/>
          <w:szCs w:val="24"/>
          <w:vertAlign w:val="baseline"/>
        </w:rPr>
        <w:endnoteRef/>
      </w:r>
      <w:r w:rsidRPr="00B9721A">
        <w:rPr>
          <w:rFonts w:ascii="Century Gothic" w:hAnsi="Century Gothic"/>
          <w:sz w:val="24"/>
          <w:szCs w:val="24"/>
        </w:rPr>
        <w:t xml:space="preserve"> </w:t>
      </w:r>
      <w:r w:rsidRPr="00B9721A">
        <w:rPr>
          <w:rFonts w:ascii="Century Gothic" w:hAnsi="Century Gothic"/>
          <w:sz w:val="24"/>
          <w:szCs w:val="24"/>
          <w:lang w:val="en-US"/>
        </w:rPr>
        <w:tab/>
      </w:r>
      <w:r w:rsidRPr="00B9721A">
        <w:rPr>
          <w:rFonts w:ascii="Century Gothic" w:hAnsi="Century Gothic"/>
          <w:sz w:val="24"/>
          <w:szCs w:val="24"/>
        </w:rPr>
        <w:t>Academic Course Proposal on Earthquake Engineering, 31 August 2013</w:t>
      </w:r>
      <w:r>
        <w:rPr>
          <w:rFonts w:ascii="Century Gothic" w:hAnsi="Century Gothic"/>
          <w:sz w:val="24"/>
          <w:szCs w:val="24"/>
        </w:rPr>
        <w:t>.</w:t>
      </w:r>
    </w:p>
  </w:endnote>
  <w:endnote w:id="21">
    <w:p w:rsidR="0050081B" w:rsidRPr="00F01B9F" w:rsidRDefault="0050081B" w:rsidP="00F01B9F">
      <w:pPr>
        <w:pStyle w:val="EndnoteText"/>
        <w:spacing w:after="240" w:line="360" w:lineRule="auto"/>
        <w:ind w:left="720" w:hanging="720"/>
        <w:jc w:val="both"/>
        <w:rPr>
          <w:rFonts w:ascii="Century Gothic" w:hAnsi="Century Gothic"/>
          <w:sz w:val="24"/>
          <w:szCs w:val="24"/>
        </w:rPr>
      </w:pPr>
      <w:r w:rsidRPr="00F01B9F">
        <w:rPr>
          <w:rStyle w:val="EndnoteReference"/>
          <w:rFonts w:ascii="Century Gothic" w:hAnsi="Century Gothic"/>
          <w:sz w:val="24"/>
          <w:szCs w:val="24"/>
          <w:vertAlign w:val="baseline"/>
        </w:rPr>
        <w:endnoteRef/>
      </w:r>
      <w:r w:rsidRPr="00F01B9F">
        <w:rPr>
          <w:rFonts w:ascii="Century Gothic" w:hAnsi="Century Gothic"/>
          <w:sz w:val="24"/>
          <w:szCs w:val="24"/>
        </w:rPr>
        <w:t xml:space="preserve"> </w:t>
      </w:r>
      <w:r w:rsidRPr="00F01B9F">
        <w:rPr>
          <w:rFonts w:ascii="Century Gothic" w:hAnsi="Century Gothic"/>
          <w:sz w:val="24"/>
          <w:szCs w:val="24"/>
        </w:rPr>
        <w:tab/>
        <w:t xml:space="preserve">Project Board Preparation, </w:t>
      </w:r>
      <w:r w:rsidR="00F01B9F" w:rsidRPr="00F01B9F">
        <w:rPr>
          <w:rFonts w:ascii="Century Gothic" w:hAnsi="Century Gothic"/>
          <w:sz w:val="24"/>
          <w:szCs w:val="24"/>
        </w:rPr>
        <w:t>Guide for Project Assurance and Project Manager.</w:t>
      </w:r>
    </w:p>
  </w:endnote>
  <w:endnote w:id="22">
    <w:p w:rsidR="00694CFA" w:rsidRPr="00F01B9F" w:rsidRDefault="00694CFA" w:rsidP="00694CFA">
      <w:pPr>
        <w:pStyle w:val="EndnoteText"/>
        <w:spacing w:after="240" w:line="360" w:lineRule="auto"/>
        <w:ind w:left="720" w:hanging="720"/>
        <w:jc w:val="both"/>
        <w:rPr>
          <w:rFonts w:ascii="Century Gothic" w:hAnsi="Century Gothic"/>
          <w:sz w:val="24"/>
          <w:szCs w:val="24"/>
        </w:rPr>
      </w:pPr>
      <w:r w:rsidRPr="00F01B9F">
        <w:rPr>
          <w:rStyle w:val="EndnoteReference"/>
          <w:rFonts w:ascii="Century Gothic" w:hAnsi="Century Gothic"/>
          <w:sz w:val="24"/>
          <w:szCs w:val="24"/>
          <w:vertAlign w:val="baseline"/>
        </w:rPr>
        <w:endnoteRef/>
      </w:r>
      <w:r w:rsidRPr="00F01B9F">
        <w:rPr>
          <w:rFonts w:ascii="Century Gothic" w:hAnsi="Century Gothic"/>
          <w:sz w:val="24"/>
          <w:szCs w:val="24"/>
        </w:rPr>
        <w:t xml:space="preserve"> </w:t>
      </w:r>
      <w:r w:rsidRPr="00F01B9F">
        <w:rPr>
          <w:rFonts w:ascii="Century Gothic" w:hAnsi="Century Gothic"/>
          <w:sz w:val="24"/>
          <w:szCs w:val="24"/>
        </w:rPr>
        <w:tab/>
        <w:t>Project Board Preparation, Guide for Project Assurance and Project Manager.</w:t>
      </w:r>
    </w:p>
  </w:endnote>
  <w:endnote w:id="23">
    <w:p w:rsidR="006E10C2" w:rsidRPr="00F01B9F" w:rsidRDefault="006E10C2" w:rsidP="006E10C2">
      <w:pPr>
        <w:pStyle w:val="EndnoteText"/>
        <w:spacing w:after="240" w:line="360" w:lineRule="auto"/>
        <w:ind w:left="720" w:hanging="720"/>
        <w:jc w:val="both"/>
        <w:rPr>
          <w:rFonts w:ascii="Century Gothic" w:hAnsi="Century Gothic"/>
          <w:sz w:val="24"/>
          <w:szCs w:val="24"/>
        </w:rPr>
      </w:pPr>
      <w:r w:rsidRPr="00F01B9F">
        <w:rPr>
          <w:rStyle w:val="EndnoteReference"/>
          <w:rFonts w:ascii="Century Gothic" w:hAnsi="Century Gothic"/>
          <w:sz w:val="24"/>
          <w:szCs w:val="24"/>
          <w:vertAlign w:val="baseline"/>
        </w:rPr>
        <w:endnoteRef/>
      </w:r>
      <w:r w:rsidRPr="00F01B9F">
        <w:rPr>
          <w:rFonts w:ascii="Century Gothic" w:hAnsi="Century Gothic"/>
          <w:sz w:val="24"/>
          <w:szCs w:val="24"/>
        </w:rPr>
        <w:t xml:space="preserve"> </w:t>
      </w:r>
      <w:r w:rsidRPr="00F01B9F">
        <w:rPr>
          <w:rFonts w:ascii="Century Gothic" w:hAnsi="Century Gothic"/>
          <w:sz w:val="24"/>
          <w:szCs w:val="24"/>
        </w:rPr>
        <w:tab/>
        <w:t>Project Board Preparation, Guide for Project Assurance and Project Manager.</w:t>
      </w:r>
    </w:p>
  </w:endnote>
  <w:endnote w:id="24">
    <w:p w:rsidR="00132A73" w:rsidRPr="00A84C75" w:rsidRDefault="00132A73" w:rsidP="00A84C75">
      <w:pPr>
        <w:pStyle w:val="EndnoteText"/>
        <w:spacing w:after="240" w:line="360" w:lineRule="auto"/>
        <w:ind w:left="720" w:hanging="720"/>
        <w:rPr>
          <w:rFonts w:ascii="Century Gothic" w:hAnsi="Century Gothic"/>
          <w:sz w:val="24"/>
          <w:szCs w:val="24"/>
          <w:lang w:val="en-US"/>
        </w:rPr>
      </w:pPr>
      <w:r w:rsidRPr="00A84C75">
        <w:rPr>
          <w:rStyle w:val="EndnoteReference"/>
          <w:rFonts w:ascii="Century Gothic" w:hAnsi="Century Gothic"/>
          <w:sz w:val="24"/>
          <w:szCs w:val="24"/>
          <w:vertAlign w:val="baseline"/>
        </w:rPr>
        <w:endnoteRef/>
      </w:r>
      <w:r w:rsidRPr="00A84C75">
        <w:rPr>
          <w:rFonts w:ascii="Century Gothic" w:hAnsi="Century Gothic"/>
          <w:sz w:val="24"/>
          <w:szCs w:val="24"/>
        </w:rPr>
        <w:t xml:space="preserve"> </w:t>
      </w:r>
      <w:r w:rsidRPr="00A84C75">
        <w:rPr>
          <w:rFonts w:ascii="Century Gothic" w:hAnsi="Century Gothic"/>
          <w:sz w:val="24"/>
          <w:szCs w:val="24"/>
          <w:lang w:val="en-US"/>
        </w:rPr>
        <w:tab/>
        <w:t>Global Assessment report, United Nations Strategy for Disaster Reduction, Geneva, Switzerland, 2013.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yriadPro-Black">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Myriad-Roman">
    <w:panose1 w:val="00000000000000000000"/>
    <w:charset w:val="00"/>
    <w:family w:val="swiss"/>
    <w:notTrueType/>
    <w:pitch w:val="default"/>
    <w:sig w:usb0="00000003" w:usb1="00000000" w:usb2="00000000" w:usb3="00000000" w:csb0="00000001" w:csb1="00000000"/>
  </w:font>
  <w:font w:name="Bodoni MT Poster Compressed">
    <w:panose1 w:val="02070706080601050204"/>
    <w:charset w:val="00"/>
    <w:family w:val="roman"/>
    <w:pitch w:val="variable"/>
    <w:sig w:usb0="00000007" w:usb1="00000000" w:usb2="00000000" w:usb3="00000000" w:csb0="0000001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A73" w:rsidRPr="00595E76" w:rsidRDefault="00132A73" w:rsidP="00595E76">
    <w:pPr>
      <w:pStyle w:val="Footer"/>
      <w:ind w:left="-1800"/>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A73" w:rsidRPr="00162D17" w:rsidRDefault="00132A73" w:rsidP="003A7EC0">
    <w:pPr>
      <w:pStyle w:val="Footer"/>
      <w:tabs>
        <w:tab w:val="clear" w:pos="4320"/>
      </w:tabs>
      <w:rPr>
        <w:szCs w:val="18"/>
      </w:rPr>
    </w:pPr>
    <w:r>
      <w:rPr>
        <w:rStyle w:val="PageNumber"/>
      </w:rPr>
      <w:fldChar w:fldCharType="begin"/>
    </w:r>
    <w:r>
      <w:rPr>
        <w:rStyle w:val="PageNumber"/>
      </w:rPr>
      <w:instrText xml:space="preserve"> PAGE </w:instrText>
    </w:r>
    <w:r>
      <w:rPr>
        <w:rStyle w:val="PageNumber"/>
      </w:rPr>
      <w:fldChar w:fldCharType="separate"/>
    </w:r>
    <w:r w:rsidR="00C80A75">
      <w:rPr>
        <w:rStyle w:val="PageNumber"/>
        <w:noProof/>
      </w:rPr>
      <w:t>iii</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A73" w:rsidRPr="00162D17" w:rsidRDefault="00132A73" w:rsidP="003A7EC0">
    <w:pPr>
      <w:pStyle w:val="Footer"/>
      <w:tabs>
        <w:tab w:val="clear" w:pos="4320"/>
      </w:tabs>
      <w:rPr>
        <w:szCs w:val="18"/>
      </w:rPr>
    </w:pPr>
    <w:r>
      <w:rPr>
        <w:rStyle w:val="PageNumber"/>
      </w:rPr>
      <w:fldChar w:fldCharType="begin"/>
    </w:r>
    <w:r>
      <w:rPr>
        <w:rStyle w:val="PageNumber"/>
      </w:rPr>
      <w:instrText xml:space="preserve"> PAGE </w:instrText>
    </w:r>
    <w:r>
      <w:rPr>
        <w:rStyle w:val="PageNumber"/>
      </w:rPr>
      <w:fldChar w:fldCharType="separate"/>
    </w:r>
    <w:r w:rsidR="00C80A75">
      <w:rPr>
        <w:rStyle w:val="PageNumber"/>
        <w:noProof/>
      </w:rPr>
      <w:t>x</w:t>
    </w:r>
    <w:r>
      <w:rPr>
        <w:rStyle w:val="PageNumber"/>
      </w:rPr>
      <w:fldChar w:fldCharType="end"/>
    </w:r>
    <w:r>
      <w:rPr>
        <w:rStyle w:val="PageNumber"/>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A73" w:rsidRPr="00D66A90" w:rsidRDefault="00132A73" w:rsidP="00D4151E">
    <w:pPr>
      <w:pStyle w:val="Header"/>
      <w:tabs>
        <w:tab w:val="clear" w:pos="4320"/>
        <w:tab w:val="clear" w:pos="8640"/>
        <w:tab w:val="right" w:pos="8550"/>
      </w:tabs>
      <w:rPr>
        <w:rFonts w:ascii="Bodoni MT Poster Compressed" w:hAnsi="Bodoni MT Poster Compressed" w:cs="Aharoni"/>
        <w:b/>
        <w:bCs/>
        <w:i/>
        <w:iCs/>
      </w:rPr>
    </w:pPr>
    <w:r w:rsidRPr="005271B7">
      <w:rPr>
        <w:rFonts w:ascii="Arial" w:hAnsi="Arial" w:cs="Arial"/>
        <w:sz w:val="20"/>
        <w:szCs w:val="20"/>
      </w:rPr>
      <w:t>Page</w:t>
    </w:r>
    <w:r>
      <w:rPr>
        <w:rFonts w:ascii="Arial" w:hAnsi="Arial" w:cs="Arial"/>
        <w:color w:val="800000"/>
        <w:sz w:val="20"/>
        <w:szCs w:val="20"/>
      </w:rPr>
      <w:t xml:space="preserve"> </w:t>
    </w:r>
    <w:r>
      <w:rPr>
        <w:rStyle w:val="PageNumber"/>
      </w:rPr>
      <w:fldChar w:fldCharType="begin"/>
    </w:r>
    <w:r>
      <w:rPr>
        <w:rStyle w:val="PageNumber"/>
      </w:rPr>
      <w:instrText xml:space="preserve"> PAGE </w:instrText>
    </w:r>
    <w:r>
      <w:rPr>
        <w:rStyle w:val="PageNumber"/>
      </w:rPr>
      <w:fldChar w:fldCharType="separate"/>
    </w:r>
    <w:r w:rsidR="00C80A75">
      <w:rPr>
        <w:rStyle w:val="PageNumber"/>
        <w:noProof/>
      </w:rPr>
      <w:t>70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80A75">
      <w:rPr>
        <w:rStyle w:val="PageNumber"/>
        <w:noProof/>
      </w:rPr>
      <w:t>70</w:t>
    </w:r>
    <w:r>
      <w:rPr>
        <w:rStyle w:val="PageNumber"/>
      </w:rPr>
      <w:fldChar w:fldCharType="end"/>
    </w:r>
    <w:r>
      <w:rPr>
        <w:rFonts w:ascii="Bodoni MT Poster Compressed" w:hAnsi="Bodoni MT Poster Compressed" w:cs="Aharoni"/>
        <w:b/>
        <w:bCs/>
        <w:i/>
        <w:iCs/>
        <w:color w:val="800000"/>
        <w:sz w:val="36"/>
        <w:szCs w:val="3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5E3" w:rsidRDefault="007D75E3">
      <w:r>
        <w:separator/>
      </w:r>
    </w:p>
  </w:footnote>
  <w:footnote w:type="continuationSeparator" w:id="0">
    <w:p w:rsidR="007D75E3" w:rsidRDefault="007D7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A73" w:rsidRDefault="00132A73" w:rsidP="00595E76">
    <w:pPr>
      <w:pStyle w:val="Header"/>
      <w:ind w:left="-17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A73" w:rsidRPr="006F7C5C" w:rsidRDefault="00132A73" w:rsidP="004C69F7">
    <w:pPr>
      <w:pStyle w:val="Header"/>
      <w:tabs>
        <w:tab w:val="clear" w:pos="4320"/>
        <w:tab w:val="clear" w:pos="8640"/>
      </w:tabs>
      <w:ind w:right="-61"/>
      <w:jc w:val="center"/>
      <w:rPr>
        <w:rFonts w:ascii="Arial" w:hAnsi="Arial" w:cs="Arial"/>
        <w:sz w:val="18"/>
        <w:szCs w:val="18"/>
        <w:lang w:val="en-US"/>
      </w:rPr>
    </w:pPr>
    <w:r>
      <w:rPr>
        <w:rFonts w:ascii="Arial" w:hAnsi="Arial" w:cs="Arial"/>
        <w:sz w:val="18"/>
        <w:szCs w:val="18"/>
        <w:lang w:val="en-US"/>
      </w:rPr>
      <w:t>Evaluation of Project on Enhancing Institutional Capacities to Reduce Disaster Risk and to Integrate Climate Change in the Hashemite Kingdom of Jordan</w:t>
    </w:r>
  </w:p>
  <w:p w:rsidR="00132A73" w:rsidRPr="004513DF" w:rsidRDefault="00132A73" w:rsidP="00035564">
    <w:pPr>
      <w:pStyle w:val="Header"/>
      <w:rPr>
        <w:szCs w:val="52"/>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A73" w:rsidRPr="006F7C5C" w:rsidRDefault="00132A73" w:rsidP="004C69F7">
    <w:pPr>
      <w:pStyle w:val="Header"/>
      <w:tabs>
        <w:tab w:val="clear" w:pos="4320"/>
        <w:tab w:val="clear" w:pos="8640"/>
      </w:tabs>
      <w:ind w:right="-61"/>
      <w:jc w:val="center"/>
      <w:rPr>
        <w:rFonts w:ascii="Arial" w:hAnsi="Arial" w:cs="Arial"/>
        <w:sz w:val="18"/>
        <w:szCs w:val="18"/>
        <w:lang w:val="en-US"/>
      </w:rPr>
    </w:pPr>
    <w:r>
      <w:rPr>
        <w:rFonts w:ascii="Arial" w:hAnsi="Arial" w:cs="Arial"/>
        <w:sz w:val="18"/>
        <w:szCs w:val="18"/>
        <w:lang w:val="en-US"/>
      </w:rPr>
      <w:t>Evaluation of Project on Enhancing Institutional Capacities to Reduce Disaster Risk and to Integrate Climate Change in the Hashemite Kingdom of Jordan</w:t>
    </w:r>
  </w:p>
  <w:p w:rsidR="00132A73" w:rsidRPr="004513DF" w:rsidRDefault="00132A73" w:rsidP="00035564">
    <w:pPr>
      <w:pStyle w:val="Header"/>
      <w:rPr>
        <w:szCs w:val="52"/>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A73" w:rsidRPr="006F7C5C" w:rsidRDefault="00132A73" w:rsidP="00D46A96">
    <w:pPr>
      <w:pStyle w:val="Header"/>
      <w:tabs>
        <w:tab w:val="clear" w:pos="4320"/>
        <w:tab w:val="clear" w:pos="8640"/>
      </w:tabs>
      <w:ind w:right="-61"/>
      <w:jc w:val="center"/>
      <w:rPr>
        <w:rFonts w:ascii="Arial" w:hAnsi="Arial" w:cs="Arial"/>
        <w:sz w:val="18"/>
        <w:szCs w:val="18"/>
        <w:lang w:val="en-US"/>
      </w:rPr>
    </w:pPr>
    <w:r>
      <w:rPr>
        <w:rFonts w:ascii="Arial" w:hAnsi="Arial" w:cs="Arial"/>
        <w:sz w:val="18"/>
        <w:szCs w:val="18"/>
        <w:lang w:val="en-US"/>
      </w:rPr>
      <w:t>Evaluation of Project on Enhancing Institutional Capacities to Reduce Disaster Risk and to Integrate Climate Change in the Hashemite Kingdom of Jordan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B30A4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141DCB"/>
    <w:multiLevelType w:val="hybridMultilevel"/>
    <w:tmpl w:val="3A6C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C462B"/>
    <w:multiLevelType w:val="hybridMultilevel"/>
    <w:tmpl w:val="BD982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B2CE1"/>
    <w:multiLevelType w:val="hybridMultilevel"/>
    <w:tmpl w:val="B8BECE38"/>
    <w:lvl w:ilvl="0" w:tplc="73F2AC38">
      <w:start w:val="1"/>
      <w:numFmt w:val="lowerLetter"/>
      <w:pStyle w:val="listabc"/>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CB3B8F"/>
    <w:multiLevelType w:val="hybridMultilevel"/>
    <w:tmpl w:val="5EA2E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0002C4"/>
    <w:multiLevelType w:val="multilevel"/>
    <w:tmpl w:val="B18CCA2C"/>
    <w:lvl w:ilvl="0">
      <w:start w:val="1"/>
      <w:numFmt w:val="decimal"/>
      <w:pStyle w:val="Heading1"/>
      <w:lvlText w:val="%1"/>
      <w:lvlJc w:val="center"/>
      <w:pPr>
        <w:tabs>
          <w:tab w:val="num" w:pos="360"/>
        </w:tabs>
        <w:ind w:left="0" w:firstLine="0"/>
      </w:pPr>
      <w:rPr>
        <w:rFonts w:ascii="Arial" w:hAnsi="Arial" w:hint="default"/>
        <w:b/>
        <w:i w:val="0"/>
        <w:sz w:val="22"/>
        <w:szCs w:val="22"/>
      </w:rPr>
    </w:lvl>
    <w:lvl w:ilvl="1">
      <w:start w:val="1"/>
      <w:numFmt w:val="decimal"/>
      <w:pStyle w:val="Heading2"/>
      <w:lvlText w:val="%1.%2"/>
      <w:lvlJc w:val="left"/>
      <w:pPr>
        <w:tabs>
          <w:tab w:val="num" w:pos="360"/>
        </w:tabs>
        <w:ind w:left="0" w:firstLine="0"/>
      </w:pPr>
      <w:rPr>
        <w:rFonts w:ascii="Arial" w:hAnsi="Arial" w:hint="default"/>
        <w:b/>
        <w:i w:val="0"/>
        <w:sz w:val="22"/>
      </w:rPr>
    </w:lvl>
    <w:lvl w:ilvl="2">
      <w:start w:val="1"/>
      <w:numFmt w:val="decimal"/>
      <w:pStyle w:val="Heading3"/>
      <w:lvlText w:val="%1.%2.%3"/>
      <w:lvlJc w:val="left"/>
      <w:pPr>
        <w:tabs>
          <w:tab w:val="num" w:pos="720"/>
        </w:tabs>
        <w:ind w:left="0" w:firstLine="0"/>
      </w:pPr>
      <w:rPr>
        <w:rFonts w:ascii="Arial" w:hAnsi="Arial" w:hint="default"/>
        <w:b/>
        <w:i w:val="0"/>
        <w:sz w:val="22"/>
      </w:rPr>
    </w:lvl>
    <w:lvl w:ilvl="3">
      <w:start w:val="1"/>
      <w:numFmt w:val="none"/>
      <w:pStyle w:val="Heading4"/>
      <w:suff w:val="space"/>
      <w:lvlText w:val=""/>
      <w:lvlJc w:val="left"/>
      <w:pPr>
        <w:ind w:left="0" w:firstLine="0"/>
      </w:pPr>
      <w:rPr>
        <w:rFonts w:ascii="Arial" w:hAnsi="Arial" w:hint="default"/>
        <w:b/>
        <w:i/>
        <w:sz w:val="22"/>
      </w:rPr>
    </w:lvl>
    <w:lvl w:ilvl="4">
      <w:start w:val="1"/>
      <w:numFmt w:val="none"/>
      <w:pStyle w:val="Heading5"/>
      <w:suff w:val="nothing"/>
      <w:lvlText w:val=""/>
      <w:lvlJc w:val="left"/>
      <w:pPr>
        <w:ind w:left="0" w:firstLine="0"/>
      </w:pPr>
      <w:rPr>
        <w:rFonts w:hint="default"/>
      </w:rPr>
    </w:lvl>
    <w:lvl w:ilvl="5">
      <w:start w:val="1"/>
      <w:numFmt w:val="decimal"/>
      <w:lvlRestart w:val="0"/>
      <w:pStyle w:val="Heading6"/>
      <w:suff w:val="space"/>
      <w:lvlText w:val="Figure %6"/>
      <w:lvlJc w:val="left"/>
      <w:pPr>
        <w:ind w:left="1276" w:hanging="1276"/>
      </w:pPr>
      <w:rPr>
        <w:rFonts w:ascii="Arial" w:hAnsi="Arial" w:hint="default"/>
        <w:b/>
        <w:i w:val="0"/>
        <w:sz w:val="22"/>
      </w:rPr>
    </w:lvl>
    <w:lvl w:ilvl="6">
      <w:start w:val="1"/>
      <w:numFmt w:val="decimal"/>
      <w:lvlRestart w:val="0"/>
      <w:pStyle w:val="Heading7"/>
      <w:lvlText w:val="Table %7"/>
      <w:lvlJc w:val="left"/>
      <w:pPr>
        <w:tabs>
          <w:tab w:val="num" w:pos="1276"/>
        </w:tabs>
        <w:ind w:left="1276" w:hanging="1276"/>
      </w:pPr>
      <w:rPr>
        <w:rFonts w:ascii="Arial" w:hAnsi="Arial" w:hint="default"/>
        <w:b/>
        <w:i w:val="0"/>
        <w:sz w:val="22"/>
      </w:rPr>
    </w:lvl>
    <w:lvl w:ilvl="7">
      <w:start w:val="1"/>
      <w:numFmt w:val="none"/>
      <w:lvlRestart w:val="1"/>
      <w:pStyle w:val="Heading8"/>
      <w:suff w:val="nothing"/>
      <w:lvlText w:val=""/>
      <w:lvlJc w:val="left"/>
      <w:pPr>
        <w:ind w:left="0" w:firstLine="0"/>
      </w:pPr>
      <w:rPr>
        <w:rFonts w:hint="default"/>
      </w:rPr>
    </w:lvl>
    <w:lvl w:ilvl="8">
      <w:start w:val="1"/>
      <w:numFmt w:val="decimal"/>
      <w:lvlRestart w:val="0"/>
      <w:pStyle w:val="Heading9"/>
      <w:lvlText w:val="%9."/>
      <w:lvlJc w:val="left"/>
      <w:pPr>
        <w:tabs>
          <w:tab w:val="num" w:pos="425"/>
        </w:tabs>
        <w:ind w:left="425" w:hanging="425"/>
      </w:pPr>
      <w:rPr>
        <w:rFonts w:hint="default"/>
      </w:rPr>
    </w:lvl>
  </w:abstractNum>
  <w:abstractNum w:abstractNumId="6">
    <w:nsid w:val="14472423"/>
    <w:multiLevelType w:val="hybridMultilevel"/>
    <w:tmpl w:val="2AEAC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4C0C96"/>
    <w:multiLevelType w:val="hybridMultilevel"/>
    <w:tmpl w:val="F22AF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454AC8"/>
    <w:multiLevelType w:val="hybridMultilevel"/>
    <w:tmpl w:val="5ED80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4201E"/>
    <w:multiLevelType w:val="hybridMultilevel"/>
    <w:tmpl w:val="77F8E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E1617E"/>
    <w:multiLevelType w:val="hybridMultilevel"/>
    <w:tmpl w:val="E5F20E66"/>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1">
    <w:nsid w:val="25446E01"/>
    <w:multiLevelType w:val="hybridMultilevel"/>
    <w:tmpl w:val="BEECED54"/>
    <w:lvl w:ilvl="0" w:tplc="EBE8BC7E">
      <w:numFmt w:val="bullet"/>
      <w:lvlText w:val="•"/>
      <w:lvlJc w:val="left"/>
      <w:pPr>
        <w:ind w:left="1080" w:hanging="72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0076F4"/>
    <w:multiLevelType w:val="hybridMultilevel"/>
    <w:tmpl w:val="98AE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8B6D08"/>
    <w:multiLevelType w:val="hybridMultilevel"/>
    <w:tmpl w:val="D0B2C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A50EA4"/>
    <w:multiLevelType w:val="hybridMultilevel"/>
    <w:tmpl w:val="DD2C8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153189"/>
    <w:multiLevelType w:val="hybridMultilevel"/>
    <w:tmpl w:val="22DCC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AB0C85"/>
    <w:multiLevelType w:val="hybridMultilevel"/>
    <w:tmpl w:val="E7429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1638C3"/>
    <w:multiLevelType w:val="hybridMultilevel"/>
    <w:tmpl w:val="B74C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7D6B09"/>
    <w:multiLevelType w:val="hybridMultilevel"/>
    <w:tmpl w:val="EB5CE0C4"/>
    <w:lvl w:ilvl="0" w:tplc="DDF0EF38">
      <w:start w:val="1"/>
      <w:numFmt w:val="bullet"/>
      <w:lvlText w:val=""/>
      <w:lvlJc w:val="left"/>
      <w:pPr>
        <w:ind w:left="720" w:hanging="360"/>
      </w:pPr>
      <w:rPr>
        <w:rFonts w:ascii="Symbol" w:hAnsi="Symbol" w:cs="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9A7E80"/>
    <w:multiLevelType w:val="hybridMultilevel"/>
    <w:tmpl w:val="ABC65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72D07C2"/>
    <w:multiLevelType w:val="hybridMultilevel"/>
    <w:tmpl w:val="9A42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887B62"/>
    <w:multiLevelType w:val="hybridMultilevel"/>
    <w:tmpl w:val="419C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783E87"/>
    <w:multiLevelType w:val="hybridMultilevel"/>
    <w:tmpl w:val="029E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B70CC3"/>
    <w:multiLevelType w:val="hybridMultilevel"/>
    <w:tmpl w:val="9EC21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2A32A2"/>
    <w:multiLevelType w:val="hybridMultilevel"/>
    <w:tmpl w:val="720A6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5F2D32"/>
    <w:multiLevelType w:val="hybridMultilevel"/>
    <w:tmpl w:val="07AA60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E5A0FD1"/>
    <w:multiLevelType w:val="hybridMultilevel"/>
    <w:tmpl w:val="F3849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2041CF"/>
    <w:multiLevelType w:val="hybridMultilevel"/>
    <w:tmpl w:val="C8108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8F494A"/>
    <w:multiLevelType w:val="hybridMultilevel"/>
    <w:tmpl w:val="C040C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D194023"/>
    <w:multiLevelType w:val="hybridMultilevel"/>
    <w:tmpl w:val="6AC68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7560E2"/>
    <w:multiLevelType w:val="hybridMultilevel"/>
    <w:tmpl w:val="1082C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5DD1557"/>
    <w:multiLevelType w:val="hybridMultilevel"/>
    <w:tmpl w:val="9A7E7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551FE8"/>
    <w:multiLevelType w:val="hybridMultilevel"/>
    <w:tmpl w:val="5E5EBC4A"/>
    <w:lvl w:ilvl="0" w:tplc="DDF0EF38">
      <w:start w:val="1"/>
      <w:numFmt w:val="bullet"/>
      <w:lvlText w:val=""/>
      <w:lvlJc w:val="left"/>
      <w:pPr>
        <w:ind w:left="1140" w:hanging="720"/>
      </w:pPr>
      <w:rPr>
        <w:rFonts w:ascii="Symbol" w:hAnsi="Symbol" w:cs="Symbol" w:hint="default"/>
        <w:sz w:val="2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nsid w:val="6FAB370E"/>
    <w:multiLevelType w:val="hybridMultilevel"/>
    <w:tmpl w:val="C4B4A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E54E22"/>
    <w:multiLevelType w:val="hybridMultilevel"/>
    <w:tmpl w:val="8E00F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AD4855"/>
    <w:multiLevelType w:val="hybridMultilevel"/>
    <w:tmpl w:val="3D6E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533D87"/>
    <w:multiLevelType w:val="hybridMultilevel"/>
    <w:tmpl w:val="31A6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1"/>
  </w:num>
  <w:num w:numId="5">
    <w:abstractNumId w:val="32"/>
  </w:num>
  <w:num w:numId="6">
    <w:abstractNumId w:val="9"/>
  </w:num>
  <w:num w:numId="7">
    <w:abstractNumId w:val="12"/>
  </w:num>
  <w:num w:numId="8">
    <w:abstractNumId w:val="6"/>
  </w:num>
  <w:num w:numId="9">
    <w:abstractNumId w:val="16"/>
  </w:num>
  <w:num w:numId="10">
    <w:abstractNumId w:val="10"/>
  </w:num>
  <w:num w:numId="11">
    <w:abstractNumId w:val="7"/>
  </w:num>
  <w:num w:numId="12">
    <w:abstractNumId w:val="35"/>
  </w:num>
  <w:num w:numId="13">
    <w:abstractNumId w:val="18"/>
  </w:num>
  <w:num w:numId="14">
    <w:abstractNumId w:val="24"/>
  </w:num>
  <w:num w:numId="15">
    <w:abstractNumId w:val="30"/>
  </w:num>
  <w:num w:numId="16">
    <w:abstractNumId w:val="23"/>
  </w:num>
  <w:num w:numId="17">
    <w:abstractNumId w:val="13"/>
  </w:num>
  <w:num w:numId="18">
    <w:abstractNumId w:val="8"/>
  </w:num>
  <w:num w:numId="19">
    <w:abstractNumId w:val="34"/>
  </w:num>
  <w:num w:numId="20">
    <w:abstractNumId w:val="20"/>
  </w:num>
  <w:num w:numId="21">
    <w:abstractNumId w:val="2"/>
  </w:num>
  <w:num w:numId="22">
    <w:abstractNumId w:val="26"/>
  </w:num>
  <w:num w:numId="23">
    <w:abstractNumId w:val="29"/>
  </w:num>
  <w:num w:numId="24">
    <w:abstractNumId w:val="36"/>
  </w:num>
  <w:num w:numId="25">
    <w:abstractNumId w:val="31"/>
  </w:num>
  <w:num w:numId="26">
    <w:abstractNumId w:val="15"/>
  </w:num>
  <w:num w:numId="27">
    <w:abstractNumId w:val="22"/>
  </w:num>
  <w:num w:numId="28">
    <w:abstractNumId w:val="17"/>
  </w:num>
  <w:num w:numId="29">
    <w:abstractNumId w:val="21"/>
  </w:num>
  <w:num w:numId="30">
    <w:abstractNumId w:val="33"/>
  </w:num>
  <w:num w:numId="31">
    <w:abstractNumId w:val="4"/>
  </w:num>
  <w:num w:numId="32">
    <w:abstractNumId w:val="28"/>
  </w:num>
  <w:num w:numId="33">
    <w:abstractNumId w:val="19"/>
  </w:num>
  <w:num w:numId="34">
    <w:abstractNumId w:val="25"/>
  </w:num>
  <w:num w:numId="35">
    <w:abstractNumId w:val="14"/>
  </w:num>
  <w:num w:numId="36">
    <w:abstractNumId w:val="1"/>
  </w:num>
  <w:num w:numId="37">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4"/>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64D"/>
    <w:rsid w:val="00000A26"/>
    <w:rsid w:val="00000A9B"/>
    <w:rsid w:val="0000185C"/>
    <w:rsid w:val="00002BED"/>
    <w:rsid w:val="00003587"/>
    <w:rsid w:val="000044BA"/>
    <w:rsid w:val="000053BA"/>
    <w:rsid w:val="000065C0"/>
    <w:rsid w:val="000079A2"/>
    <w:rsid w:val="0001033C"/>
    <w:rsid w:val="00010566"/>
    <w:rsid w:val="000105D3"/>
    <w:rsid w:val="00010666"/>
    <w:rsid w:val="00010E64"/>
    <w:rsid w:val="00010FC8"/>
    <w:rsid w:val="00011549"/>
    <w:rsid w:val="000173DC"/>
    <w:rsid w:val="00017A00"/>
    <w:rsid w:val="00020D2A"/>
    <w:rsid w:val="000213D3"/>
    <w:rsid w:val="0002186F"/>
    <w:rsid w:val="000218C8"/>
    <w:rsid w:val="0002269F"/>
    <w:rsid w:val="00022F0B"/>
    <w:rsid w:val="00025116"/>
    <w:rsid w:val="00025A4D"/>
    <w:rsid w:val="00026006"/>
    <w:rsid w:val="00026563"/>
    <w:rsid w:val="0002689C"/>
    <w:rsid w:val="00030330"/>
    <w:rsid w:val="00030A4F"/>
    <w:rsid w:val="0003142A"/>
    <w:rsid w:val="000317ED"/>
    <w:rsid w:val="00031BD4"/>
    <w:rsid w:val="00031F45"/>
    <w:rsid w:val="00032106"/>
    <w:rsid w:val="0003283A"/>
    <w:rsid w:val="00033AD4"/>
    <w:rsid w:val="00034A66"/>
    <w:rsid w:val="00035564"/>
    <w:rsid w:val="00036BE4"/>
    <w:rsid w:val="00037B63"/>
    <w:rsid w:val="00037B83"/>
    <w:rsid w:val="000401AE"/>
    <w:rsid w:val="000413BF"/>
    <w:rsid w:val="00042FDB"/>
    <w:rsid w:val="00043524"/>
    <w:rsid w:val="00043D51"/>
    <w:rsid w:val="00044567"/>
    <w:rsid w:val="00046162"/>
    <w:rsid w:val="00046F85"/>
    <w:rsid w:val="00047C7F"/>
    <w:rsid w:val="000503B1"/>
    <w:rsid w:val="00050416"/>
    <w:rsid w:val="000513F1"/>
    <w:rsid w:val="000514F6"/>
    <w:rsid w:val="000524FA"/>
    <w:rsid w:val="0005335C"/>
    <w:rsid w:val="00053388"/>
    <w:rsid w:val="0005361B"/>
    <w:rsid w:val="00053E8A"/>
    <w:rsid w:val="000546AA"/>
    <w:rsid w:val="00054880"/>
    <w:rsid w:val="000562A2"/>
    <w:rsid w:val="000562C3"/>
    <w:rsid w:val="00056CEE"/>
    <w:rsid w:val="00057BB7"/>
    <w:rsid w:val="00057C2D"/>
    <w:rsid w:val="00060ABD"/>
    <w:rsid w:val="00060BD0"/>
    <w:rsid w:val="00060CB6"/>
    <w:rsid w:val="0006133B"/>
    <w:rsid w:val="000613E8"/>
    <w:rsid w:val="00061BDC"/>
    <w:rsid w:val="000635D1"/>
    <w:rsid w:val="00063BEA"/>
    <w:rsid w:val="00064CD4"/>
    <w:rsid w:val="00064D54"/>
    <w:rsid w:val="00064D56"/>
    <w:rsid w:val="00064E0E"/>
    <w:rsid w:val="00066BE5"/>
    <w:rsid w:val="000677F2"/>
    <w:rsid w:val="0007088F"/>
    <w:rsid w:val="00070A59"/>
    <w:rsid w:val="00071A84"/>
    <w:rsid w:val="00073EB3"/>
    <w:rsid w:val="0007459E"/>
    <w:rsid w:val="00074DE2"/>
    <w:rsid w:val="000754F6"/>
    <w:rsid w:val="0007582A"/>
    <w:rsid w:val="00075E47"/>
    <w:rsid w:val="00075EB5"/>
    <w:rsid w:val="0007623F"/>
    <w:rsid w:val="00076494"/>
    <w:rsid w:val="00076534"/>
    <w:rsid w:val="00076883"/>
    <w:rsid w:val="000770AE"/>
    <w:rsid w:val="0007713D"/>
    <w:rsid w:val="00077D0F"/>
    <w:rsid w:val="00080472"/>
    <w:rsid w:val="00081AF5"/>
    <w:rsid w:val="00081BDA"/>
    <w:rsid w:val="00082179"/>
    <w:rsid w:val="000821AE"/>
    <w:rsid w:val="0008276E"/>
    <w:rsid w:val="000828FC"/>
    <w:rsid w:val="0008315A"/>
    <w:rsid w:val="00083AFE"/>
    <w:rsid w:val="00083BBF"/>
    <w:rsid w:val="000858B7"/>
    <w:rsid w:val="00086399"/>
    <w:rsid w:val="00086AF6"/>
    <w:rsid w:val="000874C1"/>
    <w:rsid w:val="00087768"/>
    <w:rsid w:val="0008780E"/>
    <w:rsid w:val="000879CF"/>
    <w:rsid w:val="00087FE5"/>
    <w:rsid w:val="00091416"/>
    <w:rsid w:val="00091ADD"/>
    <w:rsid w:val="00092087"/>
    <w:rsid w:val="00092B2C"/>
    <w:rsid w:val="00092EF9"/>
    <w:rsid w:val="00093920"/>
    <w:rsid w:val="00093A6A"/>
    <w:rsid w:val="000953F4"/>
    <w:rsid w:val="00095D42"/>
    <w:rsid w:val="000968ED"/>
    <w:rsid w:val="00096EF7"/>
    <w:rsid w:val="00097354"/>
    <w:rsid w:val="000A0F55"/>
    <w:rsid w:val="000A1065"/>
    <w:rsid w:val="000A297B"/>
    <w:rsid w:val="000A3AE3"/>
    <w:rsid w:val="000A3C4D"/>
    <w:rsid w:val="000A790B"/>
    <w:rsid w:val="000A7A8D"/>
    <w:rsid w:val="000A7C65"/>
    <w:rsid w:val="000B0021"/>
    <w:rsid w:val="000B06BD"/>
    <w:rsid w:val="000B0EEC"/>
    <w:rsid w:val="000B21B6"/>
    <w:rsid w:val="000B78C6"/>
    <w:rsid w:val="000C0928"/>
    <w:rsid w:val="000C3015"/>
    <w:rsid w:val="000C4579"/>
    <w:rsid w:val="000C5219"/>
    <w:rsid w:val="000C6266"/>
    <w:rsid w:val="000C66CF"/>
    <w:rsid w:val="000C6F0D"/>
    <w:rsid w:val="000C7244"/>
    <w:rsid w:val="000C7312"/>
    <w:rsid w:val="000D0563"/>
    <w:rsid w:val="000D16B0"/>
    <w:rsid w:val="000D1FBD"/>
    <w:rsid w:val="000D26E2"/>
    <w:rsid w:val="000D2E16"/>
    <w:rsid w:val="000D3F88"/>
    <w:rsid w:val="000D4A63"/>
    <w:rsid w:val="000D5591"/>
    <w:rsid w:val="000D5622"/>
    <w:rsid w:val="000D5EDE"/>
    <w:rsid w:val="000D60AA"/>
    <w:rsid w:val="000D6577"/>
    <w:rsid w:val="000D6FF6"/>
    <w:rsid w:val="000D760A"/>
    <w:rsid w:val="000D7A80"/>
    <w:rsid w:val="000E0EFA"/>
    <w:rsid w:val="000E101A"/>
    <w:rsid w:val="000E2015"/>
    <w:rsid w:val="000E3FA3"/>
    <w:rsid w:val="000E3FB3"/>
    <w:rsid w:val="000E4510"/>
    <w:rsid w:val="000E4D54"/>
    <w:rsid w:val="000E531F"/>
    <w:rsid w:val="000E540F"/>
    <w:rsid w:val="000E5AE8"/>
    <w:rsid w:val="000E6C0F"/>
    <w:rsid w:val="000E7190"/>
    <w:rsid w:val="000E7667"/>
    <w:rsid w:val="000E7EB7"/>
    <w:rsid w:val="000F042C"/>
    <w:rsid w:val="000F05F1"/>
    <w:rsid w:val="000F0C59"/>
    <w:rsid w:val="000F160D"/>
    <w:rsid w:val="000F18AC"/>
    <w:rsid w:val="000F1ADC"/>
    <w:rsid w:val="000F494D"/>
    <w:rsid w:val="000F4F3F"/>
    <w:rsid w:val="000F59F0"/>
    <w:rsid w:val="000F64A4"/>
    <w:rsid w:val="000F68A7"/>
    <w:rsid w:val="000F6D59"/>
    <w:rsid w:val="000F70B2"/>
    <w:rsid w:val="00101743"/>
    <w:rsid w:val="0010187F"/>
    <w:rsid w:val="001018CF"/>
    <w:rsid w:val="001026C2"/>
    <w:rsid w:val="00102FA4"/>
    <w:rsid w:val="00103505"/>
    <w:rsid w:val="00103C77"/>
    <w:rsid w:val="00105389"/>
    <w:rsid w:val="001064C0"/>
    <w:rsid w:val="00106C99"/>
    <w:rsid w:val="001077B2"/>
    <w:rsid w:val="001107E6"/>
    <w:rsid w:val="00111470"/>
    <w:rsid w:val="00111DED"/>
    <w:rsid w:val="00112114"/>
    <w:rsid w:val="001121B9"/>
    <w:rsid w:val="00112466"/>
    <w:rsid w:val="00112762"/>
    <w:rsid w:val="00112D2A"/>
    <w:rsid w:val="00112E28"/>
    <w:rsid w:val="001135F1"/>
    <w:rsid w:val="001146C4"/>
    <w:rsid w:val="00114E9E"/>
    <w:rsid w:val="001155C6"/>
    <w:rsid w:val="001156C5"/>
    <w:rsid w:val="00116BF1"/>
    <w:rsid w:val="00116E8B"/>
    <w:rsid w:val="00117284"/>
    <w:rsid w:val="001177AB"/>
    <w:rsid w:val="00117F4C"/>
    <w:rsid w:val="001205BC"/>
    <w:rsid w:val="001207F6"/>
    <w:rsid w:val="00120A1E"/>
    <w:rsid w:val="00121095"/>
    <w:rsid w:val="00121B77"/>
    <w:rsid w:val="00122347"/>
    <w:rsid w:val="0012274F"/>
    <w:rsid w:val="001228F2"/>
    <w:rsid w:val="00122D41"/>
    <w:rsid w:val="00123E1B"/>
    <w:rsid w:val="00124E0A"/>
    <w:rsid w:val="0012785A"/>
    <w:rsid w:val="00130311"/>
    <w:rsid w:val="00130A6B"/>
    <w:rsid w:val="00132191"/>
    <w:rsid w:val="00132A73"/>
    <w:rsid w:val="00132B77"/>
    <w:rsid w:val="00133409"/>
    <w:rsid w:val="00133470"/>
    <w:rsid w:val="00133965"/>
    <w:rsid w:val="0013397D"/>
    <w:rsid w:val="00133C0D"/>
    <w:rsid w:val="00133DFA"/>
    <w:rsid w:val="00136239"/>
    <w:rsid w:val="001363FC"/>
    <w:rsid w:val="001364B1"/>
    <w:rsid w:val="00136A84"/>
    <w:rsid w:val="00137454"/>
    <w:rsid w:val="0013763E"/>
    <w:rsid w:val="00137AEA"/>
    <w:rsid w:val="00137BD1"/>
    <w:rsid w:val="00141AE6"/>
    <w:rsid w:val="00142425"/>
    <w:rsid w:val="00142432"/>
    <w:rsid w:val="00143C2F"/>
    <w:rsid w:val="001447C6"/>
    <w:rsid w:val="00144948"/>
    <w:rsid w:val="00145082"/>
    <w:rsid w:val="00145369"/>
    <w:rsid w:val="0014790D"/>
    <w:rsid w:val="001479BE"/>
    <w:rsid w:val="00147FCE"/>
    <w:rsid w:val="00150302"/>
    <w:rsid w:val="001519FF"/>
    <w:rsid w:val="00151B17"/>
    <w:rsid w:val="00151BFD"/>
    <w:rsid w:val="00151FA8"/>
    <w:rsid w:val="001526D0"/>
    <w:rsid w:val="00152831"/>
    <w:rsid w:val="00152C9B"/>
    <w:rsid w:val="00152E84"/>
    <w:rsid w:val="0015315F"/>
    <w:rsid w:val="00153B69"/>
    <w:rsid w:val="00154D5F"/>
    <w:rsid w:val="001550D1"/>
    <w:rsid w:val="00155857"/>
    <w:rsid w:val="0015607C"/>
    <w:rsid w:val="0015621E"/>
    <w:rsid w:val="0015652C"/>
    <w:rsid w:val="00157AC1"/>
    <w:rsid w:val="001614B8"/>
    <w:rsid w:val="0016176E"/>
    <w:rsid w:val="00162104"/>
    <w:rsid w:val="00162D17"/>
    <w:rsid w:val="00163F54"/>
    <w:rsid w:val="001644B1"/>
    <w:rsid w:val="00164E03"/>
    <w:rsid w:val="00165BB5"/>
    <w:rsid w:val="00166214"/>
    <w:rsid w:val="001662C6"/>
    <w:rsid w:val="001674CD"/>
    <w:rsid w:val="00170575"/>
    <w:rsid w:val="00170618"/>
    <w:rsid w:val="001710A7"/>
    <w:rsid w:val="001729B7"/>
    <w:rsid w:val="0017376F"/>
    <w:rsid w:val="00173E8B"/>
    <w:rsid w:val="001741E1"/>
    <w:rsid w:val="001744C0"/>
    <w:rsid w:val="00174E30"/>
    <w:rsid w:val="0017522F"/>
    <w:rsid w:val="00176703"/>
    <w:rsid w:val="0017788F"/>
    <w:rsid w:val="00177910"/>
    <w:rsid w:val="00180C58"/>
    <w:rsid w:val="00181561"/>
    <w:rsid w:val="0018173C"/>
    <w:rsid w:val="00182AFC"/>
    <w:rsid w:val="00182BDB"/>
    <w:rsid w:val="00182E86"/>
    <w:rsid w:val="00183B8C"/>
    <w:rsid w:val="001841A6"/>
    <w:rsid w:val="00184A81"/>
    <w:rsid w:val="00184C35"/>
    <w:rsid w:val="00185830"/>
    <w:rsid w:val="0018584D"/>
    <w:rsid w:val="001867FD"/>
    <w:rsid w:val="00186A83"/>
    <w:rsid w:val="0018779C"/>
    <w:rsid w:val="00187B76"/>
    <w:rsid w:val="00190329"/>
    <w:rsid w:val="00190DC8"/>
    <w:rsid w:val="00191187"/>
    <w:rsid w:val="001911D7"/>
    <w:rsid w:val="00192007"/>
    <w:rsid w:val="00192536"/>
    <w:rsid w:val="00192D3A"/>
    <w:rsid w:val="00194C63"/>
    <w:rsid w:val="00194F49"/>
    <w:rsid w:val="0019591D"/>
    <w:rsid w:val="001964EF"/>
    <w:rsid w:val="00196EA5"/>
    <w:rsid w:val="00197E1D"/>
    <w:rsid w:val="001A0C3A"/>
    <w:rsid w:val="001A0F95"/>
    <w:rsid w:val="001A20E2"/>
    <w:rsid w:val="001A2F3B"/>
    <w:rsid w:val="001A3396"/>
    <w:rsid w:val="001A3C17"/>
    <w:rsid w:val="001A4AE5"/>
    <w:rsid w:val="001A4C5D"/>
    <w:rsid w:val="001A54A5"/>
    <w:rsid w:val="001A60B9"/>
    <w:rsid w:val="001A6580"/>
    <w:rsid w:val="001A6A2F"/>
    <w:rsid w:val="001A6EE4"/>
    <w:rsid w:val="001A7C7B"/>
    <w:rsid w:val="001B235B"/>
    <w:rsid w:val="001B2A00"/>
    <w:rsid w:val="001B31AD"/>
    <w:rsid w:val="001B33D1"/>
    <w:rsid w:val="001B4013"/>
    <w:rsid w:val="001B46DC"/>
    <w:rsid w:val="001B4C06"/>
    <w:rsid w:val="001B5021"/>
    <w:rsid w:val="001B5247"/>
    <w:rsid w:val="001B6219"/>
    <w:rsid w:val="001B6568"/>
    <w:rsid w:val="001B722A"/>
    <w:rsid w:val="001C10C4"/>
    <w:rsid w:val="001C111E"/>
    <w:rsid w:val="001C1939"/>
    <w:rsid w:val="001C29A2"/>
    <w:rsid w:val="001C3B56"/>
    <w:rsid w:val="001C41C1"/>
    <w:rsid w:val="001C4412"/>
    <w:rsid w:val="001C4569"/>
    <w:rsid w:val="001C4D42"/>
    <w:rsid w:val="001C544F"/>
    <w:rsid w:val="001C6AC0"/>
    <w:rsid w:val="001D271D"/>
    <w:rsid w:val="001D2D33"/>
    <w:rsid w:val="001D2DCA"/>
    <w:rsid w:val="001D3079"/>
    <w:rsid w:val="001D3618"/>
    <w:rsid w:val="001D4DAD"/>
    <w:rsid w:val="001D5FB8"/>
    <w:rsid w:val="001D60FD"/>
    <w:rsid w:val="001D6D26"/>
    <w:rsid w:val="001D76F3"/>
    <w:rsid w:val="001D7A29"/>
    <w:rsid w:val="001E05C4"/>
    <w:rsid w:val="001E1549"/>
    <w:rsid w:val="001E1C28"/>
    <w:rsid w:val="001E1DA0"/>
    <w:rsid w:val="001E1F18"/>
    <w:rsid w:val="001E22CF"/>
    <w:rsid w:val="001E29E8"/>
    <w:rsid w:val="001E32DD"/>
    <w:rsid w:val="001E57D0"/>
    <w:rsid w:val="001E60BD"/>
    <w:rsid w:val="001E79E2"/>
    <w:rsid w:val="001E7E42"/>
    <w:rsid w:val="001F024B"/>
    <w:rsid w:val="001F042B"/>
    <w:rsid w:val="001F0B2B"/>
    <w:rsid w:val="001F1271"/>
    <w:rsid w:val="001F13E0"/>
    <w:rsid w:val="001F13FE"/>
    <w:rsid w:val="001F28E7"/>
    <w:rsid w:val="001F3C03"/>
    <w:rsid w:val="001F4175"/>
    <w:rsid w:val="001F541E"/>
    <w:rsid w:val="001F5942"/>
    <w:rsid w:val="001F5CBE"/>
    <w:rsid w:val="001F6AB7"/>
    <w:rsid w:val="001F6C1F"/>
    <w:rsid w:val="001F7BCD"/>
    <w:rsid w:val="0020084F"/>
    <w:rsid w:val="00200945"/>
    <w:rsid w:val="00200D2B"/>
    <w:rsid w:val="002014E3"/>
    <w:rsid w:val="002023A3"/>
    <w:rsid w:val="00202538"/>
    <w:rsid w:val="00202D24"/>
    <w:rsid w:val="00203D2B"/>
    <w:rsid w:val="002116F6"/>
    <w:rsid w:val="002126D7"/>
    <w:rsid w:val="0021417B"/>
    <w:rsid w:val="0021434C"/>
    <w:rsid w:val="002151CE"/>
    <w:rsid w:val="00215E3B"/>
    <w:rsid w:val="002162BD"/>
    <w:rsid w:val="0021714A"/>
    <w:rsid w:val="00217D45"/>
    <w:rsid w:val="0022005D"/>
    <w:rsid w:val="00220357"/>
    <w:rsid w:val="00220754"/>
    <w:rsid w:val="00220E98"/>
    <w:rsid w:val="00222B2D"/>
    <w:rsid w:val="00222D08"/>
    <w:rsid w:val="00223859"/>
    <w:rsid w:val="002240AE"/>
    <w:rsid w:val="0022536E"/>
    <w:rsid w:val="0022568E"/>
    <w:rsid w:val="0022598D"/>
    <w:rsid w:val="00226935"/>
    <w:rsid w:val="00226DE3"/>
    <w:rsid w:val="0022782C"/>
    <w:rsid w:val="002279A4"/>
    <w:rsid w:val="00227D1A"/>
    <w:rsid w:val="00231545"/>
    <w:rsid w:val="002317A4"/>
    <w:rsid w:val="00232551"/>
    <w:rsid w:val="00232781"/>
    <w:rsid w:val="00234719"/>
    <w:rsid w:val="00234916"/>
    <w:rsid w:val="00235294"/>
    <w:rsid w:val="0023611B"/>
    <w:rsid w:val="00236621"/>
    <w:rsid w:val="00236B1C"/>
    <w:rsid w:val="00236ECA"/>
    <w:rsid w:val="00237F49"/>
    <w:rsid w:val="00240296"/>
    <w:rsid w:val="002406B9"/>
    <w:rsid w:val="0024078D"/>
    <w:rsid w:val="00241256"/>
    <w:rsid w:val="00241483"/>
    <w:rsid w:val="00241D6A"/>
    <w:rsid w:val="00243DD0"/>
    <w:rsid w:val="00244665"/>
    <w:rsid w:val="00244B98"/>
    <w:rsid w:val="00246944"/>
    <w:rsid w:val="00246A3A"/>
    <w:rsid w:val="00246DFB"/>
    <w:rsid w:val="0025040C"/>
    <w:rsid w:val="00250578"/>
    <w:rsid w:val="0025088F"/>
    <w:rsid w:val="00252009"/>
    <w:rsid w:val="00252197"/>
    <w:rsid w:val="002521B1"/>
    <w:rsid w:val="00252484"/>
    <w:rsid w:val="002526EB"/>
    <w:rsid w:val="00252B89"/>
    <w:rsid w:val="00252BE7"/>
    <w:rsid w:val="00254403"/>
    <w:rsid w:val="002545E0"/>
    <w:rsid w:val="002553C6"/>
    <w:rsid w:val="00255C69"/>
    <w:rsid w:val="00255FDB"/>
    <w:rsid w:val="00257C4D"/>
    <w:rsid w:val="0026086D"/>
    <w:rsid w:val="00260A63"/>
    <w:rsid w:val="00261116"/>
    <w:rsid w:val="00261658"/>
    <w:rsid w:val="00262196"/>
    <w:rsid w:val="00262276"/>
    <w:rsid w:val="002629C0"/>
    <w:rsid w:val="00262F1D"/>
    <w:rsid w:val="00263AFD"/>
    <w:rsid w:val="00263EFF"/>
    <w:rsid w:val="0026439A"/>
    <w:rsid w:val="00266D7B"/>
    <w:rsid w:val="00267A73"/>
    <w:rsid w:val="00267EF8"/>
    <w:rsid w:val="002705B3"/>
    <w:rsid w:val="00272619"/>
    <w:rsid w:val="00273BE2"/>
    <w:rsid w:val="00273F6C"/>
    <w:rsid w:val="002741F2"/>
    <w:rsid w:val="0027507A"/>
    <w:rsid w:val="002768EE"/>
    <w:rsid w:val="00276E89"/>
    <w:rsid w:val="00280477"/>
    <w:rsid w:val="00280D74"/>
    <w:rsid w:val="00282DDA"/>
    <w:rsid w:val="002842B6"/>
    <w:rsid w:val="00284B0C"/>
    <w:rsid w:val="00284FD1"/>
    <w:rsid w:val="002866DD"/>
    <w:rsid w:val="00290477"/>
    <w:rsid w:val="0029055A"/>
    <w:rsid w:val="00290DF4"/>
    <w:rsid w:val="0029268E"/>
    <w:rsid w:val="00292810"/>
    <w:rsid w:val="002939AB"/>
    <w:rsid w:val="00294E63"/>
    <w:rsid w:val="00295BAA"/>
    <w:rsid w:val="00297495"/>
    <w:rsid w:val="00297605"/>
    <w:rsid w:val="00297936"/>
    <w:rsid w:val="00297A25"/>
    <w:rsid w:val="00297CFF"/>
    <w:rsid w:val="00297E7A"/>
    <w:rsid w:val="002A0345"/>
    <w:rsid w:val="002A2AD3"/>
    <w:rsid w:val="002A32A8"/>
    <w:rsid w:val="002A3D07"/>
    <w:rsid w:val="002A420A"/>
    <w:rsid w:val="002A4B2D"/>
    <w:rsid w:val="002A52BE"/>
    <w:rsid w:val="002A54E8"/>
    <w:rsid w:val="002A65F8"/>
    <w:rsid w:val="002A7052"/>
    <w:rsid w:val="002A7DFF"/>
    <w:rsid w:val="002B05A6"/>
    <w:rsid w:val="002B0CC1"/>
    <w:rsid w:val="002B0D1E"/>
    <w:rsid w:val="002B0F8F"/>
    <w:rsid w:val="002B113E"/>
    <w:rsid w:val="002B11CE"/>
    <w:rsid w:val="002B1908"/>
    <w:rsid w:val="002B1928"/>
    <w:rsid w:val="002B2817"/>
    <w:rsid w:val="002B2F9A"/>
    <w:rsid w:val="002B33B0"/>
    <w:rsid w:val="002B3767"/>
    <w:rsid w:val="002B3EC5"/>
    <w:rsid w:val="002B4058"/>
    <w:rsid w:val="002B4DC8"/>
    <w:rsid w:val="002B5432"/>
    <w:rsid w:val="002B5BA9"/>
    <w:rsid w:val="002B5D20"/>
    <w:rsid w:val="002B6654"/>
    <w:rsid w:val="002B7D16"/>
    <w:rsid w:val="002C0341"/>
    <w:rsid w:val="002C195E"/>
    <w:rsid w:val="002C1C57"/>
    <w:rsid w:val="002C310D"/>
    <w:rsid w:val="002C373A"/>
    <w:rsid w:val="002C3BB4"/>
    <w:rsid w:val="002C4233"/>
    <w:rsid w:val="002C4ECC"/>
    <w:rsid w:val="002C4F24"/>
    <w:rsid w:val="002C5507"/>
    <w:rsid w:val="002C55C8"/>
    <w:rsid w:val="002C561C"/>
    <w:rsid w:val="002C631B"/>
    <w:rsid w:val="002C695F"/>
    <w:rsid w:val="002C70D8"/>
    <w:rsid w:val="002D0533"/>
    <w:rsid w:val="002D070B"/>
    <w:rsid w:val="002D0EA3"/>
    <w:rsid w:val="002D1B16"/>
    <w:rsid w:val="002D272F"/>
    <w:rsid w:val="002D2778"/>
    <w:rsid w:val="002D2BAC"/>
    <w:rsid w:val="002D4969"/>
    <w:rsid w:val="002D502C"/>
    <w:rsid w:val="002D57DD"/>
    <w:rsid w:val="002D5F7B"/>
    <w:rsid w:val="002D6E73"/>
    <w:rsid w:val="002D7842"/>
    <w:rsid w:val="002D7BFD"/>
    <w:rsid w:val="002D7D27"/>
    <w:rsid w:val="002E01CB"/>
    <w:rsid w:val="002E0532"/>
    <w:rsid w:val="002E0FE0"/>
    <w:rsid w:val="002E21F6"/>
    <w:rsid w:val="002E25FC"/>
    <w:rsid w:val="002E277B"/>
    <w:rsid w:val="002E3263"/>
    <w:rsid w:val="002E3384"/>
    <w:rsid w:val="002E3839"/>
    <w:rsid w:val="002E42F3"/>
    <w:rsid w:val="002E4A77"/>
    <w:rsid w:val="002E6583"/>
    <w:rsid w:val="002E7177"/>
    <w:rsid w:val="002E7406"/>
    <w:rsid w:val="002E7C3F"/>
    <w:rsid w:val="002E7CFA"/>
    <w:rsid w:val="002F0357"/>
    <w:rsid w:val="002F0924"/>
    <w:rsid w:val="002F0A83"/>
    <w:rsid w:val="002F196B"/>
    <w:rsid w:val="002F27D5"/>
    <w:rsid w:val="002F2ED3"/>
    <w:rsid w:val="002F3562"/>
    <w:rsid w:val="002F4343"/>
    <w:rsid w:val="002F47D8"/>
    <w:rsid w:val="002F4D8B"/>
    <w:rsid w:val="002F54AA"/>
    <w:rsid w:val="002F5F1D"/>
    <w:rsid w:val="002F6051"/>
    <w:rsid w:val="002F681C"/>
    <w:rsid w:val="002F68A5"/>
    <w:rsid w:val="002F6ADB"/>
    <w:rsid w:val="002F6C4B"/>
    <w:rsid w:val="002F6F43"/>
    <w:rsid w:val="00300092"/>
    <w:rsid w:val="00300E48"/>
    <w:rsid w:val="003029A4"/>
    <w:rsid w:val="00302D08"/>
    <w:rsid w:val="00303B24"/>
    <w:rsid w:val="00303F94"/>
    <w:rsid w:val="0030434F"/>
    <w:rsid w:val="003057D2"/>
    <w:rsid w:val="003061EA"/>
    <w:rsid w:val="003126E4"/>
    <w:rsid w:val="0031281D"/>
    <w:rsid w:val="003129F8"/>
    <w:rsid w:val="00312D7D"/>
    <w:rsid w:val="003141CE"/>
    <w:rsid w:val="0031444F"/>
    <w:rsid w:val="00314E7F"/>
    <w:rsid w:val="00315DD0"/>
    <w:rsid w:val="00315F4D"/>
    <w:rsid w:val="00315FD4"/>
    <w:rsid w:val="0031678A"/>
    <w:rsid w:val="00316F9F"/>
    <w:rsid w:val="003176E5"/>
    <w:rsid w:val="00320435"/>
    <w:rsid w:val="003208AF"/>
    <w:rsid w:val="00320D42"/>
    <w:rsid w:val="0032138A"/>
    <w:rsid w:val="00321C9B"/>
    <w:rsid w:val="003220CD"/>
    <w:rsid w:val="00323A09"/>
    <w:rsid w:val="003248B2"/>
    <w:rsid w:val="00324E20"/>
    <w:rsid w:val="00325183"/>
    <w:rsid w:val="003251D1"/>
    <w:rsid w:val="003256A7"/>
    <w:rsid w:val="003265D7"/>
    <w:rsid w:val="0032711B"/>
    <w:rsid w:val="003302AA"/>
    <w:rsid w:val="0033106A"/>
    <w:rsid w:val="00331FEA"/>
    <w:rsid w:val="0033209E"/>
    <w:rsid w:val="00332D95"/>
    <w:rsid w:val="003335F9"/>
    <w:rsid w:val="003347E5"/>
    <w:rsid w:val="00334859"/>
    <w:rsid w:val="003354F6"/>
    <w:rsid w:val="00335944"/>
    <w:rsid w:val="00336B42"/>
    <w:rsid w:val="00340508"/>
    <w:rsid w:val="0034083F"/>
    <w:rsid w:val="0034117A"/>
    <w:rsid w:val="00341E37"/>
    <w:rsid w:val="00341FBD"/>
    <w:rsid w:val="003422AE"/>
    <w:rsid w:val="00342783"/>
    <w:rsid w:val="00342B75"/>
    <w:rsid w:val="003439D8"/>
    <w:rsid w:val="00343ACE"/>
    <w:rsid w:val="00344356"/>
    <w:rsid w:val="00344656"/>
    <w:rsid w:val="00344C16"/>
    <w:rsid w:val="0034697A"/>
    <w:rsid w:val="00347162"/>
    <w:rsid w:val="00347E6C"/>
    <w:rsid w:val="0035100D"/>
    <w:rsid w:val="00351B47"/>
    <w:rsid w:val="00352706"/>
    <w:rsid w:val="00352802"/>
    <w:rsid w:val="00353C25"/>
    <w:rsid w:val="003543FB"/>
    <w:rsid w:val="003545B7"/>
    <w:rsid w:val="00354920"/>
    <w:rsid w:val="00355CE4"/>
    <w:rsid w:val="00355D28"/>
    <w:rsid w:val="00356FBA"/>
    <w:rsid w:val="0036006B"/>
    <w:rsid w:val="003600A2"/>
    <w:rsid w:val="003603EA"/>
    <w:rsid w:val="00360DFD"/>
    <w:rsid w:val="003617BB"/>
    <w:rsid w:val="003620AF"/>
    <w:rsid w:val="0036344A"/>
    <w:rsid w:val="00363960"/>
    <w:rsid w:val="003639F1"/>
    <w:rsid w:val="00363DE5"/>
    <w:rsid w:val="00364330"/>
    <w:rsid w:val="00365805"/>
    <w:rsid w:val="003661F4"/>
    <w:rsid w:val="0036687C"/>
    <w:rsid w:val="003673BC"/>
    <w:rsid w:val="003674DF"/>
    <w:rsid w:val="00367846"/>
    <w:rsid w:val="00367BDD"/>
    <w:rsid w:val="00371F24"/>
    <w:rsid w:val="003722BD"/>
    <w:rsid w:val="0037283E"/>
    <w:rsid w:val="0037294F"/>
    <w:rsid w:val="003734C5"/>
    <w:rsid w:val="00373B8A"/>
    <w:rsid w:val="00373E2D"/>
    <w:rsid w:val="0037419D"/>
    <w:rsid w:val="0037430D"/>
    <w:rsid w:val="00374B79"/>
    <w:rsid w:val="0037529B"/>
    <w:rsid w:val="00375912"/>
    <w:rsid w:val="00376A74"/>
    <w:rsid w:val="00376ED5"/>
    <w:rsid w:val="003778DF"/>
    <w:rsid w:val="003778F3"/>
    <w:rsid w:val="00377F3D"/>
    <w:rsid w:val="003807BC"/>
    <w:rsid w:val="003818A5"/>
    <w:rsid w:val="003819BE"/>
    <w:rsid w:val="00381F63"/>
    <w:rsid w:val="00382F67"/>
    <w:rsid w:val="00383046"/>
    <w:rsid w:val="0038357D"/>
    <w:rsid w:val="003840A8"/>
    <w:rsid w:val="003853BB"/>
    <w:rsid w:val="00385D34"/>
    <w:rsid w:val="003865FE"/>
    <w:rsid w:val="00386A59"/>
    <w:rsid w:val="00386EA5"/>
    <w:rsid w:val="00387BE0"/>
    <w:rsid w:val="00387EE0"/>
    <w:rsid w:val="003904C7"/>
    <w:rsid w:val="00392113"/>
    <w:rsid w:val="0039273F"/>
    <w:rsid w:val="00392B47"/>
    <w:rsid w:val="00393300"/>
    <w:rsid w:val="00393CEF"/>
    <w:rsid w:val="0039495F"/>
    <w:rsid w:val="00394E05"/>
    <w:rsid w:val="003956C4"/>
    <w:rsid w:val="00395E7F"/>
    <w:rsid w:val="003961AF"/>
    <w:rsid w:val="003A0E9E"/>
    <w:rsid w:val="003A4A99"/>
    <w:rsid w:val="003A4BA4"/>
    <w:rsid w:val="003A50E3"/>
    <w:rsid w:val="003A524A"/>
    <w:rsid w:val="003A5297"/>
    <w:rsid w:val="003A57E2"/>
    <w:rsid w:val="003A5836"/>
    <w:rsid w:val="003A5A1C"/>
    <w:rsid w:val="003A60B6"/>
    <w:rsid w:val="003A60DF"/>
    <w:rsid w:val="003A7EC0"/>
    <w:rsid w:val="003B0332"/>
    <w:rsid w:val="003B060B"/>
    <w:rsid w:val="003B366A"/>
    <w:rsid w:val="003B36ED"/>
    <w:rsid w:val="003B44D9"/>
    <w:rsid w:val="003B4871"/>
    <w:rsid w:val="003B489D"/>
    <w:rsid w:val="003B5855"/>
    <w:rsid w:val="003B65CF"/>
    <w:rsid w:val="003B6E00"/>
    <w:rsid w:val="003B7EF4"/>
    <w:rsid w:val="003C037D"/>
    <w:rsid w:val="003C05BD"/>
    <w:rsid w:val="003C19CF"/>
    <w:rsid w:val="003C209A"/>
    <w:rsid w:val="003C26C0"/>
    <w:rsid w:val="003C2709"/>
    <w:rsid w:val="003C31FB"/>
    <w:rsid w:val="003C3280"/>
    <w:rsid w:val="003C5D01"/>
    <w:rsid w:val="003C6AFB"/>
    <w:rsid w:val="003C76A5"/>
    <w:rsid w:val="003C7A50"/>
    <w:rsid w:val="003D17BC"/>
    <w:rsid w:val="003D19BC"/>
    <w:rsid w:val="003D214C"/>
    <w:rsid w:val="003D23C3"/>
    <w:rsid w:val="003D2431"/>
    <w:rsid w:val="003D282D"/>
    <w:rsid w:val="003D3356"/>
    <w:rsid w:val="003D46C8"/>
    <w:rsid w:val="003D6085"/>
    <w:rsid w:val="003D6DE4"/>
    <w:rsid w:val="003D6E54"/>
    <w:rsid w:val="003E0230"/>
    <w:rsid w:val="003E03B4"/>
    <w:rsid w:val="003E13A1"/>
    <w:rsid w:val="003E186F"/>
    <w:rsid w:val="003E2088"/>
    <w:rsid w:val="003E27C0"/>
    <w:rsid w:val="003E2E2C"/>
    <w:rsid w:val="003E3EDF"/>
    <w:rsid w:val="003E4C7E"/>
    <w:rsid w:val="003E55A2"/>
    <w:rsid w:val="003E69F2"/>
    <w:rsid w:val="003E77D5"/>
    <w:rsid w:val="003F2E8E"/>
    <w:rsid w:val="003F52D8"/>
    <w:rsid w:val="003F57D4"/>
    <w:rsid w:val="003F69BC"/>
    <w:rsid w:val="003F748F"/>
    <w:rsid w:val="003F7A65"/>
    <w:rsid w:val="003F7F26"/>
    <w:rsid w:val="0040137E"/>
    <w:rsid w:val="00402050"/>
    <w:rsid w:val="004020DB"/>
    <w:rsid w:val="00404037"/>
    <w:rsid w:val="0040468B"/>
    <w:rsid w:val="00404DF4"/>
    <w:rsid w:val="00404F9F"/>
    <w:rsid w:val="004051D4"/>
    <w:rsid w:val="00405347"/>
    <w:rsid w:val="00405D68"/>
    <w:rsid w:val="004065C2"/>
    <w:rsid w:val="00406EA9"/>
    <w:rsid w:val="00407828"/>
    <w:rsid w:val="00407D23"/>
    <w:rsid w:val="00407F64"/>
    <w:rsid w:val="004113B3"/>
    <w:rsid w:val="00413732"/>
    <w:rsid w:val="00413D5B"/>
    <w:rsid w:val="00414406"/>
    <w:rsid w:val="00415204"/>
    <w:rsid w:val="00416F3E"/>
    <w:rsid w:val="00420242"/>
    <w:rsid w:val="0042062F"/>
    <w:rsid w:val="00420C93"/>
    <w:rsid w:val="0042121D"/>
    <w:rsid w:val="00421749"/>
    <w:rsid w:val="0042278E"/>
    <w:rsid w:val="004230C2"/>
    <w:rsid w:val="00423451"/>
    <w:rsid w:val="0042349A"/>
    <w:rsid w:val="0042581A"/>
    <w:rsid w:val="00425895"/>
    <w:rsid w:val="00425923"/>
    <w:rsid w:val="004261F1"/>
    <w:rsid w:val="00426683"/>
    <w:rsid w:val="00426A56"/>
    <w:rsid w:val="00426B95"/>
    <w:rsid w:val="00427218"/>
    <w:rsid w:val="0043047B"/>
    <w:rsid w:val="00430BF5"/>
    <w:rsid w:val="00431F94"/>
    <w:rsid w:val="00432062"/>
    <w:rsid w:val="00432F9C"/>
    <w:rsid w:val="004347D8"/>
    <w:rsid w:val="00435138"/>
    <w:rsid w:val="004356BA"/>
    <w:rsid w:val="004361AE"/>
    <w:rsid w:val="00437197"/>
    <w:rsid w:val="00437561"/>
    <w:rsid w:val="004378B5"/>
    <w:rsid w:val="00437AD4"/>
    <w:rsid w:val="00437B65"/>
    <w:rsid w:val="00441009"/>
    <w:rsid w:val="00441BF9"/>
    <w:rsid w:val="00441FFE"/>
    <w:rsid w:val="0044277E"/>
    <w:rsid w:val="004429A9"/>
    <w:rsid w:val="00442DEB"/>
    <w:rsid w:val="004448E7"/>
    <w:rsid w:val="00444B49"/>
    <w:rsid w:val="004452E8"/>
    <w:rsid w:val="004457EF"/>
    <w:rsid w:val="00445970"/>
    <w:rsid w:val="00447143"/>
    <w:rsid w:val="004473DB"/>
    <w:rsid w:val="00447BAD"/>
    <w:rsid w:val="00447E7F"/>
    <w:rsid w:val="00450A89"/>
    <w:rsid w:val="004513DF"/>
    <w:rsid w:val="00451AF0"/>
    <w:rsid w:val="00451DCC"/>
    <w:rsid w:val="00452106"/>
    <w:rsid w:val="00452D13"/>
    <w:rsid w:val="004538D3"/>
    <w:rsid w:val="00454754"/>
    <w:rsid w:val="00454F72"/>
    <w:rsid w:val="004552BD"/>
    <w:rsid w:val="0045627D"/>
    <w:rsid w:val="00456817"/>
    <w:rsid w:val="00456CF4"/>
    <w:rsid w:val="0045704A"/>
    <w:rsid w:val="0045754B"/>
    <w:rsid w:val="00457612"/>
    <w:rsid w:val="00460AC5"/>
    <w:rsid w:val="0046168D"/>
    <w:rsid w:val="004620CC"/>
    <w:rsid w:val="00463D17"/>
    <w:rsid w:val="0046410E"/>
    <w:rsid w:val="004648B9"/>
    <w:rsid w:val="0046498C"/>
    <w:rsid w:val="004656A9"/>
    <w:rsid w:val="00466A9B"/>
    <w:rsid w:val="00470844"/>
    <w:rsid w:val="004710CF"/>
    <w:rsid w:val="00472637"/>
    <w:rsid w:val="00472A19"/>
    <w:rsid w:val="004730D1"/>
    <w:rsid w:val="00474DE2"/>
    <w:rsid w:val="00474EE5"/>
    <w:rsid w:val="00475CB1"/>
    <w:rsid w:val="00476281"/>
    <w:rsid w:val="00476702"/>
    <w:rsid w:val="00476703"/>
    <w:rsid w:val="00476CB5"/>
    <w:rsid w:val="0047741D"/>
    <w:rsid w:val="004778B0"/>
    <w:rsid w:val="00480B56"/>
    <w:rsid w:val="0048154C"/>
    <w:rsid w:val="004817CA"/>
    <w:rsid w:val="0048207F"/>
    <w:rsid w:val="004839A7"/>
    <w:rsid w:val="0048411A"/>
    <w:rsid w:val="004843DB"/>
    <w:rsid w:val="0048511D"/>
    <w:rsid w:val="00486BBB"/>
    <w:rsid w:val="00486ED3"/>
    <w:rsid w:val="00487003"/>
    <w:rsid w:val="004902D6"/>
    <w:rsid w:val="00490508"/>
    <w:rsid w:val="0049074E"/>
    <w:rsid w:val="00490774"/>
    <w:rsid w:val="00490D25"/>
    <w:rsid w:val="00491679"/>
    <w:rsid w:val="004920CD"/>
    <w:rsid w:val="00492188"/>
    <w:rsid w:val="004928E1"/>
    <w:rsid w:val="004928F4"/>
    <w:rsid w:val="00492B18"/>
    <w:rsid w:val="004932A6"/>
    <w:rsid w:val="00493E6A"/>
    <w:rsid w:val="00493F96"/>
    <w:rsid w:val="00495011"/>
    <w:rsid w:val="00496D32"/>
    <w:rsid w:val="00497A2E"/>
    <w:rsid w:val="00497BD3"/>
    <w:rsid w:val="004A0774"/>
    <w:rsid w:val="004A0AAE"/>
    <w:rsid w:val="004A1255"/>
    <w:rsid w:val="004A1987"/>
    <w:rsid w:val="004A1A98"/>
    <w:rsid w:val="004A1BCD"/>
    <w:rsid w:val="004A239F"/>
    <w:rsid w:val="004A2F1A"/>
    <w:rsid w:val="004A3987"/>
    <w:rsid w:val="004A44AC"/>
    <w:rsid w:val="004A5435"/>
    <w:rsid w:val="004A5491"/>
    <w:rsid w:val="004A593E"/>
    <w:rsid w:val="004A6304"/>
    <w:rsid w:val="004A7013"/>
    <w:rsid w:val="004B037B"/>
    <w:rsid w:val="004B0492"/>
    <w:rsid w:val="004B05C5"/>
    <w:rsid w:val="004B0618"/>
    <w:rsid w:val="004B09AA"/>
    <w:rsid w:val="004B0FD4"/>
    <w:rsid w:val="004B112C"/>
    <w:rsid w:val="004B2CBA"/>
    <w:rsid w:val="004B2CF1"/>
    <w:rsid w:val="004B4F0B"/>
    <w:rsid w:val="004B7502"/>
    <w:rsid w:val="004C0097"/>
    <w:rsid w:val="004C237C"/>
    <w:rsid w:val="004C2813"/>
    <w:rsid w:val="004C29C0"/>
    <w:rsid w:val="004C60F1"/>
    <w:rsid w:val="004C69F7"/>
    <w:rsid w:val="004C7D3A"/>
    <w:rsid w:val="004D001A"/>
    <w:rsid w:val="004D0244"/>
    <w:rsid w:val="004D0C23"/>
    <w:rsid w:val="004D1F0E"/>
    <w:rsid w:val="004D2C05"/>
    <w:rsid w:val="004D2FD0"/>
    <w:rsid w:val="004D31DB"/>
    <w:rsid w:val="004D33D9"/>
    <w:rsid w:val="004D3E25"/>
    <w:rsid w:val="004D5097"/>
    <w:rsid w:val="004D53AE"/>
    <w:rsid w:val="004D54B1"/>
    <w:rsid w:val="004D5EFD"/>
    <w:rsid w:val="004D7D6F"/>
    <w:rsid w:val="004D7FC9"/>
    <w:rsid w:val="004E06A1"/>
    <w:rsid w:val="004E0843"/>
    <w:rsid w:val="004E091F"/>
    <w:rsid w:val="004E1779"/>
    <w:rsid w:val="004E19D8"/>
    <w:rsid w:val="004E21A3"/>
    <w:rsid w:val="004E2319"/>
    <w:rsid w:val="004E2867"/>
    <w:rsid w:val="004E4119"/>
    <w:rsid w:val="004E4818"/>
    <w:rsid w:val="004E543F"/>
    <w:rsid w:val="004E62F8"/>
    <w:rsid w:val="004E67C8"/>
    <w:rsid w:val="004E6831"/>
    <w:rsid w:val="004E6EEA"/>
    <w:rsid w:val="004E7652"/>
    <w:rsid w:val="004E7B5A"/>
    <w:rsid w:val="004E7F32"/>
    <w:rsid w:val="004F179B"/>
    <w:rsid w:val="004F297D"/>
    <w:rsid w:val="004F2B17"/>
    <w:rsid w:val="004F2C13"/>
    <w:rsid w:val="004F38B9"/>
    <w:rsid w:val="004F3D46"/>
    <w:rsid w:val="004F4008"/>
    <w:rsid w:val="004F5A5D"/>
    <w:rsid w:val="004F6203"/>
    <w:rsid w:val="004F6767"/>
    <w:rsid w:val="004F6DFB"/>
    <w:rsid w:val="004F73B3"/>
    <w:rsid w:val="004F7619"/>
    <w:rsid w:val="005002D7"/>
    <w:rsid w:val="005004AE"/>
    <w:rsid w:val="005005DF"/>
    <w:rsid w:val="0050081B"/>
    <w:rsid w:val="00500DFC"/>
    <w:rsid w:val="005010DE"/>
    <w:rsid w:val="00501117"/>
    <w:rsid w:val="005031A1"/>
    <w:rsid w:val="00504041"/>
    <w:rsid w:val="00504D76"/>
    <w:rsid w:val="00506E96"/>
    <w:rsid w:val="00507E88"/>
    <w:rsid w:val="005103C9"/>
    <w:rsid w:val="00510C18"/>
    <w:rsid w:val="00510F20"/>
    <w:rsid w:val="00511FC0"/>
    <w:rsid w:val="005136D8"/>
    <w:rsid w:val="00513FC1"/>
    <w:rsid w:val="0051456B"/>
    <w:rsid w:val="00515C69"/>
    <w:rsid w:val="005164E9"/>
    <w:rsid w:val="005171D9"/>
    <w:rsid w:val="005179B1"/>
    <w:rsid w:val="005201B9"/>
    <w:rsid w:val="005229C7"/>
    <w:rsid w:val="005237D9"/>
    <w:rsid w:val="00525331"/>
    <w:rsid w:val="005254A1"/>
    <w:rsid w:val="005257B3"/>
    <w:rsid w:val="00525E9C"/>
    <w:rsid w:val="00525F89"/>
    <w:rsid w:val="005264B9"/>
    <w:rsid w:val="005267D2"/>
    <w:rsid w:val="00526E1D"/>
    <w:rsid w:val="005271B7"/>
    <w:rsid w:val="00527214"/>
    <w:rsid w:val="005277F4"/>
    <w:rsid w:val="00530977"/>
    <w:rsid w:val="00531310"/>
    <w:rsid w:val="005331C3"/>
    <w:rsid w:val="0053508D"/>
    <w:rsid w:val="00535BD1"/>
    <w:rsid w:val="00536323"/>
    <w:rsid w:val="00536442"/>
    <w:rsid w:val="0053706E"/>
    <w:rsid w:val="005372DA"/>
    <w:rsid w:val="00540271"/>
    <w:rsid w:val="00540800"/>
    <w:rsid w:val="00540DAA"/>
    <w:rsid w:val="00541D0C"/>
    <w:rsid w:val="00542EAC"/>
    <w:rsid w:val="00543631"/>
    <w:rsid w:val="005447AB"/>
    <w:rsid w:val="005452B4"/>
    <w:rsid w:val="00545C46"/>
    <w:rsid w:val="00547C16"/>
    <w:rsid w:val="005511FD"/>
    <w:rsid w:val="0055254A"/>
    <w:rsid w:val="00552BBD"/>
    <w:rsid w:val="005534F6"/>
    <w:rsid w:val="00555377"/>
    <w:rsid w:val="005553D6"/>
    <w:rsid w:val="005561AD"/>
    <w:rsid w:val="00556D00"/>
    <w:rsid w:val="00557A51"/>
    <w:rsid w:val="00560C43"/>
    <w:rsid w:val="00560E99"/>
    <w:rsid w:val="00561322"/>
    <w:rsid w:val="005614F4"/>
    <w:rsid w:val="0056168F"/>
    <w:rsid w:val="00562B6D"/>
    <w:rsid w:val="005633CA"/>
    <w:rsid w:val="00563484"/>
    <w:rsid w:val="0056393A"/>
    <w:rsid w:val="00563F15"/>
    <w:rsid w:val="00565509"/>
    <w:rsid w:val="00565C67"/>
    <w:rsid w:val="00566C5E"/>
    <w:rsid w:val="005672FC"/>
    <w:rsid w:val="00567920"/>
    <w:rsid w:val="00570402"/>
    <w:rsid w:val="00571BED"/>
    <w:rsid w:val="00572774"/>
    <w:rsid w:val="00572F63"/>
    <w:rsid w:val="0057379B"/>
    <w:rsid w:val="00573E40"/>
    <w:rsid w:val="00574839"/>
    <w:rsid w:val="00576BE3"/>
    <w:rsid w:val="00576EAB"/>
    <w:rsid w:val="005774AA"/>
    <w:rsid w:val="00577F75"/>
    <w:rsid w:val="0058109E"/>
    <w:rsid w:val="00582179"/>
    <w:rsid w:val="00582664"/>
    <w:rsid w:val="00582F01"/>
    <w:rsid w:val="00583D3E"/>
    <w:rsid w:val="0058449C"/>
    <w:rsid w:val="00584D08"/>
    <w:rsid w:val="00585845"/>
    <w:rsid w:val="00585851"/>
    <w:rsid w:val="00585BA8"/>
    <w:rsid w:val="00587670"/>
    <w:rsid w:val="00587A51"/>
    <w:rsid w:val="00587F97"/>
    <w:rsid w:val="00590353"/>
    <w:rsid w:val="00590971"/>
    <w:rsid w:val="005913BB"/>
    <w:rsid w:val="00591D77"/>
    <w:rsid w:val="005921B3"/>
    <w:rsid w:val="0059244E"/>
    <w:rsid w:val="00592986"/>
    <w:rsid w:val="00593087"/>
    <w:rsid w:val="0059353E"/>
    <w:rsid w:val="00593834"/>
    <w:rsid w:val="00594954"/>
    <w:rsid w:val="005952D1"/>
    <w:rsid w:val="005953B6"/>
    <w:rsid w:val="00595435"/>
    <w:rsid w:val="00595E76"/>
    <w:rsid w:val="00596E55"/>
    <w:rsid w:val="00596E9D"/>
    <w:rsid w:val="005A1CC1"/>
    <w:rsid w:val="005A23DE"/>
    <w:rsid w:val="005A385B"/>
    <w:rsid w:val="005A4713"/>
    <w:rsid w:val="005A47AF"/>
    <w:rsid w:val="005A4AFB"/>
    <w:rsid w:val="005A5432"/>
    <w:rsid w:val="005A6146"/>
    <w:rsid w:val="005A6E9B"/>
    <w:rsid w:val="005A6FBE"/>
    <w:rsid w:val="005A7127"/>
    <w:rsid w:val="005A72DB"/>
    <w:rsid w:val="005A754A"/>
    <w:rsid w:val="005B1B0A"/>
    <w:rsid w:val="005B1FEB"/>
    <w:rsid w:val="005B2607"/>
    <w:rsid w:val="005B26A8"/>
    <w:rsid w:val="005B2EC3"/>
    <w:rsid w:val="005B3A08"/>
    <w:rsid w:val="005B3CA3"/>
    <w:rsid w:val="005B4099"/>
    <w:rsid w:val="005B4337"/>
    <w:rsid w:val="005B5934"/>
    <w:rsid w:val="005C0C74"/>
    <w:rsid w:val="005C1537"/>
    <w:rsid w:val="005C1A1B"/>
    <w:rsid w:val="005C1AFB"/>
    <w:rsid w:val="005C2B31"/>
    <w:rsid w:val="005C2C19"/>
    <w:rsid w:val="005C30F8"/>
    <w:rsid w:val="005C43A7"/>
    <w:rsid w:val="005C6033"/>
    <w:rsid w:val="005C654F"/>
    <w:rsid w:val="005C746A"/>
    <w:rsid w:val="005D0B89"/>
    <w:rsid w:val="005D1549"/>
    <w:rsid w:val="005D18E2"/>
    <w:rsid w:val="005D1987"/>
    <w:rsid w:val="005D2C69"/>
    <w:rsid w:val="005D3ADD"/>
    <w:rsid w:val="005D415D"/>
    <w:rsid w:val="005D52E8"/>
    <w:rsid w:val="005D5645"/>
    <w:rsid w:val="005D578A"/>
    <w:rsid w:val="005D76B4"/>
    <w:rsid w:val="005D7B12"/>
    <w:rsid w:val="005E0143"/>
    <w:rsid w:val="005E07EE"/>
    <w:rsid w:val="005E1039"/>
    <w:rsid w:val="005E2C34"/>
    <w:rsid w:val="005E5534"/>
    <w:rsid w:val="005E6653"/>
    <w:rsid w:val="005E67E6"/>
    <w:rsid w:val="005E72E0"/>
    <w:rsid w:val="005E7DE4"/>
    <w:rsid w:val="005F0668"/>
    <w:rsid w:val="005F09E1"/>
    <w:rsid w:val="005F0D2F"/>
    <w:rsid w:val="005F173E"/>
    <w:rsid w:val="005F1B36"/>
    <w:rsid w:val="005F1BF9"/>
    <w:rsid w:val="005F1F1F"/>
    <w:rsid w:val="005F2B89"/>
    <w:rsid w:val="005F2CA5"/>
    <w:rsid w:val="005F53A2"/>
    <w:rsid w:val="005F6115"/>
    <w:rsid w:val="005F6244"/>
    <w:rsid w:val="005F6DD7"/>
    <w:rsid w:val="005F7615"/>
    <w:rsid w:val="005F7AC9"/>
    <w:rsid w:val="00600D1E"/>
    <w:rsid w:val="0060159A"/>
    <w:rsid w:val="00601941"/>
    <w:rsid w:val="00602377"/>
    <w:rsid w:val="006034D8"/>
    <w:rsid w:val="00603D22"/>
    <w:rsid w:val="00605210"/>
    <w:rsid w:val="006055C6"/>
    <w:rsid w:val="00605EC6"/>
    <w:rsid w:val="00605FE5"/>
    <w:rsid w:val="00607BBF"/>
    <w:rsid w:val="00607FE6"/>
    <w:rsid w:val="006109A4"/>
    <w:rsid w:val="00610EFA"/>
    <w:rsid w:val="0061108A"/>
    <w:rsid w:val="00612572"/>
    <w:rsid w:val="006126E4"/>
    <w:rsid w:val="00613960"/>
    <w:rsid w:val="0061396C"/>
    <w:rsid w:val="0061431D"/>
    <w:rsid w:val="006171E0"/>
    <w:rsid w:val="00617256"/>
    <w:rsid w:val="006207CC"/>
    <w:rsid w:val="00620E31"/>
    <w:rsid w:val="006221FB"/>
    <w:rsid w:val="00622B91"/>
    <w:rsid w:val="00622C3B"/>
    <w:rsid w:val="0062395B"/>
    <w:rsid w:val="00624076"/>
    <w:rsid w:val="006242F5"/>
    <w:rsid w:val="00625859"/>
    <w:rsid w:val="006264F7"/>
    <w:rsid w:val="006272D6"/>
    <w:rsid w:val="00627921"/>
    <w:rsid w:val="00627BA1"/>
    <w:rsid w:val="0063014A"/>
    <w:rsid w:val="006310BB"/>
    <w:rsid w:val="00633434"/>
    <w:rsid w:val="00633779"/>
    <w:rsid w:val="00633B64"/>
    <w:rsid w:val="00633D17"/>
    <w:rsid w:val="00634314"/>
    <w:rsid w:val="00634BA0"/>
    <w:rsid w:val="00635BF3"/>
    <w:rsid w:val="0063742E"/>
    <w:rsid w:val="00637C49"/>
    <w:rsid w:val="006407DC"/>
    <w:rsid w:val="00641130"/>
    <w:rsid w:val="006423CC"/>
    <w:rsid w:val="00642668"/>
    <w:rsid w:val="006426D5"/>
    <w:rsid w:val="006428C1"/>
    <w:rsid w:val="00643314"/>
    <w:rsid w:val="006437F3"/>
    <w:rsid w:val="00646292"/>
    <w:rsid w:val="00647DF9"/>
    <w:rsid w:val="006505ED"/>
    <w:rsid w:val="00650AAB"/>
    <w:rsid w:val="00650B9D"/>
    <w:rsid w:val="00653108"/>
    <w:rsid w:val="0065359E"/>
    <w:rsid w:val="00653F70"/>
    <w:rsid w:val="0065401E"/>
    <w:rsid w:val="0065473E"/>
    <w:rsid w:val="00654AFC"/>
    <w:rsid w:val="006551AF"/>
    <w:rsid w:val="00655338"/>
    <w:rsid w:val="00655432"/>
    <w:rsid w:val="006558CE"/>
    <w:rsid w:val="00655EC3"/>
    <w:rsid w:val="006564CA"/>
    <w:rsid w:val="006564DA"/>
    <w:rsid w:val="00656E0B"/>
    <w:rsid w:val="0065710C"/>
    <w:rsid w:val="00660A89"/>
    <w:rsid w:val="00660D04"/>
    <w:rsid w:val="006615DA"/>
    <w:rsid w:val="00662721"/>
    <w:rsid w:val="00662F28"/>
    <w:rsid w:val="00663969"/>
    <w:rsid w:val="00663F25"/>
    <w:rsid w:val="0066416C"/>
    <w:rsid w:val="00664ACC"/>
    <w:rsid w:val="00665A7B"/>
    <w:rsid w:val="00665E7E"/>
    <w:rsid w:val="00666A3C"/>
    <w:rsid w:val="00667082"/>
    <w:rsid w:val="006678DB"/>
    <w:rsid w:val="00670488"/>
    <w:rsid w:val="00670A87"/>
    <w:rsid w:val="00672E59"/>
    <w:rsid w:val="0067371C"/>
    <w:rsid w:val="00673BBA"/>
    <w:rsid w:val="006756D1"/>
    <w:rsid w:val="00675CEA"/>
    <w:rsid w:val="00675FCB"/>
    <w:rsid w:val="0067632C"/>
    <w:rsid w:val="00677AF8"/>
    <w:rsid w:val="00680FCB"/>
    <w:rsid w:val="00681816"/>
    <w:rsid w:val="00682BA8"/>
    <w:rsid w:val="00683929"/>
    <w:rsid w:val="00683992"/>
    <w:rsid w:val="00684333"/>
    <w:rsid w:val="00686D66"/>
    <w:rsid w:val="006905B4"/>
    <w:rsid w:val="00690B77"/>
    <w:rsid w:val="00691C6E"/>
    <w:rsid w:val="00691E9F"/>
    <w:rsid w:val="00692D7F"/>
    <w:rsid w:val="00693353"/>
    <w:rsid w:val="00693F9F"/>
    <w:rsid w:val="006949BA"/>
    <w:rsid w:val="00694A08"/>
    <w:rsid w:val="00694CFA"/>
    <w:rsid w:val="00695379"/>
    <w:rsid w:val="00695B3E"/>
    <w:rsid w:val="00696254"/>
    <w:rsid w:val="00696ED6"/>
    <w:rsid w:val="00696FD5"/>
    <w:rsid w:val="00697B27"/>
    <w:rsid w:val="006A0236"/>
    <w:rsid w:val="006A027E"/>
    <w:rsid w:val="006A0776"/>
    <w:rsid w:val="006A1E81"/>
    <w:rsid w:val="006A3887"/>
    <w:rsid w:val="006A51D8"/>
    <w:rsid w:val="006A609B"/>
    <w:rsid w:val="006A62BA"/>
    <w:rsid w:val="006A74AC"/>
    <w:rsid w:val="006A79FC"/>
    <w:rsid w:val="006A7B30"/>
    <w:rsid w:val="006A7CCD"/>
    <w:rsid w:val="006B067D"/>
    <w:rsid w:val="006B0EAD"/>
    <w:rsid w:val="006B181A"/>
    <w:rsid w:val="006B18DB"/>
    <w:rsid w:val="006B1BD6"/>
    <w:rsid w:val="006B3817"/>
    <w:rsid w:val="006B55EC"/>
    <w:rsid w:val="006B6591"/>
    <w:rsid w:val="006B67A7"/>
    <w:rsid w:val="006C4235"/>
    <w:rsid w:val="006C506D"/>
    <w:rsid w:val="006C5381"/>
    <w:rsid w:val="006C58AC"/>
    <w:rsid w:val="006C5CB6"/>
    <w:rsid w:val="006C6A94"/>
    <w:rsid w:val="006C6C81"/>
    <w:rsid w:val="006C745B"/>
    <w:rsid w:val="006C754D"/>
    <w:rsid w:val="006C7E67"/>
    <w:rsid w:val="006D00ED"/>
    <w:rsid w:val="006D067E"/>
    <w:rsid w:val="006D071A"/>
    <w:rsid w:val="006D0FC0"/>
    <w:rsid w:val="006D13E0"/>
    <w:rsid w:val="006D1BA1"/>
    <w:rsid w:val="006D2664"/>
    <w:rsid w:val="006D2EBE"/>
    <w:rsid w:val="006D3367"/>
    <w:rsid w:val="006D3BCF"/>
    <w:rsid w:val="006D4940"/>
    <w:rsid w:val="006D4C72"/>
    <w:rsid w:val="006D4E33"/>
    <w:rsid w:val="006D55B4"/>
    <w:rsid w:val="006D62FF"/>
    <w:rsid w:val="006D77C6"/>
    <w:rsid w:val="006E10C2"/>
    <w:rsid w:val="006E1B72"/>
    <w:rsid w:val="006E1FD5"/>
    <w:rsid w:val="006E2001"/>
    <w:rsid w:val="006E267B"/>
    <w:rsid w:val="006E280D"/>
    <w:rsid w:val="006E2F7B"/>
    <w:rsid w:val="006E2F92"/>
    <w:rsid w:val="006E3452"/>
    <w:rsid w:val="006E396D"/>
    <w:rsid w:val="006E4281"/>
    <w:rsid w:val="006E496F"/>
    <w:rsid w:val="006E4C57"/>
    <w:rsid w:val="006E6545"/>
    <w:rsid w:val="006E6C59"/>
    <w:rsid w:val="006E6EC4"/>
    <w:rsid w:val="006E7E24"/>
    <w:rsid w:val="006F0A1C"/>
    <w:rsid w:val="006F44CF"/>
    <w:rsid w:val="006F4C3F"/>
    <w:rsid w:val="006F638C"/>
    <w:rsid w:val="006F674C"/>
    <w:rsid w:val="006F67DB"/>
    <w:rsid w:val="006F6981"/>
    <w:rsid w:val="006F7657"/>
    <w:rsid w:val="006F7A8C"/>
    <w:rsid w:val="006F7C5C"/>
    <w:rsid w:val="006F7C70"/>
    <w:rsid w:val="00700781"/>
    <w:rsid w:val="00700A76"/>
    <w:rsid w:val="007027D6"/>
    <w:rsid w:val="00703797"/>
    <w:rsid w:val="007049C6"/>
    <w:rsid w:val="007050F7"/>
    <w:rsid w:val="0070600E"/>
    <w:rsid w:val="00706115"/>
    <w:rsid w:val="00707BA8"/>
    <w:rsid w:val="00710B50"/>
    <w:rsid w:val="00710C69"/>
    <w:rsid w:val="00713EA3"/>
    <w:rsid w:val="00714CB5"/>
    <w:rsid w:val="00714E9A"/>
    <w:rsid w:val="00715268"/>
    <w:rsid w:val="00715484"/>
    <w:rsid w:val="00715B8A"/>
    <w:rsid w:val="00715F9B"/>
    <w:rsid w:val="00716A9D"/>
    <w:rsid w:val="00717A6A"/>
    <w:rsid w:val="00720300"/>
    <w:rsid w:val="00720500"/>
    <w:rsid w:val="007206A6"/>
    <w:rsid w:val="00720C0B"/>
    <w:rsid w:val="00720CCC"/>
    <w:rsid w:val="00720E89"/>
    <w:rsid w:val="00721073"/>
    <w:rsid w:val="00721285"/>
    <w:rsid w:val="007213E6"/>
    <w:rsid w:val="0072168C"/>
    <w:rsid w:val="00722B27"/>
    <w:rsid w:val="00722B79"/>
    <w:rsid w:val="00722CAC"/>
    <w:rsid w:val="00723812"/>
    <w:rsid w:val="007240DE"/>
    <w:rsid w:val="007248CE"/>
    <w:rsid w:val="007250F6"/>
    <w:rsid w:val="00725526"/>
    <w:rsid w:val="007255E1"/>
    <w:rsid w:val="00725DBA"/>
    <w:rsid w:val="00726584"/>
    <w:rsid w:val="00726D09"/>
    <w:rsid w:val="0073155C"/>
    <w:rsid w:val="00731CD6"/>
    <w:rsid w:val="00731E37"/>
    <w:rsid w:val="00731ED9"/>
    <w:rsid w:val="00732700"/>
    <w:rsid w:val="007331C3"/>
    <w:rsid w:val="007334C9"/>
    <w:rsid w:val="00733E95"/>
    <w:rsid w:val="00734BC9"/>
    <w:rsid w:val="00736E03"/>
    <w:rsid w:val="00736E5C"/>
    <w:rsid w:val="00737B94"/>
    <w:rsid w:val="007420AE"/>
    <w:rsid w:val="00742292"/>
    <w:rsid w:val="00742C6B"/>
    <w:rsid w:val="00742E2A"/>
    <w:rsid w:val="007441DC"/>
    <w:rsid w:val="0074468D"/>
    <w:rsid w:val="007453EE"/>
    <w:rsid w:val="00745BCD"/>
    <w:rsid w:val="00746D48"/>
    <w:rsid w:val="00747453"/>
    <w:rsid w:val="0074794E"/>
    <w:rsid w:val="00750209"/>
    <w:rsid w:val="00750B74"/>
    <w:rsid w:val="00751883"/>
    <w:rsid w:val="00752968"/>
    <w:rsid w:val="00752BD4"/>
    <w:rsid w:val="00753970"/>
    <w:rsid w:val="00753AB5"/>
    <w:rsid w:val="007543FA"/>
    <w:rsid w:val="00754B24"/>
    <w:rsid w:val="00754B4B"/>
    <w:rsid w:val="007562AB"/>
    <w:rsid w:val="007565E0"/>
    <w:rsid w:val="00756957"/>
    <w:rsid w:val="00757899"/>
    <w:rsid w:val="007610B8"/>
    <w:rsid w:val="0076261A"/>
    <w:rsid w:val="00762C26"/>
    <w:rsid w:val="007655A3"/>
    <w:rsid w:val="0076643F"/>
    <w:rsid w:val="00766AE3"/>
    <w:rsid w:val="007708A8"/>
    <w:rsid w:val="00770A1B"/>
    <w:rsid w:val="00770DDB"/>
    <w:rsid w:val="00772905"/>
    <w:rsid w:val="00773388"/>
    <w:rsid w:val="00773B2E"/>
    <w:rsid w:val="00774131"/>
    <w:rsid w:val="007776CE"/>
    <w:rsid w:val="00777E39"/>
    <w:rsid w:val="0078036C"/>
    <w:rsid w:val="007812F0"/>
    <w:rsid w:val="00782EF3"/>
    <w:rsid w:val="00784071"/>
    <w:rsid w:val="007840F8"/>
    <w:rsid w:val="0078558A"/>
    <w:rsid w:val="00785B7B"/>
    <w:rsid w:val="00786152"/>
    <w:rsid w:val="0078616C"/>
    <w:rsid w:val="00786475"/>
    <w:rsid w:val="007865D9"/>
    <w:rsid w:val="007865EE"/>
    <w:rsid w:val="0078680D"/>
    <w:rsid w:val="0078798F"/>
    <w:rsid w:val="00790CC2"/>
    <w:rsid w:val="00790ECC"/>
    <w:rsid w:val="00791A64"/>
    <w:rsid w:val="00793164"/>
    <w:rsid w:val="00793A0F"/>
    <w:rsid w:val="00793AA1"/>
    <w:rsid w:val="00793EFF"/>
    <w:rsid w:val="00794052"/>
    <w:rsid w:val="007946A3"/>
    <w:rsid w:val="00794CB4"/>
    <w:rsid w:val="0079505D"/>
    <w:rsid w:val="00795068"/>
    <w:rsid w:val="00795365"/>
    <w:rsid w:val="0079552B"/>
    <w:rsid w:val="00796652"/>
    <w:rsid w:val="00796E41"/>
    <w:rsid w:val="007A07B7"/>
    <w:rsid w:val="007A0DD4"/>
    <w:rsid w:val="007A0E5C"/>
    <w:rsid w:val="007A14AC"/>
    <w:rsid w:val="007A16A7"/>
    <w:rsid w:val="007A24B5"/>
    <w:rsid w:val="007A3DF1"/>
    <w:rsid w:val="007A491E"/>
    <w:rsid w:val="007A6B93"/>
    <w:rsid w:val="007A758B"/>
    <w:rsid w:val="007A7B12"/>
    <w:rsid w:val="007A7CCC"/>
    <w:rsid w:val="007B00C9"/>
    <w:rsid w:val="007B04CD"/>
    <w:rsid w:val="007B16E4"/>
    <w:rsid w:val="007B3650"/>
    <w:rsid w:val="007B4136"/>
    <w:rsid w:val="007B4174"/>
    <w:rsid w:val="007B45C0"/>
    <w:rsid w:val="007B4D10"/>
    <w:rsid w:val="007B510A"/>
    <w:rsid w:val="007B589B"/>
    <w:rsid w:val="007B65EA"/>
    <w:rsid w:val="007B6CF7"/>
    <w:rsid w:val="007B7C01"/>
    <w:rsid w:val="007C19EB"/>
    <w:rsid w:val="007C2023"/>
    <w:rsid w:val="007C2CD0"/>
    <w:rsid w:val="007C3402"/>
    <w:rsid w:val="007C3BBC"/>
    <w:rsid w:val="007C431A"/>
    <w:rsid w:val="007C43E7"/>
    <w:rsid w:val="007C52FA"/>
    <w:rsid w:val="007C553D"/>
    <w:rsid w:val="007C596A"/>
    <w:rsid w:val="007C79C2"/>
    <w:rsid w:val="007C79E7"/>
    <w:rsid w:val="007C7AF9"/>
    <w:rsid w:val="007C7BB0"/>
    <w:rsid w:val="007D0C7E"/>
    <w:rsid w:val="007D26BE"/>
    <w:rsid w:val="007D3048"/>
    <w:rsid w:val="007D3075"/>
    <w:rsid w:val="007D42C5"/>
    <w:rsid w:val="007D651A"/>
    <w:rsid w:val="007D6706"/>
    <w:rsid w:val="007D6DBF"/>
    <w:rsid w:val="007D6EEA"/>
    <w:rsid w:val="007D7506"/>
    <w:rsid w:val="007D75E3"/>
    <w:rsid w:val="007E0A5D"/>
    <w:rsid w:val="007E0C17"/>
    <w:rsid w:val="007E1999"/>
    <w:rsid w:val="007E2AB1"/>
    <w:rsid w:val="007E38C2"/>
    <w:rsid w:val="007E3BE5"/>
    <w:rsid w:val="007E42F6"/>
    <w:rsid w:val="007E52B7"/>
    <w:rsid w:val="007E5348"/>
    <w:rsid w:val="007E6F2B"/>
    <w:rsid w:val="007E729D"/>
    <w:rsid w:val="007F03C2"/>
    <w:rsid w:val="007F0748"/>
    <w:rsid w:val="007F1426"/>
    <w:rsid w:val="007F17CA"/>
    <w:rsid w:val="007F1C23"/>
    <w:rsid w:val="007F26F1"/>
    <w:rsid w:val="007F2D5C"/>
    <w:rsid w:val="007F32BE"/>
    <w:rsid w:val="007F3419"/>
    <w:rsid w:val="007F36F7"/>
    <w:rsid w:val="007F386D"/>
    <w:rsid w:val="007F388B"/>
    <w:rsid w:val="007F3942"/>
    <w:rsid w:val="007F3F95"/>
    <w:rsid w:val="007F497F"/>
    <w:rsid w:val="007F4C5C"/>
    <w:rsid w:val="007F5052"/>
    <w:rsid w:val="007F53E1"/>
    <w:rsid w:val="007F59B4"/>
    <w:rsid w:val="007F5F75"/>
    <w:rsid w:val="007F65DC"/>
    <w:rsid w:val="007F7122"/>
    <w:rsid w:val="007F7D20"/>
    <w:rsid w:val="00800E65"/>
    <w:rsid w:val="00801176"/>
    <w:rsid w:val="00801358"/>
    <w:rsid w:val="00801870"/>
    <w:rsid w:val="00802032"/>
    <w:rsid w:val="008021C2"/>
    <w:rsid w:val="008021D9"/>
    <w:rsid w:val="00802D84"/>
    <w:rsid w:val="008030FF"/>
    <w:rsid w:val="00803A51"/>
    <w:rsid w:val="0080468B"/>
    <w:rsid w:val="00804E39"/>
    <w:rsid w:val="00804F63"/>
    <w:rsid w:val="00805ECC"/>
    <w:rsid w:val="0080633C"/>
    <w:rsid w:val="0080649D"/>
    <w:rsid w:val="00806743"/>
    <w:rsid w:val="00812114"/>
    <w:rsid w:val="008139F0"/>
    <w:rsid w:val="008141CB"/>
    <w:rsid w:val="00815AB8"/>
    <w:rsid w:val="00815D1A"/>
    <w:rsid w:val="00815DD7"/>
    <w:rsid w:val="00816053"/>
    <w:rsid w:val="00816610"/>
    <w:rsid w:val="00816B43"/>
    <w:rsid w:val="008171FA"/>
    <w:rsid w:val="00817C6B"/>
    <w:rsid w:val="0082165B"/>
    <w:rsid w:val="00821E25"/>
    <w:rsid w:val="008223D9"/>
    <w:rsid w:val="0082242E"/>
    <w:rsid w:val="00823F34"/>
    <w:rsid w:val="00824527"/>
    <w:rsid w:val="00825292"/>
    <w:rsid w:val="00825596"/>
    <w:rsid w:val="00825E16"/>
    <w:rsid w:val="008278D3"/>
    <w:rsid w:val="00831488"/>
    <w:rsid w:val="00831654"/>
    <w:rsid w:val="00832988"/>
    <w:rsid w:val="00836A48"/>
    <w:rsid w:val="00836E9E"/>
    <w:rsid w:val="00837D86"/>
    <w:rsid w:val="00837E51"/>
    <w:rsid w:val="00840119"/>
    <w:rsid w:val="0084103A"/>
    <w:rsid w:val="008410E5"/>
    <w:rsid w:val="00841C13"/>
    <w:rsid w:val="00842F6A"/>
    <w:rsid w:val="008437AC"/>
    <w:rsid w:val="00844F5B"/>
    <w:rsid w:val="00845963"/>
    <w:rsid w:val="00845E8C"/>
    <w:rsid w:val="008464CE"/>
    <w:rsid w:val="00847DFC"/>
    <w:rsid w:val="00851527"/>
    <w:rsid w:val="00851C5B"/>
    <w:rsid w:val="00851D39"/>
    <w:rsid w:val="00852EC7"/>
    <w:rsid w:val="00855192"/>
    <w:rsid w:val="008551FF"/>
    <w:rsid w:val="00857757"/>
    <w:rsid w:val="00857DCB"/>
    <w:rsid w:val="0086094D"/>
    <w:rsid w:val="00860A3D"/>
    <w:rsid w:val="00860DFC"/>
    <w:rsid w:val="00861973"/>
    <w:rsid w:val="0086272D"/>
    <w:rsid w:val="00862EAA"/>
    <w:rsid w:val="00865090"/>
    <w:rsid w:val="00865097"/>
    <w:rsid w:val="00865738"/>
    <w:rsid w:val="00867509"/>
    <w:rsid w:val="00870155"/>
    <w:rsid w:val="008701D3"/>
    <w:rsid w:val="00871072"/>
    <w:rsid w:val="0087139A"/>
    <w:rsid w:val="008719F6"/>
    <w:rsid w:val="00872ACD"/>
    <w:rsid w:val="008730A6"/>
    <w:rsid w:val="008748BF"/>
    <w:rsid w:val="00874D55"/>
    <w:rsid w:val="008754A8"/>
    <w:rsid w:val="0087571F"/>
    <w:rsid w:val="00875FBC"/>
    <w:rsid w:val="00877239"/>
    <w:rsid w:val="0088087C"/>
    <w:rsid w:val="00880D08"/>
    <w:rsid w:val="00883AC9"/>
    <w:rsid w:val="00884A75"/>
    <w:rsid w:val="00884BAB"/>
    <w:rsid w:val="008854A5"/>
    <w:rsid w:val="0088633D"/>
    <w:rsid w:val="00886A76"/>
    <w:rsid w:val="008874EC"/>
    <w:rsid w:val="00890269"/>
    <w:rsid w:val="0089140F"/>
    <w:rsid w:val="008914AE"/>
    <w:rsid w:val="00891850"/>
    <w:rsid w:val="00891C0F"/>
    <w:rsid w:val="00892E10"/>
    <w:rsid w:val="0089387E"/>
    <w:rsid w:val="00893DE5"/>
    <w:rsid w:val="00895FD6"/>
    <w:rsid w:val="008963C0"/>
    <w:rsid w:val="008976DB"/>
    <w:rsid w:val="00897DB3"/>
    <w:rsid w:val="008A138E"/>
    <w:rsid w:val="008A14D7"/>
    <w:rsid w:val="008A2920"/>
    <w:rsid w:val="008A313F"/>
    <w:rsid w:val="008A3CC6"/>
    <w:rsid w:val="008A3D5C"/>
    <w:rsid w:val="008A4059"/>
    <w:rsid w:val="008A427D"/>
    <w:rsid w:val="008A42E9"/>
    <w:rsid w:val="008A4350"/>
    <w:rsid w:val="008A4964"/>
    <w:rsid w:val="008A4CF7"/>
    <w:rsid w:val="008A52B0"/>
    <w:rsid w:val="008A60A2"/>
    <w:rsid w:val="008A71A8"/>
    <w:rsid w:val="008A7A3A"/>
    <w:rsid w:val="008B00A9"/>
    <w:rsid w:val="008B040B"/>
    <w:rsid w:val="008B04DE"/>
    <w:rsid w:val="008B06EA"/>
    <w:rsid w:val="008B0CA1"/>
    <w:rsid w:val="008B15D3"/>
    <w:rsid w:val="008B162B"/>
    <w:rsid w:val="008B38BA"/>
    <w:rsid w:val="008B4A13"/>
    <w:rsid w:val="008B6627"/>
    <w:rsid w:val="008B6E87"/>
    <w:rsid w:val="008B70D7"/>
    <w:rsid w:val="008B7B6F"/>
    <w:rsid w:val="008C04F1"/>
    <w:rsid w:val="008C069B"/>
    <w:rsid w:val="008C18E0"/>
    <w:rsid w:val="008C1978"/>
    <w:rsid w:val="008C22E2"/>
    <w:rsid w:val="008C25CC"/>
    <w:rsid w:val="008C26F6"/>
    <w:rsid w:val="008C2860"/>
    <w:rsid w:val="008C3DBB"/>
    <w:rsid w:val="008C41B6"/>
    <w:rsid w:val="008C481D"/>
    <w:rsid w:val="008C549E"/>
    <w:rsid w:val="008C5E80"/>
    <w:rsid w:val="008C6895"/>
    <w:rsid w:val="008C6BD4"/>
    <w:rsid w:val="008D0CBB"/>
    <w:rsid w:val="008D0DF2"/>
    <w:rsid w:val="008D10FB"/>
    <w:rsid w:val="008D1732"/>
    <w:rsid w:val="008D1DD2"/>
    <w:rsid w:val="008D25AA"/>
    <w:rsid w:val="008D2D52"/>
    <w:rsid w:val="008D3618"/>
    <w:rsid w:val="008D480E"/>
    <w:rsid w:val="008D5ACD"/>
    <w:rsid w:val="008D5BEE"/>
    <w:rsid w:val="008D6418"/>
    <w:rsid w:val="008D6ED2"/>
    <w:rsid w:val="008D760C"/>
    <w:rsid w:val="008D77E8"/>
    <w:rsid w:val="008D7E08"/>
    <w:rsid w:val="008D7EA4"/>
    <w:rsid w:val="008E1C1B"/>
    <w:rsid w:val="008E2298"/>
    <w:rsid w:val="008E276A"/>
    <w:rsid w:val="008E338F"/>
    <w:rsid w:val="008E33A9"/>
    <w:rsid w:val="008E4C1C"/>
    <w:rsid w:val="008E4CF2"/>
    <w:rsid w:val="008E5649"/>
    <w:rsid w:val="008E58BE"/>
    <w:rsid w:val="008E58E1"/>
    <w:rsid w:val="008E7E7B"/>
    <w:rsid w:val="008F049D"/>
    <w:rsid w:val="008F088E"/>
    <w:rsid w:val="008F0D5D"/>
    <w:rsid w:val="008F1989"/>
    <w:rsid w:val="008F252A"/>
    <w:rsid w:val="008F3286"/>
    <w:rsid w:val="008F3DEF"/>
    <w:rsid w:val="008F5557"/>
    <w:rsid w:val="008F61DD"/>
    <w:rsid w:val="008F6343"/>
    <w:rsid w:val="0090002F"/>
    <w:rsid w:val="00900785"/>
    <w:rsid w:val="00900CF1"/>
    <w:rsid w:val="00900EEA"/>
    <w:rsid w:val="009015F5"/>
    <w:rsid w:val="00901E4F"/>
    <w:rsid w:val="00902F47"/>
    <w:rsid w:val="00905445"/>
    <w:rsid w:val="009079EC"/>
    <w:rsid w:val="00910B23"/>
    <w:rsid w:val="00911473"/>
    <w:rsid w:val="00911873"/>
    <w:rsid w:val="00912560"/>
    <w:rsid w:val="00912802"/>
    <w:rsid w:val="00914116"/>
    <w:rsid w:val="009153DB"/>
    <w:rsid w:val="0091555C"/>
    <w:rsid w:val="009156F0"/>
    <w:rsid w:val="00915F7C"/>
    <w:rsid w:val="0091620A"/>
    <w:rsid w:val="009165AC"/>
    <w:rsid w:val="00916D5F"/>
    <w:rsid w:val="0091779B"/>
    <w:rsid w:val="009179D8"/>
    <w:rsid w:val="00920737"/>
    <w:rsid w:val="00921296"/>
    <w:rsid w:val="0092214C"/>
    <w:rsid w:val="00922525"/>
    <w:rsid w:val="0092280A"/>
    <w:rsid w:val="00923959"/>
    <w:rsid w:val="009240E7"/>
    <w:rsid w:val="00924838"/>
    <w:rsid w:val="00924DC1"/>
    <w:rsid w:val="00924E83"/>
    <w:rsid w:val="00924FBF"/>
    <w:rsid w:val="00924FD0"/>
    <w:rsid w:val="00925081"/>
    <w:rsid w:val="0092519C"/>
    <w:rsid w:val="00925651"/>
    <w:rsid w:val="00925B39"/>
    <w:rsid w:val="00926D14"/>
    <w:rsid w:val="0092787B"/>
    <w:rsid w:val="009300BE"/>
    <w:rsid w:val="0093074D"/>
    <w:rsid w:val="0093192D"/>
    <w:rsid w:val="0093218F"/>
    <w:rsid w:val="00933007"/>
    <w:rsid w:val="00934A6D"/>
    <w:rsid w:val="00934C17"/>
    <w:rsid w:val="00936333"/>
    <w:rsid w:val="00937581"/>
    <w:rsid w:val="00937623"/>
    <w:rsid w:val="0093781D"/>
    <w:rsid w:val="0094080B"/>
    <w:rsid w:val="00941552"/>
    <w:rsid w:val="009422B6"/>
    <w:rsid w:val="00942396"/>
    <w:rsid w:val="00942EB7"/>
    <w:rsid w:val="009434A2"/>
    <w:rsid w:val="00943506"/>
    <w:rsid w:val="00944281"/>
    <w:rsid w:val="009448FB"/>
    <w:rsid w:val="0094549E"/>
    <w:rsid w:val="00945734"/>
    <w:rsid w:val="00945CC2"/>
    <w:rsid w:val="009461D7"/>
    <w:rsid w:val="00946BF7"/>
    <w:rsid w:val="00951739"/>
    <w:rsid w:val="00951995"/>
    <w:rsid w:val="00952319"/>
    <w:rsid w:val="00952746"/>
    <w:rsid w:val="00952CF2"/>
    <w:rsid w:val="00954126"/>
    <w:rsid w:val="0095419F"/>
    <w:rsid w:val="009546DE"/>
    <w:rsid w:val="0095516B"/>
    <w:rsid w:val="009560B7"/>
    <w:rsid w:val="00956681"/>
    <w:rsid w:val="009569E5"/>
    <w:rsid w:val="00957038"/>
    <w:rsid w:val="009576F3"/>
    <w:rsid w:val="009603E5"/>
    <w:rsid w:val="00961CF0"/>
    <w:rsid w:val="0096275D"/>
    <w:rsid w:val="00963D62"/>
    <w:rsid w:val="00964F5D"/>
    <w:rsid w:val="009652F3"/>
    <w:rsid w:val="00965C9A"/>
    <w:rsid w:val="00966123"/>
    <w:rsid w:val="009668B7"/>
    <w:rsid w:val="009672F8"/>
    <w:rsid w:val="00970C59"/>
    <w:rsid w:val="00971C89"/>
    <w:rsid w:val="00972BEC"/>
    <w:rsid w:val="00974159"/>
    <w:rsid w:val="009751A8"/>
    <w:rsid w:val="0097698C"/>
    <w:rsid w:val="0097733C"/>
    <w:rsid w:val="00977AC8"/>
    <w:rsid w:val="00981090"/>
    <w:rsid w:val="009812E3"/>
    <w:rsid w:val="00981BFB"/>
    <w:rsid w:val="00982003"/>
    <w:rsid w:val="00982E4E"/>
    <w:rsid w:val="0098330D"/>
    <w:rsid w:val="0098343E"/>
    <w:rsid w:val="009843DA"/>
    <w:rsid w:val="00984E0F"/>
    <w:rsid w:val="00985092"/>
    <w:rsid w:val="00985820"/>
    <w:rsid w:val="00986132"/>
    <w:rsid w:val="00986EFD"/>
    <w:rsid w:val="00987008"/>
    <w:rsid w:val="009908A2"/>
    <w:rsid w:val="009911CE"/>
    <w:rsid w:val="00991212"/>
    <w:rsid w:val="00991931"/>
    <w:rsid w:val="00991BF4"/>
    <w:rsid w:val="00992282"/>
    <w:rsid w:val="00992B81"/>
    <w:rsid w:val="00992F3C"/>
    <w:rsid w:val="00994769"/>
    <w:rsid w:val="009947C4"/>
    <w:rsid w:val="00994EC2"/>
    <w:rsid w:val="00995157"/>
    <w:rsid w:val="00996972"/>
    <w:rsid w:val="00996AE2"/>
    <w:rsid w:val="00997157"/>
    <w:rsid w:val="00997261"/>
    <w:rsid w:val="00997D7F"/>
    <w:rsid w:val="00997F16"/>
    <w:rsid w:val="009A00AE"/>
    <w:rsid w:val="009A054F"/>
    <w:rsid w:val="009A05EB"/>
    <w:rsid w:val="009A1F85"/>
    <w:rsid w:val="009A290C"/>
    <w:rsid w:val="009A299F"/>
    <w:rsid w:val="009A35A9"/>
    <w:rsid w:val="009A3BB2"/>
    <w:rsid w:val="009A3F9B"/>
    <w:rsid w:val="009A426C"/>
    <w:rsid w:val="009A51AA"/>
    <w:rsid w:val="009A59AB"/>
    <w:rsid w:val="009A5FB4"/>
    <w:rsid w:val="009A63F3"/>
    <w:rsid w:val="009B0429"/>
    <w:rsid w:val="009B1AAB"/>
    <w:rsid w:val="009B5E94"/>
    <w:rsid w:val="009B61BA"/>
    <w:rsid w:val="009B6454"/>
    <w:rsid w:val="009B68CD"/>
    <w:rsid w:val="009B6A30"/>
    <w:rsid w:val="009B6C2D"/>
    <w:rsid w:val="009B6C63"/>
    <w:rsid w:val="009C0156"/>
    <w:rsid w:val="009C09A6"/>
    <w:rsid w:val="009C0BC2"/>
    <w:rsid w:val="009C0EA0"/>
    <w:rsid w:val="009C0EDD"/>
    <w:rsid w:val="009C0FCA"/>
    <w:rsid w:val="009C4404"/>
    <w:rsid w:val="009C49CC"/>
    <w:rsid w:val="009C4CBF"/>
    <w:rsid w:val="009C5290"/>
    <w:rsid w:val="009C5D95"/>
    <w:rsid w:val="009C6AC6"/>
    <w:rsid w:val="009C76B8"/>
    <w:rsid w:val="009D0521"/>
    <w:rsid w:val="009D06E7"/>
    <w:rsid w:val="009D100E"/>
    <w:rsid w:val="009D1909"/>
    <w:rsid w:val="009D2418"/>
    <w:rsid w:val="009D2B85"/>
    <w:rsid w:val="009D31E0"/>
    <w:rsid w:val="009D3590"/>
    <w:rsid w:val="009D464D"/>
    <w:rsid w:val="009D5631"/>
    <w:rsid w:val="009D615A"/>
    <w:rsid w:val="009D659A"/>
    <w:rsid w:val="009D65E4"/>
    <w:rsid w:val="009D6BB3"/>
    <w:rsid w:val="009D6CF6"/>
    <w:rsid w:val="009D7878"/>
    <w:rsid w:val="009D795C"/>
    <w:rsid w:val="009E08E0"/>
    <w:rsid w:val="009E11F3"/>
    <w:rsid w:val="009E189C"/>
    <w:rsid w:val="009E1910"/>
    <w:rsid w:val="009E1B49"/>
    <w:rsid w:val="009E2388"/>
    <w:rsid w:val="009E27F5"/>
    <w:rsid w:val="009E3AB2"/>
    <w:rsid w:val="009E5C2F"/>
    <w:rsid w:val="009E5F89"/>
    <w:rsid w:val="009E619E"/>
    <w:rsid w:val="009E640B"/>
    <w:rsid w:val="009E681D"/>
    <w:rsid w:val="009E69AF"/>
    <w:rsid w:val="009E69C2"/>
    <w:rsid w:val="009E6F52"/>
    <w:rsid w:val="009E7823"/>
    <w:rsid w:val="009F2E52"/>
    <w:rsid w:val="009F3636"/>
    <w:rsid w:val="009F458A"/>
    <w:rsid w:val="009F4F0E"/>
    <w:rsid w:val="009F5789"/>
    <w:rsid w:val="009F585C"/>
    <w:rsid w:val="009F639F"/>
    <w:rsid w:val="009F7021"/>
    <w:rsid w:val="009F70FA"/>
    <w:rsid w:val="009F7262"/>
    <w:rsid w:val="00A01F9C"/>
    <w:rsid w:val="00A02247"/>
    <w:rsid w:val="00A02DD1"/>
    <w:rsid w:val="00A03139"/>
    <w:rsid w:val="00A03F88"/>
    <w:rsid w:val="00A04226"/>
    <w:rsid w:val="00A0450E"/>
    <w:rsid w:val="00A05F75"/>
    <w:rsid w:val="00A06BBD"/>
    <w:rsid w:val="00A10A8E"/>
    <w:rsid w:val="00A11612"/>
    <w:rsid w:val="00A126BC"/>
    <w:rsid w:val="00A12967"/>
    <w:rsid w:val="00A13786"/>
    <w:rsid w:val="00A139B2"/>
    <w:rsid w:val="00A1597C"/>
    <w:rsid w:val="00A16167"/>
    <w:rsid w:val="00A167DA"/>
    <w:rsid w:val="00A170F5"/>
    <w:rsid w:val="00A20C90"/>
    <w:rsid w:val="00A2131A"/>
    <w:rsid w:val="00A227BF"/>
    <w:rsid w:val="00A22BB4"/>
    <w:rsid w:val="00A231BE"/>
    <w:rsid w:val="00A23461"/>
    <w:rsid w:val="00A24AA8"/>
    <w:rsid w:val="00A24BF3"/>
    <w:rsid w:val="00A25FB5"/>
    <w:rsid w:val="00A26603"/>
    <w:rsid w:val="00A275E6"/>
    <w:rsid w:val="00A3081C"/>
    <w:rsid w:val="00A31506"/>
    <w:rsid w:val="00A33488"/>
    <w:rsid w:val="00A339A1"/>
    <w:rsid w:val="00A34742"/>
    <w:rsid w:val="00A34F75"/>
    <w:rsid w:val="00A35148"/>
    <w:rsid w:val="00A35D37"/>
    <w:rsid w:val="00A36E42"/>
    <w:rsid w:val="00A3744B"/>
    <w:rsid w:val="00A374D6"/>
    <w:rsid w:val="00A41635"/>
    <w:rsid w:val="00A421F6"/>
    <w:rsid w:val="00A43E5C"/>
    <w:rsid w:val="00A43F47"/>
    <w:rsid w:val="00A441FC"/>
    <w:rsid w:val="00A46268"/>
    <w:rsid w:val="00A46763"/>
    <w:rsid w:val="00A5068C"/>
    <w:rsid w:val="00A511E8"/>
    <w:rsid w:val="00A51A7D"/>
    <w:rsid w:val="00A51F3A"/>
    <w:rsid w:val="00A52971"/>
    <w:rsid w:val="00A5354F"/>
    <w:rsid w:val="00A53AAE"/>
    <w:rsid w:val="00A54918"/>
    <w:rsid w:val="00A54F3E"/>
    <w:rsid w:val="00A5504C"/>
    <w:rsid w:val="00A55EF0"/>
    <w:rsid w:val="00A56121"/>
    <w:rsid w:val="00A56D33"/>
    <w:rsid w:val="00A579DA"/>
    <w:rsid w:val="00A57B5F"/>
    <w:rsid w:val="00A60D72"/>
    <w:rsid w:val="00A61760"/>
    <w:rsid w:val="00A61864"/>
    <w:rsid w:val="00A61F11"/>
    <w:rsid w:val="00A623F2"/>
    <w:rsid w:val="00A624C6"/>
    <w:rsid w:val="00A62670"/>
    <w:rsid w:val="00A62674"/>
    <w:rsid w:val="00A628CF"/>
    <w:rsid w:val="00A62D98"/>
    <w:rsid w:val="00A6363A"/>
    <w:rsid w:val="00A6434B"/>
    <w:rsid w:val="00A645B4"/>
    <w:rsid w:val="00A64EBA"/>
    <w:rsid w:val="00A67DE6"/>
    <w:rsid w:val="00A70082"/>
    <w:rsid w:val="00A7043B"/>
    <w:rsid w:val="00A70F69"/>
    <w:rsid w:val="00A7108F"/>
    <w:rsid w:val="00A717E0"/>
    <w:rsid w:val="00A735CC"/>
    <w:rsid w:val="00A7403E"/>
    <w:rsid w:val="00A7407D"/>
    <w:rsid w:val="00A74308"/>
    <w:rsid w:val="00A75D2C"/>
    <w:rsid w:val="00A768B0"/>
    <w:rsid w:val="00A769D7"/>
    <w:rsid w:val="00A76B2B"/>
    <w:rsid w:val="00A773BC"/>
    <w:rsid w:val="00A81159"/>
    <w:rsid w:val="00A81D2F"/>
    <w:rsid w:val="00A825A9"/>
    <w:rsid w:val="00A84108"/>
    <w:rsid w:val="00A84646"/>
    <w:rsid w:val="00A84C75"/>
    <w:rsid w:val="00A856A4"/>
    <w:rsid w:val="00A86069"/>
    <w:rsid w:val="00A86394"/>
    <w:rsid w:val="00A86BC0"/>
    <w:rsid w:val="00A86E95"/>
    <w:rsid w:val="00A91253"/>
    <w:rsid w:val="00A9146A"/>
    <w:rsid w:val="00A9201A"/>
    <w:rsid w:val="00A93328"/>
    <w:rsid w:val="00A93DC6"/>
    <w:rsid w:val="00A94801"/>
    <w:rsid w:val="00A9525A"/>
    <w:rsid w:val="00A958A5"/>
    <w:rsid w:val="00A96358"/>
    <w:rsid w:val="00A96417"/>
    <w:rsid w:val="00A964D7"/>
    <w:rsid w:val="00A975CA"/>
    <w:rsid w:val="00A97ABB"/>
    <w:rsid w:val="00AA0D9C"/>
    <w:rsid w:val="00AA24B3"/>
    <w:rsid w:val="00AA2A2B"/>
    <w:rsid w:val="00AA303B"/>
    <w:rsid w:val="00AA34B7"/>
    <w:rsid w:val="00AA34FB"/>
    <w:rsid w:val="00AA3922"/>
    <w:rsid w:val="00AA3B9E"/>
    <w:rsid w:val="00AA3F8F"/>
    <w:rsid w:val="00AA4485"/>
    <w:rsid w:val="00AA5063"/>
    <w:rsid w:val="00AA56A2"/>
    <w:rsid w:val="00AA6366"/>
    <w:rsid w:val="00AA6778"/>
    <w:rsid w:val="00AA6B2E"/>
    <w:rsid w:val="00AA6C13"/>
    <w:rsid w:val="00AA764E"/>
    <w:rsid w:val="00AA7873"/>
    <w:rsid w:val="00AA7ACA"/>
    <w:rsid w:val="00AA7BA1"/>
    <w:rsid w:val="00AA7BE5"/>
    <w:rsid w:val="00AA7FA3"/>
    <w:rsid w:val="00AB016F"/>
    <w:rsid w:val="00AB01DB"/>
    <w:rsid w:val="00AB0218"/>
    <w:rsid w:val="00AB04E9"/>
    <w:rsid w:val="00AB08FD"/>
    <w:rsid w:val="00AB1621"/>
    <w:rsid w:val="00AB285B"/>
    <w:rsid w:val="00AB2A0E"/>
    <w:rsid w:val="00AB2E87"/>
    <w:rsid w:val="00AB34C0"/>
    <w:rsid w:val="00AB3D60"/>
    <w:rsid w:val="00AB4246"/>
    <w:rsid w:val="00AB550A"/>
    <w:rsid w:val="00AB64A1"/>
    <w:rsid w:val="00AB67AB"/>
    <w:rsid w:val="00AB7F00"/>
    <w:rsid w:val="00AC0A77"/>
    <w:rsid w:val="00AC112D"/>
    <w:rsid w:val="00AC2A07"/>
    <w:rsid w:val="00AC2B0C"/>
    <w:rsid w:val="00AC2BEA"/>
    <w:rsid w:val="00AC5798"/>
    <w:rsid w:val="00AC5B69"/>
    <w:rsid w:val="00AC5DB9"/>
    <w:rsid w:val="00AC5F5B"/>
    <w:rsid w:val="00AC644A"/>
    <w:rsid w:val="00AC7405"/>
    <w:rsid w:val="00AC7475"/>
    <w:rsid w:val="00AC77A8"/>
    <w:rsid w:val="00AC7E6C"/>
    <w:rsid w:val="00AD085A"/>
    <w:rsid w:val="00AD26C5"/>
    <w:rsid w:val="00AD317C"/>
    <w:rsid w:val="00AD363C"/>
    <w:rsid w:val="00AD5279"/>
    <w:rsid w:val="00AD75ED"/>
    <w:rsid w:val="00AD7CAE"/>
    <w:rsid w:val="00AE05A1"/>
    <w:rsid w:val="00AE09F7"/>
    <w:rsid w:val="00AE19FB"/>
    <w:rsid w:val="00AE3480"/>
    <w:rsid w:val="00AE4746"/>
    <w:rsid w:val="00AE4A2D"/>
    <w:rsid w:val="00AE4FCF"/>
    <w:rsid w:val="00AE51A2"/>
    <w:rsid w:val="00AE7C6F"/>
    <w:rsid w:val="00AF3F3D"/>
    <w:rsid w:val="00AF3FC2"/>
    <w:rsid w:val="00AF4633"/>
    <w:rsid w:val="00AF63B1"/>
    <w:rsid w:val="00AF665F"/>
    <w:rsid w:val="00AF69B0"/>
    <w:rsid w:val="00AF7489"/>
    <w:rsid w:val="00AF7D65"/>
    <w:rsid w:val="00B01321"/>
    <w:rsid w:val="00B01371"/>
    <w:rsid w:val="00B0142F"/>
    <w:rsid w:val="00B01E60"/>
    <w:rsid w:val="00B03001"/>
    <w:rsid w:val="00B04148"/>
    <w:rsid w:val="00B0467D"/>
    <w:rsid w:val="00B04908"/>
    <w:rsid w:val="00B0497F"/>
    <w:rsid w:val="00B04EE2"/>
    <w:rsid w:val="00B051CF"/>
    <w:rsid w:val="00B0573E"/>
    <w:rsid w:val="00B05C99"/>
    <w:rsid w:val="00B06991"/>
    <w:rsid w:val="00B10B91"/>
    <w:rsid w:val="00B10F4D"/>
    <w:rsid w:val="00B11F85"/>
    <w:rsid w:val="00B121D6"/>
    <w:rsid w:val="00B13EC1"/>
    <w:rsid w:val="00B14257"/>
    <w:rsid w:val="00B16455"/>
    <w:rsid w:val="00B17884"/>
    <w:rsid w:val="00B208EE"/>
    <w:rsid w:val="00B20F5B"/>
    <w:rsid w:val="00B21A93"/>
    <w:rsid w:val="00B2512E"/>
    <w:rsid w:val="00B25458"/>
    <w:rsid w:val="00B25546"/>
    <w:rsid w:val="00B25F9C"/>
    <w:rsid w:val="00B2652D"/>
    <w:rsid w:val="00B2675D"/>
    <w:rsid w:val="00B2682D"/>
    <w:rsid w:val="00B26943"/>
    <w:rsid w:val="00B270F5"/>
    <w:rsid w:val="00B2779F"/>
    <w:rsid w:val="00B3040F"/>
    <w:rsid w:val="00B30D4B"/>
    <w:rsid w:val="00B315F0"/>
    <w:rsid w:val="00B32A08"/>
    <w:rsid w:val="00B33C2E"/>
    <w:rsid w:val="00B33D7A"/>
    <w:rsid w:val="00B34182"/>
    <w:rsid w:val="00B34D63"/>
    <w:rsid w:val="00B357F7"/>
    <w:rsid w:val="00B37431"/>
    <w:rsid w:val="00B37ADA"/>
    <w:rsid w:val="00B40199"/>
    <w:rsid w:val="00B4053C"/>
    <w:rsid w:val="00B41498"/>
    <w:rsid w:val="00B41E17"/>
    <w:rsid w:val="00B4288B"/>
    <w:rsid w:val="00B4289A"/>
    <w:rsid w:val="00B43545"/>
    <w:rsid w:val="00B467AF"/>
    <w:rsid w:val="00B5170B"/>
    <w:rsid w:val="00B5178D"/>
    <w:rsid w:val="00B52493"/>
    <w:rsid w:val="00B526C4"/>
    <w:rsid w:val="00B52F52"/>
    <w:rsid w:val="00B54C0C"/>
    <w:rsid w:val="00B55B4D"/>
    <w:rsid w:val="00B621AB"/>
    <w:rsid w:val="00B63553"/>
    <w:rsid w:val="00B63E19"/>
    <w:rsid w:val="00B64A42"/>
    <w:rsid w:val="00B6581B"/>
    <w:rsid w:val="00B65A02"/>
    <w:rsid w:val="00B65A9F"/>
    <w:rsid w:val="00B67262"/>
    <w:rsid w:val="00B67E73"/>
    <w:rsid w:val="00B67FB0"/>
    <w:rsid w:val="00B7053E"/>
    <w:rsid w:val="00B709B8"/>
    <w:rsid w:val="00B70EBA"/>
    <w:rsid w:val="00B719A3"/>
    <w:rsid w:val="00B71E9A"/>
    <w:rsid w:val="00B72121"/>
    <w:rsid w:val="00B72B99"/>
    <w:rsid w:val="00B73098"/>
    <w:rsid w:val="00B7752C"/>
    <w:rsid w:val="00B80B60"/>
    <w:rsid w:val="00B814D3"/>
    <w:rsid w:val="00B819D9"/>
    <w:rsid w:val="00B81D9E"/>
    <w:rsid w:val="00B82A0B"/>
    <w:rsid w:val="00B8309A"/>
    <w:rsid w:val="00B8330E"/>
    <w:rsid w:val="00B83749"/>
    <w:rsid w:val="00B84080"/>
    <w:rsid w:val="00B85641"/>
    <w:rsid w:val="00B864B3"/>
    <w:rsid w:val="00B86A23"/>
    <w:rsid w:val="00B87277"/>
    <w:rsid w:val="00B87919"/>
    <w:rsid w:val="00B87930"/>
    <w:rsid w:val="00B87EBF"/>
    <w:rsid w:val="00B92832"/>
    <w:rsid w:val="00B92EE3"/>
    <w:rsid w:val="00B94332"/>
    <w:rsid w:val="00B94385"/>
    <w:rsid w:val="00B947D7"/>
    <w:rsid w:val="00B948B7"/>
    <w:rsid w:val="00B94E09"/>
    <w:rsid w:val="00B950E2"/>
    <w:rsid w:val="00B96EF5"/>
    <w:rsid w:val="00B9721A"/>
    <w:rsid w:val="00B97502"/>
    <w:rsid w:val="00BA0CF3"/>
    <w:rsid w:val="00BA16BC"/>
    <w:rsid w:val="00BA234B"/>
    <w:rsid w:val="00BA27B0"/>
    <w:rsid w:val="00BA33D1"/>
    <w:rsid w:val="00BA4759"/>
    <w:rsid w:val="00BA521C"/>
    <w:rsid w:val="00BA599D"/>
    <w:rsid w:val="00BA5D18"/>
    <w:rsid w:val="00BB1B19"/>
    <w:rsid w:val="00BB25CE"/>
    <w:rsid w:val="00BB26DC"/>
    <w:rsid w:val="00BB34F9"/>
    <w:rsid w:val="00BB403C"/>
    <w:rsid w:val="00BB42CF"/>
    <w:rsid w:val="00BB48E8"/>
    <w:rsid w:val="00BB49C1"/>
    <w:rsid w:val="00BB50D7"/>
    <w:rsid w:val="00BB6038"/>
    <w:rsid w:val="00BB6A4D"/>
    <w:rsid w:val="00BB7128"/>
    <w:rsid w:val="00BC0652"/>
    <w:rsid w:val="00BC0917"/>
    <w:rsid w:val="00BC321F"/>
    <w:rsid w:val="00BC3331"/>
    <w:rsid w:val="00BC3D40"/>
    <w:rsid w:val="00BC4DE8"/>
    <w:rsid w:val="00BC5059"/>
    <w:rsid w:val="00BC5716"/>
    <w:rsid w:val="00BC58C2"/>
    <w:rsid w:val="00BC5C5C"/>
    <w:rsid w:val="00BC625A"/>
    <w:rsid w:val="00BC6692"/>
    <w:rsid w:val="00BC66C7"/>
    <w:rsid w:val="00BC7A28"/>
    <w:rsid w:val="00BD002B"/>
    <w:rsid w:val="00BD0080"/>
    <w:rsid w:val="00BD077D"/>
    <w:rsid w:val="00BD07F3"/>
    <w:rsid w:val="00BD0DFC"/>
    <w:rsid w:val="00BD0EFF"/>
    <w:rsid w:val="00BD1267"/>
    <w:rsid w:val="00BD46FC"/>
    <w:rsid w:val="00BD48B2"/>
    <w:rsid w:val="00BD491A"/>
    <w:rsid w:val="00BD62EE"/>
    <w:rsid w:val="00BD66DE"/>
    <w:rsid w:val="00BD67FC"/>
    <w:rsid w:val="00BD6CF7"/>
    <w:rsid w:val="00BD79B4"/>
    <w:rsid w:val="00BE0D51"/>
    <w:rsid w:val="00BE1857"/>
    <w:rsid w:val="00BE270D"/>
    <w:rsid w:val="00BE31CD"/>
    <w:rsid w:val="00BE4E54"/>
    <w:rsid w:val="00BE77AC"/>
    <w:rsid w:val="00BF01D8"/>
    <w:rsid w:val="00BF06DD"/>
    <w:rsid w:val="00BF09D4"/>
    <w:rsid w:val="00BF11F2"/>
    <w:rsid w:val="00BF206C"/>
    <w:rsid w:val="00BF26AB"/>
    <w:rsid w:val="00BF2B56"/>
    <w:rsid w:val="00BF3883"/>
    <w:rsid w:val="00BF4903"/>
    <w:rsid w:val="00BF50B0"/>
    <w:rsid w:val="00BF5BF9"/>
    <w:rsid w:val="00BF5E27"/>
    <w:rsid w:val="00BF5E39"/>
    <w:rsid w:val="00BF71AE"/>
    <w:rsid w:val="00BF759A"/>
    <w:rsid w:val="00BF7D6D"/>
    <w:rsid w:val="00C0047E"/>
    <w:rsid w:val="00C00D54"/>
    <w:rsid w:val="00C01341"/>
    <w:rsid w:val="00C02F46"/>
    <w:rsid w:val="00C03042"/>
    <w:rsid w:val="00C04660"/>
    <w:rsid w:val="00C04A48"/>
    <w:rsid w:val="00C04E06"/>
    <w:rsid w:val="00C04EC3"/>
    <w:rsid w:val="00C05F58"/>
    <w:rsid w:val="00C07917"/>
    <w:rsid w:val="00C10258"/>
    <w:rsid w:val="00C10E02"/>
    <w:rsid w:val="00C10F64"/>
    <w:rsid w:val="00C11615"/>
    <w:rsid w:val="00C120D1"/>
    <w:rsid w:val="00C127E6"/>
    <w:rsid w:val="00C12839"/>
    <w:rsid w:val="00C12AD7"/>
    <w:rsid w:val="00C133B1"/>
    <w:rsid w:val="00C13F7E"/>
    <w:rsid w:val="00C14289"/>
    <w:rsid w:val="00C143EF"/>
    <w:rsid w:val="00C1447C"/>
    <w:rsid w:val="00C15165"/>
    <w:rsid w:val="00C158E2"/>
    <w:rsid w:val="00C15915"/>
    <w:rsid w:val="00C17FB7"/>
    <w:rsid w:val="00C209F4"/>
    <w:rsid w:val="00C20C47"/>
    <w:rsid w:val="00C20F16"/>
    <w:rsid w:val="00C21F27"/>
    <w:rsid w:val="00C22392"/>
    <w:rsid w:val="00C23A4D"/>
    <w:rsid w:val="00C244E7"/>
    <w:rsid w:val="00C25FAC"/>
    <w:rsid w:val="00C26DEE"/>
    <w:rsid w:val="00C277BF"/>
    <w:rsid w:val="00C30132"/>
    <w:rsid w:val="00C30423"/>
    <w:rsid w:val="00C30BE5"/>
    <w:rsid w:val="00C321CE"/>
    <w:rsid w:val="00C328E4"/>
    <w:rsid w:val="00C32E88"/>
    <w:rsid w:val="00C338D1"/>
    <w:rsid w:val="00C339BE"/>
    <w:rsid w:val="00C33C30"/>
    <w:rsid w:val="00C34553"/>
    <w:rsid w:val="00C3530B"/>
    <w:rsid w:val="00C371A2"/>
    <w:rsid w:val="00C37F07"/>
    <w:rsid w:val="00C41B48"/>
    <w:rsid w:val="00C42582"/>
    <w:rsid w:val="00C42C63"/>
    <w:rsid w:val="00C42E48"/>
    <w:rsid w:val="00C434DA"/>
    <w:rsid w:val="00C4359A"/>
    <w:rsid w:val="00C435CD"/>
    <w:rsid w:val="00C45C0D"/>
    <w:rsid w:val="00C46F2C"/>
    <w:rsid w:val="00C47667"/>
    <w:rsid w:val="00C51944"/>
    <w:rsid w:val="00C51F79"/>
    <w:rsid w:val="00C525FF"/>
    <w:rsid w:val="00C533A2"/>
    <w:rsid w:val="00C54A37"/>
    <w:rsid w:val="00C552DB"/>
    <w:rsid w:val="00C55B7A"/>
    <w:rsid w:val="00C56539"/>
    <w:rsid w:val="00C567D0"/>
    <w:rsid w:val="00C56BD2"/>
    <w:rsid w:val="00C56E23"/>
    <w:rsid w:val="00C56F56"/>
    <w:rsid w:val="00C605D0"/>
    <w:rsid w:val="00C60C0B"/>
    <w:rsid w:val="00C6121E"/>
    <w:rsid w:val="00C6139E"/>
    <w:rsid w:val="00C61E3B"/>
    <w:rsid w:val="00C64A74"/>
    <w:rsid w:val="00C65025"/>
    <w:rsid w:val="00C66772"/>
    <w:rsid w:val="00C667E0"/>
    <w:rsid w:val="00C70999"/>
    <w:rsid w:val="00C70C66"/>
    <w:rsid w:val="00C70ED1"/>
    <w:rsid w:val="00C70F30"/>
    <w:rsid w:val="00C7150F"/>
    <w:rsid w:val="00C71997"/>
    <w:rsid w:val="00C72452"/>
    <w:rsid w:val="00C7304B"/>
    <w:rsid w:val="00C730E0"/>
    <w:rsid w:val="00C7775B"/>
    <w:rsid w:val="00C779C9"/>
    <w:rsid w:val="00C805EC"/>
    <w:rsid w:val="00C80A75"/>
    <w:rsid w:val="00C81165"/>
    <w:rsid w:val="00C81C1B"/>
    <w:rsid w:val="00C82137"/>
    <w:rsid w:val="00C8279A"/>
    <w:rsid w:val="00C8312E"/>
    <w:rsid w:val="00C8397B"/>
    <w:rsid w:val="00C83C1E"/>
    <w:rsid w:val="00C83DD1"/>
    <w:rsid w:val="00C84461"/>
    <w:rsid w:val="00C84B71"/>
    <w:rsid w:val="00C85F81"/>
    <w:rsid w:val="00C86F4D"/>
    <w:rsid w:val="00C90846"/>
    <w:rsid w:val="00C915E4"/>
    <w:rsid w:val="00C91A73"/>
    <w:rsid w:val="00C91E0B"/>
    <w:rsid w:val="00C92412"/>
    <w:rsid w:val="00C930B3"/>
    <w:rsid w:val="00C931B1"/>
    <w:rsid w:val="00C93B3E"/>
    <w:rsid w:val="00C9409D"/>
    <w:rsid w:val="00C94AE1"/>
    <w:rsid w:val="00C96911"/>
    <w:rsid w:val="00C96E46"/>
    <w:rsid w:val="00C96E5E"/>
    <w:rsid w:val="00C977DA"/>
    <w:rsid w:val="00CA0686"/>
    <w:rsid w:val="00CA20BB"/>
    <w:rsid w:val="00CA3F94"/>
    <w:rsid w:val="00CA4899"/>
    <w:rsid w:val="00CA5B56"/>
    <w:rsid w:val="00CA5E84"/>
    <w:rsid w:val="00CA675F"/>
    <w:rsid w:val="00CA6C17"/>
    <w:rsid w:val="00CB0331"/>
    <w:rsid w:val="00CB10BB"/>
    <w:rsid w:val="00CB211D"/>
    <w:rsid w:val="00CB2910"/>
    <w:rsid w:val="00CB31D2"/>
    <w:rsid w:val="00CB3D94"/>
    <w:rsid w:val="00CB4DAC"/>
    <w:rsid w:val="00CB5898"/>
    <w:rsid w:val="00CB61D4"/>
    <w:rsid w:val="00CB7119"/>
    <w:rsid w:val="00CB7AE7"/>
    <w:rsid w:val="00CC0490"/>
    <w:rsid w:val="00CC0647"/>
    <w:rsid w:val="00CC0FB3"/>
    <w:rsid w:val="00CC1CCF"/>
    <w:rsid w:val="00CC1DC9"/>
    <w:rsid w:val="00CC279E"/>
    <w:rsid w:val="00CC2AA2"/>
    <w:rsid w:val="00CC33BB"/>
    <w:rsid w:val="00CC3E38"/>
    <w:rsid w:val="00CC5CBA"/>
    <w:rsid w:val="00CC6AFB"/>
    <w:rsid w:val="00CC6E37"/>
    <w:rsid w:val="00CC776E"/>
    <w:rsid w:val="00CD0DAC"/>
    <w:rsid w:val="00CD10DB"/>
    <w:rsid w:val="00CD1BFC"/>
    <w:rsid w:val="00CD2AB2"/>
    <w:rsid w:val="00CD2B17"/>
    <w:rsid w:val="00CD2B36"/>
    <w:rsid w:val="00CD31FB"/>
    <w:rsid w:val="00CD33B0"/>
    <w:rsid w:val="00CD3E34"/>
    <w:rsid w:val="00CD4048"/>
    <w:rsid w:val="00CD404A"/>
    <w:rsid w:val="00CD4104"/>
    <w:rsid w:val="00CD551B"/>
    <w:rsid w:val="00CD614C"/>
    <w:rsid w:val="00CD7564"/>
    <w:rsid w:val="00CD7921"/>
    <w:rsid w:val="00CD7BB6"/>
    <w:rsid w:val="00CE045C"/>
    <w:rsid w:val="00CE0828"/>
    <w:rsid w:val="00CE1454"/>
    <w:rsid w:val="00CE2400"/>
    <w:rsid w:val="00CE28E7"/>
    <w:rsid w:val="00CE2AA6"/>
    <w:rsid w:val="00CE2B2E"/>
    <w:rsid w:val="00CE391D"/>
    <w:rsid w:val="00CE3C2F"/>
    <w:rsid w:val="00CE3F2D"/>
    <w:rsid w:val="00CE6022"/>
    <w:rsid w:val="00CE6A1D"/>
    <w:rsid w:val="00CE719A"/>
    <w:rsid w:val="00CE7CC2"/>
    <w:rsid w:val="00CE7F72"/>
    <w:rsid w:val="00CF031D"/>
    <w:rsid w:val="00CF05DD"/>
    <w:rsid w:val="00CF08FC"/>
    <w:rsid w:val="00CF19B5"/>
    <w:rsid w:val="00CF1F0F"/>
    <w:rsid w:val="00CF415C"/>
    <w:rsid w:val="00CF4B42"/>
    <w:rsid w:val="00CF54BD"/>
    <w:rsid w:val="00CF5924"/>
    <w:rsid w:val="00CF62F9"/>
    <w:rsid w:val="00D001C9"/>
    <w:rsid w:val="00D006ED"/>
    <w:rsid w:val="00D00A09"/>
    <w:rsid w:val="00D01A85"/>
    <w:rsid w:val="00D020AA"/>
    <w:rsid w:val="00D04499"/>
    <w:rsid w:val="00D04BCD"/>
    <w:rsid w:val="00D04E05"/>
    <w:rsid w:val="00D05607"/>
    <w:rsid w:val="00D057A6"/>
    <w:rsid w:val="00D0685D"/>
    <w:rsid w:val="00D07959"/>
    <w:rsid w:val="00D079D4"/>
    <w:rsid w:val="00D07A85"/>
    <w:rsid w:val="00D10209"/>
    <w:rsid w:val="00D107A4"/>
    <w:rsid w:val="00D10CC3"/>
    <w:rsid w:val="00D11101"/>
    <w:rsid w:val="00D11696"/>
    <w:rsid w:val="00D11C62"/>
    <w:rsid w:val="00D1351D"/>
    <w:rsid w:val="00D14791"/>
    <w:rsid w:val="00D15EF1"/>
    <w:rsid w:val="00D1739B"/>
    <w:rsid w:val="00D1778B"/>
    <w:rsid w:val="00D17AC3"/>
    <w:rsid w:val="00D21E0E"/>
    <w:rsid w:val="00D22DC1"/>
    <w:rsid w:val="00D236F2"/>
    <w:rsid w:val="00D260CA"/>
    <w:rsid w:val="00D31A88"/>
    <w:rsid w:val="00D32046"/>
    <w:rsid w:val="00D3302F"/>
    <w:rsid w:val="00D33575"/>
    <w:rsid w:val="00D340A0"/>
    <w:rsid w:val="00D365FF"/>
    <w:rsid w:val="00D366DA"/>
    <w:rsid w:val="00D401FA"/>
    <w:rsid w:val="00D4151E"/>
    <w:rsid w:val="00D42CF5"/>
    <w:rsid w:val="00D43231"/>
    <w:rsid w:val="00D43ED4"/>
    <w:rsid w:val="00D44D6F"/>
    <w:rsid w:val="00D44FC5"/>
    <w:rsid w:val="00D45540"/>
    <w:rsid w:val="00D458CE"/>
    <w:rsid w:val="00D45D1F"/>
    <w:rsid w:val="00D464EE"/>
    <w:rsid w:val="00D46781"/>
    <w:rsid w:val="00D46A96"/>
    <w:rsid w:val="00D46C19"/>
    <w:rsid w:val="00D47083"/>
    <w:rsid w:val="00D471AC"/>
    <w:rsid w:val="00D472F7"/>
    <w:rsid w:val="00D4749A"/>
    <w:rsid w:val="00D5135A"/>
    <w:rsid w:val="00D51D71"/>
    <w:rsid w:val="00D53A2A"/>
    <w:rsid w:val="00D5519D"/>
    <w:rsid w:val="00D55AC0"/>
    <w:rsid w:val="00D55CB7"/>
    <w:rsid w:val="00D55F56"/>
    <w:rsid w:val="00D55F61"/>
    <w:rsid w:val="00D6183C"/>
    <w:rsid w:val="00D62826"/>
    <w:rsid w:val="00D6294B"/>
    <w:rsid w:val="00D63690"/>
    <w:rsid w:val="00D65217"/>
    <w:rsid w:val="00D65ADA"/>
    <w:rsid w:val="00D6631F"/>
    <w:rsid w:val="00D666AB"/>
    <w:rsid w:val="00D66A90"/>
    <w:rsid w:val="00D67542"/>
    <w:rsid w:val="00D703F7"/>
    <w:rsid w:val="00D70446"/>
    <w:rsid w:val="00D70E38"/>
    <w:rsid w:val="00D7256E"/>
    <w:rsid w:val="00D73127"/>
    <w:rsid w:val="00D73D42"/>
    <w:rsid w:val="00D7460A"/>
    <w:rsid w:val="00D8022A"/>
    <w:rsid w:val="00D806FE"/>
    <w:rsid w:val="00D8241B"/>
    <w:rsid w:val="00D8283E"/>
    <w:rsid w:val="00D83A78"/>
    <w:rsid w:val="00D85400"/>
    <w:rsid w:val="00D85D54"/>
    <w:rsid w:val="00D8668D"/>
    <w:rsid w:val="00D8690F"/>
    <w:rsid w:val="00D87921"/>
    <w:rsid w:val="00D87E05"/>
    <w:rsid w:val="00D914EE"/>
    <w:rsid w:val="00D94468"/>
    <w:rsid w:val="00D958EF"/>
    <w:rsid w:val="00D96C7B"/>
    <w:rsid w:val="00D96DE3"/>
    <w:rsid w:val="00D96E1B"/>
    <w:rsid w:val="00D970C7"/>
    <w:rsid w:val="00D97EBD"/>
    <w:rsid w:val="00DA008E"/>
    <w:rsid w:val="00DA0D1B"/>
    <w:rsid w:val="00DA1E64"/>
    <w:rsid w:val="00DA20CC"/>
    <w:rsid w:val="00DA4524"/>
    <w:rsid w:val="00DA47B6"/>
    <w:rsid w:val="00DA4815"/>
    <w:rsid w:val="00DA4A0F"/>
    <w:rsid w:val="00DA56E8"/>
    <w:rsid w:val="00DA65E8"/>
    <w:rsid w:val="00DA6DEB"/>
    <w:rsid w:val="00DA7950"/>
    <w:rsid w:val="00DB0624"/>
    <w:rsid w:val="00DB0802"/>
    <w:rsid w:val="00DB1372"/>
    <w:rsid w:val="00DB1CD0"/>
    <w:rsid w:val="00DB1FC2"/>
    <w:rsid w:val="00DB2454"/>
    <w:rsid w:val="00DB3EF7"/>
    <w:rsid w:val="00DB4398"/>
    <w:rsid w:val="00DB5199"/>
    <w:rsid w:val="00DB596A"/>
    <w:rsid w:val="00DB59CB"/>
    <w:rsid w:val="00DB5ADF"/>
    <w:rsid w:val="00DB75DB"/>
    <w:rsid w:val="00DC0094"/>
    <w:rsid w:val="00DC078A"/>
    <w:rsid w:val="00DC094B"/>
    <w:rsid w:val="00DC181F"/>
    <w:rsid w:val="00DC1BAE"/>
    <w:rsid w:val="00DC3167"/>
    <w:rsid w:val="00DC32B9"/>
    <w:rsid w:val="00DC392C"/>
    <w:rsid w:val="00DC4360"/>
    <w:rsid w:val="00DC4DF8"/>
    <w:rsid w:val="00DC71CD"/>
    <w:rsid w:val="00DC7AA3"/>
    <w:rsid w:val="00DD0660"/>
    <w:rsid w:val="00DD0B37"/>
    <w:rsid w:val="00DD0F02"/>
    <w:rsid w:val="00DD1C00"/>
    <w:rsid w:val="00DD1FCB"/>
    <w:rsid w:val="00DD31A4"/>
    <w:rsid w:val="00DD3787"/>
    <w:rsid w:val="00DD3EAA"/>
    <w:rsid w:val="00DD45AD"/>
    <w:rsid w:val="00DD51ED"/>
    <w:rsid w:val="00DD5F6D"/>
    <w:rsid w:val="00DD6B57"/>
    <w:rsid w:val="00DD6E2F"/>
    <w:rsid w:val="00DD6E57"/>
    <w:rsid w:val="00DD6E8D"/>
    <w:rsid w:val="00DD7A98"/>
    <w:rsid w:val="00DD7D8A"/>
    <w:rsid w:val="00DE05C7"/>
    <w:rsid w:val="00DE166C"/>
    <w:rsid w:val="00DE3B29"/>
    <w:rsid w:val="00DE3B33"/>
    <w:rsid w:val="00DE3F56"/>
    <w:rsid w:val="00DE466D"/>
    <w:rsid w:val="00DE47CD"/>
    <w:rsid w:val="00DE4F92"/>
    <w:rsid w:val="00DE529A"/>
    <w:rsid w:val="00DE62EF"/>
    <w:rsid w:val="00DE63C0"/>
    <w:rsid w:val="00DE6547"/>
    <w:rsid w:val="00DE6F62"/>
    <w:rsid w:val="00DE7888"/>
    <w:rsid w:val="00DE799E"/>
    <w:rsid w:val="00DE7A96"/>
    <w:rsid w:val="00DF081E"/>
    <w:rsid w:val="00DF1FF8"/>
    <w:rsid w:val="00DF250F"/>
    <w:rsid w:val="00DF2D3E"/>
    <w:rsid w:val="00DF4019"/>
    <w:rsid w:val="00DF4E47"/>
    <w:rsid w:val="00DF5273"/>
    <w:rsid w:val="00DF541A"/>
    <w:rsid w:val="00DF5EE4"/>
    <w:rsid w:val="00DF67F2"/>
    <w:rsid w:val="00DF684F"/>
    <w:rsid w:val="00DF7108"/>
    <w:rsid w:val="00DF75A5"/>
    <w:rsid w:val="00DF786F"/>
    <w:rsid w:val="00DF7B33"/>
    <w:rsid w:val="00DF7B3A"/>
    <w:rsid w:val="00DF7C47"/>
    <w:rsid w:val="00DF7FAA"/>
    <w:rsid w:val="00E013FB"/>
    <w:rsid w:val="00E02792"/>
    <w:rsid w:val="00E02960"/>
    <w:rsid w:val="00E0314E"/>
    <w:rsid w:val="00E034EE"/>
    <w:rsid w:val="00E042AC"/>
    <w:rsid w:val="00E04FEA"/>
    <w:rsid w:val="00E052B9"/>
    <w:rsid w:val="00E06411"/>
    <w:rsid w:val="00E109EB"/>
    <w:rsid w:val="00E10E59"/>
    <w:rsid w:val="00E11EE1"/>
    <w:rsid w:val="00E1263C"/>
    <w:rsid w:val="00E12EF5"/>
    <w:rsid w:val="00E1355F"/>
    <w:rsid w:val="00E13A8E"/>
    <w:rsid w:val="00E13C6F"/>
    <w:rsid w:val="00E16EB5"/>
    <w:rsid w:val="00E179C6"/>
    <w:rsid w:val="00E20213"/>
    <w:rsid w:val="00E2137D"/>
    <w:rsid w:val="00E224A1"/>
    <w:rsid w:val="00E22C49"/>
    <w:rsid w:val="00E22F1B"/>
    <w:rsid w:val="00E23B72"/>
    <w:rsid w:val="00E241C5"/>
    <w:rsid w:val="00E243F8"/>
    <w:rsid w:val="00E24E95"/>
    <w:rsid w:val="00E24F89"/>
    <w:rsid w:val="00E26959"/>
    <w:rsid w:val="00E306C3"/>
    <w:rsid w:val="00E3117D"/>
    <w:rsid w:val="00E31208"/>
    <w:rsid w:val="00E31324"/>
    <w:rsid w:val="00E31830"/>
    <w:rsid w:val="00E3188D"/>
    <w:rsid w:val="00E32070"/>
    <w:rsid w:val="00E3218D"/>
    <w:rsid w:val="00E32814"/>
    <w:rsid w:val="00E331A2"/>
    <w:rsid w:val="00E33400"/>
    <w:rsid w:val="00E341D7"/>
    <w:rsid w:val="00E34594"/>
    <w:rsid w:val="00E34CC7"/>
    <w:rsid w:val="00E34F12"/>
    <w:rsid w:val="00E36A5E"/>
    <w:rsid w:val="00E370ED"/>
    <w:rsid w:val="00E375E1"/>
    <w:rsid w:val="00E40687"/>
    <w:rsid w:val="00E41040"/>
    <w:rsid w:val="00E4162C"/>
    <w:rsid w:val="00E41AED"/>
    <w:rsid w:val="00E42818"/>
    <w:rsid w:val="00E43431"/>
    <w:rsid w:val="00E43F52"/>
    <w:rsid w:val="00E45A7C"/>
    <w:rsid w:val="00E46388"/>
    <w:rsid w:val="00E47AC4"/>
    <w:rsid w:val="00E47DE4"/>
    <w:rsid w:val="00E50915"/>
    <w:rsid w:val="00E50CE0"/>
    <w:rsid w:val="00E520B0"/>
    <w:rsid w:val="00E52380"/>
    <w:rsid w:val="00E542BD"/>
    <w:rsid w:val="00E54369"/>
    <w:rsid w:val="00E5494A"/>
    <w:rsid w:val="00E54E57"/>
    <w:rsid w:val="00E554FC"/>
    <w:rsid w:val="00E5710F"/>
    <w:rsid w:val="00E57173"/>
    <w:rsid w:val="00E571D7"/>
    <w:rsid w:val="00E600C7"/>
    <w:rsid w:val="00E60F38"/>
    <w:rsid w:val="00E61A2F"/>
    <w:rsid w:val="00E62583"/>
    <w:rsid w:val="00E62B08"/>
    <w:rsid w:val="00E62B3E"/>
    <w:rsid w:val="00E63633"/>
    <w:rsid w:val="00E637AE"/>
    <w:rsid w:val="00E63B35"/>
    <w:rsid w:val="00E64657"/>
    <w:rsid w:val="00E64BE2"/>
    <w:rsid w:val="00E655F9"/>
    <w:rsid w:val="00E65B8D"/>
    <w:rsid w:val="00E667B3"/>
    <w:rsid w:val="00E66E33"/>
    <w:rsid w:val="00E71411"/>
    <w:rsid w:val="00E72F96"/>
    <w:rsid w:val="00E73E0E"/>
    <w:rsid w:val="00E74002"/>
    <w:rsid w:val="00E746C0"/>
    <w:rsid w:val="00E749F3"/>
    <w:rsid w:val="00E766EA"/>
    <w:rsid w:val="00E76B4C"/>
    <w:rsid w:val="00E7769C"/>
    <w:rsid w:val="00E8092A"/>
    <w:rsid w:val="00E81254"/>
    <w:rsid w:val="00E82C8B"/>
    <w:rsid w:val="00E86D3C"/>
    <w:rsid w:val="00E9012B"/>
    <w:rsid w:val="00E901D6"/>
    <w:rsid w:val="00E90534"/>
    <w:rsid w:val="00E91497"/>
    <w:rsid w:val="00E92803"/>
    <w:rsid w:val="00E93362"/>
    <w:rsid w:val="00E9416C"/>
    <w:rsid w:val="00E94815"/>
    <w:rsid w:val="00E94BB3"/>
    <w:rsid w:val="00E960BA"/>
    <w:rsid w:val="00E9614C"/>
    <w:rsid w:val="00E962A7"/>
    <w:rsid w:val="00E96AEE"/>
    <w:rsid w:val="00EA07C1"/>
    <w:rsid w:val="00EA0FA8"/>
    <w:rsid w:val="00EA1C53"/>
    <w:rsid w:val="00EA25DB"/>
    <w:rsid w:val="00EA3F26"/>
    <w:rsid w:val="00EA5D51"/>
    <w:rsid w:val="00EA6211"/>
    <w:rsid w:val="00EA642F"/>
    <w:rsid w:val="00EA67E2"/>
    <w:rsid w:val="00EA6E3D"/>
    <w:rsid w:val="00EA7A68"/>
    <w:rsid w:val="00EB1585"/>
    <w:rsid w:val="00EB1A78"/>
    <w:rsid w:val="00EB3564"/>
    <w:rsid w:val="00EB3B24"/>
    <w:rsid w:val="00EB4041"/>
    <w:rsid w:val="00EB4D53"/>
    <w:rsid w:val="00EB5C7B"/>
    <w:rsid w:val="00EB5CA3"/>
    <w:rsid w:val="00EB7807"/>
    <w:rsid w:val="00EB7FD7"/>
    <w:rsid w:val="00EC041B"/>
    <w:rsid w:val="00EC0A8F"/>
    <w:rsid w:val="00EC0C0C"/>
    <w:rsid w:val="00EC10F4"/>
    <w:rsid w:val="00EC1953"/>
    <w:rsid w:val="00EC1EB3"/>
    <w:rsid w:val="00EC20C8"/>
    <w:rsid w:val="00EC3028"/>
    <w:rsid w:val="00EC4D6F"/>
    <w:rsid w:val="00EC51E6"/>
    <w:rsid w:val="00EC582A"/>
    <w:rsid w:val="00EC692B"/>
    <w:rsid w:val="00EC6C40"/>
    <w:rsid w:val="00EC7EE1"/>
    <w:rsid w:val="00ED047F"/>
    <w:rsid w:val="00ED21EC"/>
    <w:rsid w:val="00ED30E5"/>
    <w:rsid w:val="00ED32DF"/>
    <w:rsid w:val="00ED3A0B"/>
    <w:rsid w:val="00ED47CD"/>
    <w:rsid w:val="00ED53AC"/>
    <w:rsid w:val="00ED5AC8"/>
    <w:rsid w:val="00ED5C5D"/>
    <w:rsid w:val="00ED6400"/>
    <w:rsid w:val="00ED7BC4"/>
    <w:rsid w:val="00EE001D"/>
    <w:rsid w:val="00EE2C61"/>
    <w:rsid w:val="00EE4515"/>
    <w:rsid w:val="00EE6742"/>
    <w:rsid w:val="00EE7429"/>
    <w:rsid w:val="00EE7ABA"/>
    <w:rsid w:val="00EF107D"/>
    <w:rsid w:val="00EF2864"/>
    <w:rsid w:val="00EF41A9"/>
    <w:rsid w:val="00EF5C44"/>
    <w:rsid w:val="00EF611E"/>
    <w:rsid w:val="00EF65D0"/>
    <w:rsid w:val="00EF753D"/>
    <w:rsid w:val="00F0029B"/>
    <w:rsid w:val="00F00748"/>
    <w:rsid w:val="00F01299"/>
    <w:rsid w:val="00F019D9"/>
    <w:rsid w:val="00F01B9F"/>
    <w:rsid w:val="00F01CB2"/>
    <w:rsid w:val="00F01D84"/>
    <w:rsid w:val="00F01ED0"/>
    <w:rsid w:val="00F024D0"/>
    <w:rsid w:val="00F02521"/>
    <w:rsid w:val="00F02764"/>
    <w:rsid w:val="00F027E1"/>
    <w:rsid w:val="00F0282F"/>
    <w:rsid w:val="00F02FBD"/>
    <w:rsid w:val="00F03865"/>
    <w:rsid w:val="00F0438F"/>
    <w:rsid w:val="00F04F0A"/>
    <w:rsid w:val="00F05877"/>
    <w:rsid w:val="00F05B12"/>
    <w:rsid w:val="00F063FD"/>
    <w:rsid w:val="00F06955"/>
    <w:rsid w:val="00F069B0"/>
    <w:rsid w:val="00F06C56"/>
    <w:rsid w:val="00F10028"/>
    <w:rsid w:val="00F113B9"/>
    <w:rsid w:val="00F11CB5"/>
    <w:rsid w:val="00F12AED"/>
    <w:rsid w:val="00F12EB8"/>
    <w:rsid w:val="00F13146"/>
    <w:rsid w:val="00F13811"/>
    <w:rsid w:val="00F14E50"/>
    <w:rsid w:val="00F1580A"/>
    <w:rsid w:val="00F15A07"/>
    <w:rsid w:val="00F17B2F"/>
    <w:rsid w:val="00F17EC6"/>
    <w:rsid w:val="00F206BF"/>
    <w:rsid w:val="00F21CA8"/>
    <w:rsid w:val="00F22D37"/>
    <w:rsid w:val="00F23A2B"/>
    <w:rsid w:val="00F24DE9"/>
    <w:rsid w:val="00F2588A"/>
    <w:rsid w:val="00F25D7A"/>
    <w:rsid w:val="00F25E33"/>
    <w:rsid w:val="00F266D2"/>
    <w:rsid w:val="00F2758E"/>
    <w:rsid w:val="00F27B79"/>
    <w:rsid w:val="00F30426"/>
    <w:rsid w:val="00F313B4"/>
    <w:rsid w:val="00F3145E"/>
    <w:rsid w:val="00F3261D"/>
    <w:rsid w:val="00F32DFD"/>
    <w:rsid w:val="00F32F27"/>
    <w:rsid w:val="00F3368C"/>
    <w:rsid w:val="00F33CF5"/>
    <w:rsid w:val="00F34A93"/>
    <w:rsid w:val="00F35B71"/>
    <w:rsid w:val="00F35C51"/>
    <w:rsid w:val="00F35CE4"/>
    <w:rsid w:val="00F36492"/>
    <w:rsid w:val="00F3698F"/>
    <w:rsid w:val="00F37892"/>
    <w:rsid w:val="00F37EE0"/>
    <w:rsid w:val="00F40C1D"/>
    <w:rsid w:val="00F40E15"/>
    <w:rsid w:val="00F424E1"/>
    <w:rsid w:val="00F42B9D"/>
    <w:rsid w:val="00F42BC5"/>
    <w:rsid w:val="00F438BA"/>
    <w:rsid w:val="00F444A4"/>
    <w:rsid w:val="00F45637"/>
    <w:rsid w:val="00F462A6"/>
    <w:rsid w:val="00F465C2"/>
    <w:rsid w:val="00F46CEF"/>
    <w:rsid w:val="00F46FC5"/>
    <w:rsid w:val="00F479AF"/>
    <w:rsid w:val="00F47A28"/>
    <w:rsid w:val="00F47C22"/>
    <w:rsid w:val="00F502E8"/>
    <w:rsid w:val="00F519CC"/>
    <w:rsid w:val="00F520B8"/>
    <w:rsid w:val="00F52E73"/>
    <w:rsid w:val="00F53860"/>
    <w:rsid w:val="00F54114"/>
    <w:rsid w:val="00F549F7"/>
    <w:rsid w:val="00F54F10"/>
    <w:rsid w:val="00F55565"/>
    <w:rsid w:val="00F56DE4"/>
    <w:rsid w:val="00F56F98"/>
    <w:rsid w:val="00F56FEA"/>
    <w:rsid w:val="00F57887"/>
    <w:rsid w:val="00F60FD0"/>
    <w:rsid w:val="00F61ACC"/>
    <w:rsid w:val="00F623BE"/>
    <w:rsid w:val="00F625E8"/>
    <w:rsid w:val="00F6392B"/>
    <w:rsid w:val="00F64317"/>
    <w:rsid w:val="00F64446"/>
    <w:rsid w:val="00F657DA"/>
    <w:rsid w:val="00F65B37"/>
    <w:rsid w:val="00F65F14"/>
    <w:rsid w:val="00F66C0A"/>
    <w:rsid w:val="00F6725A"/>
    <w:rsid w:val="00F70374"/>
    <w:rsid w:val="00F703C1"/>
    <w:rsid w:val="00F7111B"/>
    <w:rsid w:val="00F71D60"/>
    <w:rsid w:val="00F720E0"/>
    <w:rsid w:val="00F7295F"/>
    <w:rsid w:val="00F72960"/>
    <w:rsid w:val="00F73D51"/>
    <w:rsid w:val="00F7415F"/>
    <w:rsid w:val="00F74485"/>
    <w:rsid w:val="00F74559"/>
    <w:rsid w:val="00F74A08"/>
    <w:rsid w:val="00F772CF"/>
    <w:rsid w:val="00F808CF"/>
    <w:rsid w:val="00F81ED3"/>
    <w:rsid w:val="00F81F47"/>
    <w:rsid w:val="00F82AA4"/>
    <w:rsid w:val="00F83393"/>
    <w:rsid w:val="00F83B91"/>
    <w:rsid w:val="00F83E61"/>
    <w:rsid w:val="00F84099"/>
    <w:rsid w:val="00F84660"/>
    <w:rsid w:val="00F84A20"/>
    <w:rsid w:val="00F86171"/>
    <w:rsid w:val="00F8649E"/>
    <w:rsid w:val="00F866A3"/>
    <w:rsid w:val="00F868AA"/>
    <w:rsid w:val="00F86E69"/>
    <w:rsid w:val="00F86F54"/>
    <w:rsid w:val="00F874DC"/>
    <w:rsid w:val="00F87C30"/>
    <w:rsid w:val="00F87ED4"/>
    <w:rsid w:val="00F903BC"/>
    <w:rsid w:val="00F90929"/>
    <w:rsid w:val="00F90B3D"/>
    <w:rsid w:val="00F915B5"/>
    <w:rsid w:val="00F9213E"/>
    <w:rsid w:val="00F92BE6"/>
    <w:rsid w:val="00F92FCE"/>
    <w:rsid w:val="00F9309C"/>
    <w:rsid w:val="00F931E4"/>
    <w:rsid w:val="00F93E37"/>
    <w:rsid w:val="00F94738"/>
    <w:rsid w:val="00F9549D"/>
    <w:rsid w:val="00F956B4"/>
    <w:rsid w:val="00F95E7B"/>
    <w:rsid w:val="00F96FBF"/>
    <w:rsid w:val="00F97276"/>
    <w:rsid w:val="00FA010A"/>
    <w:rsid w:val="00FA2109"/>
    <w:rsid w:val="00FA22CF"/>
    <w:rsid w:val="00FA26B4"/>
    <w:rsid w:val="00FA2F47"/>
    <w:rsid w:val="00FA42CE"/>
    <w:rsid w:val="00FA4469"/>
    <w:rsid w:val="00FA4514"/>
    <w:rsid w:val="00FA4B6E"/>
    <w:rsid w:val="00FA56AA"/>
    <w:rsid w:val="00FA5F9E"/>
    <w:rsid w:val="00FA6027"/>
    <w:rsid w:val="00FB0443"/>
    <w:rsid w:val="00FB114E"/>
    <w:rsid w:val="00FB12B0"/>
    <w:rsid w:val="00FB1706"/>
    <w:rsid w:val="00FB208B"/>
    <w:rsid w:val="00FB2378"/>
    <w:rsid w:val="00FB2942"/>
    <w:rsid w:val="00FB2C3E"/>
    <w:rsid w:val="00FB2ED8"/>
    <w:rsid w:val="00FB3454"/>
    <w:rsid w:val="00FB42E7"/>
    <w:rsid w:val="00FB4F90"/>
    <w:rsid w:val="00FB5116"/>
    <w:rsid w:val="00FB6CBF"/>
    <w:rsid w:val="00FC0B00"/>
    <w:rsid w:val="00FC35D3"/>
    <w:rsid w:val="00FC3920"/>
    <w:rsid w:val="00FC45EA"/>
    <w:rsid w:val="00FC4ABA"/>
    <w:rsid w:val="00FC4E0C"/>
    <w:rsid w:val="00FC52FC"/>
    <w:rsid w:val="00FC6743"/>
    <w:rsid w:val="00FC6777"/>
    <w:rsid w:val="00FC6844"/>
    <w:rsid w:val="00FC69FF"/>
    <w:rsid w:val="00FC6BB2"/>
    <w:rsid w:val="00FC6FCB"/>
    <w:rsid w:val="00FC7909"/>
    <w:rsid w:val="00FD1ACD"/>
    <w:rsid w:val="00FD2510"/>
    <w:rsid w:val="00FD2DF0"/>
    <w:rsid w:val="00FD333E"/>
    <w:rsid w:val="00FD3685"/>
    <w:rsid w:val="00FD3A40"/>
    <w:rsid w:val="00FD497E"/>
    <w:rsid w:val="00FD56D3"/>
    <w:rsid w:val="00FD64B9"/>
    <w:rsid w:val="00FD6A69"/>
    <w:rsid w:val="00FD73CE"/>
    <w:rsid w:val="00FD7810"/>
    <w:rsid w:val="00FD7F92"/>
    <w:rsid w:val="00FE0526"/>
    <w:rsid w:val="00FE29FD"/>
    <w:rsid w:val="00FE41D4"/>
    <w:rsid w:val="00FE4353"/>
    <w:rsid w:val="00FE45DF"/>
    <w:rsid w:val="00FE49B6"/>
    <w:rsid w:val="00FE5896"/>
    <w:rsid w:val="00FE62FB"/>
    <w:rsid w:val="00FE63DC"/>
    <w:rsid w:val="00FE68FC"/>
    <w:rsid w:val="00FE7381"/>
    <w:rsid w:val="00FF0342"/>
    <w:rsid w:val="00FF2CEC"/>
    <w:rsid w:val="00FF3571"/>
    <w:rsid w:val="00FF47F3"/>
    <w:rsid w:val="00FF4C44"/>
    <w:rsid w:val="00FF53D5"/>
    <w:rsid w:val="00FF6EFA"/>
    <w:rsid w:val="00FF72E8"/>
    <w:rsid w:val="00FF7795"/>
    <w:rsid w:val="00FF78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vertical-relative:line" fill="f" fillcolor="white" stroke="f">
      <v:fill color="white" on="f"/>
      <v:stroke on="f"/>
      <o:colormru v:ext="edit" colors="#cce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able of figures"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218"/>
    <w:rPr>
      <w:sz w:val="24"/>
      <w:szCs w:val="24"/>
      <w:lang w:val="en-GB"/>
    </w:rPr>
  </w:style>
  <w:style w:type="paragraph" w:styleId="Heading1">
    <w:name w:val="heading 1"/>
    <w:basedOn w:val="Normal"/>
    <w:next w:val="Normal"/>
    <w:qFormat/>
    <w:rsid w:val="00607BBF"/>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000A26"/>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C49CC"/>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qFormat/>
    <w:rsid w:val="009C49CC"/>
    <w:pPr>
      <w:keepNext/>
      <w:numPr>
        <w:ilvl w:val="3"/>
        <w:numId w:val="3"/>
      </w:numPr>
      <w:spacing w:before="240" w:after="60"/>
      <w:outlineLvl w:val="3"/>
    </w:pPr>
    <w:rPr>
      <w:b/>
      <w:bCs/>
      <w:sz w:val="28"/>
      <w:szCs w:val="28"/>
    </w:rPr>
  </w:style>
  <w:style w:type="paragraph" w:styleId="Heading5">
    <w:name w:val="heading 5"/>
    <w:basedOn w:val="Normal"/>
    <w:next w:val="Normal"/>
    <w:qFormat/>
    <w:rsid w:val="009C49CC"/>
    <w:pPr>
      <w:numPr>
        <w:ilvl w:val="4"/>
        <w:numId w:val="3"/>
      </w:numPr>
      <w:spacing w:before="240" w:after="60"/>
      <w:outlineLvl w:val="4"/>
    </w:pPr>
    <w:rPr>
      <w:b/>
      <w:bCs/>
      <w:i/>
      <w:iCs/>
      <w:sz w:val="26"/>
      <w:szCs w:val="26"/>
    </w:rPr>
  </w:style>
  <w:style w:type="paragraph" w:styleId="Heading6">
    <w:name w:val="heading 6"/>
    <w:basedOn w:val="Normal"/>
    <w:next w:val="Normal"/>
    <w:link w:val="Heading6Char"/>
    <w:qFormat/>
    <w:rsid w:val="009C49CC"/>
    <w:pPr>
      <w:numPr>
        <w:ilvl w:val="5"/>
        <w:numId w:val="3"/>
      </w:numPr>
      <w:spacing w:before="240" w:after="60"/>
      <w:outlineLvl w:val="5"/>
    </w:pPr>
    <w:rPr>
      <w:b/>
      <w:bCs/>
      <w:sz w:val="22"/>
      <w:szCs w:val="22"/>
    </w:rPr>
  </w:style>
  <w:style w:type="paragraph" w:styleId="Heading7">
    <w:name w:val="heading 7"/>
    <w:basedOn w:val="Normal"/>
    <w:next w:val="Normal"/>
    <w:link w:val="Heading7Char"/>
    <w:qFormat/>
    <w:rsid w:val="009C49CC"/>
    <w:pPr>
      <w:numPr>
        <w:ilvl w:val="6"/>
        <w:numId w:val="3"/>
      </w:numPr>
      <w:spacing w:before="240" w:after="60"/>
      <w:outlineLvl w:val="6"/>
    </w:pPr>
  </w:style>
  <w:style w:type="paragraph" w:styleId="Heading8">
    <w:name w:val="heading 8"/>
    <w:basedOn w:val="Normal"/>
    <w:next w:val="Normal"/>
    <w:qFormat/>
    <w:rsid w:val="009C49CC"/>
    <w:pPr>
      <w:numPr>
        <w:ilvl w:val="7"/>
        <w:numId w:val="3"/>
      </w:numPr>
      <w:spacing w:before="240" w:after="60"/>
      <w:outlineLvl w:val="7"/>
    </w:pPr>
    <w:rPr>
      <w:i/>
      <w:iCs/>
    </w:rPr>
  </w:style>
  <w:style w:type="paragraph" w:styleId="Heading9">
    <w:name w:val="heading 9"/>
    <w:basedOn w:val="Normal"/>
    <w:next w:val="Normal"/>
    <w:qFormat/>
    <w:rsid w:val="009C49CC"/>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7FA3"/>
    <w:pPr>
      <w:tabs>
        <w:tab w:val="center" w:pos="4320"/>
        <w:tab w:val="right" w:pos="8640"/>
      </w:tabs>
    </w:pPr>
  </w:style>
  <w:style w:type="paragraph" w:styleId="Footer">
    <w:name w:val="footer"/>
    <w:basedOn w:val="Normal"/>
    <w:rsid w:val="00AA7FA3"/>
    <w:pPr>
      <w:tabs>
        <w:tab w:val="center" w:pos="4320"/>
        <w:tab w:val="right" w:pos="8640"/>
      </w:tabs>
    </w:pPr>
  </w:style>
  <w:style w:type="table" w:styleId="TableGrid">
    <w:name w:val="Table Grid"/>
    <w:basedOn w:val="TableNormal"/>
    <w:uiPriority w:val="59"/>
    <w:rsid w:val="00000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C70ED1"/>
    <w:rPr>
      <w:sz w:val="20"/>
      <w:szCs w:val="20"/>
    </w:rPr>
  </w:style>
  <w:style w:type="character" w:styleId="EndnoteReference">
    <w:name w:val="endnote reference"/>
    <w:uiPriority w:val="99"/>
    <w:semiHidden/>
    <w:rsid w:val="00C70ED1"/>
    <w:rPr>
      <w:vertAlign w:val="superscript"/>
    </w:rPr>
  </w:style>
  <w:style w:type="paragraph" w:styleId="NormalWeb">
    <w:name w:val="Normal (Web)"/>
    <w:basedOn w:val="Normal"/>
    <w:uiPriority w:val="99"/>
    <w:rsid w:val="00F74A08"/>
    <w:pPr>
      <w:spacing w:before="100" w:beforeAutospacing="1" w:after="100" w:afterAutospacing="1"/>
    </w:pPr>
    <w:rPr>
      <w:lang w:val="en-US"/>
    </w:rPr>
  </w:style>
  <w:style w:type="character" w:styleId="PageNumber">
    <w:name w:val="page number"/>
    <w:basedOn w:val="DefaultParagraphFont"/>
    <w:rsid w:val="005271B7"/>
  </w:style>
  <w:style w:type="paragraph" w:styleId="TOC1">
    <w:name w:val="toc 1"/>
    <w:basedOn w:val="Normal"/>
    <w:next w:val="Normal"/>
    <w:autoRedefine/>
    <w:uiPriority w:val="39"/>
    <w:rsid w:val="00010E64"/>
    <w:pPr>
      <w:tabs>
        <w:tab w:val="right" w:leader="dot" w:pos="8280"/>
      </w:tabs>
      <w:jc w:val="both"/>
    </w:pPr>
    <w:rPr>
      <w:rFonts w:ascii="Arial" w:hAnsi="Arial"/>
      <w:sz w:val="22"/>
    </w:rPr>
  </w:style>
  <w:style w:type="paragraph" w:styleId="TOC2">
    <w:name w:val="toc 2"/>
    <w:basedOn w:val="Normal"/>
    <w:next w:val="Normal"/>
    <w:autoRedefine/>
    <w:uiPriority w:val="39"/>
    <w:rsid w:val="00010E64"/>
    <w:pPr>
      <w:tabs>
        <w:tab w:val="left" w:pos="960"/>
        <w:tab w:val="right" w:leader="dot" w:pos="8299"/>
      </w:tabs>
    </w:pPr>
    <w:rPr>
      <w:rFonts w:ascii="Arial" w:hAnsi="Arial"/>
      <w:sz w:val="22"/>
    </w:rPr>
  </w:style>
  <w:style w:type="paragraph" w:styleId="TOC3">
    <w:name w:val="toc 3"/>
    <w:basedOn w:val="Normal"/>
    <w:next w:val="Normal"/>
    <w:autoRedefine/>
    <w:uiPriority w:val="39"/>
    <w:rsid w:val="00035564"/>
    <w:pPr>
      <w:ind w:left="480"/>
    </w:pPr>
    <w:rPr>
      <w:rFonts w:ascii="Arial" w:hAnsi="Arial"/>
      <w:sz w:val="22"/>
    </w:rPr>
  </w:style>
  <w:style w:type="character" w:styleId="Hyperlink">
    <w:name w:val="Hyperlink"/>
    <w:uiPriority w:val="99"/>
    <w:rsid w:val="00035564"/>
    <w:rPr>
      <w:color w:val="0000FF"/>
      <w:u w:val="single"/>
    </w:rPr>
  </w:style>
  <w:style w:type="paragraph" w:styleId="TableofFigures">
    <w:name w:val="table of figures"/>
    <w:basedOn w:val="Normal"/>
    <w:next w:val="Normal"/>
    <w:uiPriority w:val="99"/>
    <w:rsid w:val="00092087"/>
  </w:style>
  <w:style w:type="paragraph" w:customStyle="1" w:styleId="listabc">
    <w:name w:val="list abc"/>
    <w:rsid w:val="00121B77"/>
    <w:pPr>
      <w:numPr>
        <w:numId w:val="1"/>
      </w:numPr>
      <w:tabs>
        <w:tab w:val="clear" w:pos="567"/>
      </w:tabs>
      <w:spacing w:before="120" w:after="60"/>
      <w:jc w:val="both"/>
    </w:pPr>
    <w:rPr>
      <w:rFonts w:ascii="CG Times" w:hAnsi="CG Times"/>
      <w:sz w:val="22"/>
      <w:lang w:val="en-GB"/>
    </w:rPr>
  </w:style>
  <w:style w:type="paragraph" w:customStyle="1" w:styleId="SCITableText">
    <w:name w:val="SCI Table Text"/>
    <w:basedOn w:val="Normal"/>
    <w:next w:val="Normal"/>
    <w:rsid w:val="008A3D5C"/>
    <w:pPr>
      <w:spacing w:after="240"/>
      <w:jc w:val="both"/>
    </w:pPr>
    <w:rPr>
      <w:rFonts w:ascii="Univers" w:hAnsi="Univers" w:cs="Arial"/>
      <w:bCs/>
      <w:kern w:val="16"/>
      <w:sz w:val="18"/>
      <w:szCs w:val="32"/>
    </w:rPr>
  </w:style>
  <w:style w:type="paragraph" w:styleId="BodyText">
    <w:name w:val="Body Text"/>
    <w:basedOn w:val="Normal"/>
    <w:link w:val="BodyTextChar"/>
    <w:rsid w:val="00650AAB"/>
    <w:pPr>
      <w:spacing w:after="240"/>
      <w:jc w:val="both"/>
    </w:pPr>
    <w:rPr>
      <w:rFonts w:ascii="Times" w:hAnsi="Times" w:cs="Arial"/>
      <w:bCs/>
      <w:kern w:val="16"/>
      <w:sz w:val="22"/>
      <w:szCs w:val="32"/>
    </w:rPr>
  </w:style>
  <w:style w:type="character" w:customStyle="1" w:styleId="BodyTextChar">
    <w:name w:val="Body Text Char"/>
    <w:link w:val="BodyText"/>
    <w:rsid w:val="00650AAB"/>
    <w:rPr>
      <w:rFonts w:ascii="Times" w:hAnsi="Times" w:cs="Arial"/>
      <w:bCs/>
      <w:kern w:val="16"/>
      <w:sz w:val="22"/>
      <w:szCs w:val="32"/>
      <w:lang w:val="en-GB" w:eastAsia="en-US" w:bidi="ar-SA"/>
    </w:rPr>
  </w:style>
  <w:style w:type="paragraph" w:customStyle="1" w:styleId="references">
    <w:name w:val="references"/>
    <w:basedOn w:val="EndnoteText"/>
    <w:link w:val="referencesChar"/>
    <w:rsid w:val="00650AAB"/>
    <w:pPr>
      <w:spacing w:after="240"/>
      <w:ind w:left="709" w:hanging="709"/>
      <w:jc w:val="both"/>
    </w:pPr>
    <w:rPr>
      <w:rFonts w:ascii="Times" w:hAnsi="Times" w:cs="Arial"/>
      <w:bCs/>
      <w:kern w:val="16"/>
      <w:sz w:val="22"/>
    </w:rPr>
  </w:style>
  <w:style w:type="character" w:customStyle="1" w:styleId="referencesChar">
    <w:name w:val="references Char"/>
    <w:link w:val="references"/>
    <w:rsid w:val="00650AAB"/>
    <w:rPr>
      <w:rFonts w:ascii="Times" w:hAnsi="Times" w:cs="Arial"/>
      <w:bCs/>
      <w:kern w:val="16"/>
      <w:sz w:val="22"/>
      <w:lang w:val="en-GB" w:eastAsia="en-US" w:bidi="ar-SA"/>
    </w:rPr>
  </w:style>
  <w:style w:type="paragraph" w:styleId="ListBullet">
    <w:name w:val="List Bullet"/>
    <w:basedOn w:val="Normal"/>
    <w:rsid w:val="00EC10F4"/>
    <w:pPr>
      <w:numPr>
        <w:numId w:val="2"/>
      </w:numPr>
      <w:tabs>
        <w:tab w:val="clear" w:pos="360"/>
        <w:tab w:val="num" w:pos="425"/>
        <w:tab w:val="left" w:pos="851"/>
      </w:tabs>
      <w:spacing w:after="60"/>
      <w:ind w:left="425" w:hanging="425"/>
      <w:jc w:val="both"/>
    </w:pPr>
    <w:rPr>
      <w:rFonts w:ascii="Times" w:hAnsi="Times" w:cs="Arial"/>
      <w:bCs/>
      <w:kern w:val="16"/>
      <w:sz w:val="22"/>
      <w:szCs w:val="32"/>
    </w:rPr>
  </w:style>
  <w:style w:type="paragraph" w:customStyle="1" w:styleId="Char">
    <w:name w:val="Char"/>
    <w:basedOn w:val="Normal"/>
    <w:semiHidden/>
    <w:rsid w:val="00841C13"/>
    <w:pPr>
      <w:spacing w:after="160" w:line="240" w:lineRule="exact"/>
      <w:jc w:val="both"/>
    </w:pPr>
    <w:rPr>
      <w:rFonts w:ascii="Verdana" w:hAnsi="Verdana"/>
      <w:sz w:val="20"/>
      <w:szCs w:val="20"/>
      <w:lang w:val="en-US"/>
    </w:rPr>
  </w:style>
  <w:style w:type="paragraph" w:styleId="TOC4">
    <w:name w:val="toc 4"/>
    <w:basedOn w:val="Normal"/>
    <w:next w:val="Normal"/>
    <w:autoRedefine/>
    <w:uiPriority w:val="39"/>
    <w:rsid w:val="004D001A"/>
    <w:pPr>
      <w:ind w:left="720"/>
    </w:pPr>
    <w:rPr>
      <w:lang w:val="en-US"/>
    </w:rPr>
  </w:style>
  <w:style w:type="paragraph" w:styleId="TOC5">
    <w:name w:val="toc 5"/>
    <w:basedOn w:val="Normal"/>
    <w:next w:val="Normal"/>
    <w:autoRedefine/>
    <w:uiPriority w:val="39"/>
    <w:rsid w:val="004D001A"/>
    <w:pPr>
      <w:ind w:left="960"/>
    </w:pPr>
    <w:rPr>
      <w:lang w:val="en-US"/>
    </w:rPr>
  </w:style>
  <w:style w:type="paragraph" w:styleId="TOC6">
    <w:name w:val="toc 6"/>
    <w:basedOn w:val="Normal"/>
    <w:next w:val="Normal"/>
    <w:autoRedefine/>
    <w:uiPriority w:val="39"/>
    <w:rsid w:val="004D001A"/>
    <w:pPr>
      <w:ind w:left="1200"/>
    </w:pPr>
    <w:rPr>
      <w:lang w:val="en-US"/>
    </w:rPr>
  </w:style>
  <w:style w:type="paragraph" w:styleId="TOC7">
    <w:name w:val="toc 7"/>
    <w:basedOn w:val="Normal"/>
    <w:next w:val="Normal"/>
    <w:autoRedefine/>
    <w:uiPriority w:val="39"/>
    <w:rsid w:val="004D001A"/>
    <w:pPr>
      <w:ind w:left="1440"/>
    </w:pPr>
    <w:rPr>
      <w:lang w:val="en-US"/>
    </w:rPr>
  </w:style>
  <w:style w:type="paragraph" w:styleId="TOC8">
    <w:name w:val="toc 8"/>
    <w:basedOn w:val="Normal"/>
    <w:next w:val="Normal"/>
    <w:autoRedefine/>
    <w:uiPriority w:val="39"/>
    <w:rsid w:val="004D001A"/>
    <w:pPr>
      <w:ind w:left="1680"/>
    </w:pPr>
    <w:rPr>
      <w:lang w:val="en-US"/>
    </w:rPr>
  </w:style>
  <w:style w:type="paragraph" w:styleId="TOC9">
    <w:name w:val="toc 9"/>
    <w:basedOn w:val="Normal"/>
    <w:next w:val="Normal"/>
    <w:autoRedefine/>
    <w:uiPriority w:val="39"/>
    <w:rsid w:val="004D001A"/>
    <w:pPr>
      <w:ind w:left="1920"/>
    </w:pPr>
    <w:rPr>
      <w:lang w:val="en-US"/>
    </w:rPr>
  </w:style>
  <w:style w:type="table" w:styleId="MediumGrid1-Accent1">
    <w:name w:val="Medium Grid 1 Accent 1"/>
    <w:basedOn w:val="TableNormal"/>
    <w:uiPriority w:val="67"/>
    <w:rsid w:val="00CD7564"/>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rsid w:val="000F1AD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BalloonText">
    <w:name w:val="Balloon Text"/>
    <w:basedOn w:val="Normal"/>
    <w:link w:val="BalloonTextChar"/>
    <w:rsid w:val="00C552DB"/>
    <w:rPr>
      <w:rFonts w:ascii="Tahoma" w:hAnsi="Tahoma"/>
      <w:sz w:val="16"/>
      <w:szCs w:val="16"/>
    </w:rPr>
  </w:style>
  <w:style w:type="character" w:customStyle="1" w:styleId="BalloonTextChar">
    <w:name w:val="Balloon Text Char"/>
    <w:link w:val="BalloonText"/>
    <w:rsid w:val="00C552DB"/>
    <w:rPr>
      <w:rFonts w:ascii="Tahoma" w:hAnsi="Tahoma" w:cs="Tahoma"/>
      <w:sz w:val="16"/>
      <w:szCs w:val="16"/>
      <w:lang w:val="en-GB"/>
    </w:rPr>
  </w:style>
  <w:style w:type="paragraph" w:styleId="FootnoteText">
    <w:name w:val="footnote text"/>
    <w:basedOn w:val="Normal"/>
    <w:link w:val="FootnoteTextChar"/>
    <w:rsid w:val="00B87930"/>
    <w:rPr>
      <w:sz w:val="20"/>
      <w:szCs w:val="20"/>
    </w:rPr>
  </w:style>
  <w:style w:type="character" w:customStyle="1" w:styleId="FootnoteTextChar">
    <w:name w:val="Footnote Text Char"/>
    <w:link w:val="FootnoteText"/>
    <w:rsid w:val="00B87930"/>
    <w:rPr>
      <w:lang w:val="en-GB"/>
    </w:rPr>
  </w:style>
  <w:style w:type="character" w:styleId="FootnoteReference">
    <w:name w:val="footnote reference"/>
    <w:rsid w:val="00B87930"/>
    <w:rPr>
      <w:vertAlign w:val="superscript"/>
    </w:rPr>
  </w:style>
  <w:style w:type="character" w:customStyle="1" w:styleId="EndnoteTextChar">
    <w:name w:val="Endnote Text Char"/>
    <w:basedOn w:val="DefaultParagraphFont"/>
    <w:link w:val="EndnoteText"/>
    <w:uiPriority w:val="99"/>
    <w:semiHidden/>
    <w:rsid w:val="00B3040F"/>
    <w:rPr>
      <w:lang w:val="en-GB"/>
    </w:rPr>
  </w:style>
  <w:style w:type="character" w:customStyle="1" w:styleId="Heading6Char">
    <w:name w:val="Heading 6 Char"/>
    <w:basedOn w:val="DefaultParagraphFont"/>
    <w:link w:val="Heading6"/>
    <w:rsid w:val="0086094D"/>
    <w:rPr>
      <w:b/>
      <w:bCs/>
      <w:sz w:val="22"/>
      <w:szCs w:val="22"/>
      <w:lang w:val="en-GB"/>
    </w:rPr>
  </w:style>
  <w:style w:type="character" w:customStyle="1" w:styleId="Heading7Char">
    <w:name w:val="Heading 7 Char"/>
    <w:basedOn w:val="DefaultParagraphFont"/>
    <w:link w:val="Heading7"/>
    <w:rsid w:val="002C0341"/>
    <w:rPr>
      <w:sz w:val="24"/>
      <w:szCs w:val="24"/>
      <w:lang w:val="en-GB"/>
    </w:rPr>
  </w:style>
  <w:style w:type="table" w:customStyle="1" w:styleId="draftreport">
    <w:name w:val="draft report"/>
    <w:basedOn w:val="TableNormal"/>
    <w:rsid w:val="00BC4DE8"/>
    <w:tblPr>
      <w:tblInd w:w="0" w:type="dxa"/>
      <w:tblCellMar>
        <w:top w:w="0" w:type="dxa"/>
        <w:left w:w="108" w:type="dxa"/>
        <w:bottom w:w="0" w:type="dxa"/>
        <w:right w:w="108" w:type="dxa"/>
      </w:tblCellMar>
    </w:tblPr>
  </w:style>
  <w:style w:type="character" w:customStyle="1" w:styleId="hps">
    <w:name w:val="hps"/>
    <w:basedOn w:val="DefaultParagraphFont"/>
    <w:rsid w:val="00BE31CD"/>
  </w:style>
  <w:style w:type="paragraph" w:styleId="ListParagraph">
    <w:name w:val="List Paragraph"/>
    <w:basedOn w:val="Normal"/>
    <w:uiPriority w:val="34"/>
    <w:qFormat/>
    <w:rsid w:val="00437197"/>
    <w:pPr>
      <w:spacing w:before="100" w:beforeAutospacing="1" w:after="100" w:afterAutospacing="1"/>
    </w:pPr>
    <w:rPr>
      <w:lang w:val="en-US"/>
    </w:rPr>
  </w:style>
  <w:style w:type="paragraph" w:customStyle="1" w:styleId="Default">
    <w:name w:val="Default"/>
    <w:rsid w:val="00880D08"/>
    <w:pPr>
      <w:autoSpaceDE w:val="0"/>
      <w:autoSpaceDN w:val="0"/>
      <w:adjustRightInd w:val="0"/>
    </w:pPr>
    <w:rPr>
      <w:rFonts w:ascii="Arial" w:eastAsia="Calibri" w:hAnsi="Arial" w:cs="Arial"/>
      <w:color w:val="000000"/>
      <w:sz w:val="24"/>
      <w:szCs w:val="24"/>
    </w:rPr>
  </w:style>
  <w:style w:type="character" w:customStyle="1" w:styleId="Heading3Char">
    <w:name w:val="Heading 3 Char"/>
    <w:basedOn w:val="DefaultParagraphFont"/>
    <w:link w:val="Heading3"/>
    <w:rsid w:val="002E01CB"/>
    <w:rPr>
      <w:rFonts w:ascii="Arial" w:hAnsi="Arial" w:cs="Arial"/>
      <w:b/>
      <w:bCs/>
      <w:sz w:val="26"/>
      <w:szCs w:val="26"/>
      <w:lang w:val="en-GB"/>
    </w:rPr>
  </w:style>
  <w:style w:type="character" w:styleId="CommentReference">
    <w:name w:val="annotation reference"/>
    <w:basedOn w:val="DefaultParagraphFont"/>
    <w:rsid w:val="00284B0C"/>
    <w:rPr>
      <w:sz w:val="16"/>
      <w:szCs w:val="16"/>
    </w:rPr>
  </w:style>
  <w:style w:type="paragraph" w:styleId="CommentText">
    <w:name w:val="annotation text"/>
    <w:basedOn w:val="Normal"/>
    <w:link w:val="CommentTextChar"/>
    <w:rsid w:val="00284B0C"/>
    <w:rPr>
      <w:sz w:val="20"/>
      <w:szCs w:val="20"/>
    </w:rPr>
  </w:style>
  <w:style w:type="character" w:customStyle="1" w:styleId="CommentTextChar">
    <w:name w:val="Comment Text Char"/>
    <w:basedOn w:val="DefaultParagraphFont"/>
    <w:link w:val="CommentText"/>
    <w:rsid w:val="00284B0C"/>
    <w:rPr>
      <w:lang w:val="en-GB"/>
    </w:rPr>
  </w:style>
  <w:style w:type="paragraph" w:styleId="CommentSubject">
    <w:name w:val="annotation subject"/>
    <w:basedOn w:val="CommentText"/>
    <w:next w:val="CommentText"/>
    <w:link w:val="CommentSubjectChar"/>
    <w:rsid w:val="00284B0C"/>
    <w:rPr>
      <w:b/>
      <w:bCs/>
    </w:rPr>
  </w:style>
  <w:style w:type="character" w:customStyle="1" w:styleId="CommentSubjectChar">
    <w:name w:val="Comment Subject Char"/>
    <w:basedOn w:val="CommentTextChar"/>
    <w:link w:val="CommentSubject"/>
    <w:rsid w:val="00284B0C"/>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able of figures"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218"/>
    <w:rPr>
      <w:sz w:val="24"/>
      <w:szCs w:val="24"/>
      <w:lang w:val="en-GB"/>
    </w:rPr>
  </w:style>
  <w:style w:type="paragraph" w:styleId="Heading1">
    <w:name w:val="heading 1"/>
    <w:basedOn w:val="Normal"/>
    <w:next w:val="Normal"/>
    <w:qFormat/>
    <w:rsid w:val="00607BBF"/>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000A26"/>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C49CC"/>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qFormat/>
    <w:rsid w:val="009C49CC"/>
    <w:pPr>
      <w:keepNext/>
      <w:numPr>
        <w:ilvl w:val="3"/>
        <w:numId w:val="3"/>
      </w:numPr>
      <w:spacing w:before="240" w:after="60"/>
      <w:outlineLvl w:val="3"/>
    </w:pPr>
    <w:rPr>
      <w:b/>
      <w:bCs/>
      <w:sz w:val="28"/>
      <w:szCs w:val="28"/>
    </w:rPr>
  </w:style>
  <w:style w:type="paragraph" w:styleId="Heading5">
    <w:name w:val="heading 5"/>
    <w:basedOn w:val="Normal"/>
    <w:next w:val="Normal"/>
    <w:qFormat/>
    <w:rsid w:val="009C49CC"/>
    <w:pPr>
      <w:numPr>
        <w:ilvl w:val="4"/>
        <w:numId w:val="3"/>
      </w:numPr>
      <w:spacing w:before="240" w:after="60"/>
      <w:outlineLvl w:val="4"/>
    </w:pPr>
    <w:rPr>
      <w:b/>
      <w:bCs/>
      <w:i/>
      <w:iCs/>
      <w:sz w:val="26"/>
      <w:szCs w:val="26"/>
    </w:rPr>
  </w:style>
  <w:style w:type="paragraph" w:styleId="Heading6">
    <w:name w:val="heading 6"/>
    <w:basedOn w:val="Normal"/>
    <w:next w:val="Normal"/>
    <w:link w:val="Heading6Char"/>
    <w:qFormat/>
    <w:rsid w:val="009C49CC"/>
    <w:pPr>
      <w:numPr>
        <w:ilvl w:val="5"/>
        <w:numId w:val="3"/>
      </w:numPr>
      <w:spacing w:before="240" w:after="60"/>
      <w:outlineLvl w:val="5"/>
    </w:pPr>
    <w:rPr>
      <w:b/>
      <w:bCs/>
      <w:sz w:val="22"/>
      <w:szCs w:val="22"/>
    </w:rPr>
  </w:style>
  <w:style w:type="paragraph" w:styleId="Heading7">
    <w:name w:val="heading 7"/>
    <w:basedOn w:val="Normal"/>
    <w:next w:val="Normal"/>
    <w:link w:val="Heading7Char"/>
    <w:qFormat/>
    <w:rsid w:val="009C49CC"/>
    <w:pPr>
      <w:numPr>
        <w:ilvl w:val="6"/>
        <w:numId w:val="3"/>
      </w:numPr>
      <w:spacing w:before="240" w:after="60"/>
      <w:outlineLvl w:val="6"/>
    </w:pPr>
  </w:style>
  <w:style w:type="paragraph" w:styleId="Heading8">
    <w:name w:val="heading 8"/>
    <w:basedOn w:val="Normal"/>
    <w:next w:val="Normal"/>
    <w:qFormat/>
    <w:rsid w:val="009C49CC"/>
    <w:pPr>
      <w:numPr>
        <w:ilvl w:val="7"/>
        <w:numId w:val="3"/>
      </w:numPr>
      <w:spacing w:before="240" w:after="60"/>
      <w:outlineLvl w:val="7"/>
    </w:pPr>
    <w:rPr>
      <w:i/>
      <w:iCs/>
    </w:rPr>
  </w:style>
  <w:style w:type="paragraph" w:styleId="Heading9">
    <w:name w:val="heading 9"/>
    <w:basedOn w:val="Normal"/>
    <w:next w:val="Normal"/>
    <w:qFormat/>
    <w:rsid w:val="009C49CC"/>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7FA3"/>
    <w:pPr>
      <w:tabs>
        <w:tab w:val="center" w:pos="4320"/>
        <w:tab w:val="right" w:pos="8640"/>
      </w:tabs>
    </w:pPr>
  </w:style>
  <w:style w:type="paragraph" w:styleId="Footer">
    <w:name w:val="footer"/>
    <w:basedOn w:val="Normal"/>
    <w:rsid w:val="00AA7FA3"/>
    <w:pPr>
      <w:tabs>
        <w:tab w:val="center" w:pos="4320"/>
        <w:tab w:val="right" w:pos="8640"/>
      </w:tabs>
    </w:pPr>
  </w:style>
  <w:style w:type="table" w:styleId="TableGrid">
    <w:name w:val="Table Grid"/>
    <w:basedOn w:val="TableNormal"/>
    <w:uiPriority w:val="59"/>
    <w:rsid w:val="00000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C70ED1"/>
    <w:rPr>
      <w:sz w:val="20"/>
      <w:szCs w:val="20"/>
    </w:rPr>
  </w:style>
  <w:style w:type="character" w:styleId="EndnoteReference">
    <w:name w:val="endnote reference"/>
    <w:uiPriority w:val="99"/>
    <w:semiHidden/>
    <w:rsid w:val="00C70ED1"/>
    <w:rPr>
      <w:vertAlign w:val="superscript"/>
    </w:rPr>
  </w:style>
  <w:style w:type="paragraph" w:styleId="NormalWeb">
    <w:name w:val="Normal (Web)"/>
    <w:basedOn w:val="Normal"/>
    <w:uiPriority w:val="99"/>
    <w:rsid w:val="00F74A08"/>
    <w:pPr>
      <w:spacing w:before="100" w:beforeAutospacing="1" w:after="100" w:afterAutospacing="1"/>
    </w:pPr>
    <w:rPr>
      <w:lang w:val="en-US"/>
    </w:rPr>
  </w:style>
  <w:style w:type="character" w:styleId="PageNumber">
    <w:name w:val="page number"/>
    <w:basedOn w:val="DefaultParagraphFont"/>
    <w:rsid w:val="005271B7"/>
  </w:style>
  <w:style w:type="paragraph" w:styleId="TOC1">
    <w:name w:val="toc 1"/>
    <w:basedOn w:val="Normal"/>
    <w:next w:val="Normal"/>
    <w:autoRedefine/>
    <w:uiPriority w:val="39"/>
    <w:rsid w:val="00010E64"/>
    <w:pPr>
      <w:tabs>
        <w:tab w:val="right" w:leader="dot" w:pos="8280"/>
      </w:tabs>
      <w:jc w:val="both"/>
    </w:pPr>
    <w:rPr>
      <w:rFonts w:ascii="Arial" w:hAnsi="Arial"/>
      <w:sz w:val="22"/>
    </w:rPr>
  </w:style>
  <w:style w:type="paragraph" w:styleId="TOC2">
    <w:name w:val="toc 2"/>
    <w:basedOn w:val="Normal"/>
    <w:next w:val="Normal"/>
    <w:autoRedefine/>
    <w:uiPriority w:val="39"/>
    <w:rsid w:val="00010E64"/>
    <w:pPr>
      <w:tabs>
        <w:tab w:val="left" w:pos="960"/>
        <w:tab w:val="right" w:leader="dot" w:pos="8299"/>
      </w:tabs>
    </w:pPr>
    <w:rPr>
      <w:rFonts w:ascii="Arial" w:hAnsi="Arial"/>
      <w:sz w:val="22"/>
    </w:rPr>
  </w:style>
  <w:style w:type="paragraph" w:styleId="TOC3">
    <w:name w:val="toc 3"/>
    <w:basedOn w:val="Normal"/>
    <w:next w:val="Normal"/>
    <w:autoRedefine/>
    <w:uiPriority w:val="39"/>
    <w:rsid w:val="00035564"/>
    <w:pPr>
      <w:ind w:left="480"/>
    </w:pPr>
    <w:rPr>
      <w:rFonts w:ascii="Arial" w:hAnsi="Arial"/>
      <w:sz w:val="22"/>
    </w:rPr>
  </w:style>
  <w:style w:type="character" w:styleId="Hyperlink">
    <w:name w:val="Hyperlink"/>
    <w:uiPriority w:val="99"/>
    <w:rsid w:val="00035564"/>
    <w:rPr>
      <w:color w:val="0000FF"/>
      <w:u w:val="single"/>
    </w:rPr>
  </w:style>
  <w:style w:type="paragraph" w:styleId="TableofFigures">
    <w:name w:val="table of figures"/>
    <w:basedOn w:val="Normal"/>
    <w:next w:val="Normal"/>
    <w:uiPriority w:val="99"/>
    <w:rsid w:val="00092087"/>
  </w:style>
  <w:style w:type="paragraph" w:customStyle="1" w:styleId="listabc">
    <w:name w:val="list abc"/>
    <w:rsid w:val="00121B77"/>
    <w:pPr>
      <w:numPr>
        <w:numId w:val="1"/>
      </w:numPr>
      <w:tabs>
        <w:tab w:val="clear" w:pos="567"/>
      </w:tabs>
      <w:spacing w:before="120" w:after="60"/>
      <w:jc w:val="both"/>
    </w:pPr>
    <w:rPr>
      <w:rFonts w:ascii="CG Times" w:hAnsi="CG Times"/>
      <w:sz w:val="22"/>
      <w:lang w:val="en-GB"/>
    </w:rPr>
  </w:style>
  <w:style w:type="paragraph" w:customStyle="1" w:styleId="SCITableText">
    <w:name w:val="SCI Table Text"/>
    <w:basedOn w:val="Normal"/>
    <w:next w:val="Normal"/>
    <w:rsid w:val="008A3D5C"/>
    <w:pPr>
      <w:spacing w:after="240"/>
      <w:jc w:val="both"/>
    </w:pPr>
    <w:rPr>
      <w:rFonts w:ascii="Univers" w:hAnsi="Univers" w:cs="Arial"/>
      <w:bCs/>
      <w:kern w:val="16"/>
      <w:sz w:val="18"/>
      <w:szCs w:val="32"/>
    </w:rPr>
  </w:style>
  <w:style w:type="paragraph" w:styleId="BodyText">
    <w:name w:val="Body Text"/>
    <w:basedOn w:val="Normal"/>
    <w:link w:val="BodyTextChar"/>
    <w:rsid w:val="00650AAB"/>
    <w:pPr>
      <w:spacing w:after="240"/>
      <w:jc w:val="both"/>
    </w:pPr>
    <w:rPr>
      <w:rFonts w:ascii="Times" w:hAnsi="Times" w:cs="Arial"/>
      <w:bCs/>
      <w:kern w:val="16"/>
      <w:sz w:val="22"/>
      <w:szCs w:val="32"/>
    </w:rPr>
  </w:style>
  <w:style w:type="character" w:customStyle="1" w:styleId="BodyTextChar">
    <w:name w:val="Body Text Char"/>
    <w:link w:val="BodyText"/>
    <w:rsid w:val="00650AAB"/>
    <w:rPr>
      <w:rFonts w:ascii="Times" w:hAnsi="Times" w:cs="Arial"/>
      <w:bCs/>
      <w:kern w:val="16"/>
      <w:sz w:val="22"/>
      <w:szCs w:val="32"/>
      <w:lang w:val="en-GB" w:eastAsia="en-US" w:bidi="ar-SA"/>
    </w:rPr>
  </w:style>
  <w:style w:type="paragraph" w:customStyle="1" w:styleId="references">
    <w:name w:val="references"/>
    <w:basedOn w:val="EndnoteText"/>
    <w:link w:val="referencesChar"/>
    <w:rsid w:val="00650AAB"/>
    <w:pPr>
      <w:spacing w:after="240"/>
      <w:ind w:left="709" w:hanging="709"/>
      <w:jc w:val="both"/>
    </w:pPr>
    <w:rPr>
      <w:rFonts w:ascii="Times" w:hAnsi="Times" w:cs="Arial"/>
      <w:bCs/>
      <w:kern w:val="16"/>
      <w:sz w:val="22"/>
    </w:rPr>
  </w:style>
  <w:style w:type="character" w:customStyle="1" w:styleId="referencesChar">
    <w:name w:val="references Char"/>
    <w:link w:val="references"/>
    <w:rsid w:val="00650AAB"/>
    <w:rPr>
      <w:rFonts w:ascii="Times" w:hAnsi="Times" w:cs="Arial"/>
      <w:bCs/>
      <w:kern w:val="16"/>
      <w:sz w:val="22"/>
      <w:lang w:val="en-GB" w:eastAsia="en-US" w:bidi="ar-SA"/>
    </w:rPr>
  </w:style>
  <w:style w:type="paragraph" w:styleId="ListBullet">
    <w:name w:val="List Bullet"/>
    <w:basedOn w:val="Normal"/>
    <w:rsid w:val="00EC10F4"/>
    <w:pPr>
      <w:numPr>
        <w:numId w:val="2"/>
      </w:numPr>
      <w:tabs>
        <w:tab w:val="clear" w:pos="360"/>
        <w:tab w:val="num" w:pos="425"/>
        <w:tab w:val="left" w:pos="851"/>
      </w:tabs>
      <w:spacing w:after="60"/>
      <w:ind w:left="425" w:hanging="425"/>
      <w:jc w:val="both"/>
    </w:pPr>
    <w:rPr>
      <w:rFonts w:ascii="Times" w:hAnsi="Times" w:cs="Arial"/>
      <w:bCs/>
      <w:kern w:val="16"/>
      <w:sz w:val="22"/>
      <w:szCs w:val="32"/>
    </w:rPr>
  </w:style>
  <w:style w:type="paragraph" w:customStyle="1" w:styleId="Char">
    <w:name w:val="Char"/>
    <w:basedOn w:val="Normal"/>
    <w:semiHidden/>
    <w:rsid w:val="00841C13"/>
    <w:pPr>
      <w:spacing w:after="160" w:line="240" w:lineRule="exact"/>
      <w:jc w:val="both"/>
    </w:pPr>
    <w:rPr>
      <w:rFonts w:ascii="Verdana" w:hAnsi="Verdana"/>
      <w:sz w:val="20"/>
      <w:szCs w:val="20"/>
      <w:lang w:val="en-US"/>
    </w:rPr>
  </w:style>
  <w:style w:type="paragraph" w:styleId="TOC4">
    <w:name w:val="toc 4"/>
    <w:basedOn w:val="Normal"/>
    <w:next w:val="Normal"/>
    <w:autoRedefine/>
    <w:uiPriority w:val="39"/>
    <w:rsid w:val="004D001A"/>
    <w:pPr>
      <w:ind w:left="720"/>
    </w:pPr>
    <w:rPr>
      <w:lang w:val="en-US"/>
    </w:rPr>
  </w:style>
  <w:style w:type="paragraph" w:styleId="TOC5">
    <w:name w:val="toc 5"/>
    <w:basedOn w:val="Normal"/>
    <w:next w:val="Normal"/>
    <w:autoRedefine/>
    <w:uiPriority w:val="39"/>
    <w:rsid w:val="004D001A"/>
    <w:pPr>
      <w:ind w:left="960"/>
    </w:pPr>
    <w:rPr>
      <w:lang w:val="en-US"/>
    </w:rPr>
  </w:style>
  <w:style w:type="paragraph" w:styleId="TOC6">
    <w:name w:val="toc 6"/>
    <w:basedOn w:val="Normal"/>
    <w:next w:val="Normal"/>
    <w:autoRedefine/>
    <w:uiPriority w:val="39"/>
    <w:rsid w:val="004D001A"/>
    <w:pPr>
      <w:ind w:left="1200"/>
    </w:pPr>
    <w:rPr>
      <w:lang w:val="en-US"/>
    </w:rPr>
  </w:style>
  <w:style w:type="paragraph" w:styleId="TOC7">
    <w:name w:val="toc 7"/>
    <w:basedOn w:val="Normal"/>
    <w:next w:val="Normal"/>
    <w:autoRedefine/>
    <w:uiPriority w:val="39"/>
    <w:rsid w:val="004D001A"/>
    <w:pPr>
      <w:ind w:left="1440"/>
    </w:pPr>
    <w:rPr>
      <w:lang w:val="en-US"/>
    </w:rPr>
  </w:style>
  <w:style w:type="paragraph" w:styleId="TOC8">
    <w:name w:val="toc 8"/>
    <w:basedOn w:val="Normal"/>
    <w:next w:val="Normal"/>
    <w:autoRedefine/>
    <w:uiPriority w:val="39"/>
    <w:rsid w:val="004D001A"/>
    <w:pPr>
      <w:ind w:left="1680"/>
    </w:pPr>
    <w:rPr>
      <w:lang w:val="en-US"/>
    </w:rPr>
  </w:style>
  <w:style w:type="paragraph" w:styleId="TOC9">
    <w:name w:val="toc 9"/>
    <w:basedOn w:val="Normal"/>
    <w:next w:val="Normal"/>
    <w:autoRedefine/>
    <w:uiPriority w:val="39"/>
    <w:rsid w:val="004D001A"/>
    <w:pPr>
      <w:ind w:left="1920"/>
    </w:pPr>
    <w:rPr>
      <w:lang w:val="en-US"/>
    </w:rPr>
  </w:style>
  <w:style w:type="table" w:styleId="MediumGrid1-Accent1">
    <w:name w:val="Medium Grid 1 Accent 1"/>
    <w:basedOn w:val="TableNormal"/>
    <w:uiPriority w:val="67"/>
    <w:rsid w:val="00CD7564"/>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rsid w:val="000F1AD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BalloonText">
    <w:name w:val="Balloon Text"/>
    <w:basedOn w:val="Normal"/>
    <w:link w:val="BalloonTextChar"/>
    <w:rsid w:val="00C552DB"/>
    <w:rPr>
      <w:rFonts w:ascii="Tahoma" w:hAnsi="Tahoma"/>
      <w:sz w:val="16"/>
      <w:szCs w:val="16"/>
    </w:rPr>
  </w:style>
  <w:style w:type="character" w:customStyle="1" w:styleId="BalloonTextChar">
    <w:name w:val="Balloon Text Char"/>
    <w:link w:val="BalloonText"/>
    <w:rsid w:val="00C552DB"/>
    <w:rPr>
      <w:rFonts w:ascii="Tahoma" w:hAnsi="Tahoma" w:cs="Tahoma"/>
      <w:sz w:val="16"/>
      <w:szCs w:val="16"/>
      <w:lang w:val="en-GB"/>
    </w:rPr>
  </w:style>
  <w:style w:type="paragraph" w:styleId="FootnoteText">
    <w:name w:val="footnote text"/>
    <w:basedOn w:val="Normal"/>
    <w:link w:val="FootnoteTextChar"/>
    <w:rsid w:val="00B87930"/>
    <w:rPr>
      <w:sz w:val="20"/>
      <w:szCs w:val="20"/>
    </w:rPr>
  </w:style>
  <w:style w:type="character" w:customStyle="1" w:styleId="FootnoteTextChar">
    <w:name w:val="Footnote Text Char"/>
    <w:link w:val="FootnoteText"/>
    <w:rsid w:val="00B87930"/>
    <w:rPr>
      <w:lang w:val="en-GB"/>
    </w:rPr>
  </w:style>
  <w:style w:type="character" w:styleId="FootnoteReference">
    <w:name w:val="footnote reference"/>
    <w:rsid w:val="00B87930"/>
    <w:rPr>
      <w:vertAlign w:val="superscript"/>
    </w:rPr>
  </w:style>
  <w:style w:type="character" w:customStyle="1" w:styleId="EndnoteTextChar">
    <w:name w:val="Endnote Text Char"/>
    <w:basedOn w:val="DefaultParagraphFont"/>
    <w:link w:val="EndnoteText"/>
    <w:uiPriority w:val="99"/>
    <w:semiHidden/>
    <w:rsid w:val="00B3040F"/>
    <w:rPr>
      <w:lang w:val="en-GB"/>
    </w:rPr>
  </w:style>
  <w:style w:type="character" w:customStyle="1" w:styleId="Heading6Char">
    <w:name w:val="Heading 6 Char"/>
    <w:basedOn w:val="DefaultParagraphFont"/>
    <w:link w:val="Heading6"/>
    <w:rsid w:val="0086094D"/>
    <w:rPr>
      <w:b/>
      <w:bCs/>
      <w:sz w:val="22"/>
      <w:szCs w:val="22"/>
      <w:lang w:val="en-GB"/>
    </w:rPr>
  </w:style>
  <w:style w:type="character" w:customStyle="1" w:styleId="Heading7Char">
    <w:name w:val="Heading 7 Char"/>
    <w:basedOn w:val="DefaultParagraphFont"/>
    <w:link w:val="Heading7"/>
    <w:rsid w:val="002C0341"/>
    <w:rPr>
      <w:sz w:val="24"/>
      <w:szCs w:val="24"/>
      <w:lang w:val="en-GB"/>
    </w:rPr>
  </w:style>
  <w:style w:type="table" w:customStyle="1" w:styleId="draftreport">
    <w:name w:val="draft report"/>
    <w:basedOn w:val="TableNormal"/>
    <w:rsid w:val="00BC4DE8"/>
    <w:tblPr>
      <w:tblInd w:w="0" w:type="dxa"/>
      <w:tblCellMar>
        <w:top w:w="0" w:type="dxa"/>
        <w:left w:w="108" w:type="dxa"/>
        <w:bottom w:w="0" w:type="dxa"/>
        <w:right w:w="108" w:type="dxa"/>
      </w:tblCellMar>
    </w:tblPr>
  </w:style>
  <w:style w:type="character" w:customStyle="1" w:styleId="hps">
    <w:name w:val="hps"/>
    <w:basedOn w:val="DefaultParagraphFont"/>
    <w:rsid w:val="00BE31CD"/>
  </w:style>
  <w:style w:type="paragraph" w:styleId="ListParagraph">
    <w:name w:val="List Paragraph"/>
    <w:basedOn w:val="Normal"/>
    <w:uiPriority w:val="34"/>
    <w:qFormat/>
    <w:rsid w:val="00437197"/>
    <w:pPr>
      <w:spacing w:before="100" w:beforeAutospacing="1" w:after="100" w:afterAutospacing="1"/>
    </w:pPr>
    <w:rPr>
      <w:lang w:val="en-US"/>
    </w:rPr>
  </w:style>
  <w:style w:type="paragraph" w:customStyle="1" w:styleId="Default">
    <w:name w:val="Default"/>
    <w:rsid w:val="00880D08"/>
    <w:pPr>
      <w:autoSpaceDE w:val="0"/>
      <w:autoSpaceDN w:val="0"/>
      <w:adjustRightInd w:val="0"/>
    </w:pPr>
    <w:rPr>
      <w:rFonts w:ascii="Arial" w:eastAsia="Calibri" w:hAnsi="Arial" w:cs="Arial"/>
      <w:color w:val="000000"/>
      <w:sz w:val="24"/>
      <w:szCs w:val="24"/>
    </w:rPr>
  </w:style>
  <w:style w:type="character" w:customStyle="1" w:styleId="Heading3Char">
    <w:name w:val="Heading 3 Char"/>
    <w:basedOn w:val="DefaultParagraphFont"/>
    <w:link w:val="Heading3"/>
    <w:rsid w:val="002E01CB"/>
    <w:rPr>
      <w:rFonts w:ascii="Arial" w:hAnsi="Arial" w:cs="Arial"/>
      <w:b/>
      <w:bCs/>
      <w:sz w:val="26"/>
      <w:szCs w:val="26"/>
      <w:lang w:val="en-GB"/>
    </w:rPr>
  </w:style>
  <w:style w:type="character" w:styleId="CommentReference">
    <w:name w:val="annotation reference"/>
    <w:basedOn w:val="DefaultParagraphFont"/>
    <w:rsid w:val="00284B0C"/>
    <w:rPr>
      <w:sz w:val="16"/>
      <w:szCs w:val="16"/>
    </w:rPr>
  </w:style>
  <w:style w:type="paragraph" w:styleId="CommentText">
    <w:name w:val="annotation text"/>
    <w:basedOn w:val="Normal"/>
    <w:link w:val="CommentTextChar"/>
    <w:rsid w:val="00284B0C"/>
    <w:rPr>
      <w:sz w:val="20"/>
      <w:szCs w:val="20"/>
    </w:rPr>
  </w:style>
  <w:style w:type="character" w:customStyle="1" w:styleId="CommentTextChar">
    <w:name w:val="Comment Text Char"/>
    <w:basedOn w:val="DefaultParagraphFont"/>
    <w:link w:val="CommentText"/>
    <w:rsid w:val="00284B0C"/>
    <w:rPr>
      <w:lang w:val="en-GB"/>
    </w:rPr>
  </w:style>
  <w:style w:type="paragraph" w:styleId="CommentSubject">
    <w:name w:val="annotation subject"/>
    <w:basedOn w:val="CommentText"/>
    <w:next w:val="CommentText"/>
    <w:link w:val="CommentSubjectChar"/>
    <w:rsid w:val="00284B0C"/>
    <w:rPr>
      <w:b/>
      <w:bCs/>
    </w:rPr>
  </w:style>
  <w:style w:type="character" w:customStyle="1" w:styleId="CommentSubjectChar">
    <w:name w:val="Comment Subject Char"/>
    <w:basedOn w:val="CommentTextChar"/>
    <w:link w:val="CommentSubject"/>
    <w:rsid w:val="00284B0C"/>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69274">
      <w:bodyDiv w:val="1"/>
      <w:marLeft w:val="0"/>
      <w:marRight w:val="0"/>
      <w:marTop w:val="0"/>
      <w:marBottom w:val="0"/>
      <w:divBdr>
        <w:top w:val="none" w:sz="0" w:space="0" w:color="auto"/>
        <w:left w:val="none" w:sz="0" w:space="0" w:color="auto"/>
        <w:bottom w:val="none" w:sz="0" w:space="0" w:color="auto"/>
        <w:right w:val="none" w:sz="0" w:space="0" w:color="auto"/>
      </w:divBdr>
    </w:div>
    <w:div w:id="185144671">
      <w:bodyDiv w:val="1"/>
      <w:marLeft w:val="0"/>
      <w:marRight w:val="0"/>
      <w:marTop w:val="0"/>
      <w:marBottom w:val="0"/>
      <w:divBdr>
        <w:top w:val="none" w:sz="0" w:space="0" w:color="auto"/>
        <w:left w:val="none" w:sz="0" w:space="0" w:color="auto"/>
        <w:bottom w:val="none" w:sz="0" w:space="0" w:color="auto"/>
        <w:right w:val="none" w:sz="0" w:space="0" w:color="auto"/>
      </w:divBdr>
    </w:div>
    <w:div w:id="210961657">
      <w:bodyDiv w:val="1"/>
      <w:marLeft w:val="0"/>
      <w:marRight w:val="0"/>
      <w:marTop w:val="0"/>
      <w:marBottom w:val="0"/>
      <w:divBdr>
        <w:top w:val="none" w:sz="0" w:space="0" w:color="auto"/>
        <w:left w:val="none" w:sz="0" w:space="0" w:color="auto"/>
        <w:bottom w:val="none" w:sz="0" w:space="0" w:color="auto"/>
        <w:right w:val="none" w:sz="0" w:space="0" w:color="auto"/>
      </w:divBdr>
    </w:div>
    <w:div w:id="275255056">
      <w:bodyDiv w:val="1"/>
      <w:marLeft w:val="0"/>
      <w:marRight w:val="0"/>
      <w:marTop w:val="0"/>
      <w:marBottom w:val="0"/>
      <w:divBdr>
        <w:top w:val="none" w:sz="0" w:space="0" w:color="auto"/>
        <w:left w:val="none" w:sz="0" w:space="0" w:color="auto"/>
        <w:bottom w:val="none" w:sz="0" w:space="0" w:color="auto"/>
        <w:right w:val="none" w:sz="0" w:space="0" w:color="auto"/>
      </w:divBdr>
      <w:divsChild>
        <w:div w:id="145519017">
          <w:marLeft w:val="0"/>
          <w:marRight w:val="0"/>
          <w:marTop w:val="0"/>
          <w:marBottom w:val="0"/>
          <w:divBdr>
            <w:top w:val="none" w:sz="0" w:space="0" w:color="auto"/>
            <w:left w:val="none" w:sz="0" w:space="0" w:color="auto"/>
            <w:bottom w:val="none" w:sz="0" w:space="0" w:color="auto"/>
            <w:right w:val="none" w:sz="0" w:space="0" w:color="auto"/>
          </w:divBdr>
        </w:div>
      </w:divsChild>
    </w:div>
    <w:div w:id="285620070">
      <w:bodyDiv w:val="1"/>
      <w:marLeft w:val="0"/>
      <w:marRight w:val="0"/>
      <w:marTop w:val="0"/>
      <w:marBottom w:val="0"/>
      <w:divBdr>
        <w:top w:val="none" w:sz="0" w:space="0" w:color="auto"/>
        <w:left w:val="none" w:sz="0" w:space="0" w:color="auto"/>
        <w:bottom w:val="none" w:sz="0" w:space="0" w:color="auto"/>
        <w:right w:val="none" w:sz="0" w:space="0" w:color="auto"/>
      </w:divBdr>
    </w:div>
    <w:div w:id="548810331">
      <w:bodyDiv w:val="1"/>
      <w:marLeft w:val="0"/>
      <w:marRight w:val="0"/>
      <w:marTop w:val="0"/>
      <w:marBottom w:val="0"/>
      <w:divBdr>
        <w:top w:val="none" w:sz="0" w:space="0" w:color="auto"/>
        <w:left w:val="none" w:sz="0" w:space="0" w:color="auto"/>
        <w:bottom w:val="none" w:sz="0" w:space="0" w:color="auto"/>
        <w:right w:val="none" w:sz="0" w:space="0" w:color="auto"/>
      </w:divBdr>
    </w:div>
    <w:div w:id="647321940">
      <w:bodyDiv w:val="1"/>
      <w:marLeft w:val="0"/>
      <w:marRight w:val="0"/>
      <w:marTop w:val="0"/>
      <w:marBottom w:val="0"/>
      <w:divBdr>
        <w:top w:val="none" w:sz="0" w:space="0" w:color="auto"/>
        <w:left w:val="none" w:sz="0" w:space="0" w:color="auto"/>
        <w:bottom w:val="none" w:sz="0" w:space="0" w:color="auto"/>
        <w:right w:val="none" w:sz="0" w:space="0" w:color="auto"/>
      </w:divBdr>
    </w:div>
    <w:div w:id="759134729">
      <w:bodyDiv w:val="1"/>
      <w:marLeft w:val="0"/>
      <w:marRight w:val="0"/>
      <w:marTop w:val="0"/>
      <w:marBottom w:val="0"/>
      <w:divBdr>
        <w:top w:val="none" w:sz="0" w:space="0" w:color="auto"/>
        <w:left w:val="none" w:sz="0" w:space="0" w:color="auto"/>
        <w:bottom w:val="none" w:sz="0" w:space="0" w:color="auto"/>
        <w:right w:val="none" w:sz="0" w:space="0" w:color="auto"/>
      </w:divBdr>
    </w:div>
    <w:div w:id="1007832610">
      <w:bodyDiv w:val="1"/>
      <w:marLeft w:val="0"/>
      <w:marRight w:val="0"/>
      <w:marTop w:val="0"/>
      <w:marBottom w:val="0"/>
      <w:divBdr>
        <w:top w:val="none" w:sz="0" w:space="0" w:color="auto"/>
        <w:left w:val="none" w:sz="0" w:space="0" w:color="auto"/>
        <w:bottom w:val="none" w:sz="0" w:space="0" w:color="auto"/>
        <w:right w:val="none" w:sz="0" w:space="0" w:color="auto"/>
      </w:divBdr>
    </w:div>
    <w:div w:id="1082994320">
      <w:bodyDiv w:val="1"/>
      <w:marLeft w:val="0"/>
      <w:marRight w:val="0"/>
      <w:marTop w:val="0"/>
      <w:marBottom w:val="0"/>
      <w:divBdr>
        <w:top w:val="none" w:sz="0" w:space="0" w:color="auto"/>
        <w:left w:val="none" w:sz="0" w:space="0" w:color="auto"/>
        <w:bottom w:val="none" w:sz="0" w:space="0" w:color="auto"/>
        <w:right w:val="none" w:sz="0" w:space="0" w:color="auto"/>
      </w:divBdr>
    </w:div>
    <w:div w:id="1093626471">
      <w:bodyDiv w:val="1"/>
      <w:marLeft w:val="0"/>
      <w:marRight w:val="0"/>
      <w:marTop w:val="0"/>
      <w:marBottom w:val="0"/>
      <w:divBdr>
        <w:top w:val="none" w:sz="0" w:space="0" w:color="auto"/>
        <w:left w:val="none" w:sz="0" w:space="0" w:color="auto"/>
        <w:bottom w:val="none" w:sz="0" w:space="0" w:color="auto"/>
        <w:right w:val="none" w:sz="0" w:space="0" w:color="auto"/>
      </w:divBdr>
      <w:divsChild>
        <w:div w:id="1999796975">
          <w:marLeft w:val="0"/>
          <w:marRight w:val="0"/>
          <w:marTop w:val="0"/>
          <w:marBottom w:val="0"/>
          <w:divBdr>
            <w:top w:val="none" w:sz="0" w:space="0" w:color="auto"/>
            <w:left w:val="none" w:sz="0" w:space="0" w:color="auto"/>
            <w:bottom w:val="none" w:sz="0" w:space="0" w:color="auto"/>
            <w:right w:val="none" w:sz="0" w:space="0" w:color="auto"/>
          </w:divBdr>
          <w:divsChild>
            <w:div w:id="2016228205">
              <w:marLeft w:val="0"/>
              <w:marRight w:val="0"/>
              <w:marTop w:val="0"/>
              <w:marBottom w:val="0"/>
              <w:divBdr>
                <w:top w:val="none" w:sz="0" w:space="0" w:color="auto"/>
                <w:left w:val="none" w:sz="0" w:space="0" w:color="auto"/>
                <w:bottom w:val="none" w:sz="0" w:space="0" w:color="auto"/>
                <w:right w:val="none" w:sz="0" w:space="0" w:color="auto"/>
              </w:divBdr>
              <w:divsChild>
                <w:div w:id="1588729270">
                  <w:marLeft w:val="0"/>
                  <w:marRight w:val="0"/>
                  <w:marTop w:val="0"/>
                  <w:marBottom w:val="0"/>
                  <w:divBdr>
                    <w:top w:val="none" w:sz="0" w:space="0" w:color="auto"/>
                    <w:left w:val="none" w:sz="0" w:space="0" w:color="auto"/>
                    <w:bottom w:val="none" w:sz="0" w:space="0" w:color="auto"/>
                    <w:right w:val="none" w:sz="0" w:space="0" w:color="auto"/>
                  </w:divBdr>
                  <w:divsChild>
                    <w:div w:id="1473716562">
                      <w:marLeft w:val="0"/>
                      <w:marRight w:val="0"/>
                      <w:marTop w:val="0"/>
                      <w:marBottom w:val="0"/>
                      <w:divBdr>
                        <w:top w:val="none" w:sz="0" w:space="0" w:color="auto"/>
                        <w:left w:val="none" w:sz="0" w:space="0" w:color="auto"/>
                        <w:bottom w:val="none" w:sz="0" w:space="0" w:color="auto"/>
                        <w:right w:val="none" w:sz="0" w:space="0" w:color="auto"/>
                      </w:divBdr>
                      <w:divsChild>
                        <w:div w:id="607586143">
                          <w:marLeft w:val="0"/>
                          <w:marRight w:val="0"/>
                          <w:marTop w:val="0"/>
                          <w:marBottom w:val="0"/>
                          <w:divBdr>
                            <w:top w:val="none" w:sz="0" w:space="0" w:color="auto"/>
                            <w:left w:val="none" w:sz="0" w:space="0" w:color="auto"/>
                            <w:bottom w:val="none" w:sz="0" w:space="0" w:color="auto"/>
                            <w:right w:val="none" w:sz="0" w:space="0" w:color="auto"/>
                          </w:divBdr>
                          <w:divsChild>
                            <w:div w:id="2076851218">
                              <w:marLeft w:val="0"/>
                              <w:marRight w:val="0"/>
                              <w:marTop w:val="0"/>
                              <w:marBottom w:val="0"/>
                              <w:divBdr>
                                <w:top w:val="none" w:sz="0" w:space="0" w:color="auto"/>
                                <w:left w:val="none" w:sz="0" w:space="0" w:color="auto"/>
                                <w:bottom w:val="none" w:sz="0" w:space="0" w:color="auto"/>
                                <w:right w:val="none" w:sz="0" w:space="0" w:color="auto"/>
                              </w:divBdr>
                              <w:divsChild>
                                <w:div w:id="402026884">
                                  <w:marLeft w:val="0"/>
                                  <w:marRight w:val="0"/>
                                  <w:marTop w:val="0"/>
                                  <w:marBottom w:val="0"/>
                                  <w:divBdr>
                                    <w:top w:val="none" w:sz="0" w:space="0" w:color="auto"/>
                                    <w:left w:val="none" w:sz="0" w:space="0" w:color="auto"/>
                                    <w:bottom w:val="none" w:sz="0" w:space="0" w:color="auto"/>
                                    <w:right w:val="none" w:sz="0" w:space="0" w:color="auto"/>
                                  </w:divBdr>
                                  <w:divsChild>
                                    <w:div w:id="1237200710">
                                      <w:marLeft w:val="0"/>
                                      <w:marRight w:val="0"/>
                                      <w:marTop w:val="0"/>
                                      <w:marBottom w:val="0"/>
                                      <w:divBdr>
                                        <w:top w:val="none" w:sz="0" w:space="0" w:color="auto"/>
                                        <w:left w:val="none" w:sz="0" w:space="0" w:color="auto"/>
                                        <w:bottom w:val="none" w:sz="0" w:space="0" w:color="auto"/>
                                        <w:right w:val="none" w:sz="0" w:space="0" w:color="auto"/>
                                      </w:divBdr>
                                      <w:divsChild>
                                        <w:div w:id="2001352019">
                                          <w:marLeft w:val="0"/>
                                          <w:marRight w:val="0"/>
                                          <w:marTop w:val="0"/>
                                          <w:marBottom w:val="0"/>
                                          <w:divBdr>
                                            <w:top w:val="none" w:sz="0" w:space="0" w:color="auto"/>
                                            <w:left w:val="none" w:sz="0" w:space="0" w:color="auto"/>
                                            <w:bottom w:val="none" w:sz="0" w:space="0" w:color="auto"/>
                                            <w:right w:val="none" w:sz="0" w:space="0" w:color="auto"/>
                                          </w:divBdr>
                                          <w:divsChild>
                                            <w:div w:id="294528706">
                                              <w:marLeft w:val="0"/>
                                              <w:marRight w:val="0"/>
                                              <w:marTop w:val="0"/>
                                              <w:marBottom w:val="0"/>
                                              <w:divBdr>
                                                <w:top w:val="single" w:sz="6" w:space="0" w:color="F5F5F5"/>
                                                <w:left w:val="single" w:sz="6" w:space="0" w:color="F5F5F5"/>
                                                <w:bottom w:val="single" w:sz="6" w:space="0" w:color="F5F5F5"/>
                                                <w:right w:val="single" w:sz="6" w:space="0" w:color="F5F5F5"/>
                                              </w:divBdr>
                                              <w:divsChild>
                                                <w:div w:id="466239626">
                                                  <w:marLeft w:val="0"/>
                                                  <w:marRight w:val="0"/>
                                                  <w:marTop w:val="0"/>
                                                  <w:marBottom w:val="0"/>
                                                  <w:divBdr>
                                                    <w:top w:val="none" w:sz="0" w:space="0" w:color="auto"/>
                                                    <w:left w:val="none" w:sz="0" w:space="0" w:color="auto"/>
                                                    <w:bottom w:val="none" w:sz="0" w:space="0" w:color="auto"/>
                                                    <w:right w:val="none" w:sz="0" w:space="0" w:color="auto"/>
                                                  </w:divBdr>
                                                  <w:divsChild>
                                                    <w:div w:id="10562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0677372">
      <w:bodyDiv w:val="1"/>
      <w:marLeft w:val="0"/>
      <w:marRight w:val="0"/>
      <w:marTop w:val="0"/>
      <w:marBottom w:val="0"/>
      <w:divBdr>
        <w:top w:val="none" w:sz="0" w:space="0" w:color="auto"/>
        <w:left w:val="none" w:sz="0" w:space="0" w:color="auto"/>
        <w:bottom w:val="none" w:sz="0" w:space="0" w:color="auto"/>
        <w:right w:val="none" w:sz="0" w:space="0" w:color="auto"/>
      </w:divBdr>
    </w:div>
    <w:div w:id="1249774538">
      <w:bodyDiv w:val="1"/>
      <w:marLeft w:val="0"/>
      <w:marRight w:val="0"/>
      <w:marTop w:val="0"/>
      <w:marBottom w:val="0"/>
      <w:divBdr>
        <w:top w:val="none" w:sz="0" w:space="0" w:color="auto"/>
        <w:left w:val="none" w:sz="0" w:space="0" w:color="auto"/>
        <w:bottom w:val="none" w:sz="0" w:space="0" w:color="auto"/>
        <w:right w:val="none" w:sz="0" w:space="0" w:color="auto"/>
      </w:divBdr>
    </w:div>
    <w:div w:id="1252082754">
      <w:bodyDiv w:val="1"/>
      <w:marLeft w:val="0"/>
      <w:marRight w:val="0"/>
      <w:marTop w:val="0"/>
      <w:marBottom w:val="0"/>
      <w:divBdr>
        <w:top w:val="none" w:sz="0" w:space="0" w:color="auto"/>
        <w:left w:val="none" w:sz="0" w:space="0" w:color="auto"/>
        <w:bottom w:val="none" w:sz="0" w:space="0" w:color="auto"/>
        <w:right w:val="none" w:sz="0" w:space="0" w:color="auto"/>
      </w:divBdr>
    </w:div>
    <w:div w:id="1769495771">
      <w:bodyDiv w:val="1"/>
      <w:marLeft w:val="0"/>
      <w:marRight w:val="0"/>
      <w:marTop w:val="0"/>
      <w:marBottom w:val="0"/>
      <w:divBdr>
        <w:top w:val="none" w:sz="0" w:space="0" w:color="auto"/>
        <w:left w:val="none" w:sz="0" w:space="0" w:color="auto"/>
        <w:bottom w:val="none" w:sz="0" w:space="0" w:color="auto"/>
        <w:right w:val="none" w:sz="0" w:space="0" w:color="auto"/>
      </w:divBdr>
    </w:div>
    <w:div w:id="1798256008">
      <w:bodyDiv w:val="1"/>
      <w:marLeft w:val="0"/>
      <w:marRight w:val="0"/>
      <w:marTop w:val="0"/>
      <w:marBottom w:val="0"/>
      <w:divBdr>
        <w:top w:val="none" w:sz="0" w:space="0" w:color="auto"/>
        <w:left w:val="none" w:sz="0" w:space="0" w:color="auto"/>
        <w:bottom w:val="none" w:sz="0" w:space="0" w:color="auto"/>
        <w:right w:val="none" w:sz="0" w:space="0" w:color="auto"/>
      </w:divBdr>
    </w:div>
    <w:div w:id="1831092338">
      <w:bodyDiv w:val="1"/>
      <w:marLeft w:val="0"/>
      <w:marRight w:val="0"/>
      <w:marTop w:val="0"/>
      <w:marBottom w:val="0"/>
      <w:divBdr>
        <w:top w:val="none" w:sz="0" w:space="0" w:color="auto"/>
        <w:left w:val="none" w:sz="0" w:space="0" w:color="auto"/>
        <w:bottom w:val="none" w:sz="0" w:space="0" w:color="auto"/>
        <w:right w:val="none" w:sz="0" w:space="0" w:color="auto"/>
      </w:divBdr>
    </w:div>
    <w:div w:id="211158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5171C-AB59-4790-B3AE-0691B1B9A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19884</Words>
  <Characters>113341</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STATUS OF ELECTRIC ENERGY IN IRAQ</vt:lpstr>
    </vt:vector>
  </TitlesOfParts>
  <Company>Microsoft</Company>
  <LinksUpToDate>false</LinksUpToDate>
  <CharactersWithSpaces>132960</CharactersWithSpaces>
  <SharedDoc>false</SharedDoc>
  <HLinks>
    <vt:vector size="324" baseType="variant">
      <vt:variant>
        <vt:i4>1835062</vt:i4>
      </vt:variant>
      <vt:variant>
        <vt:i4>326</vt:i4>
      </vt:variant>
      <vt:variant>
        <vt:i4>0</vt:i4>
      </vt:variant>
      <vt:variant>
        <vt:i4>5</vt:i4>
      </vt:variant>
      <vt:variant>
        <vt:lpwstr/>
      </vt:variant>
      <vt:variant>
        <vt:lpwstr>_Toc381344040</vt:lpwstr>
      </vt:variant>
      <vt:variant>
        <vt:i4>1769526</vt:i4>
      </vt:variant>
      <vt:variant>
        <vt:i4>320</vt:i4>
      </vt:variant>
      <vt:variant>
        <vt:i4>0</vt:i4>
      </vt:variant>
      <vt:variant>
        <vt:i4>5</vt:i4>
      </vt:variant>
      <vt:variant>
        <vt:lpwstr/>
      </vt:variant>
      <vt:variant>
        <vt:lpwstr>_Toc381344039</vt:lpwstr>
      </vt:variant>
      <vt:variant>
        <vt:i4>1769526</vt:i4>
      </vt:variant>
      <vt:variant>
        <vt:i4>314</vt:i4>
      </vt:variant>
      <vt:variant>
        <vt:i4>0</vt:i4>
      </vt:variant>
      <vt:variant>
        <vt:i4>5</vt:i4>
      </vt:variant>
      <vt:variant>
        <vt:lpwstr/>
      </vt:variant>
      <vt:variant>
        <vt:lpwstr>_Toc381344038</vt:lpwstr>
      </vt:variant>
      <vt:variant>
        <vt:i4>1769526</vt:i4>
      </vt:variant>
      <vt:variant>
        <vt:i4>308</vt:i4>
      </vt:variant>
      <vt:variant>
        <vt:i4>0</vt:i4>
      </vt:variant>
      <vt:variant>
        <vt:i4>5</vt:i4>
      </vt:variant>
      <vt:variant>
        <vt:lpwstr/>
      </vt:variant>
      <vt:variant>
        <vt:lpwstr>_Toc381344037</vt:lpwstr>
      </vt:variant>
      <vt:variant>
        <vt:i4>1769526</vt:i4>
      </vt:variant>
      <vt:variant>
        <vt:i4>302</vt:i4>
      </vt:variant>
      <vt:variant>
        <vt:i4>0</vt:i4>
      </vt:variant>
      <vt:variant>
        <vt:i4>5</vt:i4>
      </vt:variant>
      <vt:variant>
        <vt:lpwstr/>
      </vt:variant>
      <vt:variant>
        <vt:lpwstr>_Toc381344036</vt:lpwstr>
      </vt:variant>
      <vt:variant>
        <vt:i4>1769526</vt:i4>
      </vt:variant>
      <vt:variant>
        <vt:i4>296</vt:i4>
      </vt:variant>
      <vt:variant>
        <vt:i4>0</vt:i4>
      </vt:variant>
      <vt:variant>
        <vt:i4>5</vt:i4>
      </vt:variant>
      <vt:variant>
        <vt:lpwstr/>
      </vt:variant>
      <vt:variant>
        <vt:lpwstr>_Toc381344035</vt:lpwstr>
      </vt:variant>
      <vt:variant>
        <vt:i4>1769526</vt:i4>
      </vt:variant>
      <vt:variant>
        <vt:i4>290</vt:i4>
      </vt:variant>
      <vt:variant>
        <vt:i4>0</vt:i4>
      </vt:variant>
      <vt:variant>
        <vt:i4>5</vt:i4>
      </vt:variant>
      <vt:variant>
        <vt:lpwstr/>
      </vt:variant>
      <vt:variant>
        <vt:lpwstr>_Toc381344034</vt:lpwstr>
      </vt:variant>
      <vt:variant>
        <vt:i4>1769526</vt:i4>
      </vt:variant>
      <vt:variant>
        <vt:i4>284</vt:i4>
      </vt:variant>
      <vt:variant>
        <vt:i4>0</vt:i4>
      </vt:variant>
      <vt:variant>
        <vt:i4>5</vt:i4>
      </vt:variant>
      <vt:variant>
        <vt:lpwstr/>
      </vt:variant>
      <vt:variant>
        <vt:lpwstr>_Toc381344033</vt:lpwstr>
      </vt:variant>
      <vt:variant>
        <vt:i4>1769526</vt:i4>
      </vt:variant>
      <vt:variant>
        <vt:i4>278</vt:i4>
      </vt:variant>
      <vt:variant>
        <vt:i4>0</vt:i4>
      </vt:variant>
      <vt:variant>
        <vt:i4>5</vt:i4>
      </vt:variant>
      <vt:variant>
        <vt:lpwstr/>
      </vt:variant>
      <vt:variant>
        <vt:lpwstr>_Toc381344032</vt:lpwstr>
      </vt:variant>
      <vt:variant>
        <vt:i4>1769526</vt:i4>
      </vt:variant>
      <vt:variant>
        <vt:i4>272</vt:i4>
      </vt:variant>
      <vt:variant>
        <vt:i4>0</vt:i4>
      </vt:variant>
      <vt:variant>
        <vt:i4>5</vt:i4>
      </vt:variant>
      <vt:variant>
        <vt:lpwstr/>
      </vt:variant>
      <vt:variant>
        <vt:lpwstr>_Toc381344031</vt:lpwstr>
      </vt:variant>
      <vt:variant>
        <vt:i4>1769526</vt:i4>
      </vt:variant>
      <vt:variant>
        <vt:i4>263</vt:i4>
      </vt:variant>
      <vt:variant>
        <vt:i4>0</vt:i4>
      </vt:variant>
      <vt:variant>
        <vt:i4>5</vt:i4>
      </vt:variant>
      <vt:variant>
        <vt:lpwstr/>
      </vt:variant>
      <vt:variant>
        <vt:lpwstr>_Toc381344030</vt:lpwstr>
      </vt:variant>
      <vt:variant>
        <vt:i4>1703990</vt:i4>
      </vt:variant>
      <vt:variant>
        <vt:i4>254</vt:i4>
      </vt:variant>
      <vt:variant>
        <vt:i4>0</vt:i4>
      </vt:variant>
      <vt:variant>
        <vt:i4>5</vt:i4>
      </vt:variant>
      <vt:variant>
        <vt:lpwstr/>
      </vt:variant>
      <vt:variant>
        <vt:lpwstr>_Toc381344029</vt:lpwstr>
      </vt:variant>
      <vt:variant>
        <vt:i4>1703990</vt:i4>
      </vt:variant>
      <vt:variant>
        <vt:i4>248</vt:i4>
      </vt:variant>
      <vt:variant>
        <vt:i4>0</vt:i4>
      </vt:variant>
      <vt:variant>
        <vt:i4>5</vt:i4>
      </vt:variant>
      <vt:variant>
        <vt:lpwstr/>
      </vt:variant>
      <vt:variant>
        <vt:lpwstr>_Toc381344028</vt:lpwstr>
      </vt:variant>
      <vt:variant>
        <vt:i4>1703990</vt:i4>
      </vt:variant>
      <vt:variant>
        <vt:i4>242</vt:i4>
      </vt:variant>
      <vt:variant>
        <vt:i4>0</vt:i4>
      </vt:variant>
      <vt:variant>
        <vt:i4>5</vt:i4>
      </vt:variant>
      <vt:variant>
        <vt:lpwstr/>
      </vt:variant>
      <vt:variant>
        <vt:lpwstr>_Toc381344027</vt:lpwstr>
      </vt:variant>
      <vt:variant>
        <vt:i4>1703990</vt:i4>
      </vt:variant>
      <vt:variant>
        <vt:i4>236</vt:i4>
      </vt:variant>
      <vt:variant>
        <vt:i4>0</vt:i4>
      </vt:variant>
      <vt:variant>
        <vt:i4>5</vt:i4>
      </vt:variant>
      <vt:variant>
        <vt:lpwstr/>
      </vt:variant>
      <vt:variant>
        <vt:lpwstr>_Toc381344026</vt:lpwstr>
      </vt:variant>
      <vt:variant>
        <vt:i4>1703990</vt:i4>
      </vt:variant>
      <vt:variant>
        <vt:i4>230</vt:i4>
      </vt:variant>
      <vt:variant>
        <vt:i4>0</vt:i4>
      </vt:variant>
      <vt:variant>
        <vt:i4>5</vt:i4>
      </vt:variant>
      <vt:variant>
        <vt:lpwstr/>
      </vt:variant>
      <vt:variant>
        <vt:lpwstr>_Toc381344025</vt:lpwstr>
      </vt:variant>
      <vt:variant>
        <vt:i4>1703990</vt:i4>
      </vt:variant>
      <vt:variant>
        <vt:i4>224</vt:i4>
      </vt:variant>
      <vt:variant>
        <vt:i4>0</vt:i4>
      </vt:variant>
      <vt:variant>
        <vt:i4>5</vt:i4>
      </vt:variant>
      <vt:variant>
        <vt:lpwstr/>
      </vt:variant>
      <vt:variant>
        <vt:lpwstr>_Toc381344024</vt:lpwstr>
      </vt:variant>
      <vt:variant>
        <vt:i4>1703990</vt:i4>
      </vt:variant>
      <vt:variant>
        <vt:i4>218</vt:i4>
      </vt:variant>
      <vt:variant>
        <vt:i4>0</vt:i4>
      </vt:variant>
      <vt:variant>
        <vt:i4>5</vt:i4>
      </vt:variant>
      <vt:variant>
        <vt:lpwstr/>
      </vt:variant>
      <vt:variant>
        <vt:lpwstr>_Toc381344023</vt:lpwstr>
      </vt:variant>
      <vt:variant>
        <vt:i4>1703990</vt:i4>
      </vt:variant>
      <vt:variant>
        <vt:i4>212</vt:i4>
      </vt:variant>
      <vt:variant>
        <vt:i4>0</vt:i4>
      </vt:variant>
      <vt:variant>
        <vt:i4>5</vt:i4>
      </vt:variant>
      <vt:variant>
        <vt:lpwstr/>
      </vt:variant>
      <vt:variant>
        <vt:lpwstr>_Toc381344022</vt:lpwstr>
      </vt:variant>
      <vt:variant>
        <vt:i4>1703990</vt:i4>
      </vt:variant>
      <vt:variant>
        <vt:i4>206</vt:i4>
      </vt:variant>
      <vt:variant>
        <vt:i4>0</vt:i4>
      </vt:variant>
      <vt:variant>
        <vt:i4>5</vt:i4>
      </vt:variant>
      <vt:variant>
        <vt:lpwstr/>
      </vt:variant>
      <vt:variant>
        <vt:lpwstr>_Toc381344021</vt:lpwstr>
      </vt:variant>
      <vt:variant>
        <vt:i4>1703990</vt:i4>
      </vt:variant>
      <vt:variant>
        <vt:i4>200</vt:i4>
      </vt:variant>
      <vt:variant>
        <vt:i4>0</vt:i4>
      </vt:variant>
      <vt:variant>
        <vt:i4>5</vt:i4>
      </vt:variant>
      <vt:variant>
        <vt:lpwstr/>
      </vt:variant>
      <vt:variant>
        <vt:lpwstr>_Toc381344020</vt:lpwstr>
      </vt:variant>
      <vt:variant>
        <vt:i4>1638454</vt:i4>
      </vt:variant>
      <vt:variant>
        <vt:i4>194</vt:i4>
      </vt:variant>
      <vt:variant>
        <vt:i4>0</vt:i4>
      </vt:variant>
      <vt:variant>
        <vt:i4>5</vt:i4>
      </vt:variant>
      <vt:variant>
        <vt:lpwstr/>
      </vt:variant>
      <vt:variant>
        <vt:lpwstr>_Toc381344019</vt:lpwstr>
      </vt:variant>
      <vt:variant>
        <vt:i4>1638454</vt:i4>
      </vt:variant>
      <vt:variant>
        <vt:i4>188</vt:i4>
      </vt:variant>
      <vt:variant>
        <vt:i4>0</vt:i4>
      </vt:variant>
      <vt:variant>
        <vt:i4>5</vt:i4>
      </vt:variant>
      <vt:variant>
        <vt:lpwstr/>
      </vt:variant>
      <vt:variant>
        <vt:lpwstr>_Toc381344018</vt:lpwstr>
      </vt:variant>
      <vt:variant>
        <vt:i4>1638454</vt:i4>
      </vt:variant>
      <vt:variant>
        <vt:i4>182</vt:i4>
      </vt:variant>
      <vt:variant>
        <vt:i4>0</vt:i4>
      </vt:variant>
      <vt:variant>
        <vt:i4>5</vt:i4>
      </vt:variant>
      <vt:variant>
        <vt:lpwstr/>
      </vt:variant>
      <vt:variant>
        <vt:lpwstr>_Toc381344017</vt:lpwstr>
      </vt:variant>
      <vt:variant>
        <vt:i4>1638454</vt:i4>
      </vt:variant>
      <vt:variant>
        <vt:i4>176</vt:i4>
      </vt:variant>
      <vt:variant>
        <vt:i4>0</vt:i4>
      </vt:variant>
      <vt:variant>
        <vt:i4>5</vt:i4>
      </vt:variant>
      <vt:variant>
        <vt:lpwstr/>
      </vt:variant>
      <vt:variant>
        <vt:lpwstr>_Toc381344016</vt:lpwstr>
      </vt:variant>
      <vt:variant>
        <vt:i4>1638454</vt:i4>
      </vt:variant>
      <vt:variant>
        <vt:i4>170</vt:i4>
      </vt:variant>
      <vt:variant>
        <vt:i4>0</vt:i4>
      </vt:variant>
      <vt:variant>
        <vt:i4>5</vt:i4>
      </vt:variant>
      <vt:variant>
        <vt:lpwstr/>
      </vt:variant>
      <vt:variant>
        <vt:lpwstr>_Toc381344015</vt:lpwstr>
      </vt:variant>
      <vt:variant>
        <vt:i4>1638454</vt:i4>
      </vt:variant>
      <vt:variant>
        <vt:i4>164</vt:i4>
      </vt:variant>
      <vt:variant>
        <vt:i4>0</vt:i4>
      </vt:variant>
      <vt:variant>
        <vt:i4>5</vt:i4>
      </vt:variant>
      <vt:variant>
        <vt:lpwstr/>
      </vt:variant>
      <vt:variant>
        <vt:lpwstr>_Toc381344014</vt:lpwstr>
      </vt:variant>
      <vt:variant>
        <vt:i4>1638454</vt:i4>
      </vt:variant>
      <vt:variant>
        <vt:i4>158</vt:i4>
      </vt:variant>
      <vt:variant>
        <vt:i4>0</vt:i4>
      </vt:variant>
      <vt:variant>
        <vt:i4>5</vt:i4>
      </vt:variant>
      <vt:variant>
        <vt:lpwstr/>
      </vt:variant>
      <vt:variant>
        <vt:lpwstr>_Toc381344013</vt:lpwstr>
      </vt:variant>
      <vt:variant>
        <vt:i4>1638454</vt:i4>
      </vt:variant>
      <vt:variant>
        <vt:i4>152</vt:i4>
      </vt:variant>
      <vt:variant>
        <vt:i4>0</vt:i4>
      </vt:variant>
      <vt:variant>
        <vt:i4>5</vt:i4>
      </vt:variant>
      <vt:variant>
        <vt:lpwstr/>
      </vt:variant>
      <vt:variant>
        <vt:lpwstr>_Toc381344012</vt:lpwstr>
      </vt:variant>
      <vt:variant>
        <vt:i4>1638454</vt:i4>
      </vt:variant>
      <vt:variant>
        <vt:i4>146</vt:i4>
      </vt:variant>
      <vt:variant>
        <vt:i4>0</vt:i4>
      </vt:variant>
      <vt:variant>
        <vt:i4>5</vt:i4>
      </vt:variant>
      <vt:variant>
        <vt:lpwstr/>
      </vt:variant>
      <vt:variant>
        <vt:lpwstr>_Toc381344011</vt:lpwstr>
      </vt:variant>
      <vt:variant>
        <vt:i4>1638454</vt:i4>
      </vt:variant>
      <vt:variant>
        <vt:i4>140</vt:i4>
      </vt:variant>
      <vt:variant>
        <vt:i4>0</vt:i4>
      </vt:variant>
      <vt:variant>
        <vt:i4>5</vt:i4>
      </vt:variant>
      <vt:variant>
        <vt:lpwstr/>
      </vt:variant>
      <vt:variant>
        <vt:lpwstr>_Toc381344010</vt:lpwstr>
      </vt:variant>
      <vt:variant>
        <vt:i4>1572918</vt:i4>
      </vt:variant>
      <vt:variant>
        <vt:i4>134</vt:i4>
      </vt:variant>
      <vt:variant>
        <vt:i4>0</vt:i4>
      </vt:variant>
      <vt:variant>
        <vt:i4>5</vt:i4>
      </vt:variant>
      <vt:variant>
        <vt:lpwstr/>
      </vt:variant>
      <vt:variant>
        <vt:lpwstr>_Toc381344009</vt:lpwstr>
      </vt:variant>
      <vt:variant>
        <vt:i4>1572918</vt:i4>
      </vt:variant>
      <vt:variant>
        <vt:i4>128</vt:i4>
      </vt:variant>
      <vt:variant>
        <vt:i4>0</vt:i4>
      </vt:variant>
      <vt:variant>
        <vt:i4>5</vt:i4>
      </vt:variant>
      <vt:variant>
        <vt:lpwstr/>
      </vt:variant>
      <vt:variant>
        <vt:lpwstr>_Toc381344008</vt:lpwstr>
      </vt:variant>
      <vt:variant>
        <vt:i4>1572918</vt:i4>
      </vt:variant>
      <vt:variant>
        <vt:i4>122</vt:i4>
      </vt:variant>
      <vt:variant>
        <vt:i4>0</vt:i4>
      </vt:variant>
      <vt:variant>
        <vt:i4>5</vt:i4>
      </vt:variant>
      <vt:variant>
        <vt:lpwstr/>
      </vt:variant>
      <vt:variant>
        <vt:lpwstr>_Toc381344007</vt:lpwstr>
      </vt:variant>
      <vt:variant>
        <vt:i4>1572918</vt:i4>
      </vt:variant>
      <vt:variant>
        <vt:i4>116</vt:i4>
      </vt:variant>
      <vt:variant>
        <vt:i4>0</vt:i4>
      </vt:variant>
      <vt:variant>
        <vt:i4>5</vt:i4>
      </vt:variant>
      <vt:variant>
        <vt:lpwstr/>
      </vt:variant>
      <vt:variant>
        <vt:lpwstr>_Toc381344006</vt:lpwstr>
      </vt:variant>
      <vt:variant>
        <vt:i4>1572918</vt:i4>
      </vt:variant>
      <vt:variant>
        <vt:i4>110</vt:i4>
      </vt:variant>
      <vt:variant>
        <vt:i4>0</vt:i4>
      </vt:variant>
      <vt:variant>
        <vt:i4>5</vt:i4>
      </vt:variant>
      <vt:variant>
        <vt:lpwstr/>
      </vt:variant>
      <vt:variant>
        <vt:lpwstr>_Toc381344005</vt:lpwstr>
      </vt:variant>
      <vt:variant>
        <vt:i4>1572918</vt:i4>
      </vt:variant>
      <vt:variant>
        <vt:i4>104</vt:i4>
      </vt:variant>
      <vt:variant>
        <vt:i4>0</vt:i4>
      </vt:variant>
      <vt:variant>
        <vt:i4>5</vt:i4>
      </vt:variant>
      <vt:variant>
        <vt:lpwstr/>
      </vt:variant>
      <vt:variant>
        <vt:lpwstr>_Toc381344004</vt:lpwstr>
      </vt:variant>
      <vt:variant>
        <vt:i4>1572918</vt:i4>
      </vt:variant>
      <vt:variant>
        <vt:i4>98</vt:i4>
      </vt:variant>
      <vt:variant>
        <vt:i4>0</vt:i4>
      </vt:variant>
      <vt:variant>
        <vt:i4>5</vt:i4>
      </vt:variant>
      <vt:variant>
        <vt:lpwstr/>
      </vt:variant>
      <vt:variant>
        <vt:lpwstr>_Toc381344003</vt:lpwstr>
      </vt:variant>
      <vt:variant>
        <vt:i4>1572918</vt:i4>
      </vt:variant>
      <vt:variant>
        <vt:i4>92</vt:i4>
      </vt:variant>
      <vt:variant>
        <vt:i4>0</vt:i4>
      </vt:variant>
      <vt:variant>
        <vt:i4>5</vt:i4>
      </vt:variant>
      <vt:variant>
        <vt:lpwstr/>
      </vt:variant>
      <vt:variant>
        <vt:lpwstr>_Toc381344002</vt:lpwstr>
      </vt:variant>
      <vt:variant>
        <vt:i4>1572918</vt:i4>
      </vt:variant>
      <vt:variant>
        <vt:i4>86</vt:i4>
      </vt:variant>
      <vt:variant>
        <vt:i4>0</vt:i4>
      </vt:variant>
      <vt:variant>
        <vt:i4>5</vt:i4>
      </vt:variant>
      <vt:variant>
        <vt:lpwstr/>
      </vt:variant>
      <vt:variant>
        <vt:lpwstr>_Toc381344001</vt:lpwstr>
      </vt:variant>
      <vt:variant>
        <vt:i4>1572918</vt:i4>
      </vt:variant>
      <vt:variant>
        <vt:i4>80</vt:i4>
      </vt:variant>
      <vt:variant>
        <vt:i4>0</vt:i4>
      </vt:variant>
      <vt:variant>
        <vt:i4>5</vt:i4>
      </vt:variant>
      <vt:variant>
        <vt:lpwstr/>
      </vt:variant>
      <vt:variant>
        <vt:lpwstr>_Toc381344000</vt:lpwstr>
      </vt:variant>
      <vt:variant>
        <vt:i4>1441855</vt:i4>
      </vt:variant>
      <vt:variant>
        <vt:i4>74</vt:i4>
      </vt:variant>
      <vt:variant>
        <vt:i4>0</vt:i4>
      </vt:variant>
      <vt:variant>
        <vt:i4>5</vt:i4>
      </vt:variant>
      <vt:variant>
        <vt:lpwstr/>
      </vt:variant>
      <vt:variant>
        <vt:lpwstr>_Toc381343999</vt:lpwstr>
      </vt:variant>
      <vt:variant>
        <vt:i4>1441855</vt:i4>
      </vt:variant>
      <vt:variant>
        <vt:i4>68</vt:i4>
      </vt:variant>
      <vt:variant>
        <vt:i4>0</vt:i4>
      </vt:variant>
      <vt:variant>
        <vt:i4>5</vt:i4>
      </vt:variant>
      <vt:variant>
        <vt:lpwstr/>
      </vt:variant>
      <vt:variant>
        <vt:lpwstr>_Toc381343998</vt:lpwstr>
      </vt:variant>
      <vt:variant>
        <vt:i4>1441855</vt:i4>
      </vt:variant>
      <vt:variant>
        <vt:i4>62</vt:i4>
      </vt:variant>
      <vt:variant>
        <vt:i4>0</vt:i4>
      </vt:variant>
      <vt:variant>
        <vt:i4>5</vt:i4>
      </vt:variant>
      <vt:variant>
        <vt:lpwstr/>
      </vt:variant>
      <vt:variant>
        <vt:lpwstr>_Toc381343997</vt:lpwstr>
      </vt:variant>
      <vt:variant>
        <vt:i4>1441855</vt:i4>
      </vt:variant>
      <vt:variant>
        <vt:i4>56</vt:i4>
      </vt:variant>
      <vt:variant>
        <vt:i4>0</vt:i4>
      </vt:variant>
      <vt:variant>
        <vt:i4>5</vt:i4>
      </vt:variant>
      <vt:variant>
        <vt:lpwstr/>
      </vt:variant>
      <vt:variant>
        <vt:lpwstr>_Toc381343996</vt:lpwstr>
      </vt:variant>
      <vt:variant>
        <vt:i4>1441855</vt:i4>
      </vt:variant>
      <vt:variant>
        <vt:i4>50</vt:i4>
      </vt:variant>
      <vt:variant>
        <vt:i4>0</vt:i4>
      </vt:variant>
      <vt:variant>
        <vt:i4>5</vt:i4>
      </vt:variant>
      <vt:variant>
        <vt:lpwstr/>
      </vt:variant>
      <vt:variant>
        <vt:lpwstr>_Toc381343995</vt:lpwstr>
      </vt:variant>
      <vt:variant>
        <vt:i4>1441855</vt:i4>
      </vt:variant>
      <vt:variant>
        <vt:i4>44</vt:i4>
      </vt:variant>
      <vt:variant>
        <vt:i4>0</vt:i4>
      </vt:variant>
      <vt:variant>
        <vt:i4>5</vt:i4>
      </vt:variant>
      <vt:variant>
        <vt:lpwstr/>
      </vt:variant>
      <vt:variant>
        <vt:lpwstr>_Toc381343994</vt:lpwstr>
      </vt:variant>
      <vt:variant>
        <vt:i4>1441855</vt:i4>
      </vt:variant>
      <vt:variant>
        <vt:i4>38</vt:i4>
      </vt:variant>
      <vt:variant>
        <vt:i4>0</vt:i4>
      </vt:variant>
      <vt:variant>
        <vt:i4>5</vt:i4>
      </vt:variant>
      <vt:variant>
        <vt:lpwstr/>
      </vt:variant>
      <vt:variant>
        <vt:lpwstr>_Toc381343993</vt:lpwstr>
      </vt:variant>
      <vt:variant>
        <vt:i4>1441855</vt:i4>
      </vt:variant>
      <vt:variant>
        <vt:i4>32</vt:i4>
      </vt:variant>
      <vt:variant>
        <vt:i4>0</vt:i4>
      </vt:variant>
      <vt:variant>
        <vt:i4>5</vt:i4>
      </vt:variant>
      <vt:variant>
        <vt:lpwstr/>
      </vt:variant>
      <vt:variant>
        <vt:lpwstr>_Toc381343992</vt:lpwstr>
      </vt:variant>
      <vt:variant>
        <vt:i4>1441855</vt:i4>
      </vt:variant>
      <vt:variant>
        <vt:i4>26</vt:i4>
      </vt:variant>
      <vt:variant>
        <vt:i4>0</vt:i4>
      </vt:variant>
      <vt:variant>
        <vt:i4>5</vt:i4>
      </vt:variant>
      <vt:variant>
        <vt:lpwstr/>
      </vt:variant>
      <vt:variant>
        <vt:lpwstr>_Toc381343991</vt:lpwstr>
      </vt:variant>
      <vt:variant>
        <vt:i4>1441855</vt:i4>
      </vt:variant>
      <vt:variant>
        <vt:i4>20</vt:i4>
      </vt:variant>
      <vt:variant>
        <vt:i4>0</vt:i4>
      </vt:variant>
      <vt:variant>
        <vt:i4>5</vt:i4>
      </vt:variant>
      <vt:variant>
        <vt:lpwstr/>
      </vt:variant>
      <vt:variant>
        <vt:lpwstr>_Toc381343990</vt:lpwstr>
      </vt:variant>
      <vt:variant>
        <vt:i4>1507391</vt:i4>
      </vt:variant>
      <vt:variant>
        <vt:i4>14</vt:i4>
      </vt:variant>
      <vt:variant>
        <vt:i4>0</vt:i4>
      </vt:variant>
      <vt:variant>
        <vt:i4>5</vt:i4>
      </vt:variant>
      <vt:variant>
        <vt:lpwstr/>
      </vt:variant>
      <vt:variant>
        <vt:lpwstr>_Toc381343989</vt:lpwstr>
      </vt:variant>
      <vt:variant>
        <vt:i4>1507391</vt:i4>
      </vt:variant>
      <vt:variant>
        <vt:i4>8</vt:i4>
      </vt:variant>
      <vt:variant>
        <vt:i4>0</vt:i4>
      </vt:variant>
      <vt:variant>
        <vt:i4>5</vt:i4>
      </vt:variant>
      <vt:variant>
        <vt:lpwstr/>
      </vt:variant>
      <vt:variant>
        <vt:lpwstr>_Toc381343988</vt:lpwstr>
      </vt:variant>
      <vt:variant>
        <vt:i4>1507391</vt:i4>
      </vt:variant>
      <vt:variant>
        <vt:i4>2</vt:i4>
      </vt:variant>
      <vt:variant>
        <vt:i4>0</vt:i4>
      </vt:variant>
      <vt:variant>
        <vt:i4>5</vt:i4>
      </vt:variant>
      <vt:variant>
        <vt:lpwstr/>
      </vt:variant>
      <vt:variant>
        <vt:lpwstr>_Toc381343987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OF ELECTRIC ENERGY IN IRAQ</dc:title>
  <dc:creator>Fadi Hamdan</dc:creator>
  <cp:lastModifiedBy>Mais Abdallat</cp:lastModifiedBy>
  <cp:revision>2</cp:revision>
  <cp:lastPrinted>2013-04-18T20:00:00Z</cp:lastPrinted>
  <dcterms:created xsi:type="dcterms:W3CDTF">2014-04-17T12:34:00Z</dcterms:created>
  <dcterms:modified xsi:type="dcterms:W3CDTF">2014-04-17T12:34:00Z</dcterms:modified>
</cp:coreProperties>
</file>