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FD" w:rsidRDefault="009D7FFD" w:rsidP="009D7FFD">
      <w:pPr>
        <w:widowControl w:val="0"/>
        <w:jc w:val="center"/>
        <w:rPr>
          <w:rFonts w:asciiTheme="minorHAnsi" w:hAnsiTheme="minorHAnsi"/>
          <w:b/>
          <w:bCs/>
          <w:sz w:val="22"/>
          <w:szCs w:val="22"/>
        </w:rPr>
      </w:pPr>
      <w:r w:rsidRPr="00E15CCC">
        <w:rPr>
          <w:rFonts w:asciiTheme="minorHAnsi" w:hAnsiTheme="minorHAnsi"/>
          <w:b/>
          <w:bCs/>
          <w:sz w:val="22"/>
          <w:szCs w:val="22"/>
        </w:rPr>
        <w:t xml:space="preserve">TERMS OF REFERENCE FOR MIDTERM </w:t>
      </w:r>
      <w:r w:rsidR="009F7721">
        <w:rPr>
          <w:rFonts w:asciiTheme="minorHAnsi" w:hAnsiTheme="minorHAnsi"/>
          <w:b/>
          <w:bCs/>
          <w:sz w:val="22"/>
          <w:szCs w:val="22"/>
        </w:rPr>
        <w:t>EVALUATION</w:t>
      </w:r>
    </w:p>
    <w:p w:rsidR="00654A2B" w:rsidRPr="00E15CCC" w:rsidRDefault="00654A2B" w:rsidP="009D7FFD">
      <w:pPr>
        <w:widowControl w:val="0"/>
        <w:jc w:val="center"/>
        <w:rPr>
          <w:rFonts w:asciiTheme="minorHAnsi" w:hAnsiTheme="minorHAnsi"/>
          <w:b/>
          <w:bCs/>
          <w:sz w:val="22"/>
          <w:szCs w:val="22"/>
        </w:rPr>
      </w:pPr>
    </w:p>
    <w:p w:rsidR="00534CCC" w:rsidRPr="00DF41C9" w:rsidRDefault="00534CCC" w:rsidP="00534CCC">
      <w:pPr>
        <w:ind w:right="810"/>
        <w:jc w:val="center"/>
        <w:rPr>
          <w:rFonts w:ascii="Eras Demi ITC" w:hAnsi="Eras Demi ITC"/>
          <w:bCs/>
          <w:color w:val="000000"/>
          <w:szCs w:val="22"/>
        </w:rPr>
      </w:pPr>
      <w:r w:rsidRPr="0017335F">
        <w:rPr>
          <w:rFonts w:ascii="Eras Demi ITC" w:hAnsi="Eras Demi ITC"/>
          <w:bCs/>
          <w:color w:val="000000"/>
          <w:szCs w:val="22"/>
        </w:rPr>
        <w:t>INCREASING CLIMATE CHANGE RESILIENCE OF MALDIVES THROUGH ADAPTATION IN THE TOURISM SECTOR (TAP)</w:t>
      </w:r>
    </w:p>
    <w:p w:rsidR="009D7FFD" w:rsidRPr="00E15CCC" w:rsidRDefault="009D7FFD" w:rsidP="009D7FFD">
      <w:pPr>
        <w:pStyle w:val="Heading3"/>
        <w:keepNext w:val="0"/>
        <w:widowControl w:val="0"/>
        <w:spacing w:after="0"/>
        <w:rPr>
          <w:rFonts w:asciiTheme="minorHAnsi" w:hAnsiTheme="minorHAnsi"/>
          <w:sz w:val="20"/>
          <w:szCs w:val="20"/>
        </w:rPr>
      </w:pPr>
    </w:p>
    <w:p w:rsidR="00A57808" w:rsidRPr="00E15CCC" w:rsidRDefault="00A57808" w:rsidP="00A57808">
      <w:pPr>
        <w:pStyle w:val="BodyText"/>
        <w:numPr>
          <w:ilvl w:val="0"/>
          <w:numId w:val="3"/>
        </w:numPr>
        <w:rPr>
          <w:rFonts w:asciiTheme="minorHAnsi" w:hAnsiTheme="minorHAnsi"/>
          <w:b/>
          <w:bCs/>
          <w:sz w:val="20"/>
          <w:szCs w:val="20"/>
        </w:rPr>
      </w:pPr>
      <w:r>
        <w:rPr>
          <w:rFonts w:asciiTheme="minorHAnsi" w:hAnsiTheme="minorHAnsi"/>
          <w:b/>
          <w:bCs/>
          <w:sz w:val="20"/>
          <w:szCs w:val="20"/>
        </w:rPr>
        <w:t>INTRODUCTION</w:t>
      </w:r>
      <w:r w:rsidRPr="00E15CCC">
        <w:rPr>
          <w:rFonts w:asciiTheme="minorHAnsi" w:hAnsiTheme="minorHAnsi"/>
          <w:b/>
          <w:bCs/>
          <w:sz w:val="20"/>
          <w:szCs w:val="20"/>
        </w:rPr>
        <w:t xml:space="preserve"> </w:t>
      </w:r>
    </w:p>
    <w:p w:rsidR="00A57808" w:rsidRPr="00534CCC" w:rsidRDefault="00A57808" w:rsidP="00534CCC">
      <w:pPr>
        <w:pStyle w:val="Heading3"/>
        <w:keepNext w:val="0"/>
        <w:widowControl w:val="0"/>
        <w:spacing w:after="0"/>
        <w:rPr>
          <w:rFonts w:asciiTheme="minorHAnsi" w:hAnsiTheme="minorHAnsi"/>
          <w:b w:val="0"/>
          <w:sz w:val="20"/>
          <w:szCs w:val="20"/>
        </w:rPr>
      </w:pPr>
      <w:r w:rsidRPr="00654A2B">
        <w:rPr>
          <w:rFonts w:asciiTheme="minorHAnsi" w:hAnsiTheme="minorHAnsi"/>
          <w:b w:val="0"/>
          <w:sz w:val="20"/>
          <w:szCs w:val="20"/>
        </w:rPr>
        <w:t xml:space="preserve">In accordance with the UNDP and </w:t>
      </w:r>
      <w:r w:rsidR="008D07DC" w:rsidRPr="00654A2B">
        <w:rPr>
          <w:rFonts w:asciiTheme="minorHAnsi" w:hAnsiTheme="minorHAnsi"/>
          <w:b w:val="0"/>
          <w:sz w:val="20"/>
          <w:szCs w:val="20"/>
        </w:rPr>
        <w:t>AF</w:t>
      </w:r>
      <w:r w:rsidRPr="00654A2B">
        <w:rPr>
          <w:rFonts w:asciiTheme="minorHAnsi" w:hAnsiTheme="minorHAnsi"/>
          <w:b w:val="0"/>
          <w:sz w:val="20"/>
          <w:szCs w:val="20"/>
        </w:rPr>
        <w:t xml:space="preserve"> M&amp;E policies and procedures, </w:t>
      </w:r>
      <w:r w:rsidRPr="00534CCC">
        <w:rPr>
          <w:rFonts w:asciiTheme="minorHAnsi" w:hAnsiTheme="minorHAnsi"/>
          <w:b w:val="0"/>
          <w:sz w:val="20"/>
          <w:szCs w:val="20"/>
        </w:rPr>
        <w:t xml:space="preserve">a mid-term </w:t>
      </w:r>
      <w:r w:rsidR="009F7721" w:rsidRPr="00534CCC">
        <w:rPr>
          <w:rFonts w:asciiTheme="minorHAnsi" w:hAnsiTheme="minorHAnsi"/>
          <w:b w:val="0"/>
          <w:sz w:val="20"/>
          <w:szCs w:val="20"/>
        </w:rPr>
        <w:t>evaluation</w:t>
      </w:r>
      <w:r w:rsidRPr="00534CCC">
        <w:rPr>
          <w:rFonts w:asciiTheme="minorHAnsi" w:hAnsiTheme="minorHAnsi"/>
          <w:b w:val="0"/>
          <w:sz w:val="20"/>
          <w:szCs w:val="20"/>
        </w:rPr>
        <w:t xml:space="preserve"> of the </w:t>
      </w:r>
      <w:r w:rsidR="00534CCC" w:rsidRPr="00534CCC">
        <w:rPr>
          <w:rFonts w:asciiTheme="minorHAnsi" w:hAnsiTheme="minorHAnsi"/>
          <w:b w:val="0"/>
          <w:sz w:val="20"/>
          <w:szCs w:val="20"/>
        </w:rPr>
        <w:t>medium</w:t>
      </w:r>
      <w:r w:rsidR="0039662C" w:rsidRPr="00534CCC">
        <w:rPr>
          <w:rFonts w:asciiTheme="minorHAnsi" w:hAnsiTheme="minorHAnsi"/>
          <w:b w:val="0"/>
          <w:sz w:val="20"/>
          <w:szCs w:val="20"/>
        </w:rPr>
        <w:t xml:space="preserve">-size </w:t>
      </w:r>
      <w:r w:rsidRPr="00534CCC">
        <w:rPr>
          <w:rFonts w:asciiTheme="minorHAnsi" w:hAnsiTheme="minorHAnsi"/>
          <w:b w:val="0"/>
          <w:sz w:val="20"/>
          <w:szCs w:val="20"/>
        </w:rPr>
        <w:t xml:space="preserve">project </w:t>
      </w:r>
      <w:r w:rsidR="00534CCC" w:rsidRPr="00534CCC">
        <w:rPr>
          <w:rFonts w:asciiTheme="minorHAnsi" w:hAnsiTheme="minorHAnsi"/>
          <w:b w:val="0"/>
          <w:sz w:val="20"/>
          <w:szCs w:val="20"/>
        </w:rPr>
        <w:t>Increasing Climate Change Resilient of Maldives through the Adaptation in the Tourism Sector (TAP)</w:t>
      </w:r>
      <w:r w:rsidR="00654A2B" w:rsidRPr="00534CCC">
        <w:rPr>
          <w:rFonts w:asciiTheme="minorHAnsi" w:hAnsiTheme="minorHAnsi"/>
          <w:b w:val="0"/>
          <w:sz w:val="20"/>
          <w:szCs w:val="20"/>
        </w:rPr>
        <w:t xml:space="preserve"> </w:t>
      </w:r>
      <w:r w:rsidRPr="00534CCC">
        <w:rPr>
          <w:rFonts w:asciiTheme="minorHAnsi" w:hAnsiTheme="minorHAnsi"/>
          <w:b w:val="0"/>
          <w:sz w:val="20"/>
          <w:szCs w:val="20"/>
        </w:rPr>
        <w:t xml:space="preserve">implemented through the </w:t>
      </w:r>
      <w:r w:rsidR="00534CCC" w:rsidRPr="00534CCC">
        <w:rPr>
          <w:rFonts w:asciiTheme="minorHAnsi" w:hAnsiTheme="minorHAnsi"/>
          <w:b w:val="0"/>
          <w:sz w:val="20"/>
          <w:szCs w:val="20"/>
        </w:rPr>
        <w:t xml:space="preserve">Ministry of Tourism, Arts and Culture </w:t>
      </w:r>
      <w:r w:rsidRPr="00534CCC">
        <w:rPr>
          <w:rFonts w:asciiTheme="minorHAnsi" w:hAnsiTheme="minorHAnsi"/>
          <w:b w:val="0"/>
          <w:sz w:val="20"/>
          <w:szCs w:val="20"/>
        </w:rPr>
        <w:t xml:space="preserve">is to be undertaken in 2013. </w:t>
      </w:r>
      <w:r w:rsidRPr="00654A2B">
        <w:rPr>
          <w:rFonts w:asciiTheme="minorHAnsi" w:hAnsiTheme="minorHAnsi"/>
          <w:b w:val="0"/>
          <w:sz w:val="20"/>
          <w:szCs w:val="20"/>
        </w:rPr>
        <w:t xml:space="preserve">The project started on the </w:t>
      </w:r>
      <w:r w:rsidR="00654A2B" w:rsidRPr="00534CCC">
        <w:rPr>
          <w:rFonts w:asciiTheme="minorHAnsi" w:hAnsiTheme="minorHAnsi"/>
          <w:b w:val="0"/>
          <w:sz w:val="20"/>
          <w:szCs w:val="20"/>
        </w:rPr>
        <w:t xml:space="preserve">(project implementation start date) </w:t>
      </w:r>
      <w:r w:rsidRPr="00654A2B">
        <w:rPr>
          <w:rFonts w:asciiTheme="minorHAnsi" w:hAnsiTheme="minorHAnsi"/>
          <w:b w:val="0"/>
          <w:sz w:val="20"/>
          <w:szCs w:val="20"/>
        </w:rPr>
        <w:t xml:space="preserve">and is in </w:t>
      </w:r>
      <w:r w:rsidR="0039662C" w:rsidRPr="00654A2B">
        <w:rPr>
          <w:rFonts w:asciiTheme="minorHAnsi" w:hAnsiTheme="minorHAnsi"/>
          <w:b w:val="0"/>
          <w:sz w:val="20"/>
          <w:szCs w:val="20"/>
        </w:rPr>
        <w:t xml:space="preserve">its </w:t>
      </w:r>
      <w:r w:rsidR="00654A2B" w:rsidRPr="00534CCC">
        <w:rPr>
          <w:rFonts w:asciiTheme="minorHAnsi" w:hAnsiTheme="minorHAnsi"/>
          <w:b w:val="0"/>
          <w:sz w:val="20"/>
          <w:szCs w:val="20"/>
        </w:rPr>
        <w:t>(X)</w:t>
      </w:r>
      <w:r w:rsidR="0039662C" w:rsidRPr="00654A2B">
        <w:rPr>
          <w:rFonts w:asciiTheme="minorHAnsi" w:hAnsiTheme="minorHAnsi"/>
          <w:b w:val="0"/>
          <w:sz w:val="20"/>
          <w:szCs w:val="20"/>
        </w:rPr>
        <w:t xml:space="preserve"> year of implementation.  </w:t>
      </w:r>
      <w:r w:rsidR="00CA5FDE" w:rsidRPr="00534CCC">
        <w:rPr>
          <w:rFonts w:asciiTheme="minorHAnsi" w:hAnsiTheme="minorHAnsi"/>
          <w:b w:val="0"/>
          <w:sz w:val="20"/>
          <w:szCs w:val="20"/>
        </w:rPr>
        <w:t xml:space="preserve">This Terms of Reference (TOR) sets out the expectations for this mid-term </w:t>
      </w:r>
      <w:r w:rsidR="009F7721" w:rsidRPr="00534CCC">
        <w:rPr>
          <w:rFonts w:asciiTheme="minorHAnsi" w:hAnsiTheme="minorHAnsi"/>
          <w:b w:val="0"/>
          <w:sz w:val="20"/>
          <w:szCs w:val="20"/>
        </w:rPr>
        <w:t>evaluation</w:t>
      </w:r>
      <w:r w:rsidR="00CA5FDE" w:rsidRPr="00534CCC">
        <w:rPr>
          <w:rFonts w:asciiTheme="minorHAnsi" w:hAnsiTheme="minorHAnsi"/>
          <w:b w:val="0"/>
          <w:sz w:val="20"/>
          <w:szCs w:val="20"/>
        </w:rPr>
        <w:t>.</w:t>
      </w:r>
    </w:p>
    <w:p w:rsidR="0039662C" w:rsidRPr="00534CCC" w:rsidRDefault="0039662C" w:rsidP="005D44A6">
      <w:pPr>
        <w:spacing w:before="0" w:line="271" w:lineRule="auto"/>
        <w:rPr>
          <w:rFonts w:asciiTheme="minorHAnsi" w:hAnsiTheme="minorHAnsi"/>
          <w:bCs/>
          <w:sz w:val="20"/>
          <w:szCs w:val="20"/>
        </w:rPr>
      </w:pPr>
    </w:p>
    <w:p w:rsidR="00A57808" w:rsidRDefault="00CA5FDE" w:rsidP="005D44A6">
      <w:pPr>
        <w:spacing w:before="0" w:line="271" w:lineRule="auto"/>
        <w:rPr>
          <w:rFonts w:asciiTheme="minorHAnsi" w:hAnsiTheme="minorHAnsi"/>
          <w:sz w:val="20"/>
          <w:szCs w:val="20"/>
        </w:rPr>
      </w:pPr>
      <w:r>
        <w:rPr>
          <w:rFonts w:asciiTheme="minorHAnsi" w:hAnsiTheme="minorHAnsi"/>
          <w:sz w:val="20"/>
          <w:szCs w:val="20"/>
        </w:rPr>
        <w:t xml:space="preserve">The essentials of the project to be </w:t>
      </w:r>
      <w:r w:rsidR="009F7721">
        <w:rPr>
          <w:rFonts w:asciiTheme="minorHAnsi" w:hAnsiTheme="minorHAnsi"/>
          <w:sz w:val="20"/>
          <w:szCs w:val="20"/>
        </w:rPr>
        <w:t>evaluated</w:t>
      </w:r>
      <w:r>
        <w:rPr>
          <w:rFonts w:asciiTheme="minorHAnsi" w:hAnsiTheme="minorHAnsi"/>
          <w:sz w:val="20"/>
          <w:szCs w:val="20"/>
        </w:rPr>
        <w:t xml:space="preserve"> are as follows:</w:t>
      </w:r>
    </w:p>
    <w:p w:rsidR="00CA5FDE" w:rsidRDefault="00CA5FDE" w:rsidP="005D44A6">
      <w:pPr>
        <w:spacing w:before="0" w:line="271" w:lineRule="auto"/>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tblPr>
      <w:tblGrid>
        <w:gridCol w:w="2158"/>
        <w:gridCol w:w="3123"/>
        <w:gridCol w:w="2412"/>
        <w:gridCol w:w="2725"/>
        <w:gridCol w:w="2850"/>
      </w:tblGrid>
      <w:tr w:rsidR="00A57808" w:rsidRPr="00A128DA" w:rsidTr="00CA5FDE">
        <w:trPr>
          <w:trHeight w:val="359"/>
        </w:trPr>
        <w:tc>
          <w:tcPr>
            <w:tcW w:w="813" w:type="pct"/>
            <w:tcBorders>
              <w:top w:val="single" w:sz="4" w:space="0" w:color="auto"/>
              <w:left w:val="single" w:sz="4" w:space="0" w:color="auto"/>
              <w:bottom w:val="single" w:sz="4" w:space="0" w:color="auto"/>
              <w:right w:val="single" w:sz="4" w:space="0" w:color="auto"/>
            </w:tcBorders>
            <w:shd w:val="clear" w:color="auto" w:fill="7F7F7F"/>
            <w:hideMark/>
          </w:tcPr>
          <w:p w:rsidR="00A57808" w:rsidRPr="00A128DA" w:rsidRDefault="00A57808" w:rsidP="00CA5FDE">
            <w:pPr>
              <w:spacing w:before="0"/>
              <w:contextualSpacing/>
              <w:jc w:val="center"/>
              <w:rPr>
                <w:rFonts w:asciiTheme="minorHAnsi" w:hAnsiTheme="minorHAnsi" w:cs="Calibri"/>
                <w:bCs/>
                <w:color w:val="FFFFFF"/>
                <w:sz w:val="20"/>
                <w:szCs w:val="20"/>
                <w:lang w:bidi="en-US"/>
              </w:rPr>
            </w:pPr>
            <w:r w:rsidRPr="00A128DA">
              <w:rPr>
                <w:rFonts w:asciiTheme="minorHAnsi" w:hAnsiTheme="minorHAnsi" w:cs="Calibri"/>
                <w:bCs/>
                <w:color w:val="FFFFFF"/>
                <w:sz w:val="20"/>
                <w:szCs w:val="20"/>
              </w:rPr>
              <w:t>Project Title:</w:t>
            </w:r>
          </w:p>
        </w:tc>
        <w:tc>
          <w:tcPr>
            <w:tcW w:w="4187"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57808" w:rsidRPr="00FB219E" w:rsidRDefault="00756B71" w:rsidP="00CA5FDE">
            <w:pPr>
              <w:spacing w:before="0"/>
              <w:ind w:left="160" w:firstLine="200"/>
              <w:jc w:val="center"/>
              <w:rPr>
                <w:rFonts w:asciiTheme="minorHAnsi" w:hAnsiTheme="minorHAnsi"/>
                <w:sz w:val="20"/>
                <w:szCs w:val="20"/>
              </w:rPr>
            </w:pPr>
            <w:r w:rsidRPr="00534CCC">
              <w:rPr>
                <w:rFonts w:asciiTheme="minorHAnsi" w:hAnsiTheme="minorHAnsi"/>
                <w:b/>
                <w:sz w:val="20"/>
                <w:szCs w:val="20"/>
              </w:rPr>
              <w:t>Increasing Climate Change Resilient of Maldives through the Adaptation in the Tourism Sector (TAP)</w:t>
            </w:r>
          </w:p>
        </w:tc>
      </w:tr>
      <w:tr w:rsidR="00A57808" w:rsidRPr="00A128DA" w:rsidTr="00CA5FDE">
        <w:trPr>
          <w:trHeight w:val="553"/>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color w:val="000000"/>
                <w:sz w:val="20"/>
                <w:szCs w:val="20"/>
                <w:lang w:bidi="en-US"/>
              </w:rPr>
            </w:pPr>
            <w:r>
              <w:rPr>
                <w:rFonts w:asciiTheme="minorHAnsi" w:hAnsiTheme="minorHAnsi"/>
                <w:color w:val="000000"/>
                <w:sz w:val="20"/>
                <w:szCs w:val="20"/>
              </w:rPr>
              <w:t xml:space="preserve">UNDP </w:t>
            </w:r>
            <w:r w:rsidRPr="00A128DA">
              <w:rPr>
                <w:rFonts w:asciiTheme="minorHAnsi" w:hAnsiTheme="minorHAnsi"/>
                <w:color w:val="000000"/>
                <w:sz w:val="20"/>
                <w:szCs w:val="20"/>
              </w:rPr>
              <w:t>Project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756B71" w:rsidP="00654A2B">
            <w:pPr>
              <w:tabs>
                <w:tab w:val="right" w:pos="0"/>
              </w:tabs>
              <w:spacing w:before="0"/>
              <w:jc w:val="center"/>
              <w:rPr>
                <w:rFonts w:asciiTheme="minorHAnsi" w:hAnsiTheme="minorHAnsi"/>
                <w:sz w:val="20"/>
                <w:szCs w:val="20"/>
                <w:lang w:bidi="en-US"/>
              </w:rPr>
            </w:pPr>
            <w:r>
              <w:rPr>
                <w:rFonts w:asciiTheme="minorHAnsi" w:hAnsiTheme="minorHAnsi"/>
                <w:sz w:val="20"/>
                <w:szCs w:val="20"/>
                <w:lang w:bidi="en-US"/>
              </w:rPr>
              <w:t>76855</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b/>
                <w:sz w:val="20"/>
                <w:szCs w:val="20"/>
                <w:lang w:bidi="en-US"/>
              </w:rPr>
            </w:pPr>
            <w:r w:rsidRPr="00A128DA">
              <w:rPr>
                <w:rFonts w:asciiTheme="minorHAnsi" w:hAnsiTheme="minorHAnsi"/>
                <w:b/>
                <w:sz w:val="20"/>
                <w:szCs w:val="20"/>
              </w:rPr>
              <w:t>Project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i/>
                <w:color w:val="000000"/>
                <w:sz w:val="20"/>
                <w:szCs w:val="20"/>
                <w:u w:val="single"/>
                <w:lang w:bidi="en-US"/>
              </w:rPr>
            </w:pPr>
            <w:r w:rsidRPr="00A128DA">
              <w:rPr>
                <w:rFonts w:asciiTheme="minorHAnsi" w:hAnsiTheme="minorHAnsi"/>
                <w:i/>
                <w:color w:val="000000"/>
                <w:sz w:val="20"/>
                <w:szCs w:val="20"/>
                <w:u w:val="single"/>
              </w:rPr>
              <w:t>at endorsement (Million US$)</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i/>
                <w:color w:val="000000"/>
                <w:sz w:val="20"/>
                <w:szCs w:val="20"/>
                <w:u w:val="single"/>
                <w:lang w:bidi="en-US"/>
              </w:rPr>
            </w:pPr>
            <w:r w:rsidRPr="00A128DA">
              <w:rPr>
                <w:rFonts w:asciiTheme="minorHAnsi" w:hAnsiTheme="minorHAnsi"/>
                <w:i/>
                <w:color w:val="000000"/>
                <w:sz w:val="20"/>
                <w:szCs w:val="20"/>
                <w:u w:val="single"/>
              </w:rPr>
              <w:t>at MTE (Million US$)</w:t>
            </w:r>
          </w:p>
        </w:tc>
      </w:tr>
      <w:tr w:rsidR="00A57808" w:rsidRPr="00A128DA" w:rsidTr="00CA5FDE">
        <w:trPr>
          <w:trHeight w:val="278"/>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color w:val="000000"/>
                <w:sz w:val="20"/>
                <w:szCs w:val="20"/>
                <w:lang w:bidi="en-US"/>
              </w:rPr>
            </w:pPr>
            <w:r>
              <w:rPr>
                <w:rFonts w:asciiTheme="minorHAnsi" w:hAnsiTheme="minorHAnsi"/>
                <w:color w:val="000000"/>
                <w:sz w:val="20"/>
                <w:szCs w:val="20"/>
              </w:rPr>
              <w:t xml:space="preserve">ATLAS </w:t>
            </w:r>
            <w:r w:rsidRPr="00A128DA">
              <w:rPr>
                <w:rFonts w:asciiTheme="minorHAnsi" w:hAnsiTheme="minorHAnsi"/>
                <w:color w:val="000000"/>
                <w:sz w:val="20"/>
                <w:szCs w:val="20"/>
              </w:rPr>
              <w:t>Project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756B71" w:rsidP="00CA5FDE">
            <w:pPr>
              <w:tabs>
                <w:tab w:val="right" w:pos="0"/>
              </w:tabs>
              <w:spacing w:before="0"/>
              <w:jc w:val="center"/>
              <w:rPr>
                <w:rFonts w:asciiTheme="minorHAnsi" w:hAnsiTheme="minorHAnsi"/>
                <w:bCs/>
                <w:color w:val="000000"/>
                <w:sz w:val="20"/>
                <w:szCs w:val="20"/>
                <w:lang w:bidi="en-US"/>
              </w:rPr>
            </w:pPr>
            <w:r>
              <w:rPr>
                <w:rFonts w:asciiTheme="minorHAnsi" w:hAnsiTheme="minorHAnsi"/>
                <w:bCs/>
                <w:color w:val="000000"/>
                <w:sz w:val="20"/>
                <w:szCs w:val="20"/>
                <w:lang w:bidi="en-US"/>
              </w:rPr>
              <w:t>76855</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color w:val="000000"/>
                <w:sz w:val="20"/>
                <w:szCs w:val="20"/>
                <w:lang w:bidi="en-US"/>
              </w:rPr>
            </w:pPr>
            <w:r w:rsidRPr="00A128DA">
              <w:rPr>
                <w:rFonts w:asciiTheme="minorHAnsi" w:hAnsiTheme="minorHAnsi"/>
                <w:color w:val="000000"/>
                <w:sz w:val="20"/>
                <w:szCs w:val="20"/>
              </w:rPr>
              <w:t>GEF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756B71" w:rsidP="00756B71">
            <w:pPr>
              <w:spacing w:before="0"/>
              <w:jc w:val="center"/>
              <w:rPr>
                <w:rFonts w:asciiTheme="minorHAnsi" w:eastAsia="Arial Unicode MS" w:hAnsiTheme="minorHAnsi"/>
                <w:sz w:val="20"/>
                <w:szCs w:val="20"/>
                <w:lang w:bidi="en-US"/>
              </w:rPr>
            </w:pPr>
            <w:r w:rsidRPr="00053AD7">
              <w:rPr>
                <w:rFonts w:ascii="Arial Narrow" w:hAnsi="Arial Narrow"/>
                <w:sz w:val="20"/>
                <w:szCs w:val="20"/>
              </w:rPr>
              <w:t xml:space="preserve">1,650,438 </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eastAsia="Arial Unicode MS" w:hAnsiTheme="minorHAnsi"/>
                <w:sz w:val="20"/>
                <w:szCs w:val="20"/>
                <w:lang w:bidi="en-US"/>
              </w:rPr>
            </w:pPr>
          </w:p>
        </w:tc>
      </w:tr>
      <w:tr w:rsidR="00A57808" w:rsidRPr="00A128DA" w:rsidTr="00CA5FDE">
        <w:trPr>
          <w:trHeight w:val="269"/>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color w:val="000000"/>
                <w:sz w:val="20"/>
                <w:szCs w:val="20"/>
              </w:rPr>
              <w:t>Country: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756B71" w:rsidP="00CA5FDE">
            <w:pPr>
              <w:tabs>
                <w:tab w:val="right" w:pos="0"/>
              </w:tabs>
              <w:spacing w:before="0"/>
              <w:jc w:val="center"/>
              <w:rPr>
                <w:rFonts w:asciiTheme="minorHAnsi" w:hAnsiTheme="minorHAnsi"/>
                <w:color w:val="000000"/>
                <w:sz w:val="20"/>
                <w:szCs w:val="20"/>
                <w:lang w:bidi="en-US"/>
              </w:rPr>
            </w:pPr>
            <w:r>
              <w:rPr>
                <w:rFonts w:asciiTheme="minorHAnsi" w:hAnsiTheme="minorHAnsi"/>
                <w:color w:val="000000"/>
                <w:sz w:val="20"/>
                <w:szCs w:val="20"/>
                <w:lang w:bidi="en-US"/>
              </w:rPr>
              <w:t>Maldives</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bCs/>
                <w:sz w:val="20"/>
                <w:szCs w:val="20"/>
              </w:rPr>
              <w:t>IA/EA own:</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eastAsia="Arial Unicode MS" w:hAnsiTheme="minorHAnsi"/>
                <w:sz w:val="20"/>
                <w:szCs w:val="20"/>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eastAsia="Arial Unicode MS" w:hAnsiTheme="minorHAnsi"/>
                <w:sz w:val="20"/>
                <w:szCs w:val="20"/>
                <w:lang w:bidi="en-US"/>
              </w:rPr>
            </w:pPr>
          </w:p>
        </w:tc>
      </w:tr>
      <w:tr w:rsidR="00A57808" w:rsidRPr="00A128DA" w:rsidTr="00CA5FDE">
        <w:trPr>
          <w:trHeight w:val="296"/>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color w:val="000000"/>
                <w:sz w:val="20"/>
                <w:szCs w:val="20"/>
              </w:rPr>
              <w:t>Region:</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756B71" w:rsidP="00CA5FDE">
            <w:pPr>
              <w:tabs>
                <w:tab w:val="right" w:pos="0"/>
              </w:tabs>
              <w:spacing w:before="0"/>
              <w:jc w:val="center"/>
              <w:rPr>
                <w:rFonts w:asciiTheme="minorHAnsi" w:hAnsiTheme="minorHAnsi"/>
                <w:sz w:val="20"/>
                <w:szCs w:val="20"/>
                <w:lang w:val="es-ES_tradnl" w:bidi="en-US"/>
              </w:rPr>
            </w:pPr>
            <w:r>
              <w:rPr>
                <w:rFonts w:asciiTheme="minorHAnsi" w:hAnsiTheme="minorHAnsi"/>
                <w:sz w:val="20"/>
                <w:szCs w:val="20"/>
                <w:lang w:val="es-ES_tradnl" w:bidi="en-US"/>
              </w:rPr>
              <w:t>Asia Pacific</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bCs/>
                <w:sz w:val="20"/>
                <w:szCs w:val="20"/>
              </w:rPr>
              <w:t>Government:</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15568" w:rsidP="00CA5FDE">
            <w:pPr>
              <w:spacing w:before="0"/>
              <w:jc w:val="center"/>
              <w:rPr>
                <w:rFonts w:asciiTheme="minorHAnsi" w:eastAsia="Arial Unicode MS" w:hAnsiTheme="minorHAnsi"/>
                <w:sz w:val="20"/>
                <w:szCs w:val="20"/>
                <w:lang w:bidi="en-US"/>
              </w:rPr>
            </w:pPr>
            <w:r w:rsidRPr="00053AD7">
              <w:rPr>
                <w:rFonts w:ascii="Arial Narrow" w:hAnsi="Arial Narrow"/>
                <w:sz w:val="20"/>
                <w:szCs w:val="20"/>
              </w:rPr>
              <w:t>1,630,438 USD</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hAnsiTheme="minorHAnsi"/>
                <w:sz w:val="20"/>
                <w:szCs w:val="20"/>
                <w:lang w:bidi="en-US"/>
              </w:rPr>
            </w:pPr>
          </w:p>
        </w:tc>
      </w:tr>
      <w:tr w:rsidR="00A57808" w:rsidRPr="00A128DA" w:rsidTr="00CA5FDE">
        <w:trPr>
          <w:trHeight w:val="314"/>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color w:val="000000"/>
                <w:sz w:val="20"/>
                <w:szCs w:val="20"/>
              </w:rPr>
              <w:t>Focal Area:</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756B71" w:rsidP="00CA5FDE">
            <w:pPr>
              <w:tabs>
                <w:tab w:val="right" w:pos="0"/>
              </w:tabs>
              <w:spacing w:before="0"/>
              <w:jc w:val="center"/>
              <w:rPr>
                <w:rFonts w:asciiTheme="minorHAnsi" w:hAnsiTheme="minorHAnsi"/>
                <w:sz w:val="20"/>
                <w:szCs w:val="20"/>
                <w:lang w:bidi="en-US"/>
              </w:rPr>
            </w:pPr>
            <w:r>
              <w:rPr>
                <w:rFonts w:asciiTheme="minorHAnsi" w:hAnsiTheme="minorHAnsi"/>
                <w:sz w:val="20"/>
                <w:szCs w:val="20"/>
                <w:lang w:bidi="en-US"/>
              </w:rPr>
              <w:t>Climate Change Adaptation</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bCs/>
                <w:sz w:val="20"/>
                <w:szCs w:val="20"/>
              </w:rPr>
              <w:t>Other</w:t>
            </w:r>
            <w:r w:rsidR="00A15568">
              <w:rPr>
                <w:rFonts w:asciiTheme="minorHAnsi" w:hAnsiTheme="minorHAnsi"/>
                <w:bCs/>
                <w:sz w:val="20"/>
                <w:szCs w:val="20"/>
              </w:rPr>
              <w:t xml:space="preserve"> (UNDP)</w:t>
            </w:r>
            <w:r w:rsidRPr="00A128DA">
              <w:rPr>
                <w:rFonts w:asciiTheme="minorHAnsi" w:hAnsiTheme="minorHAnsi"/>
                <w:bCs/>
                <w:sz w:val="20"/>
                <w:szCs w:val="20"/>
              </w:rPr>
              <w:t>:</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15568" w:rsidP="00A15568">
            <w:pPr>
              <w:spacing w:before="0"/>
              <w:jc w:val="center"/>
              <w:rPr>
                <w:rFonts w:asciiTheme="minorHAnsi" w:hAnsiTheme="minorHAnsi"/>
                <w:sz w:val="20"/>
                <w:szCs w:val="20"/>
                <w:lang w:bidi="en-US"/>
              </w:rPr>
            </w:pPr>
            <w:r>
              <w:rPr>
                <w:rFonts w:ascii="Arial Narrow" w:hAnsi="Arial Narrow"/>
                <w:sz w:val="20"/>
                <w:szCs w:val="20"/>
              </w:rPr>
              <w:t>20,000</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hAnsiTheme="minorHAnsi"/>
                <w:sz w:val="20"/>
                <w:szCs w:val="20"/>
                <w:lang w:bidi="en-US"/>
              </w:rPr>
            </w:pPr>
          </w:p>
        </w:tc>
      </w:tr>
      <w:tr w:rsidR="00A57808" w:rsidRPr="00A128DA" w:rsidTr="00CA5FDE">
        <w:trPr>
          <w:trHeight w:val="553"/>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color w:val="000000"/>
                <w:sz w:val="20"/>
                <w:szCs w:val="20"/>
                <w:lang w:bidi="en-US"/>
              </w:rPr>
            </w:pP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sz w:val="20"/>
                <w:szCs w:val="20"/>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color w:val="000000"/>
                <w:sz w:val="20"/>
                <w:szCs w:val="20"/>
              </w:rPr>
              <w:t>Total co-financing: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15568" w:rsidP="00654A2B">
            <w:pPr>
              <w:spacing w:before="0"/>
              <w:jc w:val="center"/>
              <w:rPr>
                <w:rFonts w:asciiTheme="minorHAnsi" w:eastAsia="Arial Unicode MS" w:hAnsiTheme="minorHAnsi"/>
                <w:sz w:val="20"/>
                <w:szCs w:val="20"/>
                <w:lang w:bidi="en-US"/>
              </w:rPr>
            </w:pPr>
            <w:r w:rsidRPr="00053AD7">
              <w:rPr>
                <w:rFonts w:ascii="Arial Narrow" w:hAnsi="Arial Narrow"/>
                <w:sz w:val="20"/>
                <w:szCs w:val="20"/>
              </w:rPr>
              <w:t>1,630,438 USD</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hAnsiTheme="minorHAnsi"/>
                <w:sz w:val="20"/>
                <w:szCs w:val="20"/>
                <w:lang w:bidi="en-US"/>
              </w:rPr>
            </w:pPr>
          </w:p>
        </w:tc>
      </w:tr>
      <w:tr w:rsidR="00A57808" w:rsidRPr="00A128DA" w:rsidTr="00CA5FDE">
        <w:trPr>
          <w:trHeight w:val="791"/>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color w:val="000000"/>
                <w:sz w:val="20"/>
                <w:szCs w:val="20"/>
                <w:lang w:bidi="en-US"/>
              </w:rPr>
            </w:pPr>
            <w:r w:rsidRPr="00A128DA">
              <w:rPr>
                <w:rFonts w:asciiTheme="minorHAnsi" w:hAnsiTheme="minorHAnsi"/>
                <w:color w:val="000000"/>
                <w:sz w:val="20"/>
                <w:szCs w:val="20"/>
              </w:rPr>
              <w:t>Executing Agency: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756B71" w:rsidP="00654A2B">
            <w:pPr>
              <w:spacing w:before="0"/>
              <w:jc w:val="center"/>
              <w:rPr>
                <w:rFonts w:asciiTheme="minorHAnsi" w:hAnsiTheme="minorHAnsi"/>
                <w:sz w:val="20"/>
                <w:szCs w:val="20"/>
                <w:lang w:bidi="en-US"/>
              </w:rPr>
            </w:pPr>
            <w:r>
              <w:rPr>
                <w:rFonts w:asciiTheme="minorHAnsi" w:hAnsiTheme="minorHAnsi"/>
                <w:sz w:val="20"/>
                <w:szCs w:val="20"/>
                <w:lang w:bidi="en-US"/>
              </w:rPr>
              <w:t>Ministry of Tourism, Arts and Culture</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color w:val="000000"/>
                <w:sz w:val="20"/>
                <w:szCs w:val="20"/>
                <w:lang w:bidi="en-US"/>
              </w:rPr>
            </w:pPr>
            <w:r w:rsidRPr="00A128DA">
              <w:rPr>
                <w:rFonts w:asciiTheme="minorHAnsi" w:hAnsiTheme="minorHAnsi"/>
                <w:color w:val="000000"/>
                <w:sz w:val="20"/>
                <w:szCs w:val="20"/>
              </w:rPr>
              <w:t xml:space="preserve">Total Project Cost </w:t>
            </w:r>
            <w:r w:rsidRPr="00A128DA">
              <w:rPr>
                <w:rFonts w:asciiTheme="minorHAnsi" w:hAnsiTheme="minorHAnsi"/>
                <w:b/>
                <w:color w:val="000000"/>
                <w:sz w:val="20"/>
                <w:szCs w:val="20"/>
              </w:rPr>
              <w:t>in cash</w:t>
            </w:r>
            <w:r w:rsidRPr="00A128DA">
              <w:rPr>
                <w:rFonts w:asciiTheme="minorHAnsi" w:hAnsiTheme="minorHAnsi"/>
                <w:color w:val="000000"/>
                <w:sz w:val="20"/>
                <w:szCs w:val="20"/>
              </w:rPr>
              <w:t>:</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15568" w:rsidP="00CA5FDE">
            <w:pPr>
              <w:spacing w:before="0"/>
              <w:jc w:val="center"/>
              <w:rPr>
                <w:rFonts w:asciiTheme="minorHAnsi" w:eastAsia="Arial Unicode MS" w:hAnsiTheme="minorHAnsi"/>
                <w:sz w:val="20"/>
                <w:szCs w:val="20"/>
                <w:lang w:bidi="en-US"/>
              </w:rPr>
            </w:pPr>
            <w:r w:rsidRPr="00053AD7">
              <w:rPr>
                <w:rFonts w:ascii="Arial Narrow" w:hAnsi="Arial Narrow"/>
                <w:sz w:val="20"/>
                <w:szCs w:val="20"/>
              </w:rPr>
              <w:t>3,300,876</w:t>
            </w:r>
            <w:r>
              <w:rPr>
                <w:rFonts w:ascii="Arial Narrow" w:hAnsi="Arial Narrow"/>
                <w:sz w:val="20"/>
                <w:szCs w:val="20"/>
              </w:rPr>
              <w:t xml:space="preserve"> USD</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sz w:val="20"/>
                <w:szCs w:val="20"/>
                <w:lang w:bidi="en-US"/>
              </w:rPr>
            </w:pPr>
          </w:p>
        </w:tc>
      </w:tr>
      <w:tr w:rsidR="00A57808" w:rsidRPr="00A128DA" w:rsidTr="00CA5FDE">
        <w:trPr>
          <w:trHeight w:val="368"/>
        </w:trPr>
        <w:tc>
          <w:tcPr>
            <w:tcW w:w="8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sz w:val="20"/>
                <w:szCs w:val="20"/>
                <w:lang w:bidi="en-US"/>
              </w:rPr>
            </w:pPr>
            <w:r w:rsidRPr="00A128DA">
              <w:rPr>
                <w:rFonts w:asciiTheme="minorHAnsi" w:hAnsiTheme="minorHAnsi"/>
                <w:sz w:val="20"/>
                <w:szCs w:val="20"/>
              </w:rPr>
              <w:t>Other Partners involved:</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color w:val="000000"/>
                <w:sz w:val="20"/>
                <w:szCs w:val="20"/>
                <w:lang w:bidi="en-US"/>
              </w:rPr>
            </w:pPr>
          </w:p>
        </w:tc>
        <w:tc>
          <w:tcPr>
            <w:tcW w:w="19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sz w:val="20"/>
                <w:szCs w:val="20"/>
                <w:lang w:bidi="en-US"/>
              </w:rPr>
            </w:pPr>
            <w:r w:rsidRPr="00A128DA">
              <w:rPr>
                <w:rFonts w:asciiTheme="minorHAnsi" w:hAnsiTheme="minorHAnsi"/>
                <w:color w:val="000000"/>
                <w:sz w:val="20"/>
                <w:szCs w:val="20"/>
              </w:rPr>
              <w:t>ProDoc Signature (date project began):</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1C601B" w:rsidP="00CA5FDE">
            <w:pPr>
              <w:tabs>
                <w:tab w:val="right" w:pos="0"/>
              </w:tabs>
              <w:spacing w:before="0"/>
              <w:jc w:val="center"/>
              <w:rPr>
                <w:rFonts w:asciiTheme="minorHAnsi" w:hAnsiTheme="minorHAnsi"/>
                <w:sz w:val="20"/>
                <w:szCs w:val="20"/>
                <w:lang w:bidi="en-US"/>
              </w:rPr>
            </w:pPr>
            <w:r>
              <w:rPr>
                <w:rFonts w:asciiTheme="minorHAnsi" w:hAnsiTheme="minorHAnsi"/>
                <w:sz w:val="20"/>
                <w:szCs w:val="20"/>
                <w:lang w:bidi="en-US"/>
              </w:rPr>
              <w:t>17 August 2011</w:t>
            </w:r>
          </w:p>
        </w:tc>
      </w:tr>
      <w:tr w:rsidR="00A57808" w:rsidRPr="00A128DA" w:rsidTr="00CA5FDE">
        <w:trPr>
          <w:trHeight w:val="144"/>
        </w:trPr>
        <w:tc>
          <w:tcPr>
            <w:tcW w:w="813" w:type="pct"/>
            <w:vMerge/>
            <w:tcBorders>
              <w:top w:val="single" w:sz="4" w:space="0" w:color="auto"/>
              <w:left w:val="single" w:sz="4" w:space="0" w:color="auto"/>
              <w:bottom w:val="single" w:sz="4" w:space="0" w:color="auto"/>
              <w:right w:val="single" w:sz="4" w:space="0" w:color="auto"/>
            </w:tcBorders>
            <w:shd w:val="clear" w:color="auto" w:fill="4F81BD"/>
            <w:hideMark/>
          </w:tcPr>
          <w:p w:rsidR="00A57808" w:rsidRPr="00A128DA" w:rsidRDefault="00A57808" w:rsidP="00CA5FDE">
            <w:pPr>
              <w:spacing w:before="0"/>
              <w:jc w:val="center"/>
              <w:rPr>
                <w:rFonts w:asciiTheme="minorHAnsi" w:eastAsia="Arial Unicode MS" w:hAnsiTheme="minorHAnsi"/>
                <w:sz w:val="20"/>
                <w:szCs w:val="20"/>
                <w:lang w:bidi="en-US"/>
              </w:rPr>
            </w:pPr>
          </w:p>
        </w:tc>
        <w:tc>
          <w:tcPr>
            <w:tcW w:w="1177" w:type="pct"/>
            <w:vMerge/>
            <w:tcBorders>
              <w:top w:val="single" w:sz="4" w:space="0" w:color="auto"/>
              <w:left w:val="single" w:sz="4" w:space="0" w:color="auto"/>
              <w:bottom w:val="single" w:sz="4" w:space="0" w:color="auto"/>
              <w:right w:val="single" w:sz="4" w:space="0" w:color="auto"/>
            </w:tcBorders>
            <w:shd w:val="clear" w:color="auto" w:fill="4F81BD"/>
            <w:hideMark/>
          </w:tcPr>
          <w:p w:rsidR="00A57808" w:rsidRPr="00A128DA" w:rsidRDefault="00A57808" w:rsidP="00CA5FDE">
            <w:pPr>
              <w:spacing w:before="0"/>
              <w:jc w:val="center"/>
              <w:rPr>
                <w:rFonts w:asciiTheme="minorHAnsi" w:hAnsiTheme="minorHAnsi"/>
                <w:color w:val="000000"/>
                <w:sz w:val="20"/>
                <w:szCs w:val="20"/>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color w:val="000000"/>
                <w:sz w:val="20"/>
                <w:szCs w:val="20"/>
                <w:lang w:bidi="en-US"/>
              </w:rPr>
            </w:pP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color w:val="000000"/>
                <w:sz w:val="20"/>
                <w:szCs w:val="20"/>
              </w:rPr>
            </w:pPr>
            <w:r>
              <w:rPr>
                <w:rFonts w:asciiTheme="minorHAnsi" w:hAnsiTheme="minorHAnsi"/>
                <w:color w:val="000000"/>
                <w:sz w:val="20"/>
                <w:szCs w:val="20"/>
              </w:rPr>
              <w:t>Planned closing date</w:t>
            </w:r>
            <w:r w:rsidRPr="00A128DA">
              <w:rPr>
                <w:rFonts w:asciiTheme="minorHAnsi" w:hAnsiTheme="minorHAnsi"/>
                <w:color w:val="000000"/>
                <w:sz w:val="20"/>
                <w:szCs w:val="20"/>
              </w:rPr>
              <w:t>:</w:t>
            </w:r>
          </w:p>
          <w:p w:rsidR="00A57808" w:rsidRPr="00A128DA" w:rsidRDefault="00A57808" w:rsidP="00CA5FDE">
            <w:pPr>
              <w:tabs>
                <w:tab w:val="right" w:pos="0"/>
              </w:tabs>
              <w:spacing w:before="0"/>
              <w:jc w:val="center"/>
              <w:rPr>
                <w:rFonts w:asciiTheme="minorHAnsi" w:hAnsiTheme="minorHAnsi"/>
                <w:color w:val="000000"/>
                <w:sz w:val="20"/>
                <w:szCs w:val="20"/>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A57808" w:rsidRDefault="00A57808" w:rsidP="00CA5FDE">
            <w:pPr>
              <w:tabs>
                <w:tab w:val="right" w:pos="0"/>
              </w:tabs>
              <w:spacing w:before="0"/>
              <w:jc w:val="center"/>
              <w:rPr>
                <w:rFonts w:asciiTheme="minorHAnsi" w:hAnsiTheme="minorHAnsi"/>
                <w:color w:val="000000"/>
                <w:sz w:val="20"/>
                <w:szCs w:val="20"/>
              </w:rPr>
            </w:pPr>
            <w:r>
              <w:rPr>
                <w:rFonts w:asciiTheme="minorHAnsi" w:hAnsiTheme="minorHAnsi"/>
                <w:color w:val="000000"/>
                <w:sz w:val="20"/>
                <w:szCs w:val="20"/>
              </w:rPr>
              <w:t>Revised closing date</w:t>
            </w:r>
            <w:r w:rsidRPr="00A128DA">
              <w:rPr>
                <w:rFonts w:asciiTheme="minorHAnsi" w:hAnsiTheme="minorHAnsi"/>
                <w:color w:val="000000"/>
                <w:sz w:val="20"/>
                <w:szCs w:val="20"/>
              </w:rPr>
              <w:t>:</w:t>
            </w:r>
          </w:p>
          <w:p w:rsidR="00A57808" w:rsidRPr="00A128DA" w:rsidRDefault="001C601B" w:rsidP="00654A2B">
            <w:pPr>
              <w:tabs>
                <w:tab w:val="right" w:pos="0"/>
              </w:tabs>
              <w:spacing w:before="0"/>
              <w:jc w:val="center"/>
              <w:rPr>
                <w:rFonts w:asciiTheme="minorHAnsi" w:hAnsiTheme="minorHAnsi"/>
                <w:color w:val="000000"/>
                <w:sz w:val="20"/>
                <w:szCs w:val="20"/>
                <w:lang w:bidi="en-US"/>
              </w:rPr>
            </w:pPr>
            <w:r>
              <w:rPr>
                <w:rFonts w:asciiTheme="minorHAnsi" w:hAnsiTheme="minorHAnsi"/>
                <w:color w:val="000000"/>
                <w:sz w:val="20"/>
                <w:szCs w:val="20"/>
                <w:lang w:bidi="en-US"/>
              </w:rPr>
              <w:t>17 August 2014</w:t>
            </w:r>
          </w:p>
        </w:tc>
      </w:tr>
    </w:tbl>
    <w:p w:rsidR="00A57808" w:rsidRPr="00A128DA" w:rsidRDefault="00A57808" w:rsidP="00A57808">
      <w:pPr>
        <w:rPr>
          <w:rFonts w:asciiTheme="minorHAnsi" w:hAnsiTheme="minorHAnsi"/>
          <w:color w:val="000000"/>
          <w:sz w:val="20"/>
          <w:szCs w:val="20"/>
          <w:lang w:val="en-GB"/>
        </w:rPr>
      </w:pPr>
    </w:p>
    <w:p w:rsidR="009D7FFD" w:rsidRPr="00A128DA" w:rsidRDefault="009D7FFD" w:rsidP="001B631A">
      <w:pPr>
        <w:pStyle w:val="Heading3"/>
        <w:keepNext w:val="0"/>
        <w:widowControl w:val="0"/>
        <w:numPr>
          <w:ilvl w:val="0"/>
          <w:numId w:val="3"/>
        </w:numPr>
        <w:spacing w:after="0"/>
        <w:jc w:val="left"/>
        <w:rPr>
          <w:rFonts w:asciiTheme="minorHAnsi" w:hAnsiTheme="minorHAnsi"/>
          <w:sz w:val="20"/>
          <w:szCs w:val="20"/>
        </w:rPr>
      </w:pPr>
      <w:r w:rsidRPr="00A128DA">
        <w:rPr>
          <w:rFonts w:asciiTheme="minorHAnsi" w:hAnsiTheme="minorHAnsi"/>
          <w:sz w:val="20"/>
          <w:szCs w:val="20"/>
        </w:rPr>
        <w:t xml:space="preserve">PROJECT </w:t>
      </w:r>
      <w:r w:rsidR="00A128DA" w:rsidRPr="00A128DA">
        <w:rPr>
          <w:rFonts w:asciiTheme="minorHAnsi" w:hAnsiTheme="minorHAnsi"/>
          <w:sz w:val="20"/>
          <w:szCs w:val="20"/>
        </w:rPr>
        <w:t>BACKGROUND INFORMATION AND OBJECTIVES</w:t>
      </w:r>
    </w:p>
    <w:p w:rsidR="00A128DA" w:rsidRDefault="00A128DA" w:rsidP="009D7FFD">
      <w:pPr>
        <w:autoSpaceDE w:val="0"/>
        <w:autoSpaceDN w:val="0"/>
        <w:adjustRightInd w:val="0"/>
        <w:spacing w:before="0"/>
        <w:rPr>
          <w:rFonts w:asciiTheme="minorHAnsi" w:hAnsiTheme="minorHAnsi" w:cs="Arial"/>
          <w:sz w:val="20"/>
          <w:szCs w:val="20"/>
          <w:lang w:eastAsia="ja-JP"/>
        </w:rPr>
      </w:pPr>
    </w:p>
    <w:p w:rsidR="00323F40" w:rsidRPr="00AC5900" w:rsidRDefault="00323F40" w:rsidP="00323F40">
      <w:pPr>
        <w:rPr>
          <w:rFonts w:asciiTheme="minorHAnsi" w:hAnsiTheme="minorHAnsi" w:cs="Calibri"/>
          <w:bCs/>
          <w:sz w:val="20"/>
          <w:szCs w:val="20"/>
        </w:rPr>
      </w:pPr>
      <w:r w:rsidRPr="00AC5900">
        <w:rPr>
          <w:rFonts w:asciiTheme="minorHAnsi" w:hAnsiTheme="minorHAnsi" w:cs="Calibri"/>
          <w:sz w:val="20"/>
          <w:szCs w:val="20"/>
        </w:rPr>
        <w:t xml:space="preserve">Apart from the significantly large contribution of the tourism sector to the annual Gross Domestic Product (GDP), the sector is also one of the most important providers of employment in the </w:t>
      </w:r>
      <w:r>
        <w:rPr>
          <w:rFonts w:asciiTheme="minorHAnsi" w:hAnsiTheme="minorHAnsi" w:cs="Calibri"/>
          <w:sz w:val="20"/>
          <w:szCs w:val="20"/>
        </w:rPr>
        <w:t>Maldives</w:t>
      </w:r>
      <w:r w:rsidRPr="00AC5900">
        <w:rPr>
          <w:rFonts w:asciiTheme="minorHAnsi" w:hAnsiTheme="minorHAnsi" w:cs="Calibri"/>
          <w:sz w:val="20"/>
          <w:szCs w:val="20"/>
        </w:rPr>
        <w:t xml:space="preserve">. </w:t>
      </w:r>
      <w:r w:rsidRPr="00AC5900">
        <w:rPr>
          <w:rFonts w:asciiTheme="minorHAnsi" w:hAnsiTheme="minorHAnsi" w:cs="Calibri"/>
          <w:bCs/>
          <w:sz w:val="20"/>
          <w:szCs w:val="20"/>
        </w:rPr>
        <w:t xml:space="preserve">The tourism sector also </w:t>
      </w:r>
      <w:r w:rsidRPr="00AC5900">
        <w:rPr>
          <w:rFonts w:asciiTheme="minorHAnsi" w:hAnsiTheme="minorHAnsi" w:cs="Calibri"/>
          <w:sz w:val="20"/>
          <w:szCs w:val="20"/>
        </w:rPr>
        <w:t xml:space="preserve">maintains critical economic linkages with remote and highly dispersed inhabited islands, and is linked to a </w:t>
      </w:r>
      <w:r w:rsidRPr="00AC5900">
        <w:rPr>
          <w:rFonts w:asciiTheme="minorHAnsi" w:hAnsiTheme="minorHAnsi" w:cs="Calibri"/>
          <w:bCs/>
          <w:sz w:val="20"/>
          <w:szCs w:val="20"/>
        </w:rPr>
        <w:t xml:space="preserve">diverse range of value chains and opportunities related to agriculture, fisheries, manufacturing, construction, transport, communication, energy, water and waste management. </w:t>
      </w:r>
    </w:p>
    <w:p w:rsidR="00323F40" w:rsidRPr="00AC5900" w:rsidRDefault="00323F40" w:rsidP="00323F40">
      <w:pPr>
        <w:rPr>
          <w:rFonts w:asciiTheme="minorHAnsi" w:hAnsiTheme="minorHAnsi" w:cs="Calibri"/>
          <w:sz w:val="20"/>
          <w:szCs w:val="20"/>
        </w:rPr>
      </w:pPr>
      <w:r w:rsidRPr="00AC5900">
        <w:rPr>
          <w:rFonts w:asciiTheme="minorHAnsi" w:hAnsiTheme="minorHAnsi" w:cs="Calibri"/>
          <w:bCs/>
          <w:sz w:val="20"/>
          <w:szCs w:val="20"/>
        </w:rPr>
        <w:t xml:space="preserve">The tourism sector’s vulnerability to climate change lie in the fact climate change undermines the resilience, viability and profitability of the industry as well as its value-chains both directly and indirectly. </w:t>
      </w:r>
      <w:r w:rsidRPr="00AC5900">
        <w:rPr>
          <w:rFonts w:asciiTheme="minorHAnsi" w:hAnsiTheme="minorHAnsi" w:cs="Calibri"/>
          <w:sz w:val="20"/>
          <w:szCs w:val="20"/>
        </w:rPr>
        <w:t>Major climate hazards to which tourism resorts in the Maldives are exposed regularly include windstorms, heavy rainfall, extreme temperatures and draught, sea swells and storm surges. Of these, the risks associated with swell waves, heavy rainfall and windstorms are believed to be the most serious, due to their high frequency occurrence and great potential for physical destruction and erosion. The combined effect of storm surges and tides, or storm tides, are perceived as especially destructive to the tourist resorts. The rising ocean water temperature, acidification and coral bleaching is expected to have a serious impact on snorkeling and diving – the two main tourist activities in Maldives.</w:t>
      </w:r>
      <w:r>
        <w:rPr>
          <w:rFonts w:asciiTheme="minorHAnsi" w:hAnsiTheme="minorHAnsi" w:cs="Calibri"/>
          <w:sz w:val="20"/>
          <w:szCs w:val="20"/>
        </w:rPr>
        <w:t xml:space="preserve"> Male’ , Maldives </w:t>
      </w:r>
      <w:r w:rsidRPr="00AC5900">
        <w:rPr>
          <w:rFonts w:asciiTheme="minorHAnsi" w:hAnsiTheme="minorHAnsi" w:cs="Calibri"/>
          <w:sz w:val="20"/>
          <w:szCs w:val="20"/>
        </w:rPr>
        <w:t>In response to this nationally prioritized challenge, the government of Maldives, in partnership with UNDP, has developed the project tilted “Increasing Climate Change Resilience of Maldives through Adaptation in the Tourism Sector”</w:t>
      </w:r>
      <w:r>
        <w:rPr>
          <w:rFonts w:asciiTheme="minorHAnsi" w:hAnsiTheme="minorHAnsi" w:cs="Calibri"/>
          <w:sz w:val="20"/>
          <w:szCs w:val="20"/>
        </w:rPr>
        <w:t xml:space="preserve"> (TAP)</w:t>
      </w:r>
      <w:r w:rsidRPr="00AC5900">
        <w:rPr>
          <w:rFonts w:asciiTheme="minorHAnsi" w:hAnsiTheme="minorHAnsi" w:cs="Calibri"/>
          <w:sz w:val="20"/>
          <w:szCs w:val="20"/>
        </w:rPr>
        <w:t xml:space="preserve"> that is currently under implementation and financed from the GEF/LDCF. </w:t>
      </w:r>
    </w:p>
    <w:p w:rsidR="00654A2B" w:rsidRPr="00654A2B" w:rsidRDefault="00654A2B" w:rsidP="005D44A6">
      <w:pPr>
        <w:autoSpaceDE w:val="0"/>
        <w:autoSpaceDN w:val="0"/>
        <w:adjustRightInd w:val="0"/>
        <w:spacing w:before="0" w:line="271" w:lineRule="auto"/>
        <w:rPr>
          <w:rFonts w:ascii="Calibri" w:hAnsi="Calibri"/>
          <w:i/>
          <w:sz w:val="20"/>
          <w:szCs w:val="20"/>
          <w:shd w:val="clear" w:color="auto" w:fill="DDD9C3"/>
        </w:rPr>
      </w:pPr>
    </w:p>
    <w:p w:rsidR="00323F40" w:rsidRDefault="00323F40" w:rsidP="00323F40">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asciiTheme="minorHAnsi" w:hAnsiTheme="minorHAnsi" w:cs="Calibri"/>
          <w:sz w:val="20"/>
          <w:szCs w:val="20"/>
        </w:rPr>
      </w:pPr>
      <w:r w:rsidRPr="0056660A">
        <w:rPr>
          <w:rFonts w:asciiTheme="minorHAnsi" w:hAnsiTheme="minorHAnsi" w:cs="Calibri"/>
          <w:sz w:val="20"/>
          <w:szCs w:val="20"/>
        </w:rPr>
        <w:t xml:space="preserve">The overall goal of the TAP is to support Maldives to become climate resilient by integrating adaptation measures in development policies, plans, programs, projects and actions, while the overall objective of the project is to increase the adaptive capacity of the tourism sector in Maldives to respond to the impacts of climate change and invest in appropriate, no-regrets adaptation measures. </w:t>
      </w:r>
    </w:p>
    <w:p w:rsidR="00323F40" w:rsidRDefault="00323F40" w:rsidP="00323F40">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asciiTheme="minorHAnsi" w:hAnsiTheme="minorHAnsi" w:cs="Calibri"/>
          <w:sz w:val="20"/>
          <w:szCs w:val="20"/>
        </w:rPr>
      </w:pPr>
    </w:p>
    <w:p w:rsidR="00323F40" w:rsidRPr="00AC5900" w:rsidRDefault="00323F40" w:rsidP="00323F40">
      <w:pPr>
        <w:widowControl w:val="0"/>
        <w:numPr>
          <w:ilvl w:val="0"/>
          <w:numId w:val="48"/>
        </w:numPr>
        <w:tabs>
          <w:tab w:val="left" w:pos="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inorHAnsi" w:hAnsiTheme="minorHAnsi" w:cs="Calibri"/>
          <w:bCs/>
          <w:sz w:val="20"/>
          <w:szCs w:val="20"/>
        </w:rPr>
      </w:pPr>
      <w:r w:rsidRPr="00AC5900">
        <w:rPr>
          <w:rFonts w:asciiTheme="minorHAnsi" w:hAnsiTheme="minorHAnsi" w:cs="Calibri"/>
          <w:bCs/>
          <w:sz w:val="20"/>
          <w:szCs w:val="20"/>
        </w:rPr>
        <w:t xml:space="preserve">Strengthened adaptive capacity of the tourism sector to reduce risks to climate-induced economic losses. </w:t>
      </w:r>
    </w:p>
    <w:p w:rsidR="00323F40" w:rsidRPr="00AC5900" w:rsidRDefault="00323F40" w:rsidP="00323F40">
      <w:pPr>
        <w:widowControl w:val="0"/>
        <w:numPr>
          <w:ilvl w:val="0"/>
          <w:numId w:val="48"/>
        </w:numPr>
        <w:tabs>
          <w:tab w:val="left" w:pos="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inorHAnsi" w:hAnsiTheme="minorHAnsi" w:cs="Calibri"/>
          <w:bCs/>
          <w:sz w:val="20"/>
          <w:szCs w:val="20"/>
        </w:rPr>
      </w:pPr>
      <w:r w:rsidRPr="00AC5900">
        <w:rPr>
          <w:rFonts w:asciiTheme="minorHAnsi" w:hAnsiTheme="minorHAnsi" w:cs="Calibri"/>
          <w:bCs/>
          <w:sz w:val="20"/>
          <w:szCs w:val="20"/>
        </w:rPr>
        <w:t>Reduced vulnerability of at least 10 tourism operations and 10 tourism-associated communities to the adverse effects of climate change.</w:t>
      </w:r>
    </w:p>
    <w:p w:rsidR="00323F40" w:rsidRPr="00AC5900" w:rsidRDefault="00323F40" w:rsidP="00323F40">
      <w:pPr>
        <w:widowControl w:val="0"/>
        <w:numPr>
          <w:ilvl w:val="0"/>
          <w:numId w:val="48"/>
        </w:numPr>
        <w:tabs>
          <w:tab w:val="left" w:pos="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inorHAnsi" w:hAnsiTheme="minorHAnsi" w:cs="Calibri"/>
          <w:sz w:val="20"/>
          <w:szCs w:val="20"/>
        </w:rPr>
      </w:pPr>
      <w:r w:rsidRPr="00AC5900">
        <w:rPr>
          <w:rFonts w:asciiTheme="minorHAnsi" w:hAnsiTheme="minorHAnsi" w:cs="Calibri"/>
          <w:bCs/>
          <w:sz w:val="20"/>
          <w:szCs w:val="20"/>
        </w:rPr>
        <w:t>Transfer of climate risk financing solutions to public and private sector tourism institutions</w:t>
      </w:r>
      <w:r w:rsidRPr="00AC5900">
        <w:rPr>
          <w:rFonts w:asciiTheme="minorHAnsi" w:hAnsiTheme="minorHAnsi" w:cs="Calibri"/>
          <w:b/>
          <w:sz w:val="20"/>
          <w:szCs w:val="20"/>
        </w:rPr>
        <w:t>.</w:t>
      </w:r>
    </w:p>
    <w:p w:rsidR="00654A2B" w:rsidRPr="00654A2B" w:rsidRDefault="00654A2B" w:rsidP="005D44A6">
      <w:pPr>
        <w:autoSpaceDE w:val="0"/>
        <w:autoSpaceDN w:val="0"/>
        <w:adjustRightInd w:val="0"/>
        <w:spacing w:before="0" w:line="271" w:lineRule="auto"/>
        <w:rPr>
          <w:rFonts w:asciiTheme="minorHAnsi" w:hAnsiTheme="minorHAnsi"/>
          <w:sz w:val="20"/>
          <w:szCs w:val="20"/>
          <w:lang w:val="en-GB"/>
        </w:rPr>
      </w:pPr>
      <w:r w:rsidRPr="00654A2B">
        <w:rPr>
          <w:rFonts w:ascii="Calibri" w:hAnsi="Calibri"/>
          <w:i/>
          <w:sz w:val="20"/>
          <w:szCs w:val="20"/>
          <w:shd w:val="clear" w:color="auto" w:fill="DDD9C3"/>
        </w:rPr>
        <w:t>)</w:t>
      </w:r>
    </w:p>
    <w:p w:rsidR="00654A2B" w:rsidRDefault="00654A2B" w:rsidP="009D7FFD">
      <w:pPr>
        <w:rPr>
          <w:rFonts w:asciiTheme="minorHAnsi" w:hAnsiTheme="minorHAnsi"/>
          <w:sz w:val="20"/>
          <w:szCs w:val="20"/>
          <w:lang w:val="en-GB"/>
        </w:rPr>
      </w:pPr>
    </w:p>
    <w:p w:rsidR="009D7FFD" w:rsidRPr="00E15CCC" w:rsidRDefault="00654A2B" w:rsidP="009D7FFD">
      <w:pPr>
        <w:rPr>
          <w:rFonts w:asciiTheme="minorHAnsi" w:hAnsiTheme="minorHAnsi"/>
          <w:b/>
          <w:sz w:val="20"/>
          <w:szCs w:val="20"/>
        </w:rPr>
      </w:pPr>
      <w:r w:rsidRPr="00654A2B">
        <w:rPr>
          <w:rFonts w:ascii="Calibri" w:hAnsi="Calibri"/>
          <w:b/>
          <w:i/>
          <w:sz w:val="20"/>
          <w:szCs w:val="20"/>
          <w:shd w:val="clear" w:color="auto" w:fill="DDD9C3"/>
        </w:rPr>
        <w:t>(</w:t>
      </w:r>
      <w:r>
        <w:rPr>
          <w:rFonts w:ascii="Calibri" w:hAnsi="Calibri"/>
          <w:b/>
          <w:i/>
          <w:sz w:val="20"/>
          <w:szCs w:val="20"/>
          <w:shd w:val="clear" w:color="auto" w:fill="DDD9C3"/>
        </w:rPr>
        <w:t>X)</w:t>
      </w:r>
      <w:r w:rsidRPr="00654A2B">
        <w:rPr>
          <w:rFonts w:asciiTheme="minorHAnsi" w:hAnsiTheme="minorHAnsi"/>
          <w:b/>
          <w:sz w:val="20"/>
          <w:szCs w:val="20"/>
        </w:rPr>
        <w:t xml:space="preserve"> </w:t>
      </w:r>
      <w:r w:rsidR="009D7FFD" w:rsidRPr="00E15CCC">
        <w:rPr>
          <w:rFonts w:asciiTheme="minorHAnsi" w:hAnsiTheme="minorHAnsi"/>
          <w:b/>
          <w:sz w:val="20"/>
          <w:szCs w:val="20"/>
        </w:rPr>
        <w:t xml:space="preserve"> outcomes will contribute to this objective</w:t>
      </w:r>
      <w:r w:rsidR="00123A00">
        <w:rPr>
          <w:rFonts w:asciiTheme="minorHAnsi" w:hAnsiTheme="minorHAnsi"/>
          <w:b/>
          <w:sz w:val="20"/>
          <w:szCs w:val="20"/>
        </w:rPr>
        <w:t>; the progress toward the objective and outcomes is measured through the following indicators</w:t>
      </w:r>
      <w:r w:rsidR="009D7FFD" w:rsidRPr="00E15CCC">
        <w:rPr>
          <w:rFonts w:asciiTheme="minorHAnsi" w:hAnsiTheme="minorHAnsi"/>
          <w:b/>
          <w:sz w:val="20"/>
          <w:szCs w:val="20"/>
        </w:rPr>
        <w:t xml:space="preserve">: </w:t>
      </w:r>
    </w:p>
    <w:p w:rsidR="009D7FFD" w:rsidRPr="00E15CCC" w:rsidRDefault="009D7FFD" w:rsidP="009D7FFD">
      <w:pPr>
        <w:pStyle w:val="Outline"/>
        <w:widowControl w:val="0"/>
        <w:spacing w:before="0"/>
        <w:jc w:val="both"/>
        <w:rPr>
          <w:rFonts w:asciiTheme="minorHAnsi" w:hAnsiTheme="minorHAnsi"/>
          <w:sz w:val="20"/>
        </w:rPr>
      </w:pPr>
    </w:p>
    <w:tbl>
      <w:tblPr>
        <w:tblW w:w="95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2790"/>
        <w:gridCol w:w="3569"/>
        <w:gridCol w:w="3181"/>
      </w:tblGrid>
      <w:tr w:rsidR="009D7FFD" w:rsidRPr="00E15CCC" w:rsidTr="00A128DA">
        <w:trPr>
          <w:trHeight w:val="88"/>
        </w:trPr>
        <w:tc>
          <w:tcPr>
            <w:tcW w:w="2790" w:type="dxa"/>
            <w:shd w:val="solid" w:color="808080" w:fill="FFFFFF"/>
          </w:tcPr>
          <w:p w:rsidR="009D7FFD" w:rsidRPr="00E15CCC" w:rsidRDefault="009D7FFD" w:rsidP="00A128DA">
            <w:pPr>
              <w:spacing w:after="120"/>
              <w:rPr>
                <w:rFonts w:asciiTheme="minorHAnsi" w:hAnsiTheme="minorHAnsi"/>
                <w:b/>
                <w:bCs/>
                <w:iCs/>
                <w:sz w:val="20"/>
                <w:szCs w:val="20"/>
              </w:rPr>
            </w:pPr>
            <w:r w:rsidRPr="00E15CCC">
              <w:rPr>
                <w:rFonts w:asciiTheme="minorHAnsi" w:hAnsiTheme="minorHAnsi"/>
                <w:b/>
                <w:bCs/>
                <w:iCs/>
                <w:sz w:val="20"/>
                <w:szCs w:val="20"/>
              </w:rPr>
              <w:t>Objective / Outcomes</w:t>
            </w:r>
          </w:p>
        </w:tc>
        <w:tc>
          <w:tcPr>
            <w:tcW w:w="3569" w:type="dxa"/>
            <w:shd w:val="solid" w:color="808080" w:fill="FFFFFF"/>
          </w:tcPr>
          <w:p w:rsidR="009D7FFD" w:rsidRPr="00E15CCC" w:rsidRDefault="009D7FFD" w:rsidP="00A128DA">
            <w:pPr>
              <w:jc w:val="left"/>
              <w:rPr>
                <w:rFonts w:asciiTheme="minorHAnsi" w:hAnsiTheme="minorHAnsi"/>
                <w:b/>
                <w:bCs/>
                <w:iCs/>
                <w:sz w:val="20"/>
                <w:szCs w:val="20"/>
              </w:rPr>
            </w:pPr>
            <w:r w:rsidRPr="00E15CCC">
              <w:rPr>
                <w:rFonts w:asciiTheme="minorHAnsi" w:hAnsiTheme="minorHAnsi"/>
                <w:b/>
                <w:bCs/>
                <w:iCs/>
                <w:sz w:val="20"/>
                <w:szCs w:val="20"/>
              </w:rPr>
              <w:t>Indicators</w:t>
            </w:r>
          </w:p>
          <w:p w:rsidR="009D7FFD" w:rsidRPr="00E15CCC" w:rsidRDefault="009D7FFD" w:rsidP="00A128DA">
            <w:pPr>
              <w:jc w:val="left"/>
              <w:rPr>
                <w:rFonts w:asciiTheme="minorHAnsi" w:hAnsiTheme="minorHAnsi"/>
                <w:b/>
                <w:bCs/>
                <w:iCs/>
                <w:sz w:val="20"/>
                <w:szCs w:val="20"/>
              </w:rPr>
            </w:pPr>
          </w:p>
        </w:tc>
        <w:tc>
          <w:tcPr>
            <w:tcW w:w="3181" w:type="dxa"/>
            <w:shd w:val="solid" w:color="808080" w:fill="FFFFFF"/>
          </w:tcPr>
          <w:p w:rsidR="009D7FFD" w:rsidRPr="00E15CCC" w:rsidRDefault="009D7FFD" w:rsidP="00123A00">
            <w:pPr>
              <w:jc w:val="left"/>
              <w:rPr>
                <w:rFonts w:asciiTheme="minorHAnsi" w:hAnsiTheme="minorHAnsi"/>
                <w:b/>
                <w:bCs/>
                <w:iCs/>
                <w:sz w:val="20"/>
                <w:szCs w:val="20"/>
              </w:rPr>
            </w:pPr>
            <w:r w:rsidRPr="00E15CCC">
              <w:rPr>
                <w:rFonts w:asciiTheme="minorHAnsi" w:hAnsiTheme="minorHAnsi"/>
                <w:b/>
                <w:bCs/>
                <w:iCs/>
                <w:sz w:val="20"/>
                <w:szCs w:val="20"/>
              </w:rPr>
              <w:t>Target by end of project</w:t>
            </w:r>
            <w:r w:rsidR="00123A00">
              <w:rPr>
                <w:rFonts w:asciiTheme="minorHAnsi" w:hAnsiTheme="minorHAnsi"/>
                <w:b/>
                <w:bCs/>
                <w:iCs/>
                <w:sz w:val="20"/>
                <w:szCs w:val="20"/>
              </w:rPr>
              <w:t xml:space="preserve">, relativeto </w:t>
            </w:r>
            <w:r w:rsidRPr="00E15CCC">
              <w:rPr>
                <w:rFonts w:asciiTheme="minorHAnsi" w:hAnsiTheme="minorHAnsi"/>
                <w:b/>
                <w:bCs/>
                <w:iCs/>
                <w:sz w:val="20"/>
                <w:szCs w:val="20"/>
              </w:rPr>
              <w:t xml:space="preserve"> the baseline </w:t>
            </w:r>
            <w:r w:rsidR="00123A00">
              <w:rPr>
                <w:rFonts w:asciiTheme="minorHAnsi" w:hAnsiTheme="minorHAnsi"/>
                <w:b/>
                <w:bCs/>
                <w:iCs/>
                <w:sz w:val="20"/>
                <w:szCs w:val="20"/>
              </w:rPr>
              <w:t>of</w:t>
            </w:r>
            <w:r w:rsidRPr="00E15CCC">
              <w:rPr>
                <w:rFonts w:asciiTheme="minorHAnsi" w:hAnsiTheme="minorHAnsi"/>
                <w:b/>
                <w:bCs/>
                <w:iCs/>
                <w:sz w:val="20"/>
                <w:szCs w:val="20"/>
              </w:rPr>
              <w:t xml:space="preserve"> 2009 (unless specified otherwise)</w:t>
            </w:r>
          </w:p>
        </w:tc>
      </w:tr>
      <w:tr w:rsidR="0057787F" w:rsidRPr="00E15CCC" w:rsidTr="00A128DA">
        <w:trPr>
          <w:cantSplit/>
          <w:trHeight w:val="421"/>
        </w:trPr>
        <w:tc>
          <w:tcPr>
            <w:tcW w:w="2790" w:type="dxa"/>
          </w:tcPr>
          <w:p w:rsidR="0057787F" w:rsidRPr="00163C8D" w:rsidRDefault="0057787F" w:rsidP="0057787F">
            <w:pPr>
              <w:jc w:val="left"/>
              <w:rPr>
                <w:rFonts w:cs="Arial"/>
                <w:b/>
                <w:bCs/>
                <w:sz w:val="20"/>
                <w:szCs w:val="20"/>
              </w:rPr>
            </w:pPr>
            <w:r w:rsidRPr="00163C8D">
              <w:rPr>
                <w:rFonts w:cs="Arial"/>
                <w:b/>
                <w:bCs/>
                <w:sz w:val="20"/>
                <w:szCs w:val="20"/>
              </w:rPr>
              <w:t>Project Objective</w:t>
            </w:r>
            <w:r>
              <w:rPr>
                <w:rStyle w:val="FootnoteReference"/>
                <w:rFonts w:cs="Arial"/>
                <w:b/>
                <w:bCs/>
                <w:sz w:val="20"/>
                <w:szCs w:val="20"/>
              </w:rPr>
              <w:t>:</w:t>
            </w:r>
            <w:r w:rsidRPr="00163C8D">
              <w:rPr>
                <w:rFonts w:cs="Arial"/>
                <w:b/>
                <w:bCs/>
                <w:sz w:val="20"/>
                <w:szCs w:val="20"/>
              </w:rPr>
              <w:t xml:space="preserve"> </w:t>
            </w:r>
          </w:p>
          <w:p w:rsidR="0057787F" w:rsidRDefault="0057787F" w:rsidP="0057787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sz w:val="20"/>
                <w:szCs w:val="20"/>
              </w:rPr>
            </w:pPr>
          </w:p>
          <w:p w:rsidR="0057787F" w:rsidRPr="00163C8D" w:rsidRDefault="0057787F" w:rsidP="0057787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noProof/>
                <w:sz w:val="20"/>
                <w:szCs w:val="20"/>
              </w:rPr>
            </w:pPr>
            <w:r w:rsidRPr="00163C8D">
              <w:rPr>
                <w:rFonts w:cs="Arial"/>
                <w:b/>
                <w:sz w:val="20"/>
                <w:szCs w:val="20"/>
              </w:rPr>
              <w:t>Increase adaptive capacity of the tourism sector in Maldives to respond to the impacts of climate change and invest in appropriate, no-regrets adaptation measures</w:t>
            </w:r>
            <w:r w:rsidRPr="00163C8D">
              <w:rPr>
                <w:rFonts w:cs="Arial"/>
                <w:sz w:val="20"/>
                <w:szCs w:val="20"/>
              </w:rPr>
              <w:t xml:space="preserve">.  </w:t>
            </w:r>
          </w:p>
          <w:p w:rsidR="0057787F" w:rsidRPr="00E15CCC" w:rsidRDefault="0057787F" w:rsidP="00654A2B">
            <w:pPr>
              <w:jc w:val="left"/>
              <w:rPr>
                <w:rFonts w:asciiTheme="minorHAnsi" w:hAnsiTheme="minorHAnsi"/>
                <w:iCs/>
                <w:sz w:val="20"/>
                <w:szCs w:val="20"/>
              </w:rPr>
            </w:pPr>
          </w:p>
        </w:tc>
        <w:tc>
          <w:tcPr>
            <w:tcW w:w="3569" w:type="dxa"/>
          </w:tcPr>
          <w:p w:rsidR="00FF64B7" w:rsidRDefault="00FF64B7" w:rsidP="00FF64B7">
            <w:pPr>
              <w:jc w:val="left"/>
              <w:rPr>
                <w:rFonts w:cs="Arial"/>
                <w:bCs/>
                <w:sz w:val="20"/>
                <w:szCs w:val="20"/>
              </w:rPr>
            </w:pPr>
            <w:r w:rsidRPr="00D612F6">
              <w:rPr>
                <w:rFonts w:cs="Arial"/>
                <w:sz w:val="20"/>
                <w:szCs w:val="20"/>
              </w:rPr>
              <w:t xml:space="preserve">Number of </w:t>
            </w:r>
            <w:r>
              <w:rPr>
                <w:rFonts w:cs="Arial"/>
                <w:sz w:val="20"/>
                <w:szCs w:val="20"/>
              </w:rPr>
              <w:t xml:space="preserve"> tourism-related </w:t>
            </w:r>
            <w:r w:rsidRPr="00D612F6">
              <w:rPr>
                <w:rFonts w:cs="Arial"/>
                <w:sz w:val="20"/>
                <w:szCs w:val="20"/>
              </w:rPr>
              <w:t xml:space="preserve">policies, strategies and </w:t>
            </w:r>
            <w:r>
              <w:rPr>
                <w:rFonts w:cs="Arial"/>
                <w:sz w:val="20"/>
                <w:szCs w:val="20"/>
              </w:rPr>
              <w:t xml:space="preserve">action </w:t>
            </w:r>
            <w:r w:rsidRPr="00D612F6">
              <w:rPr>
                <w:rFonts w:cs="Arial"/>
                <w:sz w:val="20"/>
                <w:szCs w:val="20"/>
              </w:rPr>
              <w:t xml:space="preserve">plans </w:t>
            </w:r>
            <w:r>
              <w:rPr>
                <w:rFonts w:cs="Arial"/>
                <w:sz w:val="20"/>
                <w:szCs w:val="20"/>
              </w:rPr>
              <w:t xml:space="preserve">which  stimulate investment by tourism operators in climate resilient water, waste, energy and infrastructure  management </w:t>
            </w:r>
          </w:p>
          <w:p w:rsidR="00FF64B7" w:rsidRDefault="00FF64B7" w:rsidP="00FF64B7">
            <w:pPr>
              <w:jc w:val="left"/>
              <w:rPr>
                <w:rFonts w:cs="Arial"/>
                <w:bCs/>
                <w:sz w:val="20"/>
                <w:szCs w:val="20"/>
              </w:rPr>
            </w:pPr>
            <w:r>
              <w:rPr>
                <w:rFonts w:cs="Arial"/>
                <w:bCs/>
                <w:sz w:val="20"/>
                <w:szCs w:val="20"/>
              </w:rPr>
              <w:t>Number of tourism operators who</w:t>
            </w:r>
            <w:r w:rsidRPr="00D612F6">
              <w:rPr>
                <w:rFonts w:cs="Arial"/>
                <w:bCs/>
                <w:sz w:val="20"/>
                <w:szCs w:val="20"/>
              </w:rPr>
              <w:t xml:space="preserve"> i</w:t>
            </w:r>
            <w:r>
              <w:rPr>
                <w:rFonts w:cs="Arial"/>
                <w:bCs/>
                <w:sz w:val="20"/>
                <w:szCs w:val="20"/>
              </w:rPr>
              <w:t>nvest in</w:t>
            </w:r>
            <w:r w:rsidRPr="00D612F6">
              <w:rPr>
                <w:rFonts w:cs="Arial"/>
                <w:bCs/>
                <w:sz w:val="20"/>
                <w:szCs w:val="20"/>
              </w:rPr>
              <w:t xml:space="preserve"> concrete initiatives</w:t>
            </w:r>
            <w:r>
              <w:rPr>
                <w:rFonts w:cs="Arial"/>
                <w:bCs/>
                <w:sz w:val="20"/>
                <w:szCs w:val="20"/>
              </w:rPr>
              <w:t xml:space="preserve"> </w:t>
            </w:r>
            <w:r w:rsidRPr="00D612F6">
              <w:rPr>
                <w:rFonts w:cs="Arial"/>
                <w:bCs/>
                <w:sz w:val="20"/>
                <w:szCs w:val="20"/>
              </w:rPr>
              <w:t xml:space="preserve">that enhance their </w:t>
            </w:r>
            <w:r>
              <w:rPr>
                <w:rFonts w:cs="Arial"/>
                <w:bCs/>
                <w:sz w:val="20"/>
                <w:szCs w:val="20"/>
              </w:rPr>
              <w:t xml:space="preserve">climate risk resilience, </w:t>
            </w:r>
            <w:r w:rsidRPr="00D612F6">
              <w:rPr>
                <w:rFonts w:cs="Arial"/>
                <w:bCs/>
                <w:sz w:val="20"/>
                <w:szCs w:val="20"/>
              </w:rPr>
              <w:t xml:space="preserve">based on guidance provided </w:t>
            </w:r>
            <w:r>
              <w:rPr>
                <w:rFonts w:cs="Arial"/>
                <w:bCs/>
                <w:sz w:val="20"/>
                <w:szCs w:val="20"/>
              </w:rPr>
              <w:t>by</w:t>
            </w:r>
            <w:r w:rsidRPr="00D612F6">
              <w:rPr>
                <w:rFonts w:cs="Arial"/>
                <w:bCs/>
                <w:sz w:val="20"/>
                <w:szCs w:val="20"/>
              </w:rPr>
              <w:t xml:space="preserve"> the project.</w:t>
            </w:r>
          </w:p>
          <w:p w:rsidR="00FF64B7" w:rsidRDefault="00FF64B7" w:rsidP="00FF64B7">
            <w:pPr>
              <w:jc w:val="left"/>
              <w:rPr>
                <w:rFonts w:cs="Arial"/>
                <w:bCs/>
                <w:sz w:val="20"/>
                <w:szCs w:val="20"/>
              </w:rPr>
            </w:pPr>
          </w:p>
          <w:p w:rsidR="00FF64B7" w:rsidRDefault="00FF64B7" w:rsidP="00FF64B7">
            <w:pPr>
              <w:jc w:val="left"/>
              <w:rPr>
                <w:rFonts w:cs="Arial"/>
                <w:bCs/>
                <w:sz w:val="20"/>
                <w:szCs w:val="20"/>
              </w:rPr>
            </w:pPr>
            <w:r>
              <w:rPr>
                <w:rFonts w:cs="Arial"/>
                <w:bCs/>
                <w:sz w:val="20"/>
                <w:szCs w:val="20"/>
              </w:rPr>
              <w:t xml:space="preserve">Number of tourism-associated communities which reduce their vulnerability to climate hazards, based on investment activities facilitated by the project </w:t>
            </w:r>
            <w:r w:rsidRPr="00D612F6">
              <w:rPr>
                <w:rFonts w:cs="Arial"/>
                <w:bCs/>
                <w:sz w:val="20"/>
                <w:szCs w:val="20"/>
              </w:rPr>
              <w:tab/>
            </w:r>
          </w:p>
          <w:p w:rsidR="0057787F" w:rsidRPr="003A47DB" w:rsidRDefault="0057787F" w:rsidP="00174736">
            <w:pPr>
              <w:rPr>
                <w:rFonts w:cs="Arial"/>
                <w:bCs/>
                <w:sz w:val="20"/>
                <w:szCs w:val="20"/>
              </w:rPr>
            </w:pPr>
          </w:p>
        </w:tc>
        <w:tc>
          <w:tcPr>
            <w:tcW w:w="3181" w:type="dxa"/>
          </w:tcPr>
          <w:p w:rsidR="0057787F" w:rsidRDefault="0057787F" w:rsidP="0057787F">
            <w:pPr>
              <w:jc w:val="left"/>
              <w:rPr>
                <w:rFonts w:cs="Arial"/>
                <w:bCs/>
                <w:sz w:val="20"/>
                <w:szCs w:val="20"/>
              </w:rPr>
            </w:pPr>
            <w:r>
              <w:rPr>
                <w:rFonts w:cs="Arial"/>
                <w:bCs/>
                <w:sz w:val="20"/>
                <w:szCs w:val="20"/>
              </w:rPr>
              <w:t>A</w:t>
            </w:r>
            <w:r w:rsidRPr="00D612F6">
              <w:rPr>
                <w:rFonts w:cs="Arial"/>
                <w:bCs/>
                <w:sz w:val="20"/>
                <w:szCs w:val="20"/>
              </w:rPr>
              <w:t>n Addendum to the Maldives National Building Code and its associated compliance documents is developed</w:t>
            </w:r>
            <w:r>
              <w:rPr>
                <w:rFonts w:cs="Arial"/>
                <w:bCs/>
                <w:sz w:val="20"/>
                <w:szCs w:val="20"/>
              </w:rPr>
              <w:t xml:space="preserve">, disseminated and adopted by all </w:t>
            </w:r>
            <w:r w:rsidRPr="00D612F6">
              <w:rPr>
                <w:rFonts w:cs="Arial"/>
                <w:bCs/>
                <w:sz w:val="20"/>
                <w:szCs w:val="20"/>
              </w:rPr>
              <w:t xml:space="preserve">tourism </w:t>
            </w:r>
            <w:r>
              <w:rPr>
                <w:rFonts w:cs="Arial"/>
                <w:bCs/>
                <w:sz w:val="20"/>
                <w:szCs w:val="20"/>
              </w:rPr>
              <w:t>resorts</w:t>
            </w:r>
            <w:r w:rsidRPr="00D612F6">
              <w:rPr>
                <w:rFonts w:cs="Arial"/>
                <w:bCs/>
                <w:sz w:val="20"/>
                <w:szCs w:val="20"/>
              </w:rPr>
              <w:t xml:space="preserve">. </w:t>
            </w:r>
          </w:p>
          <w:p w:rsidR="0057787F" w:rsidRDefault="0057787F" w:rsidP="0057787F">
            <w:pPr>
              <w:jc w:val="left"/>
              <w:rPr>
                <w:rFonts w:cs="Arial"/>
                <w:bCs/>
                <w:sz w:val="20"/>
                <w:szCs w:val="20"/>
              </w:rPr>
            </w:pPr>
            <w:r>
              <w:rPr>
                <w:rFonts w:cs="Arial"/>
                <w:bCs/>
                <w:sz w:val="20"/>
                <w:szCs w:val="20"/>
              </w:rPr>
              <w:t xml:space="preserve">At least 10 tourism resorts invest in new climate risk management initiatives which increase their resilience to climate-related risks and reduce economic losses from extreme events </w:t>
            </w:r>
          </w:p>
          <w:p w:rsidR="0057787F" w:rsidRDefault="0057787F" w:rsidP="0057787F">
            <w:pPr>
              <w:jc w:val="left"/>
              <w:rPr>
                <w:rFonts w:cs="Arial"/>
                <w:bCs/>
                <w:sz w:val="20"/>
                <w:szCs w:val="20"/>
              </w:rPr>
            </w:pPr>
            <w:r>
              <w:rPr>
                <w:rFonts w:cs="Arial"/>
                <w:bCs/>
                <w:sz w:val="20"/>
                <w:szCs w:val="20"/>
              </w:rPr>
              <w:t xml:space="preserve">At least 10 tourism-associated communities reduce the vulnerability of their water, waste, energy and infrastructure management systems, based on partnerships, guidance and private sector investment facilitated by the project.  </w:t>
            </w:r>
          </w:p>
          <w:p w:rsidR="0057787F" w:rsidRPr="00E15CCC" w:rsidRDefault="0057787F" w:rsidP="00A128DA">
            <w:pPr>
              <w:pStyle w:val="TableT"/>
              <w:rPr>
                <w:rFonts w:asciiTheme="minorHAnsi" w:hAnsiTheme="minorHAnsi"/>
              </w:rPr>
            </w:pPr>
          </w:p>
        </w:tc>
      </w:tr>
      <w:tr w:rsidR="0057787F" w:rsidRPr="00E15CCC" w:rsidTr="00654A2B">
        <w:trPr>
          <w:cantSplit/>
          <w:trHeight w:val="457"/>
        </w:trPr>
        <w:tc>
          <w:tcPr>
            <w:tcW w:w="2790" w:type="dxa"/>
          </w:tcPr>
          <w:p w:rsidR="0057787F" w:rsidRPr="00E15CCC" w:rsidRDefault="0057787F" w:rsidP="00654A2B">
            <w:pPr>
              <w:jc w:val="left"/>
              <w:rPr>
                <w:rFonts w:asciiTheme="minorHAnsi" w:hAnsiTheme="minorHAnsi"/>
                <w:iCs/>
                <w:sz w:val="20"/>
                <w:szCs w:val="20"/>
              </w:rPr>
            </w:pPr>
            <w:r w:rsidRPr="00E15CCC">
              <w:rPr>
                <w:rFonts w:asciiTheme="minorHAnsi" w:hAnsiTheme="minorHAnsi"/>
                <w:b/>
                <w:iCs/>
                <w:sz w:val="20"/>
                <w:szCs w:val="20"/>
              </w:rPr>
              <w:t>Outcome 1:</w:t>
            </w:r>
            <w:r w:rsidRPr="00E15CCC">
              <w:rPr>
                <w:rFonts w:asciiTheme="minorHAnsi" w:hAnsiTheme="minorHAnsi"/>
                <w:iCs/>
                <w:sz w:val="20"/>
                <w:szCs w:val="20"/>
              </w:rPr>
              <w:t xml:space="preserve"> </w:t>
            </w:r>
            <w:r w:rsidR="00FF64B7">
              <w:rPr>
                <w:rFonts w:cs="Arial"/>
                <w:sz w:val="20"/>
                <w:szCs w:val="20"/>
              </w:rPr>
              <w:t>Strengthened adaptive capacity of the tourism sector to reduce risks to climate-induced economic losses</w:t>
            </w:r>
          </w:p>
        </w:tc>
        <w:tc>
          <w:tcPr>
            <w:tcW w:w="3569" w:type="dxa"/>
          </w:tcPr>
          <w:p w:rsidR="00FF64B7" w:rsidRDefault="00FF64B7" w:rsidP="00FF64B7">
            <w:pPr>
              <w:jc w:val="left"/>
              <w:rPr>
                <w:rFonts w:cs="Arial"/>
                <w:bCs/>
                <w:sz w:val="20"/>
                <w:szCs w:val="20"/>
              </w:rPr>
            </w:pPr>
            <w:r>
              <w:rPr>
                <w:rFonts w:cs="Arial"/>
                <w:sz w:val="20"/>
                <w:szCs w:val="20"/>
              </w:rPr>
              <w:t xml:space="preserve">Number of island resorts and tourism operators with increased capacity to reduce risks of climate variability </w:t>
            </w:r>
          </w:p>
          <w:p w:rsidR="0057787F" w:rsidRPr="00E15CCC" w:rsidRDefault="00FF64B7" w:rsidP="00FF64B7">
            <w:pPr>
              <w:pStyle w:val="ListParagraph"/>
              <w:spacing w:after="60"/>
              <w:ind w:left="84"/>
              <w:jc w:val="left"/>
              <w:rPr>
                <w:rFonts w:asciiTheme="minorHAnsi" w:hAnsiTheme="minorHAnsi"/>
                <w:sz w:val="20"/>
                <w:szCs w:val="20"/>
              </w:rPr>
            </w:pPr>
            <w:r w:rsidRPr="00124FBF">
              <w:rPr>
                <w:rFonts w:cs="Arial"/>
                <w:sz w:val="20"/>
                <w:szCs w:val="20"/>
              </w:rPr>
              <w:t>Number of new investment projects in the tourism industry that are designed and implemented in accordance with revised tourism policies and planning frameworks</w:t>
            </w:r>
          </w:p>
        </w:tc>
        <w:tc>
          <w:tcPr>
            <w:tcW w:w="3181" w:type="dxa"/>
          </w:tcPr>
          <w:p w:rsidR="00FF64B7" w:rsidRDefault="00FF64B7" w:rsidP="00FF64B7">
            <w:pPr>
              <w:jc w:val="left"/>
              <w:rPr>
                <w:rFonts w:cs="Arial"/>
                <w:bCs/>
                <w:sz w:val="20"/>
                <w:szCs w:val="20"/>
              </w:rPr>
            </w:pPr>
            <w:r w:rsidRPr="00124FBF">
              <w:rPr>
                <w:rFonts w:cs="Arial"/>
                <w:bCs/>
                <w:sz w:val="20"/>
                <w:szCs w:val="20"/>
              </w:rPr>
              <w:t xml:space="preserve">By the end of the project, </w:t>
            </w:r>
            <w:r>
              <w:rPr>
                <w:rFonts w:cs="Arial"/>
                <w:bCs/>
                <w:sz w:val="20"/>
                <w:szCs w:val="20"/>
              </w:rPr>
              <w:t xml:space="preserve">100% of </w:t>
            </w:r>
            <w:r w:rsidRPr="00923D3E">
              <w:rPr>
                <w:rFonts w:cs="Arial"/>
                <w:bCs/>
                <w:sz w:val="20"/>
                <w:szCs w:val="20"/>
              </w:rPr>
              <w:t>relevant</w:t>
            </w:r>
            <w:r w:rsidRPr="00124FBF">
              <w:rPr>
                <w:rFonts w:cs="Arial"/>
                <w:bCs/>
                <w:sz w:val="20"/>
                <w:szCs w:val="20"/>
              </w:rPr>
              <w:t xml:space="preserve"> MTAC staff and at least 60% of all trained tourism operators recognize the economic impacts of climate change on tourism operations and know the cost/benefit aspects of different adaptation investments</w:t>
            </w:r>
          </w:p>
          <w:p w:rsidR="00FF64B7" w:rsidRDefault="00FF64B7" w:rsidP="00FF64B7">
            <w:pPr>
              <w:jc w:val="left"/>
              <w:rPr>
                <w:rFonts w:cs="Arial"/>
                <w:bCs/>
                <w:sz w:val="20"/>
                <w:szCs w:val="20"/>
              </w:rPr>
            </w:pPr>
            <w:r w:rsidRPr="00D612F6">
              <w:rPr>
                <w:rFonts w:cs="Arial"/>
                <w:bCs/>
                <w:sz w:val="20"/>
                <w:szCs w:val="20"/>
              </w:rPr>
              <w:t xml:space="preserve">By </w:t>
            </w:r>
            <w:r>
              <w:rPr>
                <w:rFonts w:cs="Arial"/>
                <w:bCs/>
                <w:sz w:val="20"/>
                <w:szCs w:val="20"/>
              </w:rPr>
              <w:t>the end of the project</w:t>
            </w:r>
            <w:r w:rsidRPr="00D612F6">
              <w:rPr>
                <w:rFonts w:cs="Arial"/>
                <w:bCs/>
                <w:sz w:val="20"/>
                <w:szCs w:val="20"/>
              </w:rPr>
              <w:t>, an Addendum to the Maldives National Building Code and its associated compliance documents is developed</w:t>
            </w:r>
            <w:r>
              <w:rPr>
                <w:rFonts w:cs="Arial"/>
                <w:bCs/>
                <w:sz w:val="20"/>
                <w:szCs w:val="20"/>
              </w:rPr>
              <w:t xml:space="preserve">, disseminated and adopted by all new </w:t>
            </w:r>
            <w:r w:rsidRPr="00D612F6">
              <w:rPr>
                <w:rFonts w:cs="Arial"/>
                <w:bCs/>
                <w:sz w:val="20"/>
                <w:szCs w:val="20"/>
              </w:rPr>
              <w:t xml:space="preserve">tourism </w:t>
            </w:r>
            <w:r>
              <w:rPr>
                <w:rFonts w:cs="Arial"/>
                <w:bCs/>
                <w:sz w:val="20"/>
                <w:szCs w:val="20"/>
              </w:rPr>
              <w:t>development projects</w:t>
            </w:r>
            <w:r w:rsidRPr="00D612F6">
              <w:rPr>
                <w:rFonts w:cs="Arial"/>
                <w:bCs/>
                <w:sz w:val="20"/>
                <w:szCs w:val="20"/>
              </w:rPr>
              <w:t xml:space="preserve">. </w:t>
            </w:r>
          </w:p>
          <w:p w:rsidR="00FF64B7" w:rsidRDefault="00FF64B7" w:rsidP="00FF64B7">
            <w:pPr>
              <w:jc w:val="left"/>
              <w:rPr>
                <w:rFonts w:cs="Arial"/>
                <w:bCs/>
                <w:sz w:val="20"/>
                <w:szCs w:val="20"/>
              </w:rPr>
            </w:pPr>
          </w:p>
          <w:p w:rsidR="00FF64B7" w:rsidRDefault="00FF64B7" w:rsidP="00FF64B7">
            <w:pPr>
              <w:jc w:val="left"/>
              <w:rPr>
                <w:rFonts w:cs="Arial"/>
                <w:bCs/>
                <w:sz w:val="20"/>
                <w:szCs w:val="20"/>
              </w:rPr>
            </w:pPr>
          </w:p>
          <w:p w:rsidR="0057787F" w:rsidRPr="00E15CCC" w:rsidRDefault="0057787F" w:rsidP="00A128DA">
            <w:pPr>
              <w:pStyle w:val="ListParagraph"/>
              <w:spacing w:after="60"/>
              <w:ind w:left="84"/>
              <w:rPr>
                <w:rFonts w:asciiTheme="minorHAnsi" w:hAnsiTheme="minorHAnsi"/>
                <w:sz w:val="20"/>
                <w:szCs w:val="20"/>
              </w:rPr>
            </w:pPr>
          </w:p>
        </w:tc>
      </w:tr>
      <w:tr w:rsidR="00FF64B7" w:rsidRPr="00E15CCC" w:rsidTr="00654A2B">
        <w:trPr>
          <w:trHeight w:val="312"/>
        </w:trPr>
        <w:tc>
          <w:tcPr>
            <w:tcW w:w="2790" w:type="dxa"/>
          </w:tcPr>
          <w:p w:rsidR="00FF64B7" w:rsidRPr="00E15CCC" w:rsidRDefault="00FF64B7" w:rsidP="00654A2B">
            <w:pPr>
              <w:jc w:val="left"/>
              <w:rPr>
                <w:rFonts w:asciiTheme="minorHAnsi" w:hAnsiTheme="minorHAnsi"/>
                <w:iCs/>
                <w:sz w:val="20"/>
                <w:szCs w:val="20"/>
              </w:rPr>
            </w:pPr>
            <w:r w:rsidRPr="00E15CCC">
              <w:rPr>
                <w:rFonts w:asciiTheme="minorHAnsi" w:hAnsiTheme="minorHAnsi"/>
                <w:b/>
                <w:iCs/>
                <w:sz w:val="20"/>
                <w:szCs w:val="20"/>
              </w:rPr>
              <w:t>Outcome 2:</w:t>
            </w:r>
            <w:r w:rsidRPr="00E15CCC">
              <w:rPr>
                <w:rFonts w:asciiTheme="minorHAnsi" w:hAnsiTheme="minorHAnsi"/>
                <w:iCs/>
                <w:sz w:val="20"/>
                <w:szCs w:val="20"/>
              </w:rPr>
              <w:t xml:space="preserve"> </w:t>
            </w:r>
            <w:r>
              <w:rPr>
                <w:rFonts w:cs="Arial"/>
                <w:bCs/>
                <w:sz w:val="20"/>
                <w:szCs w:val="20"/>
              </w:rPr>
              <w:t xml:space="preserve">Reduced vulnerability of at least 10 tourism operations and 10 tourism-associated communities to the adverse effects of climate change  </w:t>
            </w:r>
          </w:p>
        </w:tc>
        <w:tc>
          <w:tcPr>
            <w:tcW w:w="3569" w:type="dxa"/>
            <w:tcBorders>
              <w:bottom w:val="single" w:sz="4" w:space="0" w:color="auto"/>
            </w:tcBorders>
          </w:tcPr>
          <w:p w:rsidR="00FF64B7" w:rsidRDefault="00FF64B7" w:rsidP="00174736">
            <w:pPr>
              <w:jc w:val="left"/>
              <w:rPr>
                <w:rFonts w:cs="Arial"/>
                <w:bCs/>
                <w:sz w:val="20"/>
                <w:szCs w:val="20"/>
              </w:rPr>
            </w:pPr>
            <w:r>
              <w:rPr>
                <w:rFonts w:cs="Arial"/>
                <w:bCs/>
                <w:sz w:val="20"/>
                <w:szCs w:val="20"/>
              </w:rPr>
              <w:t>Number of island resorts, tourism operators and tourism-associated communities who report reduced vulnerability to climate risks as a result of guidance provided by the project</w:t>
            </w:r>
          </w:p>
          <w:p w:rsidR="00A000EB" w:rsidRDefault="00A000EB" w:rsidP="00174736">
            <w:pPr>
              <w:jc w:val="left"/>
              <w:rPr>
                <w:bCs/>
                <w:sz w:val="20"/>
                <w:szCs w:val="20"/>
              </w:rPr>
            </w:pPr>
          </w:p>
          <w:p w:rsidR="00A000EB" w:rsidRDefault="00A000EB" w:rsidP="00174736">
            <w:pPr>
              <w:jc w:val="left"/>
              <w:rPr>
                <w:bCs/>
                <w:sz w:val="20"/>
                <w:szCs w:val="20"/>
              </w:rPr>
            </w:pPr>
          </w:p>
          <w:p w:rsidR="00FF64B7" w:rsidRPr="00D612F6" w:rsidRDefault="00FF64B7" w:rsidP="00174736">
            <w:pPr>
              <w:jc w:val="left"/>
              <w:rPr>
                <w:rFonts w:cs="Arial"/>
                <w:bCs/>
                <w:sz w:val="20"/>
                <w:szCs w:val="20"/>
              </w:rPr>
            </w:pPr>
            <w:r>
              <w:rPr>
                <w:bCs/>
                <w:sz w:val="20"/>
                <w:szCs w:val="20"/>
              </w:rPr>
              <w:t xml:space="preserve">Private sector investment in climate change adaptation measures which reduce economic losses in tourism operations and tourism-associated </w:t>
            </w:r>
            <w:r>
              <w:rPr>
                <w:rFonts w:cs="Arial"/>
                <w:bCs/>
                <w:sz w:val="20"/>
                <w:szCs w:val="20"/>
              </w:rPr>
              <w:t>communities from  extreme climate events (US$)</w:t>
            </w:r>
          </w:p>
          <w:p w:rsidR="00FF64B7" w:rsidRDefault="00FF64B7" w:rsidP="00174736">
            <w:pPr>
              <w:jc w:val="left"/>
              <w:rPr>
                <w:rFonts w:cs="Arial"/>
                <w:bCs/>
                <w:sz w:val="10"/>
                <w:szCs w:val="10"/>
              </w:rPr>
            </w:pPr>
          </w:p>
          <w:p w:rsidR="00FF64B7" w:rsidRPr="000509ED" w:rsidRDefault="00FF64B7" w:rsidP="00174736">
            <w:pPr>
              <w:jc w:val="left"/>
              <w:rPr>
                <w:rFonts w:cs="Arial"/>
                <w:bCs/>
                <w:sz w:val="10"/>
                <w:szCs w:val="10"/>
              </w:rPr>
            </w:pPr>
          </w:p>
        </w:tc>
        <w:tc>
          <w:tcPr>
            <w:tcW w:w="3181" w:type="dxa"/>
            <w:tcBorders>
              <w:bottom w:val="single" w:sz="4" w:space="0" w:color="auto"/>
            </w:tcBorders>
          </w:tcPr>
          <w:p w:rsidR="00FF64B7" w:rsidRDefault="00FF64B7" w:rsidP="00FF64B7">
            <w:pPr>
              <w:jc w:val="left"/>
              <w:rPr>
                <w:rFonts w:cs="Arial"/>
                <w:bCs/>
                <w:sz w:val="20"/>
                <w:szCs w:val="20"/>
              </w:rPr>
            </w:pPr>
            <w:r>
              <w:rPr>
                <w:rFonts w:cs="Arial"/>
                <w:bCs/>
                <w:sz w:val="20"/>
                <w:szCs w:val="20"/>
              </w:rPr>
              <w:t xml:space="preserve">By the end of the project, at least 10 tourism-associated communities have planned and implemented concrete adaptation projects which reduce the vulnerability of their infrastructure, water, waste, land-use planning or energy management systems to climate-related hazards </w:t>
            </w:r>
          </w:p>
          <w:p w:rsidR="00FF64B7" w:rsidRDefault="00FF64B7" w:rsidP="00FF64B7">
            <w:pPr>
              <w:jc w:val="left"/>
              <w:rPr>
                <w:rFonts w:cs="Arial"/>
                <w:bCs/>
                <w:sz w:val="20"/>
                <w:szCs w:val="20"/>
              </w:rPr>
            </w:pPr>
            <w:r>
              <w:rPr>
                <w:rFonts w:cs="Arial"/>
                <w:bCs/>
                <w:sz w:val="20"/>
                <w:szCs w:val="20"/>
              </w:rPr>
              <w:t xml:space="preserve">By the end of the project, at least 10 tourism operators are adopting project guidance to invest in climate- resilient water, wastewater, solid waste and infrastructure management systems  </w:t>
            </w:r>
          </w:p>
          <w:p w:rsidR="00FF64B7" w:rsidRPr="00E15CCC" w:rsidRDefault="00FF64B7" w:rsidP="00A128DA">
            <w:pPr>
              <w:pStyle w:val="ListParagraph"/>
              <w:spacing w:after="60"/>
              <w:ind w:left="84"/>
              <w:rPr>
                <w:rFonts w:asciiTheme="minorHAnsi" w:hAnsiTheme="minorHAnsi"/>
                <w:sz w:val="20"/>
                <w:szCs w:val="20"/>
              </w:rPr>
            </w:pPr>
          </w:p>
        </w:tc>
      </w:tr>
      <w:tr w:rsidR="00FF64B7" w:rsidRPr="00E15CCC" w:rsidTr="00A128DA">
        <w:trPr>
          <w:cantSplit/>
          <w:trHeight w:val="530"/>
        </w:trPr>
        <w:tc>
          <w:tcPr>
            <w:tcW w:w="2790" w:type="dxa"/>
          </w:tcPr>
          <w:p w:rsidR="00FF64B7" w:rsidRPr="00E15CCC" w:rsidRDefault="00FF64B7" w:rsidP="00654A2B">
            <w:pPr>
              <w:jc w:val="left"/>
              <w:rPr>
                <w:rFonts w:asciiTheme="minorHAnsi" w:hAnsiTheme="minorHAnsi"/>
                <w:iCs/>
                <w:sz w:val="20"/>
                <w:szCs w:val="20"/>
              </w:rPr>
            </w:pPr>
            <w:r w:rsidRPr="00E15CCC">
              <w:rPr>
                <w:rFonts w:asciiTheme="minorHAnsi" w:hAnsiTheme="minorHAnsi"/>
                <w:b/>
                <w:iCs/>
                <w:sz w:val="20"/>
                <w:szCs w:val="20"/>
              </w:rPr>
              <w:t>Outcome 3:</w:t>
            </w:r>
            <w:r w:rsidRPr="00E15CCC">
              <w:rPr>
                <w:rFonts w:asciiTheme="minorHAnsi" w:hAnsiTheme="minorHAnsi"/>
                <w:iCs/>
                <w:sz w:val="20"/>
                <w:szCs w:val="20"/>
              </w:rPr>
              <w:t xml:space="preserve"> </w:t>
            </w:r>
            <w:r w:rsidR="00A000EB">
              <w:rPr>
                <w:rFonts w:cs="Arial"/>
                <w:bCs/>
                <w:sz w:val="20"/>
                <w:szCs w:val="20"/>
              </w:rPr>
              <w:t>Transfer of climate risk financing solutions to public and private sector tourism institutions</w:t>
            </w:r>
          </w:p>
        </w:tc>
        <w:tc>
          <w:tcPr>
            <w:tcW w:w="3569" w:type="dxa"/>
          </w:tcPr>
          <w:p w:rsidR="00A000EB" w:rsidRPr="00D612F6" w:rsidRDefault="00A000EB" w:rsidP="00A000EB">
            <w:pPr>
              <w:pStyle w:val="Default"/>
              <w:rPr>
                <w:sz w:val="20"/>
                <w:szCs w:val="20"/>
              </w:rPr>
            </w:pPr>
            <w:r>
              <w:rPr>
                <w:sz w:val="20"/>
                <w:szCs w:val="20"/>
              </w:rPr>
              <w:t>Number of staff from government agencies and tourism operators who have i</w:t>
            </w:r>
            <w:r w:rsidRPr="00D612F6">
              <w:rPr>
                <w:sz w:val="20"/>
                <w:szCs w:val="20"/>
              </w:rPr>
              <w:t>ncreased knowledge of</w:t>
            </w:r>
            <w:r>
              <w:rPr>
                <w:sz w:val="20"/>
                <w:szCs w:val="20"/>
              </w:rPr>
              <w:t xml:space="preserve"> climate risk financing instruments </w:t>
            </w:r>
          </w:p>
          <w:p w:rsidR="00A000EB" w:rsidRDefault="00A000EB" w:rsidP="00A000EB">
            <w:pPr>
              <w:jc w:val="left"/>
              <w:rPr>
                <w:rFonts w:cs="Arial"/>
                <w:bCs/>
                <w:sz w:val="20"/>
                <w:szCs w:val="20"/>
              </w:rPr>
            </w:pPr>
          </w:p>
          <w:p w:rsidR="00A000EB" w:rsidRDefault="00A000EB" w:rsidP="00A000EB">
            <w:pPr>
              <w:pStyle w:val="ListParagraph"/>
              <w:spacing w:after="60"/>
              <w:ind w:left="84"/>
              <w:jc w:val="left"/>
              <w:rPr>
                <w:rFonts w:cs="Arial"/>
                <w:bCs/>
                <w:sz w:val="20"/>
                <w:szCs w:val="20"/>
              </w:rPr>
            </w:pPr>
          </w:p>
          <w:p w:rsidR="00A000EB" w:rsidRDefault="00A000EB" w:rsidP="00A000EB">
            <w:pPr>
              <w:pStyle w:val="ListParagraph"/>
              <w:spacing w:after="60"/>
              <w:ind w:left="84"/>
              <w:jc w:val="left"/>
              <w:rPr>
                <w:rFonts w:cs="Arial"/>
                <w:bCs/>
                <w:sz w:val="20"/>
                <w:szCs w:val="20"/>
              </w:rPr>
            </w:pPr>
          </w:p>
          <w:p w:rsidR="00A000EB" w:rsidRDefault="00A000EB" w:rsidP="00A000EB">
            <w:pPr>
              <w:pStyle w:val="ListParagraph"/>
              <w:spacing w:after="60"/>
              <w:ind w:left="84"/>
              <w:jc w:val="left"/>
              <w:rPr>
                <w:rFonts w:cs="Arial"/>
                <w:bCs/>
                <w:sz w:val="20"/>
                <w:szCs w:val="20"/>
              </w:rPr>
            </w:pPr>
          </w:p>
          <w:p w:rsidR="00FF64B7" w:rsidRPr="00E15CCC" w:rsidRDefault="00A000EB" w:rsidP="00A000EB">
            <w:pPr>
              <w:pStyle w:val="ListParagraph"/>
              <w:spacing w:after="60"/>
              <w:ind w:left="84"/>
              <w:jc w:val="left"/>
              <w:rPr>
                <w:rFonts w:asciiTheme="minorHAnsi" w:hAnsiTheme="minorHAnsi"/>
                <w:sz w:val="20"/>
                <w:szCs w:val="20"/>
              </w:rPr>
            </w:pPr>
            <w:r>
              <w:rPr>
                <w:rFonts w:cs="Arial"/>
                <w:bCs/>
                <w:sz w:val="20"/>
                <w:szCs w:val="20"/>
              </w:rPr>
              <w:t xml:space="preserve">Type and number of </w:t>
            </w:r>
            <w:r w:rsidRPr="00D612F6">
              <w:rPr>
                <w:rFonts w:cs="Arial"/>
                <w:bCs/>
                <w:sz w:val="20"/>
                <w:szCs w:val="20"/>
              </w:rPr>
              <w:t xml:space="preserve"> climate risk financing </w:t>
            </w:r>
            <w:r>
              <w:rPr>
                <w:rFonts w:cs="Arial"/>
                <w:bCs/>
                <w:sz w:val="20"/>
                <w:szCs w:val="20"/>
              </w:rPr>
              <w:t>products and services (such as index-based insurance) available to public and private sector entities</w:t>
            </w:r>
          </w:p>
        </w:tc>
        <w:tc>
          <w:tcPr>
            <w:tcW w:w="3181" w:type="dxa"/>
          </w:tcPr>
          <w:p w:rsidR="00A000EB" w:rsidRDefault="00A000EB" w:rsidP="00A000EB">
            <w:pPr>
              <w:pStyle w:val="CommentText"/>
              <w:rPr>
                <w:rFonts w:cs="Arial"/>
                <w:bCs/>
              </w:rPr>
            </w:pPr>
            <w:r w:rsidRPr="00D612F6">
              <w:rPr>
                <w:rFonts w:cs="Arial"/>
                <w:bCs/>
              </w:rPr>
              <w:t xml:space="preserve">At project completion, </w:t>
            </w:r>
            <w:r>
              <w:rPr>
                <w:rFonts w:cs="Arial"/>
                <w:bCs/>
              </w:rPr>
              <w:t xml:space="preserve">all representatives in relevant </w:t>
            </w:r>
            <w:r w:rsidRPr="003123FB">
              <w:rPr>
                <w:rFonts w:cs="Arial"/>
                <w:bCs/>
              </w:rPr>
              <w:t xml:space="preserve">MTAC and MHE departments  and </w:t>
            </w:r>
            <w:r w:rsidRPr="008F0857">
              <w:rPr>
                <w:rFonts w:cs="Arial"/>
                <w:bCs/>
              </w:rPr>
              <w:t>all</w:t>
            </w:r>
            <w:r>
              <w:rPr>
                <w:rFonts w:cs="Arial"/>
                <w:bCs/>
              </w:rPr>
              <w:t xml:space="preserve"> </w:t>
            </w:r>
            <w:r w:rsidRPr="003123FB">
              <w:t>representatives of different tourist facility groups</w:t>
            </w:r>
            <w:r>
              <w:t xml:space="preserve"> (including</w:t>
            </w:r>
            <w:r w:rsidRPr="003123FB">
              <w:t xml:space="preserve"> resorts, safari</w:t>
            </w:r>
            <w:r>
              <w:t xml:space="preserve"> boats and hotel </w:t>
            </w:r>
            <w:r w:rsidRPr="003123FB">
              <w:t>operators</w:t>
            </w:r>
            <w:r>
              <w:t>)</w:t>
            </w:r>
            <w:r w:rsidRPr="003123FB">
              <w:rPr>
                <w:rFonts w:cs="Arial"/>
                <w:bCs/>
              </w:rPr>
              <w:t>re aware</w:t>
            </w:r>
            <w:r>
              <w:rPr>
                <w:rFonts w:cs="Arial"/>
                <w:bCs/>
              </w:rPr>
              <w:t xml:space="preserve"> of climate risk financing and –transfer instruments and their potential in the Maldivian context </w:t>
            </w:r>
            <w:r w:rsidRPr="00D612F6">
              <w:rPr>
                <w:rFonts w:cs="Arial"/>
                <w:bCs/>
              </w:rPr>
              <w:t xml:space="preserve"> </w:t>
            </w:r>
          </w:p>
          <w:p w:rsidR="00A000EB" w:rsidRDefault="00A000EB" w:rsidP="00A000EB">
            <w:pPr>
              <w:jc w:val="left"/>
              <w:rPr>
                <w:rFonts w:cs="Arial"/>
                <w:bCs/>
                <w:sz w:val="20"/>
                <w:szCs w:val="20"/>
              </w:rPr>
            </w:pPr>
          </w:p>
          <w:p w:rsidR="00A000EB" w:rsidRPr="00D612F6" w:rsidRDefault="00A000EB" w:rsidP="00A000EB">
            <w:pPr>
              <w:jc w:val="left"/>
              <w:rPr>
                <w:rFonts w:cs="Arial"/>
                <w:bCs/>
                <w:sz w:val="20"/>
                <w:szCs w:val="20"/>
              </w:rPr>
            </w:pPr>
            <w:r>
              <w:rPr>
                <w:rFonts w:cs="Arial"/>
                <w:bCs/>
                <w:sz w:val="20"/>
                <w:szCs w:val="20"/>
              </w:rPr>
              <w:t xml:space="preserve">By the end of the project, the Government of Maldives has access to at least one climate </w:t>
            </w:r>
            <w:r w:rsidRPr="00D612F6">
              <w:rPr>
                <w:rFonts w:cs="Arial"/>
                <w:bCs/>
                <w:sz w:val="20"/>
                <w:szCs w:val="20"/>
              </w:rPr>
              <w:t xml:space="preserve">risk financing </w:t>
            </w:r>
            <w:r>
              <w:rPr>
                <w:rFonts w:cs="Arial"/>
                <w:bCs/>
                <w:sz w:val="20"/>
                <w:szCs w:val="20"/>
              </w:rPr>
              <w:t xml:space="preserve">solution </w:t>
            </w:r>
          </w:p>
          <w:p w:rsidR="00A000EB" w:rsidRPr="0007679E" w:rsidRDefault="00A000EB" w:rsidP="00A000EB">
            <w:pPr>
              <w:jc w:val="left"/>
              <w:rPr>
                <w:rFonts w:cs="Arial"/>
                <w:bCs/>
                <w:sz w:val="4"/>
                <w:szCs w:val="4"/>
              </w:rPr>
            </w:pPr>
          </w:p>
          <w:p w:rsidR="00FF64B7" w:rsidRPr="00E15CCC" w:rsidRDefault="00FF64B7" w:rsidP="00A128DA">
            <w:pPr>
              <w:pStyle w:val="ListParagraph"/>
              <w:spacing w:after="60"/>
              <w:ind w:left="84"/>
              <w:rPr>
                <w:rFonts w:asciiTheme="minorHAnsi" w:hAnsiTheme="minorHAnsi"/>
                <w:b/>
                <w:sz w:val="20"/>
                <w:szCs w:val="20"/>
              </w:rPr>
            </w:pPr>
          </w:p>
        </w:tc>
      </w:tr>
    </w:tbl>
    <w:p w:rsidR="00807334" w:rsidRDefault="00807334" w:rsidP="005D44A6">
      <w:pPr>
        <w:spacing w:before="0" w:line="271" w:lineRule="auto"/>
        <w:rPr>
          <w:rFonts w:asciiTheme="minorHAnsi" w:hAnsiTheme="minorHAnsi"/>
          <w:b/>
          <w:bCs/>
          <w:sz w:val="20"/>
          <w:szCs w:val="20"/>
        </w:rPr>
      </w:pPr>
    </w:p>
    <w:p w:rsidR="00A000EB" w:rsidRDefault="00A000EB" w:rsidP="005D44A6">
      <w:pPr>
        <w:spacing w:before="0" w:line="271" w:lineRule="auto"/>
        <w:rPr>
          <w:rFonts w:asciiTheme="minorHAnsi" w:hAnsiTheme="minorHAnsi"/>
          <w:b/>
          <w:bCs/>
          <w:sz w:val="20"/>
          <w:szCs w:val="20"/>
        </w:rPr>
      </w:pPr>
    </w:p>
    <w:p w:rsidR="009D7FFD" w:rsidRPr="00E15CCC" w:rsidRDefault="009D7FFD" w:rsidP="005D44A6">
      <w:pPr>
        <w:spacing w:before="0" w:line="271" w:lineRule="auto"/>
        <w:rPr>
          <w:rFonts w:asciiTheme="minorHAnsi" w:hAnsiTheme="minorHAnsi"/>
          <w:b/>
          <w:bCs/>
          <w:sz w:val="20"/>
          <w:szCs w:val="20"/>
        </w:rPr>
      </w:pPr>
      <w:r w:rsidRPr="00E15CCC">
        <w:rPr>
          <w:rFonts w:asciiTheme="minorHAnsi" w:hAnsiTheme="minorHAnsi"/>
          <w:b/>
          <w:bCs/>
          <w:sz w:val="20"/>
          <w:szCs w:val="20"/>
        </w:rPr>
        <w:t>3. OBJECTIVES OF THIS MID</w:t>
      </w:r>
      <w:r w:rsidR="007F1AF4">
        <w:rPr>
          <w:rFonts w:asciiTheme="minorHAnsi" w:hAnsiTheme="minorHAnsi"/>
          <w:b/>
          <w:bCs/>
          <w:sz w:val="20"/>
          <w:szCs w:val="20"/>
        </w:rPr>
        <w:t>-</w:t>
      </w:r>
      <w:r w:rsidRPr="00E15CCC">
        <w:rPr>
          <w:rFonts w:asciiTheme="minorHAnsi" w:hAnsiTheme="minorHAnsi"/>
          <w:b/>
          <w:bCs/>
          <w:sz w:val="20"/>
          <w:szCs w:val="20"/>
        </w:rPr>
        <w:t xml:space="preserve">TERM </w:t>
      </w:r>
      <w:r w:rsidR="009F7721">
        <w:rPr>
          <w:rFonts w:asciiTheme="minorHAnsi" w:hAnsiTheme="minorHAnsi"/>
          <w:b/>
          <w:bCs/>
          <w:sz w:val="20"/>
          <w:szCs w:val="20"/>
        </w:rPr>
        <w:t>EVALUATION</w:t>
      </w:r>
      <w:r w:rsidRPr="00E15CCC">
        <w:rPr>
          <w:rFonts w:asciiTheme="minorHAnsi" w:hAnsiTheme="minorHAnsi"/>
          <w:b/>
          <w:bCs/>
          <w:sz w:val="20"/>
          <w:szCs w:val="20"/>
        </w:rPr>
        <w:t xml:space="preserve"> </w:t>
      </w:r>
      <w:r w:rsidR="006014F0">
        <w:rPr>
          <w:rFonts w:asciiTheme="minorHAnsi" w:hAnsiTheme="minorHAnsi"/>
          <w:b/>
          <w:bCs/>
          <w:sz w:val="20"/>
          <w:szCs w:val="20"/>
        </w:rPr>
        <w:t>(MT</w:t>
      </w:r>
      <w:r w:rsidR="009F7721">
        <w:rPr>
          <w:rFonts w:asciiTheme="minorHAnsi" w:hAnsiTheme="minorHAnsi"/>
          <w:b/>
          <w:bCs/>
          <w:sz w:val="20"/>
          <w:szCs w:val="20"/>
        </w:rPr>
        <w:t>E</w:t>
      </w:r>
      <w:r w:rsidR="006014F0">
        <w:rPr>
          <w:rFonts w:asciiTheme="minorHAnsi" w:hAnsiTheme="minorHAnsi"/>
          <w:b/>
          <w:bCs/>
          <w:sz w:val="20"/>
          <w:szCs w:val="20"/>
        </w:rPr>
        <w:t>)</w:t>
      </w:r>
    </w:p>
    <w:p w:rsidR="005D44A6" w:rsidRDefault="005D44A6" w:rsidP="005D44A6">
      <w:pPr>
        <w:tabs>
          <w:tab w:val="left" w:pos="0"/>
        </w:tabs>
        <w:spacing w:before="0" w:line="271" w:lineRule="auto"/>
        <w:rPr>
          <w:rFonts w:asciiTheme="minorHAnsi" w:hAnsiTheme="minorHAnsi"/>
          <w:sz w:val="20"/>
          <w:szCs w:val="20"/>
        </w:rPr>
      </w:pPr>
    </w:p>
    <w:p w:rsidR="00576A0A" w:rsidRDefault="001F3A60" w:rsidP="005D44A6">
      <w:pPr>
        <w:tabs>
          <w:tab w:val="left" w:pos="0"/>
        </w:tabs>
        <w:spacing w:before="0" w:line="271" w:lineRule="auto"/>
        <w:rPr>
          <w:rFonts w:asciiTheme="minorHAnsi" w:hAnsiTheme="minorHAnsi"/>
          <w:sz w:val="20"/>
          <w:szCs w:val="20"/>
        </w:rPr>
      </w:pPr>
      <w:r w:rsidRPr="001F3A60">
        <w:rPr>
          <w:rFonts w:asciiTheme="minorHAnsi" w:hAnsiTheme="minorHAnsi"/>
          <w:sz w:val="20"/>
          <w:szCs w:val="20"/>
        </w:rPr>
        <w:t>The objective of the MT</w:t>
      </w:r>
      <w:r w:rsidR="009F7721">
        <w:rPr>
          <w:rFonts w:asciiTheme="minorHAnsi" w:hAnsiTheme="minorHAnsi"/>
          <w:sz w:val="20"/>
          <w:szCs w:val="20"/>
        </w:rPr>
        <w:t>E</w:t>
      </w:r>
      <w:r w:rsidRPr="001F3A60">
        <w:rPr>
          <w:rFonts w:asciiTheme="minorHAnsi" w:hAnsiTheme="minorHAnsi"/>
          <w:sz w:val="20"/>
          <w:szCs w:val="20"/>
        </w:rPr>
        <w:t xml:space="preserve"> is to </w:t>
      </w:r>
      <w:r w:rsidR="000F3A0D">
        <w:rPr>
          <w:rFonts w:asciiTheme="minorHAnsi" w:hAnsiTheme="minorHAnsi"/>
          <w:sz w:val="20"/>
          <w:szCs w:val="20"/>
        </w:rPr>
        <w:t>provide</w:t>
      </w:r>
      <w:r w:rsidRPr="001F3A60">
        <w:rPr>
          <w:rFonts w:asciiTheme="minorHAnsi" w:hAnsiTheme="minorHAnsi"/>
          <w:sz w:val="20"/>
          <w:szCs w:val="20"/>
        </w:rPr>
        <w:t xml:space="preserve"> an independent </w:t>
      </w:r>
      <w:r w:rsidR="006014F0">
        <w:rPr>
          <w:rFonts w:asciiTheme="minorHAnsi" w:hAnsiTheme="minorHAnsi"/>
          <w:sz w:val="20"/>
          <w:szCs w:val="20"/>
        </w:rPr>
        <w:t xml:space="preserve">analysis </w:t>
      </w:r>
      <w:r w:rsidRPr="001F3A60">
        <w:rPr>
          <w:rFonts w:asciiTheme="minorHAnsi" w:hAnsiTheme="minorHAnsi"/>
          <w:sz w:val="20"/>
          <w:szCs w:val="20"/>
        </w:rPr>
        <w:t xml:space="preserve">of the progress </w:t>
      </w:r>
      <w:r w:rsidR="00CA5FDE">
        <w:rPr>
          <w:rFonts w:asciiTheme="minorHAnsi" w:hAnsiTheme="minorHAnsi"/>
          <w:sz w:val="20"/>
          <w:szCs w:val="20"/>
        </w:rPr>
        <w:t>of the project so</w:t>
      </w:r>
      <w:r w:rsidR="006014F0">
        <w:rPr>
          <w:rFonts w:asciiTheme="minorHAnsi" w:hAnsiTheme="minorHAnsi"/>
          <w:sz w:val="20"/>
          <w:szCs w:val="20"/>
        </w:rPr>
        <w:t xml:space="preserve"> far.  </w:t>
      </w:r>
      <w:r w:rsidRPr="001F3A60">
        <w:rPr>
          <w:rFonts w:asciiTheme="minorHAnsi" w:hAnsiTheme="minorHAnsi"/>
          <w:sz w:val="20"/>
          <w:szCs w:val="20"/>
        </w:rPr>
        <w:t>The MT</w:t>
      </w:r>
      <w:r w:rsidR="009F7721">
        <w:rPr>
          <w:rFonts w:asciiTheme="minorHAnsi" w:hAnsiTheme="minorHAnsi"/>
          <w:sz w:val="20"/>
          <w:szCs w:val="20"/>
        </w:rPr>
        <w:t>E</w:t>
      </w:r>
      <w:r w:rsidRPr="001F3A60">
        <w:rPr>
          <w:rFonts w:asciiTheme="minorHAnsi" w:hAnsiTheme="minorHAnsi"/>
          <w:sz w:val="20"/>
          <w:szCs w:val="20"/>
        </w:rPr>
        <w:t xml:space="preserve"> </w:t>
      </w:r>
      <w:r w:rsidR="006014F0">
        <w:rPr>
          <w:rFonts w:asciiTheme="minorHAnsi" w:hAnsiTheme="minorHAnsi"/>
          <w:sz w:val="20"/>
          <w:szCs w:val="20"/>
        </w:rPr>
        <w:t>will id</w:t>
      </w:r>
      <w:r w:rsidRPr="001F3A60">
        <w:rPr>
          <w:rFonts w:asciiTheme="minorHAnsi" w:hAnsiTheme="minorHAnsi"/>
          <w:sz w:val="20"/>
          <w:szCs w:val="20"/>
          <w:lang w:val="en-GB"/>
        </w:rPr>
        <w:t xml:space="preserve">entify potential project design problems, </w:t>
      </w:r>
      <w:r w:rsidR="009F7721">
        <w:rPr>
          <w:rFonts w:asciiTheme="minorHAnsi" w:hAnsiTheme="minorHAnsi"/>
          <w:sz w:val="20"/>
          <w:szCs w:val="20"/>
          <w:lang w:val="en-GB"/>
        </w:rPr>
        <w:t>evaluate</w:t>
      </w:r>
      <w:r w:rsidRPr="001F3A60">
        <w:rPr>
          <w:rFonts w:asciiTheme="minorHAnsi" w:hAnsiTheme="minorHAnsi"/>
          <w:sz w:val="20"/>
          <w:szCs w:val="20"/>
          <w:lang w:val="en-GB"/>
        </w:rPr>
        <w:t xml:space="preserve"> progress towards the achievement of </w:t>
      </w:r>
      <w:r w:rsidR="0034183D">
        <w:rPr>
          <w:rFonts w:asciiTheme="minorHAnsi" w:hAnsiTheme="minorHAnsi"/>
          <w:sz w:val="20"/>
          <w:szCs w:val="20"/>
          <w:lang w:val="en-GB"/>
        </w:rPr>
        <w:t xml:space="preserve">the project </w:t>
      </w:r>
      <w:r w:rsidRPr="001F3A60">
        <w:rPr>
          <w:rFonts w:asciiTheme="minorHAnsi" w:hAnsiTheme="minorHAnsi"/>
          <w:sz w:val="20"/>
          <w:szCs w:val="20"/>
          <w:lang w:val="en-GB"/>
        </w:rPr>
        <w:t>objective, identify and document lessons learned (including lessons that might improve design and implementation of other UNDP</w:t>
      </w:r>
      <w:r w:rsidR="006014F0">
        <w:rPr>
          <w:rFonts w:asciiTheme="minorHAnsi" w:hAnsiTheme="minorHAnsi"/>
          <w:sz w:val="20"/>
          <w:szCs w:val="20"/>
          <w:lang w:val="en-GB"/>
        </w:rPr>
        <w:t>-</w:t>
      </w:r>
      <w:r w:rsidRPr="001F3A60">
        <w:rPr>
          <w:rFonts w:asciiTheme="minorHAnsi" w:hAnsiTheme="minorHAnsi"/>
          <w:sz w:val="20"/>
          <w:szCs w:val="20"/>
          <w:lang w:val="en-GB"/>
        </w:rPr>
        <w:t xml:space="preserve">GEF </w:t>
      </w:r>
      <w:r w:rsidR="00CC317B">
        <w:rPr>
          <w:rFonts w:asciiTheme="minorHAnsi" w:hAnsiTheme="minorHAnsi"/>
          <w:sz w:val="20"/>
          <w:szCs w:val="20"/>
          <w:lang w:val="en-GB"/>
        </w:rPr>
        <w:t>supported</w:t>
      </w:r>
      <w:r w:rsidR="008D07DC">
        <w:rPr>
          <w:rFonts w:asciiTheme="minorHAnsi" w:hAnsiTheme="minorHAnsi"/>
          <w:sz w:val="20"/>
          <w:szCs w:val="20"/>
          <w:lang w:val="en-GB"/>
        </w:rPr>
        <w:t xml:space="preserve"> AF</w:t>
      </w:r>
      <w:r w:rsidR="00CC317B">
        <w:rPr>
          <w:rFonts w:asciiTheme="minorHAnsi" w:hAnsiTheme="minorHAnsi"/>
          <w:sz w:val="20"/>
          <w:szCs w:val="20"/>
          <w:lang w:val="en-GB"/>
        </w:rPr>
        <w:t xml:space="preserve"> </w:t>
      </w:r>
      <w:r w:rsidRPr="001F3A60">
        <w:rPr>
          <w:rFonts w:asciiTheme="minorHAnsi" w:hAnsiTheme="minorHAnsi"/>
          <w:sz w:val="20"/>
          <w:szCs w:val="20"/>
          <w:lang w:val="en-GB"/>
        </w:rPr>
        <w:t xml:space="preserve">projects), and make recommendations regarding specific actions that </w:t>
      </w:r>
      <w:r w:rsidR="006014F0">
        <w:rPr>
          <w:rFonts w:asciiTheme="minorHAnsi" w:hAnsiTheme="minorHAnsi"/>
          <w:sz w:val="20"/>
          <w:szCs w:val="20"/>
          <w:lang w:val="en-GB"/>
        </w:rPr>
        <w:t>should be</w:t>
      </w:r>
      <w:r w:rsidRPr="001F3A60">
        <w:rPr>
          <w:rFonts w:asciiTheme="minorHAnsi" w:hAnsiTheme="minorHAnsi"/>
          <w:sz w:val="20"/>
          <w:szCs w:val="20"/>
          <w:lang w:val="en-GB"/>
        </w:rPr>
        <w:t xml:space="preserve"> taken to improve the </w:t>
      </w:r>
      <w:r w:rsidRPr="0039662C">
        <w:rPr>
          <w:rFonts w:asciiTheme="minorHAnsi" w:hAnsiTheme="minorHAnsi"/>
          <w:sz w:val="20"/>
          <w:szCs w:val="20"/>
          <w:lang w:val="en-GB"/>
        </w:rPr>
        <w:t xml:space="preserve">project. </w:t>
      </w:r>
      <w:r w:rsidR="0034183D" w:rsidRPr="0039662C">
        <w:rPr>
          <w:rFonts w:asciiTheme="minorHAnsi" w:hAnsiTheme="minorHAnsi"/>
          <w:sz w:val="20"/>
          <w:szCs w:val="20"/>
          <w:lang w:val="en-GB"/>
        </w:rPr>
        <w:t xml:space="preserve"> </w:t>
      </w:r>
      <w:r w:rsidR="006014F0" w:rsidRPr="0039662C">
        <w:rPr>
          <w:rFonts w:asciiTheme="minorHAnsi" w:hAnsiTheme="minorHAnsi"/>
          <w:sz w:val="20"/>
          <w:szCs w:val="20"/>
          <w:lang w:val="en-GB"/>
        </w:rPr>
        <w:t>Th</w:t>
      </w:r>
      <w:r w:rsidR="0034183D" w:rsidRPr="0039662C">
        <w:rPr>
          <w:rFonts w:asciiTheme="minorHAnsi" w:hAnsiTheme="minorHAnsi"/>
          <w:sz w:val="20"/>
          <w:szCs w:val="20"/>
          <w:lang w:val="en-GB"/>
        </w:rPr>
        <w:t>e MT</w:t>
      </w:r>
      <w:r w:rsidR="009F7721">
        <w:rPr>
          <w:rFonts w:asciiTheme="minorHAnsi" w:hAnsiTheme="minorHAnsi"/>
          <w:sz w:val="20"/>
          <w:szCs w:val="20"/>
          <w:lang w:val="en-GB"/>
        </w:rPr>
        <w:t>E</w:t>
      </w:r>
      <w:r w:rsidR="0034183D" w:rsidRPr="0039662C">
        <w:rPr>
          <w:rFonts w:asciiTheme="minorHAnsi" w:hAnsiTheme="minorHAnsi"/>
          <w:sz w:val="20"/>
          <w:szCs w:val="20"/>
          <w:lang w:val="en-GB"/>
        </w:rPr>
        <w:t xml:space="preserve"> </w:t>
      </w:r>
      <w:r w:rsidR="006014F0" w:rsidRPr="0039662C">
        <w:rPr>
          <w:rFonts w:asciiTheme="minorHAnsi" w:hAnsiTheme="minorHAnsi"/>
          <w:sz w:val="20"/>
          <w:szCs w:val="20"/>
          <w:lang w:val="en-GB"/>
        </w:rPr>
        <w:t xml:space="preserve">will </w:t>
      </w:r>
      <w:r w:rsidR="009F7721">
        <w:rPr>
          <w:rFonts w:asciiTheme="minorHAnsi" w:hAnsiTheme="minorHAnsi"/>
          <w:sz w:val="20"/>
          <w:szCs w:val="20"/>
        </w:rPr>
        <w:t>evaluate</w:t>
      </w:r>
      <w:r w:rsidRPr="0039662C">
        <w:rPr>
          <w:rFonts w:asciiTheme="minorHAnsi" w:hAnsiTheme="minorHAnsi"/>
          <w:sz w:val="20"/>
          <w:szCs w:val="20"/>
        </w:rPr>
        <w:t xml:space="preserve"> </w:t>
      </w:r>
      <w:r w:rsidR="00EA251D" w:rsidRPr="0039662C">
        <w:rPr>
          <w:rFonts w:asciiTheme="minorHAnsi" w:hAnsiTheme="minorHAnsi"/>
          <w:sz w:val="20"/>
          <w:szCs w:val="20"/>
        </w:rPr>
        <w:t>early s</w:t>
      </w:r>
      <w:r w:rsidRPr="0039662C">
        <w:rPr>
          <w:rFonts w:asciiTheme="minorHAnsi" w:hAnsiTheme="minorHAnsi"/>
          <w:sz w:val="20"/>
          <w:szCs w:val="20"/>
        </w:rPr>
        <w:t>igns of</w:t>
      </w:r>
      <w:r w:rsidR="00EA251D" w:rsidRPr="0039662C">
        <w:rPr>
          <w:rFonts w:asciiTheme="minorHAnsi" w:hAnsiTheme="minorHAnsi"/>
          <w:sz w:val="20"/>
          <w:szCs w:val="20"/>
        </w:rPr>
        <w:t xml:space="preserve"> </w:t>
      </w:r>
      <w:r w:rsidRPr="0039662C">
        <w:rPr>
          <w:rFonts w:asciiTheme="minorHAnsi" w:hAnsiTheme="minorHAnsi"/>
          <w:sz w:val="20"/>
          <w:szCs w:val="20"/>
        </w:rPr>
        <w:t xml:space="preserve">project success or failure and identify the necessary changes to be made. </w:t>
      </w:r>
      <w:r w:rsidR="00576A0A" w:rsidRPr="0039662C">
        <w:rPr>
          <w:rFonts w:asciiTheme="minorHAnsi" w:hAnsiTheme="minorHAnsi"/>
          <w:sz w:val="20"/>
          <w:szCs w:val="20"/>
        </w:rPr>
        <w:t xml:space="preserve">The project performance will be measured based on the indicators of the project’s logical framework (see Annex </w:t>
      </w:r>
      <w:r w:rsidR="00EA251D" w:rsidRPr="0039662C">
        <w:rPr>
          <w:rFonts w:asciiTheme="minorHAnsi" w:hAnsiTheme="minorHAnsi"/>
          <w:sz w:val="20"/>
          <w:szCs w:val="20"/>
        </w:rPr>
        <w:t>1</w:t>
      </w:r>
      <w:r w:rsidR="0039662C">
        <w:rPr>
          <w:rFonts w:asciiTheme="minorHAnsi" w:hAnsiTheme="minorHAnsi"/>
          <w:sz w:val="20"/>
          <w:szCs w:val="20"/>
        </w:rPr>
        <w:t>).</w:t>
      </w:r>
    </w:p>
    <w:p w:rsidR="0039662C" w:rsidRPr="0039662C" w:rsidRDefault="0039662C" w:rsidP="005D44A6">
      <w:pPr>
        <w:tabs>
          <w:tab w:val="left" w:pos="0"/>
        </w:tabs>
        <w:spacing w:before="0" w:line="271" w:lineRule="auto"/>
        <w:rPr>
          <w:rFonts w:asciiTheme="minorHAnsi" w:hAnsiTheme="minorHAnsi"/>
          <w:sz w:val="20"/>
          <w:szCs w:val="20"/>
        </w:rPr>
      </w:pPr>
    </w:p>
    <w:p w:rsidR="00CA5FDE" w:rsidRPr="0039662C" w:rsidRDefault="00CA5FDE" w:rsidP="00323F40">
      <w:pPr>
        <w:spacing w:before="0" w:line="271" w:lineRule="auto"/>
        <w:rPr>
          <w:rFonts w:ascii="Calibri" w:hAnsi="Calibri"/>
          <w:sz w:val="20"/>
          <w:szCs w:val="20"/>
        </w:rPr>
      </w:pPr>
      <w:r w:rsidRPr="0039662C">
        <w:rPr>
          <w:rFonts w:asciiTheme="minorHAnsi" w:hAnsiTheme="minorHAnsi"/>
          <w:sz w:val="20"/>
          <w:szCs w:val="20"/>
          <w:lang w:val="en-GB"/>
        </w:rPr>
        <w:t>The MT</w:t>
      </w:r>
      <w:r w:rsidR="009F7721">
        <w:rPr>
          <w:rFonts w:asciiTheme="minorHAnsi" w:hAnsiTheme="minorHAnsi"/>
          <w:sz w:val="20"/>
          <w:szCs w:val="20"/>
          <w:lang w:val="en-GB"/>
        </w:rPr>
        <w:t>E</w:t>
      </w:r>
      <w:r w:rsidRPr="0039662C">
        <w:rPr>
          <w:rFonts w:asciiTheme="minorHAnsi" w:hAnsiTheme="minorHAnsi"/>
          <w:sz w:val="20"/>
          <w:szCs w:val="20"/>
          <w:lang w:val="en-GB"/>
        </w:rPr>
        <w:t xml:space="preserve"> must provide evidence based information that is credible, reliable and useful.  The </w:t>
      </w:r>
      <w:r w:rsidR="009F7721">
        <w:rPr>
          <w:rFonts w:asciiTheme="minorHAnsi" w:hAnsiTheme="minorHAnsi"/>
          <w:sz w:val="20"/>
          <w:szCs w:val="20"/>
          <w:lang w:val="en-GB"/>
        </w:rPr>
        <w:t>evaluation</w:t>
      </w:r>
      <w:r w:rsidR="00A154C9">
        <w:rPr>
          <w:rFonts w:asciiTheme="minorHAnsi" w:hAnsiTheme="minorHAnsi"/>
          <w:sz w:val="20"/>
          <w:szCs w:val="20"/>
          <w:lang w:val="en-GB"/>
        </w:rPr>
        <w:t xml:space="preserve"> </w:t>
      </w:r>
      <w:r w:rsidRPr="0039662C">
        <w:rPr>
          <w:rFonts w:asciiTheme="minorHAnsi" w:hAnsiTheme="minorHAnsi"/>
          <w:sz w:val="20"/>
          <w:szCs w:val="20"/>
          <w:lang w:val="en-GB"/>
        </w:rPr>
        <w:t xml:space="preserve">team is expected to follow a participatory and consultative </w:t>
      </w:r>
      <w:r w:rsidRPr="0039662C">
        <w:rPr>
          <w:rFonts w:ascii="Calibri" w:hAnsi="Calibri"/>
          <w:sz w:val="20"/>
          <w:szCs w:val="20"/>
        </w:rPr>
        <w:t>approach ensuring close engagemen</w:t>
      </w:r>
      <w:r w:rsidR="00654A2B">
        <w:rPr>
          <w:rFonts w:ascii="Calibri" w:hAnsi="Calibri"/>
          <w:sz w:val="20"/>
          <w:szCs w:val="20"/>
        </w:rPr>
        <w:t>t with government counterparts</w:t>
      </w:r>
      <w:r w:rsidRPr="0039662C">
        <w:rPr>
          <w:rFonts w:ascii="Calibri" w:hAnsi="Calibri"/>
          <w:sz w:val="20"/>
          <w:szCs w:val="20"/>
        </w:rPr>
        <w:t>, UNDP Country Office, project team, UNDP</w:t>
      </w:r>
      <w:r w:rsidR="008D07DC">
        <w:rPr>
          <w:rFonts w:ascii="Calibri" w:hAnsi="Calibri"/>
          <w:sz w:val="20"/>
          <w:szCs w:val="20"/>
        </w:rPr>
        <w:t>-</w:t>
      </w:r>
      <w:r w:rsidRPr="0039662C">
        <w:rPr>
          <w:rFonts w:ascii="Calibri" w:hAnsi="Calibri"/>
          <w:sz w:val="20"/>
          <w:szCs w:val="20"/>
        </w:rPr>
        <w:t xml:space="preserve">GEF Technical Adviser based in the region and key stakeholders. The </w:t>
      </w:r>
      <w:r w:rsidR="009F7721">
        <w:rPr>
          <w:rFonts w:ascii="Calibri" w:hAnsi="Calibri"/>
          <w:sz w:val="20"/>
          <w:szCs w:val="20"/>
        </w:rPr>
        <w:t>evaluation</w:t>
      </w:r>
      <w:r w:rsidR="009838FD">
        <w:rPr>
          <w:rFonts w:ascii="Calibri" w:hAnsi="Calibri"/>
          <w:sz w:val="20"/>
          <w:szCs w:val="20"/>
        </w:rPr>
        <w:t xml:space="preserve"> </w:t>
      </w:r>
      <w:r w:rsidRPr="0039662C">
        <w:rPr>
          <w:rFonts w:ascii="Calibri" w:hAnsi="Calibri"/>
          <w:sz w:val="20"/>
          <w:szCs w:val="20"/>
        </w:rPr>
        <w:t xml:space="preserve">team is expected to conduct field missions to </w:t>
      </w:r>
      <w:r w:rsidR="00323F40">
        <w:rPr>
          <w:rFonts w:ascii="Calibri" w:hAnsi="Calibri"/>
          <w:sz w:val="20"/>
          <w:szCs w:val="20"/>
          <w:shd w:val="clear" w:color="auto" w:fill="DDD9C3"/>
        </w:rPr>
        <w:t>Maldives</w:t>
      </w:r>
      <w:r w:rsidRPr="0039662C">
        <w:rPr>
          <w:rFonts w:ascii="Calibri" w:hAnsi="Calibri"/>
          <w:sz w:val="20"/>
          <w:szCs w:val="20"/>
        </w:rPr>
        <w:t xml:space="preserve"> including the following project </w:t>
      </w:r>
      <w:r w:rsidRPr="0039662C">
        <w:rPr>
          <w:rFonts w:ascii="Calibri" w:hAnsi="Calibri"/>
          <w:sz w:val="20"/>
          <w:szCs w:val="20"/>
          <w:shd w:val="clear" w:color="auto" w:fill="FFFFFF"/>
        </w:rPr>
        <w:t xml:space="preserve">sites </w:t>
      </w:r>
      <w:r w:rsidRPr="0039662C">
        <w:rPr>
          <w:rFonts w:ascii="Calibri" w:hAnsi="Calibri"/>
          <w:i/>
          <w:sz w:val="20"/>
          <w:szCs w:val="20"/>
          <w:shd w:val="clear" w:color="auto" w:fill="DDD9C3"/>
        </w:rPr>
        <w:t>(list)</w:t>
      </w:r>
      <w:r w:rsidRPr="0039662C">
        <w:rPr>
          <w:rFonts w:ascii="Calibri" w:hAnsi="Calibri"/>
          <w:i/>
          <w:sz w:val="20"/>
          <w:szCs w:val="20"/>
        </w:rPr>
        <w:t>.</w:t>
      </w:r>
      <w:r w:rsidRPr="0039662C">
        <w:rPr>
          <w:rFonts w:ascii="Calibri" w:hAnsi="Calibri"/>
          <w:sz w:val="20"/>
          <w:szCs w:val="20"/>
        </w:rPr>
        <w:t xml:space="preserve"> Interviews will be held with the following organizations and individuals at a minimum: </w:t>
      </w:r>
    </w:p>
    <w:p w:rsidR="00EA251D" w:rsidRPr="0039662C" w:rsidRDefault="00EA251D" w:rsidP="00EA251D">
      <w:pPr>
        <w:pStyle w:val="BodyText"/>
        <w:numPr>
          <w:ilvl w:val="0"/>
          <w:numId w:val="1"/>
        </w:numPr>
        <w:spacing w:before="0" w:after="0" w:line="271" w:lineRule="auto"/>
        <w:rPr>
          <w:rFonts w:asciiTheme="minorHAnsi" w:hAnsiTheme="minorHAnsi"/>
          <w:sz w:val="20"/>
          <w:szCs w:val="20"/>
        </w:rPr>
      </w:pPr>
      <w:r w:rsidRPr="0039662C">
        <w:rPr>
          <w:rFonts w:asciiTheme="minorHAnsi" w:hAnsiTheme="minorHAnsi"/>
          <w:sz w:val="20"/>
          <w:szCs w:val="20"/>
        </w:rPr>
        <w:t>UNDP staff who have project responsibilities;</w:t>
      </w:r>
    </w:p>
    <w:p w:rsidR="00EA251D" w:rsidRPr="0039662C" w:rsidRDefault="00654A2B" w:rsidP="00EA251D">
      <w:pPr>
        <w:pStyle w:val="BodyText"/>
        <w:numPr>
          <w:ilvl w:val="0"/>
          <w:numId w:val="1"/>
        </w:numPr>
        <w:spacing w:before="0" w:after="0" w:line="271" w:lineRule="auto"/>
        <w:rPr>
          <w:rFonts w:asciiTheme="minorHAnsi" w:hAnsiTheme="minorHAnsi"/>
          <w:sz w:val="20"/>
          <w:szCs w:val="20"/>
        </w:rPr>
      </w:pPr>
      <w:r>
        <w:rPr>
          <w:rFonts w:asciiTheme="minorHAnsi" w:hAnsiTheme="minorHAnsi"/>
          <w:sz w:val="20"/>
          <w:szCs w:val="20"/>
        </w:rPr>
        <w:t>Executing agencies</w:t>
      </w:r>
    </w:p>
    <w:p w:rsidR="00EA251D" w:rsidRPr="0039662C" w:rsidRDefault="00EA251D" w:rsidP="00EA251D">
      <w:pPr>
        <w:pStyle w:val="BodyText"/>
        <w:numPr>
          <w:ilvl w:val="0"/>
          <w:numId w:val="1"/>
        </w:numPr>
        <w:spacing w:before="0" w:after="0" w:line="271" w:lineRule="auto"/>
        <w:rPr>
          <w:rFonts w:asciiTheme="minorHAnsi" w:hAnsiTheme="minorHAnsi"/>
          <w:sz w:val="20"/>
          <w:szCs w:val="20"/>
        </w:rPr>
      </w:pPr>
      <w:r w:rsidRPr="0039662C">
        <w:rPr>
          <w:rFonts w:asciiTheme="minorHAnsi" w:hAnsiTheme="minorHAnsi"/>
          <w:sz w:val="20"/>
          <w:szCs w:val="20"/>
        </w:rPr>
        <w:t xml:space="preserve">The Chair of Project Board  </w:t>
      </w:r>
    </w:p>
    <w:p w:rsidR="00EA251D" w:rsidRPr="0039662C" w:rsidRDefault="00EA251D" w:rsidP="00EA251D">
      <w:pPr>
        <w:pStyle w:val="BodyText"/>
        <w:numPr>
          <w:ilvl w:val="0"/>
          <w:numId w:val="1"/>
        </w:numPr>
        <w:spacing w:before="0" w:after="0" w:line="271" w:lineRule="auto"/>
        <w:rPr>
          <w:rFonts w:asciiTheme="minorHAnsi" w:hAnsiTheme="minorHAnsi"/>
          <w:sz w:val="20"/>
          <w:szCs w:val="20"/>
        </w:rPr>
      </w:pPr>
      <w:r w:rsidRPr="0039662C">
        <w:rPr>
          <w:rFonts w:asciiTheme="minorHAnsi" w:hAnsiTheme="minorHAnsi"/>
          <w:sz w:val="20"/>
          <w:szCs w:val="20"/>
        </w:rPr>
        <w:t>The NPD and ANPD</w:t>
      </w:r>
    </w:p>
    <w:p w:rsidR="00EA251D" w:rsidRPr="0039662C" w:rsidRDefault="00EA251D" w:rsidP="00EA251D">
      <w:pPr>
        <w:pStyle w:val="BodyText"/>
        <w:numPr>
          <w:ilvl w:val="0"/>
          <w:numId w:val="1"/>
        </w:numPr>
        <w:spacing w:before="0" w:after="0" w:line="271" w:lineRule="auto"/>
        <w:rPr>
          <w:rFonts w:asciiTheme="minorHAnsi" w:hAnsiTheme="minorHAnsi"/>
          <w:sz w:val="20"/>
          <w:szCs w:val="20"/>
        </w:rPr>
      </w:pPr>
      <w:r w:rsidRPr="0039662C">
        <w:rPr>
          <w:rFonts w:asciiTheme="minorHAnsi" w:hAnsiTheme="minorHAnsi"/>
          <w:sz w:val="20"/>
          <w:szCs w:val="20"/>
        </w:rPr>
        <w:t>Project stakeholders, to be determined at the inception meeting; including academia, local government and CBOs</w:t>
      </w:r>
    </w:p>
    <w:p w:rsidR="00EA251D" w:rsidRPr="00CA5FDE" w:rsidRDefault="00EA251D" w:rsidP="005D44A6">
      <w:pPr>
        <w:spacing w:before="0" w:line="271" w:lineRule="auto"/>
        <w:rPr>
          <w:rFonts w:asciiTheme="minorHAnsi" w:hAnsiTheme="minorHAnsi"/>
          <w:sz w:val="20"/>
          <w:szCs w:val="20"/>
          <w:lang w:val="en-GB"/>
        </w:rPr>
      </w:pPr>
    </w:p>
    <w:p w:rsidR="00CA5FDE" w:rsidRPr="0039662C" w:rsidRDefault="00CA5FDE" w:rsidP="005D44A6">
      <w:pPr>
        <w:spacing w:before="0" w:line="271" w:lineRule="auto"/>
        <w:rPr>
          <w:rFonts w:ascii="Calibri" w:hAnsi="Calibri"/>
          <w:sz w:val="20"/>
          <w:szCs w:val="20"/>
        </w:rPr>
      </w:pPr>
      <w:r w:rsidRPr="00D6638C">
        <w:rPr>
          <w:rFonts w:ascii="Calibri" w:hAnsi="Calibri"/>
          <w:sz w:val="20"/>
          <w:szCs w:val="20"/>
        </w:rPr>
        <w:t xml:space="preserve">The </w:t>
      </w:r>
      <w:r>
        <w:rPr>
          <w:rFonts w:ascii="Calibri" w:hAnsi="Calibri"/>
          <w:sz w:val="20"/>
          <w:szCs w:val="20"/>
        </w:rPr>
        <w:t>team</w:t>
      </w:r>
      <w:r w:rsidRPr="00D6638C">
        <w:rPr>
          <w:rFonts w:ascii="Calibri" w:hAnsi="Calibri"/>
          <w:sz w:val="20"/>
          <w:szCs w:val="20"/>
        </w:rPr>
        <w:t xml:space="preserve"> will </w:t>
      </w:r>
      <w:r w:rsidR="009F7721">
        <w:rPr>
          <w:rFonts w:ascii="Calibri" w:hAnsi="Calibri"/>
          <w:sz w:val="20"/>
          <w:szCs w:val="20"/>
        </w:rPr>
        <w:t>evaluate</w:t>
      </w:r>
      <w:r w:rsidRPr="00D6638C">
        <w:rPr>
          <w:rFonts w:ascii="Calibri" w:hAnsi="Calibri"/>
          <w:sz w:val="20"/>
          <w:szCs w:val="20"/>
        </w:rPr>
        <w:t xml:space="preserve"> all relevant sources of information, such as the project document, project reports</w:t>
      </w:r>
      <w:r>
        <w:rPr>
          <w:rFonts w:ascii="Calibri" w:hAnsi="Calibri"/>
          <w:sz w:val="20"/>
          <w:szCs w:val="20"/>
        </w:rPr>
        <w:t xml:space="preserve"> – including</w:t>
      </w:r>
      <w:r w:rsidRPr="00D6638C">
        <w:rPr>
          <w:rFonts w:ascii="Calibri" w:hAnsi="Calibri"/>
          <w:sz w:val="20"/>
          <w:szCs w:val="20"/>
        </w:rPr>
        <w:t xml:space="preserve"> Annual </w:t>
      </w:r>
      <w:r w:rsidR="008D07DC">
        <w:rPr>
          <w:rFonts w:ascii="Calibri" w:hAnsi="Calibri"/>
          <w:sz w:val="20"/>
          <w:szCs w:val="20"/>
        </w:rPr>
        <w:t>PPRs</w:t>
      </w:r>
      <w:r w:rsidRPr="00D6638C">
        <w:rPr>
          <w:rFonts w:ascii="Calibri" w:hAnsi="Calibri"/>
          <w:sz w:val="20"/>
          <w:szCs w:val="20"/>
        </w:rPr>
        <w:t>,</w:t>
      </w:r>
      <w:r w:rsidR="00654A2B">
        <w:rPr>
          <w:rFonts w:ascii="Calibri" w:hAnsi="Calibri"/>
          <w:sz w:val="20"/>
          <w:szCs w:val="20"/>
        </w:rPr>
        <w:t xml:space="preserve"> AF Tracking Tools,</w:t>
      </w:r>
      <w:r w:rsidRPr="00D6638C">
        <w:rPr>
          <w:rFonts w:ascii="Calibri" w:hAnsi="Calibri"/>
          <w:sz w:val="20"/>
          <w:szCs w:val="20"/>
        </w:rPr>
        <w:t xml:space="preserve"> project budg</w:t>
      </w:r>
      <w:r w:rsidR="00654A2B">
        <w:rPr>
          <w:rFonts w:ascii="Calibri" w:hAnsi="Calibri"/>
          <w:sz w:val="20"/>
          <w:szCs w:val="20"/>
        </w:rPr>
        <w:t>et revisions, progress reports</w:t>
      </w:r>
      <w:r w:rsidRPr="00D6638C">
        <w:rPr>
          <w:rFonts w:ascii="Calibri" w:hAnsi="Calibri"/>
          <w:sz w:val="20"/>
          <w:szCs w:val="20"/>
        </w:rPr>
        <w:t>, project files, national strategic and legal documents, and any other material</w:t>
      </w:r>
      <w:r>
        <w:rPr>
          <w:rFonts w:ascii="Calibri" w:hAnsi="Calibri"/>
          <w:sz w:val="20"/>
          <w:szCs w:val="20"/>
        </w:rPr>
        <w:t>s</w:t>
      </w:r>
      <w:r w:rsidRPr="00D6638C">
        <w:rPr>
          <w:rFonts w:ascii="Calibri" w:hAnsi="Calibri"/>
          <w:sz w:val="20"/>
          <w:szCs w:val="20"/>
        </w:rPr>
        <w:t xml:space="preserve"> that the </w:t>
      </w:r>
      <w:r w:rsidR="00A32CA3">
        <w:rPr>
          <w:rFonts w:ascii="Calibri" w:hAnsi="Calibri"/>
          <w:sz w:val="20"/>
          <w:szCs w:val="20"/>
        </w:rPr>
        <w:t xml:space="preserve">team </w:t>
      </w:r>
      <w:r w:rsidRPr="00D6638C">
        <w:rPr>
          <w:rFonts w:ascii="Calibri" w:hAnsi="Calibri"/>
          <w:sz w:val="20"/>
          <w:szCs w:val="20"/>
        </w:rPr>
        <w:t xml:space="preserve">considers useful for this evidence-based </w:t>
      </w:r>
      <w:r w:rsidR="009F7721">
        <w:rPr>
          <w:rFonts w:ascii="Calibri" w:hAnsi="Calibri"/>
          <w:sz w:val="20"/>
          <w:szCs w:val="20"/>
        </w:rPr>
        <w:t>evaluation</w:t>
      </w:r>
      <w:r w:rsidRPr="00D6638C">
        <w:rPr>
          <w:rFonts w:ascii="Calibri" w:hAnsi="Calibri"/>
          <w:sz w:val="20"/>
          <w:szCs w:val="20"/>
        </w:rPr>
        <w:t xml:space="preserve">. A list of documents that the project team </w:t>
      </w:r>
      <w:r w:rsidR="0039662C">
        <w:rPr>
          <w:rFonts w:ascii="Calibri" w:hAnsi="Calibri"/>
          <w:sz w:val="20"/>
          <w:szCs w:val="20"/>
        </w:rPr>
        <w:t xml:space="preserve">and UNDP Country Office </w:t>
      </w:r>
      <w:r w:rsidRPr="00D6638C">
        <w:rPr>
          <w:rFonts w:ascii="Calibri" w:hAnsi="Calibri"/>
          <w:sz w:val="20"/>
          <w:szCs w:val="20"/>
        </w:rPr>
        <w:t xml:space="preserve">will provide to the </w:t>
      </w:r>
      <w:r w:rsidR="00A32CA3">
        <w:rPr>
          <w:rFonts w:ascii="Calibri" w:hAnsi="Calibri"/>
          <w:sz w:val="20"/>
          <w:szCs w:val="20"/>
        </w:rPr>
        <w:t>team</w:t>
      </w:r>
      <w:r w:rsidRPr="00D6638C">
        <w:rPr>
          <w:rFonts w:ascii="Calibri" w:hAnsi="Calibri"/>
          <w:sz w:val="20"/>
          <w:szCs w:val="20"/>
        </w:rPr>
        <w:t xml:space="preserve"> for review is </w:t>
      </w:r>
      <w:r w:rsidRPr="0039662C">
        <w:rPr>
          <w:rFonts w:ascii="Calibri" w:hAnsi="Calibri"/>
          <w:sz w:val="20"/>
          <w:szCs w:val="20"/>
        </w:rPr>
        <w:t>included in</w:t>
      </w:r>
      <w:r w:rsidR="00807334" w:rsidRPr="0039662C">
        <w:rPr>
          <w:rFonts w:ascii="Calibri" w:hAnsi="Calibri"/>
          <w:sz w:val="20"/>
          <w:szCs w:val="20"/>
        </w:rPr>
        <w:t xml:space="preserve"> Annex </w:t>
      </w:r>
      <w:r w:rsidR="00EA251D" w:rsidRPr="0039662C">
        <w:rPr>
          <w:rFonts w:ascii="Calibri" w:hAnsi="Calibri"/>
          <w:sz w:val="20"/>
          <w:szCs w:val="20"/>
        </w:rPr>
        <w:t>2</w:t>
      </w:r>
      <w:r w:rsidR="00807334" w:rsidRPr="0039662C">
        <w:rPr>
          <w:rFonts w:ascii="Calibri" w:hAnsi="Calibri"/>
          <w:sz w:val="20"/>
          <w:szCs w:val="20"/>
        </w:rPr>
        <w:t xml:space="preserve"> </w:t>
      </w:r>
      <w:r w:rsidRPr="0039662C">
        <w:rPr>
          <w:rFonts w:ascii="Calibri" w:hAnsi="Calibri"/>
          <w:sz w:val="20"/>
          <w:szCs w:val="20"/>
        </w:rPr>
        <w:t>of this Terms of Reference.</w:t>
      </w:r>
    </w:p>
    <w:p w:rsidR="005D44A6" w:rsidRPr="0039662C" w:rsidRDefault="005D44A6" w:rsidP="005D44A6">
      <w:pPr>
        <w:spacing w:before="0" w:line="271" w:lineRule="auto"/>
        <w:rPr>
          <w:rFonts w:ascii="Calibri" w:hAnsi="Calibri"/>
          <w:sz w:val="20"/>
          <w:szCs w:val="20"/>
        </w:rPr>
      </w:pPr>
    </w:p>
    <w:p w:rsidR="001F3A60" w:rsidRPr="0039662C" w:rsidRDefault="00807334" w:rsidP="00807334">
      <w:pPr>
        <w:pStyle w:val="Heading1"/>
        <w:numPr>
          <w:ilvl w:val="0"/>
          <w:numId w:val="37"/>
        </w:numPr>
        <w:spacing w:before="0" w:after="0" w:line="271" w:lineRule="auto"/>
        <w:rPr>
          <w:rFonts w:asciiTheme="minorHAnsi" w:hAnsiTheme="minorHAnsi"/>
          <w:sz w:val="20"/>
          <w:szCs w:val="20"/>
        </w:rPr>
      </w:pPr>
      <w:r w:rsidRPr="0039662C">
        <w:rPr>
          <w:rFonts w:asciiTheme="minorHAnsi" w:hAnsiTheme="minorHAnsi"/>
          <w:sz w:val="20"/>
          <w:szCs w:val="20"/>
        </w:rPr>
        <w:t>SCOPE OF THE MT</w:t>
      </w:r>
      <w:r w:rsidR="009F7721">
        <w:rPr>
          <w:rFonts w:asciiTheme="minorHAnsi" w:hAnsiTheme="minorHAnsi"/>
          <w:sz w:val="20"/>
          <w:szCs w:val="20"/>
        </w:rPr>
        <w:t>E</w:t>
      </w:r>
    </w:p>
    <w:p w:rsidR="001F3A60" w:rsidRDefault="001F3A60" w:rsidP="005D44A6">
      <w:pPr>
        <w:spacing w:before="0" w:line="271" w:lineRule="auto"/>
        <w:rPr>
          <w:rFonts w:asciiTheme="minorHAnsi" w:hAnsiTheme="minorHAnsi"/>
          <w:sz w:val="20"/>
          <w:szCs w:val="20"/>
        </w:rPr>
      </w:pPr>
      <w:r w:rsidRPr="0039662C">
        <w:rPr>
          <w:rFonts w:asciiTheme="minorHAnsi" w:hAnsiTheme="minorHAnsi"/>
          <w:sz w:val="20"/>
          <w:szCs w:val="20"/>
        </w:rPr>
        <w:t>The</w:t>
      </w:r>
      <w:r w:rsidR="00756E79" w:rsidRPr="0039662C">
        <w:rPr>
          <w:rFonts w:asciiTheme="minorHAnsi" w:hAnsiTheme="minorHAnsi"/>
          <w:sz w:val="20"/>
          <w:szCs w:val="20"/>
        </w:rPr>
        <w:t xml:space="preserve"> </w:t>
      </w:r>
      <w:r w:rsidR="009F7721">
        <w:rPr>
          <w:rFonts w:asciiTheme="minorHAnsi" w:hAnsiTheme="minorHAnsi"/>
          <w:sz w:val="20"/>
          <w:szCs w:val="20"/>
        </w:rPr>
        <w:t>evaluation</w:t>
      </w:r>
      <w:r w:rsidR="00756E79" w:rsidRPr="0039662C">
        <w:rPr>
          <w:rFonts w:asciiTheme="minorHAnsi" w:hAnsiTheme="minorHAnsi"/>
          <w:sz w:val="20"/>
          <w:szCs w:val="20"/>
        </w:rPr>
        <w:t xml:space="preserve"> </w:t>
      </w:r>
      <w:r w:rsidR="00703D0F" w:rsidRPr="0039662C">
        <w:rPr>
          <w:rFonts w:asciiTheme="minorHAnsi" w:hAnsiTheme="minorHAnsi"/>
          <w:sz w:val="20"/>
          <w:szCs w:val="20"/>
        </w:rPr>
        <w:t>team</w:t>
      </w:r>
      <w:r w:rsidRPr="0039662C">
        <w:rPr>
          <w:rFonts w:asciiTheme="minorHAnsi" w:hAnsiTheme="minorHAnsi"/>
          <w:sz w:val="20"/>
          <w:szCs w:val="20"/>
        </w:rPr>
        <w:t xml:space="preserve"> will </w:t>
      </w:r>
      <w:r w:rsidR="009F7721">
        <w:rPr>
          <w:rFonts w:asciiTheme="minorHAnsi" w:hAnsiTheme="minorHAnsi"/>
          <w:sz w:val="20"/>
          <w:szCs w:val="20"/>
        </w:rPr>
        <w:t>evaluate</w:t>
      </w:r>
      <w:r w:rsidR="00703D0F" w:rsidRPr="0039662C">
        <w:rPr>
          <w:rFonts w:asciiTheme="minorHAnsi" w:hAnsiTheme="minorHAnsi"/>
          <w:sz w:val="20"/>
          <w:szCs w:val="20"/>
        </w:rPr>
        <w:t xml:space="preserve"> the following </w:t>
      </w:r>
      <w:r w:rsidR="00BA260B" w:rsidRPr="0039662C">
        <w:rPr>
          <w:rFonts w:asciiTheme="minorHAnsi" w:hAnsiTheme="minorHAnsi"/>
          <w:sz w:val="20"/>
          <w:szCs w:val="20"/>
        </w:rPr>
        <w:t>three categories o</w:t>
      </w:r>
      <w:r w:rsidR="00703D0F" w:rsidRPr="0039662C">
        <w:rPr>
          <w:rFonts w:asciiTheme="minorHAnsi" w:hAnsiTheme="minorHAnsi"/>
          <w:sz w:val="20"/>
          <w:szCs w:val="20"/>
        </w:rPr>
        <w:t xml:space="preserve">f </w:t>
      </w:r>
      <w:r w:rsidR="00756E79" w:rsidRPr="0039662C">
        <w:rPr>
          <w:rFonts w:asciiTheme="minorHAnsi" w:hAnsiTheme="minorHAnsi"/>
          <w:sz w:val="20"/>
          <w:szCs w:val="20"/>
        </w:rPr>
        <w:t xml:space="preserve">project </w:t>
      </w:r>
      <w:r w:rsidR="00703D0F" w:rsidRPr="0039662C">
        <w:rPr>
          <w:rFonts w:asciiTheme="minorHAnsi" w:hAnsiTheme="minorHAnsi"/>
          <w:sz w:val="20"/>
          <w:szCs w:val="20"/>
        </w:rPr>
        <w:t>pr</w:t>
      </w:r>
      <w:r w:rsidR="00BA260B" w:rsidRPr="0039662C">
        <w:rPr>
          <w:rFonts w:asciiTheme="minorHAnsi" w:hAnsiTheme="minorHAnsi"/>
          <w:sz w:val="20"/>
          <w:szCs w:val="20"/>
        </w:rPr>
        <w:t xml:space="preserve">ogress.  For each category, the </w:t>
      </w:r>
      <w:r w:rsidR="009F7721">
        <w:rPr>
          <w:rFonts w:asciiTheme="minorHAnsi" w:hAnsiTheme="minorHAnsi"/>
          <w:sz w:val="20"/>
          <w:szCs w:val="20"/>
        </w:rPr>
        <w:t>evaluation</w:t>
      </w:r>
      <w:r w:rsidR="00BA260B" w:rsidRPr="0039662C">
        <w:rPr>
          <w:rFonts w:asciiTheme="minorHAnsi" w:hAnsiTheme="minorHAnsi"/>
          <w:sz w:val="20"/>
          <w:szCs w:val="20"/>
        </w:rPr>
        <w:t xml:space="preserve"> team </w:t>
      </w:r>
      <w:r w:rsidR="00B736BA" w:rsidRPr="0039662C">
        <w:rPr>
          <w:rFonts w:asciiTheme="minorHAnsi" w:hAnsiTheme="minorHAnsi"/>
          <w:sz w:val="20"/>
          <w:szCs w:val="20"/>
        </w:rPr>
        <w:t>is required to r</w:t>
      </w:r>
      <w:r w:rsidR="00BA260B" w:rsidRPr="0039662C">
        <w:rPr>
          <w:rFonts w:asciiTheme="minorHAnsi" w:hAnsiTheme="minorHAnsi"/>
          <w:sz w:val="20"/>
          <w:szCs w:val="20"/>
        </w:rPr>
        <w:t>ate overall progress using a six-point rating scale outlined in Annex</w:t>
      </w:r>
      <w:r w:rsidR="00490950" w:rsidRPr="0039662C">
        <w:rPr>
          <w:rFonts w:asciiTheme="minorHAnsi" w:hAnsiTheme="minorHAnsi"/>
          <w:sz w:val="20"/>
          <w:szCs w:val="20"/>
        </w:rPr>
        <w:t xml:space="preserve"> 3</w:t>
      </w:r>
      <w:r w:rsidR="00675A9B">
        <w:rPr>
          <w:rFonts w:asciiTheme="minorHAnsi" w:hAnsiTheme="minorHAnsi"/>
          <w:sz w:val="20"/>
          <w:szCs w:val="20"/>
        </w:rPr>
        <w:t>.</w:t>
      </w:r>
    </w:p>
    <w:p w:rsidR="00807334" w:rsidRDefault="00807334" w:rsidP="005D44A6">
      <w:pPr>
        <w:spacing w:before="0" w:line="271" w:lineRule="auto"/>
        <w:rPr>
          <w:rFonts w:asciiTheme="minorHAnsi" w:hAnsiTheme="minorHAnsi"/>
          <w:sz w:val="20"/>
          <w:szCs w:val="20"/>
        </w:rPr>
      </w:pPr>
    </w:p>
    <w:p w:rsidR="003D1D65" w:rsidRPr="00807334" w:rsidRDefault="003D1D65" w:rsidP="00807334">
      <w:pPr>
        <w:pStyle w:val="ListParagraph"/>
        <w:numPr>
          <w:ilvl w:val="1"/>
          <w:numId w:val="37"/>
        </w:numPr>
        <w:spacing w:before="0" w:line="271" w:lineRule="auto"/>
        <w:ind w:left="0" w:firstLine="0"/>
        <w:rPr>
          <w:rFonts w:asciiTheme="minorHAnsi" w:hAnsiTheme="minorHAnsi"/>
          <w:b/>
          <w:sz w:val="20"/>
          <w:szCs w:val="20"/>
          <w:lang w:val="en-GB"/>
        </w:rPr>
      </w:pPr>
      <w:r w:rsidRPr="00807334">
        <w:rPr>
          <w:rFonts w:asciiTheme="minorHAnsi" w:hAnsiTheme="minorHAnsi"/>
          <w:b/>
          <w:sz w:val="20"/>
          <w:szCs w:val="20"/>
          <w:lang w:val="en-GB"/>
        </w:rPr>
        <w:t>Progress towards Results</w:t>
      </w:r>
    </w:p>
    <w:p w:rsidR="003D1D65" w:rsidRDefault="001F3A60" w:rsidP="005D44A6">
      <w:pPr>
        <w:spacing w:before="0" w:line="271" w:lineRule="auto"/>
        <w:jc w:val="left"/>
        <w:rPr>
          <w:rFonts w:asciiTheme="minorHAnsi" w:hAnsiTheme="minorHAnsi"/>
          <w:sz w:val="20"/>
          <w:szCs w:val="20"/>
          <w:lang w:val="en-GB"/>
        </w:rPr>
      </w:pPr>
      <w:r w:rsidRPr="001F3A60">
        <w:rPr>
          <w:rFonts w:asciiTheme="minorHAnsi" w:hAnsiTheme="minorHAnsi"/>
          <w:sz w:val="20"/>
          <w:szCs w:val="20"/>
          <w:u w:val="single"/>
          <w:lang w:val="en-GB"/>
        </w:rPr>
        <w:t>Project design</w:t>
      </w:r>
      <w:r w:rsidRPr="001F3A60">
        <w:rPr>
          <w:rFonts w:asciiTheme="minorHAnsi" w:hAnsiTheme="minorHAnsi"/>
          <w:sz w:val="20"/>
          <w:szCs w:val="20"/>
          <w:lang w:val="en-GB"/>
        </w:rPr>
        <w:t xml:space="preserve">: </w:t>
      </w:r>
    </w:p>
    <w:p w:rsidR="003D1D65" w:rsidRPr="003D1D65" w:rsidRDefault="009F7721" w:rsidP="005D44A6">
      <w:pPr>
        <w:pStyle w:val="ListParagraph"/>
        <w:numPr>
          <w:ilvl w:val="0"/>
          <w:numId w:val="34"/>
        </w:numPr>
        <w:spacing w:before="0" w:line="271" w:lineRule="auto"/>
        <w:jc w:val="left"/>
        <w:rPr>
          <w:rFonts w:asciiTheme="minorHAnsi" w:hAnsiTheme="minorHAnsi"/>
          <w:color w:val="000000"/>
          <w:sz w:val="20"/>
          <w:szCs w:val="20"/>
          <w:lang w:val="en-GB"/>
        </w:rPr>
      </w:pPr>
      <w:r>
        <w:rPr>
          <w:rFonts w:asciiTheme="minorHAnsi" w:hAnsiTheme="minorHAnsi"/>
          <w:sz w:val="20"/>
          <w:szCs w:val="20"/>
          <w:lang w:val="en-GB"/>
        </w:rPr>
        <w:t>Evaluate</w:t>
      </w:r>
      <w:r w:rsidR="003D1D65" w:rsidRPr="003D1D65">
        <w:rPr>
          <w:rFonts w:asciiTheme="minorHAnsi" w:hAnsiTheme="minorHAnsi"/>
          <w:sz w:val="20"/>
          <w:szCs w:val="20"/>
          <w:lang w:val="en-GB"/>
        </w:rPr>
        <w:t xml:space="preserve"> the problem addressed by the project and </w:t>
      </w:r>
      <w:r w:rsidR="003D1D65" w:rsidRPr="003D1D65">
        <w:rPr>
          <w:rFonts w:asciiTheme="minorHAnsi" w:hAnsiTheme="minorHAnsi"/>
          <w:color w:val="000000"/>
          <w:sz w:val="20"/>
          <w:szCs w:val="20"/>
          <w:lang w:val="en-GB"/>
        </w:rPr>
        <w:t xml:space="preserve">the underlying assumptions.  </w:t>
      </w:r>
      <w:r>
        <w:rPr>
          <w:rFonts w:asciiTheme="minorHAnsi" w:hAnsiTheme="minorHAnsi"/>
          <w:color w:val="000000"/>
          <w:sz w:val="20"/>
          <w:szCs w:val="20"/>
          <w:lang w:val="en-GB"/>
        </w:rPr>
        <w:t>Evaluate</w:t>
      </w:r>
      <w:r w:rsidR="003D1D65" w:rsidRPr="003D1D65">
        <w:rPr>
          <w:rFonts w:asciiTheme="minorHAnsi" w:hAnsiTheme="minorHAnsi"/>
          <w:color w:val="000000"/>
          <w:sz w:val="20"/>
          <w:szCs w:val="20"/>
          <w:lang w:val="en-GB"/>
        </w:rPr>
        <w:t xml:space="preserve"> the effect of any incorrect assumptions made by the project.</w:t>
      </w:r>
      <w:r w:rsidR="003D1D65">
        <w:rPr>
          <w:rFonts w:asciiTheme="minorHAnsi" w:hAnsiTheme="minorHAnsi"/>
          <w:color w:val="000000"/>
          <w:sz w:val="20"/>
          <w:szCs w:val="20"/>
          <w:lang w:val="en-GB"/>
        </w:rPr>
        <w:t xml:space="preserve">  I</w:t>
      </w:r>
      <w:r w:rsidR="003D1D65" w:rsidRPr="003D1D65">
        <w:rPr>
          <w:rFonts w:asciiTheme="minorHAnsi" w:hAnsiTheme="minorHAnsi"/>
          <w:color w:val="000000"/>
          <w:sz w:val="20"/>
          <w:szCs w:val="20"/>
          <w:lang w:val="en-GB"/>
        </w:rPr>
        <w:t>dentify new assumption</w:t>
      </w:r>
      <w:r w:rsidR="002200F7">
        <w:rPr>
          <w:rFonts w:asciiTheme="minorHAnsi" w:hAnsiTheme="minorHAnsi"/>
          <w:color w:val="000000"/>
          <w:sz w:val="20"/>
          <w:szCs w:val="20"/>
          <w:lang w:val="en-GB"/>
        </w:rPr>
        <w:t>s.</w:t>
      </w:r>
    </w:p>
    <w:p w:rsidR="00D31C82" w:rsidRPr="001D783A" w:rsidRDefault="009F7721" w:rsidP="005D44A6">
      <w:pPr>
        <w:pStyle w:val="ListParagraph"/>
        <w:numPr>
          <w:ilvl w:val="0"/>
          <w:numId w:val="34"/>
        </w:numPr>
        <w:spacing w:before="0" w:line="271" w:lineRule="auto"/>
        <w:jc w:val="left"/>
        <w:rPr>
          <w:rFonts w:asciiTheme="minorHAnsi" w:hAnsiTheme="minorHAnsi"/>
          <w:sz w:val="20"/>
          <w:szCs w:val="20"/>
        </w:rPr>
      </w:pPr>
      <w:r>
        <w:rPr>
          <w:rFonts w:asciiTheme="minorHAnsi" w:hAnsiTheme="minorHAnsi"/>
          <w:sz w:val="20"/>
          <w:szCs w:val="20"/>
          <w:lang w:val="en-GB"/>
        </w:rPr>
        <w:t>Evaluate</w:t>
      </w:r>
      <w:r w:rsidR="003D1D65" w:rsidRPr="00D31C82">
        <w:rPr>
          <w:rFonts w:asciiTheme="minorHAnsi" w:hAnsiTheme="minorHAnsi"/>
          <w:sz w:val="20"/>
          <w:szCs w:val="20"/>
          <w:lang w:val="en-GB"/>
        </w:rPr>
        <w:t xml:space="preserve"> the relevance of the project strategy</w:t>
      </w:r>
      <w:r w:rsidR="002200F7">
        <w:rPr>
          <w:rFonts w:asciiTheme="minorHAnsi" w:hAnsiTheme="minorHAnsi"/>
          <w:sz w:val="20"/>
          <w:szCs w:val="20"/>
          <w:lang w:val="en-GB"/>
        </w:rPr>
        <w:t xml:space="preserve"> (and theory of change)</w:t>
      </w:r>
      <w:r w:rsidR="003D1D65" w:rsidRPr="00D31C82">
        <w:rPr>
          <w:rFonts w:asciiTheme="minorHAnsi" w:hAnsiTheme="minorHAnsi"/>
          <w:sz w:val="20"/>
          <w:szCs w:val="20"/>
          <w:lang w:val="en-GB"/>
        </w:rPr>
        <w:t xml:space="preserve"> and </w:t>
      </w:r>
      <w:r w:rsidR="00466449">
        <w:rPr>
          <w:rFonts w:asciiTheme="minorHAnsi" w:hAnsiTheme="minorHAnsi"/>
          <w:color w:val="000000"/>
          <w:sz w:val="20"/>
          <w:szCs w:val="20"/>
          <w:lang w:val="en-GB"/>
        </w:rPr>
        <w:t>w</w:t>
      </w:r>
      <w:r w:rsidR="003D1D65" w:rsidRPr="00D31C82">
        <w:rPr>
          <w:rFonts w:asciiTheme="minorHAnsi" w:hAnsiTheme="minorHAnsi"/>
          <w:color w:val="000000"/>
          <w:sz w:val="20"/>
          <w:szCs w:val="20"/>
          <w:lang w:val="en-GB"/>
        </w:rPr>
        <w:t xml:space="preserve">hether it provides the most effective route towards </w:t>
      </w:r>
      <w:r w:rsidR="00CC317B">
        <w:rPr>
          <w:rFonts w:asciiTheme="minorHAnsi" w:hAnsiTheme="minorHAnsi"/>
          <w:color w:val="000000"/>
          <w:sz w:val="20"/>
          <w:szCs w:val="20"/>
          <w:lang w:val="en-GB"/>
        </w:rPr>
        <w:t xml:space="preserve">expected/intended </w:t>
      </w:r>
      <w:r w:rsidR="003D1D65" w:rsidRPr="00D31C82">
        <w:rPr>
          <w:rFonts w:asciiTheme="minorHAnsi" w:hAnsiTheme="minorHAnsi"/>
          <w:color w:val="000000"/>
          <w:sz w:val="20"/>
          <w:szCs w:val="20"/>
          <w:lang w:val="en-GB"/>
        </w:rPr>
        <w:t xml:space="preserve">results.  </w:t>
      </w:r>
    </w:p>
    <w:p w:rsidR="001D783A" w:rsidRPr="00694D8B" w:rsidRDefault="009F7721" w:rsidP="005D44A6">
      <w:pPr>
        <w:pStyle w:val="ListParagraph"/>
        <w:numPr>
          <w:ilvl w:val="0"/>
          <w:numId w:val="34"/>
        </w:numPr>
        <w:spacing w:before="0" w:line="271" w:lineRule="auto"/>
        <w:jc w:val="left"/>
        <w:rPr>
          <w:rFonts w:asciiTheme="minorHAnsi" w:hAnsiTheme="minorHAnsi"/>
          <w:sz w:val="20"/>
          <w:szCs w:val="20"/>
        </w:rPr>
      </w:pPr>
      <w:r>
        <w:rPr>
          <w:rFonts w:asciiTheme="minorHAnsi" w:hAnsiTheme="minorHAnsi"/>
          <w:sz w:val="20"/>
          <w:szCs w:val="20"/>
          <w:lang w:val="en-GB"/>
        </w:rPr>
        <w:t>Evaluate</w:t>
      </w:r>
      <w:r w:rsidR="001D783A" w:rsidRPr="001D783A">
        <w:rPr>
          <w:rFonts w:asciiTheme="minorHAnsi" w:hAnsiTheme="minorHAnsi"/>
          <w:sz w:val="20"/>
          <w:szCs w:val="20"/>
          <w:lang w:val="en-GB"/>
        </w:rPr>
        <w:t xml:space="preserve"> how the project addresses country priorities.</w:t>
      </w:r>
    </w:p>
    <w:p w:rsidR="00694D8B" w:rsidRPr="001D783A" w:rsidRDefault="00694D8B" w:rsidP="005D44A6">
      <w:pPr>
        <w:pStyle w:val="ListParagraph"/>
        <w:numPr>
          <w:ilvl w:val="0"/>
          <w:numId w:val="34"/>
        </w:numPr>
        <w:spacing w:before="0" w:line="271" w:lineRule="auto"/>
        <w:jc w:val="left"/>
        <w:rPr>
          <w:rFonts w:asciiTheme="minorHAnsi" w:hAnsiTheme="minorHAnsi"/>
          <w:sz w:val="20"/>
          <w:szCs w:val="20"/>
        </w:rPr>
      </w:pPr>
      <w:r>
        <w:rPr>
          <w:rFonts w:asciiTheme="minorHAnsi" w:hAnsiTheme="minorHAnsi"/>
          <w:sz w:val="20"/>
          <w:szCs w:val="20"/>
          <w:lang w:val="en-GB"/>
        </w:rPr>
        <w:t>Evaluate the baseline data included in the project results framework and suggest revisions as necessary.</w:t>
      </w:r>
    </w:p>
    <w:p w:rsidR="00922BE0" w:rsidRPr="00D31C82" w:rsidRDefault="00922BE0" w:rsidP="00694D8B">
      <w:pPr>
        <w:pStyle w:val="ListParagraph"/>
        <w:spacing w:before="0" w:line="271" w:lineRule="auto"/>
        <w:ind w:left="360"/>
        <w:jc w:val="left"/>
        <w:rPr>
          <w:rFonts w:asciiTheme="minorHAnsi" w:hAnsiTheme="minorHAnsi"/>
          <w:sz w:val="20"/>
          <w:szCs w:val="20"/>
        </w:rPr>
      </w:pPr>
    </w:p>
    <w:p w:rsidR="00D31C82" w:rsidRPr="00D31C82" w:rsidRDefault="00D31C82" w:rsidP="005D44A6">
      <w:pPr>
        <w:spacing w:before="0" w:line="271" w:lineRule="auto"/>
        <w:jc w:val="left"/>
        <w:rPr>
          <w:rFonts w:asciiTheme="minorHAnsi" w:hAnsiTheme="minorHAnsi"/>
          <w:sz w:val="20"/>
          <w:szCs w:val="20"/>
        </w:rPr>
      </w:pPr>
      <w:r w:rsidRPr="00D31C82">
        <w:rPr>
          <w:rFonts w:asciiTheme="minorHAnsi" w:hAnsiTheme="minorHAnsi"/>
          <w:sz w:val="20"/>
          <w:szCs w:val="20"/>
          <w:u w:val="single"/>
        </w:rPr>
        <w:t>Progress</w:t>
      </w:r>
      <w:r>
        <w:rPr>
          <w:rFonts w:asciiTheme="minorHAnsi" w:hAnsiTheme="minorHAnsi"/>
          <w:sz w:val="20"/>
          <w:szCs w:val="20"/>
        </w:rPr>
        <w:t>:</w:t>
      </w:r>
    </w:p>
    <w:p w:rsidR="00D31C82" w:rsidRPr="00D31C82" w:rsidRDefault="009F7721" w:rsidP="005D44A6">
      <w:pPr>
        <w:pStyle w:val="ListParagraph"/>
        <w:numPr>
          <w:ilvl w:val="0"/>
          <w:numId w:val="34"/>
        </w:numPr>
        <w:spacing w:before="0" w:line="271" w:lineRule="auto"/>
        <w:jc w:val="left"/>
        <w:rPr>
          <w:rFonts w:asciiTheme="minorHAnsi" w:hAnsiTheme="minorHAnsi"/>
          <w:sz w:val="20"/>
          <w:szCs w:val="20"/>
        </w:rPr>
      </w:pPr>
      <w:r>
        <w:rPr>
          <w:rFonts w:asciiTheme="minorHAnsi" w:hAnsiTheme="minorHAnsi"/>
          <w:sz w:val="20"/>
          <w:szCs w:val="20"/>
          <w:lang w:val="en-GB"/>
        </w:rPr>
        <w:t>Evaluate</w:t>
      </w:r>
      <w:r w:rsidR="00D31C82">
        <w:rPr>
          <w:rFonts w:asciiTheme="minorHAnsi" w:hAnsiTheme="minorHAnsi"/>
          <w:sz w:val="20"/>
          <w:szCs w:val="20"/>
          <w:lang w:val="en-GB"/>
        </w:rPr>
        <w:t xml:space="preserve"> the outputs and progress toward outcomes achieve</w:t>
      </w:r>
      <w:r w:rsidR="00922BE0">
        <w:rPr>
          <w:rFonts w:asciiTheme="minorHAnsi" w:hAnsiTheme="minorHAnsi"/>
          <w:sz w:val="20"/>
          <w:szCs w:val="20"/>
          <w:lang w:val="en-GB"/>
        </w:rPr>
        <w:t>d</w:t>
      </w:r>
      <w:r w:rsidR="00D31C82">
        <w:rPr>
          <w:rFonts w:asciiTheme="minorHAnsi" w:hAnsiTheme="minorHAnsi"/>
          <w:sz w:val="20"/>
          <w:szCs w:val="20"/>
          <w:lang w:val="en-GB"/>
        </w:rPr>
        <w:t xml:space="preserve"> so far</w:t>
      </w:r>
      <w:r w:rsidR="00D31C82" w:rsidRPr="00D31C82">
        <w:rPr>
          <w:rFonts w:asciiTheme="minorHAnsi" w:hAnsiTheme="minorHAnsi"/>
          <w:sz w:val="20"/>
          <w:szCs w:val="20"/>
          <w:lang w:val="en-GB"/>
        </w:rPr>
        <w:t xml:space="preserve"> and the contribution to attaining the overall objective of the project. </w:t>
      </w:r>
    </w:p>
    <w:p w:rsidR="00D31C82" w:rsidRPr="002F61D6" w:rsidRDefault="00D31C82" w:rsidP="005D44A6">
      <w:pPr>
        <w:pStyle w:val="ListParagraph"/>
        <w:numPr>
          <w:ilvl w:val="0"/>
          <w:numId w:val="34"/>
        </w:numPr>
        <w:spacing w:before="0" w:line="271" w:lineRule="auto"/>
        <w:jc w:val="left"/>
        <w:rPr>
          <w:rFonts w:asciiTheme="minorHAnsi" w:hAnsiTheme="minorHAnsi"/>
          <w:sz w:val="20"/>
          <w:szCs w:val="20"/>
        </w:rPr>
      </w:pPr>
      <w:r w:rsidRPr="002F61D6">
        <w:rPr>
          <w:rFonts w:asciiTheme="minorHAnsi" w:hAnsiTheme="minorHAnsi"/>
          <w:sz w:val="20"/>
          <w:szCs w:val="20"/>
          <w:lang w:val="en-GB"/>
        </w:rPr>
        <w:t xml:space="preserve">Examine if progress so far has led to, or could in the future </w:t>
      </w:r>
      <w:r w:rsidR="00CC317B" w:rsidRPr="002F61D6">
        <w:rPr>
          <w:rFonts w:asciiTheme="minorHAnsi" w:hAnsiTheme="minorHAnsi"/>
          <w:sz w:val="20"/>
          <w:szCs w:val="20"/>
          <w:lang w:val="en-GB"/>
        </w:rPr>
        <w:t>catalyze</w:t>
      </w:r>
      <w:r w:rsidRPr="002F61D6">
        <w:rPr>
          <w:rFonts w:asciiTheme="minorHAnsi" w:hAnsiTheme="minorHAnsi"/>
          <w:sz w:val="20"/>
          <w:szCs w:val="20"/>
          <w:lang w:val="en-GB"/>
        </w:rPr>
        <w:t xml:space="preserve">, beneficial </w:t>
      </w:r>
      <w:r w:rsidR="009C3D07" w:rsidRPr="002F61D6">
        <w:rPr>
          <w:rFonts w:asciiTheme="minorHAnsi" w:hAnsiTheme="minorHAnsi"/>
          <w:sz w:val="20"/>
          <w:szCs w:val="20"/>
          <w:lang w:val="en-GB"/>
        </w:rPr>
        <w:t xml:space="preserve">development </w:t>
      </w:r>
      <w:r w:rsidRPr="002F61D6">
        <w:rPr>
          <w:rFonts w:asciiTheme="minorHAnsi" w:hAnsiTheme="minorHAnsi"/>
          <w:sz w:val="20"/>
          <w:szCs w:val="20"/>
          <w:lang w:val="en-GB"/>
        </w:rPr>
        <w:t xml:space="preserve">effects </w:t>
      </w:r>
      <w:r w:rsidR="009C3D07" w:rsidRPr="002F61D6">
        <w:rPr>
          <w:rFonts w:asciiTheme="minorHAnsi" w:hAnsiTheme="minorHAnsi"/>
          <w:sz w:val="20"/>
          <w:szCs w:val="20"/>
          <w:lang w:val="en-GB"/>
        </w:rPr>
        <w:t>(i.e. income generation, gender equality</w:t>
      </w:r>
      <w:r w:rsidR="00C65FCC" w:rsidRPr="002F61D6">
        <w:rPr>
          <w:rFonts w:asciiTheme="minorHAnsi" w:hAnsiTheme="minorHAnsi"/>
          <w:sz w:val="20"/>
          <w:szCs w:val="20"/>
          <w:lang w:val="en-GB"/>
        </w:rPr>
        <w:t xml:space="preserve"> and women’s empowerment</w:t>
      </w:r>
      <w:r w:rsidR="009C3D07" w:rsidRPr="002F61D6">
        <w:rPr>
          <w:rFonts w:asciiTheme="minorHAnsi" w:hAnsiTheme="minorHAnsi"/>
          <w:sz w:val="20"/>
          <w:szCs w:val="20"/>
          <w:lang w:val="en-GB"/>
        </w:rPr>
        <w:t xml:space="preserve">, </w:t>
      </w:r>
      <w:r w:rsidR="00C65FCC" w:rsidRPr="002F61D6">
        <w:rPr>
          <w:rFonts w:asciiTheme="minorHAnsi" w:hAnsiTheme="minorHAnsi"/>
          <w:sz w:val="20"/>
          <w:szCs w:val="20"/>
          <w:lang w:val="en-GB"/>
        </w:rPr>
        <w:t xml:space="preserve">improved governance etc...) </w:t>
      </w:r>
      <w:r w:rsidRPr="002F61D6">
        <w:rPr>
          <w:rFonts w:asciiTheme="minorHAnsi" w:hAnsiTheme="minorHAnsi"/>
          <w:sz w:val="20"/>
          <w:szCs w:val="20"/>
          <w:lang w:val="en-GB"/>
        </w:rPr>
        <w:t xml:space="preserve">that should be included in the project results framework and monitored on an annual basis. </w:t>
      </w:r>
      <w:r w:rsidR="002F61D6" w:rsidRPr="002F61D6">
        <w:rPr>
          <w:rFonts w:asciiTheme="minorHAnsi" w:hAnsiTheme="minorHAnsi"/>
          <w:color w:val="000000"/>
          <w:sz w:val="20"/>
          <w:szCs w:val="20"/>
          <w:lang w:val="en-GB"/>
        </w:rPr>
        <w:t>Suggest measures to improve the project’s development impact, including gender equality and women’s empowerment.</w:t>
      </w:r>
    </w:p>
    <w:p w:rsidR="003D1D65" w:rsidRPr="003D1D65" w:rsidRDefault="009C3D07" w:rsidP="005D44A6">
      <w:pPr>
        <w:pStyle w:val="ListParagraph"/>
        <w:numPr>
          <w:ilvl w:val="0"/>
          <w:numId w:val="34"/>
        </w:numPr>
        <w:spacing w:before="0" w:line="271" w:lineRule="auto"/>
        <w:jc w:val="left"/>
        <w:rPr>
          <w:rFonts w:asciiTheme="minorHAnsi" w:hAnsiTheme="minorHAnsi"/>
          <w:sz w:val="20"/>
          <w:szCs w:val="20"/>
          <w:lang w:val="en-GB"/>
        </w:rPr>
      </w:pPr>
      <w:r>
        <w:rPr>
          <w:rFonts w:asciiTheme="minorHAnsi" w:hAnsiTheme="minorHAnsi"/>
          <w:sz w:val="20"/>
          <w:szCs w:val="20"/>
          <w:lang w:val="en-GB"/>
        </w:rPr>
        <w:t>Examine</w:t>
      </w:r>
      <w:r w:rsidR="00D31C82">
        <w:rPr>
          <w:rFonts w:asciiTheme="minorHAnsi" w:hAnsiTheme="minorHAnsi"/>
          <w:sz w:val="20"/>
          <w:szCs w:val="20"/>
          <w:lang w:val="en-GB"/>
        </w:rPr>
        <w:t xml:space="preserve"> whether </w:t>
      </w:r>
      <w:r w:rsidR="003D1D65" w:rsidRPr="003D1D65">
        <w:rPr>
          <w:rFonts w:asciiTheme="minorHAnsi" w:hAnsiTheme="minorHAnsi"/>
          <w:sz w:val="20"/>
          <w:szCs w:val="20"/>
          <w:lang w:val="en-GB"/>
        </w:rPr>
        <w:t>pro</w:t>
      </w:r>
      <w:r w:rsidR="00D31C82">
        <w:rPr>
          <w:rFonts w:asciiTheme="minorHAnsi" w:hAnsiTheme="minorHAnsi"/>
          <w:sz w:val="20"/>
          <w:szCs w:val="20"/>
          <w:lang w:val="en-GB"/>
        </w:rPr>
        <w:t>gress</w:t>
      </w:r>
      <w:r w:rsidR="003D1D65" w:rsidRPr="003D1D65">
        <w:rPr>
          <w:rFonts w:asciiTheme="minorHAnsi" w:hAnsiTheme="minorHAnsi"/>
          <w:sz w:val="20"/>
          <w:szCs w:val="20"/>
          <w:lang w:val="en-GB"/>
        </w:rPr>
        <w:t xml:space="preserve"> so far</w:t>
      </w:r>
      <w:r>
        <w:rPr>
          <w:rFonts w:asciiTheme="minorHAnsi" w:hAnsiTheme="minorHAnsi"/>
          <w:sz w:val="20"/>
          <w:szCs w:val="20"/>
          <w:lang w:val="en-GB"/>
        </w:rPr>
        <w:t xml:space="preserve"> has led to,</w:t>
      </w:r>
      <w:r w:rsidR="003D1D65" w:rsidRPr="003D1D65">
        <w:rPr>
          <w:rFonts w:asciiTheme="minorHAnsi" w:hAnsiTheme="minorHAnsi"/>
          <w:sz w:val="20"/>
          <w:szCs w:val="20"/>
          <w:lang w:val="en-GB"/>
        </w:rPr>
        <w:t xml:space="preserve"> </w:t>
      </w:r>
      <w:r w:rsidR="00D31C82">
        <w:rPr>
          <w:rFonts w:asciiTheme="minorHAnsi" w:hAnsiTheme="minorHAnsi"/>
          <w:sz w:val="20"/>
          <w:szCs w:val="20"/>
          <w:lang w:val="en-GB"/>
        </w:rPr>
        <w:t xml:space="preserve">or could </w:t>
      </w:r>
      <w:r w:rsidR="003D1D65" w:rsidRPr="003D1D65">
        <w:rPr>
          <w:rFonts w:asciiTheme="minorHAnsi" w:hAnsiTheme="minorHAnsi"/>
          <w:sz w:val="20"/>
          <w:szCs w:val="20"/>
          <w:lang w:val="en-GB"/>
        </w:rPr>
        <w:t>in the future lead to</w:t>
      </w:r>
      <w:r>
        <w:rPr>
          <w:rFonts w:asciiTheme="minorHAnsi" w:hAnsiTheme="minorHAnsi"/>
          <w:sz w:val="20"/>
          <w:szCs w:val="20"/>
          <w:lang w:val="en-GB"/>
        </w:rPr>
        <w:t>,</w:t>
      </w:r>
      <w:r w:rsidR="003D1D65" w:rsidRPr="003D1D65">
        <w:rPr>
          <w:rFonts w:asciiTheme="minorHAnsi" w:hAnsiTheme="minorHAnsi"/>
          <w:sz w:val="20"/>
          <w:szCs w:val="20"/>
          <w:lang w:val="en-GB"/>
        </w:rPr>
        <w:t xml:space="preserve"> potentially adverse environmental and/or social impacts/risks that could threaten the sustainability of the project outcomes.  Are these risks being managed, mitigated, minimized or offset?  Suggest mitigation measures as needed.</w:t>
      </w:r>
    </w:p>
    <w:p w:rsidR="001D783A" w:rsidRPr="002F61D6" w:rsidRDefault="009F7721" w:rsidP="005D44A6">
      <w:pPr>
        <w:pStyle w:val="ListParagraph"/>
        <w:numPr>
          <w:ilvl w:val="0"/>
          <w:numId w:val="32"/>
        </w:numPr>
        <w:spacing w:before="0" w:line="271" w:lineRule="auto"/>
        <w:jc w:val="left"/>
        <w:rPr>
          <w:rFonts w:asciiTheme="minorHAnsi" w:hAnsiTheme="minorHAnsi"/>
          <w:sz w:val="20"/>
          <w:szCs w:val="20"/>
          <w:lang w:val="en-GB"/>
        </w:rPr>
      </w:pPr>
      <w:r>
        <w:rPr>
          <w:rFonts w:asciiTheme="minorHAnsi" w:hAnsiTheme="minorHAnsi"/>
          <w:sz w:val="20"/>
          <w:szCs w:val="20"/>
          <w:lang w:val="en-GB"/>
        </w:rPr>
        <w:t>Evaluate</w:t>
      </w:r>
      <w:r w:rsidR="009C3D07" w:rsidRPr="009C3D07">
        <w:rPr>
          <w:rFonts w:asciiTheme="minorHAnsi" w:hAnsiTheme="minorHAnsi"/>
          <w:sz w:val="20"/>
          <w:szCs w:val="20"/>
          <w:lang w:val="en-GB"/>
        </w:rPr>
        <w:t xml:space="preserve"> the </w:t>
      </w:r>
      <w:r w:rsidR="00D31C82" w:rsidRPr="009C3D07">
        <w:rPr>
          <w:rFonts w:asciiTheme="minorHAnsi" w:hAnsiTheme="minorHAnsi"/>
          <w:sz w:val="20"/>
          <w:szCs w:val="20"/>
          <w:lang w:val="en-GB"/>
        </w:rPr>
        <w:t>extent to which the implementation of the project has been inclusive of relevant stakeholders and to which it has been able to create collaboration between different partners</w:t>
      </w:r>
      <w:r w:rsidR="002F61D6">
        <w:rPr>
          <w:rFonts w:asciiTheme="minorHAnsi" w:hAnsiTheme="minorHAnsi"/>
          <w:sz w:val="20"/>
          <w:szCs w:val="20"/>
          <w:lang w:val="en-GB"/>
        </w:rPr>
        <w:t>, and how the different needs of male and female stakeholders has been considered</w:t>
      </w:r>
      <w:r w:rsidR="00D31C82" w:rsidRPr="009C3D07">
        <w:rPr>
          <w:rFonts w:asciiTheme="minorHAnsi" w:hAnsiTheme="minorHAnsi"/>
          <w:sz w:val="20"/>
          <w:szCs w:val="20"/>
          <w:lang w:val="en-GB"/>
        </w:rPr>
        <w:t>.</w:t>
      </w:r>
      <w:r w:rsidR="003D1D65" w:rsidRPr="009C3D07">
        <w:rPr>
          <w:rFonts w:asciiTheme="minorHAnsi" w:hAnsiTheme="minorHAnsi"/>
          <w:color w:val="000000"/>
          <w:sz w:val="20"/>
          <w:szCs w:val="20"/>
          <w:lang w:val="en-GB"/>
        </w:rPr>
        <w:t xml:space="preserve"> Identify opportunities for stronger substantive partnerships.  </w:t>
      </w:r>
    </w:p>
    <w:p w:rsidR="00A61A3D" w:rsidRPr="002F61D6" w:rsidRDefault="00A61A3D" w:rsidP="00A61A3D">
      <w:pPr>
        <w:pStyle w:val="ListParagraph"/>
        <w:spacing w:before="0" w:line="271" w:lineRule="auto"/>
        <w:ind w:left="360"/>
        <w:jc w:val="left"/>
        <w:rPr>
          <w:rFonts w:asciiTheme="minorHAnsi" w:hAnsiTheme="minorHAnsi"/>
          <w:sz w:val="20"/>
          <w:szCs w:val="20"/>
          <w:lang w:val="en-GB"/>
        </w:rPr>
      </w:pPr>
    </w:p>
    <w:p w:rsidR="001F3A60" w:rsidRPr="003A6265" w:rsidRDefault="0019189B" w:rsidP="003A6265">
      <w:pPr>
        <w:pStyle w:val="ListParagraph"/>
        <w:numPr>
          <w:ilvl w:val="1"/>
          <w:numId w:val="37"/>
        </w:numPr>
        <w:spacing w:before="0" w:line="271" w:lineRule="auto"/>
        <w:ind w:left="0" w:firstLine="0"/>
        <w:rPr>
          <w:rFonts w:asciiTheme="minorHAnsi" w:hAnsiTheme="minorHAnsi"/>
          <w:b/>
          <w:sz w:val="20"/>
          <w:szCs w:val="20"/>
          <w:lang w:val="en-GB"/>
        </w:rPr>
      </w:pPr>
      <w:r w:rsidRPr="003A6265">
        <w:rPr>
          <w:rFonts w:asciiTheme="minorHAnsi" w:hAnsiTheme="minorHAnsi"/>
          <w:b/>
          <w:sz w:val="20"/>
          <w:szCs w:val="20"/>
          <w:lang w:val="en-GB"/>
        </w:rPr>
        <w:t>A</w:t>
      </w:r>
      <w:r w:rsidR="001F3A60" w:rsidRPr="003A6265">
        <w:rPr>
          <w:rFonts w:asciiTheme="minorHAnsi" w:hAnsiTheme="minorHAnsi"/>
          <w:b/>
          <w:sz w:val="20"/>
          <w:szCs w:val="20"/>
          <w:lang w:val="en-GB"/>
        </w:rPr>
        <w:t>daptive management</w:t>
      </w:r>
    </w:p>
    <w:p w:rsidR="001F3A60" w:rsidRPr="001F3A60" w:rsidRDefault="001F3A60" w:rsidP="005D44A6">
      <w:pPr>
        <w:keepNext/>
        <w:spacing w:before="0" w:line="271" w:lineRule="auto"/>
        <w:rPr>
          <w:rFonts w:asciiTheme="minorHAnsi" w:hAnsiTheme="minorHAnsi"/>
          <w:color w:val="000000"/>
          <w:sz w:val="20"/>
          <w:szCs w:val="20"/>
          <w:u w:val="single"/>
          <w:lang w:val="en-GB"/>
        </w:rPr>
      </w:pPr>
      <w:r w:rsidRPr="001F3A60">
        <w:rPr>
          <w:rFonts w:asciiTheme="minorHAnsi" w:hAnsiTheme="minorHAnsi"/>
          <w:color w:val="000000"/>
          <w:sz w:val="20"/>
          <w:szCs w:val="20"/>
          <w:u w:val="single"/>
          <w:lang w:val="en-GB"/>
        </w:rPr>
        <w:t>Work Planning</w:t>
      </w:r>
    </w:p>
    <w:p w:rsidR="004A07CA" w:rsidRDefault="004C6C95" w:rsidP="005D44A6">
      <w:pPr>
        <w:numPr>
          <w:ilvl w:val="0"/>
          <w:numId w:val="28"/>
        </w:numPr>
        <w:tabs>
          <w:tab w:val="clear" w:pos="360"/>
          <w:tab w:val="num" w:pos="-1702"/>
        </w:tabs>
        <w:spacing w:before="0" w:line="271" w:lineRule="auto"/>
        <w:ind w:left="425" w:hanging="425"/>
        <w:rPr>
          <w:rFonts w:asciiTheme="minorHAnsi" w:hAnsiTheme="minorHAnsi"/>
          <w:color w:val="000000"/>
          <w:sz w:val="20"/>
          <w:szCs w:val="20"/>
          <w:lang w:val="en-GB"/>
        </w:rPr>
      </w:pPr>
      <w:r>
        <w:rPr>
          <w:rFonts w:asciiTheme="minorHAnsi" w:hAnsiTheme="minorHAnsi"/>
          <w:color w:val="000000"/>
          <w:sz w:val="20"/>
          <w:szCs w:val="20"/>
          <w:lang w:val="en-GB"/>
        </w:rPr>
        <w:t>Are</w:t>
      </w:r>
      <w:r w:rsidR="00807334">
        <w:rPr>
          <w:rFonts w:asciiTheme="minorHAnsi" w:hAnsiTheme="minorHAnsi"/>
          <w:color w:val="000000"/>
          <w:sz w:val="20"/>
          <w:szCs w:val="20"/>
          <w:lang w:val="en-GB"/>
        </w:rPr>
        <w:t xml:space="preserve"> </w:t>
      </w:r>
      <w:r w:rsidR="001F3A60" w:rsidRPr="001F3A60">
        <w:rPr>
          <w:rFonts w:asciiTheme="minorHAnsi" w:hAnsiTheme="minorHAnsi"/>
          <w:color w:val="000000"/>
          <w:sz w:val="20"/>
          <w:szCs w:val="20"/>
          <w:lang w:val="en-GB"/>
        </w:rPr>
        <w:t>work planning processes result-based?  If not, suggest ways to re-orientate work planning</w:t>
      </w:r>
      <w:r w:rsidR="00466449">
        <w:rPr>
          <w:rFonts w:asciiTheme="minorHAnsi" w:hAnsiTheme="minorHAnsi"/>
          <w:color w:val="000000"/>
          <w:sz w:val="20"/>
          <w:szCs w:val="20"/>
          <w:lang w:val="en-GB"/>
        </w:rPr>
        <w:t xml:space="preserve"> to focus on results.</w:t>
      </w:r>
    </w:p>
    <w:p w:rsidR="004A07CA" w:rsidRPr="004A07CA" w:rsidRDefault="004A07CA" w:rsidP="005D44A6">
      <w:pPr>
        <w:numPr>
          <w:ilvl w:val="0"/>
          <w:numId w:val="28"/>
        </w:numPr>
        <w:tabs>
          <w:tab w:val="clear" w:pos="360"/>
          <w:tab w:val="num" w:pos="-1702"/>
        </w:tabs>
        <w:spacing w:before="0" w:line="271" w:lineRule="auto"/>
        <w:ind w:left="425" w:hanging="425"/>
        <w:rPr>
          <w:rFonts w:asciiTheme="minorHAnsi" w:hAnsiTheme="minorHAnsi"/>
          <w:color w:val="000000"/>
          <w:sz w:val="20"/>
          <w:szCs w:val="20"/>
          <w:lang w:val="en-GB"/>
        </w:rPr>
      </w:pPr>
      <w:r>
        <w:rPr>
          <w:rFonts w:asciiTheme="minorHAnsi" w:hAnsiTheme="minorHAnsi"/>
          <w:color w:val="000000"/>
          <w:sz w:val="20"/>
          <w:szCs w:val="20"/>
          <w:lang w:val="en-GB"/>
        </w:rPr>
        <w:t>Examine</w:t>
      </w:r>
      <w:r w:rsidRPr="004A07CA">
        <w:rPr>
          <w:rFonts w:asciiTheme="minorHAnsi" w:hAnsiTheme="minorHAnsi"/>
          <w:color w:val="000000"/>
          <w:sz w:val="20"/>
          <w:szCs w:val="20"/>
          <w:lang w:val="en-GB"/>
        </w:rPr>
        <w:t xml:space="preserve"> the use of the </w:t>
      </w:r>
      <w:r w:rsidR="00466449">
        <w:rPr>
          <w:rFonts w:asciiTheme="minorHAnsi" w:hAnsiTheme="minorHAnsi"/>
          <w:color w:val="000000"/>
          <w:sz w:val="20"/>
          <w:szCs w:val="20"/>
          <w:lang w:val="en-GB"/>
        </w:rPr>
        <w:t xml:space="preserve">project document </w:t>
      </w:r>
      <w:r w:rsidRPr="004A07CA">
        <w:rPr>
          <w:rFonts w:asciiTheme="minorHAnsi" w:hAnsiTheme="minorHAnsi"/>
          <w:color w:val="000000"/>
          <w:sz w:val="20"/>
          <w:szCs w:val="20"/>
          <w:lang w:val="en-GB"/>
        </w:rPr>
        <w:t>logical</w:t>
      </w:r>
      <w:r w:rsidR="00466449">
        <w:rPr>
          <w:rFonts w:asciiTheme="minorHAnsi" w:hAnsiTheme="minorHAnsi"/>
          <w:color w:val="000000"/>
          <w:sz w:val="20"/>
          <w:szCs w:val="20"/>
          <w:lang w:val="en-GB"/>
        </w:rPr>
        <w:t xml:space="preserve">/results framework </w:t>
      </w:r>
      <w:r w:rsidRPr="004A07CA">
        <w:rPr>
          <w:rFonts w:asciiTheme="minorHAnsi" w:hAnsiTheme="minorHAnsi"/>
          <w:color w:val="000000"/>
          <w:sz w:val="20"/>
          <w:szCs w:val="20"/>
          <w:lang w:val="en-GB"/>
        </w:rPr>
        <w:t xml:space="preserve">as a management tool and </w:t>
      </w:r>
      <w:r w:rsidR="009F7721">
        <w:rPr>
          <w:rFonts w:asciiTheme="minorHAnsi" w:hAnsiTheme="minorHAnsi"/>
          <w:color w:val="000000"/>
          <w:sz w:val="20"/>
          <w:szCs w:val="20"/>
          <w:lang w:val="en-GB"/>
        </w:rPr>
        <w:t>evaluate</w:t>
      </w:r>
      <w:r w:rsidR="00466449">
        <w:rPr>
          <w:rFonts w:asciiTheme="minorHAnsi" w:hAnsiTheme="minorHAnsi"/>
          <w:color w:val="000000"/>
          <w:sz w:val="20"/>
          <w:szCs w:val="20"/>
          <w:lang w:val="en-GB"/>
        </w:rPr>
        <w:t xml:space="preserve"> </w:t>
      </w:r>
      <w:r w:rsidRPr="004A07CA">
        <w:rPr>
          <w:rFonts w:asciiTheme="minorHAnsi" w:hAnsiTheme="minorHAnsi"/>
          <w:color w:val="000000"/>
          <w:sz w:val="20"/>
          <w:szCs w:val="20"/>
          <w:lang w:val="en-GB"/>
        </w:rPr>
        <w:t>any changes made to it</w:t>
      </w:r>
      <w:r w:rsidR="00466449">
        <w:rPr>
          <w:rFonts w:asciiTheme="minorHAnsi" w:hAnsiTheme="minorHAnsi"/>
          <w:color w:val="000000"/>
          <w:sz w:val="20"/>
          <w:szCs w:val="20"/>
          <w:lang w:val="en-GB"/>
        </w:rPr>
        <w:t xml:space="preserve"> since project start</w:t>
      </w:r>
      <w:r w:rsidRPr="004A07CA">
        <w:rPr>
          <w:rFonts w:asciiTheme="minorHAnsi" w:hAnsiTheme="minorHAnsi"/>
          <w:color w:val="000000"/>
          <w:sz w:val="20"/>
          <w:szCs w:val="20"/>
          <w:lang w:val="en-GB"/>
        </w:rPr>
        <w:t xml:space="preserve">.  Ensure </w:t>
      </w:r>
      <w:r w:rsidR="00466449">
        <w:rPr>
          <w:rFonts w:asciiTheme="minorHAnsi" w:hAnsiTheme="minorHAnsi"/>
          <w:color w:val="000000"/>
          <w:sz w:val="20"/>
          <w:szCs w:val="20"/>
          <w:lang w:val="en-GB"/>
        </w:rPr>
        <w:t xml:space="preserve">any revisions </w:t>
      </w:r>
      <w:r w:rsidRPr="004A07CA">
        <w:rPr>
          <w:rFonts w:asciiTheme="minorHAnsi" w:hAnsiTheme="minorHAnsi"/>
          <w:color w:val="000000"/>
          <w:sz w:val="20"/>
          <w:szCs w:val="20"/>
          <w:lang w:val="en-GB"/>
        </w:rPr>
        <w:t xml:space="preserve">meet UNDP-GEF requirements </w:t>
      </w:r>
      <w:r w:rsidR="00466449">
        <w:rPr>
          <w:rFonts w:asciiTheme="minorHAnsi" w:hAnsiTheme="minorHAnsi"/>
          <w:color w:val="000000"/>
          <w:sz w:val="20"/>
          <w:szCs w:val="20"/>
          <w:lang w:val="en-GB"/>
        </w:rPr>
        <w:t xml:space="preserve">and </w:t>
      </w:r>
      <w:r w:rsidR="009F7721">
        <w:rPr>
          <w:rFonts w:asciiTheme="minorHAnsi" w:hAnsiTheme="minorHAnsi"/>
          <w:color w:val="000000"/>
          <w:sz w:val="20"/>
          <w:szCs w:val="20"/>
          <w:lang w:val="en-GB"/>
        </w:rPr>
        <w:t>evaluate</w:t>
      </w:r>
      <w:r w:rsidR="00466449">
        <w:rPr>
          <w:rFonts w:asciiTheme="minorHAnsi" w:hAnsiTheme="minorHAnsi"/>
          <w:color w:val="000000"/>
          <w:sz w:val="20"/>
          <w:szCs w:val="20"/>
          <w:lang w:val="en-GB"/>
        </w:rPr>
        <w:t xml:space="preserve"> the impact of </w:t>
      </w:r>
      <w:r w:rsidRPr="004A07CA">
        <w:rPr>
          <w:rFonts w:asciiTheme="minorHAnsi" w:hAnsiTheme="minorHAnsi"/>
          <w:color w:val="000000"/>
          <w:sz w:val="20"/>
          <w:szCs w:val="20"/>
          <w:lang w:val="en-GB"/>
        </w:rPr>
        <w:t xml:space="preserve">the </w:t>
      </w:r>
      <w:r w:rsidR="00466449">
        <w:rPr>
          <w:rFonts w:asciiTheme="minorHAnsi" w:hAnsiTheme="minorHAnsi"/>
          <w:color w:val="000000"/>
          <w:sz w:val="20"/>
          <w:szCs w:val="20"/>
          <w:lang w:val="en-GB"/>
        </w:rPr>
        <w:t xml:space="preserve">revised approach </w:t>
      </w:r>
      <w:r w:rsidRPr="004A07CA">
        <w:rPr>
          <w:rFonts w:asciiTheme="minorHAnsi" w:hAnsiTheme="minorHAnsi"/>
          <w:color w:val="000000"/>
          <w:sz w:val="20"/>
          <w:szCs w:val="20"/>
          <w:lang w:val="en-GB"/>
        </w:rPr>
        <w:t>on project management</w:t>
      </w:r>
      <w:r w:rsidR="00CC317B">
        <w:rPr>
          <w:rFonts w:asciiTheme="minorHAnsi" w:hAnsiTheme="minorHAnsi"/>
          <w:color w:val="000000"/>
          <w:sz w:val="20"/>
          <w:szCs w:val="20"/>
          <w:lang w:val="en-GB"/>
        </w:rPr>
        <w:t>.</w:t>
      </w:r>
    </w:p>
    <w:p w:rsidR="00155252" w:rsidRDefault="00155252" w:rsidP="005D44A6">
      <w:pPr>
        <w:spacing w:before="0" w:line="271" w:lineRule="auto"/>
        <w:rPr>
          <w:rFonts w:asciiTheme="minorHAnsi" w:hAnsiTheme="minorHAnsi"/>
          <w:color w:val="000000"/>
          <w:sz w:val="20"/>
          <w:szCs w:val="20"/>
          <w:lang w:val="en-GB"/>
        </w:rPr>
      </w:pPr>
      <w:r w:rsidRPr="00155252">
        <w:rPr>
          <w:rFonts w:asciiTheme="minorHAnsi" w:hAnsiTheme="minorHAnsi"/>
          <w:color w:val="000000"/>
          <w:sz w:val="20"/>
          <w:szCs w:val="20"/>
          <w:u w:val="single"/>
          <w:lang w:val="en-GB"/>
        </w:rPr>
        <w:t>Finance and co-finance</w:t>
      </w:r>
      <w:r>
        <w:rPr>
          <w:rFonts w:asciiTheme="minorHAnsi" w:hAnsiTheme="minorHAnsi"/>
          <w:color w:val="000000"/>
          <w:sz w:val="20"/>
          <w:szCs w:val="20"/>
          <w:lang w:val="en-GB"/>
        </w:rPr>
        <w:t>:</w:t>
      </w:r>
    </w:p>
    <w:p w:rsidR="00670C1F" w:rsidRDefault="001F3A60" w:rsidP="005D44A6">
      <w:pPr>
        <w:pStyle w:val="ListParagraph"/>
        <w:numPr>
          <w:ilvl w:val="0"/>
          <w:numId w:val="33"/>
        </w:numPr>
        <w:spacing w:before="0" w:line="271" w:lineRule="auto"/>
        <w:rPr>
          <w:rFonts w:asciiTheme="minorHAnsi" w:hAnsiTheme="minorHAnsi"/>
          <w:color w:val="000000"/>
          <w:sz w:val="20"/>
          <w:szCs w:val="20"/>
          <w:lang w:val="en-GB"/>
        </w:rPr>
      </w:pPr>
      <w:r w:rsidRPr="00670C1F">
        <w:rPr>
          <w:rFonts w:asciiTheme="minorHAnsi" w:hAnsiTheme="minorHAnsi"/>
          <w:color w:val="000000"/>
          <w:sz w:val="20"/>
          <w:szCs w:val="20"/>
          <w:lang w:val="en-GB"/>
        </w:rPr>
        <w:t xml:space="preserve">Consider the financial management of the project, with specific reference to the cost-effectiveness of interventions.  </w:t>
      </w:r>
    </w:p>
    <w:p w:rsidR="00670C1F" w:rsidRPr="0039662C" w:rsidRDefault="00257A66" w:rsidP="005D44A6">
      <w:pPr>
        <w:pStyle w:val="ListParagraph"/>
        <w:numPr>
          <w:ilvl w:val="0"/>
          <w:numId w:val="33"/>
        </w:numPr>
        <w:spacing w:before="0" w:line="271" w:lineRule="auto"/>
        <w:rPr>
          <w:rFonts w:asciiTheme="minorHAnsi" w:hAnsiTheme="minorHAnsi"/>
          <w:color w:val="000000"/>
          <w:sz w:val="20"/>
          <w:szCs w:val="20"/>
          <w:lang w:val="en-GB"/>
        </w:rPr>
      </w:pPr>
      <w:r w:rsidRPr="0039662C">
        <w:rPr>
          <w:rFonts w:asciiTheme="minorHAnsi" w:hAnsiTheme="minorHAnsi"/>
          <w:color w:val="000000"/>
          <w:sz w:val="20"/>
          <w:szCs w:val="20"/>
          <w:lang w:val="en-GB"/>
        </w:rPr>
        <w:t xml:space="preserve">Complete the co-financing monitoring table (see Annex </w:t>
      </w:r>
      <w:r w:rsidR="00490950" w:rsidRPr="0039662C">
        <w:rPr>
          <w:rFonts w:asciiTheme="minorHAnsi" w:hAnsiTheme="minorHAnsi"/>
          <w:color w:val="000000"/>
          <w:sz w:val="20"/>
          <w:szCs w:val="20"/>
          <w:lang w:val="en-GB"/>
        </w:rPr>
        <w:t>4</w:t>
      </w:r>
      <w:r w:rsidRPr="0039662C">
        <w:rPr>
          <w:rFonts w:asciiTheme="minorHAnsi" w:hAnsiTheme="minorHAnsi"/>
          <w:color w:val="000000"/>
          <w:sz w:val="20"/>
          <w:szCs w:val="20"/>
          <w:lang w:val="en-GB"/>
        </w:rPr>
        <w:t xml:space="preserve">).  </w:t>
      </w:r>
    </w:p>
    <w:p w:rsidR="00583498" w:rsidRPr="00054B7F" w:rsidRDefault="009F7721" w:rsidP="005D44A6">
      <w:pPr>
        <w:pStyle w:val="ListParagraph"/>
        <w:numPr>
          <w:ilvl w:val="0"/>
          <w:numId w:val="33"/>
        </w:numPr>
        <w:spacing w:before="0" w:line="271" w:lineRule="auto"/>
        <w:rPr>
          <w:rFonts w:asciiTheme="minorHAnsi" w:hAnsiTheme="minorHAnsi"/>
          <w:color w:val="000000"/>
          <w:sz w:val="20"/>
          <w:szCs w:val="20"/>
          <w:lang w:val="en-GB"/>
        </w:rPr>
      </w:pPr>
      <w:r>
        <w:rPr>
          <w:rFonts w:asciiTheme="minorHAnsi" w:hAnsiTheme="minorHAnsi"/>
          <w:sz w:val="20"/>
          <w:szCs w:val="20"/>
          <w:lang w:val="en-GB"/>
        </w:rPr>
        <w:t>Evaluate</w:t>
      </w:r>
      <w:r w:rsidR="00583498" w:rsidRPr="00670C1F">
        <w:rPr>
          <w:rFonts w:asciiTheme="minorHAnsi" w:hAnsiTheme="minorHAnsi"/>
          <w:sz w:val="20"/>
          <w:szCs w:val="20"/>
          <w:lang w:val="en-GB"/>
        </w:rPr>
        <w:t xml:space="preserve"> the changes to fund allocations as a result of budget revisions and the appropriateness and relevance of such revisions</w:t>
      </w:r>
      <w:r w:rsidR="006169F2">
        <w:rPr>
          <w:rFonts w:asciiTheme="minorHAnsi" w:hAnsiTheme="minorHAnsi"/>
          <w:sz w:val="20"/>
          <w:szCs w:val="20"/>
          <w:lang w:val="en-GB"/>
        </w:rPr>
        <w:t>.</w:t>
      </w:r>
    </w:p>
    <w:p w:rsidR="0019189B" w:rsidRPr="001F3A60" w:rsidRDefault="0019189B" w:rsidP="005D44A6">
      <w:pPr>
        <w:spacing w:before="0" w:line="271" w:lineRule="auto"/>
        <w:rPr>
          <w:rFonts w:asciiTheme="minorHAnsi" w:hAnsiTheme="minorHAnsi"/>
          <w:color w:val="000000"/>
          <w:sz w:val="20"/>
          <w:szCs w:val="20"/>
          <w:lang w:val="en-GB"/>
        </w:rPr>
      </w:pPr>
      <w:r w:rsidRPr="001F3A60">
        <w:rPr>
          <w:rFonts w:asciiTheme="minorHAnsi" w:hAnsiTheme="minorHAnsi"/>
          <w:color w:val="000000"/>
          <w:sz w:val="20"/>
          <w:szCs w:val="20"/>
          <w:u w:val="single"/>
          <w:lang w:val="en-GB"/>
        </w:rPr>
        <w:t>Monitoring Systems</w:t>
      </w:r>
      <w:r w:rsidRPr="001F3A60">
        <w:rPr>
          <w:rFonts w:asciiTheme="minorHAnsi" w:hAnsiTheme="minorHAnsi"/>
          <w:color w:val="000000"/>
          <w:sz w:val="20"/>
          <w:szCs w:val="20"/>
          <w:lang w:val="en-GB"/>
        </w:rPr>
        <w:t xml:space="preserve">. </w:t>
      </w:r>
    </w:p>
    <w:p w:rsidR="005D44A6" w:rsidRDefault="009F7721" w:rsidP="005D44A6">
      <w:pPr>
        <w:numPr>
          <w:ilvl w:val="0"/>
          <w:numId w:val="24"/>
        </w:numPr>
        <w:tabs>
          <w:tab w:val="num" w:pos="-4636"/>
        </w:tabs>
        <w:spacing w:before="0" w:line="271" w:lineRule="auto"/>
        <w:rPr>
          <w:rFonts w:asciiTheme="minorHAnsi" w:hAnsiTheme="minorHAnsi"/>
          <w:color w:val="000000"/>
          <w:sz w:val="20"/>
          <w:szCs w:val="20"/>
          <w:lang w:val="en-GB"/>
        </w:rPr>
      </w:pPr>
      <w:r>
        <w:rPr>
          <w:rFonts w:asciiTheme="minorHAnsi" w:hAnsiTheme="minorHAnsi"/>
          <w:color w:val="000000"/>
          <w:sz w:val="20"/>
          <w:szCs w:val="20"/>
          <w:lang w:val="en-GB"/>
        </w:rPr>
        <w:t>Evaluate</w:t>
      </w:r>
      <w:r w:rsidR="0019189B" w:rsidRPr="004A07CA">
        <w:rPr>
          <w:rFonts w:asciiTheme="minorHAnsi" w:hAnsiTheme="minorHAnsi"/>
          <w:color w:val="000000"/>
          <w:sz w:val="20"/>
          <w:szCs w:val="20"/>
          <w:lang w:val="en-GB"/>
        </w:rPr>
        <w:t xml:space="preserve"> the monitoring tools currently being used:</w:t>
      </w:r>
      <w:r w:rsidR="004A07CA" w:rsidRP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Do they provide the necessary information?</w:t>
      </w:r>
      <w:r w:rsidR="004A07CA" w:rsidRP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Do they involve key partners?</w:t>
      </w:r>
      <w:r w:rsidR="004A07CA" w:rsidRP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Do they use existing information?</w:t>
      </w:r>
      <w:r w:rsidR="004A07CA" w:rsidRP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Are they efficient?</w:t>
      </w:r>
      <w:r w:rsidR="004A07CA" w:rsidRP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Are they cost-effective?</w:t>
      </w:r>
      <w:r w:rsid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Are additional tools required?</w:t>
      </w:r>
    </w:p>
    <w:p w:rsidR="005D44A6" w:rsidRDefault="0019189B" w:rsidP="005D44A6">
      <w:pPr>
        <w:numPr>
          <w:ilvl w:val="0"/>
          <w:numId w:val="24"/>
        </w:numPr>
        <w:tabs>
          <w:tab w:val="num" w:pos="-4636"/>
        </w:tabs>
        <w:spacing w:before="0" w:line="271" w:lineRule="auto"/>
        <w:rPr>
          <w:rFonts w:asciiTheme="minorHAnsi" w:hAnsiTheme="minorHAnsi"/>
          <w:color w:val="000000"/>
          <w:sz w:val="20"/>
          <w:szCs w:val="20"/>
          <w:lang w:val="en-GB"/>
        </w:rPr>
      </w:pPr>
      <w:r w:rsidRPr="005D44A6">
        <w:rPr>
          <w:rFonts w:asciiTheme="minorHAnsi" w:hAnsiTheme="minorHAnsi"/>
          <w:color w:val="000000"/>
          <w:sz w:val="20"/>
          <w:szCs w:val="20"/>
          <w:lang w:val="en-GB"/>
        </w:rPr>
        <w:t xml:space="preserve">Ensure </w:t>
      </w:r>
      <w:r w:rsidR="005D44A6">
        <w:rPr>
          <w:rFonts w:asciiTheme="minorHAnsi" w:hAnsiTheme="minorHAnsi"/>
          <w:color w:val="000000"/>
          <w:sz w:val="20"/>
          <w:szCs w:val="20"/>
          <w:lang w:val="en-GB"/>
        </w:rPr>
        <w:t xml:space="preserve">that the </w:t>
      </w:r>
      <w:r w:rsidRPr="005D44A6">
        <w:rPr>
          <w:rFonts w:asciiTheme="minorHAnsi" w:hAnsiTheme="minorHAnsi"/>
          <w:color w:val="000000"/>
          <w:sz w:val="20"/>
          <w:szCs w:val="20"/>
          <w:lang w:val="en-GB"/>
        </w:rPr>
        <w:t xml:space="preserve">monitoring system, including performance indicators meet </w:t>
      </w:r>
      <w:r w:rsidR="00780A5D">
        <w:rPr>
          <w:rFonts w:asciiTheme="minorHAnsi" w:hAnsiTheme="minorHAnsi"/>
          <w:color w:val="000000"/>
          <w:sz w:val="20"/>
          <w:szCs w:val="20"/>
          <w:lang w:val="en-GB"/>
        </w:rPr>
        <w:t>UNDP-</w:t>
      </w:r>
      <w:r w:rsidRPr="005D44A6">
        <w:rPr>
          <w:rFonts w:asciiTheme="minorHAnsi" w:hAnsiTheme="minorHAnsi"/>
          <w:color w:val="000000"/>
          <w:sz w:val="20"/>
          <w:szCs w:val="20"/>
          <w:lang w:val="en-GB"/>
        </w:rPr>
        <w:t xml:space="preserve">GEF minimum requirements.  </w:t>
      </w:r>
      <w:r w:rsidR="000F3A0D">
        <w:rPr>
          <w:rFonts w:asciiTheme="minorHAnsi" w:hAnsiTheme="minorHAnsi"/>
          <w:color w:val="000000"/>
          <w:sz w:val="20"/>
          <w:szCs w:val="20"/>
          <w:lang w:val="en-GB"/>
        </w:rPr>
        <w:t>Develop</w:t>
      </w:r>
      <w:r w:rsidRPr="005D44A6">
        <w:rPr>
          <w:rFonts w:asciiTheme="minorHAnsi" w:hAnsiTheme="minorHAnsi"/>
          <w:color w:val="000000"/>
          <w:sz w:val="20"/>
          <w:szCs w:val="20"/>
          <w:lang w:val="en-GB"/>
        </w:rPr>
        <w:t xml:space="preserve"> SMART indicators as necessary</w:t>
      </w:r>
      <w:r w:rsidR="005D44A6">
        <w:rPr>
          <w:rFonts w:asciiTheme="minorHAnsi" w:hAnsiTheme="minorHAnsi"/>
          <w:color w:val="000000"/>
          <w:sz w:val="20"/>
          <w:szCs w:val="20"/>
          <w:lang w:val="en-GB"/>
        </w:rPr>
        <w:t>.</w:t>
      </w:r>
    </w:p>
    <w:p w:rsidR="005D44A6" w:rsidRDefault="0019189B" w:rsidP="005D44A6">
      <w:pPr>
        <w:numPr>
          <w:ilvl w:val="0"/>
          <w:numId w:val="24"/>
        </w:numPr>
        <w:tabs>
          <w:tab w:val="num" w:pos="-4636"/>
        </w:tabs>
        <w:spacing w:before="0" w:line="271" w:lineRule="auto"/>
        <w:rPr>
          <w:rFonts w:asciiTheme="minorHAnsi" w:hAnsiTheme="minorHAnsi"/>
          <w:color w:val="000000"/>
          <w:sz w:val="20"/>
          <w:szCs w:val="20"/>
          <w:lang w:val="en-GB"/>
        </w:rPr>
      </w:pPr>
      <w:r w:rsidRPr="005D44A6">
        <w:rPr>
          <w:rFonts w:asciiTheme="minorHAnsi" w:hAnsiTheme="minorHAnsi"/>
          <w:color w:val="000000"/>
          <w:sz w:val="20"/>
          <w:szCs w:val="20"/>
          <w:lang w:val="en-GB"/>
        </w:rPr>
        <w:t xml:space="preserve">Ensure </w:t>
      </w:r>
      <w:r w:rsidR="009C6F00" w:rsidRPr="005D44A6">
        <w:rPr>
          <w:rFonts w:asciiTheme="minorHAnsi" w:hAnsiTheme="minorHAnsi"/>
          <w:color w:val="000000"/>
          <w:sz w:val="20"/>
          <w:szCs w:val="20"/>
          <w:lang w:val="en-GB"/>
        </w:rPr>
        <w:t xml:space="preserve">broader development and </w:t>
      </w:r>
      <w:r w:rsidRPr="005D44A6">
        <w:rPr>
          <w:rFonts w:asciiTheme="minorHAnsi" w:hAnsiTheme="minorHAnsi"/>
          <w:color w:val="000000"/>
          <w:sz w:val="20"/>
          <w:szCs w:val="20"/>
          <w:lang w:val="en-GB"/>
        </w:rPr>
        <w:t>gender aspects of the project are being monitored effectively.  Develop</w:t>
      </w:r>
      <w:r w:rsidR="00164347">
        <w:rPr>
          <w:rFonts w:asciiTheme="minorHAnsi" w:hAnsiTheme="minorHAnsi"/>
          <w:color w:val="000000"/>
          <w:sz w:val="20"/>
          <w:szCs w:val="20"/>
          <w:lang w:val="en-GB"/>
        </w:rPr>
        <w:t xml:space="preserve"> and recommend</w:t>
      </w:r>
      <w:r w:rsidRPr="005D44A6">
        <w:rPr>
          <w:rFonts w:asciiTheme="minorHAnsi" w:hAnsiTheme="minorHAnsi"/>
          <w:color w:val="000000"/>
          <w:sz w:val="20"/>
          <w:szCs w:val="20"/>
          <w:lang w:val="en-GB"/>
        </w:rPr>
        <w:t xml:space="preserve"> SMART </w:t>
      </w:r>
      <w:r w:rsidR="009C6F00" w:rsidRPr="005D44A6">
        <w:rPr>
          <w:rFonts w:asciiTheme="minorHAnsi" w:hAnsiTheme="minorHAnsi"/>
          <w:color w:val="000000"/>
          <w:sz w:val="20"/>
          <w:szCs w:val="20"/>
          <w:lang w:val="en-GB"/>
        </w:rPr>
        <w:t>indicators, including</w:t>
      </w:r>
      <w:r w:rsidR="002F61D6">
        <w:rPr>
          <w:rFonts w:asciiTheme="minorHAnsi" w:hAnsiTheme="minorHAnsi"/>
          <w:color w:val="000000"/>
          <w:sz w:val="20"/>
          <w:szCs w:val="20"/>
          <w:lang w:val="en-GB"/>
        </w:rPr>
        <w:t xml:space="preserve"> sex-d</w:t>
      </w:r>
      <w:r w:rsidRPr="005D44A6">
        <w:rPr>
          <w:rFonts w:asciiTheme="minorHAnsi" w:hAnsiTheme="minorHAnsi"/>
          <w:color w:val="000000"/>
          <w:sz w:val="20"/>
          <w:szCs w:val="20"/>
          <w:lang w:val="en-GB"/>
        </w:rPr>
        <w:t>isaggregated indicators as necessary</w:t>
      </w:r>
      <w:r w:rsidR="00164347">
        <w:rPr>
          <w:rFonts w:asciiTheme="minorHAnsi" w:hAnsiTheme="minorHAnsi"/>
          <w:color w:val="000000"/>
          <w:sz w:val="20"/>
          <w:szCs w:val="20"/>
          <w:lang w:val="en-GB"/>
        </w:rPr>
        <w:t>.</w:t>
      </w:r>
    </w:p>
    <w:p w:rsidR="00D91F3F" w:rsidRPr="005D44A6" w:rsidRDefault="00D91F3F" w:rsidP="005D44A6">
      <w:pPr>
        <w:numPr>
          <w:ilvl w:val="0"/>
          <w:numId w:val="24"/>
        </w:numPr>
        <w:tabs>
          <w:tab w:val="num" w:pos="-4636"/>
        </w:tabs>
        <w:spacing w:before="0" w:line="271" w:lineRule="auto"/>
        <w:rPr>
          <w:rFonts w:asciiTheme="minorHAnsi" w:hAnsiTheme="minorHAnsi"/>
          <w:color w:val="000000"/>
          <w:sz w:val="20"/>
          <w:szCs w:val="20"/>
          <w:lang w:val="en-GB"/>
        </w:rPr>
      </w:pPr>
      <w:r w:rsidRPr="005D44A6">
        <w:rPr>
          <w:rFonts w:asciiTheme="minorHAnsi" w:hAnsiTheme="minorHAnsi"/>
          <w:color w:val="000000"/>
          <w:sz w:val="20"/>
          <w:szCs w:val="20"/>
          <w:lang w:val="en-GB"/>
        </w:rPr>
        <w:t>Examine the financial management of the project monitoring and evaluation budget.  Are sufficient resources being allocated to M&amp;E? Are these resources being allocated effectively?</w:t>
      </w:r>
    </w:p>
    <w:p w:rsidR="0019189B" w:rsidRPr="001F3A60" w:rsidRDefault="0019189B" w:rsidP="005D44A6">
      <w:pPr>
        <w:keepNext/>
        <w:spacing w:before="0" w:line="271" w:lineRule="auto"/>
        <w:rPr>
          <w:rFonts w:asciiTheme="minorHAnsi" w:hAnsiTheme="minorHAnsi"/>
          <w:color w:val="000000"/>
          <w:sz w:val="20"/>
          <w:szCs w:val="20"/>
          <w:u w:val="single"/>
          <w:lang w:val="en-GB"/>
        </w:rPr>
      </w:pPr>
      <w:r w:rsidRPr="001F3A60">
        <w:rPr>
          <w:rFonts w:asciiTheme="minorHAnsi" w:hAnsiTheme="minorHAnsi"/>
          <w:color w:val="000000"/>
          <w:sz w:val="20"/>
          <w:szCs w:val="20"/>
          <w:u w:val="single"/>
          <w:lang w:val="en-GB"/>
        </w:rPr>
        <w:t>Risk Management</w:t>
      </w:r>
    </w:p>
    <w:p w:rsidR="005D44A6" w:rsidRDefault="0019189B" w:rsidP="005D44A6">
      <w:pPr>
        <w:numPr>
          <w:ilvl w:val="0"/>
          <w:numId w:val="27"/>
        </w:numPr>
        <w:tabs>
          <w:tab w:val="clear" w:pos="360"/>
          <w:tab w:val="num" w:pos="-2411"/>
        </w:tabs>
        <w:spacing w:before="0" w:line="271" w:lineRule="auto"/>
        <w:ind w:left="425" w:hanging="425"/>
        <w:rPr>
          <w:rFonts w:asciiTheme="minorHAnsi" w:hAnsiTheme="minorHAnsi"/>
          <w:color w:val="000000"/>
          <w:sz w:val="20"/>
          <w:szCs w:val="20"/>
          <w:lang w:val="en-GB"/>
        </w:rPr>
      </w:pPr>
      <w:r w:rsidRPr="001F3A60">
        <w:rPr>
          <w:rFonts w:asciiTheme="minorHAnsi" w:hAnsiTheme="minorHAnsi"/>
          <w:color w:val="000000"/>
          <w:sz w:val="20"/>
          <w:szCs w:val="20"/>
          <w:lang w:val="en-GB"/>
        </w:rPr>
        <w:t xml:space="preserve">Validate whether the risks identified in the project document, </w:t>
      </w:r>
      <w:r w:rsidR="008D07DC">
        <w:rPr>
          <w:rFonts w:asciiTheme="minorHAnsi" w:hAnsiTheme="minorHAnsi"/>
          <w:color w:val="000000"/>
          <w:sz w:val="20"/>
          <w:szCs w:val="20"/>
          <w:lang w:val="en-GB"/>
        </w:rPr>
        <w:t>PPRs</w:t>
      </w:r>
      <w:r w:rsidRPr="001F3A60">
        <w:rPr>
          <w:rFonts w:asciiTheme="minorHAnsi" w:hAnsiTheme="minorHAnsi"/>
          <w:color w:val="000000"/>
          <w:sz w:val="20"/>
          <w:szCs w:val="20"/>
          <w:lang w:val="en-GB"/>
        </w:rPr>
        <w:t xml:space="preserve"> and the ATLAS Risk Management Module are the most important and whether the risk ratings applied are ap</w:t>
      </w:r>
      <w:r w:rsidR="005D44A6">
        <w:rPr>
          <w:rFonts w:asciiTheme="minorHAnsi" w:hAnsiTheme="minorHAnsi"/>
          <w:color w:val="000000"/>
          <w:sz w:val="20"/>
          <w:szCs w:val="20"/>
          <w:lang w:val="en-GB"/>
        </w:rPr>
        <w:t>propriate</w:t>
      </w:r>
      <w:r w:rsidR="00AC31F5">
        <w:rPr>
          <w:rFonts w:asciiTheme="minorHAnsi" w:hAnsiTheme="minorHAnsi"/>
          <w:color w:val="000000"/>
          <w:sz w:val="20"/>
          <w:szCs w:val="20"/>
          <w:lang w:val="en-GB"/>
        </w:rPr>
        <w:t xml:space="preserve"> and up to date</w:t>
      </w:r>
      <w:r w:rsidR="005D44A6">
        <w:rPr>
          <w:rFonts w:asciiTheme="minorHAnsi" w:hAnsiTheme="minorHAnsi"/>
          <w:color w:val="000000"/>
          <w:sz w:val="20"/>
          <w:szCs w:val="20"/>
          <w:lang w:val="en-GB"/>
        </w:rPr>
        <w:t>. If not, explain why</w:t>
      </w:r>
      <w:r w:rsidR="00AC31F5">
        <w:rPr>
          <w:rFonts w:asciiTheme="minorHAnsi" w:hAnsiTheme="minorHAnsi"/>
          <w:color w:val="000000"/>
          <w:sz w:val="20"/>
          <w:szCs w:val="20"/>
          <w:lang w:val="en-GB"/>
        </w:rPr>
        <w:t>. Give particular attention to critical risks.</w:t>
      </w:r>
    </w:p>
    <w:p w:rsidR="00D91F3F" w:rsidRDefault="0019189B" w:rsidP="005D44A6">
      <w:pPr>
        <w:numPr>
          <w:ilvl w:val="0"/>
          <w:numId w:val="27"/>
        </w:numPr>
        <w:tabs>
          <w:tab w:val="clear" w:pos="360"/>
          <w:tab w:val="num" w:pos="-2411"/>
        </w:tabs>
        <w:spacing w:before="0" w:line="271" w:lineRule="auto"/>
        <w:ind w:left="425" w:hanging="425"/>
        <w:rPr>
          <w:rFonts w:asciiTheme="minorHAnsi" w:hAnsiTheme="minorHAnsi"/>
          <w:color w:val="000000"/>
          <w:sz w:val="20"/>
          <w:szCs w:val="20"/>
          <w:lang w:val="en-GB"/>
        </w:rPr>
      </w:pPr>
      <w:r w:rsidRPr="001F3A60">
        <w:rPr>
          <w:rFonts w:asciiTheme="minorHAnsi" w:hAnsiTheme="minorHAnsi"/>
          <w:color w:val="000000"/>
          <w:sz w:val="20"/>
          <w:szCs w:val="20"/>
          <w:lang w:val="en-GB"/>
        </w:rPr>
        <w:t>Describe any additional risks identified and suggest risk ratings and possible risk mana</w:t>
      </w:r>
      <w:r w:rsidR="005D44A6">
        <w:rPr>
          <w:rFonts w:asciiTheme="minorHAnsi" w:hAnsiTheme="minorHAnsi"/>
          <w:color w:val="000000"/>
          <w:sz w:val="20"/>
          <w:szCs w:val="20"/>
          <w:lang w:val="en-GB"/>
        </w:rPr>
        <w:t>gement strategies to be adopted.</w:t>
      </w:r>
    </w:p>
    <w:p w:rsidR="00D91F3F" w:rsidRPr="001F3A60" w:rsidRDefault="00D91F3F" w:rsidP="005D44A6">
      <w:pPr>
        <w:spacing w:before="0" w:line="271" w:lineRule="auto"/>
        <w:rPr>
          <w:rFonts w:asciiTheme="minorHAnsi" w:hAnsiTheme="minorHAnsi"/>
          <w:color w:val="000000"/>
          <w:sz w:val="20"/>
          <w:szCs w:val="20"/>
          <w:u w:val="single"/>
          <w:lang w:val="en-GB"/>
        </w:rPr>
      </w:pPr>
      <w:r w:rsidRPr="001F3A60">
        <w:rPr>
          <w:rFonts w:asciiTheme="minorHAnsi" w:hAnsiTheme="minorHAnsi"/>
          <w:color w:val="000000"/>
          <w:sz w:val="20"/>
          <w:szCs w:val="20"/>
          <w:u w:val="single"/>
          <w:lang w:val="en-GB"/>
        </w:rPr>
        <w:t>Reporting</w:t>
      </w:r>
    </w:p>
    <w:p w:rsidR="00D91F3F" w:rsidRPr="001F3A60" w:rsidRDefault="009F7721" w:rsidP="005D44A6">
      <w:pPr>
        <w:numPr>
          <w:ilvl w:val="0"/>
          <w:numId w:val="29"/>
        </w:numPr>
        <w:spacing w:before="0" w:line="271" w:lineRule="auto"/>
        <w:rPr>
          <w:rFonts w:asciiTheme="minorHAnsi" w:hAnsiTheme="minorHAnsi"/>
          <w:color w:val="000000"/>
          <w:sz w:val="20"/>
          <w:szCs w:val="20"/>
          <w:lang w:val="en-GB"/>
        </w:rPr>
      </w:pPr>
      <w:r>
        <w:rPr>
          <w:rFonts w:asciiTheme="minorHAnsi" w:hAnsiTheme="minorHAnsi"/>
          <w:color w:val="000000"/>
          <w:sz w:val="20"/>
          <w:szCs w:val="20"/>
          <w:lang w:val="en-GB"/>
        </w:rPr>
        <w:t>Evaluate</w:t>
      </w:r>
      <w:r w:rsidR="00654A2B">
        <w:rPr>
          <w:rFonts w:asciiTheme="minorHAnsi" w:hAnsiTheme="minorHAnsi"/>
          <w:color w:val="000000"/>
          <w:sz w:val="20"/>
          <w:szCs w:val="20"/>
          <w:lang w:val="en-GB"/>
        </w:rPr>
        <w:t xml:space="preserve"> </w:t>
      </w:r>
      <w:r w:rsidR="00D91F3F" w:rsidRPr="001F3A60">
        <w:rPr>
          <w:rFonts w:asciiTheme="minorHAnsi" w:hAnsiTheme="minorHAnsi"/>
          <w:color w:val="000000"/>
          <w:sz w:val="20"/>
          <w:szCs w:val="20"/>
          <w:lang w:val="en-GB"/>
        </w:rPr>
        <w:t>how adaptive management changes have been reported by the project management</w:t>
      </w:r>
      <w:r w:rsidR="00D91F3F">
        <w:rPr>
          <w:rFonts w:asciiTheme="minorHAnsi" w:hAnsiTheme="minorHAnsi"/>
          <w:color w:val="000000"/>
          <w:sz w:val="20"/>
          <w:szCs w:val="20"/>
          <w:lang w:val="en-GB"/>
        </w:rPr>
        <w:t>, and shared with the Project Board</w:t>
      </w:r>
      <w:r w:rsidR="005D44A6">
        <w:rPr>
          <w:rFonts w:asciiTheme="minorHAnsi" w:hAnsiTheme="minorHAnsi"/>
          <w:color w:val="000000"/>
          <w:sz w:val="20"/>
          <w:szCs w:val="20"/>
          <w:lang w:val="en-GB"/>
        </w:rPr>
        <w:t>.</w:t>
      </w:r>
    </w:p>
    <w:p w:rsidR="00D91F3F" w:rsidRDefault="009F7721" w:rsidP="005D44A6">
      <w:pPr>
        <w:numPr>
          <w:ilvl w:val="0"/>
          <w:numId w:val="29"/>
        </w:numPr>
        <w:spacing w:before="0" w:line="271" w:lineRule="auto"/>
        <w:rPr>
          <w:rFonts w:asciiTheme="minorHAnsi" w:hAnsiTheme="minorHAnsi"/>
          <w:color w:val="000000"/>
          <w:sz w:val="20"/>
          <w:szCs w:val="20"/>
          <w:lang w:val="en-GB"/>
        </w:rPr>
      </w:pPr>
      <w:r>
        <w:rPr>
          <w:rFonts w:asciiTheme="minorHAnsi" w:hAnsiTheme="minorHAnsi"/>
          <w:color w:val="000000"/>
          <w:sz w:val="20"/>
          <w:szCs w:val="20"/>
          <w:lang w:val="en-GB"/>
        </w:rPr>
        <w:t>Evaluate</w:t>
      </w:r>
      <w:r w:rsidR="00D91F3F" w:rsidRPr="001F3A60">
        <w:rPr>
          <w:rFonts w:asciiTheme="minorHAnsi" w:hAnsiTheme="minorHAnsi"/>
          <w:color w:val="000000"/>
          <w:sz w:val="20"/>
          <w:szCs w:val="20"/>
          <w:lang w:val="en-GB"/>
        </w:rPr>
        <w:t xml:space="preserve"> how lessons derived from the adaptive management process have been documented, shared with key partners and internalized by partners.</w:t>
      </w:r>
    </w:p>
    <w:p w:rsidR="00807334" w:rsidRPr="001F3A60" w:rsidRDefault="00807334" w:rsidP="00807334">
      <w:pPr>
        <w:spacing w:before="0" w:line="271" w:lineRule="auto"/>
        <w:ind w:left="360"/>
        <w:rPr>
          <w:rFonts w:asciiTheme="minorHAnsi" w:hAnsiTheme="minorHAnsi"/>
          <w:color w:val="000000"/>
          <w:sz w:val="20"/>
          <w:szCs w:val="20"/>
          <w:lang w:val="en-GB"/>
        </w:rPr>
      </w:pPr>
    </w:p>
    <w:p w:rsidR="0019189B" w:rsidRPr="003A6265" w:rsidRDefault="0019189B" w:rsidP="003A6265">
      <w:pPr>
        <w:pStyle w:val="ListParagraph"/>
        <w:numPr>
          <w:ilvl w:val="1"/>
          <w:numId w:val="37"/>
        </w:numPr>
        <w:tabs>
          <w:tab w:val="left" w:pos="0"/>
        </w:tabs>
        <w:spacing w:before="0" w:line="271" w:lineRule="auto"/>
        <w:ind w:left="0" w:firstLine="0"/>
        <w:rPr>
          <w:rFonts w:asciiTheme="minorHAnsi" w:hAnsiTheme="minorHAnsi"/>
          <w:b/>
          <w:sz w:val="20"/>
          <w:szCs w:val="20"/>
          <w:lang w:val="en-GB"/>
        </w:rPr>
      </w:pPr>
      <w:r w:rsidRPr="003A6265">
        <w:rPr>
          <w:rFonts w:asciiTheme="minorHAnsi" w:hAnsiTheme="minorHAnsi"/>
          <w:b/>
          <w:sz w:val="20"/>
          <w:szCs w:val="20"/>
          <w:lang w:val="en-GB"/>
        </w:rPr>
        <w:t>Management arrangements</w:t>
      </w:r>
    </w:p>
    <w:p w:rsidR="00054B7F" w:rsidRDefault="009F7721" w:rsidP="005D44A6">
      <w:pPr>
        <w:numPr>
          <w:ilvl w:val="0"/>
          <w:numId w:val="35"/>
        </w:numPr>
        <w:spacing w:before="0" w:line="271" w:lineRule="auto"/>
        <w:rPr>
          <w:rFonts w:asciiTheme="minorHAnsi" w:hAnsiTheme="minorHAnsi"/>
          <w:color w:val="000000"/>
          <w:sz w:val="20"/>
          <w:szCs w:val="20"/>
          <w:lang w:val="en-GB"/>
        </w:rPr>
      </w:pPr>
      <w:r>
        <w:rPr>
          <w:rFonts w:asciiTheme="minorHAnsi" w:hAnsiTheme="minorHAnsi"/>
          <w:color w:val="000000"/>
          <w:sz w:val="20"/>
          <w:szCs w:val="20"/>
          <w:lang w:val="en-GB"/>
        </w:rPr>
        <w:t>Evaluate</w:t>
      </w:r>
      <w:r w:rsidR="00D91F3F">
        <w:rPr>
          <w:rFonts w:asciiTheme="minorHAnsi" w:hAnsiTheme="minorHAnsi"/>
          <w:color w:val="000000"/>
          <w:sz w:val="20"/>
          <w:szCs w:val="20"/>
          <w:lang w:val="en-GB"/>
        </w:rPr>
        <w:t xml:space="preserve"> overall effectiveness of project management</w:t>
      </w:r>
      <w:r w:rsidR="00054B7F">
        <w:rPr>
          <w:rFonts w:asciiTheme="minorHAnsi" w:hAnsiTheme="minorHAnsi"/>
          <w:color w:val="000000"/>
          <w:sz w:val="20"/>
          <w:szCs w:val="20"/>
          <w:lang w:val="en-GB"/>
        </w:rPr>
        <w:t xml:space="preserve"> </w:t>
      </w:r>
      <w:r w:rsidR="00D91F3F">
        <w:rPr>
          <w:rFonts w:asciiTheme="minorHAnsi" w:hAnsiTheme="minorHAnsi"/>
          <w:color w:val="000000"/>
          <w:sz w:val="20"/>
          <w:szCs w:val="20"/>
          <w:lang w:val="en-GB"/>
        </w:rPr>
        <w:t xml:space="preserve">as outlined in the project </w:t>
      </w:r>
      <w:r w:rsidR="00054B7F">
        <w:rPr>
          <w:rFonts w:asciiTheme="minorHAnsi" w:hAnsiTheme="minorHAnsi"/>
          <w:color w:val="000000"/>
          <w:sz w:val="20"/>
          <w:szCs w:val="20"/>
          <w:lang w:val="en-GB"/>
        </w:rPr>
        <w:t>document</w:t>
      </w:r>
      <w:r w:rsidR="00D91F3F">
        <w:rPr>
          <w:rFonts w:asciiTheme="minorHAnsi" w:hAnsiTheme="minorHAnsi"/>
          <w:color w:val="000000"/>
          <w:sz w:val="20"/>
          <w:szCs w:val="20"/>
          <w:lang w:val="en-GB"/>
        </w:rPr>
        <w:t>.  Have changes been made and are they effective?  Are re</w:t>
      </w:r>
      <w:r w:rsidR="00054B7F">
        <w:rPr>
          <w:rFonts w:asciiTheme="minorHAnsi" w:hAnsiTheme="minorHAnsi"/>
          <w:color w:val="000000"/>
          <w:sz w:val="20"/>
          <w:szCs w:val="20"/>
          <w:lang w:val="en-GB"/>
        </w:rPr>
        <w:t>sponsibilities and re</w:t>
      </w:r>
      <w:r w:rsidR="00D91F3F">
        <w:rPr>
          <w:rFonts w:asciiTheme="minorHAnsi" w:hAnsiTheme="minorHAnsi"/>
          <w:color w:val="000000"/>
          <w:sz w:val="20"/>
          <w:szCs w:val="20"/>
          <w:lang w:val="en-GB"/>
        </w:rPr>
        <w:t>porting lines clear?</w:t>
      </w:r>
      <w:r w:rsidR="00054B7F">
        <w:rPr>
          <w:rFonts w:asciiTheme="minorHAnsi" w:hAnsiTheme="minorHAnsi"/>
          <w:color w:val="000000"/>
          <w:sz w:val="20"/>
          <w:szCs w:val="20"/>
          <w:lang w:val="en-GB"/>
        </w:rPr>
        <w:t xml:space="preserve">  Is decision-making transparent and undertaken in a timely manner?  Recommend areas for improvement.</w:t>
      </w:r>
    </w:p>
    <w:p w:rsidR="00D91F3F" w:rsidRPr="00054B7F" w:rsidRDefault="009F7721" w:rsidP="005D44A6">
      <w:pPr>
        <w:numPr>
          <w:ilvl w:val="0"/>
          <w:numId w:val="35"/>
        </w:numPr>
        <w:spacing w:before="0" w:line="271" w:lineRule="auto"/>
        <w:rPr>
          <w:rFonts w:asciiTheme="minorHAnsi" w:hAnsiTheme="minorHAnsi"/>
          <w:sz w:val="20"/>
          <w:szCs w:val="20"/>
          <w:u w:val="single"/>
        </w:rPr>
      </w:pPr>
      <w:r>
        <w:rPr>
          <w:rFonts w:asciiTheme="minorHAnsi" w:hAnsiTheme="minorHAnsi"/>
          <w:color w:val="000000"/>
          <w:sz w:val="20"/>
          <w:szCs w:val="20"/>
          <w:lang w:val="en-GB"/>
        </w:rPr>
        <w:t>Evaluate</w:t>
      </w:r>
      <w:r w:rsidR="00054B7F">
        <w:rPr>
          <w:rFonts w:asciiTheme="minorHAnsi" w:hAnsiTheme="minorHAnsi"/>
          <w:color w:val="000000"/>
          <w:sz w:val="20"/>
          <w:szCs w:val="20"/>
          <w:lang w:val="en-GB"/>
        </w:rPr>
        <w:t xml:space="preserve"> the quality of execution of the project Implementing Par</w:t>
      </w:r>
      <w:r w:rsidR="00807334">
        <w:rPr>
          <w:rFonts w:asciiTheme="minorHAnsi" w:hAnsiTheme="minorHAnsi"/>
          <w:color w:val="000000"/>
          <w:sz w:val="20"/>
          <w:szCs w:val="20"/>
          <w:lang w:val="en-GB"/>
        </w:rPr>
        <w:t>tners and recommend areas for improvement.</w:t>
      </w:r>
    </w:p>
    <w:p w:rsidR="00054B7F" w:rsidRPr="00054B7F" w:rsidRDefault="009F7721" w:rsidP="005D44A6">
      <w:pPr>
        <w:numPr>
          <w:ilvl w:val="0"/>
          <w:numId w:val="35"/>
        </w:numPr>
        <w:spacing w:before="0" w:line="271" w:lineRule="auto"/>
        <w:rPr>
          <w:rFonts w:asciiTheme="minorHAnsi" w:hAnsiTheme="minorHAnsi"/>
          <w:sz w:val="20"/>
          <w:szCs w:val="20"/>
          <w:u w:val="single"/>
        </w:rPr>
      </w:pPr>
      <w:r>
        <w:rPr>
          <w:rFonts w:asciiTheme="minorHAnsi" w:hAnsiTheme="minorHAnsi"/>
          <w:color w:val="000000"/>
          <w:sz w:val="20"/>
          <w:szCs w:val="20"/>
          <w:lang w:val="en-GB"/>
        </w:rPr>
        <w:t>Evaluate</w:t>
      </w:r>
      <w:r w:rsidR="00054B7F">
        <w:rPr>
          <w:rFonts w:asciiTheme="minorHAnsi" w:hAnsiTheme="minorHAnsi"/>
          <w:color w:val="000000"/>
          <w:sz w:val="20"/>
          <w:szCs w:val="20"/>
          <w:lang w:val="en-GB"/>
        </w:rPr>
        <w:t xml:space="preserve"> the quality of support provided by UNDP</w:t>
      </w:r>
      <w:r w:rsidR="00807334">
        <w:rPr>
          <w:rFonts w:asciiTheme="minorHAnsi" w:hAnsiTheme="minorHAnsi"/>
          <w:color w:val="000000"/>
          <w:sz w:val="20"/>
          <w:szCs w:val="20"/>
          <w:lang w:val="en-GB"/>
        </w:rPr>
        <w:t xml:space="preserve"> and recommend areas for improvement.</w:t>
      </w:r>
    </w:p>
    <w:p w:rsidR="00670C1F" w:rsidRDefault="00670C1F" w:rsidP="005D44A6">
      <w:pPr>
        <w:spacing w:before="0" w:line="271" w:lineRule="auto"/>
        <w:rPr>
          <w:rFonts w:asciiTheme="minorHAnsi" w:hAnsiTheme="minorHAnsi"/>
          <w:sz w:val="20"/>
          <w:szCs w:val="20"/>
        </w:rPr>
      </w:pPr>
    </w:p>
    <w:p w:rsidR="001F3A60" w:rsidRPr="00E97195" w:rsidRDefault="00CA6626" w:rsidP="00807334">
      <w:pPr>
        <w:pStyle w:val="ListParagraph"/>
        <w:numPr>
          <w:ilvl w:val="0"/>
          <w:numId w:val="37"/>
        </w:numPr>
        <w:rPr>
          <w:rFonts w:asciiTheme="minorHAnsi" w:hAnsiTheme="minorHAnsi"/>
          <w:b/>
          <w:i/>
          <w:sz w:val="20"/>
          <w:szCs w:val="20"/>
        </w:rPr>
      </w:pPr>
      <w:r>
        <w:rPr>
          <w:rFonts w:asciiTheme="minorHAnsi" w:hAnsiTheme="minorHAnsi"/>
          <w:b/>
          <w:i/>
          <w:sz w:val="20"/>
          <w:szCs w:val="20"/>
        </w:rPr>
        <w:t xml:space="preserve">MID TERM </w:t>
      </w:r>
      <w:r w:rsidR="009F7721">
        <w:rPr>
          <w:rFonts w:asciiTheme="minorHAnsi" w:hAnsiTheme="minorHAnsi"/>
          <w:b/>
          <w:i/>
          <w:sz w:val="20"/>
          <w:szCs w:val="20"/>
        </w:rPr>
        <w:t>EVALUATION</w:t>
      </w:r>
      <w:r w:rsidR="00BA260B">
        <w:rPr>
          <w:rFonts w:asciiTheme="minorHAnsi" w:hAnsiTheme="minorHAnsi"/>
          <w:b/>
          <w:i/>
          <w:sz w:val="20"/>
          <w:szCs w:val="20"/>
        </w:rPr>
        <w:t xml:space="preserve"> DELIVERABLES</w:t>
      </w:r>
    </w:p>
    <w:p w:rsidR="00E97195" w:rsidRPr="00E97195" w:rsidRDefault="00E97195" w:rsidP="00E97195">
      <w:pPr>
        <w:pStyle w:val="ListParagraph"/>
        <w:ind w:left="520"/>
        <w:rPr>
          <w:rFonts w:asciiTheme="minorHAnsi" w:hAnsiTheme="minorHAnsi"/>
          <w:b/>
          <w:i/>
          <w:sz w:val="20"/>
          <w:szCs w:val="20"/>
        </w:rPr>
      </w:pPr>
    </w:p>
    <w:tbl>
      <w:tblPr>
        <w:tblStyle w:val="TableGrid"/>
        <w:tblW w:w="0" w:type="auto"/>
        <w:tblLook w:val="04A0"/>
      </w:tblPr>
      <w:tblGrid>
        <w:gridCol w:w="1368"/>
        <w:gridCol w:w="3330"/>
        <w:gridCol w:w="2520"/>
        <w:gridCol w:w="2250"/>
      </w:tblGrid>
      <w:tr w:rsidR="00E97195" w:rsidRPr="00E97195" w:rsidTr="00AF1594">
        <w:tc>
          <w:tcPr>
            <w:tcW w:w="1368" w:type="dxa"/>
          </w:tcPr>
          <w:p w:rsidR="00E97195" w:rsidRPr="00E97195" w:rsidRDefault="00E97195" w:rsidP="00E97195">
            <w:pPr>
              <w:pStyle w:val="BodyText3"/>
              <w:rPr>
                <w:rFonts w:asciiTheme="minorHAnsi" w:hAnsiTheme="minorHAnsi"/>
                <w:b/>
                <w:sz w:val="20"/>
                <w:szCs w:val="20"/>
              </w:rPr>
            </w:pPr>
            <w:r w:rsidRPr="00E97195">
              <w:rPr>
                <w:rFonts w:asciiTheme="minorHAnsi" w:hAnsiTheme="minorHAnsi"/>
                <w:b/>
                <w:sz w:val="20"/>
                <w:szCs w:val="20"/>
              </w:rPr>
              <w:t>Deliverable</w:t>
            </w:r>
          </w:p>
        </w:tc>
        <w:tc>
          <w:tcPr>
            <w:tcW w:w="3330" w:type="dxa"/>
          </w:tcPr>
          <w:p w:rsidR="00E97195" w:rsidRPr="00E97195" w:rsidRDefault="00E97195" w:rsidP="001F3A60">
            <w:pPr>
              <w:pStyle w:val="BodyText3"/>
              <w:rPr>
                <w:rFonts w:asciiTheme="minorHAnsi" w:hAnsiTheme="minorHAnsi"/>
                <w:b/>
                <w:sz w:val="20"/>
                <w:szCs w:val="20"/>
              </w:rPr>
            </w:pPr>
            <w:r w:rsidRPr="00E97195">
              <w:rPr>
                <w:rFonts w:asciiTheme="minorHAnsi" w:hAnsiTheme="minorHAnsi"/>
                <w:b/>
                <w:sz w:val="20"/>
                <w:szCs w:val="20"/>
              </w:rPr>
              <w:t>Content</w:t>
            </w:r>
          </w:p>
        </w:tc>
        <w:tc>
          <w:tcPr>
            <w:tcW w:w="2520" w:type="dxa"/>
          </w:tcPr>
          <w:p w:rsidR="00E97195" w:rsidRPr="00E97195" w:rsidRDefault="00E97195" w:rsidP="001F3A60">
            <w:pPr>
              <w:pStyle w:val="BodyText3"/>
              <w:rPr>
                <w:rFonts w:asciiTheme="minorHAnsi" w:hAnsiTheme="minorHAnsi"/>
                <w:b/>
                <w:sz w:val="20"/>
                <w:szCs w:val="20"/>
              </w:rPr>
            </w:pPr>
            <w:r w:rsidRPr="00E97195">
              <w:rPr>
                <w:rFonts w:asciiTheme="minorHAnsi" w:hAnsiTheme="minorHAnsi"/>
                <w:b/>
                <w:sz w:val="20"/>
                <w:szCs w:val="20"/>
              </w:rPr>
              <w:t>Timing</w:t>
            </w:r>
          </w:p>
        </w:tc>
        <w:tc>
          <w:tcPr>
            <w:tcW w:w="2250" w:type="dxa"/>
          </w:tcPr>
          <w:p w:rsidR="00E97195" w:rsidRPr="00E97195" w:rsidRDefault="00E97195" w:rsidP="001F3A60">
            <w:pPr>
              <w:pStyle w:val="BodyText3"/>
              <w:rPr>
                <w:rFonts w:asciiTheme="minorHAnsi" w:hAnsiTheme="minorHAnsi"/>
                <w:b/>
                <w:sz w:val="20"/>
                <w:szCs w:val="20"/>
              </w:rPr>
            </w:pPr>
            <w:r w:rsidRPr="00E97195">
              <w:rPr>
                <w:rFonts w:asciiTheme="minorHAnsi" w:hAnsiTheme="minorHAnsi"/>
                <w:b/>
                <w:sz w:val="20"/>
                <w:szCs w:val="20"/>
              </w:rPr>
              <w:t>Responsibilities</w:t>
            </w:r>
          </w:p>
        </w:tc>
      </w:tr>
      <w:tr w:rsidR="00E97195" w:rsidTr="00AF1594">
        <w:tc>
          <w:tcPr>
            <w:tcW w:w="1368" w:type="dxa"/>
          </w:tcPr>
          <w:p w:rsidR="00E97195" w:rsidRDefault="00E97195" w:rsidP="00AF1594">
            <w:pPr>
              <w:pStyle w:val="BodyText3"/>
              <w:jc w:val="left"/>
              <w:rPr>
                <w:rFonts w:asciiTheme="minorHAnsi" w:hAnsiTheme="minorHAnsi"/>
                <w:sz w:val="20"/>
                <w:szCs w:val="20"/>
              </w:rPr>
            </w:pPr>
            <w:r>
              <w:rPr>
                <w:rFonts w:asciiTheme="minorHAnsi" w:hAnsiTheme="minorHAnsi"/>
                <w:sz w:val="20"/>
                <w:szCs w:val="20"/>
              </w:rPr>
              <w:t>Inception Report</w:t>
            </w:r>
          </w:p>
        </w:tc>
        <w:tc>
          <w:tcPr>
            <w:tcW w:w="3330" w:type="dxa"/>
          </w:tcPr>
          <w:p w:rsidR="00E97195" w:rsidRDefault="009F7721" w:rsidP="00AF1594">
            <w:pPr>
              <w:pStyle w:val="BodyText3"/>
              <w:jc w:val="left"/>
              <w:rPr>
                <w:rFonts w:asciiTheme="minorHAnsi" w:hAnsiTheme="minorHAnsi"/>
                <w:sz w:val="20"/>
                <w:szCs w:val="20"/>
              </w:rPr>
            </w:pPr>
            <w:r>
              <w:rPr>
                <w:rFonts w:asciiTheme="minorHAnsi" w:hAnsiTheme="minorHAnsi"/>
                <w:sz w:val="20"/>
                <w:szCs w:val="20"/>
              </w:rPr>
              <w:t>Evaluation</w:t>
            </w:r>
            <w:r w:rsidR="00AF1594">
              <w:rPr>
                <w:rFonts w:asciiTheme="minorHAnsi" w:hAnsiTheme="minorHAnsi"/>
                <w:sz w:val="20"/>
                <w:szCs w:val="20"/>
              </w:rPr>
              <w:t xml:space="preserve"> team clarifies timing and method of </w:t>
            </w:r>
            <w:r>
              <w:rPr>
                <w:rFonts w:asciiTheme="minorHAnsi" w:hAnsiTheme="minorHAnsi"/>
                <w:sz w:val="20"/>
                <w:szCs w:val="20"/>
              </w:rPr>
              <w:t>evaluation</w:t>
            </w:r>
          </w:p>
        </w:tc>
        <w:tc>
          <w:tcPr>
            <w:tcW w:w="252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 xml:space="preserve">No later than 2 weeks before the </w:t>
            </w:r>
            <w:r w:rsidR="009F7721">
              <w:rPr>
                <w:rFonts w:asciiTheme="minorHAnsi" w:hAnsiTheme="minorHAnsi"/>
                <w:sz w:val="20"/>
                <w:szCs w:val="20"/>
              </w:rPr>
              <w:t>evaluation</w:t>
            </w:r>
            <w:r>
              <w:rPr>
                <w:rFonts w:asciiTheme="minorHAnsi" w:hAnsiTheme="minorHAnsi"/>
                <w:sz w:val="20"/>
                <w:szCs w:val="20"/>
              </w:rPr>
              <w:t xml:space="preserve"> mission</w:t>
            </w:r>
          </w:p>
        </w:tc>
        <w:tc>
          <w:tcPr>
            <w:tcW w:w="2250" w:type="dxa"/>
          </w:tcPr>
          <w:p w:rsidR="00E97195" w:rsidRDefault="009F7721" w:rsidP="00AF1594">
            <w:pPr>
              <w:pStyle w:val="BodyText3"/>
              <w:jc w:val="left"/>
              <w:rPr>
                <w:rFonts w:asciiTheme="minorHAnsi" w:hAnsiTheme="minorHAnsi"/>
                <w:sz w:val="20"/>
                <w:szCs w:val="20"/>
              </w:rPr>
            </w:pPr>
            <w:r>
              <w:rPr>
                <w:rFonts w:asciiTheme="minorHAnsi" w:hAnsiTheme="minorHAnsi"/>
                <w:sz w:val="20"/>
                <w:szCs w:val="20"/>
              </w:rPr>
              <w:t>Evaluation</w:t>
            </w:r>
            <w:r w:rsidR="00AF1594">
              <w:rPr>
                <w:rFonts w:asciiTheme="minorHAnsi" w:hAnsiTheme="minorHAnsi"/>
                <w:sz w:val="20"/>
                <w:szCs w:val="20"/>
              </w:rPr>
              <w:t xml:space="preserve"> team submits to UNDP Country Office</w:t>
            </w:r>
          </w:p>
        </w:tc>
      </w:tr>
      <w:tr w:rsidR="00E97195" w:rsidTr="00AF1594">
        <w:tc>
          <w:tcPr>
            <w:tcW w:w="1368"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Presentation</w:t>
            </w:r>
          </w:p>
        </w:tc>
        <w:tc>
          <w:tcPr>
            <w:tcW w:w="333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Initial Findings</w:t>
            </w:r>
          </w:p>
        </w:tc>
        <w:tc>
          <w:tcPr>
            <w:tcW w:w="252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 xml:space="preserve">End of </w:t>
            </w:r>
            <w:r w:rsidR="009F7721">
              <w:rPr>
                <w:rFonts w:asciiTheme="minorHAnsi" w:hAnsiTheme="minorHAnsi"/>
                <w:sz w:val="20"/>
                <w:szCs w:val="20"/>
              </w:rPr>
              <w:t>evaluation</w:t>
            </w:r>
            <w:r>
              <w:rPr>
                <w:rFonts w:asciiTheme="minorHAnsi" w:hAnsiTheme="minorHAnsi"/>
                <w:sz w:val="20"/>
                <w:szCs w:val="20"/>
              </w:rPr>
              <w:t xml:space="preserve"> mission</w:t>
            </w:r>
          </w:p>
        </w:tc>
        <w:tc>
          <w:tcPr>
            <w:tcW w:w="225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To project management and UNDP Country Office</w:t>
            </w:r>
          </w:p>
        </w:tc>
      </w:tr>
      <w:tr w:rsidR="00AF1594" w:rsidTr="00AF1594">
        <w:tc>
          <w:tcPr>
            <w:tcW w:w="1368" w:type="dxa"/>
          </w:tcPr>
          <w:p w:rsidR="00AF1594" w:rsidRDefault="00AF1594" w:rsidP="00AF1594">
            <w:pPr>
              <w:pStyle w:val="BodyText3"/>
              <w:jc w:val="left"/>
              <w:rPr>
                <w:rFonts w:asciiTheme="minorHAnsi" w:hAnsiTheme="minorHAnsi"/>
                <w:sz w:val="20"/>
                <w:szCs w:val="20"/>
              </w:rPr>
            </w:pPr>
            <w:r>
              <w:rPr>
                <w:rFonts w:asciiTheme="minorHAnsi" w:hAnsiTheme="minorHAnsi"/>
                <w:sz w:val="20"/>
                <w:szCs w:val="20"/>
              </w:rPr>
              <w:t>Draft Final Report</w:t>
            </w:r>
          </w:p>
        </w:tc>
        <w:tc>
          <w:tcPr>
            <w:tcW w:w="3330" w:type="dxa"/>
          </w:tcPr>
          <w:p w:rsidR="00AF1594" w:rsidRDefault="00AF1594" w:rsidP="00AF1594">
            <w:pPr>
              <w:pStyle w:val="BodyText3"/>
              <w:jc w:val="left"/>
              <w:rPr>
                <w:rFonts w:asciiTheme="minorHAnsi" w:hAnsiTheme="minorHAnsi"/>
                <w:sz w:val="20"/>
                <w:szCs w:val="20"/>
              </w:rPr>
            </w:pPr>
            <w:r>
              <w:rPr>
                <w:rFonts w:asciiTheme="minorHAnsi" w:hAnsiTheme="minorHAnsi"/>
                <w:sz w:val="20"/>
                <w:szCs w:val="20"/>
              </w:rPr>
              <w:t xml:space="preserve">Full report (as template </w:t>
            </w:r>
            <w:r w:rsidRPr="0039662C">
              <w:rPr>
                <w:rFonts w:asciiTheme="minorHAnsi" w:hAnsiTheme="minorHAnsi"/>
                <w:sz w:val="20"/>
                <w:szCs w:val="20"/>
              </w:rPr>
              <w:t>in annex</w:t>
            </w:r>
            <w:r w:rsidR="00CA6626" w:rsidRPr="0039662C">
              <w:rPr>
                <w:rFonts w:asciiTheme="minorHAnsi" w:hAnsiTheme="minorHAnsi"/>
                <w:sz w:val="20"/>
                <w:szCs w:val="20"/>
              </w:rPr>
              <w:t xml:space="preserve"> 5</w:t>
            </w:r>
            <w:r w:rsidRPr="0039662C">
              <w:rPr>
                <w:rFonts w:asciiTheme="minorHAnsi" w:hAnsiTheme="minorHAnsi"/>
                <w:sz w:val="20"/>
                <w:szCs w:val="20"/>
              </w:rPr>
              <w:t>)</w:t>
            </w:r>
            <w:r>
              <w:rPr>
                <w:rFonts w:asciiTheme="minorHAnsi" w:hAnsiTheme="minorHAnsi"/>
                <w:sz w:val="20"/>
                <w:szCs w:val="20"/>
              </w:rPr>
              <w:t xml:space="preserve"> with annexes</w:t>
            </w:r>
          </w:p>
        </w:tc>
        <w:tc>
          <w:tcPr>
            <w:tcW w:w="2520" w:type="dxa"/>
          </w:tcPr>
          <w:p w:rsidR="00AF1594" w:rsidRDefault="00AF1594" w:rsidP="00AF1594">
            <w:pPr>
              <w:pStyle w:val="BodyText3"/>
              <w:jc w:val="left"/>
              <w:rPr>
                <w:rFonts w:asciiTheme="minorHAnsi" w:hAnsiTheme="minorHAnsi"/>
                <w:sz w:val="20"/>
                <w:szCs w:val="20"/>
              </w:rPr>
            </w:pPr>
            <w:r>
              <w:rPr>
                <w:rFonts w:asciiTheme="minorHAnsi" w:hAnsiTheme="minorHAnsi"/>
                <w:sz w:val="20"/>
                <w:szCs w:val="20"/>
              </w:rPr>
              <w:t xml:space="preserve">Within 3 weeks of the </w:t>
            </w:r>
            <w:r w:rsidR="009F7721">
              <w:rPr>
                <w:rFonts w:asciiTheme="minorHAnsi" w:hAnsiTheme="minorHAnsi"/>
                <w:sz w:val="20"/>
                <w:szCs w:val="20"/>
              </w:rPr>
              <w:t>evaluation</w:t>
            </w:r>
            <w:r>
              <w:rPr>
                <w:rFonts w:asciiTheme="minorHAnsi" w:hAnsiTheme="minorHAnsi"/>
                <w:sz w:val="20"/>
                <w:szCs w:val="20"/>
              </w:rPr>
              <w:t xml:space="preserve"> mission</w:t>
            </w:r>
          </w:p>
        </w:tc>
        <w:tc>
          <w:tcPr>
            <w:tcW w:w="2250" w:type="dxa"/>
          </w:tcPr>
          <w:p w:rsidR="00AF1594" w:rsidRDefault="00AF1594" w:rsidP="008D07DC">
            <w:pPr>
              <w:pStyle w:val="BodyText3"/>
              <w:jc w:val="left"/>
              <w:rPr>
                <w:rFonts w:asciiTheme="minorHAnsi" w:hAnsiTheme="minorHAnsi"/>
                <w:sz w:val="20"/>
                <w:szCs w:val="20"/>
              </w:rPr>
            </w:pPr>
            <w:r>
              <w:rPr>
                <w:rFonts w:asciiTheme="minorHAnsi" w:hAnsiTheme="minorHAnsi"/>
                <w:sz w:val="20"/>
                <w:szCs w:val="20"/>
              </w:rPr>
              <w:t>Sent to UNDP CO, reviewed by RTA, PCU, …</w:t>
            </w:r>
          </w:p>
        </w:tc>
      </w:tr>
      <w:tr w:rsidR="00E97195" w:rsidTr="00AF1594">
        <w:tc>
          <w:tcPr>
            <w:tcW w:w="1368" w:type="dxa"/>
          </w:tcPr>
          <w:p w:rsidR="00AF1594" w:rsidRDefault="00AF1594" w:rsidP="00AF1594">
            <w:pPr>
              <w:pStyle w:val="BodyText3"/>
              <w:jc w:val="left"/>
              <w:rPr>
                <w:rFonts w:asciiTheme="minorHAnsi" w:hAnsiTheme="minorHAnsi"/>
                <w:sz w:val="20"/>
                <w:szCs w:val="20"/>
              </w:rPr>
            </w:pPr>
            <w:r>
              <w:rPr>
                <w:rFonts w:asciiTheme="minorHAnsi" w:hAnsiTheme="minorHAnsi"/>
                <w:sz w:val="20"/>
                <w:szCs w:val="20"/>
              </w:rPr>
              <w:t>Final Report</w:t>
            </w:r>
          </w:p>
          <w:p w:rsidR="00E97195" w:rsidRDefault="00AF1594" w:rsidP="00AF1594">
            <w:pPr>
              <w:pStyle w:val="BodyText3"/>
              <w:jc w:val="left"/>
              <w:rPr>
                <w:rFonts w:asciiTheme="minorHAnsi" w:hAnsiTheme="minorHAnsi"/>
                <w:sz w:val="20"/>
                <w:szCs w:val="20"/>
              </w:rPr>
            </w:pPr>
            <w:r>
              <w:rPr>
                <w:rFonts w:asciiTheme="minorHAnsi" w:hAnsiTheme="minorHAnsi"/>
                <w:sz w:val="20"/>
                <w:szCs w:val="20"/>
              </w:rPr>
              <w:t xml:space="preserve"> </w:t>
            </w:r>
          </w:p>
        </w:tc>
        <w:tc>
          <w:tcPr>
            <w:tcW w:w="333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 xml:space="preserve">Revised report with audit trail detailing how all received comment have (and have not) been addressed in the final </w:t>
            </w:r>
            <w:r w:rsidR="009F7721">
              <w:rPr>
                <w:rFonts w:asciiTheme="minorHAnsi" w:hAnsiTheme="minorHAnsi"/>
                <w:sz w:val="20"/>
                <w:szCs w:val="20"/>
              </w:rPr>
              <w:t>evaluation</w:t>
            </w:r>
            <w:r>
              <w:rPr>
                <w:rFonts w:asciiTheme="minorHAnsi" w:hAnsiTheme="minorHAnsi"/>
                <w:sz w:val="20"/>
                <w:szCs w:val="20"/>
              </w:rPr>
              <w:t xml:space="preserve"> report).</w:t>
            </w:r>
          </w:p>
        </w:tc>
        <w:tc>
          <w:tcPr>
            <w:tcW w:w="252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Within 1 week of receiving UNDP comments on draft</w:t>
            </w:r>
          </w:p>
        </w:tc>
        <w:tc>
          <w:tcPr>
            <w:tcW w:w="225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Sent to UNDP CO</w:t>
            </w:r>
          </w:p>
        </w:tc>
      </w:tr>
    </w:tbl>
    <w:p w:rsidR="00A46DD3" w:rsidRDefault="00A46DD3" w:rsidP="001F3A60">
      <w:pPr>
        <w:pStyle w:val="BodyText3"/>
        <w:rPr>
          <w:rFonts w:asciiTheme="minorHAnsi" w:hAnsiTheme="minorHAnsi"/>
          <w:sz w:val="20"/>
          <w:szCs w:val="20"/>
        </w:rPr>
      </w:pPr>
    </w:p>
    <w:p w:rsidR="00E97195" w:rsidRPr="00A843B4" w:rsidRDefault="00A843B4" w:rsidP="00807334">
      <w:pPr>
        <w:pStyle w:val="BodyText3"/>
        <w:numPr>
          <w:ilvl w:val="0"/>
          <w:numId w:val="37"/>
        </w:numPr>
        <w:rPr>
          <w:rFonts w:asciiTheme="minorHAnsi" w:hAnsiTheme="minorHAnsi"/>
          <w:b/>
          <w:i/>
          <w:sz w:val="20"/>
          <w:szCs w:val="20"/>
        </w:rPr>
      </w:pPr>
      <w:r w:rsidRPr="00A843B4">
        <w:rPr>
          <w:rFonts w:asciiTheme="minorHAnsi" w:hAnsiTheme="minorHAnsi"/>
          <w:b/>
          <w:i/>
          <w:sz w:val="20"/>
          <w:szCs w:val="20"/>
        </w:rPr>
        <w:t xml:space="preserve"> I</w:t>
      </w:r>
      <w:r w:rsidR="00CA6626">
        <w:rPr>
          <w:rFonts w:asciiTheme="minorHAnsi" w:hAnsiTheme="minorHAnsi"/>
          <w:b/>
          <w:i/>
          <w:sz w:val="20"/>
          <w:szCs w:val="20"/>
        </w:rPr>
        <w:t>MPLEMENTATION ARRANGEMENTS</w:t>
      </w:r>
    </w:p>
    <w:p w:rsidR="00E97195" w:rsidRDefault="00081586" w:rsidP="00323F40">
      <w:pPr>
        <w:pStyle w:val="BodyText3"/>
        <w:rPr>
          <w:rFonts w:asciiTheme="minorHAnsi" w:hAnsiTheme="minorHAnsi"/>
          <w:sz w:val="20"/>
          <w:szCs w:val="20"/>
        </w:rPr>
      </w:pPr>
      <w:r>
        <w:rPr>
          <w:rFonts w:asciiTheme="minorHAnsi" w:hAnsiTheme="minorHAnsi"/>
          <w:sz w:val="20"/>
          <w:szCs w:val="20"/>
        </w:rPr>
        <w:t xml:space="preserve">The principal responsibility for managing this </w:t>
      </w:r>
      <w:r w:rsidR="009F7721">
        <w:rPr>
          <w:rFonts w:asciiTheme="minorHAnsi" w:hAnsiTheme="minorHAnsi"/>
          <w:sz w:val="20"/>
          <w:szCs w:val="20"/>
        </w:rPr>
        <w:t>evaluation</w:t>
      </w:r>
      <w:r>
        <w:rPr>
          <w:rFonts w:asciiTheme="minorHAnsi" w:hAnsiTheme="minorHAnsi"/>
          <w:sz w:val="20"/>
          <w:szCs w:val="20"/>
        </w:rPr>
        <w:t xml:space="preserve"> resides with the UNDP Country Office</w:t>
      </w:r>
      <w:r w:rsidR="003A7291">
        <w:rPr>
          <w:rFonts w:asciiTheme="minorHAnsi" w:hAnsiTheme="minorHAnsi"/>
          <w:sz w:val="20"/>
          <w:szCs w:val="20"/>
        </w:rPr>
        <w:t xml:space="preserve"> (UNDP CO)</w:t>
      </w:r>
      <w:r>
        <w:rPr>
          <w:rFonts w:asciiTheme="minorHAnsi" w:hAnsiTheme="minorHAnsi"/>
          <w:sz w:val="20"/>
          <w:szCs w:val="20"/>
        </w:rPr>
        <w:t xml:space="preserve"> in </w:t>
      </w:r>
      <w:r w:rsidR="00323F40">
        <w:rPr>
          <w:rFonts w:ascii="Calibri" w:hAnsi="Calibri"/>
          <w:i/>
          <w:sz w:val="20"/>
          <w:szCs w:val="20"/>
          <w:shd w:val="clear" w:color="auto" w:fill="DDD9C3"/>
        </w:rPr>
        <w:t>Male’ , Maldives</w:t>
      </w:r>
      <w:r>
        <w:rPr>
          <w:rFonts w:asciiTheme="minorHAnsi" w:hAnsiTheme="minorHAnsi"/>
          <w:sz w:val="20"/>
          <w:szCs w:val="20"/>
        </w:rPr>
        <w:t>.</w:t>
      </w:r>
      <w:r w:rsidR="001C1E53">
        <w:rPr>
          <w:rFonts w:asciiTheme="minorHAnsi" w:hAnsiTheme="minorHAnsi"/>
          <w:sz w:val="20"/>
          <w:szCs w:val="20"/>
        </w:rPr>
        <w:t xml:space="preserve"> </w:t>
      </w:r>
      <w:r>
        <w:rPr>
          <w:rFonts w:asciiTheme="minorHAnsi" w:hAnsiTheme="minorHAnsi"/>
          <w:sz w:val="20"/>
          <w:szCs w:val="20"/>
        </w:rPr>
        <w:t xml:space="preserve">The UNDP CO will contract the consultants and ensure the timely provision of per diems and travel arrangements within the country for the </w:t>
      </w:r>
      <w:r w:rsidR="009F7721">
        <w:rPr>
          <w:rFonts w:asciiTheme="minorHAnsi" w:hAnsiTheme="minorHAnsi"/>
          <w:sz w:val="20"/>
          <w:szCs w:val="20"/>
        </w:rPr>
        <w:t>evaluation</w:t>
      </w:r>
      <w:r w:rsidR="00654A2B">
        <w:rPr>
          <w:rFonts w:asciiTheme="minorHAnsi" w:hAnsiTheme="minorHAnsi"/>
          <w:sz w:val="20"/>
          <w:szCs w:val="20"/>
        </w:rPr>
        <w:t xml:space="preserve"> team.  The </w:t>
      </w:r>
      <w:r>
        <w:rPr>
          <w:rFonts w:asciiTheme="minorHAnsi" w:hAnsiTheme="minorHAnsi"/>
          <w:sz w:val="20"/>
          <w:szCs w:val="20"/>
        </w:rPr>
        <w:t xml:space="preserve">project team will be responsible for liaising with the </w:t>
      </w:r>
      <w:r w:rsidR="00FC2B36">
        <w:rPr>
          <w:rFonts w:asciiTheme="minorHAnsi" w:hAnsiTheme="minorHAnsi"/>
          <w:sz w:val="20"/>
          <w:szCs w:val="20"/>
        </w:rPr>
        <w:t xml:space="preserve">evaluation </w:t>
      </w:r>
      <w:r>
        <w:rPr>
          <w:rFonts w:asciiTheme="minorHAnsi" w:hAnsiTheme="minorHAnsi"/>
          <w:sz w:val="20"/>
          <w:szCs w:val="20"/>
        </w:rPr>
        <w:t>team to set up stakeholder interviews, arrange field visits</w:t>
      </w:r>
      <w:r w:rsidR="001C1E53">
        <w:rPr>
          <w:rFonts w:asciiTheme="minorHAnsi" w:hAnsiTheme="minorHAnsi"/>
          <w:sz w:val="20"/>
          <w:szCs w:val="20"/>
        </w:rPr>
        <w:t xml:space="preserve"> </w:t>
      </w:r>
      <w:r w:rsidR="00654A2B">
        <w:rPr>
          <w:rFonts w:asciiTheme="minorHAnsi" w:hAnsiTheme="minorHAnsi"/>
          <w:bCs/>
          <w:sz w:val="20"/>
          <w:szCs w:val="20"/>
        </w:rPr>
        <w:t>with missions to</w:t>
      </w:r>
      <w:r w:rsidR="001C1E53" w:rsidRPr="00E15CCC">
        <w:rPr>
          <w:rFonts w:asciiTheme="minorHAnsi" w:hAnsiTheme="minorHAnsi"/>
          <w:bCs/>
          <w:sz w:val="20"/>
          <w:szCs w:val="20"/>
        </w:rPr>
        <w:t xml:space="preserve"> </w:t>
      </w:r>
      <w:r w:rsidR="00654A2B" w:rsidRPr="0039662C">
        <w:rPr>
          <w:rFonts w:ascii="Calibri" w:hAnsi="Calibri"/>
          <w:sz w:val="20"/>
          <w:szCs w:val="20"/>
          <w:shd w:val="clear" w:color="auto" w:fill="DDD9C3"/>
        </w:rPr>
        <w:t>(</w:t>
      </w:r>
      <w:r w:rsidR="00FB219E">
        <w:rPr>
          <w:rFonts w:ascii="Calibri" w:hAnsi="Calibri"/>
          <w:i/>
          <w:sz w:val="20"/>
          <w:szCs w:val="20"/>
          <w:shd w:val="clear" w:color="auto" w:fill="DDD9C3"/>
        </w:rPr>
        <w:t>location)</w:t>
      </w:r>
      <w:r w:rsidR="00084719">
        <w:rPr>
          <w:rFonts w:asciiTheme="minorHAnsi" w:hAnsiTheme="minorHAnsi"/>
          <w:sz w:val="20"/>
          <w:szCs w:val="20"/>
        </w:rPr>
        <w:t>.</w:t>
      </w:r>
    </w:p>
    <w:p w:rsidR="00084719" w:rsidRDefault="00084719" w:rsidP="00084719">
      <w:pPr>
        <w:spacing w:before="0" w:line="271" w:lineRule="auto"/>
        <w:rPr>
          <w:rFonts w:asciiTheme="minorHAnsi" w:hAnsiTheme="minorHAnsi"/>
          <w:sz w:val="20"/>
          <w:szCs w:val="20"/>
        </w:rPr>
      </w:pPr>
    </w:p>
    <w:p w:rsidR="00A843B4" w:rsidRDefault="00DB0A95" w:rsidP="00807334">
      <w:pPr>
        <w:pStyle w:val="ListParagraph"/>
        <w:numPr>
          <w:ilvl w:val="0"/>
          <w:numId w:val="37"/>
        </w:numPr>
        <w:rPr>
          <w:rFonts w:asciiTheme="minorHAnsi" w:hAnsiTheme="minorHAnsi"/>
          <w:b/>
          <w:bCs/>
          <w:i/>
          <w:sz w:val="20"/>
          <w:szCs w:val="20"/>
        </w:rPr>
      </w:pPr>
      <w:r>
        <w:rPr>
          <w:rFonts w:asciiTheme="minorHAnsi" w:hAnsiTheme="minorHAnsi"/>
          <w:b/>
          <w:bCs/>
          <w:i/>
          <w:sz w:val="20"/>
          <w:szCs w:val="20"/>
        </w:rPr>
        <w:t>TIMEFRAME</w:t>
      </w:r>
    </w:p>
    <w:p w:rsidR="00A843B4" w:rsidRDefault="00A843B4" w:rsidP="00AD4483">
      <w:pPr>
        <w:rPr>
          <w:rFonts w:asciiTheme="minorHAnsi" w:hAnsiTheme="minorHAnsi"/>
          <w:bCs/>
          <w:sz w:val="20"/>
          <w:szCs w:val="20"/>
        </w:rPr>
      </w:pPr>
      <w:r w:rsidRPr="00A843B4">
        <w:rPr>
          <w:rFonts w:asciiTheme="minorHAnsi" w:hAnsiTheme="minorHAnsi"/>
          <w:bCs/>
          <w:sz w:val="20"/>
          <w:szCs w:val="20"/>
        </w:rPr>
        <w:t xml:space="preserve">The total duration of the </w:t>
      </w:r>
      <w:r w:rsidR="009F7721">
        <w:rPr>
          <w:rFonts w:asciiTheme="minorHAnsi" w:hAnsiTheme="minorHAnsi"/>
          <w:bCs/>
          <w:sz w:val="20"/>
          <w:szCs w:val="20"/>
        </w:rPr>
        <w:t>evaluation</w:t>
      </w:r>
      <w:r w:rsidRPr="00A843B4">
        <w:rPr>
          <w:rFonts w:asciiTheme="minorHAnsi" w:hAnsiTheme="minorHAnsi"/>
          <w:bCs/>
          <w:sz w:val="20"/>
          <w:szCs w:val="20"/>
        </w:rPr>
        <w:t xml:space="preserve"> will be 4 weeks</w:t>
      </w:r>
      <w:r w:rsidR="00FB219E">
        <w:rPr>
          <w:rFonts w:asciiTheme="minorHAnsi" w:hAnsiTheme="minorHAnsi"/>
          <w:bCs/>
          <w:sz w:val="20"/>
          <w:szCs w:val="20"/>
        </w:rPr>
        <w:t xml:space="preserve"> starting (</w:t>
      </w:r>
      <w:r>
        <w:rPr>
          <w:rFonts w:asciiTheme="minorHAnsi" w:hAnsiTheme="minorHAnsi"/>
          <w:bCs/>
          <w:sz w:val="20"/>
          <w:szCs w:val="20"/>
        </w:rPr>
        <w:t xml:space="preserve"> April 2013</w:t>
      </w:r>
      <w:r w:rsidRPr="00A843B4">
        <w:rPr>
          <w:rFonts w:asciiTheme="minorHAnsi" w:hAnsiTheme="minorHAnsi"/>
          <w:bCs/>
          <w:sz w:val="20"/>
          <w:szCs w:val="20"/>
        </w:rPr>
        <w:t xml:space="preserve"> according to the following plan: </w:t>
      </w:r>
    </w:p>
    <w:p w:rsidR="00AD4483" w:rsidRPr="00AD4483" w:rsidRDefault="00AD4483" w:rsidP="00AD4483">
      <w:pPr>
        <w:rPr>
          <w:rFonts w:asciiTheme="minorHAnsi" w:hAnsiTheme="minorHAnsi"/>
          <w:bCs/>
          <w:sz w:val="20"/>
          <w:szCs w:val="20"/>
        </w:rPr>
      </w:pPr>
    </w:p>
    <w:tbl>
      <w:tblPr>
        <w:tblW w:w="89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4"/>
        <w:gridCol w:w="4576"/>
      </w:tblGrid>
      <w:tr w:rsidR="00A843B4" w:rsidRPr="00E15CCC" w:rsidTr="00A843B4">
        <w:tc>
          <w:tcPr>
            <w:tcW w:w="4334" w:type="dxa"/>
          </w:tcPr>
          <w:p w:rsidR="00A843B4" w:rsidRPr="00E15CCC" w:rsidRDefault="00A843B4" w:rsidP="00D51F2B">
            <w:pPr>
              <w:ind w:left="720"/>
              <w:rPr>
                <w:rFonts w:asciiTheme="minorHAnsi" w:hAnsiTheme="minorHAnsi"/>
                <w:b/>
                <w:sz w:val="20"/>
                <w:szCs w:val="20"/>
              </w:rPr>
            </w:pPr>
            <w:r w:rsidRPr="00E15CCC">
              <w:rPr>
                <w:rFonts w:asciiTheme="minorHAnsi" w:hAnsiTheme="minorHAnsi"/>
                <w:b/>
                <w:sz w:val="20"/>
                <w:szCs w:val="20"/>
              </w:rPr>
              <w:t>Activity</w:t>
            </w:r>
          </w:p>
        </w:tc>
        <w:tc>
          <w:tcPr>
            <w:tcW w:w="4576" w:type="dxa"/>
          </w:tcPr>
          <w:p w:rsidR="00A843B4" w:rsidRPr="00E15CCC" w:rsidRDefault="00A843B4" w:rsidP="00D51F2B">
            <w:pPr>
              <w:ind w:left="720"/>
              <w:rPr>
                <w:rFonts w:asciiTheme="minorHAnsi" w:hAnsiTheme="minorHAnsi"/>
                <w:b/>
                <w:sz w:val="20"/>
                <w:szCs w:val="20"/>
              </w:rPr>
            </w:pPr>
            <w:r w:rsidRPr="00E15CCC">
              <w:rPr>
                <w:rFonts w:asciiTheme="minorHAnsi" w:hAnsiTheme="minorHAnsi"/>
                <w:b/>
                <w:sz w:val="20"/>
                <w:szCs w:val="20"/>
              </w:rPr>
              <w:t xml:space="preserve">Timeframe </w:t>
            </w:r>
          </w:p>
        </w:tc>
      </w:tr>
      <w:tr w:rsidR="00A843B4" w:rsidRPr="00E15CCC" w:rsidTr="00A843B4">
        <w:tc>
          <w:tcPr>
            <w:tcW w:w="4334" w:type="dxa"/>
          </w:tcPr>
          <w:p w:rsidR="00A843B4" w:rsidRPr="00E15CCC" w:rsidRDefault="00A843B4" w:rsidP="00630986">
            <w:pPr>
              <w:rPr>
                <w:rFonts w:asciiTheme="minorHAnsi" w:hAnsiTheme="minorHAnsi"/>
                <w:sz w:val="20"/>
                <w:szCs w:val="20"/>
              </w:rPr>
            </w:pPr>
            <w:r>
              <w:rPr>
                <w:rFonts w:asciiTheme="minorHAnsi" w:hAnsiTheme="minorHAnsi"/>
                <w:sz w:val="20"/>
                <w:szCs w:val="20"/>
              </w:rPr>
              <w:t>Preparation</w:t>
            </w:r>
          </w:p>
        </w:tc>
        <w:tc>
          <w:tcPr>
            <w:tcW w:w="4576" w:type="dxa"/>
          </w:tcPr>
          <w:p w:rsidR="00A843B4" w:rsidRPr="00E15CCC" w:rsidRDefault="00756B71" w:rsidP="00081586">
            <w:pPr>
              <w:rPr>
                <w:rFonts w:asciiTheme="minorHAnsi" w:hAnsiTheme="minorHAnsi"/>
                <w:sz w:val="20"/>
                <w:szCs w:val="20"/>
              </w:rPr>
            </w:pPr>
            <w:r>
              <w:rPr>
                <w:rFonts w:ascii="Calibri" w:hAnsi="Calibri"/>
                <w:sz w:val="20"/>
                <w:szCs w:val="20"/>
                <w:shd w:val="clear" w:color="auto" w:fill="DDD9C3"/>
              </w:rPr>
              <w:t>1</w:t>
            </w:r>
            <w:r w:rsidR="00BF410F">
              <w:rPr>
                <w:rFonts w:ascii="Calibri" w:hAnsi="Calibri"/>
                <w:sz w:val="20"/>
                <w:szCs w:val="20"/>
                <w:shd w:val="clear" w:color="auto" w:fill="DDD9C3"/>
              </w:rPr>
              <w:t xml:space="preserve"> day</w:t>
            </w:r>
          </w:p>
        </w:tc>
      </w:tr>
      <w:tr w:rsidR="00A843B4" w:rsidRPr="00E15CCC" w:rsidTr="00A843B4">
        <w:tc>
          <w:tcPr>
            <w:tcW w:w="4334" w:type="dxa"/>
          </w:tcPr>
          <w:p w:rsidR="00A843B4" w:rsidRPr="00E15CCC" w:rsidRDefault="009F7721" w:rsidP="00630986">
            <w:pPr>
              <w:rPr>
                <w:rFonts w:asciiTheme="minorHAnsi" w:hAnsiTheme="minorHAnsi"/>
                <w:sz w:val="20"/>
                <w:szCs w:val="20"/>
              </w:rPr>
            </w:pPr>
            <w:r>
              <w:rPr>
                <w:rFonts w:asciiTheme="minorHAnsi" w:hAnsiTheme="minorHAnsi"/>
                <w:sz w:val="20"/>
                <w:szCs w:val="20"/>
              </w:rPr>
              <w:t>Evaluation</w:t>
            </w:r>
            <w:r w:rsidR="00A843B4">
              <w:rPr>
                <w:rFonts w:asciiTheme="minorHAnsi" w:hAnsiTheme="minorHAnsi"/>
                <w:sz w:val="20"/>
                <w:szCs w:val="20"/>
              </w:rPr>
              <w:t xml:space="preserve"> mission and debriefing</w:t>
            </w:r>
          </w:p>
        </w:tc>
        <w:tc>
          <w:tcPr>
            <w:tcW w:w="4576" w:type="dxa"/>
          </w:tcPr>
          <w:p w:rsidR="00A843B4" w:rsidRPr="00E15CCC" w:rsidRDefault="00756B71" w:rsidP="00081586">
            <w:pPr>
              <w:rPr>
                <w:rFonts w:asciiTheme="minorHAnsi" w:hAnsiTheme="minorHAnsi"/>
                <w:sz w:val="20"/>
                <w:szCs w:val="20"/>
              </w:rPr>
            </w:pPr>
            <w:r>
              <w:rPr>
                <w:rFonts w:ascii="Calibri" w:hAnsi="Calibri"/>
                <w:sz w:val="20"/>
                <w:szCs w:val="20"/>
                <w:shd w:val="clear" w:color="auto" w:fill="DDD9C3"/>
              </w:rPr>
              <w:t>10 days</w:t>
            </w:r>
          </w:p>
        </w:tc>
      </w:tr>
      <w:tr w:rsidR="00A843B4" w:rsidRPr="00E15CCC" w:rsidTr="00A843B4">
        <w:tc>
          <w:tcPr>
            <w:tcW w:w="4334" w:type="dxa"/>
          </w:tcPr>
          <w:p w:rsidR="00A843B4" w:rsidRPr="00E15CCC" w:rsidRDefault="00A843B4" w:rsidP="00630986">
            <w:pPr>
              <w:rPr>
                <w:rFonts w:asciiTheme="minorHAnsi" w:hAnsiTheme="minorHAnsi"/>
                <w:sz w:val="20"/>
                <w:szCs w:val="20"/>
                <w:lang w:val="en-GB"/>
              </w:rPr>
            </w:pPr>
            <w:r>
              <w:rPr>
                <w:rFonts w:asciiTheme="minorHAnsi" w:hAnsiTheme="minorHAnsi"/>
                <w:sz w:val="20"/>
                <w:szCs w:val="20"/>
                <w:lang w:val="en-GB"/>
              </w:rPr>
              <w:t xml:space="preserve">Draft </w:t>
            </w:r>
            <w:r w:rsidR="009F7721">
              <w:rPr>
                <w:rFonts w:asciiTheme="minorHAnsi" w:hAnsiTheme="minorHAnsi"/>
                <w:sz w:val="20"/>
                <w:szCs w:val="20"/>
                <w:lang w:val="en-GB"/>
              </w:rPr>
              <w:t>evaluation</w:t>
            </w:r>
            <w:r>
              <w:rPr>
                <w:rFonts w:asciiTheme="minorHAnsi" w:hAnsiTheme="minorHAnsi"/>
                <w:sz w:val="20"/>
                <w:szCs w:val="20"/>
                <w:lang w:val="en-GB"/>
              </w:rPr>
              <w:t xml:space="preserve"> report</w:t>
            </w:r>
          </w:p>
        </w:tc>
        <w:tc>
          <w:tcPr>
            <w:tcW w:w="4576" w:type="dxa"/>
          </w:tcPr>
          <w:p w:rsidR="00A843B4" w:rsidRPr="00E15CCC" w:rsidRDefault="00756B71" w:rsidP="00081586">
            <w:pPr>
              <w:rPr>
                <w:rFonts w:asciiTheme="minorHAnsi" w:hAnsiTheme="minorHAnsi"/>
                <w:sz w:val="20"/>
                <w:szCs w:val="20"/>
              </w:rPr>
            </w:pPr>
            <w:r>
              <w:rPr>
                <w:rFonts w:ascii="Calibri" w:hAnsi="Calibri"/>
                <w:sz w:val="20"/>
                <w:szCs w:val="20"/>
                <w:shd w:val="clear" w:color="auto" w:fill="DDD9C3"/>
              </w:rPr>
              <w:t>5 days</w:t>
            </w:r>
          </w:p>
        </w:tc>
      </w:tr>
      <w:tr w:rsidR="00A843B4" w:rsidRPr="00E15CCC" w:rsidTr="00A843B4">
        <w:tc>
          <w:tcPr>
            <w:tcW w:w="4334" w:type="dxa"/>
          </w:tcPr>
          <w:p w:rsidR="00A843B4" w:rsidRPr="00E15CCC" w:rsidRDefault="00A843B4" w:rsidP="00081586">
            <w:pPr>
              <w:rPr>
                <w:rFonts w:asciiTheme="minorHAnsi" w:hAnsiTheme="minorHAnsi"/>
                <w:sz w:val="20"/>
                <w:szCs w:val="20"/>
              </w:rPr>
            </w:pPr>
            <w:r w:rsidRPr="00E15CCC">
              <w:rPr>
                <w:rFonts w:asciiTheme="minorHAnsi" w:hAnsiTheme="minorHAnsi"/>
                <w:sz w:val="20"/>
                <w:szCs w:val="20"/>
                <w:lang w:val="en-GB"/>
              </w:rPr>
              <w:t xml:space="preserve">Finalisation of final report </w:t>
            </w:r>
          </w:p>
        </w:tc>
        <w:tc>
          <w:tcPr>
            <w:tcW w:w="4576" w:type="dxa"/>
          </w:tcPr>
          <w:p w:rsidR="00A843B4" w:rsidRPr="00E15CCC" w:rsidRDefault="00756B71" w:rsidP="00D51F2B">
            <w:pPr>
              <w:rPr>
                <w:rFonts w:asciiTheme="minorHAnsi" w:hAnsiTheme="minorHAnsi"/>
                <w:sz w:val="20"/>
                <w:szCs w:val="20"/>
              </w:rPr>
            </w:pPr>
            <w:r>
              <w:rPr>
                <w:rFonts w:ascii="Calibri" w:hAnsi="Calibri"/>
                <w:sz w:val="20"/>
                <w:szCs w:val="20"/>
                <w:shd w:val="clear" w:color="auto" w:fill="DDD9C3"/>
              </w:rPr>
              <w:t>4 days</w:t>
            </w:r>
          </w:p>
        </w:tc>
      </w:tr>
    </w:tbl>
    <w:p w:rsidR="001C1E53" w:rsidRPr="001C1E53" w:rsidRDefault="001C1E53" w:rsidP="00807334">
      <w:pPr>
        <w:pStyle w:val="ListParagraph"/>
        <w:numPr>
          <w:ilvl w:val="0"/>
          <w:numId w:val="37"/>
        </w:numPr>
        <w:rPr>
          <w:rFonts w:asciiTheme="minorHAnsi" w:hAnsiTheme="minorHAnsi"/>
          <w:b/>
          <w:bCs/>
          <w:sz w:val="20"/>
          <w:szCs w:val="20"/>
        </w:rPr>
      </w:pPr>
      <w:r>
        <w:rPr>
          <w:rFonts w:asciiTheme="minorHAnsi" w:hAnsiTheme="minorHAnsi"/>
          <w:b/>
          <w:bCs/>
          <w:sz w:val="20"/>
          <w:szCs w:val="20"/>
        </w:rPr>
        <w:t xml:space="preserve"> </w:t>
      </w:r>
      <w:r w:rsidR="00401F44">
        <w:rPr>
          <w:rFonts w:asciiTheme="minorHAnsi" w:hAnsiTheme="minorHAnsi"/>
          <w:b/>
          <w:bCs/>
          <w:sz w:val="20"/>
          <w:szCs w:val="20"/>
        </w:rPr>
        <w:t>TEAM COMPOSITION</w:t>
      </w:r>
    </w:p>
    <w:p w:rsidR="001C1E53" w:rsidRPr="00E15CCC" w:rsidRDefault="001C1E53" w:rsidP="001C1E53">
      <w:pPr>
        <w:rPr>
          <w:rFonts w:asciiTheme="minorHAnsi" w:hAnsiTheme="minorHAnsi"/>
          <w:sz w:val="20"/>
          <w:szCs w:val="20"/>
        </w:rPr>
      </w:pPr>
      <w:r w:rsidRPr="00E15CCC">
        <w:rPr>
          <w:rFonts w:asciiTheme="minorHAnsi" w:hAnsiTheme="minorHAnsi"/>
          <w:sz w:val="20"/>
          <w:szCs w:val="20"/>
        </w:rPr>
        <w:t xml:space="preserve">A team of two independent </w:t>
      </w:r>
      <w:r w:rsidR="009F7721">
        <w:rPr>
          <w:rFonts w:asciiTheme="minorHAnsi" w:hAnsiTheme="minorHAnsi"/>
          <w:sz w:val="20"/>
          <w:szCs w:val="20"/>
        </w:rPr>
        <w:t>evaluators</w:t>
      </w:r>
      <w:r w:rsidRPr="00E15CCC">
        <w:rPr>
          <w:rFonts w:asciiTheme="minorHAnsi" w:hAnsiTheme="minorHAnsi"/>
          <w:sz w:val="20"/>
          <w:szCs w:val="20"/>
        </w:rPr>
        <w:t xml:space="preserve"> will conduct the </w:t>
      </w:r>
      <w:r w:rsidR="009F7721">
        <w:rPr>
          <w:rFonts w:asciiTheme="minorHAnsi" w:hAnsiTheme="minorHAnsi"/>
          <w:sz w:val="20"/>
          <w:szCs w:val="20"/>
        </w:rPr>
        <w:t>evaluation</w:t>
      </w:r>
      <w:r w:rsidR="00401F44">
        <w:rPr>
          <w:rFonts w:asciiTheme="minorHAnsi" w:hAnsiTheme="minorHAnsi"/>
          <w:sz w:val="20"/>
          <w:szCs w:val="20"/>
        </w:rPr>
        <w:t xml:space="preserve"> - </w:t>
      </w:r>
      <w:r w:rsidR="00105F4A">
        <w:rPr>
          <w:rFonts w:asciiTheme="minorHAnsi" w:hAnsiTheme="minorHAnsi"/>
          <w:sz w:val="20"/>
          <w:szCs w:val="20"/>
        </w:rPr>
        <w:t>one international team l</w:t>
      </w:r>
      <w:r w:rsidR="008D38D8">
        <w:rPr>
          <w:rFonts w:asciiTheme="minorHAnsi" w:hAnsiTheme="minorHAnsi"/>
          <w:sz w:val="20"/>
          <w:szCs w:val="20"/>
        </w:rPr>
        <w:t>eader and one national expert.  T</w:t>
      </w:r>
      <w:r w:rsidRPr="00E15CCC">
        <w:rPr>
          <w:rFonts w:asciiTheme="minorHAnsi" w:hAnsiTheme="minorHAnsi"/>
          <w:sz w:val="20"/>
          <w:szCs w:val="20"/>
        </w:rPr>
        <w:t xml:space="preserve">he </w:t>
      </w:r>
      <w:r>
        <w:rPr>
          <w:rFonts w:asciiTheme="minorHAnsi" w:hAnsiTheme="minorHAnsi"/>
          <w:sz w:val="20"/>
          <w:szCs w:val="20"/>
        </w:rPr>
        <w:t xml:space="preserve">consultants </w:t>
      </w:r>
      <w:r w:rsidR="00105F4A">
        <w:rPr>
          <w:rFonts w:asciiTheme="minorHAnsi" w:hAnsiTheme="minorHAnsi"/>
          <w:sz w:val="20"/>
          <w:szCs w:val="20"/>
        </w:rPr>
        <w:t>will n</w:t>
      </w:r>
      <w:r w:rsidRPr="00E15CCC">
        <w:rPr>
          <w:rFonts w:asciiTheme="minorHAnsi" w:hAnsiTheme="minorHAnsi"/>
          <w:sz w:val="20"/>
          <w:szCs w:val="20"/>
        </w:rPr>
        <w:t xml:space="preserve">ot have participated in the project preparation and/or implementation and should not have conflict of interest with project related activities. </w:t>
      </w:r>
      <w:r>
        <w:rPr>
          <w:rFonts w:asciiTheme="minorHAnsi" w:hAnsiTheme="minorHAnsi"/>
          <w:sz w:val="20"/>
          <w:szCs w:val="20"/>
        </w:rPr>
        <w:t xml:space="preserve">  </w:t>
      </w:r>
      <w:r w:rsidR="00105F4A">
        <w:rPr>
          <w:rFonts w:asciiTheme="minorHAnsi" w:hAnsiTheme="minorHAnsi"/>
          <w:sz w:val="20"/>
          <w:szCs w:val="20"/>
        </w:rPr>
        <w:t xml:space="preserve">The team should have prior experience in reviewing or evaluating similar projects.  </w:t>
      </w:r>
      <w:r>
        <w:rPr>
          <w:rFonts w:asciiTheme="minorHAnsi" w:hAnsiTheme="minorHAnsi"/>
          <w:sz w:val="20"/>
          <w:szCs w:val="20"/>
        </w:rPr>
        <w:t>Experience with</w:t>
      </w:r>
      <w:r w:rsidR="00FC2B36">
        <w:rPr>
          <w:rFonts w:asciiTheme="minorHAnsi" w:hAnsiTheme="minorHAnsi"/>
          <w:sz w:val="20"/>
          <w:szCs w:val="20"/>
        </w:rPr>
        <w:t xml:space="preserve"> AF</w:t>
      </w:r>
      <w:r>
        <w:rPr>
          <w:rFonts w:asciiTheme="minorHAnsi" w:hAnsiTheme="minorHAnsi"/>
          <w:sz w:val="20"/>
          <w:szCs w:val="20"/>
        </w:rPr>
        <w:t xml:space="preserve"> financed projects is an advantage.  </w:t>
      </w:r>
    </w:p>
    <w:p w:rsidR="001C1E53" w:rsidRPr="00E15CCC" w:rsidRDefault="001C1E53" w:rsidP="00D26FE9">
      <w:pPr>
        <w:rPr>
          <w:rFonts w:asciiTheme="minorHAnsi" w:hAnsiTheme="minorHAnsi"/>
          <w:sz w:val="20"/>
          <w:szCs w:val="20"/>
        </w:rPr>
      </w:pPr>
      <w:r w:rsidRPr="00E15CCC">
        <w:rPr>
          <w:rFonts w:asciiTheme="minorHAnsi" w:hAnsiTheme="minorHAnsi"/>
          <w:sz w:val="20"/>
          <w:szCs w:val="20"/>
        </w:rPr>
        <w:t>The selection of consultants will be aimed at maximizing the overall “team” qualities in the following areas:</w:t>
      </w:r>
    </w:p>
    <w:p w:rsidR="00D26FE9" w:rsidRDefault="001C1E53" w:rsidP="001B631A">
      <w:pPr>
        <w:pStyle w:val="ListParagraph"/>
        <w:numPr>
          <w:ilvl w:val="0"/>
          <w:numId w:val="32"/>
        </w:numPr>
        <w:spacing w:before="0"/>
        <w:rPr>
          <w:rFonts w:asciiTheme="minorHAnsi" w:hAnsiTheme="minorHAnsi"/>
          <w:sz w:val="20"/>
          <w:szCs w:val="20"/>
        </w:rPr>
      </w:pPr>
      <w:r w:rsidRPr="00D26FE9">
        <w:rPr>
          <w:rFonts w:asciiTheme="minorHAnsi" w:hAnsiTheme="minorHAnsi"/>
          <w:sz w:val="20"/>
          <w:szCs w:val="20"/>
        </w:rPr>
        <w:t>Recent experience with result-based management evaluation methodologies;</w:t>
      </w:r>
    </w:p>
    <w:p w:rsidR="00D26FE9" w:rsidRDefault="001C1E53" w:rsidP="001B631A">
      <w:pPr>
        <w:pStyle w:val="ListParagraph"/>
        <w:numPr>
          <w:ilvl w:val="0"/>
          <w:numId w:val="32"/>
        </w:numPr>
        <w:spacing w:before="0"/>
        <w:rPr>
          <w:rFonts w:asciiTheme="minorHAnsi" w:hAnsiTheme="minorHAnsi"/>
          <w:sz w:val="20"/>
          <w:szCs w:val="20"/>
        </w:rPr>
      </w:pPr>
      <w:r w:rsidRPr="00D26FE9">
        <w:rPr>
          <w:rFonts w:asciiTheme="minorHAnsi" w:hAnsiTheme="minorHAnsi"/>
          <w:sz w:val="20"/>
          <w:szCs w:val="20"/>
        </w:rPr>
        <w:t>Experience applying SMART indicators and reconstructing or validating baseline scenarios;</w:t>
      </w:r>
    </w:p>
    <w:p w:rsidR="00FB4F50" w:rsidRDefault="001C1E53" w:rsidP="00FB4F50">
      <w:pPr>
        <w:pStyle w:val="ListParagraph"/>
        <w:numPr>
          <w:ilvl w:val="0"/>
          <w:numId w:val="32"/>
        </w:numPr>
        <w:spacing w:before="0"/>
        <w:rPr>
          <w:rFonts w:asciiTheme="minorHAnsi" w:hAnsiTheme="minorHAnsi"/>
          <w:sz w:val="20"/>
          <w:szCs w:val="20"/>
        </w:rPr>
      </w:pPr>
      <w:r w:rsidRPr="00FB4F50">
        <w:rPr>
          <w:rFonts w:asciiTheme="minorHAnsi" w:hAnsiTheme="minorHAnsi"/>
          <w:sz w:val="20"/>
          <w:szCs w:val="20"/>
        </w:rPr>
        <w:t>Competence in Adaptive Management, as applied to c</w:t>
      </w:r>
      <w:r w:rsidR="00FB4F50">
        <w:rPr>
          <w:rFonts w:asciiTheme="minorHAnsi" w:hAnsiTheme="minorHAnsi"/>
          <w:sz w:val="20"/>
          <w:szCs w:val="20"/>
        </w:rPr>
        <w:t xml:space="preserve">onservation or </w:t>
      </w:r>
      <w:r w:rsidRPr="00FB4F50">
        <w:rPr>
          <w:rFonts w:asciiTheme="minorHAnsi" w:hAnsiTheme="minorHAnsi"/>
          <w:sz w:val="20"/>
          <w:szCs w:val="20"/>
        </w:rPr>
        <w:t>natural resource management;</w:t>
      </w:r>
    </w:p>
    <w:p w:rsidR="00FB4F50" w:rsidRDefault="001C1E53" w:rsidP="00FB4F50">
      <w:pPr>
        <w:pStyle w:val="ListParagraph"/>
        <w:numPr>
          <w:ilvl w:val="0"/>
          <w:numId w:val="32"/>
        </w:numPr>
        <w:spacing w:before="0"/>
        <w:rPr>
          <w:rFonts w:asciiTheme="minorHAnsi" w:hAnsiTheme="minorHAnsi"/>
          <w:sz w:val="20"/>
          <w:szCs w:val="20"/>
        </w:rPr>
      </w:pPr>
      <w:r w:rsidRPr="00FB4F50">
        <w:rPr>
          <w:rFonts w:asciiTheme="minorHAnsi" w:hAnsiTheme="minorHAnsi"/>
          <w:sz w:val="20"/>
          <w:szCs w:val="20"/>
        </w:rPr>
        <w:t>Demonstrable analytical skills;</w:t>
      </w:r>
    </w:p>
    <w:p w:rsidR="00FB4F50" w:rsidRDefault="001C1E53" w:rsidP="00FB4F50">
      <w:pPr>
        <w:pStyle w:val="ListParagraph"/>
        <w:numPr>
          <w:ilvl w:val="0"/>
          <w:numId w:val="32"/>
        </w:numPr>
        <w:spacing w:before="0"/>
        <w:rPr>
          <w:rFonts w:asciiTheme="minorHAnsi" w:hAnsiTheme="minorHAnsi"/>
          <w:sz w:val="20"/>
          <w:szCs w:val="20"/>
        </w:rPr>
      </w:pPr>
      <w:r w:rsidRPr="00FB4F50">
        <w:rPr>
          <w:rFonts w:asciiTheme="minorHAnsi" w:hAnsiTheme="minorHAnsi"/>
          <w:sz w:val="20"/>
          <w:szCs w:val="20"/>
        </w:rPr>
        <w:t xml:space="preserve">Work experience in relevant </w:t>
      </w:r>
      <w:r w:rsidR="00FB4F50">
        <w:rPr>
          <w:rFonts w:asciiTheme="minorHAnsi" w:hAnsiTheme="minorHAnsi"/>
          <w:sz w:val="20"/>
          <w:szCs w:val="20"/>
        </w:rPr>
        <w:t xml:space="preserve">technical </w:t>
      </w:r>
      <w:r w:rsidRPr="00FB4F50">
        <w:rPr>
          <w:rFonts w:asciiTheme="minorHAnsi" w:hAnsiTheme="minorHAnsi"/>
          <w:sz w:val="20"/>
          <w:szCs w:val="20"/>
        </w:rPr>
        <w:t xml:space="preserve">areas </w:t>
      </w:r>
      <w:r w:rsidR="00FB4F50">
        <w:rPr>
          <w:rFonts w:asciiTheme="minorHAnsi" w:hAnsiTheme="minorHAnsi"/>
          <w:sz w:val="20"/>
          <w:szCs w:val="20"/>
        </w:rPr>
        <w:t>for at least 10 years;</w:t>
      </w:r>
    </w:p>
    <w:p w:rsidR="00FB4F50" w:rsidRDefault="001C1E53" w:rsidP="00FB4F50">
      <w:pPr>
        <w:pStyle w:val="ListParagraph"/>
        <w:numPr>
          <w:ilvl w:val="0"/>
          <w:numId w:val="32"/>
        </w:numPr>
        <w:spacing w:before="0"/>
        <w:rPr>
          <w:rFonts w:asciiTheme="minorHAnsi" w:hAnsiTheme="minorHAnsi"/>
          <w:sz w:val="20"/>
          <w:szCs w:val="20"/>
        </w:rPr>
      </w:pPr>
      <w:r w:rsidRPr="00FB4F50">
        <w:rPr>
          <w:rFonts w:asciiTheme="minorHAnsi" w:hAnsiTheme="minorHAnsi"/>
          <w:sz w:val="20"/>
          <w:szCs w:val="20"/>
        </w:rPr>
        <w:t>Excellent English communication skills</w:t>
      </w:r>
      <w:r w:rsidR="0009418E">
        <w:rPr>
          <w:rFonts w:asciiTheme="minorHAnsi" w:hAnsiTheme="minorHAnsi"/>
          <w:sz w:val="20"/>
          <w:szCs w:val="20"/>
        </w:rPr>
        <w:t>;</w:t>
      </w:r>
    </w:p>
    <w:p w:rsidR="00DB0A95" w:rsidRPr="00FB4F50" w:rsidRDefault="00DB0A95" w:rsidP="00FB4F50">
      <w:pPr>
        <w:pStyle w:val="ListParagraph"/>
        <w:numPr>
          <w:ilvl w:val="0"/>
          <w:numId w:val="32"/>
        </w:numPr>
        <w:spacing w:before="0"/>
        <w:rPr>
          <w:rFonts w:asciiTheme="minorHAnsi" w:hAnsiTheme="minorHAnsi"/>
          <w:sz w:val="20"/>
          <w:szCs w:val="20"/>
        </w:rPr>
      </w:pPr>
      <w:r w:rsidRPr="00FB4F50">
        <w:rPr>
          <w:rFonts w:asciiTheme="minorHAnsi" w:hAnsiTheme="minorHAnsi"/>
          <w:sz w:val="20"/>
          <w:szCs w:val="20"/>
        </w:rPr>
        <w:t>Project evaluation</w:t>
      </w:r>
      <w:r w:rsidR="0009418E">
        <w:rPr>
          <w:rFonts w:asciiTheme="minorHAnsi" w:hAnsiTheme="minorHAnsi"/>
          <w:sz w:val="20"/>
          <w:szCs w:val="20"/>
        </w:rPr>
        <w:t>/review</w:t>
      </w:r>
      <w:r w:rsidRPr="00FB4F50">
        <w:rPr>
          <w:rFonts w:asciiTheme="minorHAnsi" w:hAnsiTheme="minorHAnsi"/>
          <w:sz w:val="20"/>
          <w:szCs w:val="20"/>
        </w:rPr>
        <w:t xml:space="preserve"> experiences within United Nations system will be considered an asset;</w:t>
      </w:r>
    </w:p>
    <w:p w:rsidR="00DB0A95" w:rsidRPr="001F3A60" w:rsidRDefault="00DB0A95" w:rsidP="00323F40">
      <w:pPr>
        <w:numPr>
          <w:ilvl w:val="0"/>
          <w:numId w:val="21"/>
        </w:numPr>
        <w:spacing w:before="0"/>
        <w:rPr>
          <w:rFonts w:asciiTheme="minorHAnsi" w:hAnsiTheme="minorHAnsi"/>
          <w:sz w:val="20"/>
          <w:szCs w:val="20"/>
        </w:rPr>
      </w:pPr>
      <w:r w:rsidRPr="001F3A60">
        <w:rPr>
          <w:rFonts w:asciiTheme="minorHAnsi" w:hAnsiTheme="minorHAnsi"/>
          <w:sz w:val="20"/>
          <w:szCs w:val="20"/>
        </w:rPr>
        <w:t>Experience</w:t>
      </w:r>
      <w:r w:rsidR="0039662C">
        <w:rPr>
          <w:rFonts w:asciiTheme="minorHAnsi" w:hAnsiTheme="minorHAnsi"/>
          <w:sz w:val="20"/>
          <w:szCs w:val="20"/>
        </w:rPr>
        <w:t xml:space="preserve"> working in </w:t>
      </w:r>
      <w:r w:rsidR="00323F40">
        <w:rPr>
          <w:rFonts w:ascii="Calibri" w:hAnsi="Calibri"/>
          <w:i/>
          <w:sz w:val="20"/>
          <w:szCs w:val="20"/>
          <w:shd w:val="clear" w:color="auto" w:fill="DDD9C3"/>
        </w:rPr>
        <w:t xml:space="preserve">Asia Pacific </w:t>
      </w:r>
      <w:r w:rsidR="0039662C">
        <w:rPr>
          <w:rFonts w:asciiTheme="minorHAnsi" w:hAnsiTheme="minorHAnsi"/>
          <w:sz w:val="20"/>
          <w:szCs w:val="20"/>
        </w:rPr>
        <w:t>region.</w:t>
      </w:r>
    </w:p>
    <w:p w:rsidR="00DB0A95" w:rsidRPr="001F3A60" w:rsidRDefault="00DB0A95" w:rsidP="00DB0A95">
      <w:pPr>
        <w:spacing w:before="0"/>
        <w:ind w:left="720"/>
        <w:rPr>
          <w:rFonts w:asciiTheme="minorHAnsi" w:hAnsiTheme="minorHAnsi"/>
          <w:sz w:val="20"/>
          <w:szCs w:val="20"/>
        </w:rPr>
      </w:pPr>
    </w:p>
    <w:p w:rsidR="00DB0A95" w:rsidRDefault="00DB0A95" w:rsidP="00DB0A95">
      <w:pPr>
        <w:pStyle w:val="p28"/>
        <w:numPr>
          <w:ilvl w:val="0"/>
          <w:numId w:val="37"/>
        </w:numPr>
        <w:tabs>
          <w:tab w:val="clear" w:pos="680"/>
          <w:tab w:val="clear" w:pos="1060"/>
        </w:tabs>
        <w:spacing w:line="240" w:lineRule="auto"/>
        <w:jc w:val="both"/>
        <w:rPr>
          <w:rFonts w:asciiTheme="minorHAnsi" w:hAnsiTheme="minorHAnsi"/>
          <w:b/>
          <w:bCs/>
          <w:sz w:val="20"/>
        </w:rPr>
      </w:pPr>
      <w:r>
        <w:rPr>
          <w:rFonts w:asciiTheme="minorHAnsi" w:hAnsiTheme="minorHAnsi"/>
          <w:b/>
          <w:bCs/>
          <w:sz w:val="20"/>
        </w:rPr>
        <w:t>PAYMENT MODALITIES AND SPECIFICATIONS</w:t>
      </w:r>
    </w:p>
    <w:p w:rsidR="00DB0A95" w:rsidRDefault="00DB0A95" w:rsidP="00DB0A95">
      <w:pPr>
        <w:pStyle w:val="p28"/>
        <w:tabs>
          <w:tab w:val="clear" w:pos="680"/>
          <w:tab w:val="clear" w:pos="1060"/>
        </w:tabs>
        <w:spacing w:line="240" w:lineRule="auto"/>
        <w:ind w:left="0" w:firstLine="0"/>
        <w:jc w:val="both"/>
        <w:rPr>
          <w:rFonts w:asciiTheme="minorHAnsi" w:hAnsiTheme="minorHAnsi"/>
          <w:b/>
          <w:bCs/>
          <w:sz w:val="20"/>
        </w:rPr>
      </w:pPr>
    </w:p>
    <w:tbl>
      <w:tblPr>
        <w:tblStyle w:val="TableGrid"/>
        <w:tblW w:w="0" w:type="auto"/>
        <w:tblLook w:val="04A0"/>
      </w:tblPr>
      <w:tblGrid>
        <w:gridCol w:w="1098"/>
        <w:gridCol w:w="8478"/>
      </w:tblGrid>
      <w:tr w:rsidR="00DB0A95" w:rsidTr="00DB0A95">
        <w:tc>
          <w:tcPr>
            <w:tcW w:w="1098" w:type="dxa"/>
          </w:tcPr>
          <w:p w:rsidR="00DB0A95" w:rsidRDefault="00DB0A95" w:rsidP="00DB0A95">
            <w:pPr>
              <w:pStyle w:val="p28"/>
              <w:tabs>
                <w:tab w:val="clear" w:pos="680"/>
                <w:tab w:val="clear" w:pos="1060"/>
              </w:tabs>
              <w:spacing w:line="240" w:lineRule="auto"/>
              <w:ind w:left="0" w:firstLine="0"/>
              <w:jc w:val="both"/>
              <w:rPr>
                <w:rFonts w:asciiTheme="minorHAnsi" w:hAnsiTheme="minorHAnsi"/>
                <w:b/>
                <w:bCs/>
                <w:sz w:val="20"/>
              </w:rPr>
            </w:pPr>
            <w:r>
              <w:rPr>
                <w:rFonts w:asciiTheme="minorHAnsi" w:hAnsiTheme="minorHAnsi"/>
                <w:b/>
                <w:bCs/>
                <w:sz w:val="20"/>
              </w:rPr>
              <w:t>%</w:t>
            </w:r>
          </w:p>
        </w:tc>
        <w:tc>
          <w:tcPr>
            <w:tcW w:w="8478" w:type="dxa"/>
          </w:tcPr>
          <w:p w:rsidR="00DB0A95" w:rsidRDefault="00DB0A95" w:rsidP="00DB0A95">
            <w:pPr>
              <w:pStyle w:val="p28"/>
              <w:tabs>
                <w:tab w:val="clear" w:pos="680"/>
                <w:tab w:val="clear" w:pos="1060"/>
              </w:tabs>
              <w:spacing w:line="240" w:lineRule="auto"/>
              <w:ind w:left="0" w:firstLine="0"/>
              <w:jc w:val="both"/>
              <w:rPr>
                <w:rFonts w:asciiTheme="minorHAnsi" w:hAnsiTheme="minorHAnsi"/>
                <w:b/>
                <w:bCs/>
                <w:sz w:val="20"/>
              </w:rPr>
            </w:pPr>
            <w:r>
              <w:rPr>
                <w:rFonts w:asciiTheme="minorHAnsi" w:hAnsiTheme="minorHAnsi"/>
                <w:b/>
                <w:bCs/>
                <w:sz w:val="20"/>
              </w:rPr>
              <w:t>Milestone</w:t>
            </w:r>
          </w:p>
        </w:tc>
      </w:tr>
      <w:tr w:rsidR="00DB0A95" w:rsidRPr="006977BF" w:rsidTr="00DB0A95">
        <w:tc>
          <w:tcPr>
            <w:tcW w:w="1098" w:type="dxa"/>
          </w:tcPr>
          <w:p w:rsidR="00DB0A95" w:rsidRPr="006977BF" w:rsidRDefault="001A6285" w:rsidP="00DB0A95">
            <w:pPr>
              <w:pStyle w:val="p28"/>
              <w:tabs>
                <w:tab w:val="clear" w:pos="680"/>
                <w:tab w:val="clear" w:pos="1060"/>
              </w:tabs>
              <w:spacing w:line="240" w:lineRule="auto"/>
              <w:ind w:left="0" w:firstLine="0"/>
              <w:jc w:val="both"/>
              <w:rPr>
                <w:rFonts w:asciiTheme="minorHAnsi" w:hAnsiTheme="minorHAnsi"/>
                <w:bCs/>
                <w:sz w:val="20"/>
              </w:rPr>
            </w:pPr>
            <w:r w:rsidRPr="001A6285">
              <w:rPr>
                <w:rFonts w:asciiTheme="minorHAnsi" w:hAnsiTheme="minorHAnsi"/>
                <w:bCs/>
                <w:sz w:val="20"/>
              </w:rPr>
              <w:t>50</w:t>
            </w:r>
          </w:p>
        </w:tc>
        <w:tc>
          <w:tcPr>
            <w:tcW w:w="8478" w:type="dxa"/>
          </w:tcPr>
          <w:p w:rsidR="00DB0A95" w:rsidRPr="006977BF" w:rsidRDefault="001A6285" w:rsidP="00DB0A95">
            <w:pPr>
              <w:pStyle w:val="p28"/>
              <w:tabs>
                <w:tab w:val="clear" w:pos="680"/>
                <w:tab w:val="clear" w:pos="1060"/>
              </w:tabs>
              <w:spacing w:line="240" w:lineRule="auto"/>
              <w:ind w:left="0" w:firstLine="0"/>
              <w:jc w:val="both"/>
              <w:rPr>
                <w:rFonts w:asciiTheme="minorHAnsi" w:hAnsiTheme="minorHAnsi"/>
                <w:bCs/>
                <w:sz w:val="20"/>
              </w:rPr>
            </w:pPr>
            <w:r w:rsidRPr="001A6285">
              <w:rPr>
                <w:rFonts w:asciiTheme="minorHAnsi" w:hAnsiTheme="minorHAnsi"/>
                <w:bCs/>
                <w:sz w:val="20"/>
              </w:rPr>
              <w:t>Upon approval of 1</w:t>
            </w:r>
            <w:r w:rsidRPr="001A6285">
              <w:rPr>
                <w:rFonts w:asciiTheme="minorHAnsi" w:hAnsiTheme="minorHAnsi"/>
                <w:bCs/>
                <w:sz w:val="20"/>
                <w:vertAlign w:val="superscript"/>
              </w:rPr>
              <w:t>st</w:t>
            </w:r>
            <w:r w:rsidRPr="001A6285">
              <w:rPr>
                <w:rFonts w:asciiTheme="minorHAnsi" w:hAnsiTheme="minorHAnsi"/>
                <w:bCs/>
                <w:sz w:val="20"/>
              </w:rPr>
              <w:t xml:space="preserve"> draft mid-term </w:t>
            </w:r>
            <w:r w:rsidR="009F7721">
              <w:rPr>
                <w:rFonts w:asciiTheme="minorHAnsi" w:hAnsiTheme="minorHAnsi"/>
                <w:bCs/>
                <w:sz w:val="20"/>
              </w:rPr>
              <w:t>evaluation</w:t>
            </w:r>
            <w:r w:rsidRPr="001A6285">
              <w:rPr>
                <w:rFonts w:asciiTheme="minorHAnsi" w:hAnsiTheme="minorHAnsi"/>
                <w:bCs/>
                <w:sz w:val="20"/>
              </w:rPr>
              <w:t xml:space="preserve"> report</w:t>
            </w:r>
          </w:p>
        </w:tc>
      </w:tr>
      <w:tr w:rsidR="00DB0A95" w:rsidRPr="006977BF" w:rsidTr="00DB0A95">
        <w:tc>
          <w:tcPr>
            <w:tcW w:w="1098" w:type="dxa"/>
          </w:tcPr>
          <w:p w:rsidR="00DB0A95" w:rsidRPr="006977BF" w:rsidRDefault="001A6285" w:rsidP="00DB0A95">
            <w:pPr>
              <w:pStyle w:val="p28"/>
              <w:tabs>
                <w:tab w:val="clear" w:pos="680"/>
                <w:tab w:val="clear" w:pos="1060"/>
              </w:tabs>
              <w:spacing w:line="240" w:lineRule="auto"/>
              <w:ind w:left="0" w:firstLine="0"/>
              <w:jc w:val="both"/>
              <w:rPr>
                <w:rFonts w:asciiTheme="minorHAnsi" w:hAnsiTheme="minorHAnsi"/>
                <w:bCs/>
                <w:sz w:val="20"/>
              </w:rPr>
            </w:pPr>
            <w:r w:rsidRPr="001A6285">
              <w:rPr>
                <w:rFonts w:asciiTheme="minorHAnsi" w:hAnsiTheme="minorHAnsi"/>
                <w:bCs/>
                <w:sz w:val="20"/>
              </w:rPr>
              <w:t>50</w:t>
            </w:r>
          </w:p>
        </w:tc>
        <w:tc>
          <w:tcPr>
            <w:tcW w:w="8478" w:type="dxa"/>
          </w:tcPr>
          <w:p w:rsidR="00DB0A95" w:rsidRPr="006977BF" w:rsidRDefault="001A6285" w:rsidP="0039662C">
            <w:pPr>
              <w:pStyle w:val="p28"/>
              <w:tabs>
                <w:tab w:val="clear" w:pos="680"/>
                <w:tab w:val="clear" w:pos="1060"/>
              </w:tabs>
              <w:spacing w:line="240" w:lineRule="auto"/>
              <w:ind w:left="0" w:firstLine="0"/>
              <w:jc w:val="both"/>
              <w:rPr>
                <w:rFonts w:asciiTheme="minorHAnsi" w:hAnsiTheme="minorHAnsi"/>
                <w:bCs/>
                <w:sz w:val="20"/>
              </w:rPr>
            </w:pPr>
            <w:r w:rsidRPr="001A6285">
              <w:rPr>
                <w:rFonts w:asciiTheme="minorHAnsi" w:hAnsiTheme="minorHAnsi"/>
                <w:bCs/>
                <w:sz w:val="20"/>
              </w:rPr>
              <w:t xml:space="preserve">Upon approval of final mid-term </w:t>
            </w:r>
            <w:r w:rsidR="009F7721">
              <w:rPr>
                <w:rFonts w:asciiTheme="minorHAnsi" w:hAnsiTheme="minorHAnsi"/>
                <w:bCs/>
                <w:sz w:val="20"/>
              </w:rPr>
              <w:t>evaluation</w:t>
            </w:r>
            <w:r w:rsidRPr="001A6285">
              <w:rPr>
                <w:rFonts w:asciiTheme="minorHAnsi" w:hAnsiTheme="minorHAnsi"/>
                <w:bCs/>
                <w:sz w:val="20"/>
              </w:rPr>
              <w:t xml:space="preserve"> report</w:t>
            </w:r>
          </w:p>
        </w:tc>
      </w:tr>
    </w:tbl>
    <w:p w:rsidR="00DB0A95" w:rsidRDefault="00DB0A95" w:rsidP="00DB0A95">
      <w:pPr>
        <w:pStyle w:val="p28"/>
        <w:tabs>
          <w:tab w:val="clear" w:pos="680"/>
          <w:tab w:val="clear" w:pos="1060"/>
        </w:tabs>
        <w:spacing w:line="240" w:lineRule="auto"/>
        <w:ind w:left="0" w:firstLine="0"/>
        <w:jc w:val="both"/>
        <w:rPr>
          <w:rFonts w:asciiTheme="minorHAnsi" w:hAnsiTheme="minorHAnsi"/>
          <w:b/>
          <w:bCs/>
          <w:sz w:val="20"/>
        </w:rPr>
      </w:pPr>
    </w:p>
    <w:p w:rsidR="00AD4483" w:rsidRDefault="00DB0A95" w:rsidP="00AD4483">
      <w:pPr>
        <w:pStyle w:val="p28"/>
        <w:numPr>
          <w:ilvl w:val="0"/>
          <w:numId w:val="37"/>
        </w:numPr>
        <w:tabs>
          <w:tab w:val="clear" w:pos="680"/>
          <w:tab w:val="clear" w:pos="1060"/>
        </w:tabs>
        <w:spacing w:line="240" w:lineRule="auto"/>
        <w:jc w:val="both"/>
        <w:rPr>
          <w:rFonts w:asciiTheme="minorHAnsi" w:hAnsiTheme="minorHAnsi"/>
          <w:b/>
          <w:bCs/>
          <w:sz w:val="20"/>
        </w:rPr>
      </w:pPr>
      <w:r>
        <w:rPr>
          <w:rFonts w:asciiTheme="minorHAnsi" w:hAnsiTheme="minorHAnsi"/>
          <w:b/>
          <w:bCs/>
          <w:sz w:val="20"/>
        </w:rPr>
        <w:t>APPLICATION PROCESS</w:t>
      </w:r>
    </w:p>
    <w:p w:rsidR="00AD4483" w:rsidRDefault="00AD4483" w:rsidP="00AD4483">
      <w:pPr>
        <w:pStyle w:val="p28"/>
        <w:tabs>
          <w:tab w:val="clear" w:pos="680"/>
          <w:tab w:val="clear" w:pos="1060"/>
        </w:tabs>
        <w:spacing w:line="240" w:lineRule="auto"/>
        <w:ind w:left="0" w:firstLine="0"/>
        <w:jc w:val="both"/>
        <w:rPr>
          <w:rFonts w:asciiTheme="minorHAnsi" w:hAnsiTheme="minorHAnsi"/>
          <w:b/>
          <w:bCs/>
          <w:sz w:val="20"/>
        </w:rPr>
      </w:pPr>
    </w:p>
    <w:p w:rsidR="00AD4483" w:rsidRPr="00AD4483" w:rsidRDefault="00AD4483" w:rsidP="00323F40">
      <w:pPr>
        <w:pStyle w:val="p28"/>
        <w:tabs>
          <w:tab w:val="clear" w:pos="680"/>
          <w:tab w:val="clear" w:pos="1060"/>
        </w:tabs>
        <w:spacing w:line="240" w:lineRule="auto"/>
        <w:ind w:left="0" w:firstLine="0"/>
        <w:jc w:val="both"/>
        <w:rPr>
          <w:rFonts w:asciiTheme="minorHAnsi" w:hAnsiTheme="minorHAnsi"/>
          <w:b/>
          <w:bCs/>
          <w:sz w:val="20"/>
        </w:rPr>
      </w:pPr>
      <w:r w:rsidRPr="00AD4483">
        <w:rPr>
          <w:rStyle w:val="atendertext1"/>
          <w:rFonts w:asciiTheme="minorHAnsi" w:hAnsiTheme="minorHAnsi"/>
        </w:rPr>
        <w:t xml:space="preserve">All applications including </w:t>
      </w:r>
      <w:hyperlink r:id="rId8" w:tgtFrame="_blank" w:history="1">
        <w:r w:rsidRPr="00AD4483">
          <w:rPr>
            <w:rStyle w:val="Hyperlink"/>
            <w:rFonts w:asciiTheme="minorHAnsi" w:hAnsiTheme="minorHAnsi"/>
            <w:sz w:val="20"/>
          </w:rPr>
          <w:t>P11 form</w:t>
        </w:r>
      </w:hyperlink>
      <w:r w:rsidRPr="00AD4483">
        <w:rPr>
          <w:rStyle w:val="atendertext1"/>
          <w:rFonts w:asciiTheme="minorHAnsi" w:hAnsiTheme="minorHAnsi"/>
        </w:rPr>
        <w:t>, CV,</w:t>
      </w:r>
      <w:r w:rsidR="00876273">
        <w:rPr>
          <w:rStyle w:val="atendertext1"/>
          <w:rFonts w:asciiTheme="minorHAnsi" w:hAnsiTheme="minorHAnsi"/>
        </w:rPr>
        <w:t xml:space="preserve"> and</w:t>
      </w:r>
      <w:r w:rsidRPr="00AD4483">
        <w:rPr>
          <w:rStyle w:val="atendertext1"/>
          <w:rFonts w:asciiTheme="minorHAnsi" w:hAnsiTheme="minorHAnsi"/>
        </w:rPr>
        <w:t xml:space="preserve"> technical and financial proposals should be submitted to the </w:t>
      </w:r>
      <w:r w:rsidR="00FB219E">
        <w:rPr>
          <w:rStyle w:val="atendertext1"/>
          <w:rFonts w:asciiTheme="minorHAnsi" w:hAnsiTheme="minorHAnsi"/>
        </w:rPr>
        <w:t>UNDP Country Office</w:t>
      </w:r>
      <w:r w:rsidRPr="00AD4483">
        <w:rPr>
          <w:rStyle w:val="atendertext1"/>
          <w:rFonts w:asciiTheme="minorHAnsi" w:hAnsiTheme="minorHAnsi"/>
        </w:rPr>
        <w:t xml:space="preserve"> in a sealed envelope indicating the following reference “International Consultant for </w:t>
      </w:r>
      <w:r w:rsidR="007A38A1">
        <w:rPr>
          <w:rStyle w:val="atendertext1"/>
          <w:rFonts w:asciiTheme="minorHAnsi" w:hAnsiTheme="minorHAnsi"/>
        </w:rPr>
        <w:t xml:space="preserve">Mid term </w:t>
      </w:r>
      <w:r w:rsidR="009F7721">
        <w:rPr>
          <w:rStyle w:val="atendertext1"/>
          <w:rFonts w:asciiTheme="minorHAnsi" w:hAnsiTheme="minorHAnsi"/>
        </w:rPr>
        <w:t>Evaluation</w:t>
      </w:r>
      <w:r w:rsidR="00FB219E">
        <w:rPr>
          <w:rStyle w:val="atendertext1"/>
          <w:rFonts w:asciiTheme="minorHAnsi" w:hAnsiTheme="minorHAnsi"/>
        </w:rPr>
        <w:t xml:space="preserve"> for </w:t>
      </w:r>
      <w:r w:rsidR="00323F40" w:rsidRPr="00323F40">
        <w:rPr>
          <w:rStyle w:val="atendertext1"/>
          <w:rFonts w:asciiTheme="minorHAnsi" w:hAnsiTheme="minorHAnsi"/>
        </w:rPr>
        <w:t>Increasing Climate Change Resilient of Maldives through the Adaptation in the Tourism Sector (TAP)</w:t>
      </w:r>
      <w:r w:rsidR="00FB219E" w:rsidRPr="00323F40">
        <w:rPr>
          <w:rStyle w:val="atendertext1"/>
          <w:rFonts w:asciiTheme="minorHAnsi" w:hAnsiTheme="minorHAnsi"/>
        </w:rPr>
        <w:t>)</w:t>
      </w:r>
      <w:r w:rsidR="007A38A1">
        <w:rPr>
          <w:rStyle w:val="atendertext1"/>
          <w:rFonts w:asciiTheme="minorHAnsi" w:hAnsiTheme="minorHAnsi"/>
        </w:rPr>
        <w:t xml:space="preserve">” </w:t>
      </w:r>
      <w:r w:rsidRPr="00AD4483">
        <w:rPr>
          <w:rStyle w:val="atendertext1"/>
          <w:rFonts w:asciiTheme="minorHAnsi" w:hAnsiTheme="minorHAnsi"/>
        </w:rPr>
        <w:t>or by email at following address ONLY:</w:t>
      </w:r>
      <w:r w:rsidR="00FC2B36">
        <w:rPr>
          <w:rStyle w:val="atendertext1"/>
          <w:rFonts w:asciiTheme="minorHAnsi" w:hAnsiTheme="minorHAnsi"/>
        </w:rPr>
        <w:t xml:space="preserve">  </w:t>
      </w:r>
      <w:r w:rsidR="00323F40">
        <w:rPr>
          <w:rFonts w:ascii="Calibri" w:hAnsi="Calibri"/>
          <w:i/>
          <w:sz w:val="20"/>
          <w:shd w:val="clear" w:color="auto" w:fill="DDD9C3"/>
        </w:rPr>
        <w:t>Zeeniya.ahmed@undp.org/aminath.shooza@undp.org</w:t>
      </w:r>
      <w:r w:rsidR="00FB219E">
        <w:rPr>
          <w:rFonts w:ascii="Calibri" w:hAnsi="Calibri"/>
          <w:i/>
          <w:sz w:val="20"/>
          <w:shd w:val="clear" w:color="auto" w:fill="DDD9C3"/>
        </w:rPr>
        <w:t xml:space="preserve"> </w:t>
      </w:r>
      <w:r w:rsidRPr="00AD4483">
        <w:rPr>
          <w:rStyle w:val="atendertext1"/>
          <w:rFonts w:asciiTheme="minorHAnsi" w:hAnsiTheme="minorHAnsi"/>
        </w:rPr>
        <w:t xml:space="preserve"> </w:t>
      </w:r>
      <w:r w:rsidRPr="00AD4483">
        <w:rPr>
          <w:rStyle w:val="atendertext1"/>
          <w:rFonts w:asciiTheme="minorHAnsi" w:hAnsiTheme="minorHAnsi"/>
          <w:vanish/>
        </w:rPr>
        <w:t xml:space="preserve">This email address is being protected from spam bots, you need Javascript enabled to view it </w:t>
      </w:r>
      <w:r w:rsidRPr="00AD4483">
        <w:rPr>
          <w:rStyle w:val="atendertext1"/>
          <w:rFonts w:asciiTheme="minorHAnsi" w:hAnsiTheme="minorHAnsi"/>
        </w:rPr>
        <w:t xml:space="preserve">by </w:t>
      </w:r>
      <w:r w:rsidR="00FB219E" w:rsidRPr="00654A2B">
        <w:rPr>
          <w:rFonts w:ascii="Calibri" w:hAnsi="Calibri"/>
          <w:i/>
          <w:sz w:val="20"/>
          <w:shd w:val="clear" w:color="auto" w:fill="DDD9C3"/>
        </w:rPr>
        <w:t>(</w:t>
      </w:r>
      <w:r w:rsidR="00323F40">
        <w:rPr>
          <w:rFonts w:ascii="Calibri" w:hAnsi="Calibri"/>
          <w:i/>
          <w:sz w:val="20"/>
          <w:shd w:val="clear" w:color="auto" w:fill="DDD9C3"/>
        </w:rPr>
        <w:t>16:15</w:t>
      </w:r>
      <w:r w:rsidR="00FB219E">
        <w:rPr>
          <w:rFonts w:ascii="Calibri" w:hAnsi="Calibri"/>
          <w:i/>
          <w:sz w:val="20"/>
          <w:shd w:val="clear" w:color="auto" w:fill="DDD9C3"/>
        </w:rPr>
        <w:t xml:space="preserve">&amp; </w:t>
      </w:r>
      <w:r w:rsidR="00323F40">
        <w:rPr>
          <w:rFonts w:ascii="Calibri" w:hAnsi="Calibri"/>
          <w:i/>
          <w:sz w:val="20"/>
          <w:shd w:val="clear" w:color="auto" w:fill="DDD9C3"/>
        </w:rPr>
        <w:t>28 October 2013</w:t>
      </w:r>
      <w:r w:rsidRPr="00AD4483">
        <w:rPr>
          <w:rStyle w:val="Strong"/>
          <w:rFonts w:asciiTheme="minorHAnsi" w:hAnsiTheme="minorHAnsi"/>
          <w:sz w:val="20"/>
        </w:rPr>
        <w:t xml:space="preserve">. </w:t>
      </w:r>
      <w:r w:rsidRPr="00AD4483">
        <w:rPr>
          <w:rStyle w:val="atendertext1"/>
          <w:rFonts w:asciiTheme="minorHAnsi" w:hAnsiTheme="minorHAnsi"/>
        </w:rPr>
        <w:t>Incomplete applications will be excluded from further consideration.</w:t>
      </w:r>
    </w:p>
    <w:p w:rsidR="00AD4483" w:rsidRDefault="00AD4483" w:rsidP="00AD4483">
      <w:pPr>
        <w:pStyle w:val="p28"/>
        <w:tabs>
          <w:tab w:val="clear" w:pos="680"/>
          <w:tab w:val="clear" w:pos="1060"/>
        </w:tabs>
        <w:spacing w:line="240" w:lineRule="auto"/>
        <w:ind w:left="0" w:firstLine="0"/>
        <w:jc w:val="both"/>
        <w:rPr>
          <w:rFonts w:asciiTheme="minorHAnsi" w:hAnsiTheme="minorHAnsi"/>
          <w:b/>
          <w:bCs/>
          <w:sz w:val="20"/>
        </w:rPr>
      </w:pPr>
    </w:p>
    <w:p w:rsidR="001C1E53" w:rsidRPr="00AD4483" w:rsidRDefault="001C1E53" w:rsidP="007A38A1">
      <w:pPr>
        <w:pStyle w:val="p28"/>
        <w:tabs>
          <w:tab w:val="clear" w:pos="680"/>
          <w:tab w:val="clear" w:pos="1060"/>
        </w:tabs>
        <w:spacing w:line="240" w:lineRule="auto"/>
        <w:ind w:left="0" w:firstLine="0"/>
        <w:jc w:val="both"/>
        <w:rPr>
          <w:rFonts w:asciiTheme="minorHAnsi" w:hAnsiTheme="minorHAnsi"/>
          <w:bCs/>
          <w:sz w:val="20"/>
        </w:rPr>
      </w:pPr>
      <w:r w:rsidRPr="00E15CCC">
        <w:rPr>
          <w:rFonts w:asciiTheme="minorHAnsi" w:hAnsiTheme="minorHAnsi"/>
          <w:b/>
          <w:bCs/>
          <w:sz w:val="20"/>
        </w:rPr>
        <w:t>Recommended Presentation of Proposal</w:t>
      </w:r>
      <w:r w:rsidR="007A38A1">
        <w:rPr>
          <w:rFonts w:asciiTheme="minorHAnsi" w:hAnsiTheme="minorHAnsi"/>
          <w:b/>
          <w:bCs/>
          <w:sz w:val="20"/>
        </w:rPr>
        <w:t xml:space="preserve">:  </w:t>
      </w:r>
      <w:r w:rsidRPr="00AD4483">
        <w:rPr>
          <w:rFonts w:asciiTheme="minorHAnsi" w:hAnsiTheme="minorHAnsi"/>
          <w:sz w:val="20"/>
        </w:rPr>
        <w:t>Introduction about the consultant/CV</w:t>
      </w:r>
      <w:r w:rsidR="007A38A1">
        <w:rPr>
          <w:rFonts w:asciiTheme="minorHAnsi" w:hAnsiTheme="minorHAnsi"/>
          <w:sz w:val="20"/>
        </w:rPr>
        <w:t xml:space="preserve">; </w:t>
      </w:r>
      <w:r w:rsidRPr="00AD4483">
        <w:rPr>
          <w:rFonts w:asciiTheme="minorHAnsi" w:hAnsiTheme="minorHAnsi"/>
          <w:sz w:val="20"/>
        </w:rPr>
        <w:t>Proposed methodology and workplan (max 1 page)</w:t>
      </w:r>
      <w:r w:rsidR="007A38A1">
        <w:rPr>
          <w:rFonts w:asciiTheme="minorHAnsi" w:hAnsiTheme="minorHAnsi"/>
          <w:sz w:val="20"/>
        </w:rPr>
        <w:t xml:space="preserve">; </w:t>
      </w:r>
      <w:r w:rsidRPr="00AD4483">
        <w:rPr>
          <w:rFonts w:asciiTheme="minorHAnsi" w:hAnsiTheme="minorHAnsi"/>
          <w:sz w:val="20"/>
        </w:rPr>
        <w:t>Financial proposal, including proposed fee and all other travel related costs (such as flight ticket, per diem, etc)..</w:t>
      </w:r>
    </w:p>
    <w:p w:rsidR="00AD4483" w:rsidRDefault="00AD4483" w:rsidP="00AD4483">
      <w:pPr>
        <w:pStyle w:val="p28"/>
        <w:tabs>
          <w:tab w:val="clear" w:pos="680"/>
          <w:tab w:val="clear" w:pos="1060"/>
        </w:tabs>
        <w:spacing w:line="240" w:lineRule="auto"/>
        <w:ind w:left="0" w:firstLine="0"/>
        <w:jc w:val="both"/>
        <w:rPr>
          <w:rFonts w:asciiTheme="minorHAnsi" w:hAnsiTheme="minorHAnsi"/>
          <w:sz w:val="20"/>
        </w:rPr>
      </w:pPr>
    </w:p>
    <w:p w:rsidR="001C1E53" w:rsidRPr="00AD4483" w:rsidRDefault="001C1E53" w:rsidP="007A38A1">
      <w:pPr>
        <w:pStyle w:val="p28"/>
        <w:tabs>
          <w:tab w:val="clear" w:pos="680"/>
          <w:tab w:val="clear" w:pos="1060"/>
        </w:tabs>
        <w:spacing w:line="240" w:lineRule="auto"/>
        <w:ind w:left="0" w:firstLine="0"/>
        <w:jc w:val="both"/>
        <w:rPr>
          <w:rFonts w:asciiTheme="minorHAnsi" w:hAnsiTheme="minorHAnsi"/>
          <w:sz w:val="20"/>
        </w:rPr>
      </w:pPr>
      <w:r w:rsidRPr="00E15CCC">
        <w:rPr>
          <w:rFonts w:asciiTheme="minorHAnsi" w:hAnsiTheme="minorHAnsi"/>
          <w:b/>
          <w:bCs/>
          <w:sz w:val="20"/>
        </w:rPr>
        <w:t>Criteria for Evaluation of Proposal</w:t>
      </w:r>
      <w:r w:rsidR="007A38A1">
        <w:rPr>
          <w:rFonts w:asciiTheme="minorHAnsi" w:hAnsiTheme="minorHAnsi"/>
          <w:b/>
          <w:bCs/>
          <w:sz w:val="20"/>
        </w:rPr>
        <w:t xml:space="preserve">:  </w:t>
      </w:r>
      <w:r w:rsidRPr="00E15CCC">
        <w:rPr>
          <w:rFonts w:asciiTheme="minorHAnsi" w:hAnsiTheme="minorHAnsi"/>
          <w:sz w:val="20"/>
        </w:rPr>
        <w:t xml:space="preserve">The selection will be made based on the educational background and experience on similar assignments. </w:t>
      </w:r>
      <w:r w:rsidRPr="00AD4483">
        <w:rPr>
          <w:rFonts w:asciiTheme="minorHAnsi" w:hAnsiTheme="minorHAnsi"/>
          <w:sz w:val="20"/>
        </w:rPr>
        <w:t>The price proposal will weigh as 30% of the total scoring</w:t>
      </w:r>
    </w:p>
    <w:p w:rsidR="00C553D6" w:rsidRDefault="00C553D6">
      <w:pPr>
        <w:spacing w:before="0" w:after="200" w:line="276" w:lineRule="auto"/>
        <w:jc w:val="left"/>
        <w:rPr>
          <w:rFonts w:asciiTheme="minorHAnsi" w:hAnsiTheme="minorHAnsi"/>
          <w:sz w:val="20"/>
          <w:szCs w:val="20"/>
        </w:rPr>
      </w:pPr>
      <w:r>
        <w:rPr>
          <w:rFonts w:asciiTheme="minorHAnsi" w:hAnsiTheme="minorHAnsi"/>
          <w:sz w:val="20"/>
          <w:szCs w:val="20"/>
        </w:rPr>
        <w:br w:type="page"/>
      </w:r>
    </w:p>
    <w:p w:rsidR="00AD4483" w:rsidRPr="007A38A1" w:rsidRDefault="00C553D6" w:rsidP="00A000EB">
      <w:pPr>
        <w:rPr>
          <w:rFonts w:asciiTheme="minorHAnsi" w:hAnsiTheme="minorHAnsi"/>
          <w:b/>
          <w:sz w:val="20"/>
          <w:szCs w:val="20"/>
        </w:rPr>
      </w:pPr>
      <w:r w:rsidRPr="007A38A1">
        <w:rPr>
          <w:rFonts w:asciiTheme="minorHAnsi" w:hAnsiTheme="minorHAnsi"/>
          <w:b/>
          <w:sz w:val="20"/>
          <w:szCs w:val="20"/>
        </w:rPr>
        <w:t>Annex</w:t>
      </w:r>
      <w:r w:rsidR="00AD4483" w:rsidRPr="007A38A1">
        <w:rPr>
          <w:rFonts w:asciiTheme="minorHAnsi" w:hAnsiTheme="minorHAnsi"/>
          <w:b/>
          <w:sz w:val="20"/>
          <w:szCs w:val="20"/>
        </w:rPr>
        <w:t xml:space="preserve"> 1</w:t>
      </w:r>
      <w:r w:rsidRPr="007A38A1">
        <w:rPr>
          <w:rFonts w:asciiTheme="minorHAnsi" w:hAnsiTheme="minorHAnsi"/>
          <w:b/>
          <w:sz w:val="20"/>
          <w:szCs w:val="20"/>
        </w:rPr>
        <w:t xml:space="preserve">:  </w:t>
      </w:r>
      <w:r w:rsidR="00AD4483" w:rsidRPr="007A38A1">
        <w:rPr>
          <w:rFonts w:asciiTheme="minorHAnsi" w:hAnsiTheme="minorHAnsi"/>
          <w:b/>
          <w:sz w:val="20"/>
          <w:szCs w:val="20"/>
        </w:rPr>
        <w:t xml:space="preserve"> </w:t>
      </w:r>
    </w:p>
    <w:p w:rsidR="00A000EB" w:rsidRPr="00D874C5" w:rsidRDefault="00A000EB" w:rsidP="00A000EB">
      <w:pPr>
        <w:pStyle w:val="Heading2"/>
        <w:keepLines w:val="0"/>
        <w:spacing w:before="0" w:after="60"/>
        <w:ind w:left="360"/>
        <w:rPr>
          <w:rFonts w:ascii="Arial" w:hAnsi="Arial" w:cs="Arial"/>
          <w:sz w:val="24"/>
        </w:rPr>
      </w:pPr>
      <w:bookmarkStart w:id="0" w:name="_Toc207800912"/>
      <w:bookmarkStart w:id="1" w:name="_Toc279416477"/>
      <w:r w:rsidRPr="00D874C5">
        <w:rPr>
          <w:rFonts w:ascii="Arial" w:hAnsi="Arial" w:cs="Arial"/>
          <w:sz w:val="24"/>
        </w:rPr>
        <w:t>Project Results Framework</w:t>
      </w:r>
      <w:bookmarkEnd w:id="1"/>
      <w:r w:rsidRPr="00D874C5">
        <w:rPr>
          <w:rFonts w:ascii="Arial" w:hAnsi="Arial" w:cs="Arial"/>
          <w:sz w:val="24"/>
        </w:rPr>
        <w:t xml:space="preserve">  </w:t>
      </w:r>
      <w:bookmarkEnd w:id="0"/>
    </w:p>
    <w:p w:rsidR="00A000EB" w:rsidRPr="00080961" w:rsidRDefault="00A000EB" w:rsidP="00A000EB">
      <w:pPr>
        <w:ind w:left="360"/>
        <w:rPr>
          <w:b/>
          <w:bCs/>
          <w:sz w:val="10"/>
          <w:szCs w:val="1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2008"/>
        <w:gridCol w:w="70"/>
        <w:gridCol w:w="1959"/>
        <w:gridCol w:w="291"/>
        <w:gridCol w:w="2847"/>
        <w:gridCol w:w="1923"/>
        <w:gridCol w:w="3510"/>
      </w:tblGrid>
      <w:tr w:rsidR="00A000EB" w:rsidRPr="00E96DAD" w:rsidTr="00174736">
        <w:tc>
          <w:tcPr>
            <w:tcW w:w="14688" w:type="dxa"/>
            <w:gridSpan w:val="8"/>
            <w:shd w:val="clear" w:color="auto" w:fill="auto"/>
          </w:tcPr>
          <w:p w:rsidR="00A000EB" w:rsidRPr="00151E63" w:rsidRDefault="00A000EB" w:rsidP="00174736">
            <w:pPr>
              <w:jc w:val="left"/>
              <w:rPr>
                <w:rFonts w:cs="Arial"/>
                <w:b/>
                <w:bCs/>
                <w:sz w:val="20"/>
                <w:szCs w:val="20"/>
              </w:rPr>
            </w:pPr>
            <w:r w:rsidRPr="00151E63">
              <w:rPr>
                <w:rFonts w:cs="Arial"/>
                <w:b/>
                <w:bCs/>
                <w:sz w:val="20"/>
                <w:szCs w:val="20"/>
              </w:rPr>
              <w:t xml:space="preserve">This project will contribute to achieving the following Country Programme Outcome as defined in CPAP or CPD: </w:t>
            </w:r>
          </w:p>
          <w:p w:rsidR="00A000EB" w:rsidRPr="00151E63" w:rsidRDefault="00A000EB" w:rsidP="00174736">
            <w:pPr>
              <w:jc w:val="left"/>
              <w:rPr>
                <w:rFonts w:cs="Arial"/>
                <w:bCs/>
                <w:sz w:val="20"/>
                <w:szCs w:val="20"/>
              </w:rPr>
            </w:pPr>
            <w:r w:rsidRPr="00151E63">
              <w:rPr>
                <w:rFonts w:cs="Arial"/>
                <w:bCs/>
                <w:sz w:val="20"/>
                <w:szCs w:val="20"/>
              </w:rPr>
              <w:t xml:space="preserve">OUTCOME 8: Communities have access to safe drinking water </w:t>
            </w:r>
            <w:r>
              <w:rPr>
                <w:rFonts w:cs="Arial"/>
                <w:bCs/>
                <w:sz w:val="20"/>
                <w:szCs w:val="20"/>
              </w:rPr>
              <w:t>&amp;</w:t>
            </w:r>
            <w:r w:rsidRPr="00151E63">
              <w:rPr>
                <w:rFonts w:cs="Arial"/>
                <w:bCs/>
                <w:sz w:val="20"/>
                <w:szCs w:val="20"/>
              </w:rPr>
              <w:t xml:space="preserve"> adequate sanitation and sustainably manage the natural environmen</w:t>
            </w:r>
            <w:r>
              <w:rPr>
                <w:rFonts w:cs="Arial"/>
                <w:bCs/>
                <w:sz w:val="20"/>
                <w:szCs w:val="20"/>
              </w:rPr>
              <w:t xml:space="preserve">t to enhance their livelihoods </w:t>
            </w:r>
          </w:p>
          <w:p w:rsidR="00A000EB" w:rsidRPr="00151E63" w:rsidRDefault="00A000EB" w:rsidP="00174736">
            <w:pPr>
              <w:jc w:val="left"/>
              <w:rPr>
                <w:rFonts w:cs="Arial"/>
                <w:b/>
                <w:bCs/>
                <w:sz w:val="20"/>
                <w:szCs w:val="20"/>
              </w:rPr>
            </w:pPr>
            <w:r w:rsidRPr="00151E63">
              <w:rPr>
                <w:rFonts w:cs="Arial"/>
                <w:bCs/>
                <w:sz w:val="20"/>
                <w:szCs w:val="20"/>
              </w:rPr>
              <w:t xml:space="preserve">OUTCOME 9: Enhanced capacities at national and local levels to support low carbon life-styles, climate change adaptation, and disaster risk reduction </w:t>
            </w:r>
          </w:p>
        </w:tc>
      </w:tr>
      <w:tr w:rsidR="00A000EB" w:rsidRPr="00E96DAD" w:rsidTr="00174736">
        <w:trPr>
          <w:trHeight w:val="245"/>
        </w:trPr>
        <w:tc>
          <w:tcPr>
            <w:tcW w:w="14688" w:type="dxa"/>
            <w:gridSpan w:val="8"/>
            <w:shd w:val="clear" w:color="auto" w:fill="auto"/>
          </w:tcPr>
          <w:p w:rsidR="00A000EB" w:rsidRPr="00DE25C8" w:rsidRDefault="00A000EB" w:rsidP="00174736">
            <w:pPr>
              <w:ind w:right="-18"/>
              <w:rPr>
                <w:sz w:val="18"/>
                <w:szCs w:val="18"/>
              </w:rPr>
            </w:pPr>
            <w:r w:rsidRPr="00151E63">
              <w:rPr>
                <w:rFonts w:cs="Arial"/>
                <w:b/>
                <w:bCs/>
                <w:sz w:val="20"/>
                <w:szCs w:val="20"/>
              </w:rPr>
              <w:t>Country Programme Outcome Indicators:</w:t>
            </w:r>
            <w:r>
              <w:rPr>
                <w:rFonts w:cs="Arial"/>
                <w:b/>
                <w:bCs/>
                <w:sz w:val="20"/>
                <w:szCs w:val="20"/>
              </w:rPr>
              <w:t xml:space="preserve"> </w:t>
            </w:r>
            <w:r w:rsidRPr="00080961">
              <w:rPr>
                <w:color w:val="000000"/>
                <w:sz w:val="20"/>
                <w:szCs w:val="20"/>
              </w:rPr>
              <w:t xml:space="preserve">No. of sectors in which adaptive mechanisms are adopted to minimize losses from climate related impacts; </w:t>
            </w:r>
            <w:r w:rsidRPr="00080961">
              <w:rPr>
                <w:sz w:val="20"/>
                <w:szCs w:val="20"/>
              </w:rPr>
              <w:t>No. of community level partnerships with private sector for sustainable environment management</w:t>
            </w:r>
          </w:p>
        </w:tc>
      </w:tr>
      <w:tr w:rsidR="00A000EB" w:rsidRPr="00E96DAD" w:rsidTr="00174736">
        <w:trPr>
          <w:trHeight w:val="244"/>
        </w:trPr>
        <w:tc>
          <w:tcPr>
            <w:tcW w:w="14688" w:type="dxa"/>
            <w:gridSpan w:val="8"/>
            <w:shd w:val="clear" w:color="auto" w:fill="auto"/>
          </w:tcPr>
          <w:p w:rsidR="00A000EB" w:rsidRPr="00151E63" w:rsidRDefault="00A000EB" w:rsidP="00174736">
            <w:pPr>
              <w:rPr>
                <w:rFonts w:cs="Arial"/>
                <w:b/>
                <w:bCs/>
                <w:sz w:val="20"/>
                <w:szCs w:val="20"/>
              </w:rPr>
            </w:pPr>
            <w:r w:rsidRPr="00151E63">
              <w:rPr>
                <w:rFonts w:cs="Arial"/>
                <w:b/>
                <w:bCs/>
                <w:sz w:val="20"/>
                <w:szCs w:val="20"/>
              </w:rPr>
              <w:t xml:space="preserve">Primary applicable Key Environment and Sustainable Development Key Result Area: </w:t>
            </w:r>
            <w:r w:rsidRPr="00151E63">
              <w:rPr>
                <w:rFonts w:cs="Arial"/>
                <w:bCs/>
                <w:sz w:val="20"/>
                <w:szCs w:val="20"/>
              </w:rPr>
              <w:t xml:space="preserve">Promote climate change adaptation  </w:t>
            </w:r>
          </w:p>
        </w:tc>
      </w:tr>
      <w:tr w:rsidR="00A000EB" w:rsidRPr="00E96DAD" w:rsidTr="00174736">
        <w:tc>
          <w:tcPr>
            <w:tcW w:w="14688" w:type="dxa"/>
            <w:gridSpan w:val="8"/>
            <w:shd w:val="clear" w:color="auto" w:fill="auto"/>
          </w:tcPr>
          <w:p w:rsidR="00A000EB" w:rsidRPr="00151E63" w:rsidRDefault="00A000EB" w:rsidP="00174736">
            <w:pPr>
              <w:rPr>
                <w:rFonts w:cs="Arial"/>
                <w:bCs/>
                <w:sz w:val="20"/>
                <w:szCs w:val="20"/>
              </w:rPr>
            </w:pPr>
            <w:r w:rsidRPr="00151E63">
              <w:rPr>
                <w:rFonts w:cs="Arial"/>
                <w:b/>
                <w:bCs/>
                <w:sz w:val="20"/>
                <w:szCs w:val="20"/>
              </w:rPr>
              <w:t>Applicable SOF (e.g. GEF) Strategic Objective and Program:</w:t>
            </w:r>
            <w:r w:rsidRPr="00151E63">
              <w:rPr>
                <w:rFonts w:cs="Arial"/>
                <w:bCs/>
                <w:sz w:val="20"/>
                <w:szCs w:val="20"/>
              </w:rPr>
              <w:t xml:space="preserve"> Least Developed Countries Fund (LDCF)</w:t>
            </w:r>
          </w:p>
        </w:tc>
      </w:tr>
      <w:tr w:rsidR="00A000EB" w:rsidRPr="00E96DAD" w:rsidTr="00174736">
        <w:tc>
          <w:tcPr>
            <w:tcW w:w="14688" w:type="dxa"/>
            <w:gridSpan w:val="8"/>
            <w:shd w:val="clear" w:color="auto" w:fill="auto"/>
          </w:tcPr>
          <w:p w:rsidR="00A000EB" w:rsidRPr="00151E63" w:rsidRDefault="00A000EB" w:rsidP="00174736">
            <w:pPr>
              <w:rPr>
                <w:rFonts w:cs="Arial"/>
                <w:bCs/>
                <w:sz w:val="20"/>
                <w:szCs w:val="20"/>
              </w:rPr>
            </w:pPr>
            <w:r>
              <w:rPr>
                <w:rFonts w:cs="Arial"/>
                <w:b/>
                <w:bCs/>
                <w:sz w:val="20"/>
                <w:szCs w:val="20"/>
              </w:rPr>
              <w:t xml:space="preserve">Applicable SOF </w:t>
            </w:r>
            <w:r w:rsidRPr="00151E63">
              <w:rPr>
                <w:rFonts w:cs="Arial"/>
                <w:b/>
                <w:bCs/>
                <w:sz w:val="20"/>
                <w:szCs w:val="20"/>
              </w:rPr>
              <w:t>Expected Outcomes</w:t>
            </w:r>
            <w:r>
              <w:rPr>
                <w:rFonts w:cs="Arial"/>
                <w:b/>
                <w:bCs/>
                <w:sz w:val="20"/>
                <w:szCs w:val="20"/>
              </w:rPr>
              <w:t xml:space="preserve"> (relating to the LDCF Results-Based Management Framework)</w:t>
            </w:r>
            <w:r w:rsidRPr="00151E63">
              <w:rPr>
                <w:rFonts w:cs="Arial"/>
                <w:b/>
                <w:bCs/>
                <w:sz w:val="20"/>
                <w:szCs w:val="20"/>
              </w:rPr>
              <w:t>:</w:t>
            </w:r>
            <w:r w:rsidRPr="00151E63">
              <w:rPr>
                <w:rFonts w:cs="Arial"/>
                <w:bCs/>
                <w:sz w:val="20"/>
                <w:szCs w:val="20"/>
              </w:rPr>
              <w:t xml:space="preserve"> </w:t>
            </w:r>
          </w:p>
          <w:p w:rsidR="00A000EB" w:rsidRPr="00163C8D" w:rsidRDefault="00A000EB" w:rsidP="00174736">
            <w:pPr>
              <w:pStyle w:val="Default"/>
              <w:jc w:val="both"/>
              <w:rPr>
                <w:sz w:val="20"/>
                <w:szCs w:val="20"/>
              </w:rPr>
            </w:pPr>
            <w:r w:rsidRPr="00163C8D">
              <w:rPr>
                <w:b/>
                <w:bCs/>
                <w:sz w:val="20"/>
                <w:szCs w:val="20"/>
              </w:rPr>
              <w:t xml:space="preserve">Outcome 1.1: </w:t>
            </w:r>
            <w:r w:rsidRPr="00163C8D">
              <w:rPr>
                <w:sz w:val="20"/>
                <w:szCs w:val="20"/>
              </w:rPr>
              <w:t>Mainstreamed adaptation in broader development frameworks at country level and in targeted vulnerable areas</w:t>
            </w:r>
          </w:p>
          <w:p w:rsidR="00A000EB" w:rsidRPr="00163C8D" w:rsidRDefault="00A000EB" w:rsidP="00174736">
            <w:pPr>
              <w:pStyle w:val="Default"/>
              <w:jc w:val="both"/>
              <w:rPr>
                <w:sz w:val="20"/>
                <w:szCs w:val="20"/>
              </w:rPr>
            </w:pPr>
            <w:r w:rsidRPr="00163C8D">
              <w:rPr>
                <w:b/>
                <w:bCs/>
                <w:sz w:val="20"/>
                <w:szCs w:val="20"/>
              </w:rPr>
              <w:t xml:space="preserve">Outcome 2.2: </w:t>
            </w:r>
            <w:r w:rsidRPr="00163C8D">
              <w:rPr>
                <w:sz w:val="20"/>
                <w:szCs w:val="20"/>
              </w:rPr>
              <w:t xml:space="preserve">Strengthened adaptive capacity to reduce risks to climate-induced economic losses </w:t>
            </w:r>
          </w:p>
          <w:p w:rsidR="00A000EB" w:rsidRPr="008A7274" w:rsidRDefault="00A000EB" w:rsidP="00174736">
            <w:pPr>
              <w:pStyle w:val="Default"/>
              <w:jc w:val="both"/>
              <w:rPr>
                <w:sz w:val="10"/>
                <w:szCs w:val="10"/>
              </w:rPr>
            </w:pPr>
          </w:p>
        </w:tc>
      </w:tr>
      <w:tr w:rsidR="00A000EB" w:rsidRPr="00E96DAD" w:rsidTr="00174736">
        <w:tc>
          <w:tcPr>
            <w:tcW w:w="14688" w:type="dxa"/>
            <w:gridSpan w:val="8"/>
            <w:shd w:val="clear" w:color="auto" w:fill="auto"/>
          </w:tcPr>
          <w:p w:rsidR="00A000EB" w:rsidRDefault="00A000EB" w:rsidP="00174736">
            <w:pPr>
              <w:rPr>
                <w:rFonts w:cs="Arial"/>
                <w:b/>
                <w:bCs/>
                <w:sz w:val="20"/>
                <w:szCs w:val="20"/>
              </w:rPr>
            </w:pPr>
            <w:r w:rsidRPr="00151E63">
              <w:rPr>
                <w:rFonts w:cs="Arial"/>
                <w:b/>
                <w:bCs/>
                <w:sz w:val="20"/>
                <w:szCs w:val="20"/>
              </w:rPr>
              <w:t>Applicable SOF (e.g .GEF) Outcome Indicators</w:t>
            </w:r>
            <w:r>
              <w:rPr>
                <w:rFonts w:cs="Arial"/>
                <w:b/>
                <w:bCs/>
                <w:sz w:val="20"/>
                <w:szCs w:val="20"/>
              </w:rPr>
              <w:t xml:space="preserve"> (relating to the LDCF Results-Based Management Framework)</w:t>
            </w:r>
            <w:r w:rsidRPr="00151E63">
              <w:rPr>
                <w:rFonts w:cs="Arial"/>
                <w:b/>
                <w:bCs/>
                <w:sz w:val="20"/>
                <w:szCs w:val="20"/>
              </w:rPr>
              <w:t xml:space="preserve">: </w:t>
            </w:r>
          </w:p>
          <w:p w:rsidR="00A000EB" w:rsidRPr="00163C8D" w:rsidRDefault="00A000EB" w:rsidP="00174736">
            <w:pPr>
              <w:pStyle w:val="Default"/>
              <w:jc w:val="both"/>
              <w:rPr>
                <w:sz w:val="20"/>
                <w:szCs w:val="20"/>
              </w:rPr>
            </w:pPr>
            <w:r w:rsidRPr="00163C8D">
              <w:rPr>
                <w:b/>
                <w:bCs/>
                <w:sz w:val="20"/>
                <w:szCs w:val="20"/>
              </w:rPr>
              <w:t xml:space="preserve">Indicator 1.1.3 </w:t>
            </w:r>
            <w:r w:rsidRPr="00163C8D">
              <w:rPr>
                <w:sz w:val="20"/>
                <w:szCs w:val="20"/>
              </w:rPr>
              <w:t xml:space="preserve">% of development frameworks and sectoral strategies that reach adaptation targets </w:t>
            </w:r>
          </w:p>
          <w:p w:rsidR="00A000EB" w:rsidRPr="00163C8D" w:rsidRDefault="00A000EB" w:rsidP="00174736">
            <w:pPr>
              <w:pStyle w:val="Default"/>
              <w:jc w:val="both"/>
              <w:rPr>
                <w:sz w:val="20"/>
                <w:szCs w:val="20"/>
              </w:rPr>
            </w:pPr>
            <w:r w:rsidRPr="00163C8D">
              <w:rPr>
                <w:b/>
                <w:bCs/>
                <w:sz w:val="20"/>
                <w:szCs w:val="20"/>
              </w:rPr>
              <w:t xml:space="preserve">Indicator 1.2.2 </w:t>
            </w:r>
            <w:r w:rsidRPr="00163C8D">
              <w:rPr>
                <w:sz w:val="20"/>
                <w:szCs w:val="20"/>
              </w:rPr>
              <w:t xml:space="preserve">Economic losses through effective climate resilient infrastructure ($US) </w:t>
            </w:r>
          </w:p>
          <w:p w:rsidR="00A000EB" w:rsidRPr="00163C8D" w:rsidRDefault="00A000EB" w:rsidP="00174736">
            <w:pPr>
              <w:rPr>
                <w:sz w:val="20"/>
                <w:szCs w:val="20"/>
              </w:rPr>
            </w:pPr>
            <w:r w:rsidRPr="00163C8D">
              <w:rPr>
                <w:b/>
                <w:bCs/>
                <w:sz w:val="20"/>
                <w:szCs w:val="20"/>
              </w:rPr>
              <w:t xml:space="preserve">Indicator 2.2.1 </w:t>
            </w:r>
            <w:r w:rsidRPr="00163C8D">
              <w:rPr>
                <w:sz w:val="20"/>
                <w:szCs w:val="20"/>
              </w:rPr>
              <w:t>No. of targeted institutions with increased adaptive capacity to reduce risks of and response to climate variability (Number)</w:t>
            </w:r>
          </w:p>
          <w:p w:rsidR="00A000EB" w:rsidRPr="008A7274" w:rsidRDefault="00A000EB" w:rsidP="00174736">
            <w:pPr>
              <w:pStyle w:val="Default"/>
              <w:jc w:val="both"/>
              <w:rPr>
                <w:sz w:val="10"/>
                <w:szCs w:val="10"/>
              </w:rPr>
            </w:pPr>
          </w:p>
        </w:tc>
      </w:tr>
      <w:tr w:rsidR="00A000EB" w:rsidRPr="00E96DAD" w:rsidTr="00174736">
        <w:trPr>
          <w:trHeight w:val="544"/>
        </w:trPr>
        <w:tc>
          <w:tcPr>
            <w:tcW w:w="2080" w:type="dxa"/>
            <w:tcBorders>
              <w:bottom w:val="single" w:sz="4" w:space="0" w:color="auto"/>
            </w:tcBorders>
            <w:shd w:val="pct12" w:color="auto" w:fill="auto"/>
          </w:tcPr>
          <w:p w:rsidR="00A000EB" w:rsidRPr="004C2140" w:rsidRDefault="00A000EB" w:rsidP="00174736">
            <w:pPr>
              <w:jc w:val="center"/>
              <w:rPr>
                <w:rFonts w:cs="Arial"/>
                <w:b/>
                <w:bCs/>
                <w:sz w:val="20"/>
                <w:szCs w:val="20"/>
              </w:rPr>
            </w:pPr>
          </w:p>
        </w:tc>
        <w:tc>
          <w:tcPr>
            <w:tcW w:w="2078" w:type="dxa"/>
            <w:gridSpan w:val="2"/>
            <w:tcBorders>
              <w:bottom w:val="single" w:sz="4" w:space="0" w:color="auto"/>
            </w:tcBorders>
            <w:shd w:val="pct12" w:color="auto" w:fill="auto"/>
          </w:tcPr>
          <w:p w:rsidR="00A000EB" w:rsidRPr="004C2140" w:rsidRDefault="00A000EB" w:rsidP="00174736">
            <w:pPr>
              <w:jc w:val="center"/>
              <w:rPr>
                <w:rFonts w:cs="Arial"/>
                <w:b/>
                <w:bCs/>
                <w:sz w:val="20"/>
                <w:szCs w:val="20"/>
              </w:rPr>
            </w:pPr>
            <w:r w:rsidRPr="004C2140">
              <w:rPr>
                <w:rFonts w:cs="Arial"/>
                <w:b/>
                <w:bCs/>
                <w:sz w:val="20"/>
                <w:szCs w:val="20"/>
              </w:rPr>
              <w:t>Indicator</w:t>
            </w:r>
          </w:p>
        </w:tc>
        <w:tc>
          <w:tcPr>
            <w:tcW w:w="2250" w:type="dxa"/>
            <w:gridSpan w:val="2"/>
            <w:tcBorders>
              <w:bottom w:val="single" w:sz="4" w:space="0" w:color="auto"/>
            </w:tcBorders>
            <w:shd w:val="pct12" w:color="auto" w:fill="auto"/>
          </w:tcPr>
          <w:p w:rsidR="00A000EB" w:rsidRPr="004C2140" w:rsidRDefault="00A000EB" w:rsidP="00174736">
            <w:pPr>
              <w:jc w:val="center"/>
              <w:rPr>
                <w:rFonts w:cs="Arial"/>
                <w:b/>
                <w:bCs/>
                <w:sz w:val="20"/>
                <w:szCs w:val="20"/>
              </w:rPr>
            </w:pPr>
            <w:r w:rsidRPr="004C2140">
              <w:rPr>
                <w:rFonts w:cs="Arial"/>
                <w:b/>
                <w:bCs/>
                <w:sz w:val="20"/>
                <w:szCs w:val="20"/>
              </w:rPr>
              <w:t>Baseline</w:t>
            </w:r>
          </w:p>
        </w:tc>
        <w:tc>
          <w:tcPr>
            <w:tcW w:w="2847" w:type="dxa"/>
            <w:tcBorders>
              <w:bottom w:val="single" w:sz="4" w:space="0" w:color="auto"/>
            </w:tcBorders>
            <w:shd w:val="pct12" w:color="auto" w:fill="auto"/>
          </w:tcPr>
          <w:p w:rsidR="00A000EB" w:rsidRPr="004C2140" w:rsidRDefault="00A000EB" w:rsidP="00174736">
            <w:pPr>
              <w:jc w:val="center"/>
              <w:rPr>
                <w:rFonts w:cs="Arial"/>
                <w:b/>
                <w:bCs/>
                <w:sz w:val="20"/>
                <w:szCs w:val="20"/>
              </w:rPr>
            </w:pPr>
            <w:r w:rsidRPr="004C2140">
              <w:rPr>
                <w:rFonts w:cs="Arial"/>
                <w:b/>
                <w:bCs/>
                <w:sz w:val="20"/>
                <w:szCs w:val="20"/>
              </w:rPr>
              <w:t xml:space="preserve">Targets </w:t>
            </w:r>
          </w:p>
          <w:p w:rsidR="00A000EB" w:rsidRPr="004C2140" w:rsidRDefault="00A000EB" w:rsidP="00174736">
            <w:pPr>
              <w:jc w:val="center"/>
              <w:rPr>
                <w:rFonts w:cs="Arial"/>
                <w:b/>
                <w:bCs/>
                <w:sz w:val="20"/>
                <w:szCs w:val="20"/>
              </w:rPr>
            </w:pPr>
            <w:r w:rsidRPr="004C2140">
              <w:rPr>
                <w:rFonts w:cs="Arial"/>
                <w:b/>
                <w:bCs/>
                <w:sz w:val="20"/>
                <w:szCs w:val="20"/>
              </w:rPr>
              <w:t>End of Project</w:t>
            </w:r>
          </w:p>
        </w:tc>
        <w:tc>
          <w:tcPr>
            <w:tcW w:w="1923" w:type="dxa"/>
            <w:tcBorders>
              <w:bottom w:val="single" w:sz="4" w:space="0" w:color="auto"/>
            </w:tcBorders>
            <w:shd w:val="pct12" w:color="auto" w:fill="auto"/>
          </w:tcPr>
          <w:p w:rsidR="00A000EB" w:rsidRPr="004C2140" w:rsidRDefault="00A000EB" w:rsidP="00174736">
            <w:pPr>
              <w:jc w:val="center"/>
              <w:rPr>
                <w:rFonts w:cs="Arial"/>
                <w:b/>
                <w:bCs/>
                <w:sz w:val="20"/>
                <w:szCs w:val="20"/>
              </w:rPr>
            </w:pPr>
            <w:r w:rsidRPr="004C2140">
              <w:rPr>
                <w:rFonts w:cs="Arial"/>
                <w:b/>
                <w:bCs/>
                <w:sz w:val="20"/>
                <w:szCs w:val="20"/>
              </w:rPr>
              <w:t>Source of verification</w:t>
            </w:r>
          </w:p>
        </w:tc>
        <w:tc>
          <w:tcPr>
            <w:tcW w:w="3510" w:type="dxa"/>
            <w:tcBorders>
              <w:bottom w:val="single" w:sz="4" w:space="0" w:color="auto"/>
            </w:tcBorders>
            <w:shd w:val="pct12" w:color="auto" w:fill="auto"/>
          </w:tcPr>
          <w:p w:rsidR="00A000EB" w:rsidRPr="004C2140" w:rsidRDefault="00A000EB" w:rsidP="00174736">
            <w:pPr>
              <w:jc w:val="center"/>
              <w:rPr>
                <w:rFonts w:cs="Arial"/>
                <w:b/>
                <w:bCs/>
                <w:sz w:val="20"/>
                <w:szCs w:val="20"/>
              </w:rPr>
            </w:pPr>
            <w:r w:rsidRPr="004C2140">
              <w:rPr>
                <w:rFonts w:cs="Arial"/>
                <w:b/>
                <w:bCs/>
                <w:sz w:val="20"/>
                <w:szCs w:val="20"/>
              </w:rPr>
              <w:t>Risks and Assumptions</w:t>
            </w:r>
          </w:p>
        </w:tc>
      </w:tr>
      <w:tr w:rsidR="00A000EB" w:rsidRPr="00E96DAD" w:rsidTr="00174736">
        <w:tc>
          <w:tcPr>
            <w:tcW w:w="2080" w:type="dxa"/>
            <w:tcBorders>
              <w:bottom w:val="double" w:sz="4" w:space="0" w:color="auto"/>
            </w:tcBorders>
            <w:shd w:val="pct12" w:color="auto" w:fill="auto"/>
          </w:tcPr>
          <w:p w:rsidR="00A000EB" w:rsidRPr="00163C8D" w:rsidRDefault="00A000EB" w:rsidP="00174736">
            <w:pPr>
              <w:jc w:val="left"/>
              <w:rPr>
                <w:rFonts w:cs="Arial"/>
                <w:b/>
                <w:bCs/>
                <w:sz w:val="10"/>
                <w:szCs w:val="10"/>
              </w:rPr>
            </w:pPr>
          </w:p>
          <w:p w:rsidR="00A000EB" w:rsidRPr="00163C8D" w:rsidRDefault="00A000EB" w:rsidP="00174736">
            <w:pPr>
              <w:jc w:val="left"/>
              <w:rPr>
                <w:rFonts w:cs="Arial"/>
                <w:b/>
                <w:bCs/>
                <w:sz w:val="20"/>
                <w:szCs w:val="20"/>
              </w:rPr>
            </w:pPr>
            <w:r w:rsidRPr="00163C8D">
              <w:rPr>
                <w:rFonts w:cs="Arial"/>
                <w:b/>
                <w:bCs/>
                <w:sz w:val="20"/>
                <w:szCs w:val="20"/>
              </w:rPr>
              <w:t>Project Objective</w:t>
            </w:r>
            <w:r w:rsidRPr="00163C8D">
              <w:rPr>
                <w:rStyle w:val="FootnoteReference"/>
                <w:rFonts w:cs="Arial"/>
                <w:b/>
                <w:bCs/>
                <w:sz w:val="20"/>
                <w:szCs w:val="20"/>
              </w:rPr>
              <w:footnoteReference w:id="2"/>
            </w:r>
            <w:r w:rsidRPr="00163C8D">
              <w:rPr>
                <w:rFonts w:cs="Arial"/>
                <w:b/>
                <w:bCs/>
                <w:sz w:val="20"/>
                <w:szCs w:val="20"/>
              </w:rPr>
              <w:t xml:space="preserve">  </w:t>
            </w:r>
          </w:p>
          <w:p w:rsidR="00A000EB" w:rsidRDefault="00A000EB" w:rsidP="0017473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sz w:val="20"/>
                <w:szCs w:val="20"/>
              </w:rPr>
            </w:pPr>
          </w:p>
          <w:p w:rsidR="00A000EB" w:rsidRPr="00163C8D" w:rsidRDefault="00A000EB" w:rsidP="0017473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noProof/>
                <w:sz w:val="20"/>
                <w:szCs w:val="20"/>
              </w:rPr>
            </w:pPr>
            <w:r w:rsidRPr="00163C8D">
              <w:rPr>
                <w:rFonts w:cs="Arial"/>
                <w:b/>
                <w:sz w:val="20"/>
                <w:szCs w:val="20"/>
              </w:rPr>
              <w:t>Increase adaptive capacity of the tourism sector in Maldives to respond to the impacts of climate change and invest in appropriate, no-regrets adaptation measures</w:t>
            </w:r>
            <w:r w:rsidRPr="00163C8D">
              <w:rPr>
                <w:rFonts w:cs="Arial"/>
                <w:sz w:val="20"/>
                <w:szCs w:val="20"/>
              </w:rPr>
              <w:t xml:space="preserve">.  </w:t>
            </w:r>
          </w:p>
          <w:p w:rsidR="00A000EB" w:rsidRPr="00163C8D" w:rsidRDefault="00A000EB" w:rsidP="00174736">
            <w:pPr>
              <w:jc w:val="left"/>
              <w:rPr>
                <w:rFonts w:cs="Arial"/>
                <w:b/>
                <w:bCs/>
                <w:sz w:val="20"/>
                <w:szCs w:val="20"/>
              </w:rPr>
            </w:pPr>
          </w:p>
        </w:tc>
        <w:tc>
          <w:tcPr>
            <w:tcW w:w="2078" w:type="dxa"/>
            <w:gridSpan w:val="2"/>
            <w:tcBorders>
              <w:bottom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sidRPr="00D612F6">
              <w:rPr>
                <w:rFonts w:cs="Arial"/>
                <w:sz w:val="20"/>
                <w:szCs w:val="20"/>
              </w:rPr>
              <w:t xml:space="preserve">Number of </w:t>
            </w:r>
            <w:r>
              <w:rPr>
                <w:rFonts w:cs="Arial"/>
                <w:sz w:val="20"/>
                <w:szCs w:val="20"/>
              </w:rPr>
              <w:t xml:space="preserve"> tourism-related </w:t>
            </w:r>
            <w:r w:rsidRPr="00D612F6">
              <w:rPr>
                <w:rFonts w:cs="Arial"/>
                <w:sz w:val="20"/>
                <w:szCs w:val="20"/>
              </w:rPr>
              <w:t xml:space="preserve">policies, strategies and </w:t>
            </w:r>
            <w:r>
              <w:rPr>
                <w:rFonts w:cs="Arial"/>
                <w:sz w:val="20"/>
                <w:szCs w:val="20"/>
              </w:rPr>
              <w:t xml:space="preserve">action </w:t>
            </w:r>
            <w:r w:rsidRPr="00D612F6">
              <w:rPr>
                <w:rFonts w:cs="Arial"/>
                <w:sz w:val="20"/>
                <w:szCs w:val="20"/>
              </w:rPr>
              <w:t xml:space="preserve">plans </w:t>
            </w:r>
            <w:r>
              <w:rPr>
                <w:rFonts w:cs="Arial"/>
                <w:sz w:val="20"/>
                <w:szCs w:val="20"/>
              </w:rPr>
              <w:t xml:space="preserve">which  stimulate investment by tourism operators in climate resilient water, waste, energy and infrastructure  management </w:t>
            </w:r>
          </w:p>
          <w:p w:rsidR="00A000EB" w:rsidRPr="00660931"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Number of tourism operators who</w:t>
            </w:r>
            <w:r w:rsidRPr="00D612F6">
              <w:rPr>
                <w:rFonts w:cs="Arial"/>
                <w:bCs/>
                <w:sz w:val="20"/>
                <w:szCs w:val="20"/>
              </w:rPr>
              <w:t xml:space="preserve"> i</w:t>
            </w:r>
            <w:r>
              <w:rPr>
                <w:rFonts w:cs="Arial"/>
                <w:bCs/>
                <w:sz w:val="20"/>
                <w:szCs w:val="20"/>
              </w:rPr>
              <w:t>nvest in</w:t>
            </w:r>
            <w:r w:rsidRPr="00D612F6">
              <w:rPr>
                <w:rFonts w:cs="Arial"/>
                <w:bCs/>
                <w:sz w:val="20"/>
                <w:szCs w:val="20"/>
              </w:rPr>
              <w:t xml:space="preserve"> concrete initiatives</w:t>
            </w:r>
            <w:r>
              <w:rPr>
                <w:rFonts w:cs="Arial"/>
                <w:bCs/>
                <w:sz w:val="20"/>
                <w:szCs w:val="20"/>
              </w:rPr>
              <w:t xml:space="preserve"> </w:t>
            </w:r>
            <w:r w:rsidRPr="00D612F6">
              <w:rPr>
                <w:rFonts w:cs="Arial"/>
                <w:bCs/>
                <w:sz w:val="20"/>
                <w:szCs w:val="20"/>
              </w:rPr>
              <w:t xml:space="preserve">that enhance their </w:t>
            </w:r>
            <w:r>
              <w:rPr>
                <w:rFonts w:cs="Arial"/>
                <w:bCs/>
                <w:sz w:val="20"/>
                <w:szCs w:val="20"/>
              </w:rPr>
              <w:t xml:space="preserve">climate risk resilience, </w:t>
            </w:r>
            <w:r w:rsidRPr="00D612F6">
              <w:rPr>
                <w:rFonts w:cs="Arial"/>
                <w:bCs/>
                <w:sz w:val="20"/>
                <w:szCs w:val="20"/>
              </w:rPr>
              <w:t xml:space="preserve">based on guidance provided </w:t>
            </w:r>
            <w:r>
              <w:rPr>
                <w:rFonts w:cs="Arial"/>
                <w:bCs/>
                <w:sz w:val="20"/>
                <w:szCs w:val="20"/>
              </w:rPr>
              <w:t>by</w:t>
            </w:r>
            <w:r w:rsidRPr="00D612F6">
              <w:rPr>
                <w:rFonts w:cs="Arial"/>
                <w:bCs/>
                <w:sz w:val="20"/>
                <w:szCs w:val="20"/>
              </w:rPr>
              <w:t xml:space="preserve"> the project.</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Pr>
                <w:rFonts w:cs="Arial"/>
                <w:bCs/>
                <w:sz w:val="20"/>
                <w:szCs w:val="20"/>
              </w:rPr>
              <w:t xml:space="preserve">Number of tourism-associated communities which reduce their vulnerability to climate hazards, based on investment activities facilitated by the project </w:t>
            </w:r>
            <w:r w:rsidRPr="00D612F6">
              <w:rPr>
                <w:rFonts w:cs="Arial"/>
                <w:bCs/>
                <w:sz w:val="20"/>
                <w:szCs w:val="20"/>
              </w:rPr>
              <w:tab/>
            </w:r>
          </w:p>
          <w:p w:rsidR="00A000EB" w:rsidRPr="00406186" w:rsidRDefault="00A000EB" w:rsidP="00174736">
            <w:pPr>
              <w:jc w:val="left"/>
              <w:rPr>
                <w:rFonts w:cs="Arial"/>
                <w:bCs/>
                <w:sz w:val="10"/>
                <w:szCs w:val="10"/>
              </w:rPr>
            </w:pPr>
          </w:p>
        </w:tc>
        <w:tc>
          <w:tcPr>
            <w:tcW w:w="2250" w:type="dxa"/>
            <w:gridSpan w:val="2"/>
            <w:tcBorders>
              <w:bottom w:val="double" w:sz="4" w:space="0" w:color="auto"/>
            </w:tcBorders>
          </w:tcPr>
          <w:p w:rsidR="00A000EB" w:rsidRPr="00660931"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Existing tourism p</w:t>
            </w:r>
            <w:r w:rsidRPr="00D612F6">
              <w:rPr>
                <w:rFonts w:cs="Arial"/>
                <w:bCs/>
                <w:sz w:val="20"/>
                <w:szCs w:val="20"/>
              </w:rPr>
              <w:t xml:space="preserve">olicies, laws and regulations do not integrate </w:t>
            </w:r>
            <w:r w:rsidRPr="00D612F6">
              <w:rPr>
                <w:rFonts w:cs="Arial"/>
                <w:sz w:val="20"/>
                <w:szCs w:val="20"/>
              </w:rPr>
              <w:t xml:space="preserve">climate risk information and </w:t>
            </w:r>
            <w:r>
              <w:rPr>
                <w:rFonts w:cs="Arial"/>
                <w:bCs/>
                <w:sz w:val="20"/>
                <w:szCs w:val="20"/>
              </w:rPr>
              <w:t xml:space="preserve">require/enforce private sector investments in </w:t>
            </w:r>
            <w:r w:rsidRPr="00D612F6">
              <w:rPr>
                <w:rFonts w:cs="Arial"/>
                <w:bCs/>
                <w:sz w:val="20"/>
                <w:szCs w:val="20"/>
              </w:rPr>
              <w:t xml:space="preserve">climate change adaptation </w:t>
            </w:r>
            <w:r>
              <w:rPr>
                <w:rFonts w:cs="Arial"/>
                <w:bCs/>
                <w:sz w:val="20"/>
                <w:szCs w:val="20"/>
              </w:rPr>
              <w:t xml:space="preserve">measures </w:t>
            </w:r>
          </w:p>
          <w:p w:rsidR="00A000EB" w:rsidRDefault="00A000EB" w:rsidP="00174736">
            <w:pPr>
              <w:jc w:val="left"/>
              <w:rPr>
                <w:rFonts w:cs="Arial"/>
                <w:bCs/>
                <w:sz w:val="12"/>
                <w:szCs w:val="12"/>
              </w:rPr>
            </w:pPr>
          </w:p>
          <w:p w:rsidR="00A000EB" w:rsidRPr="00660931" w:rsidRDefault="00A000EB" w:rsidP="00174736">
            <w:pPr>
              <w:jc w:val="left"/>
              <w:rPr>
                <w:rFonts w:cs="Arial"/>
                <w:bCs/>
                <w:sz w:val="14"/>
                <w:szCs w:val="14"/>
              </w:rPr>
            </w:pPr>
          </w:p>
          <w:p w:rsidR="00A000EB" w:rsidRPr="00660931" w:rsidRDefault="00A000EB" w:rsidP="00174736">
            <w:pPr>
              <w:jc w:val="left"/>
              <w:rPr>
                <w:rFonts w:cs="Arial"/>
                <w:bCs/>
                <w:sz w:val="14"/>
                <w:szCs w:val="14"/>
              </w:rPr>
            </w:pPr>
          </w:p>
          <w:p w:rsidR="00A000EB" w:rsidRDefault="00A000EB" w:rsidP="00174736">
            <w:pPr>
              <w:jc w:val="left"/>
              <w:rPr>
                <w:rFonts w:cs="Arial"/>
                <w:bCs/>
                <w:sz w:val="20"/>
                <w:szCs w:val="20"/>
              </w:rPr>
            </w:pPr>
            <w:r w:rsidRPr="00D612F6">
              <w:rPr>
                <w:rFonts w:cs="Arial"/>
                <w:bCs/>
                <w:sz w:val="20"/>
                <w:szCs w:val="20"/>
              </w:rPr>
              <w:t xml:space="preserve">Most tourism operators </w:t>
            </w:r>
            <w:r>
              <w:rPr>
                <w:rFonts w:cs="Arial"/>
                <w:bCs/>
                <w:sz w:val="20"/>
                <w:szCs w:val="20"/>
              </w:rPr>
              <w:t xml:space="preserve">do not draw </w:t>
            </w:r>
            <w:r w:rsidRPr="00D612F6">
              <w:rPr>
                <w:rFonts w:cs="Arial"/>
                <w:bCs/>
                <w:sz w:val="20"/>
                <w:szCs w:val="20"/>
              </w:rPr>
              <w:t>on, or comply with,  co</w:t>
            </w:r>
            <w:r>
              <w:rPr>
                <w:rFonts w:cs="Arial"/>
                <w:bCs/>
                <w:sz w:val="20"/>
                <w:szCs w:val="20"/>
              </w:rPr>
              <w:t xml:space="preserve">nsistent guidance for </w:t>
            </w:r>
            <w:r w:rsidRPr="00D612F6">
              <w:rPr>
                <w:rFonts w:cs="Arial"/>
                <w:bCs/>
                <w:sz w:val="20"/>
                <w:szCs w:val="20"/>
              </w:rPr>
              <w:t>no-regrets adaptation</w:t>
            </w:r>
            <w:r>
              <w:rPr>
                <w:rFonts w:cs="Arial"/>
                <w:bCs/>
                <w:sz w:val="20"/>
                <w:szCs w:val="20"/>
              </w:rPr>
              <w:t xml:space="preserve"> </w:t>
            </w:r>
            <w:r w:rsidRPr="00D612F6">
              <w:rPr>
                <w:rFonts w:cs="Arial"/>
                <w:bCs/>
                <w:sz w:val="20"/>
                <w:szCs w:val="20"/>
              </w:rPr>
              <w:t>measures to increase resilience</w:t>
            </w:r>
            <w:r>
              <w:rPr>
                <w:rFonts w:cs="Arial"/>
                <w:bCs/>
                <w:sz w:val="20"/>
                <w:szCs w:val="20"/>
              </w:rPr>
              <w:t xml:space="preserve"> to climate-related risks and extreme events</w:t>
            </w:r>
          </w:p>
          <w:p w:rsidR="00A000EB" w:rsidRPr="00080961" w:rsidRDefault="00A000EB" w:rsidP="00174736">
            <w:pPr>
              <w:jc w:val="left"/>
              <w:rPr>
                <w:rFonts w:cs="Arial"/>
                <w:bCs/>
                <w:sz w:val="12"/>
                <w:szCs w:val="12"/>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Pr>
                <w:rFonts w:cs="Arial"/>
                <w:bCs/>
                <w:sz w:val="20"/>
                <w:szCs w:val="20"/>
              </w:rPr>
              <w:t xml:space="preserve">Limited examples of cooperation between tourism resorts and communities on joint risk management efforts.  </w:t>
            </w:r>
          </w:p>
          <w:p w:rsidR="00A000EB" w:rsidRPr="0007679E" w:rsidRDefault="00A000EB" w:rsidP="00174736">
            <w:pPr>
              <w:jc w:val="left"/>
              <w:rPr>
                <w:rFonts w:cs="Arial"/>
                <w:bCs/>
                <w:sz w:val="10"/>
                <w:szCs w:val="10"/>
              </w:rPr>
            </w:pPr>
          </w:p>
        </w:tc>
        <w:tc>
          <w:tcPr>
            <w:tcW w:w="2847" w:type="dxa"/>
            <w:tcBorders>
              <w:bottom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A</w:t>
            </w:r>
            <w:r w:rsidRPr="00D612F6">
              <w:rPr>
                <w:rFonts w:cs="Arial"/>
                <w:bCs/>
                <w:sz w:val="20"/>
                <w:szCs w:val="20"/>
              </w:rPr>
              <w:t>n Addendum to the Maldives National Building Code and its associated compliance documents is developed</w:t>
            </w:r>
            <w:r>
              <w:rPr>
                <w:rFonts w:cs="Arial"/>
                <w:bCs/>
                <w:sz w:val="20"/>
                <w:szCs w:val="20"/>
              </w:rPr>
              <w:t xml:space="preserve">, disseminated and adopted by all </w:t>
            </w:r>
            <w:r w:rsidRPr="00D612F6">
              <w:rPr>
                <w:rFonts w:cs="Arial"/>
                <w:bCs/>
                <w:sz w:val="20"/>
                <w:szCs w:val="20"/>
              </w:rPr>
              <w:t xml:space="preserve">tourism </w:t>
            </w:r>
            <w:r>
              <w:rPr>
                <w:rFonts w:cs="Arial"/>
                <w:bCs/>
                <w:sz w:val="20"/>
                <w:szCs w:val="20"/>
              </w:rPr>
              <w:t>resorts</w:t>
            </w:r>
            <w:r w:rsidRPr="00D612F6">
              <w:rPr>
                <w:rFonts w:cs="Arial"/>
                <w:bCs/>
                <w:sz w:val="20"/>
                <w:szCs w:val="20"/>
              </w:rPr>
              <w:t xml:space="preserve">. </w:t>
            </w:r>
          </w:p>
          <w:p w:rsidR="00A000EB" w:rsidRPr="00080961" w:rsidRDefault="00A000EB" w:rsidP="00174736">
            <w:pPr>
              <w:jc w:val="left"/>
              <w:rPr>
                <w:rFonts w:cs="Arial"/>
                <w:bCs/>
                <w:sz w:val="18"/>
                <w:szCs w:val="18"/>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Pr="0002000B" w:rsidRDefault="00A000EB" w:rsidP="00174736">
            <w:pPr>
              <w:jc w:val="left"/>
              <w:rPr>
                <w:rFonts w:cs="Arial"/>
                <w:bCs/>
                <w:sz w:val="10"/>
                <w:szCs w:val="10"/>
              </w:rPr>
            </w:pPr>
          </w:p>
          <w:p w:rsidR="00A000EB" w:rsidRPr="00660931"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 xml:space="preserve">At least 10 tourism resorts invest in new climate risk management initiatives which increase their resilience to climate-related risks and reduce economic losses from extreme events </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Pr>
                <w:rFonts w:cs="Arial"/>
                <w:bCs/>
                <w:sz w:val="20"/>
                <w:szCs w:val="20"/>
              </w:rPr>
              <w:t xml:space="preserve">At least 10 tourism-associated communities reduce the vulnerability of their water, waste, energy and infrastructure management systems, based on partnerships, guidance and private sector investment facilitated by the project.  </w:t>
            </w:r>
          </w:p>
          <w:p w:rsidR="00A000EB" w:rsidRPr="00406186" w:rsidRDefault="00A000EB" w:rsidP="00174736">
            <w:pPr>
              <w:jc w:val="left"/>
              <w:rPr>
                <w:rFonts w:cs="Arial"/>
                <w:bCs/>
                <w:sz w:val="10"/>
                <w:szCs w:val="10"/>
              </w:rPr>
            </w:pPr>
          </w:p>
        </w:tc>
        <w:tc>
          <w:tcPr>
            <w:tcW w:w="1923" w:type="dxa"/>
            <w:tcBorders>
              <w:bottom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Policy documents</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Pr="0002000B" w:rsidRDefault="00A000EB" w:rsidP="00174736">
            <w:pPr>
              <w:jc w:val="left"/>
              <w:rPr>
                <w:rFonts w:cs="Arial"/>
                <w:bCs/>
                <w:sz w:val="10"/>
                <w:szCs w:val="10"/>
              </w:rPr>
            </w:pPr>
          </w:p>
          <w:p w:rsidR="00A000EB" w:rsidRDefault="00A000EB" w:rsidP="00174736">
            <w:pPr>
              <w:jc w:val="left"/>
              <w:rPr>
                <w:rFonts w:cs="Arial"/>
                <w:bCs/>
                <w:sz w:val="20"/>
                <w:szCs w:val="20"/>
              </w:rPr>
            </w:pPr>
          </w:p>
          <w:p w:rsidR="00A000EB" w:rsidRPr="00660931"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Field survey with tourism operators</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Pr>
                <w:rFonts w:cs="Arial"/>
                <w:bCs/>
                <w:sz w:val="20"/>
                <w:szCs w:val="20"/>
              </w:rPr>
              <w:t xml:space="preserve">Field surveys; </w:t>
            </w:r>
          </w:p>
          <w:p w:rsidR="00A000EB" w:rsidRDefault="00A000EB" w:rsidP="00174736">
            <w:pPr>
              <w:jc w:val="left"/>
              <w:rPr>
                <w:rFonts w:cs="Arial"/>
                <w:bCs/>
                <w:sz w:val="20"/>
                <w:szCs w:val="20"/>
              </w:rPr>
            </w:pPr>
            <w:r>
              <w:rPr>
                <w:rFonts w:cs="Arial"/>
                <w:bCs/>
                <w:sz w:val="20"/>
                <w:szCs w:val="20"/>
              </w:rPr>
              <w:t>Interviews with tourism resorts and associated communities</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Pr="00163C8D" w:rsidRDefault="00A000EB" w:rsidP="00174736">
            <w:pPr>
              <w:jc w:val="left"/>
              <w:rPr>
                <w:rFonts w:cs="Arial"/>
                <w:bCs/>
                <w:sz w:val="20"/>
                <w:szCs w:val="20"/>
              </w:rPr>
            </w:pPr>
          </w:p>
        </w:tc>
        <w:tc>
          <w:tcPr>
            <w:tcW w:w="3510" w:type="dxa"/>
            <w:tcBorders>
              <w:bottom w:val="double" w:sz="4" w:space="0" w:color="auto"/>
            </w:tcBorders>
          </w:tcPr>
          <w:p w:rsidR="00A000EB" w:rsidRPr="0007679E" w:rsidRDefault="00A000EB" w:rsidP="00174736">
            <w:pPr>
              <w:jc w:val="left"/>
              <w:rPr>
                <w:rFonts w:cs="Arial"/>
                <w:bCs/>
                <w:sz w:val="14"/>
                <w:szCs w:val="14"/>
              </w:rPr>
            </w:pPr>
          </w:p>
          <w:p w:rsidR="00A000EB" w:rsidRPr="00D612F6" w:rsidRDefault="00A000EB" w:rsidP="00174736">
            <w:pPr>
              <w:jc w:val="left"/>
              <w:rPr>
                <w:rFonts w:cs="Arial"/>
                <w:bCs/>
                <w:sz w:val="20"/>
                <w:szCs w:val="20"/>
              </w:rPr>
            </w:pPr>
            <w:r>
              <w:rPr>
                <w:rFonts w:cs="Arial"/>
                <w:bCs/>
                <w:sz w:val="20"/>
                <w:szCs w:val="20"/>
              </w:rPr>
              <w:t>No contradictory incentives provided/compliance required by different sector</w:t>
            </w:r>
            <w:r w:rsidRPr="00D612F6">
              <w:rPr>
                <w:rFonts w:cs="Arial"/>
                <w:bCs/>
                <w:sz w:val="20"/>
                <w:szCs w:val="20"/>
              </w:rPr>
              <w:t xml:space="preserve"> policies </w:t>
            </w:r>
          </w:p>
          <w:p w:rsidR="00A000EB" w:rsidRPr="0007679E" w:rsidRDefault="00A000EB" w:rsidP="00174736">
            <w:pPr>
              <w:jc w:val="left"/>
              <w:rPr>
                <w:rFonts w:cs="Arial"/>
                <w:bCs/>
                <w:sz w:val="14"/>
                <w:szCs w:val="14"/>
              </w:rPr>
            </w:pPr>
          </w:p>
          <w:p w:rsidR="00A000EB" w:rsidRPr="00D612F6" w:rsidRDefault="00A000EB" w:rsidP="00174736">
            <w:pPr>
              <w:jc w:val="left"/>
              <w:rPr>
                <w:rFonts w:cs="Arial"/>
                <w:bCs/>
                <w:sz w:val="20"/>
                <w:szCs w:val="20"/>
              </w:rPr>
            </w:pPr>
            <w:r>
              <w:rPr>
                <w:rFonts w:cs="Arial"/>
                <w:bCs/>
                <w:sz w:val="20"/>
                <w:szCs w:val="20"/>
              </w:rPr>
              <w:t xml:space="preserve">Government </w:t>
            </w:r>
            <w:r w:rsidRPr="00D612F6">
              <w:rPr>
                <w:rFonts w:cs="Arial"/>
                <w:bCs/>
                <w:sz w:val="20"/>
                <w:szCs w:val="20"/>
              </w:rPr>
              <w:t xml:space="preserve">decision-makers continue to recognize the importance of climate change adaptation </w:t>
            </w:r>
            <w:r>
              <w:rPr>
                <w:rFonts w:cs="Arial"/>
                <w:bCs/>
                <w:sz w:val="20"/>
                <w:szCs w:val="20"/>
              </w:rPr>
              <w:t xml:space="preserve">in the tourism sector </w:t>
            </w:r>
            <w:r w:rsidRPr="00D612F6">
              <w:rPr>
                <w:rFonts w:cs="Arial"/>
                <w:bCs/>
                <w:sz w:val="20"/>
                <w:szCs w:val="20"/>
              </w:rPr>
              <w:t xml:space="preserve">and are committed to </w:t>
            </w:r>
            <w:r>
              <w:rPr>
                <w:rFonts w:cs="Arial"/>
                <w:bCs/>
                <w:sz w:val="20"/>
                <w:szCs w:val="20"/>
              </w:rPr>
              <w:t xml:space="preserve">facilitate the </w:t>
            </w:r>
            <w:r w:rsidRPr="00D612F6">
              <w:rPr>
                <w:rFonts w:cs="Arial"/>
                <w:bCs/>
                <w:sz w:val="20"/>
                <w:szCs w:val="20"/>
              </w:rPr>
              <w:t xml:space="preserve">necessary </w:t>
            </w:r>
            <w:r>
              <w:rPr>
                <w:rFonts w:cs="Arial"/>
                <w:bCs/>
                <w:sz w:val="20"/>
                <w:szCs w:val="20"/>
              </w:rPr>
              <w:t xml:space="preserve">policy </w:t>
            </w:r>
            <w:r w:rsidRPr="00D612F6">
              <w:rPr>
                <w:rFonts w:cs="Arial"/>
                <w:bCs/>
                <w:sz w:val="20"/>
                <w:szCs w:val="20"/>
              </w:rPr>
              <w:t xml:space="preserve">changes  </w:t>
            </w:r>
          </w:p>
          <w:p w:rsidR="00A000EB" w:rsidRPr="0007679E" w:rsidRDefault="00A000EB" w:rsidP="00174736">
            <w:pPr>
              <w:jc w:val="left"/>
              <w:rPr>
                <w:rFonts w:cs="Arial"/>
                <w:bCs/>
                <w:sz w:val="14"/>
                <w:szCs w:val="14"/>
              </w:rPr>
            </w:pPr>
          </w:p>
          <w:p w:rsidR="00A000EB" w:rsidRPr="00660931" w:rsidRDefault="00A000EB" w:rsidP="00174736">
            <w:pPr>
              <w:jc w:val="left"/>
              <w:rPr>
                <w:rFonts w:cs="Arial"/>
                <w:bCs/>
                <w:sz w:val="14"/>
                <w:szCs w:val="14"/>
              </w:rPr>
            </w:pPr>
          </w:p>
          <w:p w:rsidR="00A000EB" w:rsidRPr="00D612F6" w:rsidRDefault="00A000EB" w:rsidP="00174736">
            <w:pPr>
              <w:jc w:val="left"/>
              <w:rPr>
                <w:rFonts w:cs="Arial"/>
                <w:bCs/>
                <w:sz w:val="20"/>
                <w:szCs w:val="20"/>
              </w:rPr>
            </w:pPr>
            <w:r w:rsidRPr="00D612F6">
              <w:rPr>
                <w:rFonts w:cs="Arial"/>
                <w:bCs/>
                <w:sz w:val="20"/>
                <w:szCs w:val="20"/>
              </w:rPr>
              <w:t xml:space="preserve">Tourism operators recognize the economic benefits of adaptation measures and are willing to </w:t>
            </w:r>
            <w:r>
              <w:rPr>
                <w:rFonts w:cs="Arial"/>
                <w:bCs/>
                <w:sz w:val="20"/>
                <w:szCs w:val="20"/>
              </w:rPr>
              <w:t>invest in changes to their current resource management practices</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sidRPr="00D612F6">
              <w:rPr>
                <w:rFonts w:cs="Arial"/>
                <w:bCs/>
                <w:sz w:val="20"/>
                <w:szCs w:val="20"/>
              </w:rPr>
              <w:t>Tourism operators react to improved enforcement of environmental legislation in the tourism sector</w:t>
            </w:r>
          </w:p>
          <w:p w:rsidR="00A000EB" w:rsidRDefault="00A000EB" w:rsidP="00174736">
            <w:pPr>
              <w:jc w:val="left"/>
              <w:rPr>
                <w:rFonts w:cs="Arial"/>
                <w:bCs/>
                <w:sz w:val="20"/>
                <w:szCs w:val="20"/>
              </w:rPr>
            </w:pPr>
          </w:p>
          <w:p w:rsidR="00A000EB" w:rsidRPr="00D612F6" w:rsidRDefault="00A000EB" w:rsidP="00174736">
            <w:pPr>
              <w:jc w:val="left"/>
              <w:rPr>
                <w:rFonts w:cs="Arial"/>
                <w:bCs/>
                <w:sz w:val="20"/>
                <w:szCs w:val="20"/>
              </w:rPr>
            </w:pPr>
            <w:r>
              <w:rPr>
                <w:rFonts w:cs="Arial"/>
                <w:bCs/>
                <w:sz w:val="20"/>
                <w:szCs w:val="20"/>
              </w:rPr>
              <w:t xml:space="preserve">Tourism resorts and associated communities are willing to undertake joint planning efforts to increase climate resilience and environmental sustainability of their shared value chain </w:t>
            </w:r>
          </w:p>
          <w:p w:rsidR="00A000EB" w:rsidRPr="00080961" w:rsidRDefault="00A000EB" w:rsidP="00174736">
            <w:pPr>
              <w:jc w:val="left"/>
              <w:rPr>
                <w:rFonts w:cs="Arial"/>
                <w:bCs/>
                <w:sz w:val="12"/>
                <w:szCs w:val="12"/>
              </w:rPr>
            </w:pPr>
          </w:p>
          <w:p w:rsidR="00A000EB" w:rsidRPr="00D612F6" w:rsidRDefault="00A000EB" w:rsidP="00174736">
            <w:pPr>
              <w:jc w:val="left"/>
              <w:rPr>
                <w:rFonts w:cs="Arial"/>
                <w:bCs/>
                <w:sz w:val="20"/>
                <w:szCs w:val="20"/>
              </w:rPr>
            </w:pPr>
            <w:r w:rsidRPr="00D612F6">
              <w:rPr>
                <w:rFonts w:cs="Arial"/>
                <w:bCs/>
                <w:sz w:val="20"/>
                <w:szCs w:val="20"/>
              </w:rPr>
              <w:t xml:space="preserve">Stable government/ governance structure throughout </w:t>
            </w:r>
            <w:r>
              <w:rPr>
                <w:rFonts w:cs="Arial"/>
                <w:bCs/>
                <w:sz w:val="20"/>
                <w:szCs w:val="20"/>
              </w:rPr>
              <w:t xml:space="preserve">project lifetime </w:t>
            </w:r>
          </w:p>
          <w:p w:rsidR="00A000EB" w:rsidRPr="00406186" w:rsidRDefault="00A000EB" w:rsidP="00174736">
            <w:pPr>
              <w:jc w:val="left"/>
              <w:rPr>
                <w:rFonts w:cs="Arial"/>
                <w:bCs/>
                <w:sz w:val="10"/>
                <w:szCs w:val="10"/>
              </w:rPr>
            </w:pPr>
          </w:p>
        </w:tc>
      </w:tr>
      <w:tr w:rsidR="00A000EB" w:rsidRPr="00E96DAD" w:rsidTr="00174736">
        <w:tc>
          <w:tcPr>
            <w:tcW w:w="2080" w:type="dxa"/>
            <w:tcBorders>
              <w:top w:val="double" w:sz="4" w:space="0" w:color="auto"/>
            </w:tcBorders>
            <w:shd w:val="pct12" w:color="auto" w:fill="auto"/>
          </w:tcPr>
          <w:p w:rsidR="00A000EB" w:rsidRPr="0007679E" w:rsidRDefault="00A000EB" w:rsidP="00174736">
            <w:pPr>
              <w:jc w:val="left"/>
              <w:rPr>
                <w:rFonts w:cs="Arial"/>
                <w:b/>
                <w:bCs/>
                <w:sz w:val="14"/>
                <w:szCs w:val="14"/>
              </w:rPr>
            </w:pPr>
          </w:p>
          <w:p w:rsidR="00A000EB" w:rsidRPr="00D612F6" w:rsidRDefault="00A000EB" w:rsidP="00174736">
            <w:pPr>
              <w:jc w:val="left"/>
              <w:rPr>
                <w:rFonts w:cs="Arial"/>
                <w:b/>
                <w:bCs/>
                <w:sz w:val="20"/>
                <w:szCs w:val="20"/>
              </w:rPr>
            </w:pPr>
            <w:r w:rsidRPr="00D612F6">
              <w:rPr>
                <w:rFonts w:cs="Arial"/>
                <w:b/>
                <w:bCs/>
                <w:sz w:val="20"/>
                <w:szCs w:val="20"/>
              </w:rPr>
              <w:t>Outcome 1</w:t>
            </w:r>
          </w:p>
          <w:p w:rsidR="00A000EB" w:rsidRDefault="00A000EB" w:rsidP="00174736">
            <w:pPr>
              <w:jc w:val="left"/>
              <w:rPr>
                <w:rFonts w:cs="Arial"/>
                <w:sz w:val="20"/>
                <w:szCs w:val="20"/>
              </w:rPr>
            </w:pPr>
          </w:p>
          <w:p w:rsidR="00A000EB" w:rsidRPr="00D612F6" w:rsidRDefault="00A000EB" w:rsidP="00174736">
            <w:pPr>
              <w:jc w:val="left"/>
              <w:rPr>
                <w:rFonts w:cs="Arial"/>
                <w:bCs/>
                <w:sz w:val="20"/>
                <w:szCs w:val="20"/>
              </w:rPr>
            </w:pPr>
            <w:r>
              <w:rPr>
                <w:rFonts w:cs="Arial"/>
                <w:sz w:val="20"/>
                <w:szCs w:val="20"/>
              </w:rPr>
              <w:t>Strengthened adaptive capacity of the tourism sector to reduce risks to climate-induced economic losses</w:t>
            </w:r>
          </w:p>
        </w:tc>
        <w:tc>
          <w:tcPr>
            <w:tcW w:w="2078" w:type="dxa"/>
            <w:gridSpan w:val="2"/>
            <w:tcBorders>
              <w:top w:val="double" w:sz="4" w:space="0" w:color="auto"/>
            </w:tcBorders>
          </w:tcPr>
          <w:p w:rsidR="00A000EB" w:rsidRPr="0007679E" w:rsidRDefault="00A000EB" w:rsidP="00174736">
            <w:pPr>
              <w:jc w:val="left"/>
              <w:rPr>
                <w:rFonts w:cs="Arial"/>
                <w:sz w:val="14"/>
                <w:szCs w:val="14"/>
              </w:rPr>
            </w:pPr>
          </w:p>
          <w:p w:rsidR="00A000EB" w:rsidRDefault="00A000EB" w:rsidP="00174736">
            <w:pPr>
              <w:jc w:val="left"/>
              <w:rPr>
                <w:rFonts w:cs="Arial"/>
                <w:bCs/>
                <w:sz w:val="20"/>
                <w:szCs w:val="20"/>
              </w:rPr>
            </w:pPr>
            <w:r>
              <w:rPr>
                <w:rFonts w:cs="Arial"/>
                <w:sz w:val="20"/>
                <w:szCs w:val="20"/>
              </w:rPr>
              <w:t xml:space="preserve">Number of island resorts and tourism operators with increased capacity to reduce risks of climate variability </w:t>
            </w:r>
          </w:p>
          <w:p w:rsidR="00A000EB" w:rsidRPr="00D612F6" w:rsidRDefault="00A000EB" w:rsidP="00174736">
            <w:pPr>
              <w:jc w:val="left"/>
              <w:rPr>
                <w:rFonts w:cs="Arial"/>
                <w:sz w:val="20"/>
                <w:szCs w:val="20"/>
              </w:rPr>
            </w:pPr>
          </w:p>
          <w:p w:rsidR="00A000EB" w:rsidRDefault="00A000EB" w:rsidP="00174736">
            <w:pPr>
              <w:jc w:val="left"/>
              <w:rPr>
                <w:rFonts w:cs="Arial"/>
                <w:sz w:val="20"/>
                <w:szCs w:val="20"/>
              </w:rPr>
            </w:pPr>
          </w:p>
          <w:p w:rsidR="00A000EB" w:rsidRDefault="00A000EB" w:rsidP="00174736">
            <w:pPr>
              <w:jc w:val="left"/>
              <w:rPr>
                <w:rFonts w:cs="Arial"/>
                <w:sz w:val="20"/>
                <w:szCs w:val="20"/>
              </w:rPr>
            </w:pPr>
          </w:p>
          <w:p w:rsidR="00A000EB" w:rsidRDefault="00A000EB" w:rsidP="00174736">
            <w:pPr>
              <w:jc w:val="left"/>
              <w:rPr>
                <w:rFonts w:cs="Arial"/>
                <w:sz w:val="20"/>
                <w:szCs w:val="20"/>
              </w:rPr>
            </w:pPr>
          </w:p>
          <w:p w:rsidR="00A000EB" w:rsidRDefault="00A000EB" w:rsidP="00174736">
            <w:pPr>
              <w:jc w:val="left"/>
              <w:rPr>
                <w:rFonts w:cs="Arial"/>
                <w:sz w:val="20"/>
                <w:szCs w:val="20"/>
              </w:rPr>
            </w:pPr>
          </w:p>
          <w:p w:rsidR="00A000EB" w:rsidRDefault="00A000EB" w:rsidP="00174736">
            <w:pPr>
              <w:jc w:val="left"/>
              <w:rPr>
                <w:rFonts w:cs="Arial"/>
                <w:sz w:val="20"/>
                <w:szCs w:val="20"/>
              </w:rPr>
            </w:pPr>
          </w:p>
          <w:p w:rsidR="00A000EB" w:rsidRPr="00D612F6" w:rsidRDefault="00A000EB" w:rsidP="00174736">
            <w:pPr>
              <w:jc w:val="left"/>
              <w:rPr>
                <w:rFonts w:cs="Arial"/>
                <w:bCs/>
                <w:sz w:val="20"/>
                <w:szCs w:val="20"/>
              </w:rPr>
            </w:pPr>
            <w:r w:rsidRPr="00124FBF">
              <w:rPr>
                <w:rFonts w:cs="Arial"/>
                <w:sz w:val="20"/>
                <w:szCs w:val="20"/>
              </w:rPr>
              <w:t>Number of new investment projects in the tourism industry that are designed and implemented in accordance with revised tourism policies and planning frameworks</w:t>
            </w:r>
            <w:r>
              <w:rPr>
                <w:rFonts w:cs="Arial"/>
                <w:sz w:val="20"/>
                <w:szCs w:val="20"/>
              </w:rPr>
              <w:t xml:space="preserve"> </w:t>
            </w:r>
          </w:p>
        </w:tc>
        <w:tc>
          <w:tcPr>
            <w:tcW w:w="2250" w:type="dxa"/>
            <w:gridSpan w:val="2"/>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sidRPr="00D612F6">
              <w:rPr>
                <w:rFonts w:cs="Arial"/>
                <w:bCs/>
                <w:sz w:val="20"/>
                <w:szCs w:val="20"/>
              </w:rPr>
              <w:t>Most tourism operators are concerned about their increased vulnerability to climate change, but do not draw on, or comply with,  consistent guidance for effective no-regrets adaptation measures to increase resilience</w:t>
            </w:r>
          </w:p>
          <w:p w:rsidR="00A000EB" w:rsidRDefault="00A000EB" w:rsidP="00174736">
            <w:pPr>
              <w:jc w:val="left"/>
              <w:rPr>
                <w:rFonts w:cs="Arial"/>
                <w:bCs/>
                <w:sz w:val="20"/>
                <w:szCs w:val="20"/>
              </w:rPr>
            </w:pPr>
          </w:p>
          <w:p w:rsidR="00A000EB" w:rsidRPr="00D612F6" w:rsidDel="005D4E51" w:rsidRDefault="00A000EB" w:rsidP="00174736">
            <w:pPr>
              <w:jc w:val="left"/>
              <w:rPr>
                <w:rFonts w:cs="Arial"/>
                <w:bCs/>
                <w:sz w:val="20"/>
                <w:szCs w:val="20"/>
              </w:rPr>
            </w:pPr>
            <w:r>
              <w:rPr>
                <w:rFonts w:cs="Arial"/>
                <w:bCs/>
                <w:sz w:val="20"/>
                <w:szCs w:val="20"/>
              </w:rPr>
              <w:t>National p</w:t>
            </w:r>
            <w:r w:rsidRPr="00D612F6">
              <w:rPr>
                <w:rFonts w:cs="Arial"/>
                <w:bCs/>
                <w:sz w:val="20"/>
                <w:szCs w:val="20"/>
              </w:rPr>
              <w:t>olicies</w:t>
            </w:r>
            <w:r>
              <w:rPr>
                <w:rFonts w:cs="Arial"/>
                <w:bCs/>
                <w:sz w:val="20"/>
                <w:szCs w:val="20"/>
              </w:rPr>
              <w:t xml:space="preserve"> and laws regulating </w:t>
            </w:r>
            <w:r w:rsidRPr="00D612F6">
              <w:rPr>
                <w:rFonts w:cs="Arial"/>
                <w:bCs/>
                <w:sz w:val="20"/>
                <w:szCs w:val="20"/>
              </w:rPr>
              <w:t xml:space="preserve"> </w:t>
            </w:r>
            <w:r>
              <w:rPr>
                <w:rFonts w:cs="Arial"/>
                <w:bCs/>
                <w:sz w:val="20"/>
                <w:szCs w:val="20"/>
              </w:rPr>
              <w:t xml:space="preserve"> tourism operations do not contain functional references to climate-proofing and fail to  </w:t>
            </w:r>
          </w:p>
          <w:p w:rsidR="00A000EB" w:rsidRPr="00D612F6" w:rsidRDefault="00A000EB" w:rsidP="00174736">
            <w:pPr>
              <w:jc w:val="left"/>
              <w:rPr>
                <w:rFonts w:cs="Arial"/>
                <w:bCs/>
                <w:sz w:val="20"/>
                <w:szCs w:val="20"/>
              </w:rPr>
            </w:pPr>
            <w:r>
              <w:rPr>
                <w:rFonts w:cs="Arial"/>
                <w:bCs/>
                <w:sz w:val="20"/>
                <w:szCs w:val="20"/>
              </w:rPr>
              <w:t xml:space="preserve">incentivize </w:t>
            </w:r>
            <w:r w:rsidRPr="00D612F6">
              <w:rPr>
                <w:rFonts w:cs="Arial"/>
                <w:bCs/>
                <w:sz w:val="20"/>
                <w:szCs w:val="20"/>
              </w:rPr>
              <w:t xml:space="preserve"> </w:t>
            </w:r>
            <w:r>
              <w:rPr>
                <w:rFonts w:cs="Arial"/>
                <w:bCs/>
                <w:sz w:val="20"/>
                <w:szCs w:val="20"/>
              </w:rPr>
              <w:t xml:space="preserve">private sector investment in </w:t>
            </w:r>
            <w:r w:rsidRPr="00D612F6">
              <w:rPr>
                <w:rFonts w:cs="Arial"/>
                <w:sz w:val="20"/>
                <w:szCs w:val="20"/>
              </w:rPr>
              <w:t>climate</w:t>
            </w:r>
            <w:r>
              <w:rPr>
                <w:rFonts w:cs="Arial"/>
                <w:sz w:val="20"/>
                <w:szCs w:val="20"/>
              </w:rPr>
              <w:t xml:space="preserve"> risk management </w:t>
            </w:r>
          </w:p>
        </w:tc>
        <w:tc>
          <w:tcPr>
            <w:tcW w:w="2847" w:type="dxa"/>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sidRPr="00124FBF">
              <w:rPr>
                <w:rFonts w:cs="Arial"/>
                <w:bCs/>
                <w:sz w:val="20"/>
                <w:szCs w:val="20"/>
              </w:rPr>
              <w:t xml:space="preserve">By the end of the project, </w:t>
            </w:r>
            <w:r>
              <w:rPr>
                <w:rFonts w:cs="Arial"/>
                <w:bCs/>
                <w:sz w:val="20"/>
                <w:szCs w:val="20"/>
              </w:rPr>
              <w:t xml:space="preserve">100% of </w:t>
            </w:r>
            <w:r w:rsidRPr="00923D3E">
              <w:rPr>
                <w:rFonts w:cs="Arial"/>
                <w:bCs/>
                <w:sz w:val="20"/>
                <w:szCs w:val="20"/>
              </w:rPr>
              <w:t>relevant</w:t>
            </w:r>
            <w:r w:rsidRPr="00124FBF">
              <w:rPr>
                <w:rFonts w:cs="Arial"/>
                <w:bCs/>
                <w:sz w:val="20"/>
                <w:szCs w:val="20"/>
              </w:rPr>
              <w:t xml:space="preserve"> MTAC staff and at least 60% of all trained tourism operators recognize the economic impacts of climate change on tourism operations and know the cost/benefit aspects of different adaptation investments</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sidRPr="00D612F6">
              <w:rPr>
                <w:rFonts w:cs="Arial"/>
                <w:bCs/>
                <w:sz w:val="20"/>
                <w:szCs w:val="20"/>
              </w:rPr>
              <w:t xml:space="preserve">By </w:t>
            </w:r>
            <w:r>
              <w:rPr>
                <w:rFonts w:cs="Arial"/>
                <w:bCs/>
                <w:sz w:val="20"/>
                <w:szCs w:val="20"/>
              </w:rPr>
              <w:t>the end of the project</w:t>
            </w:r>
            <w:r w:rsidRPr="00D612F6">
              <w:rPr>
                <w:rFonts w:cs="Arial"/>
                <w:bCs/>
                <w:sz w:val="20"/>
                <w:szCs w:val="20"/>
              </w:rPr>
              <w:t>, an Addendum to the Maldives National Building Code and its associated compliance documents is developed</w:t>
            </w:r>
            <w:r>
              <w:rPr>
                <w:rFonts w:cs="Arial"/>
                <w:bCs/>
                <w:sz w:val="20"/>
                <w:szCs w:val="20"/>
              </w:rPr>
              <w:t xml:space="preserve">, disseminated and adopted by all new </w:t>
            </w:r>
            <w:r w:rsidRPr="00D612F6">
              <w:rPr>
                <w:rFonts w:cs="Arial"/>
                <w:bCs/>
                <w:sz w:val="20"/>
                <w:szCs w:val="20"/>
              </w:rPr>
              <w:t xml:space="preserve">tourism </w:t>
            </w:r>
            <w:r>
              <w:rPr>
                <w:rFonts w:cs="Arial"/>
                <w:bCs/>
                <w:sz w:val="20"/>
                <w:szCs w:val="20"/>
              </w:rPr>
              <w:t>development projects</w:t>
            </w:r>
            <w:r w:rsidRPr="00D612F6">
              <w:rPr>
                <w:rFonts w:cs="Arial"/>
                <w:bCs/>
                <w:sz w:val="20"/>
                <w:szCs w:val="20"/>
              </w:rPr>
              <w:t xml:space="preserve">. </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Pr="00D612F6" w:rsidRDefault="00A000EB" w:rsidP="00174736">
            <w:pPr>
              <w:jc w:val="left"/>
              <w:rPr>
                <w:rFonts w:cs="Arial"/>
                <w:bCs/>
                <w:sz w:val="20"/>
                <w:szCs w:val="20"/>
              </w:rPr>
            </w:pPr>
          </w:p>
        </w:tc>
        <w:tc>
          <w:tcPr>
            <w:tcW w:w="1923" w:type="dxa"/>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Training reports attendance lists</w:t>
            </w:r>
          </w:p>
          <w:p w:rsidR="00A000EB" w:rsidRDefault="00A000EB" w:rsidP="00174736">
            <w:pPr>
              <w:jc w:val="left"/>
              <w:rPr>
                <w:rFonts w:cs="Arial"/>
                <w:bCs/>
                <w:sz w:val="20"/>
                <w:szCs w:val="20"/>
              </w:rPr>
            </w:pPr>
            <w:r>
              <w:rPr>
                <w:rFonts w:cs="Arial"/>
                <w:bCs/>
                <w:sz w:val="20"/>
                <w:szCs w:val="20"/>
              </w:rPr>
              <w:t>Training feedback</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Pr>
                <w:rFonts w:cs="Arial"/>
                <w:bCs/>
                <w:sz w:val="20"/>
                <w:szCs w:val="20"/>
              </w:rPr>
              <w:t>Building code addendum and associated compliance documents</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Pr>
                <w:rFonts w:cs="Arial"/>
                <w:bCs/>
                <w:sz w:val="20"/>
                <w:szCs w:val="20"/>
              </w:rPr>
              <w:t>Field observations</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Pr="00D612F6" w:rsidRDefault="00A000EB" w:rsidP="00174736">
            <w:pPr>
              <w:jc w:val="left"/>
              <w:rPr>
                <w:rFonts w:cs="Arial"/>
                <w:bCs/>
                <w:sz w:val="20"/>
                <w:szCs w:val="20"/>
              </w:rPr>
            </w:pPr>
          </w:p>
        </w:tc>
        <w:tc>
          <w:tcPr>
            <w:tcW w:w="3510" w:type="dxa"/>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sidRPr="00D612F6">
              <w:rPr>
                <w:rFonts w:cs="Arial"/>
                <w:bCs/>
                <w:sz w:val="20"/>
                <w:szCs w:val="20"/>
              </w:rPr>
              <w:t xml:space="preserve">Key Government representatives </w:t>
            </w:r>
            <w:r>
              <w:rPr>
                <w:rFonts w:cs="Arial"/>
                <w:bCs/>
                <w:sz w:val="20"/>
                <w:szCs w:val="20"/>
              </w:rPr>
              <w:t xml:space="preserve">and stakeholders from the </w:t>
            </w:r>
            <w:r w:rsidRPr="00D612F6">
              <w:rPr>
                <w:rFonts w:cs="Arial"/>
                <w:bCs/>
                <w:sz w:val="20"/>
                <w:szCs w:val="20"/>
              </w:rPr>
              <w:t>Tourism in</w:t>
            </w:r>
            <w:r>
              <w:rPr>
                <w:rFonts w:cs="Arial"/>
                <w:bCs/>
                <w:sz w:val="20"/>
                <w:szCs w:val="20"/>
              </w:rPr>
              <w:t>dustry recognize the value of project-related training initiatives</w:t>
            </w:r>
          </w:p>
          <w:p w:rsidR="00A000EB" w:rsidRPr="00D612F6" w:rsidRDefault="00A000EB" w:rsidP="00174736">
            <w:pPr>
              <w:jc w:val="left"/>
              <w:rPr>
                <w:rFonts w:cs="Arial"/>
                <w:bCs/>
                <w:sz w:val="20"/>
                <w:szCs w:val="20"/>
              </w:rPr>
            </w:pPr>
            <w:r>
              <w:rPr>
                <w:rFonts w:cs="Arial"/>
                <w:bCs/>
                <w:sz w:val="20"/>
                <w:szCs w:val="20"/>
              </w:rPr>
              <w:t>and</w:t>
            </w:r>
            <w:r w:rsidRPr="00D612F6">
              <w:rPr>
                <w:rFonts w:cs="Arial"/>
                <w:bCs/>
                <w:sz w:val="20"/>
                <w:szCs w:val="20"/>
              </w:rPr>
              <w:t xml:space="preserve"> are willing to engage in </w:t>
            </w:r>
            <w:r>
              <w:rPr>
                <w:rFonts w:cs="Arial"/>
                <w:bCs/>
                <w:sz w:val="20"/>
                <w:szCs w:val="20"/>
              </w:rPr>
              <w:t xml:space="preserve">intensified and </w:t>
            </w:r>
            <w:r w:rsidRPr="00D612F6">
              <w:rPr>
                <w:rFonts w:cs="Arial"/>
                <w:bCs/>
                <w:sz w:val="20"/>
                <w:szCs w:val="20"/>
              </w:rPr>
              <w:t>regular debate about climate risk</w:t>
            </w:r>
            <w:r>
              <w:rPr>
                <w:rFonts w:cs="Arial"/>
                <w:bCs/>
                <w:sz w:val="20"/>
                <w:szCs w:val="20"/>
              </w:rPr>
              <w:t xml:space="preserve">s in </w:t>
            </w:r>
            <w:r w:rsidRPr="00D612F6">
              <w:rPr>
                <w:rFonts w:cs="Arial"/>
                <w:bCs/>
                <w:sz w:val="20"/>
                <w:szCs w:val="20"/>
              </w:rPr>
              <w:t>the tourism sector</w:t>
            </w:r>
          </w:p>
          <w:p w:rsidR="00A000EB" w:rsidRPr="00080961" w:rsidRDefault="00A000EB" w:rsidP="00174736">
            <w:pPr>
              <w:jc w:val="left"/>
              <w:rPr>
                <w:rFonts w:cs="Arial"/>
                <w:bCs/>
                <w:sz w:val="12"/>
                <w:szCs w:val="12"/>
              </w:rPr>
            </w:pPr>
          </w:p>
          <w:p w:rsidR="00A000EB" w:rsidRPr="00D612F6" w:rsidRDefault="00A000EB" w:rsidP="00174736">
            <w:pPr>
              <w:jc w:val="left"/>
              <w:rPr>
                <w:rFonts w:cs="Arial"/>
                <w:bCs/>
                <w:sz w:val="20"/>
                <w:szCs w:val="20"/>
              </w:rPr>
            </w:pPr>
            <w:r>
              <w:rPr>
                <w:rFonts w:cs="Arial"/>
                <w:bCs/>
                <w:sz w:val="20"/>
                <w:szCs w:val="20"/>
              </w:rPr>
              <w:t>Senior p</w:t>
            </w:r>
            <w:r w:rsidRPr="00D612F6">
              <w:rPr>
                <w:rFonts w:cs="Arial"/>
                <w:bCs/>
                <w:sz w:val="20"/>
                <w:szCs w:val="20"/>
              </w:rPr>
              <w:t xml:space="preserve">lanners and decision-makers continue to recognize the importance of climate change adaptation and are committed to </w:t>
            </w:r>
            <w:r>
              <w:rPr>
                <w:rFonts w:cs="Arial"/>
                <w:bCs/>
                <w:sz w:val="20"/>
                <w:szCs w:val="20"/>
              </w:rPr>
              <w:t xml:space="preserve">support </w:t>
            </w:r>
            <w:r w:rsidRPr="00D612F6">
              <w:rPr>
                <w:rFonts w:cs="Arial"/>
                <w:bCs/>
                <w:sz w:val="20"/>
                <w:szCs w:val="20"/>
              </w:rPr>
              <w:t xml:space="preserve">necessary </w:t>
            </w:r>
            <w:r>
              <w:rPr>
                <w:rFonts w:cs="Arial"/>
                <w:bCs/>
                <w:sz w:val="20"/>
                <w:szCs w:val="20"/>
              </w:rPr>
              <w:t xml:space="preserve">policy </w:t>
            </w:r>
            <w:r w:rsidRPr="00D612F6">
              <w:rPr>
                <w:rFonts w:cs="Arial"/>
                <w:bCs/>
                <w:sz w:val="20"/>
                <w:szCs w:val="20"/>
              </w:rPr>
              <w:t xml:space="preserve">changes </w:t>
            </w:r>
          </w:p>
          <w:p w:rsidR="00A000EB" w:rsidRPr="00080961" w:rsidRDefault="00A000EB" w:rsidP="00174736">
            <w:pPr>
              <w:jc w:val="left"/>
              <w:rPr>
                <w:rFonts w:cs="Arial"/>
                <w:bCs/>
                <w:sz w:val="12"/>
                <w:szCs w:val="12"/>
              </w:rPr>
            </w:pPr>
          </w:p>
          <w:p w:rsidR="00A000EB" w:rsidRPr="00D612F6" w:rsidRDefault="00A000EB" w:rsidP="00174736">
            <w:pPr>
              <w:jc w:val="left"/>
              <w:rPr>
                <w:rFonts w:cs="Arial"/>
                <w:bCs/>
                <w:sz w:val="20"/>
                <w:szCs w:val="20"/>
              </w:rPr>
            </w:pPr>
            <w:r w:rsidRPr="00D612F6">
              <w:rPr>
                <w:rFonts w:cs="Arial"/>
                <w:bCs/>
                <w:sz w:val="20"/>
                <w:szCs w:val="20"/>
              </w:rPr>
              <w:t xml:space="preserve">MATI has appropriate leverage to represent the diversity of situations and interests in </w:t>
            </w:r>
            <w:r>
              <w:rPr>
                <w:rFonts w:cs="Arial"/>
                <w:bCs/>
                <w:sz w:val="20"/>
                <w:szCs w:val="20"/>
              </w:rPr>
              <w:t>the tourism industry</w:t>
            </w:r>
          </w:p>
          <w:p w:rsidR="00A000EB" w:rsidRPr="00080961" w:rsidRDefault="00A000EB" w:rsidP="00174736">
            <w:pPr>
              <w:jc w:val="left"/>
              <w:rPr>
                <w:rFonts w:cs="Arial"/>
                <w:bCs/>
                <w:sz w:val="12"/>
                <w:szCs w:val="12"/>
              </w:rPr>
            </w:pPr>
          </w:p>
          <w:p w:rsidR="00A000EB" w:rsidRPr="00D612F6" w:rsidRDefault="00A000EB" w:rsidP="00174736">
            <w:pPr>
              <w:jc w:val="left"/>
              <w:rPr>
                <w:rFonts w:cs="Arial"/>
                <w:bCs/>
                <w:sz w:val="20"/>
                <w:szCs w:val="20"/>
              </w:rPr>
            </w:pPr>
            <w:r w:rsidRPr="00D612F6">
              <w:rPr>
                <w:rFonts w:cs="Arial"/>
                <w:bCs/>
                <w:sz w:val="20"/>
                <w:szCs w:val="20"/>
              </w:rPr>
              <w:t>Uncertainties pertaining to climate change modelling are within the acceptance range of decision-makers</w:t>
            </w:r>
          </w:p>
          <w:p w:rsidR="00A000EB" w:rsidRDefault="00A000EB" w:rsidP="00174736">
            <w:pPr>
              <w:jc w:val="left"/>
              <w:rPr>
                <w:rFonts w:cs="Arial"/>
                <w:bCs/>
                <w:sz w:val="20"/>
                <w:szCs w:val="20"/>
              </w:rPr>
            </w:pPr>
          </w:p>
          <w:p w:rsidR="00A000EB" w:rsidRPr="00D612F6" w:rsidRDefault="00A000EB" w:rsidP="00174736">
            <w:pPr>
              <w:jc w:val="left"/>
              <w:rPr>
                <w:rFonts w:cs="Arial"/>
                <w:bCs/>
                <w:sz w:val="20"/>
                <w:szCs w:val="20"/>
              </w:rPr>
            </w:pPr>
            <w:r w:rsidRPr="00D612F6">
              <w:rPr>
                <w:rFonts w:cs="Arial"/>
                <w:bCs/>
                <w:sz w:val="20"/>
                <w:szCs w:val="20"/>
              </w:rPr>
              <w:t xml:space="preserve">Tourism operators are willing to </w:t>
            </w:r>
            <w:r>
              <w:rPr>
                <w:rFonts w:cs="Arial"/>
                <w:bCs/>
                <w:sz w:val="20"/>
                <w:szCs w:val="20"/>
              </w:rPr>
              <w:t xml:space="preserve">engage in the review, revision and adoption of new </w:t>
            </w:r>
            <w:r w:rsidRPr="00D612F6">
              <w:rPr>
                <w:rFonts w:cs="Arial"/>
                <w:bCs/>
                <w:sz w:val="20"/>
                <w:szCs w:val="20"/>
              </w:rPr>
              <w:t xml:space="preserve">building standards </w:t>
            </w:r>
          </w:p>
          <w:p w:rsidR="00A000EB" w:rsidRPr="00080961" w:rsidRDefault="00A000EB" w:rsidP="00174736">
            <w:pPr>
              <w:jc w:val="left"/>
              <w:rPr>
                <w:rFonts w:cs="Arial"/>
                <w:bCs/>
                <w:sz w:val="12"/>
                <w:szCs w:val="12"/>
              </w:rPr>
            </w:pPr>
          </w:p>
          <w:p w:rsidR="00A000EB" w:rsidRDefault="00A000EB" w:rsidP="00174736">
            <w:pPr>
              <w:jc w:val="left"/>
              <w:rPr>
                <w:rFonts w:cs="Arial"/>
                <w:bCs/>
                <w:sz w:val="20"/>
                <w:szCs w:val="20"/>
              </w:rPr>
            </w:pPr>
            <w:r w:rsidRPr="00D612F6">
              <w:rPr>
                <w:rFonts w:cs="Arial"/>
                <w:bCs/>
                <w:sz w:val="20"/>
                <w:szCs w:val="20"/>
              </w:rPr>
              <w:t xml:space="preserve">Policy recommendations are </w:t>
            </w:r>
            <w:r>
              <w:rPr>
                <w:rFonts w:cs="Arial"/>
                <w:bCs/>
                <w:sz w:val="20"/>
                <w:szCs w:val="20"/>
              </w:rPr>
              <w:t>actively endorsed</w:t>
            </w:r>
            <w:r w:rsidRPr="00D612F6">
              <w:rPr>
                <w:rFonts w:cs="Arial"/>
                <w:bCs/>
                <w:sz w:val="20"/>
                <w:szCs w:val="20"/>
              </w:rPr>
              <w:t xml:space="preserve"> </w:t>
            </w:r>
            <w:r>
              <w:rPr>
                <w:rFonts w:cs="Arial"/>
                <w:bCs/>
                <w:sz w:val="20"/>
                <w:szCs w:val="20"/>
              </w:rPr>
              <w:t xml:space="preserve">and signed into law </w:t>
            </w:r>
            <w:r w:rsidRPr="00D612F6">
              <w:rPr>
                <w:rFonts w:cs="Arial"/>
                <w:bCs/>
                <w:sz w:val="20"/>
                <w:szCs w:val="20"/>
              </w:rPr>
              <w:t xml:space="preserve">by </w:t>
            </w:r>
            <w:r>
              <w:rPr>
                <w:rFonts w:cs="Arial"/>
                <w:bCs/>
                <w:sz w:val="20"/>
                <w:szCs w:val="20"/>
              </w:rPr>
              <w:t xml:space="preserve">national </w:t>
            </w:r>
            <w:r w:rsidRPr="00D612F6">
              <w:rPr>
                <w:rFonts w:cs="Arial"/>
                <w:bCs/>
                <w:sz w:val="20"/>
                <w:szCs w:val="20"/>
              </w:rPr>
              <w:t>decision-making bodies</w:t>
            </w:r>
          </w:p>
          <w:p w:rsidR="00A000EB" w:rsidRPr="000509ED" w:rsidRDefault="00A000EB" w:rsidP="00174736">
            <w:pPr>
              <w:jc w:val="left"/>
              <w:rPr>
                <w:rFonts w:cs="Arial"/>
                <w:bCs/>
                <w:sz w:val="10"/>
                <w:szCs w:val="10"/>
              </w:rPr>
            </w:pPr>
          </w:p>
        </w:tc>
      </w:tr>
      <w:tr w:rsidR="00A000EB" w:rsidRPr="00E96DAD" w:rsidTr="00174736">
        <w:trPr>
          <w:trHeight w:val="80"/>
        </w:trPr>
        <w:tc>
          <w:tcPr>
            <w:tcW w:w="14688" w:type="dxa"/>
            <w:gridSpan w:val="8"/>
            <w:shd w:val="clear" w:color="auto" w:fill="FFFFFF"/>
          </w:tcPr>
          <w:p w:rsidR="00A000EB" w:rsidRPr="000509ED" w:rsidRDefault="00A000EB" w:rsidP="00174736">
            <w:pPr>
              <w:jc w:val="left"/>
              <w:rPr>
                <w:rFonts w:cs="Arial"/>
                <w:b/>
                <w:bCs/>
                <w:sz w:val="10"/>
                <w:szCs w:val="10"/>
              </w:rPr>
            </w:pPr>
          </w:p>
          <w:p w:rsidR="00A000EB" w:rsidRPr="00D612F6" w:rsidRDefault="00A000EB" w:rsidP="00174736">
            <w:pPr>
              <w:jc w:val="left"/>
              <w:rPr>
                <w:rFonts w:cs="Arial"/>
                <w:b/>
                <w:bCs/>
                <w:sz w:val="20"/>
                <w:szCs w:val="20"/>
              </w:rPr>
            </w:pPr>
            <w:r w:rsidRPr="00D612F6">
              <w:rPr>
                <w:rFonts w:cs="Arial"/>
                <w:b/>
                <w:bCs/>
                <w:sz w:val="20"/>
                <w:szCs w:val="20"/>
              </w:rPr>
              <w:t>Output 1.1</w:t>
            </w:r>
            <w:r>
              <w:rPr>
                <w:rFonts w:cs="Arial"/>
                <w:b/>
                <w:bCs/>
                <w:sz w:val="20"/>
                <w:szCs w:val="20"/>
              </w:rPr>
              <w:t>.</w:t>
            </w:r>
          </w:p>
          <w:p w:rsidR="00A000EB" w:rsidRPr="000509ED" w:rsidRDefault="00A000EB" w:rsidP="00174736">
            <w:pPr>
              <w:jc w:val="left"/>
              <w:rPr>
                <w:rFonts w:cs="Arial"/>
                <w:bCs/>
                <w:sz w:val="20"/>
                <w:szCs w:val="20"/>
              </w:rPr>
            </w:pPr>
            <w:r w:rsidRPr="00D612F6">
              <w:rPr>
                <w:rFonts w:cs="Arial"/>
                <w:bCs/>
                <w:sz w:val="20"/>
                <w:szCs w:val="20"/>
              </w:rPr>
              <w:t xml:space="preserve"> </w:t>
            </w:r>
            <w:r w:rsidRPr="00756D99">
              <w:rPr>
                <w:rFonts w:cs="Arial"/>
                <w:bCs/>
                <w:sz w:val="20"/>
                <w:szCs w:val="20"/>
              </w:rPr>
              <w:t>Inventory of</w:t>
            </w:r>
            <w:r>
              <w:rPr>
                <w:rFonts w:cs="Arial"/>
                <w:bCs/>
                <w:sz w:val="20"/>
                <w:szCs w:val="20"/>
              </w:rPr>
              <w:t xml:space="preserve"> adaptive and maladaptive practices on island resorts and safari boat operations in Maldives </w:t>
            </w:r>
          </w:p>
        </w:tc>
      </w:tr>
      <w:tr w:rsidR="00A000EB" w:rsidRPr="00E96DAD" w:rsidTr="00174736">
        <w:tc>
          <w:tcPr>
            <w:tcW w:w="14688" w:type="dxa"/>
            <w:gridSpan w:val="8"/>
            <w:shd w:val="clear" w:color="auto" w:fill="FFFFFF"/>
          </w:tcPr>
          <w:p w:rsidR="00A000EB" w:rsidRPr="00F62CE0" w:rsidRDefault="00A000EB" w:rsidP="00174736">
            <w:pPr>
              <w:jc w:val="left"/>
              <w:rPr>
                <w:rFonts w:cs="Arial"/>
                <w:b/>
                <w:bCs/>
                <w:sz w:val="10"/>
                <w:szCs w:val="10"/>
              </w:rPr>
            </w:pPr>
          </w:p>
          <w:p w:rsidR="00A000EB" w:rsidRPr="00D612F6" w:rsidRDefault="00A000EB" w:rsidP="00174736">
            <w:pPr>
              <w:jc w:val="left"/>
              <w:rPr>
                <w:rFonts w:cs="Arial"/>
                <w:b/>
                <w:bCs/>
                <w:sz w:val="20"/>
                <w:szCs w:val="20"/>
              </w:rPr>
            </w:pPr>
            <w:r w:rsidRPr="00D612F6">
              <w:rPr>
                <w:rFonts w:cs="Arial"/>
                <w:b/>
                <w:bCs/>
                <w:sz w:val="20"/>
                <w:szCs w:val="20"/>
              </w:rPr>
              <w:t>Output 1.2</w:t>
            </w:r>
            <w:r>
              <w:rPr>
                <w:rFonts w:cs="Arial"/>
                <w:b/>
                <w:bCs/>
                <w:sz w:val="20"/>
                <w:szCs w:val="20"/>
              </w:rPr>
              <w:t>.</w:t>
            </w:r>
          </w:p>
          <w:p w:rsidR="00A000EB" w:rsidRDefault="00A000EB" w:rsidP="00174736">
            <w:pPr>
              <w:jc w:val="left"/>
              <w:rPr>
                <w:noProof/>
                <w:sz w:val="20"/>
                <w:szCs w:val="20"/>
              </w:rPr>
            </w:pPr>
            <w:r>
              <w:rPr>
                <w:noProof/>
                <w:sz w:val="20"/>
                <w:szCs w:val="20"/>
              </w:rPr>
              <w:t>Policy recommendations developed to enable and incentivize private sector investment for climate change adaptation in the tourism industry</w:t>
            </w:r>
          </w:p>
          <w:p w:rsidR="00A000EB" w:rsidRPr="006D0264" w:rsidRDefault="00A000EB" w:rsidP="00174736">
            <w:pPr>
              <w:jc w:val="left"/>
              <w:rPr>
                <w:rFonts w:cs="Arial"/>
                <w:bCs/>
                <w:sz w:val="10"/>
                <w:szCs w:val="10"/>
              </w:rPr>
            </w:pPr>
          </w:p>
        </w:tc>
      </w:tr>
      <w:tr w:rsidR="00A000EB" w:rsidRPr="00E96DAD" w:rsidTr="00174736">
        <w:tc>
          <w:tcPr>
            <w:tcW w:w="14688" w:type="dxa"/>
            <w:gridSpan w:val="8"/>
            <w:shd w:val="clear" w:color="auto" w:fill="FFFFFF"/>
          </w:tcPr>
          <w:p w:rsidR="00A000EB" w:rsidRPr="00E1505D" w:rsidRDefault="00A000EB" w:rsidP="00174736">
            <w:pPr>
              <w:jc w:val="left"/>
              <w:rPr>
                <w:rFonts w:cs="Arial"/>
                <w:b/>
                <w:bCs/>
                <w:sz w:val="10"/>
                <w:szCs w:val="10"/>
              </w:rPr>
            </w:pPr>
          </w:p>
          <w:p w:rsidR="00A000EB" w:rsidRPr="00124FBF" w:rsidRDefault="00A000EB" w:rsidP="00174736">
            <w:pPr>
              <w:ind w:right="-180"/>
              <w:jc w:val="left"/>
              <w:rPr>
                <w:rFonts w:cs="Arial"/>
                <w:b/>
                <w:bCs/>
                <w:sz w:val="20"/>
                <w:szCs w:val="20"/>
              </w:rPr>
            </w:pPr>
            <w:r>
              <w:rPr>
                <w:rFonts w:cs="Arial"/>
                <w:b/>
                <w:bCs/>
                <w:sz w:val="20"/>
                <w:szCs w:val="20"/>
              </w:rPr>
              <w:t>Output 1.3.</w:t>
            </w:r>
            <w:r w:rsidRPr="00124FBF">
              <w:rPr>
                <w:rFonts w:cs="Arial"/>
                <w:b/>
                <w:bCs/>
                <w:sz w:val="20"/>
                <w:szCs w:val="20"/>
              </w:rPr>
              <w:t xml:space="preserve"> </w:t>
            </w:r>
          </w:p>
          <w:p w:rsidR="00A000EB" w:rsidRPr="005E7EE3" w:rsidRDefault="00A000EB" w:rsidP="00174736">
            <w:pPr>
              <w:jc w:val="left"/>
              <w:rPr>
                <w:rFonts w:cs="Arial"/>
                <w:bCs/>
                <w:sz w:val="20"/>
                <w:szCs w:val="20"/>
              </w:rPr>
            </w:pPr>
            <w:r w:rsidRPr="005E7EE3">
              <w:rPr>
                <w:rFonts w:cs="Arial"/>
                <w:bCs/>
                <w:sz w:val="20"/>
                <w:szCs w:val="20"/>
              </w:rPr>
              <w:t xml:space="preserve">Addendum to </w:t>
            </w:r>
            <w:r>
              <w:rPr>
                <w:sz w:val="20"/>
                <w:szCs w:val="20"/>
              </w:rPr>
              <w:t xml:space="preserve">national </w:t>
            </w:r>
            <w:r w:rsidRPr="005E7EE3">
              <w:rPr>
                <w:sz w:val="20"/>
                <w:szCs w:val="20"/>
              </w:rPr>
              <w:t xml:space="preserve">building codes </w:t>
            </w:r>
            <w:r>
              <w:rPr>
                <w:sz w:val="20"/>
                <w:szCs w:val="20"/>
              </w:rPr>
              <w:t xml:space="preserve">on the </w:t>
            </w:r>
            <w:r w:rsidRPr="005E7EE3">
              <w:rPr>
                <w:sz w:val="20"/>
                <w:szCs w:val="20"/>
              </w:rPr>
              <w:t xml:space="preserve">physical planning and construction of infrastructure in tourist </w:t>
            </w:r>
            <w:r>
              <w:rPr>
                <w:sz w:val="20"/>
                <w:szCs w:val="20"/>
              </w:rPr>
              <w:t xml:space="preserve">resorts </w:t>
            </w:r>
            <w:r>
              <w:rPr>
                <w:rFonts w:cs="Arial"/>
                <w:bCs/>
                <w:sz w:val="20"/>
                <w:szCs w:val="20"/>
              </w:rPr>
              <w:t>is</w:t>
            </w:r>
            <w:r w:rsidRPr="005E7EE3">
              <w:rPr>
                <w:rFonts w:cs="Arial"/>
                <w:bCs/>
                <w:sz w:val="20"/>
                <w:szCs w:val="20"/>
              </w:rPr>
              <w:t xml:space="preserve"> developed and disseminated to all tourism operators</w:t>
            </w:r>
            <w:r>
              <w:rPr>
                <w:rFonts w:cs="Arial"/>
                <w:bCs/>
                <w:sz w:val="20"/>
                <w:szCs w:val="20"/>
              </w:rPr>
              <w:t xml:space="preserve"> </w:t>
            </w:r>
          </w:p>
          <w:p w:rsidR="00A000EB" w:rsidRPr="00E1505D" w:rsidRDefault="00A000EB" w:rsidP="00174736">
            <w:pPr>
              <w:jc w:val="left"/>
              <w:rPr>
                <w:rFonts w:cs="Arial"/>
                <w:b/>
                <w:bCs/>
                <w:sz w:val="6"/>
                <w:szCs w:val="6"/>
              </w:rPr>
            </w:pPr>
          </w:p>
        </w:tc>
      </w:tr>
      <w:tr w:rsidR="00A000EB" w:rsidRPr="00E96DAD" w:rsidTr="00174736">
        <w:tc>
          <w:tcPr>
            <w:tcW w:w="14688" w:type="dxa"/>
            <w:gridSpan w:val="8"/>
            <w:tcBorders>
              <w:bottom w:val="single" w:sz="2" w:space="0" w:color="auto"/>
            </w:tcBorders>
            <w:shd w:val="clear" w:color="auto" w:fill="FFFFFF"/>
          </w:tcPr>
          <w:p w:rsidR="00A000EB" w:rsidRPr="00F62CE0" w:rsidRDefault="00A000EB" w:rsidP="00174736">
            <w:pPr>
              <w:jc w:val="left"/>
              <w:rPr>
                <w:rFonts w:cs="Arial"/>
                <w:b/>
                <w:bCs/>
                <w:sz w:val="10"/>
                <w:szCs w:val="10"/>
              </w:rPr>
            </w:pPr>
          </w:p>
          <w:p w:rsidR="00A000EB" w:rsidRDefault="00A000EB" w:rsidP="00174736">
            <w:pPr>
              <w:jc w:val="left"/>
              <w:rPr>
                <w:rFonts w:cs="Arial"/>
                <w:bCs/>
                <w:sz w:val="20"/>
                <w:szCs w:val="20"/>
              </w:rPr>
            </w:pPr>
            <w:r w:rsidRPr="00D612F6">
              <w:rPr>
                <w:rFonts w:cs="Arial"/>
                <w:b/>
                <w:bCs/>
                <w:sz w:val="20"/>
                <w:szCs w:val="20"/>
              </w:rPr>
              <w:t>Output 1.</w:t>
            </w:r>
            <w:r>
              <w:rPr>
                <w:rFonts w:cs="Arial"/>
                <w:b/>
                <w:bCs/>
                <w:sz w:val="20"/>
                <w:szCs w:val="20"/>
              </w:rPr>
              <w:t>4</w:t>
            </w:r>
            <w:r w:rsidRPr="00D612F6">
              <w:rPr>
                <w:rFonts w:cs="Arial"/>
                <w:b/>
                <w:bCs/>
                <w:sz w:val="20"/>
                <w:szCs w:val="20"/>
              </w:rPr>
              <w:t>.</w:t>
            </w:r>
            <w:r w:rsidRPr="00FD71E3">
              <w:rPr>
                <w:rFonts w:cs="Arial"/>
                <w:bCs/>
                <w:sz w:val="20"/>
                <w:szCs w:val="20"/>
              </w:rPr>
              <w:t xml:space="preserve"> </w:t>
            </w:r>
          </w:p>
          <w:p w:rsidR="00A000EB" w:rsidRDefault="00A000EB" w:rsidP="00174736">
            <w:pPr>
              <w:jc w:val="left"/>
              <w:rPr>
                <w:noProof/>
                <w:sz w:val="20"/>
                <w:szCs w:val="20"/>
              </w:rPr>
            </w:pPr>
            <w:r>
              <w:rPr>
                <w:noProof/>
                <w:sz w:val="20"/>
                <w:szCs w:val="20"/>
              </w:rPr>
              <w:t>Technical guidance provided to all tourism operators on how to climate-proof sensitive resource management systems and infrastructure (freshwater management; solid waste and wastewater management; physical and energy infrastructure)</w:t>
            </w:r>
          </w:p>
          <w:p w:rsidR="00A000EB" w:rsidRPr="00F14C2B" w:rsidRDefault="00A000EB" w:rsidP="00174736">
            <w:pPr>
              <w:jc w:val="left"/>
              <w:rPr>
                <w:rFonts w:cs="Arial"/>
                <w:bCs/>
                <w:sz w:val="10"/>
                <w:szCs w:val="10"/>
              </w:rPr>
            </w:pPr>
          </w:p>
        </w:tc>
      </w:tr>
      <w:tr w:rsidR="00A000EB" w:rsidRPr="00E96DAD" w:rsidTr="00174736">
        <w:tc>
          <w:tcPr>
            <w:tcW w:w="2080" w:type="dxa"/>
            <w:tcBorders>
              <w:top w:val="double" w:sz="4" w:space="0" w:color="auto"/>
            </w:tcBorders>
            <w:shd w:val="pct12" w:color="auto" w:fill="auto"/>
          </w:tcPr>
          <w:p w:rsidR="00A000EB" w:rsidRPr="0007679E" w:rsidRDefault="00A000EB" w:rsidP="00174736">
            <w:pPr>
              <w:jc w:val="left"/>
              <w:rPr>
                <w:rFonts w:cs="Arial"/>
                <w:b/>
                <w:bCs/>
                <w:sz w:val="14"/>
                <w:szCs w:val="14"/>
              </w:rPr>
            </w:pPr>
          </w:p>
          <w:p w:rsidR="00A000EB" w:rsidRPr="00D612F6" w:rsidRDefault="00A000EB" w:rsidP="00174736">
            <w:pPr>
              <w:jc w:val="left"/>
              <w:rPr>
                <w:rFonts w:cs="Arial"/>
                <w:b/>
                <w:bCs/>
                <w:sz w:val="20"/>
                <w:szCs w:val="20"/>
              </w:rPr>
            </w:pPr>
            <w:r w:rsidRPr="00D612F6">
              <w:rPr>
                <w:rFonts w:cs="Arial"/>
                <w:b/>
                <w:bCs/>
                <w:sz w:val="20"/>
                <w:szCs w:val="20"/>
              </w:rPr>
              <w:t>Outcome 2</w:t>
            </w:r>
          </w:p>
          <w:p w:rsidR="00A000EB" w:rsidRDefault="00A000EB" w:rsidP="00174736">
            <w:pPr>
              <w:jc w:val="left"/>
              <w:rPr>
                <w:rFonts w:cs="Arial"/>
                <w:bCs/>
                <w:sz w:val="20"/>
                <w:szCs w:val="20"/>
              </w:rPr>
            </w:pPr>
          </w:p>
          <w:p w:rsidR="00A000EB" w:rsidRPr="00D612F6" w:rsidRDefault="00A000EB" w:rsidP="00174736">
            <w:pPr>
              <w:jc w:val="left"/>
              <w:rPr>
                <w:rFonts w:cs="Arial"/>
                <w:bCs/>
                <w:sz w:val="20"/>
                <w:szCs w:val="20"/>
              </w:rPr>
            </w:pPr>
            <w:r>
              <w:rPr>
                <w:rFonts w:cs="Arial"/>
                <w:bCs/>
                <w:sz w:val="20"/>
                <w:szCs w:val="20"/>
              </w:rPr>
              <w:t xml:space="preserve">Reduced vulnerability of at least 10 tourism operations and 10 tourism-associated communities to the adverse effects of climate change  </w:t>
            </w:r>
          </w:p>
        </w:tc>
        <w:tc>
          <w:tcPr>
            <w:tcW w:w="2008" w:type="dxa"/>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Number of island resorts, tourism operators and tourism-associated communities who report reduced vulnerability to climate risks as a result of guidance provided by the project</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Pr="00D612F6" w:rsidRDefault="00A000EB" w:rsidP="00174736">
            <w:pPr>
              <w:jc w:val="left"/>
              <w:rPr>
                <w:rFonts w:cs="Arial"/>
                <w:bCs/>
                <w:sz w:val="20"/>
                <w:szCs w:val="20"/>
              </w:rPr>
            </w:pPr>
            <w:r>
              <w:rPr>
                <w:bCs/>
                <w:sz w:val="20"/>
                <w:szCs w:val="20"/>
              </w:rPr>
              <w:t xml:space="preserve">Private sector investment in climate change adaptation measures which reduce economic losses in tourism operations and tourism-associated </w:t>
            </w:r>
            <w:r>
              <w:rPr>
                <w:rFonts w:cs="Arial"/>
                <w:bCs/>
                <w:sz w:val="20"/>
                <w:szCs w:val="20"/>
              </w:rPr>
              <w:t>communities from  extreme climate events (US$)</w:t>
            </w:r>
          </w:p>
          <w:p w:rsidR="00A000EB" w:rsidRDefault="00A000EB" w:rsidP="00174736">
            <w:pPr>
              <w:jc w:val="left"/>
              <w:rPr>
                <w:rFonts w:cs="Arial"/>
                <w:bCs/>
                <w:sz w:val="10"/>
                <w:szCs w:val="10"/>
              </w:rPr>
            </w:pPr>
          </w:p>
          <w:p w:rsidR="00A000EB" w:rsidRPr="000509ED" w:rsidRDefault="00A000EB" w:rsidP="00174736">
            <w:pPr>
              <w:jc w:val="left"/>
              <w:rPr>
                <w:rFonts w:cs="Arial"/>
                <w:bCs/>
                <w:sz w:val="10"/>
                <w:szCs w:val="10"/>
              </w:rPr>
            </w:pPr>
          </w:p>
        </w:tc>
        <w:tc>
          <w:tcPr>
            <w:tcW w:w="2029" w:type="dxa"/>
            <w:gridSpan w:val="2"/>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sidRPr="00D612F6">
              <w:rPr>
                <w:rFonts w:cs="Arial"/>
                <w:bCs/>
                <w:sz w:val="20"/>
                <w:szCs w:val="20"/>
              </w:rPr>
              <w:t>Most tourism operators are concerned about their increased vulnerability to climate change, but do not draw on, or comply with,  consistent guidance for effective no-regrets adaptation measures by the government to increase resilience</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Pr>
                <w:rFonts w:cs="Arial"/>
                <w:bCs/>
                <w:sz w:val="20"/>
                <w:szCs w:val="20"/>
              </w:rPr>
              <w:t>Economic losses in tourism-related value chains from climate-induced hazards and extreme events are quantified only after catastrophic events</w:t>
            </w:r>
          </w:p>
          <w:p w:rsidR="00A000EB" w:rsidRPr="00D612F6" w:rsidRDefault="00A000EB" w:rsidP="00174736">
            <w:pPr>
              <w:jc w:val="left"/>
              <w:rPr>
                <w:rFonts w:cs="Arial"/>
                <w:bCs/>
                <w:sz w:val="20"/>
                <w:szCs w:val="20"/>
              </w:rPr>
            </w:pPr>
          </w:p>
        </w:tc>
        <w:tc>
          <w:tcPr>
            <w:tcW w:w="3138" w:type="dxa"/>
            <w:gridSpan w:val="2"/>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 xml:space="preserve">By the end of the project, at least 10 tourism-associated communities have planned and implemented concrete adaptation projects which reduce the vulnerability of their infrastructure, water, waste, land-use planning or energy management systems to climate-related hazards </w:t>
            </w:r>
          </w:p>
          <w:p w:rsidR="00A000EB" w:rsidRDefault="00A000EB" w:rsidP="00174736">
            <w:pPr>
              <w:jc w:val="left"/>
              <w:rPr>
                <w:rFonts w:cs="Arial"/>
                <w:bCs/>
                <w:sz w:val="20"/>
                <w:szCs w:val="20"/>
              </w:rPr>
            </w:pPr>
          </w:p>
          <w:p w:rsidR="00A000EB" w:rsidRPr="00080961" w:rsidRDefault="00A000EB" w:rsidP="00174736">
            <w:pPr>
              <w:jc w:val="left"/>
              <w:rPr>
                <w:rFonts w:cs="Arial"/>
                <w:bCs/>
                <w:sz w:val="12"/>
                <w:szCs w:val="12"/>
              </w:rPr>
            </w:pPr>
          </w:p>
          <w:p w:rsidR="00A000EB" w:rsidRPr="00080961" w:rsidRDefault="00A000EB" w:rsidP="00174736">
            <w:pPr>
              <w:jc w:val="left"/>
              <w:rPr>
                <w:rFonts w:cs="Arial"/>
                <w:bCs/>
                <w:sz w:val="12"/>
                <w:szCs w:val="12"/>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Pr>
                <w:rFonts w:cs="Arial"/>
                <w:bCs/>
                <w:sz w:val="20"/>
                <w:szCs w:val="20"/>
              </w:rPr>
              <w:t xml:space="preserve">By the end of the project, at least 10 tourism operators are adopting project guidance to invest in climate- resilient water, wastewater, solid waste and infrastructure management systems  </w:t>
            </w:r>
          </w:p>
          <w:p w:rsidR="00A000EB" w:rsidRPr="00D612F6" w:rsidRDefault="00A000EB" w:rsidP="00174736">
            <w:pPr>
              <w:jc w:val="left"/>
              <w:rPr>
                <w:rFonts w:cs="Arial"/>
                <w:bCs/>
                <w:sz w:val="20"/>
                <w:szCs w:val="20"/>
              </w:rPr>
            </w:pPr>
          </w:p>
        </w:tc>
        <w:tc>
          <w:tcPr>
            <w:tcW w:w="1923" w:type="dxa"/>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Interviews with community representatives</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sidRPr="00D612F6">
              <w:rPr>
                <w:rFonts w:cs="Arial"/>
                <w:bCs/>
                <w:sz w:val="20"/>
                <w:szCs w:val="20"/>
              </w:rPr>
              <w:t>Qualitative</w:t>
            </w:r>
            <w:r>
              <w:rPr>
                <w:rFonts w:cs="Arial"/>
                <w:bCs/>
                <w:sz w:val="20"/>
                <w:szCs w:val="20"/>
              </w:rPr>
              <w:t xml:space="preserve"> field</w:t>
            </w:r>
            <w:r w:rsidRPr="00D612F6">
              <w:rPr>
                <w:rFonts w:cs="Arial"/>
                <w:bCs/>
                <w:sz w:val="20"/>
                <w:szCs w:val="20"/>
              </w:rPr>
              <w:t xml:space="preserve"> surveys</w:t>
            </w:r>
          </w:p>
          <w:p w:rsidR="00A000EB" w:rsidRPr="00D612F6" w:rsidRDefault="00A000EB" w:rsidP="00174736">
            <w:pPr>
              <w:jc w:val="left"/>
              <w:rPr>
                <w:rFonts w:cs="Arial"/>
                <w:bCs/>
                <w:sz w:val="20"/>
                <w:szCs w:val="20"/>
              </w:rPr>
            </w:pPr>
          </w:p>
        </w:tc>
        <w:tc>
          <w:tcPr>
            <w:tcW w:w="3510" w:type="dxa"/>
            <w:tcBorders>
              <w:top w:val="double" w:sz="4" w:space="0" w:color="auto"/>
            </w:tcBorders>
          </w:tcPr>
          <w:p w:rsidR="00A000EB" w:rsidRPr="0007679E" w:rsidRDefault="00A000EB" w:rsidP="00174736">
            <w:pPr>
              <w:jc w:val="left"/>
              <w:rPr>
                <w:rFonts w:cs="Arial"/>
                <w:bCs/>
                <w:sz w:val="14"/>
                <w:szCs w:val="14"/>
              </w:rPr>
            </w:pPr>
          </w:p>
          <w:p w:rsidR="00A000EB" w:rsidRPr="00D612F6" w:rsidRDefault="00A000EB" w:rsidP="00174736">
            <w:pPr>
              <w:jc w:val="left"/>
              <w:rPr>
                <w:rFonts w:cs="Arial"/>
                <w:bCs/>
                <w:sz w:val="20"/>
                <w:szCs w:val="20"/>
              </w:rPr>
            </w:pPr>
            <w:r w:rsidRPr="00D612F6">
              <w:rPr>
                <w:rFonts w:cs="Arial"/>
                <w:bCs/>
                <w:sz w:val="20"/>
                <w:szCs w:val="20"/>
              </w:rPr>
              <w:t xml:space="preserve">Tourism operators find reduced costs associated with the proposed adaptation measures sufficiently attractive to invest in changes to existing setups and practices </w:t>
            </w:r>
          </w:p>
          <w:p w:rsidR="00A000EB" w:rsidRPr="0027618F" w:rsidRDefault="00A000EB" w:rsidP="00174736">
            <w:pPr>
              <w:jc w:val="left"/>
              <w:rPr>
                <w:rFonts w:cs="Arial"/>
                <w:bCs/>
                <w:sz w:val="14"/>
                <w:szCs w:val="14"/>
              </w:rPr>
            </w:pPr>
          </w:p>
          <w:p w:rsidR="00A000EB" w:rsidRPr="00D612F6" w:rsidRDefault="00A000EB" w:rsidP="00174736">
            <w:pPr>
              <w:jc w:val="left"/>
              <w:rPr>
                <w:rFonts w:cs="Arial"/>
                <w:bCs/>
                <w:sz w:val="20"/>
                <w:szCs w:val="20"/>
              </w:rPr>
            </w:pPr>
            <w:r w:rsidRPr="00D612F6">
              <w:rPr>
                <w:rFonts w:cs="Arial"/>
                <w:bCs/>
                <w:sz w:val="20"/>
                <w:szCs w:val="20"/>
              </w:rPr>
              <w:t>Tourism operators react to improved enforcement of environmental legislation in the tourism sector.</w:t>
            </w:r>
          </w:p>
          <w:p w:rsidR="00A000EB" w:rsidRPr="0027618F" w:rsidRDefault="00A000EB" w:rsidP="00174736">
            <w:pPr>
              <w:jc w:val="left"/>
              <w:rPr>
                <w:rFonts w:cs="Arial"/>
                <w:bCs/>
                <w:sz w:val="14"/>
                <w:szCs w:val="14"/>
              </w:rPr>
            </w:pPr>
          </w:p>
          <w:p w:rsidR="00A000EB" w:rsidRPr="00D612F6" w:rsidRDefault="00A000EB" w:rsidP="00174736">
            <w:pPr>
              <w:jc w:val="left"/>
              <w:rPr>
                <w:rFonts w:cs="Arial"/>
                <w:bCs/>
                <w:sz w:val="20"/>
                <w:szCs w:val="20"/>
              </w:rPr>
            </w:pPr>
            <w:r w:rsidRPr="00D612F6">
              <w:rPr>
                <w:rFonts w:cs="Arial"/>
                <w:bCs/>
                <w:sz w:val="20"/>
                <w:szCs w:val="20"/>
              </w:rPr>
              <w:t xml:space="preserve">New tourism projects </w:t>
            </w:r>
            <w:r>
              <w:rPr>
                <w:rFonts w:cs="Arial"/>
                <w:bCs/>
                <w:sz w:val="20"/>
                <w:szCs w:val="20"/>
              </w:rPr>
              <w:t>have access to project information</w:t>
            </w:r>
          </w:p>
          <w:p w:rsidR="00A000EB" w:rsidRPr="0027618F" w:rsidRDefault="00A000EB" w:rsidP="00174736">
            <w:pPr>
              <w:jc w:val="left"/>
              <w:rPr>
                <w:rFonts w:cs="Arial"/>
                <w:bCs/>
                <w:sz w:val="14"/>
                <w:szCs w:val="14"/>
              </w:rPr>
            </w:pPr>
          </w:p>
          <w:p w:rsidR="00A000EB" w:rsidRPr="00D612F6" w:rsidRDefault="00A000EB" w:rsidP="00174736">
            <w:pPr>
              <w:jc w:val="left"/>
              <w:rPr>
                <w:rFonts w:cs="Arial"/>
                <w:bCs/>
                <w:sz w:val="20"/>
                <w:szCs w:val="20"/>
              </w:rPr>
            </w:pPr>
            <w:r w:rsidRPr="00D612F6">
              <w:rPr>
                <w:rFonts w:cs="Arial"/>
                <w:bCs/>
                <w:sz w:val="20"/>
                <w:szCs w:val="20"/>
              </w:rPr>
              <w:t xml:space="preserve">Guidelines developed by the project are considered practical, locally appropriate, innovative, sustainable and cost effective </w:t>
            </w:r>
          </w:p>
          <w:p w:rsidR="00A000EB" w:rsidRPr="0027618F" w:rsidRDefault="00A000EB" w:rsidP="00174736">
            <w:pPr>
              <w:jc w:val="left"/>
              <w:rPr>
                <w:rFonts w:cs="Arial"/>
                <w:bCs/>
                <w:sz w:val="14"/>
                <w:szCs w:val="14"/>
              </w:rPr>
            </w:pPr>
          </w:p>
          <w:p w:rsidR="00A000EB" w:rsidRDefault="00A000EB" w:rsidP="00174736">
            <w:pPr>
              <w:jc w:val="left"/>
              <w:rPr>
                <w:rFonts w:cs="Arial"/>
                <w:bCs/>
                <w:sz w:val="20"/>
                <w:szCs w:val="20"/>
              </w:rPr>
            </w:pPr>
            <w:r w:rsidRPr="00D612F6">
              <w:rPr>
                <w:rFonts w:cs="Arial"/>
                <w:bCs/>
                <w:sz w:val="20"/>
                <w:szCs w:val="20"/>
              </w:rPr>
              <w:t xml:space="preserve">Key Government representatives </w:t>
            </w:r>
            <w:r>
              <w:rPr>
                <w:rFonts w:cs="Arial"/>
                <w:bCs/>
                <w:sz w:val="20"/>
                <w:szCs w:val="20"/>
              </w:rPr>
              <w:t xml:space="preserve">and stakeholders from the </w:t>
            </w:r>
            <w:r w:rsidRPr="00D612F6">
              <w:rPr>
                <w:rFonts w:cs="Arial"/>
                <w:bCs/>
                <w:sz w:val="20"/>
                <w:szCs w:val="20"/>
              </w:rPr>
              <w:t>Tourism in</w:t>
            </w:r>
            <w:r>
              <w:rPr>
                <w:rFonts w:cs="Arial"/>
                <w:bCs/>
                <w:sz w:val="20"/>
                <w:szCs w:val="20"/>
              </w:rPr>
              <w:t xml:space="preserve">dustry recognize the value of project-related training initiatives </w:t>
            </w:r>
          </w:p>
          <w:p w:rsidR="00A000EB" w:rsidRDefault="00A000EB" w:rsidP="00174736">
            <w:pPr>
              <w:jc w:val="left"/>
              <w:rPr>
                <w:rFonts w:cs="Arial"/>
                <w:bCs/>
                <w:sz w:val="20"/>
                <w:szCs w:val="20"/>
              </w:rPr>
            </w:pPr>
          </w:p>
          <w:p w:rsidR="00A000EB" w:rsidRPr="00D612F6" w:rsidRDefault="00A000EB" w:rsidP="00174736">
            <w:pPr>
              <w:jc w:val="left"/>
              <w:rPr>
                <w:rFonts w:cs="Arial"/>
                <w:bCs/>
                <w:sz w:val="20"/>
                <w:szCs w:val="20"/>
              </w:rPr>
            </w:pPr>
            <w:r>
              <w:rPr>
                <w:rFonts w:cs="Arial"/>
                <w:bCs/>
                <w:sz w:val="20"/>
                <w:szCs w:val="20"/>
              </w:rPr>
              <w:t xml:space="preserve">Communal plans can be systematically connected with new investment projects by tourism resorts </w:t>
            </w:r>
          </w:p>
        </w:tc>
      </w:tr>
      <w:tr w:rsidR="00A000EB" w:rsidRPr="00E96DAD" w:rsidTr="00174736">
        <w:tc>
          <w:tcPr>
            <w:tcW w:w="14688" w:type="dxa"/>
            <w:gridSpan w:val="8"/>
            <w:shd w:val="clear" w:color="auto" w:fill="FFFFFF"/>
          </w:tcPr>
          <w:p w:rsidR="00A000EB" w:rsidRDefault="00A000EB" w:rsidP="00174736">
            <w:pPr>
              <w:jc w:val="left"/>
              <w:rPr>
                <w:rFonts w:cs="Arial"/>
                <w:b/>
                <w:bCs/>
                <w:sz w:val="10"/>
                <w:szCs w:val="10"/>
              </w:rPr>
            </w:pPr>
          </w:p>
          <w:p w:rsidR="00A000EB" w:rsidRDefault="00A000EB" w:rsidP="00174736">
            <w:pPr>
              <w:jc w:val="left"/>
              <w:rPr>
                <w:rFonts w:cs="Arial"/>
                <w:b/>
                <w:bCs/>
                <w:sz w:val="20"/>
                <w:szCs w:val="20"/>
              </w:rPr>
            </w:pPr>
            <w:r>
              <w:rPr>
                <w:rFonts w:cs="Arial"/>
                <w:b/>
                <w:bCs/>
                <w:sz w:val="10"/>
                <w:szCs w:val="10"/>
              </w:rPr>
              <w:t xml:space="preserve"> </w:t>
            </w:r>
            <w:r w:rsidRPr="00D612F6">
              <w:rPr>
                <w:rFonts w:cs="Arial"/>
                <w:b/>
                <w:bCs/>
                <w:sz w:val="20"/>
                <w:szCs w:val="20"/>
              </w:rPr>
              <w:t>Output 2.1</w:t>
            </w:r>
            <w:r>
              <w:rPr>
                <w:rFonts w:cs="Arial"/>
                <w:b/>
                <w:bCs/>
                <w:sz w:val="20"/>
                <w:szCs w:val="20"/>
              </w:rPr>
              <w:t xml:space="preserve"> </w:t>
            </w:r>
          </w:p>
          <w:p w:rsidR="00A000EB" w:rsidRPr="00AF6825" w:rsidRDefault="00A000EB" w:rsidP="00174736">
            <w:pPr>
              <w:jc w:val="left"/>
              <w:rPr>
                <w:rFonts w:cs="Arial"/>
                <w:bCs/>
                <w:sz w:val="20"/>
                <w:szCs w:val="20"/>
              </w:rPr>
            </w:pPr>
            <w:r w:rsidRPr="00AF6825">
              <w:rPr>
                <w:rFonts w:cs="Arial"/>
                <w:bCs/>
                <w:sz w:val="20"/>
                <w:szCs w:val="20"/>
              </w:rPr>
              <w:t>National tourism adaptation platform created to establish and support effective public-private partnerships for climate change adaptation in the tourism sector</w:t>
            </w:r>
          </w:p>
          <w:p w:rsidR="00A000EB" w:rsidRPr="000509ED" w:rsidRDefault="00A000EB" w:rsidP="00174736">
            <w:pPr>
              <w:jc w:val="left"/>
              <w:rPr>
                <w:rFonts w:cs="Arial"/>
                <w:bCs/>
                <w:sz w:val="10"/>
                <w:szCs w:val="10"/>
              </w:rPr>
            </w:pPr>
          </w:p>
        </w:tc>
      </w:tr>
      <w:tr w:rsidR="00A000EB" w:rsidRPr="00E96DAD" w:rsidTr="00174736">
        <w:tc>
          <w:tcPr>
            <w:tcW w:w="14688" w:type="dxa"/>
            <w:gridSpan w:val="8"/>
            <w:tcBorders>
              <w:bottom w:val="single" w:sz="2" w:space="0" w:color="auto"/>
            </w:tcBorders>
            <w:shd w:val="clear" w:color="auto" w:fill="FFFFFF"/>
          </w:tcPr>
          <w:p w:rsidR="00A000EB" w:rsidRPr="00F62CE0" w:rsidRDefault="00A000EB" w:rsidP="00174736">
            <w:pPr>
              <w:jc w:val="left"/>
              <w:rPr>
                <w:rFonts w:cs="Arial"/>
                <w:b/>
                <w:bCs/>
                <w:sz w:val="10"/>
                <w:szCs w:val="10"/>
              </w:rPr>
            </w:pPr>
          </w:p>
          <w:p w:rsidR="00A000EB" w:rsidRDefault="00A000EB" w:rsidP="00174736">
            <w:pPr>
              <w:jc w:val="left"/>
              <w:rPr>
                <w:rFonts w:cs="Arial"/>
                <w:bCs/>
                <w:sz w:val="20"/>
                <w:szCs w:val="20"/>
              </w:rPr>
            </w:pPr>
            <w:r w:rsidRPr="00D612F6">
              <w:rPr>
                <w:rFonts w:cs="Arial"/>
                <w:b/>
                <w:bCs/>
                <w:sz w:val="20"/>
                <w:szCs w:val="20"/>
              </w:rPr>
              <w:t>Output 2.2</w:t>
            </w:r>
            <w:r>
              <w:rPr>
                <w:rFonts w:cs="Arial"/>
                <w:bCs/>
                <w:sz w:val="20"/>
                <w:szCs w:val="20"/>
              </w:rPr>
              <w:t xml:space="preserve"> </w:t>
            </w:r>
          </w:p>
          <w:p w:rsidR="00A000EB" w:rsidRPr="00DB35E4" w:rsidRDefault="00A000EB" w:rsidP="00174736">
            <w:pPr>
              <w:rPr>
                <w:rFonts w:cs="Arial"/>
                <w:bCs/>
                <w:sz w:val="20"/>
                <w:szCs w:val="20"/>
              </w:rPr>
            </w:pPr>
            <w:r w:rsidRPr="00DB35E4">
              <w:rPr>
                <w:rFonts w:cs="Arial"/>
                <w:bCs/>
                <w:sz w:val="20"/>
                <w:szCs w:val="20"/>
              </w:rPr>
              <w:t>Development and implementation of at least 10 new investment projects on climate-proofing water supply/storage/distribution, solid waste management, wastewater management, energy management, and/or new physical infrastructure in island resort and/or safari boat operations</w:t>
            </w:r>
          </w:p>
          <w:p w:rsidR="00A000EB" w:rsidRPr="006D0264" w:rsidRDefault="00A000EB" w:rsidP="00174736">
            <w:pPr>
              <w:jc w:val="left"/>
              <w:rPr>
                <w:rFonts w:cs="Arial"/>
                <w:bCs/>
                <w:sz w:val="10"/>
                <w:szCs w:val="10"/>
              </w:rPr>
            </w:pPr>
          </w:p>
        </w:tc>
      </w:tr>
      <w:tr w:rsidR="00A000EB" w:rsidRPr="00E96DAD" w:rsidTr="00174736">
        <w:tc>
          <w:tcPr>
            <w:tcW w:w="14688" w:type="dxa"/>
            <w:gridSpan w:val="8"/>
            <w:tcBorders>
              <w:bottom w:val="single" w:sz="2" w:space="0" w:color="auto"/>
            </w:tcBorders>
            <w:shd w:val="clear" w:color="auto" w:fill="FFFFFF"/>
          </w:tcPr>
          <w:p w:rsidR="00A000EB" w:rsidRPr="000509ED" w:rsidRDefault="00A000EB" w:rsidP="00174736">
            <w:pPr>
              <w:jc w:val="left"/>
              <w:rPr>
                <w:rFonts w:cs="Arial"/>
                <w:b/>
                <w:bCs/>
                <w:sz w:val="10"/>
                <w:szCs w:val="10"/>
              </w:rPr>
            </w:pPr>
          </w:p>
          <w:p w:rsidR="00A000EB" w:rsidRDefault="00A000EB" w:rsidP="00174736">
            <w:pPr>
              <w:jc w:val="left"/>
              <w:rPr>
                <w:rFonts w:cs="Arial"/>
                <w:bCs/>
                <w:sz w:val="20"/>
                <w:szCs w:val="20"/>
              </w:rPr>
            </w:pPr>
            <w:r w:rsidRPr="00D612F6">
              <w:rPr>
                <w:rFonts w:cs="Arial"/>
                <w:b/>
                <w:bCs/>
                <w:sz w:val="20"/>
                <w:szCs w:val="20"/>
              </w:rPr>
              <w:t>Output 2.3</w:t>
            </w:r>
            <w:r w:rsidRPr="005244C3">
              <w:rPr>
                <w:rFonts w:cs="Arial"/>
                <w:bCs/>
                <w:sz w:val="20"/>
                <w:szCs w:val="20"/>
              </w:rPr>
              <w:t xml:space="preserve"> </w:t>
            </w:r>
          </w:p>
          <w:p w:rsidR="00A000EB" w:rsidRPr="005244C3" w:rsidRDefault="00A000EB" w:rsidP="00174736">
            <w:pPr>
              <w:jc w:val="left"/>
              <w:rPr>
                <w:rFonts w:cs="Arial"/>
                <w:bCs/>
                <w:sz w:val="20"/>
                <w:szCs w:val="20"/>
              </w:rPr>
            </w:pPr>
            <w:r>
              <w:rPr>
                <w:rFonts w:cs="Arial"/>
                <w:bCs/>
                <w:sz w:val="20"/>
                <w:szCs w:val="20"/>
              </w:rPr>
              <w:t>Development of</w:t>
            </w:r>
            <w:r w:rsidRPr="005244C3">
              <w:rPr>
                <w:rFonts w:cs="Arial"/>
                <w:bCs/>
                <w:sz w:val="20"/>
                <w:szCs w:val="20"/>
              </w:rPr>
              <w:t xml:space="preserve"> at least 10 new investment partnerships between island resorts and tourism-associated communities which result in </w:t>
            </w:r>
            <w:r>
              <w:rPr>
                <w:rFonts w:cs="Arial"/>
                <w:bCs/>
                <w:sz w:val="20"/>
                <w:szCs w:val="20"/>
              </w:rPr>
              <w:t xml:space="preserve">joint </w:t>
            </w:r>
            <w:r w:rsidRPr="005244C3">
              <w:rPr>
                <w:rFonts w:cs="Arial"/>
                <w:bCs/>
                <w:sz w:val="20"/>
                <w:szCs w:val="20"/>
              </w:rPr>
              <w:t xml:space="preserve">climate risk management activities </w:t>
            </w:r>
          </w:p>
          <w:p w:rsidR="00A000EB" w:rsidRPr="00F62CE0" w:rsidRDefault="00A000EB" w:rsidP="00174736">
            <w:pPr>
              <w:jc w:val="left"/>
              <w:rPr>
                <w:rFonts w:cs="Arial"/>
                <w:b/>
                <w:bCs/>
                <w:sz w:val="10"/>
                <w:szCs w:val="10"/>
              </w:rPr>
            </w:pPr>
          </w:p>
        </w:tc>
      </w:tr>
      <w:tr w:rsidR="00A000EB" w:rsidRPr="00E96DAD" w:rsidTr="00174736">
        <w:tc>
          <w:tcPr>
            <w:tcW w:w="14688" w:type="dxa"/>
            <w:gridSpan w:val="8"/>
            <w:tcBorders>
              <w:top w:val="single" w:sz="2" w:space="0" w:color="auto"/>
              <w:left w:val="single" w:sz="2" w:space="0" w:color="auto"/>
              <w:bottom w:val="double" w:sz="4" w:space="0" w:color="auto"/>
              <w:right w:val="single" w:sz="2" w:space="0" w:color="auto"/>
            </w:tcBorders>
            <w:shd w:val="clear" w:color="auto" w:fill="FFFFFF"/>
          </w:tcPr>
          <w:p w:rsidR="00A000EB" w:rsidRPr="00FE7F7E" w:rsidRDefault="00A000EB" w:rsidP="00174736">
            <w:pPr>
              <w:jc w:val="left"/>
              <w:rPr>
                <w:rFonts w:cs="Arial"/>
                <w:b/>
                <w:bCs/>
                <w:sz w:val="10"/>
                <w:szCs w:val="10"/>
              </w:rPr>
            </w:pPr>
          </w:p>
          <w:p w:rsidR="00A000EB" w:rsidRPr="00667267" w:rsidRDefault="00A000EB" w:rsidP="00174736">
            <w:pPr>
              <w:jc w:val="left"/>
              <w:rPr>
                <w:rFonts w:cs="Arial"/>
                <w:b/>
                <w:bCs/>
                <w:sz w:val="20"/>
                <w:szCs w:val="20"/>
              </w:rPr>
            </w:pPr>
            <w:r w:rsidRPr="00667267">
              <w:rPr>
                <w:rFonts w:cs="Arial"/>
                <w:b/>
                <w:bCs/>
                <w:sz w:val="20"/>
                <w:szCs w:val="20"/>
              </w:rPr>
              <w:t>Output 2.4</w:t>
            </w:r>
          </w:p>
          <w:p w:rsidR="00A000EB" w:rsidRDefault="00A000EB" w:rsidP="00174736">
            <w:pPr>
              <w:jc w:val="left"/>
              <w:rPr>
                <w:rFonts w:cs="Arial"/>
                <w:bCs/>
                <w:sz w:val="20"/>
                <w:szCs w:val="20"/>
              </w:rPr>
            </w:pPr>
            <w:r w:rsidRPr="00667267">
              <w:rPr>
                <w:rFonts w:cs="Arial"/>
                <w:bCs/>
                <w:sz w:val="20"/>
                <w:szCs w:val="20"/>
              </w:rPr>
              <w:t xml:space="preserve">South-South transfer </w:t>
            </w:r>
            <w:r>
              <w:rPr>
                <w:rFonts w:cs="Arial"/>
                <w:bCs/>
                <w:sz w:val="20"/>
                <w:szCs w:val="20"/>
              </w:rPr>
              <w:t xml:space="preserve">of tourism adaptation case studies </w:t>
            </w:r>
            <w:r w:rsidRPr="00667267">
              <w:rPr>
                <w:rFonts w:cs="Arial"/>
                <w:bCs/>
                <w:sz w:val="20"/>
                <w:szCs w:val="20"/>
              </w:rPr>
              <w:t xml:space="preserve">between Maldives and </w:t>
            </w:r>
            <w:r>
              <w:rPr>
                <w:rFonts w:cs="Arial"/>
                <w:bCs/>
                <w:sz w:val="20"/>
                <w:szCs w:val="20"/>
              </w:rPr>
              <w:t xml:space="preserve">other SIDS </w:t>
            </w:r>
          </w:p>
          <w:p w:rsidR="00A000EB" w:rsidRPr="000509ED" w:rsidRDefault="00A000EB" w:rsidP="00174736">
            <w:pPr>
              <w:jc w:val="left"/>
              <w:rPr>
                <w:rFonts w:cs="Arial"/>
                <w:bCs/>
                <w:sz w:val="10"/>
                <w:szCs w:val="10"/>
              </w:rPr>
            </w:pPr>
          </w:p>
        </w:tc>
      </w:tr>
      <w:tr w:rsidR="00A000EB" w:rsidRPr="00E96DAD" w:rsidTr="00174736">
        <w:tc>
          <w:tcPr>
            <w:tcW w:w="2080" w:type="dxa"/>
            <w:tcBorders>
              <w:top w:val="double" w:sz="4" w:space="0" w:color="auto"/>
            </w:tcBorders>
            <w:shd w:val="pct12" w:color="auto" w:fill="auto"/>
          </w:tcPr>
          <w:p w:rsidR="00A000EB" w:rsidRPr="0007679E" w:rsidRDefault="00A000EB" w:rsidP="00174736">
            <w:pPr>
              <w:jc w:val="left"/>
              <w:rPr>
                <w:rFonts w:cs="Arial"/>
                <w:b/>
                <w:bCs/>
                <w:sz w:val="14"/>
                <w:szCs w:val="14"/>
              </w:rPr>
            </w:pPr>
          </w:p>
          <w:p w:rsidR="00A000EB" w:rsidRPr="00D612F6" w:rsidRDefault="00A000EB" w:rsidP="00174736">
            <w:pPr>
              <w:jc w:val="left"/>
              <w:rPr>
                <w:rFonts w:cs="Arial"/>
                <w:b/>
                <w:bCs/>
                <w:sz w:val="20"/>
                <w:szCs w:val="20"/>
              </w:rPr>
            </w:pPr>
            <w:r w:rsidRPr="00D612F6">
              <w:rPr>
                <w:rFonts w:cs="Arial"/>
                <w:b/>
                <w:bCs/>
                <w:sz w:val="20"/>
                <w:szCs w:val="20"/>
              </w:rPr>
              <w:t>Outcome 3</w:t>
            </w:r>
          </w:p>
          <w:p w:rsidR="00A000EB" w:rsidRPr="00D612F6" w:rsidRDefault="00A000EB" w:rsidP="00174736">
            <w:pPr>
              <w:jc w:val="left"/>
              <w:rPr>
                <w:rFonts w:cs="Arial"/>
                <w:b/>
                <w:bCs/>
                <w:sz w:val="20"/>
                <w:szCs w:val="20"/>
              </w:rPr>
            </w:pPr>
            <w:r>
              <w:rPr>
                <w:rFonts w:cs="Arial"/>
                <w:bCs/>
                <w:sz w:val="20"/>
                <w:szCs w:val="20"/>
              </w:rPr>
              <w:t xml:space="preserve">Transfer of climate risk financing solutions to public and private sector tourism institutions </w:t>
            </w:r>
          </w:p>
        </w:tc>
        <w:tc>
          <w:tcPr>
            <w:tcW w:w="2008" w:type="dxa"/>
            <w:tcBorders>
              <w:top w:val="double" w:sz="4" w:space="0" w:color="auto"/>
            </w:tcBorders>
          </w:tcPr>
          <w:p w:rsidR="00A000EB" w:rsidRPr="0007679E" w:rsidRDefault="00A000EB" w:rsidP="00174736">
            <w:pPr>
              <w:jc w:val="left"/>
              <w:rPr>
                <w:rFonts w:cs="Arial"/>
                <w:bCs/>
                <w:sz w:val="14"/>
                <w:szCs w:val="14"/>
              </w:rPr>
            </w:pPr>
          </w:p>
          <w:p w:rsidR="00A000EB" w:rsidRPr="00D612F6" w:rsidRDefault="00A000EB" w:rsidP="00174736">
            <w:pPr>
              <w:pStyle w:val="Default"/>
              <w:rPr>
                <w:sz w:val="20"/>
                <w:szCs w:val="20"/>
              </w:rPr>
            </w:pPr>
            <w:r>
              <w:rPr>
                <w:sz w:val="20"/>
                <w:szCs w:val="20"/>
              </w:rPr>
              <w:t>Number of staff from government agencies and tourism operators who have i</w:t>
            </w:r>
            <w:r w:rsidRPr="00D612F6">
              <w:rPr>
                <w:sz w:val="20"/>
                <w:szCs w:val="20"/>
              </w:rPr>
              <w:t>ncreased knowledge of</w:t>
            </w:r>
            <w:r>
              <w:rPr>
                <w:sz w:val="20"/>
                <w:szCs w:val="20"/>
              </w:rPr>
              <w:t xml:space="preserve"> climate risk financing instruments </w:t>
            </w:r>
          </w:p>
          <w:p w:rsidR="00A000EB" w:rsidRPr="00D612F6"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Pr="00D612F6" w:rsidRDefault="00A000EB" w:rsidP="00174736">
            <w:pPr>
              <w:jc w:val="left"/>
              <w:rPr>
                <w:rFonts w:cs="Arial"/>
                <w:bCs/>
                <w:sz w:val="20"/>
                <w:szCs w:val="20"/>
              </w:rPr>
            </w:pPr>
            <w:r>
              <w:rPr>
                <w:rFonts w:cs="Arial"/>
                <w:bCs/>
                <w:sz w:val="20"/>
                <w:szCs w:val="20"/>
              </w:rPr>
              <w:t xml:space="preserve">Type and number of </w:t>
            </w:r>
            <w:r w:rsidRPr="00D612F6">
              <w:rPr>
                <w:rFonts w:cs="Arial"/>
                <w:bCs/>
                <w:sz w:val="20"/>
                <w:szCs w:val="20"/>
              </w:rPr>
              <w:t xml:space="preserve"> climate risk financing </w:t>
            </w:r>
            <w:r>
              <w:rPr>
                <w:rFonts w:cs="Arial"/>
                <w:bCs/>
                <w:sz w:val="20"/>
                <w:szCs w:val="20"/>
              </w:rPr>
              <w:t xml:space="preserve">products and services (such as index-based insurance) available to public and private sector entities </w:t>
            </w:r>
          </w:p>
        </w:tc>
        <w:tc>
          <w:tcPr>
            <w:tcW w:w="2029" w:type="dxa"/>
            <w:gridSpan w:val="2"/>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 xml:space="preserve">Government entities and tourism sector operators in Maldives have limited knowledge of climate risk financing products and their potential application in the Maldivian context </w:t>
            </w:r>
          </w:p>
          <w:p w:rsidR="00A000EB" w:rsidRDefault="00A000EB" w:rsidP="00174736">
            <w:pPr>
              <w:jc w:val="left"/>
              <w:rPr>
                <w:rFonts w:cs="Arial"/>
                <w:bCs/>
                <w:sz w:val="20"/>
                <w:szCs w:val="20"/>
              </w:rPr>
            </w:pPr>
          </w:p>
          <w:p w:rsidR="00A000EB" w:rsidRPr="00D612F6" w:rsidRDefault="00A000EB" w:rsidP="00174736">
            <w:pPr>
              <w:jc w:val="left"/>
              <w:rPr>
                <w:rFonts w:cs="Arial"/>
                <w:bCs/>
                <w:sz w:val="20"/>
                <w:szCs w:val="20"/>
              </w:rPr>
            </w:pPr>
            <w:r w:rsidRPr="00D612F6">
              <w:rPr>
                <w:rFonts w:cs="Arial"/>
                <w:bCs/>
                <w:sz w:val="20"/>
                <w:szCs w:val="20"/>
              </w:rPr>
              <w:t xml:space="preserve">No climate risk financing </w:t>
            </w:r>
            <w:r>
              <w:rPr>
                <w:rFonts w:cs="Arial"/>
                <w:bCs/>
                <w:sz w:val="20"/>
                <w:szCs w:val="20"/>
              </w:rPr>
              <w:t xml:space="preserve">products and services are </w:t>
            </w:r>
            <w:r w:rsidRPr="00D612F6">
              <w:rPr>
                <w:rFonts w:cs="Arial"/>
                <w:bCs/>
                <w:sz w:val="20"/>
                <w:szCs w:val="20"/>
              </w:rPr>
              <w:t xml:space="preserve"> available on the Maldives market</w:t>
            </w:r>
          </w:p>
        </w:tc>
        <w:tc>
          <w:tcPr>
            <w:tcW w:w="3138" w:type="dxa"/>
            <w:gridSpan w:val="2"/>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pStyle w:val="CommentText"/>
              <w:rPr>
                <w:rFonts w:cs="Arial"/>
                <w:bCs/>
              </w:rPr>
            </w:pPr>
            <w:r w:rsidRPr="00D612F6">
              <w:rPr>
                <w:rFonts w:cs="Arial"/>
                <w:bCs/>
              </w:rPr>
              <w:t xml:space="preserve">At project completion, </w:t>
            </w:r>
            <w:r>
              <w:rPr>
                <w:rFonts w:cs="Arial"/>
                <w:bCs/>
              </w:rPr>
              <w:t xml:space="preserve">all representatives in relevant </w:t>
            </w:r>
            <w:r w:rsidRPr="003123FB">
              <w:rPr>
                <w:rFonts w:cs="Arial"/>
                <w:bCs/>
              </w:rPr>
              <w:t xml:space="preserve">MTAC and MHE departments  and </w:t>
            </w:r>
            <w:r w:rsidRPr="008F0857">
              <w:rPr>
                <w:rFonts w:cs="Arial"/>
                <w:bCs/>
              </w:rPr>
              <w:t>all</w:t>
            </w:r>
            <w:r>
              <w:rPr>
                <w:rFonts w:cs="Arial"/>
                <w:bCs/>
              </w:rPr>
              <w:t xml:space="preserve"> </w:t>
            </w:r>
            <w:r w:rsidRPr="003123FB">
              <w:t>representatives of different tourist facility groups</w:t>
            </w:r>
            <w:r>
              <w:t xml:space="preserve"> (including</w:t>
            </w:r>
            <w:r w:rsidRPr="003123FB">
              <w:t xml:space="preserve"> resorts, safari</w:t>
            </w:r>
            <w:r>
              <w:t xml:space="preserve"> boats and hotel </w:t>
            </w:r>
            <w:r w:rsidRPr="003123FB">
              <w:t>operators</w:t>
            </w:r>
            <w:r>
              <w:t>)</w:t>
            </w:r>
            <w:r w:rsidRPr="003123FB">
              <w:rPr>
                <w:rFonts w:cs="Arial"/>
                <w:bCs/>
              </w:rPr>
              <w:t>re aware</w:t>
            </w:r>
            <w:r>
              <w:rPr>
                <w:rFonts w:cs="Arial"/>
                <w:bCs/>
              </w:rPr>
              <w:t xml:space="preserve"> of climate risk financing and –transfer instruments and their potential in the Maldivian context </w:t>
            </w:r>
            <w:r w:rsidRPr="00D612F6">
              <w:rPr>
                <w:rFonts w:cs="Arial"/>
                <w:bCs/>
              </w:rPr>
              <w:t xml:space="preserve"> </w:t>
            </w:r>
          </w:p>
          <w:p w:rsidR="00A000EB" w:rsidRDefault="00A000EB" w:rsidP="00174736">
            <w:pPr>
              <w:jc w:val="left"/>
              <w:rPr>
                <w:rFonts w:cs="Arial"/>
                <w:bCs/>
                <w:sz w:val="20"/>
                <w:szCs w:val="20"/>
              </w:rPr>
            </w:pPr>
          </w:p>
          <w:p w:rsidR="00A000EB" w:rsidRPr="00D612F6" w:rsidRDefault="00A000EB" w:rsidP="00174736">
            <w:pPr>
              <w:jc w:val="left"/>
              <w:rPr>
                <w:rFonts w:cs="Arial"/>
                <w:bCs/>
                <w:sz w:val="20"/>
                <w:szCs w:val="20"/>
              </w:rPr>
            </w:pPr>
            <w:r>
              <w:rPr>
                <w:rFonts w:cs="Arial"/>
                <w:bCs/>
                <w:sz w:val="20"/>
                <w:szCs w:val="20"/>
              </w:rPr>
              <w:t xml:space="preserve">By the end of the project, the Government of Maldives has access to at least one climate </w:t>
            </w:r>
            <w:r w:rsidRPr="00D612F6">
              <w:rPr>
                <w:rFonts w:cs="Arial"/>
                <w:bCs/>
                <w:sz w:val="20"/>
                <w:szCs w:val="20"/>
              </w:rPr>
              <w:t xml:space="preserve">risk financing </w:t>
            </w:r>
            <w:r>
              <w:rPr>
                <w:rFonts w:cs="Arial"/>
                <w:bCs/>
                <w:sz w:val="20"/>
                <w:szCs w:val="20"/>
              </w:rPr>
              <w:t xml:space="preserve">solution </w:t>
            </w:r>
          </w:p>
          <w:p w:rsidR="00A000EB" w:rsidRPr="0007679E" w:rsidRDefault="00A000EB" w:rsidP="00174736">
            <w:pPr>
              <w:jc w:val="left"/>
              <w:rPr>
                <w:rFonts w:cs="Arial"/>
                <w:bCs/>
                <w:sz w:val="4"/>
                <w:szCs w:val="4"/>
              </w:rPr>
            </w:pPr>
          </w:p>
          <w:p w:rsidR="00A000EB" w:rsidRPr="00D612F6" w:rsidRDefault="00A000EB" w:rsidP="00174736">
            <w:pPr>
              <w:jc w:val="left"/>
              <w:rPr>
                <w:rFonts w:cs="Arial"/>
                <w:bCs/>
                <w:sz w:val="20"/>
                <w:szCs w:val="20"/>
              </w:rPr>
            </w:pPr>
          </w:p>
        </w:tc>
        <w:tc>
          <w:tcPr>
            <w:tcW w:w="1923" w:type="dxa"/>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Qualitative surveys</w:t>
            </w:r>
          </w:p>
          <w:p w:rsidR="00A000EB" w:rsidRDefault="00A000EB" w:rsidP="00174736">
            <w:pPr>
              <w:jc w:val="left"/>
              <w:rPr>
                <w:rFonts w:cs="Arial"/>
                <w:bCs/>
                <w:sz w:val="20"/>
                <w:szCs w:val="20"/>
              </w:rPr>
            </w:pPr>
            <w:r>
              <w:rPr>
                <w:rFonts w:cs="Arial"/>
                <w:bCs/>
                <w:sz w:val="20"/>
                <w:szCs w:val="20"/>
              </w:rPr>
              <w:t>Attendance lists</w:t>
            </w:r>
          </w:p>
          <w:p w:rsidR="00A000EB" w:rsidRDefault="00A000EB" w:rsidP="00174736">
            <w:pPr>
              <w:jc w:val="left"/>
              <w:rPr>
                <w:rFonts w:cs="Arial"/>
                <w:bCs/>
                <w:sz w:val="20"/>
                <w:szCs w:val="20"/>
              </w:rPr>
            </w:pPr>
            <w:r>
              <w:rPr>
                <w:rFonts w:cs="Arial"/>
                <w:bCs/>
                <w:sz w:val="20"/>
                <w:szCs w:val="20"/>
              </w:rPr>
              <w:t xml:space="preserve">Awareness and training materials </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Default="00A000EB" w:rsidP="00174736">
            <w:pPr>
              <w:jc w:val="left"/>
              <w:rPr>
                <w:rFonts w:cs="Arial"/>
                <w:bCs/>
                <w:sz w:val="20"/>
                <w:szCs w:val="20"/>
              </w:rPr>
            </w:pPr>
            <w:r>
              <w:rPr>
                <w:rFonts w:cs="Arial"/>
                <w:bCs/>
                <w:sz w:val="20"/>
                <w:szCs w:val="20"/>
              </w:rPr>
              <w:t>Interview with risk financing service provider</w:t>
            </w:r>
          </w:p>
          <w:p w:rsidR="00A000EB" w:rsidRDefault="00A000EB" w:rsidP="00174736">
            <w:pPr>
              <w:jc w:val="left"/>
              <w:rPr>
                <w:rFonts w:cs="Arial"/>
                <w:bCs/>
                <w:sz w:val="20"/>
                <w:szCs w:val="20"/>
              </w:rPr>
            </w:pPr>
          </w:p>
          <w:p w:rsidR="00A000EB" w:rsidRDefault="00A000EB" w:rsidP="00174736">
            <w:pPr>
              <w:jc w:val="left"/>
              <w:rPr>
                <w:rFonts w:cs="Arial"/>
                <w:bCs/>
                <w:sz w:val="20"/>
                <w:szCs w:val="20"/>
              </w:rPr>
            </w:pPr>
          </w:p>
          <w:p w:rsidR="00A000EB" w:rsidRPr="00D612F6" w:rsidRDefault="00A000EB" w:rsidP="00174736">
            <w:pPr>
              <w:jc w:val="left"/>
              <w:rPr>
                <w:rFonts w:cs="Arial"/>
                <w:bCs/>
                <w:sz w:val="20"/>
                <w:szCs w:val="20"/>
              </w:rPr>
            </w:pPr>
            <w:r>
              <w:rPr>
                <w:rFonts w:cs="Arial"/>
                <w:bCs/>
                <w:sz w:val="20"/>
                <w:szCs w:val="20"/>
              </w:rPr>
              <w:t>Qualitative surveys</w:t>
            </w:r>
          </w:p>
        </w:tc>
        <w:tc>
          <w:tcPr>
            <w:tcW w:w="3510" w:type="dxa"/>
            <w:tcBorders>
              <w:top w:val="double" w:sz="4" w:space="0" w:color="auto"/>
            </w:tcBorders>
          </w:tcPr>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sidRPr="00D612F6">
              <w:rPr>
                <w:rFonts w:cs="Arial"/>
                <w:bCs/>
                <w:sz w:val="20"/>
                <w:szCs w:val="20"/>
              </w:rPr>
              <w:t xml:space="preserve">Tourism operators are </w:t>
            </w:r>
            <w:r>
              <w:rPr>
                <w:rFonts w:cs="Arial"/>
                <w:bCs/>
                <w:sz w:val="20"/>
                <w:szCs w:val="20"/>
              </w:rPr>
              <w:t xml:space="preserve">interested in innovative insurance products </w:t>
            </w:r>
            <w:r w:rsidRPr="00D612F6">
              <w:rPr>
                <w:rFonts w:cs="Arial"/>
                <w:bCs/>
                <w:sz w:val="20"/>
                <w:szCs w:val="20"/>
              </w:rPr>
              <w:t xml:space="preserve">to </w:t>
            </w:r>
            <w:r>
              <w:rPr>
                <w:rFonts w:cs="Arial"/>
                <w:bCs/>
                <w:sz w:val="20"/>
                <w:szCs w:val="20"/>
              </w:rPr>
              <w:t xml:space="preserve">address </w:t>
            </w:r>
            <w:r w:rsidRPr="00D612F6">
              <w:rPr>
                <w:rFonts w:cs="Arial"/>
                <w:bCs/>
                <w:sz w:val="20"/>
                <w:szCs w:val="20"/>
              </w:rPr>
              <w:t>the re</w:t>
            </w:r>
            <w:r>
              <w:rPr>
                <w:rFonts w:cs="Arial"/>
                <w:bCs/>
                <w:sz w:val="20"/>
                <w:szCs w:val="20"/>
              </w:rPr>
              <w:t>sidual climate risk that cannot be addressed through  other investments in risk reduction</w:t>
            </w:r>
          </w:p>
          <w:p w:rsidR="00A000EB" w:rsidRDefault="00A000EB" w:rsidP="00174736">
            <w:pPr>
              <w:jc w:val="left"/>
              <w:rPr>
                <w:rFonts w:cs="Arial"/>
                <w:bCs/>
                <w:sz w:val="20"/>
                <w:szCs w:val="20"/>
              </w:rPr>
            </w:pPr>
          </w:p>
          <w:p w:rsidR="00A000EB" w:rsidRPr="0027618F" w:rsidRDefault="00A000EB" w:rsidP="00174736">
            <w:pPr>
              <w:jc w:val="left"/>
              <w:rPr>
                <w:rFonts w:cs="Arial"/>
                <w:bCs/>
                <w:sz w:val="6"/>
                <w:szCs w:val="6"/>
              </w:rPr>
            </w:pPr>
          </w:p>
          <w:p w:rsidR="00A000EB" w:rsidRDefault="00A000EB" w:rsidP="00174736">
            <w:pPr>
              <w:jc w:val="left"/>
              <w:rPr>
                <w:rFonts w:cs="Arial"/>
                <w:bCs/>
                <w:sz w:val="20"/>
                <w:szCs w:val="20"/>
              </w:rPr>
            </w:pPr>
            <w:r w:rsidRPr="00D612F6">
              <w:rPr>
                <w:rFonts w:cs="Arial"/>
                <w:bCs/>
                <w:sz w:val="20"/>
                <w:szCs w:val="20"/>
              </w:rPr>
              <w:t xml:space="preserve">Insurance </w:t>
            </w:r>
            <w:r>
              <w:rPr>
                <w:rFonts w:cs="Arial"/>
                <w:bCs/>
                <w:sz w:val="20"/>
                <w:szCs w:val="20"/>
              </w:rPr>
              <w:t xml:space="preserve">service providers are </w:t>
            </w:r>
            <w:r w:rsidRPr="00D612F6">
              <w:rPr>
                <w:rFonts w:cs="Arial"/>
                <w:bCs/>
                <w:sz w:val="20"/>
                <w:szCs w:val="20"/>
              </w:rPr>
              <w:t xml:space="preserve">willing to develop and offer innovative and affordable climate risk </w:t>
            </w:r>
            <w:r>
              <w:rPr>
                <w:rFonts w:cs="Arial"/>
                <w:bCs/>
                <w:sz w:val="20"/>
                <w:szCs w:val="20"/>
              </w:rPr>
              <w:t>financing/</w:t>
            </w:r>
            <w:r w:rsidRPr="00D612F6">
              <w:rPr>
                <w:rFonts w:cs="Arial"/>
                <w:bCs/>
                <w:sz w:val="20"/>
                <w:szCs w:val="20"/>
              </w:rPr>
              <w:t xml:space="preserve">transfer products </w:t>
            </w:r>
            <w:r>
              <w:rPr>
                <w:rFonts w:cs="Arial"/>
                <w:bCs/>
                <w:sz w:val="20"/>
                <w:szCs w:val="20"/>
              </w:rPr>
              <w:t>for</w:t>
            </w:r>
            <w:r w:rsidRPr="00D612F6">
              <w:rPr>
                <w:rFonts w:cs="Arial"/>
                <w:bCs/>
                <w:sz w:val="20"/>
                <w:szCs w:val="20"/>
              </w:rPr>
              <w:t xml:space="preserve"> the Maldives market</w:t>
            </w:r>
          </w:p>
          <w:p w:rsidR="00A000EB" w:rsidRPr="0007679E" w:rsidRDefault="00A000EB" w:rsidP="00174736">
            <w:pPr>
              <w:jc w:val="left"/>
              <w:rPr>
                <w:rFonts w:cs="Arial"/>
                <w:bCs/>
                <w:sz w:val="14"/>
                <w:szCs w:val="14"/>
              </w:rPr>
            </w:pPr>
          </w:p>
          <w:p w:rsidR="00A000EB" w:rsidRDefault="00A000EB" w:rsidP="00174736">
            <w:pPr>
              <w:jc w:val="left"/>
              <w:rPr>
                <w:rFonts w:cs="Arial"/>
                <w:bCs/>
                <w:sz w:val="20"/>
                <w:szCs w:val="20"/>
              </w:rPr>
            </w:pPr>
            <w:r>
              <w:rPr>
                <w:rFonts w:cs="Arial"/>
                <w:bCs/>
                <w:sz w:val="20"/>
                <w:szCs w:val="20"/>
              </w:rPr>
              <w:t>Sufficient c</w:t>
            </w:r>
            <w:r w:rsidRPr="00D612F6">
              <w:rPr>
                <w:rFonts w:cs="Arial"/>
                <w:bCs/>
                <w:sz w:val="20"/>
                <w:szCs w:val="20"/>
              </w:rPr>
              <w:t>o</w:t>
            </w:r>
            <w:r>
              <w:rPr>
                <w:rFonts w:cs="Arial"/>
                <w:bCs/>
                <w:sz w:val="20"/>
                <w:szCs w:val="20"/>
              </w:rPr>
              <w:t>operation between relevant g</w:t>
            </w:r>
            <w:r w:rsidRPr="00D612F6">
              <w:rPr>
                <w:rFonts w:cs="Arial"/>
                <w:bCs/>
                <w:sz w:val="20"/>
                <w:szCs w:val="20"/>
              </w:rPr>
              <w:t>overnment agencies, the tourism industry and representatives of insurance providers</w:t>
            </w:r>
            <w:r>
              <w:rPr>
                <w:rFonts w:cs="Arial"/>
                <w:bCs/>
                <w:sz w:val="20"/>
                <w:szCs w:val="20"/>
              </w:rPr>
              <w:t xml:space="preserve"> in the sharing of relevant information</w:t>
            </w:r>
            <w:r w:rsidRPr="00D612F6">
              <w:rPr>
                <w:rFonts w:cs="Arial"/>
                <w:bCs/>
                <w:sz w:val="20"/>
                <w:szCs w:val="20"/>
              </w:rPr>
              <w:t>.</w:t>
            </w:r>
          </w:p>
          <w:p w:rsidR="00A000EB" w:rsidRPr="0007679E" w:rsidRDefault="00A000EB" w:rsidP="00174736">
            <w:pPr>
              <w:jc w:val="left"/>
              <w:rPr>
                <w:rFonts w:cs="Arial"/>
                <w:bCs/>
                <w:sz w:val="14"/>
                <w:szCs w:val="14"/>
              </w:rPr>
            </w:pPr>
          </w:p>
          <w:p w:rsidR="00A000EB" w:rsidRPr="00D612F6" w:rsidRDefault="00A000EB" w:rsidP="00174736">
            <w:pPr>
              <w:jc w:val="left"/>
              <w:rPr>
                <w:rFonts w:cs="Arial"/>
                <w:bCs/>
                <w:sz w:val="20"/>
                <w:szCs w:val="20"/>
              </w:rPr>
            </w:pPr>
            <w:r>
              <w:rPr>
                <w:rFonts w:cs="Arial"/>
                <w:bCs/>
                <w:sz w:val="20"/>
                <w:szCs w:val="20"/>
              </w:rPr>
              <w:t>Insurance and reinsurance service providers interested in engaging with the Maldivian market</w:t>
            </w:r>
          </w:p>
        </w:tc>
      </w:tr>
      <w:tr w:rsidR="00A000EB" w:rsidRPr="00E96DAD" w:rsidTr="00174736">
        <w:tc>
          <w:tcPr>
            <w:tcW w:w="14688" w:type="dxa"/>
            <w:gridSpan w:val="8"/>
            <w:shd w:val="clear" w:color="auto" w:fill="FFFFFF"/>
          </w:tcPr>
          <w:p w:rsidR="00A000EB" w:rsidRPr="0027618F" w:rsidRDefault="00A000EB" w:rsidP="00174736">
            <w:pPr>
              <w:jc w:val="left"/>
              <w:rPr>
                <w:rFonts w:cs="Arial"/>
                <w:b/>
                <w:bCs/>
                <w:sz w:val="10"/>
                <w:szCs w:val="10"/>
              </w:rPr>
            </w:pPr>
            <w:r w:rsidRPr="00D612F6">
              <w:rPr>
                <w:rFonts w:cs="Arial"/>
                <w:b/>
                <w:bCs/>
                <w:sz w:val="20"/>
                <w:szCs w:val="20"/>
              </w:rPr>
              <w:t xml:space="preserve"> </w:t>
            </w:r>
          </w:p>
          <w:p w:rsidR="00A000EB" w:rsidRPr="00D612F6" w:rsidRDefault="00A000EB" w:rsidP="00174736">
            <w:pPr>
              <w:jc w:val="left"/>
              <w:rPr>
                <w:rFonts w:cs="Arial"/>
                <w:b/>
                <w:bCs/>
                <w:sz w:val="20"/>
                <w:szCs w:val="20"/>
              </w:rPr>
            </w:pPr>
            <w:r w:rsidRPr="00D612F6">
              <w:rPr>
                <w:rFonts w:cs="Arial"/>
                <w:b/>
                <w:bCs/>
                <w:sz w:val="20"/>
                <w:szCs w:val="20"/>
              </w:rPr>
              <w:t>Output 3.1</w:t>
            </w:r>
          </w:p>
          <w:p w:rsidR="00A000EB" w:rsidRDefault="00A000EB" w:rsidP="00174736">
            <w:pPr>
              <w:jc w:val="left"/>
              <w:rPr>
                <w:rFonts w:cs="Arial"/>
                <w:bCs/>
                <w:sz w:val="20"/>
                <w:szCs w:val="20"/>
              </w:rPr>
            </w:pPr>
            <w:r>
              <w:rPr>
                <w:rFonts w:cs="Arial"/>
                <w:bCs/>
                <w:sz w:val="20"/>
                <w:szCs w:val="20"/>
              </w:rPr>
              <w:t>Training of t</w:t>
            </w:r>
            <w:r w:rsidRPr="00D612F6">
              <w:rPr>
                <w:rFonts w:cs="Arial"/>
                <w:bCs/>
                <w:sz w:val="20"/>
                <w:szCs w:val="20"/>
              </w:rPr>
              <w:t>ourism operators and government representatives</w:t>
            </w:r>
            <w:r>
              <w:rPr>
                <w:rFonts w:cs="Arial"/>
                <w:bCs/>
                <w:sz w:val="20"/>
                <w:szCs w:val="20"/>
              </w:rPr>
              <w:t xml:space="preserve"> on </w:t>
            </w:r>
            <w:r w:rsidRPr="00D612F6">
              <w:rPr>
                <w:rFonts w:cs="Arial"/>
                <w:bCs/>
                <w:sz w:val="20"/>
                <w:szCs w:val="20"/>
              </w:rPr>
              <w:t xml:space="preserve">climate risk financing </w:t>
            </w:r>
            <w:r>
              <w:rPr>
                <w:rFonts w:cs="Arial"/>
                <w:bCs/>
                <w:sz w:val="20"/>
                <w:szCs w:val="20"/>
              </w:rPr>
              <w:t>options and their potential application in the Maldivian context</w:t>
            </w:r>
          </w:p>
          <w:p w:rsidR="00A000EB" w:rsidRPr="000509ED" w:rsidRDefault="00A000EB" w:rsidP="00174736">
            <w:pPr>
              <w:jc w:val="left"/>
              <w:rPr>
                <w:rFonts w:cs="Arial"/>
                <w:bCs/>
                <w:sz w:val="10"/>
                <w:szCs w:val="10"/>
              </w:rPr>
            </w:pPr>
          </w:p>
        </w:tc>
      </w:tr>
      <w:tr w:rsidR="00A000EB" w:rsidRPr="00E96DAD" w:rsidTr="00174736">
        <w:tc>
          <w:tcPr>
            <w:tcW w:w="14688" w:type="dxa"/>
            <w:gridSpan w:val="8"/>
            <w:shd w:val="clear" w:color="auto" w:fill="FFFFFF"/>
          </w:tcPr>
          <w:p w:rsidR="00A000EB" w:rsidRPr="0027618F" w:rsidRDefault="00A000EB" w:rsidP="00174736">
            <w:pPr>
              <w:jc w:val="left"/>
              <w:rPr>
                <w:rFonts w:cs="Arial"/>
                <w:b/>
                <w:bCs/>
                <w:sz w:val="10"/>
                <w:szCs w:val="10"/>
              </w:rPr>
            </w:pPr>
          </w:p>
          <w:p w:rsidR="00A000EB" w:rsidRPr="00D612F6" w:rsidRDefault="00A000EB" w:rsidP="00174736">
            <w:pPr>
              <w:jc w:val="left"/>
              <w:rPr>
                <w:rFonts w:cs="Arial"/>
                <w:b/>
                <w:bCs/>
                <w:sz w:val="20"/>
                <w:szCs w:val="20"/>
              </w:rPr>
            </w:pPr>
            <w:r w:rsidRPr="00D612F6">
              <w:rPr>
                <w:rFonts w:cs="Arial"/>
                <w:b/>
                <w:bCs/>
                <w:sz w:val="20"/>
                <w:szCs w:val="20"/>
              </w:rPr>
              <w:t>Output 3.2</w:t>
            </w:r>
          </w:p>
          <w:p w:rsidR="00A000EB" w:rsidRDefault="00A000EB" w:rsidP="00174736">
            <w:pPr>
              <w:jc w:val="left"/>
              <w:rPr>
                <w:rFonts w:cs="Arial"/>
                <w:bCs/>
                <w:sz w:val="20"/>
                <w:szCs w:val="20"/>
              </w:rPr>
            </w:pPr>
            <w:r>
              <w:rPr>
                <w:rFonts w:cs="Arial"/>
                <w:bCs/>
                <w:sz w:val="20"/>
                <w:szCs w:val="20"/>
              </w:rPr>
              <w:t xml:space="preserve">Feasibility study on micro-insurance for tourism-associated communities to buffer climate-related shocks from extreme events. </w:t>
            </w:r>
          </w:p>
          <w:p w:rsidR="00A000EB" w:rsidRPr="000509ED" w:rsidRDefault="00A000EB" w:rsidP="00174736">
            <w:pPr>
              <w:jc w:val="left"/>
              <w:rPr>
                <w:rFonts w:cs="Arial"/>
                <w:bCs/>
                <w:sz w:val="10"/>
                <w:szCs w:val="10"/>
              </w:rPr>
            </w:pPr>
          </w:p>
        </w:tc>
      </w:tr>
      <w:tr w:rsidR="00A000EB" w:rsidRPr="00DD0B50" w:rsidTr="00174736">
        <w:tc>
          <w:tcPr>
            <w:tcW w:w="14688" w:type="dxa"/>
            <w:gridSpan w:val="8"/>
            <w:shd w:val="clear" w:color="auto" w:fill="FFFFFF"/>
          </w:tcPr>
          <w:p w:rsidR="00A000EB" w:rsidRPr="006D0264" w:rsidRDefault="00A000EB" w:rsidP="00174736">
            <w:pPr>
              <w:jc w:val="left"/>
              <w:rPr>
                <w:rFonts w:cs="Arial"/>
                <w:b/>
                <w:bCs/>
                <w:sz w:val="10"/>
                <w:szCs w:val="10"/>
              </w:rPr>
            </w:pPr>
          </w:p>
          <w:p w:rsidR="00A000EB" w:rsidRPr="00DD0B50" w:rsidRDefault="00A000EB" w:rsidP="00174736">
            <w:pPr>
              <w:jc w:val="left"/>
              <w:rPr>
                <w:rFonts w:cs="Arial"/>
                <w:b/>
                <w:bCs/>
                <w:sz w:val="20"/>
                <w:szCs w:val="20"/>
              </w:rPr>
            </w:pPr>
            <w:r w:rsidRPr="00DD0B50">
              <w:rPr>
                <w:rFonts w:cs="Arial"/>
                <w:b/>
                <w:bCs/>
                <w:sz w:val="20"/>
                <w:szCs w:val="20"/>
              </w:rPr>
              <w:t>Output 3.3.</w:t>
            </w:r>
          </w:p>
          <w:p w:rsidR="00A000EB" w:rsidRDefault="00A000EB" w:rsidP="00174736">
            <w:pPr>
              <w:jc w:val="left"/>
              <w:rPr>
                <w:rFonts w:cs="Arial"/>
                <w:bCs/>
                <w:sz w:val="20"/>
                <w:szCs w:val="20"/>
              </w:rPr>
            </w:pPr>
            <w:r>
              <w:rPr>
                <w:rFonts w:cs="Arial"/>
                <w:bCs/>
                <w:sz w:val="20"/>
                <w:szCs w:val="20"/>
              </w:rPr>
              <w:t>Feasibility study on</w:t>
            </w:r>
            <w:r w:rsidRPr="00DD0B50">
              <w:rPr>
                <w:rFonts w:cs="Arial"/>
                <w:bCs/>
                <w:sz w:val="20"/>
                <w:szCs w:val="20"/>
              </w:rPr>
              <w:t xml:space="preserve"> index-based insurance and risk pooling options to address risk </w:t>
            </w:r>
            <w:r>
              <w:rPr>
                <w:rFonts w:cs="Arial"/>
                <w:bCs/>
                <w:sz w:val="20"/>
                <w:szCs w:val="20"/>
              </w:rPr>
              <w:t>transfer</w:t>
            </w:r>
            <w:r w:rsidRPr="00DD0B50">
              <w:rPr>
                <w:rFonts w:cs="Arial"/>
                <w:bCs/>
                <w:sz w:val="20"/>
                <w:szCs w:val="20"/>
              </w:rPr>
              <w:t xml:space="preserve"> priorities of the Maldiv</w:t>
            </w:r>
            <w:r>
              <w:rPr>
                <w:rFonts w:cs="Arial"/>
                <w:bCs/>
                <w:sz w:val="20"/>
                <w:szCs w:val="20"/>
              </w:rPr>
              <w:t>ian</w:t>
            </w:r>
            <w:r w:rsidRPr="00DD0B50">
              <w:rPr>
                <w:rFonts w:cs="Arial"/>
                <w:bCs/>
                <w:sz w:val="20"/>
                <w:szCs w:val="20"/>
              </w:rPr>
              <w:t xml:space="preserve"> government</w:t>
            </w:r>
          </w:p>
          <w:p w:rsidR="00A000EB" w:rsidRPr="000509ED" w:rsidRDefault="00A000EB" w:rsidP="00174736">
            <w:pPr>
              <w:jc w:val="left"/>
              <w:rPr>
                <w:rFonts w:cs="Arial"/>
                <w:bCs/>
                <w:sz w:val="10"/>
                <w:szCs w:val="10"/>
              </w:rPr>
            </w:pPr>
          </w:p>
        </w:tc>
      </w:tr>
    </w:tbl>
    <w:p w:rsidR="00A000EB" w:rsidRDefault="00A000EB" w:rsidP="00A000EB">
      <w:pPr>
        <w:pStyle w:val="Heading2"/>
        <w:rPr>
          <w:rFonts w:cs="Arial"/>
          <w:sz w:val="18"/>
          <w:szCs w:val="18"/>
        </w:rPr>
      </w:pPr>
      <w:r w:rsidRPr="008056F0">
        <w:rPr>
          <w:b w:val="0"/>
          <w:i/>
          <w:sz w:val="24"/>
          <w:lang w:val="en-NZ"/>
        </w:rPr>
        <w:t xml:space="preserve"> </w:t>
      </w:r>
    </w:p>
    <w:p w:rsidR="00A000EB" w:rsidRDefault="00A000EB" w:rsidP="00A000EB">
      <w:pPr>
        <w:pStyle w:val="NormalWeb"/>
        <w:spacing w:before="0" w:beforeAutospacing="0" w:after="0" w:afterAutospacing="0" w:line="360" w:lineRule="auto"/>
        <w:rPr>
          <w:rFonts w:cs="Arial"/>
          <w:sz w:val="18"/>
          <w:szCs w:val="18"/>
        </w:rPr>
      </w:pPr>
    </w:p>
    <w:p w:rsidR="00AD4483" w:rsidRPr="007D1B25" w:rsidRDefault="00A000EB" w:rsidP="00A000EB">
      <w:pPr>
        <w:rPr>
          <w:rFonts w:asciiTheme="minorHAnsi" w:hAnsiTheme="minorHAnsi"/>
          <w:b/>
          <w:sz w:val="20"/>
          <w:szCs w:val="20"/>
        </w:rPr>
      </w:pPr>
      <w:r w:rsidRPr="00E96DAD">
        <w:rPr>
          <w:rFonts w:cs="Arial"/>
          <w:sz w:val="20"/>
          <w:szCs w:val="20"/>
        </w:rPr>
        <w:br w:type="page"/>
      </w:r>
      <w:r w:rsidR="00AD4483" w:rsidRPr="007D1B25">
        <w:rPr>
          <w:rFonts w:asciiTheme="minorHAnsi" w:hAnsiTheme="minorHAnsi"/>
          <w:b/>
          <w:sz w:val="20"/>
          <w:szCs w:val="20"/>
        </w:rPr>
        <w:t>Annex 2:  List of Documents</w:t>
      </w:r>
    </w:p>
    <w:p w:rsidR="00FA32E6" w:rsidRDefault="00FA32E6">
      <w:pPr>
        <w:spacing w:before="0" w:after="200" w:line="276" w:lineRule="auto"/>
        <w:jc w:val="left"/>
        <w:rPr>
          <w:rFonts w:asciiTheme="minorHAnsi" w:hAnsiTheme="minorHAnsi"/>
          <w:sz w:val="20"/>
          <w:szCs w:val="20"/>
        </w:rPr>
      </w:pPr>
    </w:p>
    <w:p w:rsidR="00FA32E6" w:rsidRPr="00E15CCC" w:rsidRDefault="001B407D" w:rsidP="00FA32E6">
      <w:pPr>
        <w:pStyle w:val="BodyText"/>
        <w:numPr>
          <w:ilvl w:val="0"/>
          <w:numId w:val="43"/>
        </w:numPr>
        <w:rPr>
          <w:rFonts w:asciiTheme="minorHAnsi" w:hAnsiTheme="minorHAnsi"/>
          <w:sz w:val="20"/>
          <w:szCs w:val="20"/>
        </w:rPr>
      </w:pPr>
      <w:r>
        <w:rPr>
          <w:rFonts w:asciiTheme="minorHAnsi" w:hAnsiTheme="minorHAnsi"/>
          <w:sz w:val="20"/>
          <w:szCs w:val="20"/>
        </w:rPr>
        <w:t>Project Document</w:t>
      </w:r>
    </w:p>
    <w:p w:rsidR="00FA32E6" w:rsidRPr="00E15CCC" w:rsidRDefault="009838FD" w:rsidP="00FA32E6">
      <w:pPr>
        <w:pStyle w:val="BodyText"/>
        <w:numPr>
          <w:ilvl w:val="0"/>
          <w:numId w:val="43"/>
        </w:numPr>
        <w:rPr>
          <w:rFonts w:asciiTheme="minorHAnsi" w:hAnsiTheme="minorHAnsi"/>
          <w:sz w:val="20"/>
          <w:szCs w:val="20"/>
        </w:rPr>
      </w:pPr>
      <w:r>
        <w:rPr>
          <w:rFonts w:asciiTheme="minorHAnsi" w:hAnsiTheme="minorHAnsi"/>
          <w:sz w:val="20"/>
          <w:szCs w:val="20"/>
        </w:rPr>
        <w:t xml:space="preserve">AF </w:t>
      </w:r>
      <w:r w:rsidR="00FA32E6" w:rsidRPr="00E15CCC">
        <w:rPr>
          <w:rFonts w:asciiTheme="minorHAnsi" w:hAnsiTheme="minorHAnsi"/>
          <w:sz w:val="20"/>
          <w:szCs w:val="20"/>
        </w:rPr>
        <w:t xml:space="preserve">Project </w:t>
      </w:r>
      <w:r w:rsidR="00FC2B36">
        <w:rPr>
          <w:rFonts w:asciiTheme="minorHAnsi" w:hAnsiTheme="minorHAnsi"/>
          <w:sz w:val="20"/>
          <w:szCs w:val="20"/>
        </w:rPr>
        <w:t xml:space="preserve"> Performance</w:t>
      </w:r>
      <w:r w:rsidR="001B407D">
        <w:rPr>
          <w:rFonts w:asciiTheme="minorHAnsi" w:hAnsiTheme="minorHAnsi"/>
          <w:sz w:val="20"/>
          <w:szCs w:val="20"/>
        </w:rPr>
        <w:t xml:space="preserve"> </w:t>
      </w:r>
      <w:r w:rsidR="00FC2B36">
        <w:rPr>
          <w:rFonts w:asciiTheme="minorHAnsi" w:hAnsiTheme="minorHAnsi"/>
          <w:sz w:val="20"/>
          <w:szCs w:val="20"/>
        </w:rPr>
        <w:t>R</w:t>
      </w:r>
      <w:r w:rsidR="001B407D">
        <w:rPr>
          <w:rFonts w:asciiTheme="minorHAnsi" w:hAnsiTheme="minorHAnsi"/>
          <w:sz w:val="20"/>
          <w:szCs w:val="20"/>
        </w:rPr>
        <w:t>eports (</w:t>
      </w:r>
      <w:r w:rsidR="00FC2B36">
        <w:rPr>
          <w:rFonts w:asciiTheme="minorHAnsi" w:hAnsiTheme="minorHAnsi"/>
          <w:sz w:val="20"/>
          <w:szCs w:val="20"/>
        </w:rPr>
        <w:t>PPRs</w:t>
      </w:r>
      <w:r w:rsidR="001B407D">
        <w:rPr>
          <w:rFonts w:asciiTheme="minorHAnsi" w:hAnsiTheme="minorHAnsi"/>
          <w:sz w:val="20"/>
          <w:szCs w:val="20"/>
        </w:rPr>
        <w:t>)</w:t>
      </w:r>
      <w:r>
        <w:rPr>
          <w:rFonts w:asciiTheme="minorHAnsi" w:hAnsiTheme="minorHAnsi"/>
          <w:sz w:val="20"/>
          <w:szCs w:val="20"/>
        </w:rPr>
        <w:t xml:space="preserve"> &amp; </w:t>
      </w:r>
      <w:r w:rsidR="00FB219E">
        <w:rPr>
          <w:rFonts w:asciiTheme="minorHAnsi" w:hAnsiTheme="minorHAnsi"/>
          <w:sz w:val="20"/>
          <w:szCs w:val="20"/>
        </w:rPr>
        <w:t xml:space="preserve">AF </w:t>
      </w:r>
      <w:r>
        <w:rPr>
          <w:rFonts w:asciiTheme="minorHAnsi" w:hAnsiTheme="minorHAnsi"/>
          <w:sz w:val="20"/>
          <w:szCs w:val="20"/>
        </w:rPr>
        <w:t>Tracking Tool</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Quarterly progress reports and work plans of the various implementation task teams</w:t>
      </w:r>
    </w:p>
    <w:p w:rsidR="00FA32E6" w:rsidRPr="00E15CCC" w:rsidRDefault="001B407D" w:rsidP="00FA32E6">
      <w:pPr>
        <w:pStyle w:val="BodyText"/>
        <w:numPr>
          <w:ilvl w:val="0"/>
          <w:numId w:val="43"/>
        </w:numPr>
        <w:rPr>
          <w:rFonts w:asciiTheme="minorHAnsi" w:hAnsiTheme="minorHAnsi"/>
          <w:sz w:val="20"/>
          <w:szCs w:val="20"/>
        </w:rPr>
      </w:pPr>
      <w:r>
        <w:rPr>
          <w:rFonts w:asciiTheme="minorHAnsi" w:hAnsiTheme="minorHAnsi"/>
          <w:sz w:val="20"/>
          <w:szCs w:val="20"/>
        </w:rPr>
        <w:t>Audit reports</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Financial scorecards</w:t>
      </w:r>
    </w:p>
    <w:p w:rsidR="00FA32E6" w:rsidRPr="00E15CCC" w:rsidRDefault="00FA32E6" w:rsidP="00FA32E6">
      <w:pPr>
        <w:numPr>
          <w:ilvl w:val="0"/>
          <w:numId w:val="43"/>
        </w:numPr>
        <w:rPr>
          <w:rFonts w:asciiTheme="minorHAnsi" w:hAnsiTheme="minorHAnsi"/>
          <w:sz w:val="20"/>
          <w:szCs w:val="20"/>
        </w:rPr>
      </w:pPr>
      <w:r w:rsidRPr="00E15CCC">
        <w:rPr>
          <w:rFonts w:asciiTheme="minorHAnsi" w:hAnsiTheme="minorHAnsi"/>
          <w:sz w:val="20"/>
          <w:szCs w:val="20"/>
        </w:rPr>
        <w:t>The Mission Reports and Lessons learnt study</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M &amp; E Operational Guidelines, all monitoring reports prepared by the project; and</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Financial and Administration guidelines.</w:t>
      </w:r>
    </w:p>
    <w:p w:rsidR="00FA32E6" w:rsidRPr="00E15CCC" w:rsidRDefault="00FA32E6" w:rsidP="00FA32E6">
      <w:pPr>
        <w:pStyle w:val="BodyText"/>
        <w:jc w:val="lowKashida"/>
        <w:rPr>
          <w:rFonts w:asciiTheme="minorHAnsi" w:hAnsiTheme="minorHAnsi"/>
          <w:sz w:val="20"/>
          <w:szCs w:val="20"/>
        </w:rPr>
      </w:pPr>
      <w:r w:rsidRPr="00E15CCC">
        <w:rPr>
          <w:rFonts w:asciiTheme="minorHAnsi" w:hAnsiTheme="minorHAnsi"/>
          <w:sz w:val="20"/>
          <w:szCs w:val="20"/>
        </w:rPr>
        <w:t>The following documents will also be available:</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Project operational guidelines, manuals and systems</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 xml:space="preserve">Minutes of the Project Board Meetings </w:t>
      </w:r>
    </w:p>
    <w:p w:rsidR="00FA32E6" w:rsidRPr="00E15CCC" w:rsidRDefault="001B407D" w:rsidP="00FA32E6">
      <w:pPr>
        <w:pStyle w:val="BodyText"/>
        <w:numPr>
          <w:ilvl w:val="0"/>
          <w:numId w:val="43"/>
        </w:numPr>
        <w:rPr>
          <w:rFonts w:asciiTheme="minorHAnsi" w:hAnsiTheme="minorHAnsi"/>
          <w:sz w:val="20"/>
          <w:szCs w:val="20"/>
        </w:rPr>
      </w:pPr>
      <w:r>
        <w:rPr>
          <w:rFonts w:asciiTheme="minorHAnsi" w:hAnsiTheme="minorHAnsi"/>
          <w:sz w:val="20"/>
          <w:szCs w:val="20"/>
        </w:rPr>
        <w:t>Maps</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 xml:space="preserve">The </w:t>
      </w:r>
      <w:r w:rsidR="00FC2B36">
        <w:rPr>
          <w:rFonts w:asciiTheme="minorHAnsi" w:hAnsiTheme="minorHAnsi"/>
          <w:sz w:val="20"/>
          <w:szCs w:val="20"/>
        </w:rPr>
        <w:t>AF</w:t>
      </w:r>
      <w:r w:rsidR="00FC2B36" w:rsidRPr="00E15CCC">
        <w:rPr>
          <w:rFonts w:asciiTheme="minorHAnsi" w:hAnsiTheme="minorHAnsi"/>
          <w:sz w:val="20"/>
          <w:szCs w:val="20"/>
        </w:rPr>
        <w:t xml:space="preserve"> </w:t>
      </w:r>
      <w:r w:rsidR="00FC2B36">
        <w:rPr>
          <w:rFonts w:asciiTheme="minorHAnsi" w:hAnsiTheme="minorHAnsi"/>
          <w:sz w:val="20"/>
          <w:szCs w:val="20"/>
        </w:rPr>
        <w:t xml:space="preserve">Operations </w:t>
      </w:r>
      <w:r w:rsidRPr="00E15CCC">
        <w:rPr>
          <w:rFonts w:asciiTheme="minorHAnsi" w:hAnsiTheme="minorHAnsi"/>
          <w:sz w:val="20"/>
          <w:szCs w:val="20"/>
        </w:rPr>
        <w:t>guidelines; and</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UNDP Monitoring and Evaluation Frameworks.</w:t>
      </w:r>
    </w:p>
    <w:p w:rsidR="00FA32E6" w:rsidRPr="00E15CCC" w:rsidRDefault="00FA32E6" w:rsidP="00FA32E6">
      <w:pPr>
        <w:pStyle w:val="BodyText"/>
        <w:rPr>
          <w:rFonts w:asciiTheme="minorHAnsi" w:hAnsiTheme="minorHAnsi"/>
          <w:sz w:val="20"/>
          <w:szCs w:val="20"/>
        </w:rPr>
      </w:pPr>
    </w:p>
    <w:p w:rsidR="00AD4483" w:rsidRDefault="00AD4483">
      <w:pPr>
        <w:spacing w:before="0" w:after="200" w:line="276" w:lineRule="auto"/>
        <w:jc w:val="left"/>
        <w:rPr>
          <w:rFonts w:asciiTheme="minorHAnsi" w:hAnsiTheme="minorHAnsi"/>
          <w:sz w:val="20"/>
          <w:szCs w:val="20"/>
        </w:rPr>
      </w:pPr>
      <w:r>
        <w:rPr>
          <w:rFonts w:asciiTheme="minorHAnsi" w:hAnsiTheme="minorHAnsi"/>
          <w:sz w:val="20"/>
          <w:szCs w:val="20"/>
        </w:rPr>
        <w:br w:type="page"/>
      </w:r>
    </w:p>
    <w:p w:rsidR="00AD4483" w:rsidRPr="00FA32E6" w:rsidRDefault="00AD4483" w:rsidP="001F3A60">
      <w:pPr>
        <w:rPr>
          <w:rFonts w:asciiTheme="minorHAnsi" w:hAnsiTheme="minorHAnsi"/>
          <w:b/>
          <w:sz w:val="20"/>
          <w:szCs w:val="20"/>
        </w:rPr>
      </w:pPr>
      <w:r w:rsidRPr="00FA32E6">
        <w:rPr>
          <w:rFonts w:asciiTheme="minorHAnsi" w:hAnsiTheme="minorHAnsi"/>
          <w:b/>
          <w:sz w:val="20"/>
          <w:szCs w:val="20"/>
        </w:rPr>
        <w:t xml:space="preserve">Annex 3: Mid-term </w:t>
      </w:r>
      <w:r w:rsidR="009F7721">
        <w:rPr>
          <w:rFonts w:asciiTheme="minorHAnsi" w:hAnsiTheme="minorHAnsi"/>
          <w:b/>
          <w:sz w:val="20"/>
          <w:szCs w:val="20"/>
        </w:rPr>
        <w:t>Evaluation</w:t>
      </w:r>
      <w:r w:rsidRPr="00FA32E6">
        <w:rPr>
          <w:rFonts w:asciiTheme="minorHAnsi" w:hAnsiTheme="minorHAnsi"/>
          <w:b/>
          <w:sz w:val="20"/>
          <w:szCs w:val="20"/>
        </w:rPr>
        <w:t xml:space="preserve"> Rating Scale</w:t>
      </w:r>
    </w:p>
    <w:p w:rsidR="00356052" w:rsidRDefault="00356052">
      <w:pPr>
        <w:spacing w:before="0" w:after="200" w:line="276" w:lineRule="auto"/>
        <w:jc w:val="left"/>
        <w:rPr>
          <w:rFonts w:asciiTheme="minorHAnsi" w:hAnsiTheme="minorHAnsi"/>
          <w:sz w:val="20"/>
          <w:szCs w:val="20"/>
        </w:rPr>
      </w:pPr>
    </w:p>
    <w:p w:rsidR="00356052" w:rsidRPr="00356052" w:rsidRDefault="00356052">
      <w:pPr>
        <w:spacing w:before="0" w:after="200" w:line="276" w:lineRule="auto"/>
        <w:jc w:val="left"/>
        <w:rPr>
          <w:rFonts w:asciiTheme="minorHAnsi" w:hAnsiTheme="minorHAnsi"/>
          <w:b/>
          <w:sz w:val="20"/>
          <w:szCs w:val="20"/>
        </w:rPr>
      </w:pPr>
      <w:r w:rsidRPr="00356052">
        <w:rPr>
          <w:rFonts w:asciiTheme="minorHAnsi" w:hAnsiTheme="minorHAnsi"/>
          <w:b/>
          <w:sz w:val="20"/>
          <w:szCs w:val="20"/>
        </w:rPr>
        <w:t>Progress towards results:  use the following rating scale</w:t>
      </w:r>
    </w:p>
    <w:tbl>
      <w:tblPr>
        <w:tblW w:w="0" w:type="auto"/>
        <w:tblCellMar>
          <w:left w:w="0" w:type="dxa"/>
          <w:right w:w="0" w:type="dxa"/>
        </w:tblCellMar>
        <w:tblLook w:val="04A0"/>
      </w:tblPr>
      <w:tblGrid>
        <w:gridCol w:w="1992"/>
        <w:gridCol w:w="11462"/>
      </w:tblGrid>
      <w:tr w:rsidR="00356052" w:rsidRPr="00356052" w:rsidTr="00FE6A46">
        <w:trPr>
          <w:trHeight w:val="327"/>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 xml:space="preserve">Highly Satisfactory (HS)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or exceed </w:t>
            </w:r>
            <w:r w:rsidRPr="00356052">
              <w:rPr>
                <w:rFonts w:ascii="Calibri" w:hAnsi="Calibri" w:cs="Calibri"/>
                <w:bCs/>
                <w:sz w:val="18"/>
                <w:szCs w:val="18"/>
                <w:lang w:val="en-GB"/>
              </w:rPr>
              <w:t>all</w:t>
            </w:r>
            <w:r w:rsidRPr="00356052">
              <w:rPr>
                <w:rFonts w:ascii="Calibri" w:hAnsi="Calibri" w:cs="Calibri"/>
                <w:sz w:val="18"/>
                <w:szCs w:val="18"/>
                <w:lang w:val="en-GB"/>
              </w:rPr>
              <w:t xml:space="preserve"> its major global environmental objectives, and yield substantial global environmental benefits, without major shortcomings. The project can be presented as “good practice”.</w:t>
            </w:r>
            <w:r w:rsidRPr="00356052">
              <w:rPr>
                <w:rFonts w:ascii="Calibri" w:hAnsi="Calibri" w:cs="Calibri"/>
                <w:sz w:val="18"/>
                <w:szCs w:val="18"/>
              </w:rPr>
              <w:t xml:space="preserve"> </w:t>
            </w:r>
          </w:p>
        </w:tc>
      </w:tr>
      <w:tr w:rsidR="00356052" w:rsidRPr="00356052" w:rsidTr="00FE6A46">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Satisfactory (S)</w:t>
            </w:r>
            <w:r w:rsidRPr="00356052">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w:t>
            </w:r>
            <w:r w:rsidRPr="00356052">
              <w:rPr>
                <w:rFonts w:ascii="Calibri" w:hAnsi="Calibri" w:cs="Calibri"/>
                <w:bCs/>
                <w:sz w:val="18"/>
                <w:szCs w:val="18"/>
                <w:lang w:val="en-GB"/>
              </w:rPr>
              <w:t>most</w:t>
            </w:r>
            <w:r w:rsidRPr="00356052">
              <w:rPr>
                <w:rFonts w:ascii="Calibri" w:hAnsi="Calibri" w:cs="Calibri"/>
                <w:sz w:val="18"/>
                <w:szCs w:val="18"/>
                <w:lang w:val="en-GB"/>
              </w:rPr>
              <w:t xml:space="preserve"> of its major global environmental objectives, and yield satisfactory global environmental benefits, with only minor shortcomings.</w:t>
            </w:r>
            <w:r w:rsidRPr="00356052">
              <w:rPr>
                <w:rFonts w:ascii="Calibri" w:hAnsi="Calibri" w:cs="Calibri"/>
                <w:sz w:val="18"/>
                <w:szCs w:val="18"/>
              </w:rPr>
              <w:t xml:space="preserve"> </w:t>
            </w:r>
          </w:p>
        </w:tc>
      </w:tr>
      <w:tr w:rsidR="00356052" w:rsidRPr="00356052" w:rsidTr="00FE6A46">
        <w:trPr>
          <w:trHeight w:val="903"/>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Moderately Satisfactory (MS)</w:t>
            </w:r>
            <w:r w:rsidRPr="00356052">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w:t>
            </w:r>
            <w:r w:rsidRPr="00356052">
              <w:rPr>
                <w:rFonts w:ascii="Calibri" w:hAnsi="Calibri" w:cs="Calibri"/>
                <w:bCs/>
                <w:sz w:val="18"/>
                <w:szCs w:val="18"/>
                <w:lang w:val="en-GB"/>
              </w:rPr>
              <w:t>most</w:t>
            </w:r>
            <w:r w:rsidRPr="00356052">
              <w:rPr>
                <w:rFonts w:ascii="Calibri" w:hAnsi="Calibri" w:cs="Calibri"/>
                <w:sz w:val="18"/>
                <w:szCs w:val="18"/>
                <w:lang w:val="en-GB"/>
              </w:rPr>
              <w:t xml:space="preserve"> of its major relevant objectives </w:t>
            </w:r>
            <w:r w:rsidRPr="00356052">
              <w:rPr>
                <w:rFonts w:ascii="Calibri" w:hAnsi="Calibri" w:cs="Calibri"/>
                <w:bCs/>
                <w:sz w:val="18"/>
                <w:szCs w:val="18"/>
                <w:lang w:val="en-GB"/>
              </w:rPr>
              <w:t>but</w:t>
            </w:r>
            <w:r w:rsidRPr="00356052">
              <w:rPr>
                <w:rFonts w:ascii="Calibri" w:hAnsi="Calibri" w:cs="Calibri"/>
                <w:sz w:val="18"/>
                <w:szCs w:val="18"/>
                <w:lang w:val="en-GB"/>
              </w:rPr>
              <w:t xml:space="preserve"> with either significant shortcomings or modest overall relevance. Project is expected not to achieve some of its major global environmental objectives or yield some of the expected global environment benefits.</w:t>
            </w:r>
            <w:r w:rsidRPr="00356052">
              <w:rPr>
                <w:rFonts w:ascii="Calibri" w:hAnsi="Calibri" w:cs="Calibri"/>
                <w:sz w:val="18"/>
                <w:szCs w:val="18"/>
              </w:rPr>
              <w:t xml:space="preserve"> </w:t>
            </w:r>
          </w:p>
        </w:tc>
      </w:tr>
      <w:tr w:rsidR="00356052" w:rsidRPr="00356052" w:rsidTr="00FE6A46">
        <w:trPr>
          <w:trHeight w:val="66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Moderately Unsatisfactory (MU)</w:t>
            </w:r>
            <w:r w:rsidRPr="00356052">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its major global environmental objectives with </w:t>
            </w:r>
            <w:r w:rsidRPr="00356052">
              <w:rPr>
                <w:rFonts w:ascii="Calibri" w:hAnsi="Calibri" w:cs="Calibri"/>
                <w:bCs/>
                <w:sz w:val="18"/>
                <w:szCs w:val="18"/>
                <w:lang w:val="en-GB"/>
              </w:rPr>
              <w:t>major shortcomings</w:t>
            </w:r>
            <w:r w:rsidRPr="00356052">
              <w:rPr>
                <w:rFonts w:ascii="Calibri" w:hAnsi="Calibri" w:cs="Calibri"/>
                <w:sz w:val="18"/>
                <w:szCs w:val="18"/>
                <w:lang w:val="en-GB"/>
              </w:rPr>
              <w:t xml:space="preserve"> or is expected to achieve only some of its major global environmental objectives. </w:t>
            </w:r>
          </w:p>
        </w:tc>
      </w:tr>
      <w:tr w:rsidR="00356052" w:rsidRPr="00356052" w:rsidTr="00FE6A46">
        <w:trPr>
          <w:trHeight w:val="57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Unsatisfactory (U)</w:t>
            </w:r>
            <w:r w:rsidRPr="00356052">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w:t>
            </w:r>
            <w:r w:rsidRPr="00356052">
              <w:rPr>
                <w:rFonts w:ascii="Calibri" w:hAnsi="Calibri" w:cs="Calibri"/>
                <w:bCs/>
                <w:sz w:val="18"/>
                <w:szCs w:val="18"/>
                <w:lang w:val="en-GB"/>
              </w:rPr>
              <w:t>not</w:t>
            </w:r>
            <w:r w:rsidRPr="00356052">
              <w:rPr>
                <w:rFonts w:ascii="Calibri" w:hAnsi="Calibri" w:cs="Calibri"/>
                <w:sz w:val="18"/>
                <w:szCs w:val="18"/>
                <w:lang w:val="en-GB"/>
              </w:rPr>
              <w:t xml:space="preserve"> to achieve most of its major global environment objectives or to yield any satisfactory global environmental benefits.</w:t>
            </w:r>
            <w:r w:rsidRPr="00356052">
              <w:rPr>
                <w:rFonts w:ascii="Calibri" w:hAnsi="Calibri" w:cs="Calibri"/>
                <w:sz w:val="18"/>
                <w:szCs w:val="18"/>
              </w:rPr>
              <w:t xml:space="preserve"> </w:t>
            </w:r>
          </w:p>
        </w:tc>
      </w:tr>
      <w:tr w:rsidR="00356052" w:rsidRPr="00356052" w:rsidTr="00FE6A46">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Highly Unsatisfactory (U)</w:t>
            </w:r>
            <w:r w:rsidRPr="00356052">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FE6A46">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has </w:t>
            </w:r>
            <w:r w:rsidRPr="00356052">
              <w:rPr>
                <w:rFonts w:ascii="Calibri" w:hAnsi="Calibri" w:cs="Calibri"/>
                <w:bCs/>
                <w:sz w:val="18"/>
                <w:szCs w:val="18"/>
                <w:lang w:val="en-GB"/>
              </w:rPr>
              <w:t>failed</w:t>
            </w:r>
            <w:r w:rsidRPr="00356052">
              <w:rPr>
                <w:rFonts w:ascii="Calibri" w:hAnsi="Calibri" w:cs="Calibri"/>
                <w:sz w:val="18"/>
                <w:szCs w:val="18"/>
                <w:lang w:val="en-GB"/>
              </w:rPr>
              <w:t xml:space="preserve"> to achieve, and is not expected to achieve, any of its major global environment objectives with no worthwhile benefits.</w:t>
            </w:r>
            <w:r w:rsidRPr="00356052">
              <w:rPr>
                <w:rFonts w:ascii="Calibri" w:hAnsi="Calibri" w:cs="Calibri"/>
                <w:sz w:val="18"/>
                <w:szCs w:val="18"/>
              </w:rPr>
              <w:t xml:space="preserve"> </w:t>
            </w:r>
          </w:p>
        </w:tc>
      </w:tr>
    </w:tbl>
    <w:p w:rsidR="00356052" w:rsidRDefault="00356052">
      <w:pPr>
        <w:spacing w:before="0" w:after="200" w:line="276" w:lineRule="auto"/>
        <w:jc w:val="left"/>
        <w:rPr>
          <w:rFonts w:asciiTheme="minorHAnsi" w:hAnsiTheme="minorHAnsi"/>
          <w:b/>
          <w:sz w:val="20"/>
          <w:szCs w:val="20"/>
        </w:rPr>
      </w:pPr>
    </w:p>
    <w:p w:rsidR="00356052" w:rsidRDefault="00356052">
      <w:pPr>
        <w:spacing w:before="0" w:after="200" w:line="276" w:lineRule="auto"/>
        <w:jc w:val="left"/>
        <w:rPr>
          <w:rFonts w:asciiTheme="minorHAnsi" w:hAnsiTheme="minorHAnsi"/>
          <w:b/>
          <w:sz w:val="20"/>
          <w:szCs w:val="20"/>
        </w:rPr>
      </w:pPr>
      <w:r>
        <w:rPr>
          <w:rFonts w:asciiTheme="minorHAnsi" w:hAnsiTheme="minorHAnsi"/>
          <w:b/>
          <w:sz w:val="20"/>
          <w:szCs w:val="20"/>
        </w:rPr>
        <w:t>Adaptive management AND Management Arrangements:  use the following rating scale</w:t>
      </w:r>
    </w:p>
    <w:tbl>
      <w:tblPr>
        <w:tblW w:w="0" w:type="auto"/>
        <w:tblCellMar>
          <w:left w:w="0" w:type="dxa"/>
          <w:right w:w="0" w:type="dxa"/>
        </w:tblCellMar>
        <w:tblLook w:val="04A0"/>
      </w:tblPr>
      <w:tblGrid>
        <w:gridCol w:w="1724"/>
        <w:gridCol w:w="7844"/>
      </w:tblGrid>
      <w:tr w:rsidR="00356052" w:rsidRPr="00356052" w:rsidTr="00356052">
        <w:trPr>
          <w:trHeight w:val="417"/>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 xml:space="preserve">Highly Satisfactory (HS)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 xml:space="preserve">has no shortcomings and </w:t>
            </w:r>
            <w:r w:rsidRPr="00356052">
              <w:rPr>
                <w:rFonts w:ascii="Calibri" w:hAnsi="Calibri" w:cs="Calibri"/>
                <w:sz w:val="18"/>
                <w:szCs w:val="18"/>
                <w:lang w:val="en-GB"/>
              </w:rPr>
              <w:t xml:space="preserve">can be presented as “good practice”. </w:t>
            </w:r>
          </w:p>
        </w:tc>
      </w:tr>
      <w:tr w:rsidR="00356052" w:rsidRPr="00356052" w:rsidTr="00356052">
        <w:trPr>
          <w:trHeight w:val="651"/>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Satisfactory (S)</w:t>
            </w:r>
            <w:r w:rsidRPr="00356052">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minor shortcomings.</w:t>
            </w:r>
            <w:r w:rsidRPr="00356052">
              <w:rPr>
                <w:rFonts w:ascii="Calibri" w:hAnsi="Calibri" w:cs="Calibri"/>
                <w:sz w:val="18"/>
                <w:szCs w:val="18"/>
              </w:rPr>
              <w:t xml:space="preserve"> </w:t>
            </w:r>
          </w:p>
        </w:tc>
      </w:tr>
      <w:tr w:rsidR="00356052" w:rsidRPr="00356052" w:rsidTr="00356052">
        <w:trPr>
          <w:trHeight w:val="669"/>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Moderately Satisfactory (MS)</w:t>
            </w:r>
            <w:r w:rsidRPr="00356052">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moderate shortcomings.</w:t>
            </w:r>
          </w:p>
        </w:tc>
      </w:tr>
      <w:tr w:rsidR="00356052" w:rsidRPr="00356052" w:rsidTr="00356052">
        <w:trPr>
          <w:trHeight w:val="615"/>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Moderately Unsatisfactory (MU)</w:t>
            </w:r>
            <w:r w:rsidRPr="00356052">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significant shortcomings.</w:t>
            </w:r>
          </w:p>
        </w:tc>
      </w:tr>
      <w:tr w:rsidR="00356052" w:rsidRPr="00356052" w:rsidTr="00356052">
        <w:trPr>
          <w:trHeight w:val="588"/>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Unsatisfactory (U)</w:t>
            </w:r>
            <w:r w:rsidRPr="00356052">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major shortcomings.</w:t>
            </w:r>
          </w:p>
        </w:tc>
      </w:tr>
      <w:tr w:rsidR="00356052" w:rsidRPr="00356052" w:rsidTr="00356052">
        <w:trPr>
          <w:trHeight w:val="687"/>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FE6A46">
            <w:pPr>
              <w:spacing w:after="120" w:line="312" w:lineRule="auto"/>
              <w:rPr>
                <w:rFonts w:ascii="Calibri" w:hAnsi="Calibri" w:cs="Calibri"/>
                <w:b/>
                <w:sz w:val="18"/>
                <w:szCs w:val="18"/>
              </w:rPr>
            </w:pPr>
            <w:r w:rsidRPr="00356052">
              <w:rPr>
                <w:rFonts w:ascii="Calibri" w:hAnsi="Calibri" w:cs="Calibri"/>
                <w:b/>
                <w:bCs/>
                <w:sz w:val="18"/>
                <w:szCs w:val="18"/>
                <w:lang w:val="en-GB"/>
              </w:rPr>
              <w:t>Highly Unsatisfactory (HU)</w:t>
            </w:r>
            <w:r w:rsidRPr="00356052">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severe shortcomings.</w:t>
            </w:r>
          </w:p>
        </w:tc>
      </w:tr>
    </w:tbl>
    <w:p w:rsidR="00356052" w:rsidRDefault="00356052">
      <w:pPr>
        <w:spacing w:before="0" w:after="200" w:line="276" w:lineRule="auto"/>
        <w:jc w:val="left"/>
        <w:rPr>
          <w:rFonts w:asciiTheme="minorHAnsi" w:hAnsiTheme="minorHAnsi"/>
          <w:b/>
          <w:sz w:val="20"/>
          <w:szCs w:val="20"/>
        </w:rPr>
      </w:pPr>
      <w:r>
        <w:rPr>
          <w:rFonts w:asciiTheme="minorHAnsi" w:hAnsiTheme="minorHAnsi"/>
          <w:b/>
          <w:sz w:val="20"/>
          <w:szCs w:val="20"/>
        </w:rPr>
        <w:br w:type="page"/>
      </w:r>
    </w:p>
    <w:p w:rsidR="00AD4483" w:rsidRPr="00FA32E6" w:rsidRDefault="00AD4483" w:rsidP="001F3A60">
      <w:pPr>
        <w:rPr>
          <w:rFonts w:asciiTheme="minorHAnsi" w:hAnsiTheme="minorHAnsi"/>
          <w:b/>
          <w:sz w:val="20"/>
          <w:szCs w:val="20"/>
        </w:rPr>
      </w:pPr>
      <w:r w:rsidRPr="00FA32E6">
        <w:rPr>
          <w:rFonts w:asciiTheme="minorHAnsi" w:hAnsiTheme="minorHAnsi"/>
          <w:b/>
          <w:sz w:val="20"/>
          <w:szCs w:val="20"/>
        </w:rPr>
        <w:t>Annex 4:  Co-financing table</w:t>
      </w:r>
    </w:p>
    <w:p w:rsidR="00FA32E6" w:rsidRPr="00490950" w:rsidRDefault="00FA32E6" w:rsidP="00FA32E6">
      <w:pPr>
        <w:rPr>
          <w:rFonts w:asciiTheme="minorHAnsi" w:hAnsiTheme="minorHAnsi" w:cstheme="minorHAnsi"/>
          <w:sz w:val="20"/>
          <w:szCs w:val="20"/>
        </w:rPr>
      </w:pPr>
    </w:p>
    <w:tbl>
      <w:tblPr>
        <w:tblStyle w:val="TableGrid"/>
        <w:tblW w:w="0" w:type="auto"/>
        <w:tblLook w:val="04A0"/>
      </w:tblPr>
      <w:tblGrid>
        <w:gridCol w:w="2093"/>
        <w:gridCol w:w="2094"/>
        <w:gridCol w:w="2319"/>
        <w:gridCol w:w="2428"/>
        <w:gridCol w:w="2155"/>
        <w:gridCol w:w="2087"/>
      </w:tblGrid>
      <w:tr w:rsidR="00FA32E6" w:rsidRPr="00490950" w:rsidTr="00FE6A46">
        <w:tc>
          <w:tcPr>
            <w:tcW w:w="2093" w:type="dxa"/>
            <w:vAlign w:val="center"/>
          </w:tcPr>
          <w:p w:rsidR="00FA32E6" w:rsidRPr="00490950" w:rsidRDefault="00FA32E6" w:rsidP="00FE6A46">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Sources of Co-financing</w:t>
            </w:r>
            <w:r w:rsidRPr="00490950">
              <w:rPr>
                <w:rStyle w:val="FootnoteReference"/>
                <w:rFonts w:asciiTheme="minorHAnsi" w:hAnsiTheme="minorHAnsi" w:cstheme="minorHAnsi"/>
                <w:sz w:val="20"/>
                <w:szCs w:val="20"/>
              </w:rPr>
              <w:footnoteReference w:id="3"/>
            </w:r>
          </w:p>
        </w:tc>
        <w:tc>
          <w:tcPr>
            <w:tcW w:w="2094" w:type="dxa"/>
            <w:vAlign w:val="center"/>
          </w:tcPr>
          <w:p w:rsidR="00FA32E6" w:rsidRPr="00490950" w:rsidRDefault="00FA32E6" w:rsidP="00FE6A46">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Name of Co-financer</w:t>
            </w:r>
          </w:p>
        </w:tc>
        <w:tc>
          <w:tcPr>
            <w:tcW w:w="2319" w:type="dxa"/>
            <w:vAlign w:val="center"/>
          </w:tcPr>
          <w:p w:rsidR="00FA32E6" w:rsidRPr="00490950" w:rsidRDefault="00FA32E6" w:rsidP="00FE6A46">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Type of Co-financing</w:t>
            </w:r>
            <w:r w:rsidRPr="00490950">
              <w:rPr>
                <w:rStyle w:val="FootnoteReference"/>
                <w:rFonts w:asciiTheme="minorHAnsi" w:hAnsiTheme="minorHAnsi" w:cstheme="minorHAnsi"/>
                <w:sz w:val="20"/>
                <w:szCs w:val="20"/>
              </w:rPr>
              <w:footnoteReference w:id="4"/>
            </w:r>
          </w:p>
        </w:tc>
        <w:tc>
          <w:tcPr>
            <w:tcW w:w="2428" w:type="dxa"/>
            <w:vAlign w:val="center"/>
          </w:tcPr>
          <w:p w:rsidR="00FA32E6" w:rsidRPr="00490950" w:rsidRDefault="00FA32E6" w:rsidP="00FE6A46">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Amount Confirmed at CEO endorsement / approval</w:t>
            </w:r>
            <w:r w:rsidR="008773D1">
              <w:rPr>
                <w:rFonts w:asciiTheme="minorHAnsi" w:hAnsiTheme="minorHAnsi" w:cstheme="minorHAnsi"/>
                <w:sz w:val="20"/>
                <w:szCs w:val="20"/>
              </w:rPr>
              <w:t xml:space="preserve"> in USD</w:t>
            </w:r>
          </w:p>
        </w:tc>
        <w:tc>
          <w:tcPr>
            <w:tcW w:w="2155" w:type="dxa"/>
            <w:vAlign w:val="center"/>
          </w:tcPr>
          <w:p w:rsidR="00FA32E6" w:rsidRPr="00490950" w:rsidRDefault="00FA32E6" w:rsidP="00FE6A46">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Actual Amount Materialized at Midterm</w:t>
            </w:r>
          </w:p>
        </w:tc>
        <w:tc>
          <w:tcPr>
            <w:tcW w:w="2087" w:type="dxa"/>
            <w:vAlign w:val="center"/>
          </w:tcPr>
          <w:p w:rsidR="00FA32E6" w:rsidRPr="00490950" w:rsidRDefault="00FA32E6" w:rsidP="00FE6A46">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Actual Amount Materialized at Closing</w:t>
            </w:r>
          </w:p>
        </w:tc>
      </w:tr>
      <w:tr w:rsidR="00FA32E6" w:rsidRPr="00490950" w:rsidTr="00FE6A46">
        <w:tc>
          <w:tcPr>
            <w:tcW w:w="2093"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94"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UNDP</w:t>
            </w:r>
          </w:p>
        </w:tc>
        <w:tc>
          <w:tcPr>
            <w:tcW w:w="2319"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In cash</w:t>
            </w:r>
          </w:p>
        </w:tc>
        <w:tc>
          <w:tcPr>
            <w:tcW w:w="2428"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20,000</w:t>
            </w:r>
          </w:p>
        </w:tc>
        <w:tc>
          <w:tcPr>
            <w:tcW w:w="2155"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87" w:type="dxa"/>
            <w:vAlign w:val="center"/>
          </w:tcPr>
          <w:p w:rsidR="00FA32E6" w:rsidRPr="00490950" w:rsidRDefault="00FA32E6" w:rsidP="00FE6A46">
            <w:pPr>
              <w:spacing w:line="276" w:lineRule="auto"/>
              <w:rPr>
                <w:rFonts w:asciiTheme="minorHAnsi" w:hAnsiTheme="minorHAnsi" w:cstheme="minorHAnsi"/>
                <w:sz w:val="20"/>
                <w:szCs w:val="20"/>
              </w:rPr>
            </w:pPr>
          </w:p>
        </w:tc>
      </w:tr>
      <w:tr w:rsidR="00FA32E6" w:rsidRPr="00490950" w:rsidTr="00FE6A46">
        <w:tc>
          <w:tcPr>
            <w:tcW w:w="2093"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94"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Department of National Planning</w:t>
            </w:r>
          </w:p>
        </w:tc>
        <w:tc>
          <w:tcPr>
            <w:tcW w:w="2319"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In kind</w:t>
            </w:r>
          </w:p>
        </w:tc>
        <w:tc>
          <w:tcPr>
            <w:tcW w:w="2428"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89,600</w:t>
            </w:r>
          </w:p>
        </w:tc>
        <w:tc>
          <w:tcPr>
            <w:tcW w:w="2155"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87" w:type="dxa"/>
            <w:vAlign w:val="center"/>
          </w:tcPr>
          <w:p w:rsidR="00FA32E6" w:rsidRPr="00490950" w:rsidRDefault="00FA32E6" w:rsidP="00FE6A46">
            <w:pPr>
              <w:spacing w:line="276" w:lineRule="auto"/>
              <w:rPr>
                <w:rFonts w:asciiTheme="minorHAnsi" w:hAnsiTheme="minorHAnsi" w:cstheme="minorHAnsi"/>
                <w:sz w:val="20"/>
                <w:szCs w:val="20"/>
              </w:rPr>
            </w:pPr>
          </w:p>
        </w:tc>
      </w:tr>
      <w:tr w:rsidR="00FA32E6" w:rsidRPr="00490950" w:rsidTr="00FE6A46">
        <w:tc>
          <w:tcPr>
            <w:tcW w:w="2093"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94"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Ministry of Tourism Arts and Culture</w:t>
            </w:r>
          </w:p>
        </w:tc>
        <w:tc>
          <w:tcPr>
            <w:tcW w:w="2319"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In kind</w:t>
            </w:r>
          </w:p>
        </w:tc>
        <w:tc>
          <w:tcPr>
            <w:tcW w:w="2428"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543,690</w:t>
            </w:r>
          </w:p>
        </w:tc>
        <w:tc>
          <w:tcPr>
            <w:tcW w:w="2155"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87" w:type="dxa"/>
            <w:vAlign w:val="center"/>
          </w:tcPr>
          <w:p w:rsidR="00FA32E6" w:rsidRPr="00490950" w:rsidRDefault="00FA32E6" w:rsidP="00FE6A46">
            <w:pPr>
              <w:spacing w:line="276" w:lineRule="auto"/>
              <w:rPr>
                <w:rFonts w:asciiTheme="minorHAnsi" w:hAnsiTheme="minorHAnsi" w:cstheme="minorHAnsi"/>
                <w:sz w:val="20"/>
                <w:szCs w:val="20"/>
              </w:rPr>
            </w:pPr>
          </w:p>
        </w:tc>
      </w:tr>
      <w:tr w:rsidR="00FA32E6" w:rsidRPr="00490950" w:rsidTr="00FE6A46">
        <w:tc>
          <w:tcPr>
            <w:tcW w:w="2093"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94"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Ministry of Housing and Environment</w:t>
            </w:r>
          </w:p>
        </w:tc>
        <w:tc>
          <w:tcPr>
            <w:tcW w:w="2319"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In kind</w:t>
            </w:r>
          </w:p>
        </w:tc>
        <w:tc>
          <w:tcPr>
            <w:tcW w:w="2428" w:type="dxa"/>
            <w:vAlign w:val="center"/>
          </w:tcPr>
          <w:p w:rsidR="00FA32E6" w:rsidRPr="00490950" w:rsidRDefault="008773D1" w:rsidP="00FE6A46">
            <w:pPr>
              <w:spacing w:line="276" w:lineRule="auto"/>
              <w:rPr>
                <w:rFonts w:asciiTheme="minorHAnsi" w:hAnsiTheme="minorHAnsi" w:cstheme="minorHAnsi"/>
                <w:sz w:val="20"/>
                <w:szCs w:val="20"/>
              </w:rPr>
            </w:pPr>
            <w:r>
              <w:rPr>
                <w:rFonts w:asciiTheme="minorHAnsi" w:hAnsiTheme="minorHAnsi" w:cstheme="minorHAnsi"/>
                <w:sz w:val="20"/>
                <w:szCs w:val="20"/>
              </w:rPr>
              <w:t>997,148.74</w:t>
            </w:r>
          </w:p>
        </w:tc>
        <w:tc>
          <w:tcPr>
            <w:tcW w:w="2155"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87" w:type="dxa"/>
            <w:vAlign w:val="center"/>
          </w:tcPr>
          <w:p w:rsidR="00FA32E6" w:rsidRPr="00490950" w:rsidRDefault="00FA32E6" w:rsidP="00FE6A46">
            <w:pPr>
              <w:spacing w:line="276" w:lineRule="auto"/>
              <w:rPr>
                <w:rFonts w:asciiTheme="minorHAnsi" w:hAnsiTheme="minorHAnsi" w:cstheme="minorHAnsi"/>
                <w:sz w:val="20"/>
                <w:szCs w:val="20"/>
              </w:rPr>
            </w:pPr>
          </w:p>
        </w:tc>
      </w:tr>
      <w:tr w:rsidR="00FA32E6" w:rsidRPr="00490950" w:rsidTr="00FE6A46">
        <w:tc>
          <w:tcPr>
            <w:tcW w:w="2093"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94" w:type="dxa"/>
            <w:vAlign w:val="center"/>
          </w:tcPr>
          <w:p w:rsidR="00FA32E6" w:rsidRPr="00490950" w:rsidRDefault="00FA32E6" w:rsidP="00FE6A46">
            <w:pPr>
              <w:spacing w:line="276" w:lineRule="auto"/>
              <w:rPr>
                <w:rFonts w:asciiTheme="minorHAnsi" w:hAnsiTheme="minorHAnsi" w:cstheme="minorHAnsi"/>
                <w:sz w:val="20"/>
                <w:szCs w:val="20"/>
              </w:rPr>
            </w:pPr>
          </w:p>
        </w:tc>
        <w:tc>
          <w:tcPr>
            <w:tcW w:w="2319" w:type="dxa"/>
            <w:vAlign w:val="center"/>
          </w:tcPr>
          <w:p w:rsidR="00FA32E6" w:rsidRPr="00490950" w:rsidRDefault="00FA32E6" w:rsidP="00FE6A46">
            <w:pPr>
              <w:spacing w:line="276" w:lineRule="auto"/>
              <w:rPr>
                <w:rFonts w:asciiTheme="minorHAnsi" w:hAnsiTheme="minorHAnsi" w:cstheme="minorHAnsi"/>
                <w:sz w:val="20"/>
                <w:szCs w:val="20"/>
              </w:rPr>
            </w:pPr>
          </w:p>
        </w:tc>
        <w:tc>
          <w:tcPr>
            <w:tcW w:w="2428" w:type="dxa"/>
            <w:vAlign w:val="center"/>
          </w:tcPr>
          <w:p w:rsidR="00FA32E6" w:rsidRPr="00490950" w:rsidRDefault="00FA32E6" w:rsidP="00FE6A46">
            <w:pPr>
              <w:spacing w:line="276" w:lineRule="auto"/>
              <w:rPr>
                <w:rFonts w:asciiTheme="minorHAnsi" w:hAnsiTheme="minorHAnsi" w:cstheme="minorHAnsi"/>
                <w:sz w:val="20"/>
                <w:szCs w:val="20"/>
              </w:rPr>
            </w:pPr>
          </w:p>
        </w:tc>
        <w:tc>
          <w:tcPr>
            <w:tcW w:w="2155"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87" w:type="dxa"/>
            <w:vAlign w:val="center"/>
          </w:tcPr>
          <w:p w:rsidR="00FA32E6" w:rsidRPr="00490950" w:rsidRDefault="00FA32E6" w:rsidP="00FE6A46">
            <w:pPr>
              <w:spacing w:line="276" w:lineRule="auto"/>
              <w:rPr>
                <w:rFonts w:asciiTheme="minorHAnsi" w:hAnsiTheme="minorHAnsi" w:cstheme="minorHAnsi"/>
                <w:sz w:val="20"/>
                <w:szCs w:val="20"/>
              </w:rPr>
            </w:pPr>
          </w:p>
        </w:tc>
      </w:tr>
      <w:tr w:rsidR="00FA32E6" w:rsidRPr="00490950" w:rsidTr="00FE6A46">
        <w:tc>
          <w:tcPr>
            <w:tcW w:w="2093"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94" w:type="dxa"/>
            <w:vAlign w:val="center"/>
          </w:tcPr>
          <w:p w:rsidR="00FA32E6" w:rsidRPr="00490950" w:rsidRDefault="00FA32E6" w:rsidP="00FE6A46">
            <w:pPr>
              <w:spacing w:line="276" w:lineRule="auto"/>
              <w:rPr>
                <w:rFonts w:asciiTheme="minorHAnsi" w:hAnsiTheme="minorHAnsi" w:cstheme="minorHAnsi"/>
                <w:sz w:val="20"/>
                <w:szCs w:val="20"/>
              </w:rPr>
            </w:pPr>
          </w:p>
        </w:tc>
        <w:tc>
          <w:tcPr>
            <w:tcW w:w="2319" w:type="dxa"/>
            <w:vAlign w:val="center"/>
          </w:tcPr>
          <w:p w:rsidR="00FA32E6" w:rsidRPr="00490950" w:rsidRDefault="00FA32E6" w:rsidP="00FE6A46">
            <w:pPr>
              <w:spacing w:line="276" w:lineRule="auto"/>
              <w:rPr>
                <w:rFonts w:asciiTheme="minorHAnsi" w:hAnsiTheme="minorHAnsi" w:cstheme="minorHAnsi"/>
                <w:sz w:val="20"/>
                <w:szCs w:val="20"/>
              </w:rPr>
            </w:pPr>
          </w:p>
        </w:tc>
        <w:tc>
          <w:tcPr>
            <w:tcW w:w="2428" w:type="dxa"/>
            <w:vAlign w:val="center"/>
          </w:tcPr>
          <w:p w:rsidR="00FA32E6" w:rsidRPr="00490950" w:rsidRDefault="00FA32E6" w:rsidP="00FE6A46">
            <w:pPr>
              <w:spacing w:line="276" w:lineRule="auto"/>
              <w:rPr>
                <w:rFonts w:asciiTheme="minorHAnsi" w:hAnsiTheme="minorHAnsi" w:cstheme="minorHAnsi"/>
                <w:sz w:val="20"/>
                <w:szCs w:val="20"/>
              </w:rPr>
            </w:pPr>
          </w:p>
        </w:tc>
        <w:tc>
          <w:tcPr>
            <w:tcW w:w="2155"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87" w:type="dxa"/>
            <w:vAlign w:val="center"/>
          </w:tcPr>
          <w:p w:rsidR="00FA32E6" w:rsidRPr="00490950" w:rsidRDefault="00FA32E6" w:rsidP="00FE6A46">
            <w:pPr>
              <w:spacing w:line="276" w:lineRule="auto"/>
              <w:rPr>
                <w:rFonts w:asciiTheme="minorHAnsi" w:hAnsiTheme="minorHAnsi" w:cstheme="minorHAnsi"/>
                <w:sz w:val="20"/>
                <w:szCs w:val="20"/>
              </w:rPr>
            </w:pPr>
          </w:p>
        </w:tc>
      </w:tr>
      <w:tr w:rsidR="00FA32E6" w:rsidRPr="00490950" w:rsidTr="00FE6A46">
        <w:tc>
          <w:tcPr>
            <w:tcW w:w="2093"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94" w:type="dxa"/>
            <w:vAlign w:val="center"/>
          </w:tcPr>
          <w:p w:rsidR="00FA32E6" w:rsidRPr="00490950" w:rsidRDefault="00FA32E6" w:rsidP="00FE6A46">
            <w:pPr>
              <w:spacing w:line="276" w:lineRule="auto"/>
              <w:rPr>
                <w:rFonts w:asciiTheme="minorHAnsi" w:hAnsiTheme="minorHAnsi" w:cstheme="minorHAnsi"/>
                <w:sz w:val="20"/>
                <w:szCs w:val="20"/>
              </w:rPr>
            </w:pPr>
          </w:p>
        </w:tc>
        <w:tc>
          <w:tcPr>
            <w:tcW w:w="2319" w:type="dxa"/>
            <w:vAlign w:val="center"/>
          </w:tcPr>
          <w:p w:rsidR="00FA32E6" w:rsidRPr="00490950" w:rsidRDefault="00FA32E6" w:rsidP="00FE6A46">
            <w:pPr>
              <w:spacing w:line="276" w:lineRule="auto"/>
              <w:rPr>
                <w:rFonts w:asciiTheme="minorHAnsi" w:hAnsiTheme="minorHAnsi" w:cstheme="minorHAnsi"/>
                <w:sz w:val="20"/>
                <w:szCs w:val="20"/>
              </w:rPr>
            </w:pPr>
          </w:p>
        </w:tc>
        <w:tc>
          <w:tcPr>
            <w:tcW w:w="2428" w:type="dxa"/>
            <w:vAlign w:val="center"/>
          </w:tcPr>
          <w:p w:rsidR="00FA32E6" w:rsidRPr="00490950" w:rsidRDefault="00FA32E6" w:rsidP="00FE6A46">
            <w:pPr>
              <w:spacing w:line="276" w:lineRule="auto"/>
              <w:rPr>
                <w:rFonts w:asciiTheme="minorHAnsi" w:hAnsiTheme="minorHAnsi" w:cstheme="minorHAnsi"/>
                <w:sz w:val="20"/>
                <w:szCs w:val="20"/>
              </w:rPr>
            </w:pPr>
          </w:p>
        </w:tc>
        <w:tc>
          <w:tcPr>
            <w:tcW w:w="2155"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87" w:type="dxa"/>
            <w:vAlign w:val="center"/>
          </w:tcPr>
          <w:p w:rsidR="00FA32E6" w:rsidRPr="00490950" w:rsidRDefault="00FA32E6" w:rsidP="00FE6A46">
            <w:pPr>
              <w:spacing w:line="276" w:lineRule="auto"/>
              <w:rPr>
                <w:rFonts w:asciiTheme="minorHAnsi" w:hAnsiTheme="minorHAnsi" w:cstheme="minorHAnsi"/>
                <w:sz w:val="20"/>
                <w:szCs w:val="20"/>
              </w:rPr>
            </w:pPr>
          </w:p>
        </w:tc>
      </w:tr>
      <w:tr w:rsidR="00FA32E6" w:rsidRPr="00490950" w:rsidTr="00FE6A46">
        <w:tc>
          <w:tcPr>
            <w:tcW w:w="2093"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94" w:type="dxa"/>
            <w:vAlign w:val="center"/>
          </w:tcPr>
          <w:p w:rsidR="00FA32E6" w:rsidRPr="00490950" w:rsidRDefault="00FA32E6" w:rsidP="00FE6A46">
            <w:pPr>
              <w:spacing w:line="276" w:lineRule="auto"/>
              <w:rPr>
                <w:rFonts w:asciiTheme="minorHAnsi" w:hAnsiTheme="minorHAnsi" w:cstheme="minorHAnsi"/>
                <w:sz w:val="20"/>
                <w:szCs w:val="20"/>
              </w:rPr>
            </w:pPr>
          </w:p>
        </w:tc>
        <w:tc>
          <w:tcPr>
            <w:tcW w:w="2319" w:type="dxa"/>
            <w:vAlign w:val="center"/>
          </w:tcPr>
          <w:p w:rsidR="00FA32E6" w:rsidRPr="00490950" w:rsidRDefault="00FA32E6" w:rsidP="00FE6A46">
            <w:pPr>
              <w:spacing w:line="276" w:lineRule="auto"/>
              <w:rPr>
                <w:rFonts w:asciiTheme="minorHAnsi" w:hAnsiTheme="minorHAnsi" w:cstheme="minorHAnsi"/>
                <w:sz w:val="20"/>
                <w:szCs w:val="20"/>
              </w:rPr>
            </w:pPr>
          </w:p>
        </w:tc>
        <w:tc>
          <w:tcPr>
            <w:tcW w:w="2428" w:type="dxa"/>
            <w:vAlign w:val="center"/>
          </w:tcPr>
          <w:p w:rsidR="00FA32E6" w:rsidRPr="00490950" w:rsidRDefault="00FA32E6" w:rsidP="00FE6A46">
            <w:pPr>
              <w:spacing w:line="276" w:lineRule="auto"/>
              <w:rPr>
                <w:rFonts w:asciiTheme="minorHAnsi" w:hAnsiTheme="minorHAnsi" w:cstheme="minorHAnsi"/>
                <w:sz w:val="20"/>
                <w:szCs w:val="20"/>
              </w:rPr>
            </w:pPr>
          </w:p>
        </w:tc>
        <w:tc>
          <w:tcPr>
            <w:tcW w:w="2155"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87" w:type="dxa"/>
            <w:vAlign w:val="center"/>
          </w:tcPr>
          <w:p w:rsidR="00FA32E6" w:rsidRPr="00490950" w:rsidRDefault="00FA32E6" w:rsidP="00FE6A46">
            <w:pPr>
              <w:spacing w:line="276" w:lineRule="auto"/>
              <w:rPr>
                <w:rFonts w:asciiTheme="minorHAnsi" w:hAnsiTheme="minorHAnsi" w:cstheme="minorHAnsi"/>
                <w:sz w:val="20"/>
                <w:szCs w:val="20"/>
              </w:rPr>
            </w:pPr>
          </w:p>
        </w:tc>
      </w:tr>
      <w:tr w:rsidR="00FA32E6" w:rsidRPr="00490950" w:rsidTr="00FE6A46">
        <w:tc>
          <w:tcPr>
            <w:tcW w:w="2093" w:type="dxa"/>
            <w:tcBorders>
              <w:bottom w:val="single" w:sz="4" w:space="0" w:color="auto"/>
            </w:tcBorders>
            <w:vAlign w:val="center"/>
          </w:tcPr>
          <w:p w:rsidR="00FA32E6" w:rsidRPr="00490950" w:rsidRDefault="00FA32E6" w:rsidP="00FE6A46">
            <w:pPr>
              <w:spacing w:line="276" w:lineRule="auto"/>
              <w:rPr>
                <w:rFonts w:asciiTheme="minorHAnsi" w:hAnsiTheme="minorHAnsi" w:cstheme="minorHAnsi"/>
                <w:sz w:val="20"/>
                <w:szCs w:val="20"/>
              </w:rPr>
            </w:pPr>
          </w:p>
        </w:tc>
        <w:tc>
          <w:tcPr>
            <w:tcW w:w="2094" w:type="dxa"/>
            <w:tcBorders>
              <w:bottom w:val="single" w:sz="4" w:space="0" w:color="auto"/>
            </w:tcBorders>
            <w:vAlign w:val="center"/>
          </w:tcPr>
          <w:p w:rsidR="00FA32E6" w:rsidRPr="00490950" w:rsidRDefault="00FA32E6" w:rsidP="00FE6A46">
            <w:pPr>
              <w:spacing w:line="276" w:lineRule="auto"/>
              <w:rPr>
                <w:rFonts w:asciiTheme="minorHAnsi" w:hAnsiTheme="minorHAnsi" w:cstheme="minorHAnsi"/>
                <w:sz w:val="20"/>
                <w:szCs w:val="20"/>
              </w:rPr>
            </w:pPr>
          </w:p>
        </w:tc>
        <w:tc>
          <w:tcPr>
            <w:tcW w:w="2319" w:type="dxa"/>
            <w:vAlign w:val="center"/>
          </w:tcPr>
          <w:p w:rsidR="00FA32E6" w:rsidRPr="00490950" w:rsidRDefault="00FA32E6" w:rsidP="00FE6A46">
            <w:pPr>
              <w:spacing w:line="276" w:lineRule="auto"/>
              <w:rPr>
                <w:rFonts w:asciiTheme="minorHAnsi" w:hAnsiTheme="minorHAnsi" w:cstheme="minorHAnsi"/>
                <w:sz w:val="20"/>
                <w:szCs w:val="20"/>
              </w:rPr>
            </w:pPr>
          </w:p>
        </w:tc>
        <w:tc>
          <w:tcPr>
            <w:tcW w:w="2428" w:type="dxa"/>
            <w:vAlign w:val="center"/>
          </w:tcPr>
          <w:p w:rsidR="00FA32E6" w:rsidRPr="00490950" w:rsidRDefault="00FA32E6" w:rsidP="00FE6A46">
            <w:pPr>
              <w:spacing w:line="276" w:lineRule="auto"/>
              <w:rPr>
                <w:rFonts w:asciiTheme="minorHAnsi" w:hAnsiTheme="minorHAnsi" w:cstheme="minorHAnsi"/>
                <w:sz w:val="20"/>
                <w:szCs w:val="20"/>
              </w:rPr>
            </w:pPr>
          </w:p>
        </w:tc>
        <w:tc>
          <w:tcPr>
            <w:tcW w:w="2155"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87" w:type="dxa"/>
            <w:vAlign w:val="center"/>
          </w:tcPr>
          <w:p w:rsidR="00FA32E6" w:rsidRPr="00490950" w:rsidRDefault="00FA32E6" w:rsidP="00FE6A46">
            <w:pPr>
              <w:spacing w:line="276" w:lineRule="auto"/>
              <w:rPr>
                <w:rFonts w:asciiTheme="minorHAnsi" w:hAnsiTheme="minorHAnsi" w:cstheme="minorHAnsi"/>
                <w:sz w:val="20"/>
                <w:szCs w:val="20"/>
              </w:rPr>
            </w:pPr>
          </w:p>
        </w:tc>
      </w:tr>
      <w:tr w:rsidR="00FA32E6" w:rsidRPr="00490950" w:rsidTr="00FE6A46">
        <w:tc>
          <w:tcPr>
            <w:tcW w:w="2093" w:type="dxa"/>
            <w:tcBorders>
              <w:left w:val="nil"/>
              <w:bottom w:val="nil"/>
              <w:right w:val="nil"/>
            </w:tcBorders>
            <w:vAlign w:val="center"/>
          </w:tcPr>
          <w:p w:rsidR="00FA32E6" w:rsidRPr="00490950" w:rsidRDefault="00FA32E6" w:rsidP="00FE6A46">
            <w:pPr>
              <w:spacing w:line="276" w:lineRule="auto"/>
              <w:rPr>
                <w:rFonts w:asciiTheme="minorHAnsi" w:hAnsiTheme="minorHAnsi" w:cstheme="minorHAnsi"/>
                <w:b/>
                <w:bCs/>
                <w:sz w:val="20"/>
                <w:szCs w:val="20"/>
              </w:rPr>
            </w:pPr>
          </w:p>
        </w:tc>
        <w:tc>
          <w:tcPr>
            <w:tcW w:w="2094" w:type="dxa"/>
            <w:tcBorders>
              <w:left w:val="nil"/>
              <w:bottom w:val="nil"/>
            </w:tcBorders>
            <w:vAlign w:val="center"/>
          </w:tcPr>
          <w:p w:rsidR="00FA32E6" w:rsidRPr="00490950" w:rsidRDefault="00FA32E6" w:rsidP="00FE6A46">
            <w:pPr>
              <w:spacing w:line="276" w:lineRule="auto"/>
              <w:rPr>
                <w:rFonts w:asciiTheme="minorHAnsi" w:hAnsiTheme="minorHAnsi" w:cstheme="minorHAnsi"/>
                <w:b/>
                <w:bCs/>
                <w:sz w:val="20"/>
                <w:szCs w:val="20"/>
              </w:rPr>
            </w:pPr>
          </w:p>
        </w:tc>
        <w:tc>
          <w:tcPr>
            <w:tcW w:w="2319" w:type="dxa"/>
            <w:vAlign w:val="center"/>
          </w:tcPr>
          <w:p w:rsidR="00FA32E6" w:rsidRPr="00490950" w:rsidRDefault="00FA32E6" w:rsidP="00FE6A46">
            <w:pPr>
              <w:spacing w:line="276" w:lineRule="auto"/>
              <w:rPr>
                <w:rFonts w:asciiTheme="minorHAnsi" w:hAnsiTheme="minorHAnsi" w:cstheme="minorHAnsi"/>
                <w:b/>
                <w:bCs/>
                <w:sz w:val="20"/>
                <w:szCs w:val="20"/>
              </w:rPr>
            </w:pPr>
            <w:r w:rsidRPr="00490950">
              <w:rPr>
                <w:rFonts w:asciiTheme="minorHAnsi" w:hAnsiTheme="minorHAnsi" w:cstheme="minorHAnsi"/>
                <w:b/>
                <w:bCs/>
                <w:sz w:val="20"/>
                <w:szCs w:val="20"/>
              </w:rPr>
              <w:t>TOTAL</w:t>
            </w:r>
          </w:p>
        </w:tc>
        <w:tc>
          <w:tcPr>
            <w:tcW w:w="2428" w:type="dxa"/>
            <w:vAlign w:val="center"/>
          </w:tcPr>
          <w:p w:rsidR="00FA32E6" w:rsidRPr="00490950" w:rsidRDefault="008773D1" w:rsidP="008773D1">
            <w:pPr>
              <w:rPr>
                <w:rFonts w:asciiTheme="minorHAnsi" w:hAnsiTheme="minorHAnsi" w:cstheme="minorHAnsi"/>
                <w:sz w:val="20"/>
                <w:szCs w:val="20"/>
              </w:rPr>
            </w:pPr>
            <w:r>
              <w:rPr>
                <w:rFonts w:ascii="Calibri" w:hAnsi="Calibri"/>
                <w:color w:val="000000"/>
                <w:szCs w:val="22"/>
              </w:rPr>
              <w:t>1,650,439</w:t>
            </w:r>
          </w:p>
        </w:tc>
        <w:tc>
          <w:tcPr>
            <w:tcW w:w="2155" w:type="dxa"/>
            <w:vAlign w:val="center"/>
          </w:tcPr>
          <w:p w:rsidR="00FA32E6" w:rsidRPr="00490950" w:rsidRDefault="00FA32E6" w:rsidP="00FE6A46">
            <w:pPr>
              <w:spacing w:line="276" w:lineRule="auto"/>
              <w:rPr>
                <w:rFonts w:asciiTheme="minorHAnsi" w:hAnsiTheme="minorHAnsi" w:cstheme="minorHAnsi"/>
                <w:sz w:val="20"/>
                <w:szCs w:val="20"/>
              </w:rPr>
            </w:pPr>
          </w:p>
        </w:tc>
        <w:tc>
          <w:tcPr>
            <w:tcW w:w="2087" w:type="dxa"/>
            <w:vAlign w:val="center"/>
          </w:tcPr>
          <w:p w:rsidR="00FA32E6" w:rsidRPr="00490950" w:rsidRDefault="00FA32E6" w:rsidP="00FE6A46">
            <w:pPr>
              <w:spacing w:line="276" w:lineRule="auto"/>
              <w:rPr>
                <w:rFonts w:asciiTheme="minorHAnsi" w:hAnsiTheme="minorHAnsi" w:cstheme="minorHAnsi"/>
                <w:sz w:val="20"/>
                <w:szCs w:val="20"/>
              </w:rPr>
            </w:pPr>
          </w:p>
        </w:tc>
      </w:tr>
    </w:tbl>
    <w:p w:rsidR="00FA32E6" w:rsidRPr="00490950" w:rsidRDefault="00FA32E6" w:rsidP="00FA32E6">
      <w:pPr>
        <w:rPr>
          <w:rFonts w:asciiTheme="minorHAnsi" w:hAnsiTheme="minorHAnsi" w:cstheme="minorHAnsi"/>
          <w:sz w:val="20"/>
          <w:szCs w:val="20"/>
        </w:rPr>
      </w:pPr>
    </w:p>
    <w:p w:rsidR="00FA32E6" w:rsidRPr="00490950" w:rsidRDefault="00FA32E6" w:rsidP="00FA32E6">
      <w:pPr>
        <w:rPr>
          <w:rFonts w:asciiTheme="minorHAnsi" w:hAnsiTheme="minorHAnsi" w:cstheme="minorHAnsi"/>
          <w:sz w:val="20"/>
          <w:szCs w:val="20"/>
        </w:rPr>
      </w:pPr>
    </w:p>
    <w:p w:rsidR="00FA32E6" w:rsidRPr="00490950" w:rsidRDefault="00FA32E6" w:rsidP="00FA32E6">
      <w:pPr>
        <w:rPr>
          <w:rFonts w:asciiTheme="minorHAnsi" w:hAnsiTheme="minorHAnsi"/>
          <w:sz w:val="20"/>
          <w:szCs w:val="20"/>
        </w:rPr>
      </w:pPr>
      <w:r w:rsidRPr="00490950">
        <w:rPr>
          <w:rFonts w:asciiTheme="minorHAnsi" w:hAnsiTheme="minorHAnsi" w:cstheme="minorHAnsi"/>
          <w:sz w:val="20"/>
          <w:szCs w:val="20"/>
        </w:rPr>
        <w:t>Explain “</w:t>
      </w:r>
      <w:r>
        <w:rPr>
          <w:rFonts w:asciiTheme="minorHAnsi" w:hAnsiTheme="minorHAnsi" w:cstheme="minorHAnsi"/>
          <w:sz w:val="20"/>
          <w:szCs w:val="20"/>
        </w:rPr>
        <w:t>Other Sources of Co-financing”:</w:t>
      </w:r>
    </w:p>
    <w:p w:rsidR="00FA32E6" w:rsidRPr="00490950" w:rsidRDefault="00FA32E6" w:rsidP="00FA32E6">
      <w:pPr>
        <w:rPr>
          <w:rFonts w:asciiTheme="minorHAnsi" w:hAnsiTheme="minorHAnsi"/>
          <w:sz w:val="20"/>
          <w:szCs w:val="20"/>
        </w:rPr>
      </w:pPr>
    </w:p>
    <w:p w:rsidR="00FA32E6" w:rsidRPr="00490950" w:rsidRDefault="00FA32E6" w:rsidP="00FA32E6">
      <w:pPr>
        <w:rPr>
          <w:rFonts w:asciiTheme="minorHAnsi" w:hAnsiTheme="minorHAnsi"/>
          <w:sz w:val="20"/>
          <w:szCs w:val="20"/>
        </w:rPr>
      </w:pPr>
    </w:p>
    <w:p w:rsidR="00FA32E6" w:rsidRDefault="00FA32E6" w:rsidP="00FA32E6">
      <w:pPr>
        <w:rPr>
          <w:rFonts w:asciiTheme="minorHAnsi" w:hAnsiTheme="minorHAnsi"/>
          <w:sz w:val="20"/>
          <w:szCs w:val="20"/>
        </w:rPr>
      </w:pPr>
    </w:p>
    <w:p w:rsidR="00FA32E6" w:rsidRDefault="00FA32E6" w:rsidP="00FA32E6">
      <w:pPr>
        <w:rPr>
          <w:rFonts w:asciiTheme="minorHAnsi" w:hAnsiTheme="minorHAnsi"/>
          <w:sz w:val="20"/>
          <w:szCs w:val="20"/>
        </w:rPr>
        <w:sectPr w:rsidR="00FA32E6" w:rsidSect="00A000EB">
          <w:headerReference w:type="default" r:id="rId9"/>
          <w:footerReference w:type="default" r:id="rId10"/>
          <w:pgSz w:w="15840" w:h="12240" w:orient="landscape"/>
          <w:pgMar w:top="1440" w:right="1296" w:bottom="1440" w:left="1296" w:header="720" w:footer="720" w:gutter="0"/>
          <w:cols w:space="720"/>
          <w:docGrid w:linePitch="360"/>
        </w:sectPr>
      </w:pPr>
    </w:p>
    <w:p w:rsidR="001F3A60" w:rsidRPr="00FA32E6" w:rsidRDefault="00AD4483" w:rsidP="001F3A60">
      <w:pPr>
        <w:rPr>
          <w:rFonts w:asciiTheme="minorHAnsi" w:hAnsiTheme="minorHAnsi"/>
          <w:b/>
          <w:sz w:val="20"/>
          <w:szCs w:val="20"/>
        </w:rPr>
      </w:pPr>
      <w:r w:rsidRPr="00FA32E6">
        <w:rPr>
          <w:rFonts w:asciiTheme="minorHAnsi" w:hAnsiTheme="minorHAnsi"/>
          <w:b/>
          <w:sz w:val="20"/>
          <w:szCs w:val="20"/>
        </w:rPr>
        <w:t xml:space="preserve">Annex 5:  Table of Contents for the </w:t>
      </w:r>
      <w:r w:rsidR="001F3A60" w:rsidRPr="00FA32E6">
        <w:rPr>
          <w:rFonts w:asciiTheme="minorHAnsi" w:hAnsiTheme="minorHAnsi"/>
          <w:b/>
          <w:sz w:val="20"/>
          <w:szCs w:val="20"/>
        </w:rPr>
        <w:t xml:space="preserve">Mid-term </w:t>
      </w:r>
      <w:r w:rsidR="009F7721">
        <w:rPr>
          <w:rFonts w:asciiTheme="minorHAnsi" w:hAnsiTheme="minorHAnsi"/>
          <w:b/>
          <w:sz w:val="20"/>
          <w:szCs w:val="20"/>
        </w:rPr>
        <w:t>Evaluation</w:t>
      </w:r>
      <w:r w:rsidRPr="00FA32E6">
        <w:rPr>
          <w:rFonts w:asciiTheme="minorHAnsi" w:hAnsiTheme="minorHAnsi"/>
          <w:b/>
          <w:sz w:val="20"/>
          <w:szCs w:val="20"/>
        </w:rPr>
        <w:t xml:space="preserve"> </w:t>
      </w:r>
      <w:r w:rsidR="001F3A60" w:rsidRPr="00FA32E6">
        <w:rPr>
          <w:rFonts w:asciiTheme="minorHAnsi" w:hAnsiTheme="minorHAnsi"/>
          <w:b/>
          <w:sz w:val="20"/>
          <w:szCs w:val="20"/>
        </w:rPr>
        <w:t xml:space="preserve">Report </w:t>
      </w:r>
    </w:p>
    <w:p w:rsidR="001F3A60" w:rsidRPr="001F3A60" w:rsidRDefault="001F3A60" w:rsidP="001F3A60">
      <w:pPr>
        <w:rPr>
          <w:rFonts w:asciiTheme="minorHAnsi" w:hAnsiTheme="minorHAnsi"/>
          <w:sz w:val="20"/>
          <w:szCs w:val="20"/>
        </w:rPr>
      </w:pPr>
    </w:p>
    <w:tbl>
      <w:tblPr>
        <w:tblW w:w="0" w:type="auto"/>
        <w:tblInd w:w="108" w:type="dxa"/>
        <w:tblLook w:val="04A0"/>
      </w:tblPr>
      <w:tblGrid>
        <w:gridCol w:w="985"/>
        <w:gridCol w:w="8483"/>
      </w:tblGrid>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i.</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Opening page:</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 xml:space="preserve">Title of  UNDP supported </w:t>
            </w:r>
            <w:r w:rsidR="00FC2B36">
              <w:rPr>
                <w:rFonts w:ascii="Calibri" w:hAnsi="Calibri"/>
                <w:sz w:val="20"/>
                <w:szCs w:val="20"/>
              </w:rPr>
              <w:t>AF</w:t>
            </w:r>
            <w:r w:rsidRPr="00D6638C">
              <w:rPr>
                <w:rFonts w:ascii="Calibri" w:hAnsi="Calibri"/>
                <w:sz w:val="20"/>
                <w:szCs w:val="20"/>
              </w:rPr>
              <w:t xml:space="preserve"> financed project </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 xml:space="preserve">UNDP and </w:t>
            </w:r>
            <w:r w:rsidR="00FC2B36">
              <w:rPr>
                <w:rFonts w:ascii="Calibri" w:hAnsi="Calibri"/>
                <w:sz w:val="20"/>
                <w:szCs w:val="20"/>
              </w:rPr>
              <w:t>AF</w:t>
            </w:r>
            <w:r w:rsidRPr="00D6638C">
              <w:rPr>
                <w:rFonts w:ascii="Calibri" w:hAnsi="Calibri"/>
                <w:sz w:val="20"/>
                <w:szCs w:val="20"/>
              </w:rPr>
              <w:t xml:space="preserve"> project ID#s.  </w:t>
            </w:r>
          </w:p>
          <w:p w:rsidR="00490950" w:rsidRPr="00D6638C" w:rsidRDefault="00CF474A" w:rsidP="00490950">
            <w:pPr>
              <w:numPr>
                <w:ilvl w:val="0"/>
                <w:numId w:val="39"/>
              </w:numPr>
              <w:spacing w:before="0"/>
              <w:jc w:val="left"/>
              <w:rPr>
                <w:rFonts w:ascii="Calibri" w:hAnsi="Calibri"/>
                <w:sz w:val="20"/>
                <w:szCs w:val="20"/>
              </w:rPr>
            </w:pPr>
            <w:r>
              <w:rPr>
                <w:rFonts w:ascii="Calibri" w:hAnsi="Calibri"/>
                <w:sz w:val="20"/>
                <w:szCs w:val="20"/>
              </w:rPr>
              <w:t>Evaluation</w:t>
            </w:r>
            <w:r w:rsidR="00490950" w:rsidRPr="00D6638C">
              <w:rPr>
                <w:rFonts w:ascii="Calibri" w:hAnsi="Calibri"/>
                <w:sz w:val="20"/>
                <w:szCs w:val="20"/>
              </w:rPr>
              <w:t xml:space="preserve"> time frame and date of </w:t>
            </w:r>
            <w:r w:rsidR="009F7721">
              <w:rPr>
                <w:rFonts w:ascii="Calibri" w:hAnsi="Calibri"/>
                <w:sz w:val="20"/>
                <w:szCs w:val="20"/>
              </w:rPr>
              <w:t>evaluation</w:t>
            </w:r>
            <w:r w:rsidR="00490950" w:rsidRPr="00D6638C">
              <w:rPr>
                <w:rFonts w:ascii="Calibri" w:hAnsi="Calibri"/>
                <w:sz w:val="20"/>
                <w:szCs w:val="20"/>
              </w:rPr>
              <w:t xml:space="preserve"> report</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Region and countries included in the project</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Implementing Partner and other project partners</w:t>
            </w:r>
          </w:p>
          <w:p w:rsidR="00490950" w:rsidRPr="00D6638C" w:rsidRDefault="00CF474A" w:rsidP="00490950">
            <w:pPr>
              <w:numPr>
                <w:ilvl w:val="0"/>
                <w:numId w:val="39"/>
              </w:numPr>
              <w:spacing w:before="0"/>
              <w:jc w:val="left"/>
              <w:rPr>
                <w:rFonts w:ascii="Calibri" w:hAnsi="Calibri"/>
                <w:sz w:val="20"/>
                <w:szCs w:val="20"/>
              </w:rPr>
            </w:pPr>
            <w:r>
              <w:rPr>
                <w:rFonts w:ascii="Calibri" w:hAnsi="Calibri"/>
                <w:sz w:val="20"/>
                <w:szCs w:val="20"/>
              </w:rPr>
              <w:t xml:space="preserve">Evaluation </w:t>
            </w:r>
            <w:r w:rsidR="00490950" w:rsidRPr="00D6638C">
              <w:rPr>
                <w:rFonts w:ascii="Calibri" w:hAnsi="Calibri"/>
                <w:sz w:val="20"/>
                <w:szCs w:val="20"/>
              </w:rPr>
              <w:t xml:space="preserve"> team members </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Acknowledgements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ii.</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Executive Summary</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Project Summary Table</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Project Description (brief)</w:t>
            </w:r>
          </w:p>
          <w:p w:rsidR="00490950" w:rsidRPr="00D6638C" w:rsidRDefault="00CF474A" w:rsidP="00490950">
            <w:pPr>
              <w:numPr>
                <w:ilvl w:val="0"/>
                <w:numId w:val="39"/>
              </w:numPr>
              <w:spacing w:before="0"/>
              <w:jc w:val="left"/>
              <w:rPr>
                <w:rFonts w:ascii="Calibri" w:hAnsi="Calibri"/>
                <w:sz w:val="20"/>
                <w:szCs w:val="20"/>
              </w:rPr>
            </w:pPr>
            <w:r>
              <w:rPr>
                <w:rFonts w:ascii="Calibri" w:hAnsi="Calibri"/>
                <w:sz w:val="20"/>
                <w:szCs w:val="20"/>
              </w:rPr>
              <w:t>Evaluation</w:t>
            </w:r>
            <w:r w:rsidRPr="00D6638C">
              <w:rPr>
                <w:rFonts w:ascii="Calibri" w:hAnsi="Calibri"/>
                <w:sz w:val="20"/>
                <w:szCs w:val="20"/>
              </w:rPr>
              <w:t xml:space="preserve"> </w:t>
            </w:r>
            <w:r w:rsidR="00490950" w:rsidRPr="00D6638C">
              <w:rPr>
                <w:rFonts w:ascii="Calibri" w:hAnsi="Calibri"/>
                <w:sz w:val="20"/>
                <w:szCs w:val="20"/>
              </w:rPr>
              <w:t>Rating Table</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Summary of conclusions, recommendations and lessons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iii.</w:t>
            </w:r>
          </w:p>
        </w:tc>
        <w:tc>
          <w:tcPr>
            <w:tcW w:w="8483" w:type="dxa"/>
          </w:tcPr>
          <w:p w:rsidR="00490950" w:rsidRPr="00AD4483" w:rsidRDefault="00490950" w:rsidP="00AD4483">
            <w:pPr>
              <w:rPr>
                <w:rFonts w:ascii="Calibri" w:hAnsi="Calibri"/>
                <w:sz w:val="20"/>
                <w:szCs w:val="20"/>
              </w:rPr>
            </w:pPr>
            <w:r w:rsidRPr="00D6638C">
              <w:rPr>
                <w:rFonts w:ascii="Calibri" w:hAnsi="Calibri"/>
                <w:sz w:val="20"/>
                <w:szCs w:val="20"/>
              </w:rPr>
              <w:t>Acronyms and Abbreviations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1.</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Introduction</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 xml:space="preserve">Purpose of the </w:t>
            </w:r>
            <w:r w:rsidR="009F7721">
              <w:rPr>
                <w:rFonts w:ascii="Calibri" w:hAnsi="Calibri"/>
                <w:sz w:val="20"/>
                <w:szCs w:val="20"/>
              </w:rPr>
              <w:t>evaluation</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 xml:space="preserve">Scope &amp; Methodology </w:t>
            </w:r>
          </w:p>
          <w:p w:rsidR="00490950" w:rsidRPr="00D6638C" w:rsidRDefault="00490950" w:rsidP="00AD4483">
            <w:pPr>
              <w:numPr>
                <w:ilvl w:val="0"/>
                <w:numId w:val="39"/>
              </w:numPr>
              <w:spacing w:before="0"/>
              <w:jc w:val="left"/>
              <w:rPr>
                <w:rFonts w:ascii="Calibri" w:hAnsi="Calibri"/>
                <w:b/>
                <w:sz w:val="20"/>
                <w:szCs w:val="20"/>
              </w:rPr>
            </w:pPr>
            <w:r w:rsidRPr="00D6638C">
              <w:rPr>
                <w:rFonts w:ascii="Calibri" w:hAnsi="Calibri"/>
                <w:sz w:val="20"/>
                <w:szCs w:val="20"/>
              </w:rPr>
              <w:t xml:space="preserve">Structure of the </w:t>
            </w:r>
            <w:r w:rsidR="009F7721">
              <w:rPr>
                <w:rFonts w:ascii="Calibri" w:hAnsi="Calibri"/>
                <w:sz w:val="20"/>
                <w:szCs w:val="20"/>
              </w:rPr>
              <w:t>evaluation</w:t>
            </w:r>
            <w:r w:rsidRPr="00D6638C">
              <w:rPr>
                <w:rFonts w:ascii="Calibri" w:hAnsi="Calibri"/>
                <w:sz w:val="20"/>
                <w:szCs w:val="20"/>
              </w:rPr>
              <w:t xml:space="preserve"> report</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2.</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Project description and development context</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Project start and duration</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Problems that the project sought  to address</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Immediate and development objectives of the project</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Baseline Indicators established</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Main stakeholders</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Expected Results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3.</w:t>
            </w:r>
          </w:p>
        </w:tc>
        <w:tc>
          <w:tcPr>
            <w:tcW w:w="8483" w:type="dxa"/>
          </w:tcPr>
          <w:p w:rsidR="00490950" w:rsidRPr="000D6684" w:rsidRDefault="00490950" w:rsidP="00AD4483">
            <w:pPr>
              <w:rPr>
                <w:rFonts w:ascii="Calibri" w:hAnsi="Calibri"/>
                <w:sz w:val="20"/>
                <w:szCs w:val="20"/>
              </w:rPr>
            </w:pPr>
            <w:r w:rsidRPr="00D6638C">
              <w:rPr>
                <w:rFonts w:ascii="Calibri" w:hAnsi="Calibri"/>
                <w:sz w:val="20"/>
                <w:szCs w:val="20"/>
              </w:rPr>
              <w:t xml:space="preserve">Findings </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3.1</w:t>
            </w:r>
          </w:p>
        </w:tc>
        <w:tc>
          <w:tcPr>
            <w:tcW w:w="8483" w:type="dxa"/>
          </w:tcPr>
          <w:p w:rsidR="00AD4483" w:rsidRDefault="00AD4483" w:rsidP="001B407D">
            <w:pPr>
              <w:spacing w:before="0"/>
              <w:rPr>
                <w:rFonts w:ascii="Calibri" w:hAnsi="Calibri"/>
                <w:sz w:val="20"/>
                <w:szCs w:val="20"/>
              </w:rPr>
            </w:pPr>
            <w:r>
              <w:rPr>
                <w:rFonts w:ascii="Calibri" w:hAnsi="Calibri"/>
                <w:sz w:val="20"/>
                <w:szCs w:val="20"/>
              </w:rPr>
              <w:t>Progress toward Results:</w:t>
            </w:r>
          </w:p>
          <w:p w:rsidR="00490950" w:rsidRPr="001B407D" w:rsidRDefault="00490950" w:rsidP="001B407D">
            <w:pPr>
              <w:pStyle w:val="ListParagraph"/>
              <w:numPr>
                <w:ilvl w:val="0"/>
                <w:numId w:val="45"/>
              </w:numPr>
              <w:spacing w:before="0"/>
              <w:rPr>
                <w:rFonts w:ascii="Calibri" w:hAnsi="Calibri"/>
                <w:sz w:val="20"/>
                <w:szCs w:val="20"/>
              </w:rPr>
            </w:pPr>
            <w:r w:rsidRPr="001B407D">
              <w:rPr>
                <w:rFonts w:ascii="Calibri" w:hAnsi="Calibri"/>
                <w:sz w:val="20"/>
                <w:szCs w:val="20"/>
              </w:rPr>
              <w:t>Project Design</w:t>
            </w:r>
          </w:p>
          <w:p w:rsidR="00AD4483" w:rsidRPr="001B407D" w:rsidRDefault="001B407D" w:rsidP="001B407D">
            <w:pPr>
              <w:pStyle w:val="ListParagraph"/>
              <w:numPr>
                <w:ilvl w:val="0"/>
                <w:numId w:val="45"/>
              </w:numPr>
              <w:spacing w:before="0"/>
              <w:rPr>
                <w:rFonts w:ascii="Calibri" w:hAnsi="Calibri"/>
                <w:sz w:val="20"/>
                <w:szCs w:val="20"/>
              </w:rPr>
            </w:pPr>
            <w:r w:rsidRPr="001B407D">
              <w:rPr>
                <w:rFonts w:ascii="Calibri" w:hAnsi="Calibri"/>
                <w:sz w:val="20"/>
                <w:szCs w:val="20"/>
              </w:rPr>
              <w:t>Progress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3.2</w:t>
            </w:r>
          </w:p>
        </w:tc>
        <w:tc>
          <w:tcPr>
            <w:tcW w:w="8483" w:type="dxa"/>
          </w:tcPr>
          <w:p w:rsidR="00490950" w:rsidRDefault="000D6684" w:rsidP="001B407D">
            <w:pPr>
              <w:spacing w:before="0"/>
              <w:rPr>
                <w:rFonts w:ascii="Calibri" w:hAnsi="Calibri"/>
                <w:sz w:val="20"/>
                <w:szCs w:val="20"/>
              </w:rPr>
            </w:pPr>
            <w:r>
              <w:rPr>
                <w:rFonts w:ascii="Calibri" w:hAnsi="Calibri"/>
                <w:sz w:val="20"/>
                <w:szCs w:val="20"/>
              </w:rPr>
              <w:t>Adaptive Management</w:t>
            </w:r>
            <w:r w:rsidR="001B407D">
              <w:rPr>
                <w:rFonts w:ascii="Calibri" w:hAnsi="Calibri"/>
                <w:sz w:val="20"/>
                <w:szCs w:val="20"/>
              </w:rPr>
              <w:t>:</w:t>
            </w:r>
          </w:p>
          <w:p w:rsidR="001B407D" w:rsidRDefault="001B407D" w:rsidP="001B407D">
            <w:pPr>
              <w:pStyle w:val="ListParagraph"/>
              <w:numPr>
                <w:ilvl w:val="0"/>
                <w:numId w:val="46"/>
              </w:numPr>
              <w:spacing w:before="0"/>
              <w:rPr>
                <w:rFonts w:ascii="Calibri" w:hAnsi="Calibri"/>
                <w:sz w:val="20"/>
                <w:szCs w:val="20"/>
              </w:rPr>
            </w:pPr>
            <w:r w:rsidRPr="001B407D">
              <w:rPr>
                <w:rFonts w:ascii="Calibri" w:hAnsi="Calibri"/>
                <w:sz w:val="20"/>
                <w:szCs w:val="20"/>
              </w:rPr>
              <w:t>Work planning</w:t>
            </w:r>
          </w:p>
          <w:p w:rsidR="001B407D" w:rsidRDefault="001B407D" w:rsidP="001B407D">
            <w:pPr>
              <w:pStyle w:val="ListParagraph"/>
              <w:numPr>
                <w:ilvl w:val="0"/>
                <w:numId w:val="46"/>
              </w:numPr>
              <w:spacing w:before="0"/>
              <w:rPr>
                <w:rFonts w:ascii="Calibri" w:hAnsi="Calibri"/>
                <w:sz w:val="20"/>
                <w:szCs w:val="20"/>
              </w:rPr>
            </w:pPr>
            <w:r>
              <w:rPr>
                <w:rFonts w:ascii="Calibri" w:hAnsi="Calibri"/>
                <w:sz w:val="20"/>
                <w:szCs w:val="20"/>
              </w:rPr>
              <w:t>Finance and co-finance</w:t>
            </w:r>
          </w:p>
          <w:p w:rsidR="001B407D" w:rsidRDefault="001B407D" w:rsidP="001B407D">
            <w:pPr>
              <w:pStyle w:val="ListParagraph"/>
              <w:numPr>
                <w:ilvl w:val="0"/>
                <w:numId w:val="46"/>
              </w:numPr>
              <w:spacing w:before="0"/>
              <w:rPr>
                <w:rFonts w:ascii="Calibri" w:hAnsi="Calibri"/>
                <w:sz w:val="20"/>
                <w:szCs w:val="20"/>
              </w:rPr>
            </w:pPr>
            <w:r>
              <w:rPr>
                <w:rFonts w:ascii="Calibri" w:hAnsi="Calibri"/>
                <w:sz w:val="20"/>
                <w:szCs w:val="20"/>
              </w:rPr>
              <w:t>Monitoring systems</w:t>
            </w:r>
          </w:p>
          <w:p w:rsidR="001B407D" w:rsidRDefault="001B407D" w:rsidP="001B407D">
            <w:pPr>
              <w:pStyle w:val="ListParagraph"/>
              <w:numPr>
                <w:ilvl w:val="0"/>
                <w:numId w:val="46"/>
              </w:numPr>
              <w:spacing w:before="0"/>
              <w:rPr>
                <w:rFonts w:ascii="Calibri" w:hAnsi="Calibri"/>
                <w:sz w:val="20"/>
                <w:szCs w:val="20"/>
              </w:rPr>
            </w:pPr>
            <w:r>
              <w:rPr>
                <w:rFonts w:ascii="Calibri" w:hAnsi="Calibri"/>
                <w:sz w:val="20"/>
                <w:szCs w:val="20"/>
              </w:rPr>
              <w:t>Risk management</w:t>
            </w:r>
          </w:p>
          <w:p w:rsidR="00490950" w:rsidRPr="001B407D" w:rsidRDefault="001B407D" w:rsidP="001B407D">
            <w:pPr>
              <w:pStyle w:val="ListParagraph"/>
              <w:numPr>
                <w:ilvl w:val="0"/>
                <w:numId w:val="46"/>
              </w:numPr>
              <w:spacing w:before="0"/>
              <w:rPr>
                <w:rFonts w:ascii="Calibri" w:hAnsi="Calibri"/>
                <w:sz w:val="20"/>
                <w:szCs w:val="20"/>
              </w:rPr>
            </w:pPr>
            <w:r>
              <w:rPr>
                <w:rFonts w:ascii="Calibri" w:hAnsi="Calibri"/>
                <w:sz w:val="20"/>
                <w:szCs w:val="20"/>
              </w:rPr>
              <w:t>Reporting</w:t>
            </w:r>
          </w:p>
        </w:tc>
      </w:tr>
      <w:tr w:rsidR="00490950" w:rsidRPr="00D6638C" w:rsidTr="00AD4483">
        <w:trPr>
          <w:trHeight w:val="74"/>
        </w:trPr>
        <w:tc>
          <w:tcPr>
            <w:tcW w:w="985" w:type="dxa"/>
          </w:tcPr>
          <w:p w:rsidR="00490950" w:rsidRPr="00D6638C" w:rsidRDefault="00490950" w:rsidP="00AD4483">
            <w:pPr>
              <w:rPr>
                <w:rFonts w:ascii="Calibri" w:hAnsi="Calibri"/>
                <w:b/>
                <w:bCs/>
                <w:sz w:val="20"/>
              </w:rPr>
            </w:pPr>
            <w:r w:rsidRPr="00D6638C">
              <w:rPr>
                <w:rFonts w:ascii="Calibri" w:hAnsi="Calibri"/>
                <w:b/>
                <w:bCs/>
                <w:sz w:val="20"/>
              </w:rPr>
              <w:t>3.3</w:t>
            </w:r>
          </w:p>
        </w:tc>
        <w:tc>
          <w:tcPr>
            <w:tcW w:w="8483" w:type="dxa"/>
          </w:tcPr>
          <w:p w:rsidR="00490950" w:rsidRDefault="000D6684" w:rsidP="001B407D">
            <w:pPr>
              <w:spacing w:before="0"/>
              <w:jc w:val="left"/>
              <w:rPr>
                <w:rFonts w:ascii="Calibri" w:hAnsi="Calibri"/>
                <w:sz w:val="20"/>
                <w:szCs w:val="20"/>
              </w:rPr>
            </w:pPr>
            <w:r>
              <w:rPr>
                <w:rFonts w:ascii="Calibri" w:hAnsi="Calibri"/>
                <w:sz w:val="20"/>
                <w:szCs w:val="20"/>
              </w:rPr>
              <w:t>Management Arrangements</w:t>
            </w:r>
            <w:r w:rsidR="001B407D">
              <w:rPr>
                <w:rFonts w:ascii="Calibri" w:hAnsi="Calibri"/>
                <w:sz w:val="20"/>
                <w:szCs w:val="20"/>
              </w:rPr>
              <w:t>:</w:t>
            </w:r>
          </w:p>
          <w:p w:rsidR="001B407D" w:rsidRDefault="001B407D" w:rsidP="001B407D">
            <w:pPr>
              <w:pStyle w:val="ListParagraph"/>
              <w:numPr>
                <w:ilvl w:val="0"/>
                <w:numId w:val="47"/>
              </w:numPr>
              <w:spacing w:before="0"/>
              <w:jc w:val="left"/>
              <w:rPr>
                <w:rFonts w:ascii="Calibri" w:hAnsi="Calibri"/>
                <w:sz w:val="20"/>
                <w:szCs w:val="20"/>
              </w:rPr>
            </w:pPr>
            <w:r>
              <w:rPr>
                <w:rFonts w:ascii="Calibri" w:hAnsi="Calibri"/>
                <w:sz w:val="20"/>
                <w:szCs w:val="20"/>
              </w:rPr>
              <w:t>Overall project management</w:t>
            </w:r>
          </w:p>
          <w:p w:rsidR="001B407D" w:rsidRDefault="001B407D" w:rsidP="001B407D">
            <w:pPr>
              <w:pStyle w:val="ListParagraph"/>
              <w:numPr>
                <w:ilvl w:val="0"/>
                <w:numId w:val="47"/>
              </w:numPr>
              <w:spacing w:before="0"/>
              <w:jc w:val="left"/>
              <w:rPr>
                <w:rFonts w:ascii="Calibri" w:hAnsi="Calibri"/>
                <w:sz w:val="20"/>
                <w:szCs w:val="20"/>
              </w:rPr>
            </w:pPr>
            <w:r>
              <w:rPr>
                <w:rFonts w:ascii="Calibri" w:hAnsi="Calibri"/>
                <w:sz w:val="20"/>
                <w:szCs w:val="20"/>
              </w:rPr>
              <w:t>Quality of executive of Implementing Partners</w:t>
            </w:r>
          </w:p>
          <w:p w:rsidR="001B407D" w:rsidRPr="001B407D" w:rsidRDefault="001B407D" w:rsidP="001B407D">
            <w:pPr>
              <w:pStyle w:val="ListParagraph"/>
              <w:numPr>
                <w:ilvl w:val="0"/>
                <w:numId w:val="47"/>
              </w:numPr>
              <w:spacing w:before="0"/>
              <w:jc w:val="left"/>
              <w:rPr>
                <w:rFonts w:ascii="Calibri" w:hAnsi="Calibri"/>
                <w:sz w:val="20"/>
                <w:szCs w:val="20"/>
              </w:rPr>
            </w:pPr>
            <w:r>
              <w:rPr>
                <w:rFonts w:ascii="Calibri" w:hAnsi="Calibri"/>
                <w:sz w:val="20"/>
                <w:szCs w:val="20"/>
              </w:rPr>
              <w:t>Quality of support provided by UNDP</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 xml:space="preserve">4. </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Conclusions, Recommendations &amp; Lessons</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Corrective actions for the design, implementation, monitoring and evaluation of the project</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Actions to follow up or reinforce initial benefits from the project</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Proposals for future directions underlining main objectives</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Best and worst practices in addressing issues relating to relevance, performance and success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 xml:space="preserve">5. </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Annexes</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ToR</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Itinerary</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List of persons interviewed</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Summary of field visits</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List of documents reviewed</w:t>
            </w:r>
          </w:p>
          <w:p w:rsidR="00490950" w:rsidRPr="000D6684"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Questionnaire used and summary of results</w:t>
            </w:r>
          </w:p>
          <w:p w:rsidR="000D6684" w:rsidRPr="000D6684" w:rsidRDefault="000D6684" w:rsidP="000D6684">
            <w:pPr>
              <w:numPr>
                <w:ilvl w:val="0"/>
                <w:numId w:val="39"/>
              </w:numPr>
              <w:spacing w:before="0"/>
              <w:jc w:val="left"/>
              <w:rPr>
                <w:rFonts w:ascii="Calibri" w:hAnsi="Calibri"/>
                <w:b/>
                <w:sz w:val="20"/>
                <w:szCs w:val="20"/>
              </w:rPr>
            </w:pPr>
            <w:r w:rsidRPr="000D6684">
              <w:rPr>
                <w:rFonts w:asciiTheme="minorHAnsi" w:hAnsiTheme="minorHAnsi"/>
                <w:sz w:val="20"/>
                <w:szCs w:val="20"/>
              </w:rPr>
              <w:t>Co-financing table</w:t>
            </w:r>
          </w:p>
          <w:p w:rsidR="00490950" w:rsidRPr="00D6638C" w:rsidRDefault="00490950" w:rsidP="000D6684">
            <w:pPr>
              <w:rPr>
                <w:rFonts w:ascii="Calibri" w:hAnsi="Calibri"/>
                <w:sz w:val="20"/>
                <w:szCs w:val="20"/>
              </w:rPr>
            </w:pPr>
          </w:p>
        </w:tc>
      </w:tr>
    </w:tbl>
    <w:p w:rsidR="00C553D6" w:rsidRDefault="00C553D6">
      <w:pPr>
        <w:rPr>
          <w:rFonts w:asciiTheme="minorHAnsi" w:hAnsiTheme="minorHAnsi"/>
          <w:sz w:val="20"/>
          <w:szCs w:val="20"/>
        </w:rPr>
        <w:sectPr w:rsidR="00C553D6" w:rsidSect="00A128DA">
          <w:footerReference w:type="default" r:id="rId11"/>
          <w:pgSz w:w="12240" w:h="15840"/>
          <w:pgMar w:top="1296" w:right="1440" w:bottom="1296" w:left="1440" w:header="720" w:footer="720" w:gutter="0"/>
          <w:cols w:space="720"/>
          <w:docGrid w:linePitch="360"/>
        </w:sectPr>
      </w:pPr>
      <w:bookmarkStart w:id="2" w:name="_TOR_Annex_G:"/>
      <w:bookmarkEnd w:id="2"/>
    </w:p>
    <w:p w:rsidR="00C553D6" w:rsidRPr="00E15CCC" w:rsidRDefault="00C553D6" w:rsidP="00316509">
      <w:pPr>
        <w:rPr>
          <w:rFonts w:asciiTheme="minorHAnsi" w:hAnsiTheme="minorHAnsi"/>
          <w:sz w:val="20"/>
          <w:szCs w:val="20"/>
        </w:rPr>
      </w:pPr>
    </w:p>
    <w:sectPr w:rsidR="00C553D6" w:rsidRPr="00E15CCC" w:rsidSect="00FA32E6">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F00" w:rsidRDefault="00EA1F00" w:rsidP="009D7FFD">
      <w:pPr>
        <w:spacing w:before="0"/>
      </w:pPr>
      <w:r>
        <w:separator/>
      </w:r>
    </w:p>
  </w:endnote>
  <w:endnote w:type="continuationSeparator" w:id="1">
    <w:p w:rsidR="00EA1F00" w:rsidRDefault="00EA1F00" w:rsidP="009D7FF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ras Demi ITC">
    <w:panose1 w:val="020B0805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6" w:rsidRDefault="00F75E56" w:rsidP="00A128DA">
    <w:pPr>
      <w:pStyle w:val="Footer"/>
      <w:framePr w:wrap="auto" w:vAnchor="text" w:hAnchor="margin" w:xAlign="center" w:y="1"/>
      <w:rPr>
        <w:rStyle w:val="PageNumber"/>
      </w:rPr>
    </w:pPr>
    <w:r>
      <w:rPr>
        <w:rStyle w:val="PageNumber"/>
      </w:rPr>
      <w:fldChar w:fldCharType="begin"/>
    </w:r>
    <w:r w:rsidR="00FE6A46">
      <w:rPr>
        <w:rStyle w:val="PageNumber"/>
      </w:rPr>
      <w:instrText xml:space="preserve">PAGE  </w:instrText>
    </w:r>
    <w:r>
      <w:rPr>
        <w:rStyle w:val="PageNumber"/>
      </w:rPr>
      <w:fldChar w:fldCharType="separate"/>
    </w:r>
    <w:r w:rsidR="00316509">
      <w:rPr>
        <w:rStyle w:val="PageNumber"/>
        <w:noProof/>
      </w:rPr>
      <w:t>11</w:t>
    </w:r>
    <w:r>
      <w:rPr>
        <w:rStyle w:val="PageNumber"/>
      </w:rPr>
      <w:fldChar w:fldCharType="end"/>
    </w:r>
  </w:p>
  <w:p w:rsidR="00FE6A46" w:rsidRDefault="00FE6A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46" w:rsidRDefault="00F75E56" w:rsidP="00A128DA">
    <w:pPr>
      <w:pStyle w:val="Footer"/>
      <w:framePr w:wrap="auto" w:vAnchor="text" w:hAnchor="margin" w:xAlign="center" w:y="1"/>
      <w:rPr>
        <w:rStyle w:val="PageNumber"/>
      </w:rPr>
    </w:pPr>
    <w:r>
      <w:rPr>
        <w:rStyle w:val="PageNumber"/>
      </w:rPr>
      <w:fldChar w:fldCharType="begin"/>
    </w:r>
    <w:r w:rsidR="00FE6A46">
      <w:rPr>
        <w:rStyle w:val="PageNumber"/>
      </w:rPr>
      <w:instrText xml:space="preserve">PAGE  </w:instrText>
    </w:r>
    <w:r>
      <w:rPr>
        <w:rStyle w:val="PageNumber"/>
      </w:rPr>
      <w:fldChar w:fldCharType="separate"/>
    </w:r>
    <w:r w:rsidR="00316509">
      <w:rPr>
        <w:rStyle w:val="PageNumber"/>
        <w:noProof/>
      </w:rPr>
      <w:t>21</w:t>
    </w:r>
    <w:r>
      <w:rPr>
        <w:rStyle w:val="PageNumber"/>
      </w:rPr>
      <w:fldChar w:fldCharType="end"/>
    </w:r>
  </w:p>
  <w:p w:rsidR="00FE6A46" w:rsidRDefault="00FE6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F00" w:rsidRDefault="00EA1F00" w:rsidP="009D7FFD">
      <w:pPr>
        <w:spacing w:before="0"/>
      </w:pPr>
      <w:r>
        <w:separator/>
      </w:r>
    </w:p>
  </w:footnote>
  <w:footnote w:type="continuationSeparator" w:id="1">
    <w:p w:rsidR="00EA1F00" w:rsidRDefault="00EA1F00" w:rsidP="009D7FFD">
      <w:pPr>
        <w:spacing w:before="0"/>
      </w:pPr>
      <w:r>
        <w:continuationSeparator/>
      </w:r>
    </w:p>
  </w:footnote>
  <w:footnote w:id="2">
    <w:p w:rsidR="00A000EB" w:rsidRPr="0068701B" w:rsidRDefault="00A000EB" w:rsidP="00A000EB">
      <w:pPr>
        <w:pStyle w:val="FootnoteText"/>
        <w:rPr>
          <w:i/>
          <w:sz w:val="18"/>
          <w:szCs w:val="18"/>
        </w:rPr>
      </w:pPr>
      <w:r>
        <w:rPr>
          <w:rStyle w:val="FootnoteReference"/>
        </w:rPr>
        <w:footnoteRef/>
      </w:r>
      <w:r>
        <w:t xml:space="preserve"> </w:t>
      </w:r>
      <w:r w:rsidRPr="0068701B">
        <w:rPr>
          <w:i/>
          <w:sz w:val="18"/>
          <w:szCs w:val="18"/>
        </w:rPr>
        <w:t>Objective (Atlas output) monitored quarterly</w:t>
      </w:r>
      <w:r>
        <w:rPr>
          <w:i/>
          <w:sz w:val="18"/>
          <w:szCs w:val="18"/>
        </w:rPr>
        <w:t xml:space="preserve"> ERBM </w:t>
      </w:r>
      <w:r w:rsidRPr="0068701B">
        <w:rPr>
          <w:i/>
          <w:sz w:val="18"/>
          <w:szCs w:val="18"/>
        </w:rPr>
        <w:t xml:space="preserve"> and annually in APR/PIR</w:t>
      </w:r>
    </w:p>
  </w:footnote>
  <w:footnote w:id="3">
    <w:p w:rsidR="00FE6A46" w:rsidRPr="00490950" w:rsidRDefault="00FE6A46" w:rsidP="00FA32E6">
      <w:pPr>
        <w:pStyle w:val="FootnoteText"/>
        <w:rPr>
          <w:rFonts w:asciiTheme="minorHAnsi" w:hAnsiTheme="minorHAnsi"/>
          <w:sz w:val="18"/>
          <w:szCs w:val="18"/>
        </w:rPr>
      </w:pPr>
      <w:r w:rsidRPr="00490950">
        <w:rPr>
          <w:rStyle w:val="FootnoteReference"/>
          <w:rFonts w:asciiTheme="minorHAnsi" w:hAnsiTheme="minorHAnsi"/>
          <w:sz w:val="18"/>
          <w:szCs w:val="18"/>
        </w:rPr>
        <w:footnoteRef/>
      </w:r>
      <w:r w:rsidRPr="00490950">
        <w:rPr>
          <w:rFonts w:asciiTheme="minorHAnsi" w:hAnsiTheme="minorHAnsi"/>
          <w:sz w:val="18"/>
          <w:szCs w:val="18"/>
        </w:rPr>
        <w:t xml:space="preserve"> Sources of Co-financing may include: Bilateral Aid Agency(ies), Foundation, GEF Agency, Local Government, National Government, Civil Society Organization, Other Multi-lateral Agency(ies), Private Sector, Other</w:t>
      </w:r>
    </w:p>
  </w:footnote>
  <w:footnote w:id="4">
    <w:p w:rsidR="00FE6A46" w:rsidRPr="00490950" w:rsidRDefault="00FE6A46" w:rsidP="00FA32E6">
      <w:pPr>
        <w:pStyle w:val="FootnoteText"/>
        <w:rPr>
          <w:rFonts w:asciiTheme="minorHAnsi" w:hAnsiTheme="minorHAnsi"/>
          <w:sz w:val="18"/>
          <w:szCs w:val="18"/>
        </w:rPr>
      </w:pPr>
      <w:r w:rsidRPr="00490950">
        <w:rPr>
          <w:rStyle w:val="FootnoteReference"/>
          <w:rFonts w:asciiTheme="minorHAnsi" w:hAnsiTheme="minorHAnsi"/>
          <w:sz w:val="18"/>
          <w:szCs w:val="18"/>
        </w:rPr>
        <w:footnoteRef/>
      </w:r>
      <w:r w:rsidRPr="00490950">
        <w:rPr>
          <w:rFonts w:asciiTheme="minorHAnsi" w:hAnsiTheme="minorHAnsi"/>
          <w:sz w:val="18"/>
          <w:szCs w:val="18"/>
        </w:rPr>
        <w:t xml:space="preserve"> Type of Co-financing may include: Grant, Soft Loan, Hard Loan, Guarantee, In-Kind, Other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7212"/>
      <w:docPartObj>
        <w:docPartGallery w:val="Watermarks"/>
        <w:docPartUnique/>
      </w:docPartObj>
    </w:sdtPr>
    <w:sdtContent>
      <w:p w:rsidR="00FE6A46" w:rsidRDefault="00F75E5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221"/>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41C74"/>
    <w:multiLevelType w:val="hybridMultilevel"/>
    <w:tmpl w:val="892AA3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7690C"/>
    <w:multiLevelType w:val="hybridMultilevel"/>
    <w:tmpl w:val="8812A09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624D9"/>
    <w:multiLevelType w:val="singleLevel"/>
    <w:tmpl w:val="5336C530"/>
    <w:lvl w:ilvl="0">
      <w:numFmt w:val="chosung"/>
      <w:lvlText w:val="-"/>
      <w:lvlJc w:val="left"/>
      <w:pPr>
        <w:tabs>
          <w:tab w:val="num" w:pos="360"/>
        </w:tabs>
        <w:ind w:left="360" w:hanging="360"/>
      </w:pPr>
      <w:rPr>
        <w:rFonts w:hint="default"/>
      </w:rPr>
    </w:lvl>
  </w:abstractNum>
  <w:abstractNum w:abstractNumId="6">
    <w:nsid w:val="16D4026B"/>
    <w:multiLevelType w:val="hybridMultilevel"/>
    <w:tmpl w:val="DAE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2366A"/>
    <w:multiLevelType w:val="hybridMultilevel"/>
    <w:tmpl w:val="9B2EB77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D28A2"/>
    <w:multiLevelType w:val="hybridMultilevel"/>
    <w:tmpl w:val="1C8C947E"/>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7260A18"/>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1">
    <w:nsid w:val="30F31103"/>
    <w:multiLevelType w:val="hybridMultilevel"/>
    <w:tmpl w:val="6C3242AA"/>
    <w:lvl w:ilvl="0" w:tplc="D1EE381A">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24C4826"/>
    <w:multiLevelType w:val="multilevel"/>
    <w:tmpl w:val="277E894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6616DC5"/>
    <w:multiLevelType w:val="hybridMultilevel"/>
    <w:tmpl w:val="3452BE6E"/>
    <w:lvl w:ilvl="0" w:tplc="F9B8A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5">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E47E7E"/>
    <w:multiLevelType w:val="hybridMultilevel"/>
    <w:tmpl w:val="EF0680BC"/>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085E0F"/>
    <w:multiLevelType w:val="hybridMultilevel"/>
    <w:tmpl w:val="A7D2C3D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296391C"/>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9">
    <w:nsid w:val="42A97CE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B81A07"/>
    <w:multiLevelType w:val="hybridMultilevel"/>
    <w:tmpl w:val="7D0A7A22"/>
    <w:lvl w:ilvl="0" w:tplc="04090011">
      <w:start w:val="1"/>
      <w:numFmt w:val="decimal"/>
      <w:lvlText w:val="%1)"/>
      <w:lvlJc w:val="left"/>
      <w:pPr>
        <w:tabs>
          <w:tab w:val="num" w:pos="576"/>
        </w:tabs>
        <w:ind w:left="576" w:hanging="576"/>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882B02"/>
    <w:multiLevelType w:val="hybridMultilevel"/>
    <w:tmpl w:val="B498BE86"/>
    <w:lvl w:ilvl="0" w:tplc="072A4A80">
      <w:start w:val="4"/>
      <w:numFmt w:val="decimal"/>
      <w:lvlText w:val="%1."/>
      <w:lvlJc w:val="left"/>
      <w:pPr>
        <w:ind w:left="360" w:hanging="360"/>
      </w:pPr>
      <w:rPr>
        <w:rFonts w:hint="default"/>
      </w:rPr>
    </w:lvl>
    <w:lvl w:ilvl="1" w:tplc="428EC340">
      <w:start w:val="1"/>
      <w:numFmt w:val="decimal"/>
      <w:isLgl/>
      <w:lvlText w:val="4. %2"/>
      <w:lvlJc w:val="left"/>
      <w:pPr>
        <w:ind w:left="1440" w:hanging="36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11D5D"/>
    <w:multiLevelType w:val="hybridMultilevel"/>
    <w:tmpl w:val="5A445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044E7C"/>
    <w:multiLevelType w:val="hybridMultilevel"/>
    <w:tmpl w:val="9516F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66B1EDF"/>
    <w:multiLevelType w:val="hybridMultilevel"/>
    <w:tmpl w:val="F7AC2DB2"/>
    <w:lvl w:ilvl="0" w:tplc="0FC8B17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C118E1"/>
    <w:multiLevelType w:val="multilevel"/>
    <w:tmpl w:val="937460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5C5B0C"/>
    <w:multiLevelType w:val="hybridMultilevel"/>
    <w:tmpl w:val="4A38D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6D3BB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33">
    <w:nsid w:val="5F9772FE"/>
    <w:multiLevelType w:val="hybridMultilevel"/>
    <w:tmpl w:val="1290A050"/>
    <w:lvl w:ilvl="0" w:tplc="912A91FA">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793206"/>
    <w:multiLevelType w:val="singleLevel"/>
    <w:tmpl w:val="5336C530"/>
    <w:lvl w:ilvl="0">
      <w:numFmt w:val="chosung"/>
      <w:lvlText w:val="-"/>
      <w:lvlJc w:val="left"/>
      <w:pPr>
        <w:tabs>
          <w:tab w:val="num" w:pos="360"/>
        </w:tabs>
        <w:ind w:left="360" w:hanging="360"/>
      </w:pPr>
      <w:rPr>
        <w:rFonts w:hint="default"/>
      </w:rPr>
    </w:lvl>
  </w:abstractNum>
  <w:abstractNum w:abstractNumId="35">
    <w:nsid w:val="64170C4F"/>
    <w:multiLevelType w:val="hybridMultilevel"/>
    <w:tmpl w:val="B4E4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B020A"/>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37">
    <w:nsid w:val="6522110C"/>
    <w:multiLevelType w:val="hybridMultilevel"/>
    <w:tmpl w:val="188E8042"/>
    <w:lvl w:ilvl="0" w:tplc="04090001">
      <w:start w:val="1"/>
      <w:numFmt w:val="bullet"/>
      <w:lvlText w:val=""/>
      <w:lvlJc w:val="left"/>
      <w:pPr>
        <w:tabs>
          <w:tab w:val="num" w:pos="-3384"/>
        </w:tabs>
        <w:ind w:left="-3384" w:hanging="576"/>
      </w:pPr>
      <w:rPr>
        <w:rFonts w:ascii="Symbol" w:hAnsi="Symbol" w:hint="default"/>
        <w:sz w:val="22"/>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1080"/>
        </w:tabs>
        <w:ind w:left="-1080" w:hanging="360"/>
      </w:pPr>
    </w:lvl>
    <w:lvl w:ilvl="4" w:tplc="04090003" w:tentative="1">
      <w:start w:val="1"/>
      <w:numFmt w:val="lowerLetter"/>
      <w:lvlText w:val="%5."/>
      <w:lvlJc w:val="left"/>
      <w:pPr>
        <w:tabs>
          <w:tab w:val="num" w:pos="-360"/>
        </w:tabs>
        <w:ind w:left="-360" w:hanging="360"/>
      </w:pPr>
    </w:lvl>
    <w:lvl w:ilvl="5" w:tplc="04090005" w:tentative="1">
      <w:start w:val="1"/>
      <w:numFmt w:val="lowerRoman"/>
      <w:lvlText w:val="%6."/>
      <w:lvlJc w:val="right"/>
      <w:pPr>
        <w:tabs>
          <w:tab w:val="num" w:pos="360"/>
        </w:tabs>
        <w:ind w:left="360" w:hanging="180"/>
      </w:pPr>
    </w:lvl>
    <w:lvl w:ilvl="6" w:tplc="04090001" w:tentative="1">
      <w:start w:val="1"/>
      <w:numFmt w:val="decimal"/>
      <w:lvlText w:val="%7."/>
      <w:lvlJc w:val="left"/>
      <w:pPr>
        <w:tabs>
          <w:tab w:val="num" w:pos="1080"/>
        </w:tabs>
        <w:ind w:left="1080" w:hanging="360"/>
      </w:pPr>
    </w:lvl>
    <w:lvl w:ilvl="7" w:tplc="04090003" w:tentative="1">
      <w:start w:val="1"/>
      <w:numFmt w:val="lowerLetter"/>
      <w:lvlText w:val="%8."/>
      <w:lvlJc w:val="left"/>
      <w:pPr>
        <w:tabs>
          <w:tab w:val="num" w:pos="1800"/>
        </w:tabs>
        <w:ind w:left="1800" w:hanging="360"/>
      </w:pPr>
    </w:lvl>
    <w:lvl w:ilvl="8" w:tplc="04090005" w:tentative="1">
      <w:start w:val="1"/>
      <w:numFmt w:val="lowerRoman"/>
      <w:lvlText w:val="%9."/>
      <w:lvlJc w:val="right"/>
      <w:pPr>
        <w:tabs>
          <w:tab w:val="num" w:pos="2520"/>
        </w:tabs>
        <w:ind w:left="2520" w:hanging="180"/>
      </w:pPr>
    </w:lvl>
  </w:abstractNum>
  <w:abstractNum w:abstractNumId="38">
    <w:nsid w:val="653F7F1E"/>
    <w:multiLevelType w:val="hybridMultilevel"/>
    <w:tmpl w:val="23AE0F62"/>
    <w:lvl w:ilvl="0" w:tplc="A26A3660">
      <w:start w:val="1"/>
      <w:numFmt w:val="bullet"/>
      <w:lvlText w:val=""/>
      <w:lvlJc w:val="left"/>
      <w:pPr>
        <w:tabs>
          <w:tab w:val="num" w:pos="720"/>
        </w:tabs>
        <w:ind w:left="720" w:hanging="360"/>
      </w:pPr>
      <w:rPr>
        <w:rFonts w:ascii="Symbol" w:hAnsi="Symbol" w:cs="Symbol" w:hint="default"/>
      </w:rPr>
    </w:lvl>
    <w:lvl w:ilvl="1" w:tplc="9306E3D8">
      <w:start w:val="1"/>
      <w:numFmt w:val="decimal"/>
      <w:lvlText w:val="%2."/>
      <w:lvlJc w:val="left"/>
      <w:pPr>
        <w:tabs>
          <w:tab w:val="num" w:pos="1440"/>
        </w:tabs>
        <w:ind w:left="1440" w:hanging="360"/>
      </w:pPr>
    </w:lvl>
    <w:lvl w:ilvl="2" w:tplc="761C7936">
      <w:start w:val="1"/>
      <w:numFmt w:val="decimal"/>
      <w:lvlText w:val="%3."/>
      <w:lvlJc w:val="left"/>
      <w:pPr>
        <w:tabs>
          <w:tab w:val="num" w:pos="2160"/>
        </w:tabs>
        <w:ind w:left="2160" w:hanging="360"/>
      </w:pPr>
    </w:lvl>
    <w:lvl w:ilvl="3" w:tplc="B17A2240">
      <w:start w:val="1"/>
      <w:numFmt w:val="decimal"/>
      <w:lvlText w:val="%4."/>
      <w:lvlJc w:val="left"/>
      <w:pPr>
        <w:tabs>
          <w:tab w:val="num" w:pos="2880"/>
        </w:tabs>
        <w:ind w:left="2880" w:hanging="360"/>
      </w:pPr>
    </w:lvl>
    <w:lvl w:ilvl="4" w:tplc="422025D0">
      <w:start w:val="1"/>
      <w:numFmt w:val="decimal"/>
      <w:lvlText w:val="%5."/>
      <w:lvlJc w:val="left"/>
      <w:pPr>
        <w:tabs>
          <w:tab w:val="num" w:pos="3600"/>
        </w:tabs>
        <w:ind w:left="3600" w:hanging="360"/>
      </w:pPr>
    </w:lvl>
    <w:lvl w:ilvl="5" w:tplc="FD3EED6E">
      <w:start w:val="1"/>
      <w:numFmt w:val="decimal"/>
      <w:lvlText w:val="%6."/>
      <w:lvlJc w:val="left"/>
      <w:pPr>
        <w:tabs>
          <w:tab w:val="num" w:pos="4320"/>
        </w:tabs>
        <w:ind w:left="4320" w:hanging="360"/>
      </w:pPr>
    </w:lvl>
    <w:lvl w:ilvl="6" w:tplc="45AE743A">
      <w:start w:val="1"/>
      <w:numFmt w:val="decimal"/>
      <w:lvlText w:val="%7."/>
      <w:lvlJc w:val="left"/>
      <w:pPr>
        <w:tabs>
          <w:tab w:val="num" w:pos="5040"/>
        </w:tabs>
        <w:ind w:left="5040" w:hanging="360"/>
      </w:pPr>
    </w:lvl>
    <w:lvl w:ilvl="7" w:tplc="474A5BCC">
      <w:start w:val="1"/>
      <w:numFmt w:val="decimal"/>
      <w:lvlText w:val="%8."/>
      <w:lvlJc w:val="left"/>
      <w:pPr>
        <w:tabs>
          <w:tab w:val="num" w:pos="5760"/>
        </w:tabs>
        <w:ind w:left="5760" w:hanging="360"/>
      </w:pPr>
    </w:lvl>
    <w:lvl w:ilvl="8" w:tplc="1E6EDAE8">
      <w:start w:val="1"/>
      <w:numFmt w:val="decimal"/>
      <w:lvlText w:val="%9."/>
      <w:lvlJc w:val="left"/>
      <w:pPr>
        <w:tabs>
          <w:tab w:val="num" w:pos="6480"/>
        </w:tabs>
        <w:ind w:left="6480" w:hanging="360"/>
      </w:pPr>
    </w:lvl>
  </w:abstractNum>
  <w:abstractNum w:abstractNumId="39">
    <w:nsid w:val="6BA144A2"/>
    <w:multiLevelType w:val="hybridMultilevel"/>
    <w:tmpl w:val="65DC03F8"/>
    <w:lvl w:ilvl="0" w:tplc="0AE07CD2">
      <w:start w:val="2"/>
      <w:numFmt w:val="lowerLetter"/>
      <w:lvlText w:val="%1)"/>
      <w:lvlJc w:val="left"/>
      <w:pPr>
        <w:tabs>
          <w:tab w:val="num" w:pos="360"/>
        </w:tabs>
        <w:ind w:left="360" w:hanging="360"/>
      </w:pPr>
      <w:rPr>
        <w:rFonts w:ascii="Arial" w:eastAsia="Times New Roman" w:hAnsi="Arial" w:cs="Arial" w:hint="default"/>
      </w:rPr>
    </w:lvl>
    <w:lvl w:ilvl="1" w:tplc="9AF63C42">
      <w:start w:val="4"/>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677D90"/>
    <w:multiLevelType w:val="hybridMultilevel"/>
    <w:tmpl w:val="C5D65AEA"/>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1">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FEB548B"/>
    <w:multiLevelType w:val="hybridMultilevel"/>
    <w:tmpl w:val="F7AC2DB2"/>
    <w:lvl w:ilvl="0" w:tplc="0FC8B17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533D78"/>
    <w:multiLevelType w:val="hybridMultilevel"/>
    <w:tmpl w:val="DB725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7D642B"/>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45">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8010BE"/>
    <w:multiLevelType w:val="hybridMultilevel"/>
    <w:tmpl w:val="B5BA1E22"/>
    <w:lvl w:ilvl="0" w:tplc="04090017">
      <w:start w:val="1"/>
      <w:numFmt w:val="lowerLetter"/>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4740E4"/>
    <w:multiLevelType w:val="hybridMultilevel"/>
    <w:tmpl w:val="34B8E2B8"/>
    <w:lvl w:ilvl="0" w:tplc="4254DEE2">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EE4A48"/>
    <w:multiLevelType w:val="hybridMultilevel"/>
    <w:tmpl w:val="323ED28C"/>
    <w:lvl w:ilvl="0" w:tplc="6D140400">
      <w:start w:val="1"/>
      <w:numFmt w:val="decimal"/>
      <w:lvlText w:val="%1."/>
      <w:lvlJc w:val="left"/>
      <w:pPr>
        <w:tabs>
          <w:tab w:val="num" w:pos="720"/>
        </w:tabs>
        <w:ind w:left="0" w:firstLine="0"/>
      </w:pPr>
      <w:rPr>
        <w:rFonts w:hint="default"/>
        <w:sz w:val="24"/>
        <w:szCs w:val="24"/>
      </w:rPr>
    </w:lvl>
    <w:lvl w:ilvl="1" w:tplc="C928962C" w:tentative="1">
      <w:start w:val="1"/>
      <w:numFmt w:val="lowerLetter"/>
      <w:lvlText w:val="%2."/>
      <w:lvlJc w:val="left"/>
      <w:pPr>
        <w:tabs>
          <w:tab w:val="num" w:pos="1440"/>
        </w:tabs>
        <w:ind w:left="1440" w:hanging="360"/>
      </w:pPr>
    </w:lvl>
    <w:lvl w:ilvl="2" w:tplc="C4E2C0B4" w:tentative="1">
      <w:start w:val="1"/>
      <w:numFmt w:val="lowerRoman"/>
      <w:lvlText w:val="%3."/>
      <w:lvlJc w:val="right"/>
      <w:pPr>
        <w:tabs>
          <w:tab w:val="num" w:pos="2160"/>
        </w:tabs>
        <w:ind w:left="2160" w:hanging="180"/>
      </w:pPr>
    </w:lvl>
    <w:lvl w:ilvl="3" w:tplc="2DD46DB8" w:tentative="1">
      <w:start w:val="1"/>
      <w:numFmt w:val="decimal"/>
      <w:lvlText w:val="%4."/>
      <w:lvlJc w:val="left"/>
      <w:pPr>
        <w:tabs>
          <w:tab w:val="num" w:pos="2880"/>
        </w:tabs>
        <w:ind w:left="2880" w:hanging="360"/>
      </w:pPr>
    </w:lvl>
    <w:lvl w:ilvl="4" w:tplc="C73A7520" w:tentative="1">
      <w:start w:val="1"/>
      <w:numFmt w:val="lowerLetter"/>
      <w:lvlText w:val="%5."/>
      <w:lvlJc w:val="left"/>
      <w:pPr>
        <w:tabs>
          <w:tab w:val="num" w:pos="3600"/>
        </w:tabs>
        <w:ind w:left="3600" w:hanging="360"/>
      </w:pPr>
    </w:lvl>
    <w:lvl w:ilvl="5" w:tplc="D388A928" w:tentative="1">
      <w:start w:val="1"/>
      <w:numFmt w:val="lowerRoman"/>
      <w:lvlText w:val="%6."/>
      <w:lvlJc w:val="right"/>
      <w:pPr>
        <w:tabs>
          <w:tab w:val="num" w:pos="4320"/>
        </w:tabs>
        <w:ind w:left="4320" w:hanging="180"/>
      </w:pPr>
    </w:lvl>
    <w:lvl w:ilvl="6" w:tplc="D2B85758" w:tentative="1">
      <w:start w:val="1"/>
      <w:numFmt w:val="decimal"/>
      <w:lvlText w:val="%7."/>
      <w:lvlJc w:val="left"/>
      <w:pPr>
        <w:tabs>
          <w:tab w:val="num" w:pos="5040"/>
        </w:tabs>
        <w:ind w:left="5040" w:hanging="360"/>
      </w:pPr>
    </w:lvl>
    <w:lvl w:ilvl="7" w:tplc="259E80BC" w:tentative="1">
      <w:start w:val="1"/>
      <w:numFmt w:val="lowerLetter"/>
      <w:lvlText w:val="%8."/>
      <w:lvlJc w:val="left"/>
      <w:pPr>
        <w:tabs>
          <w:tab w:val="num" w:pos="5760"/>
        </w:tabs>
        <w:ind w:left="5760" w:hanging="360"/>
      </w:pPr>
    </w:lvl>
    <w:lvl w:ilvl="8" w:tplc="4EB04958" w:tentative="1">
      <w:start w:val="1"/>
      <w:numFmt w:val="lowerRoman"/>
      <w:lvlText w:val="%9."/>
      <w:lvlJc w:val="right"/>
      <w:pPr>
        <w:tabs>
          <w:tab w:val="num" w:pos="6480"/>
        </w:tabs>
        <w:ind w:left="6480" w:hanging="180"/>
      </w:pPr>
    </w:lvl>
  </w:abstractNum>
  <w:num w:numId="1">
    <w:abstractNumId w:val="9"/>
  </w:num>
  <w:num w:numId="2">
    <w:abstractNumId w:val="38"/>
  </w:num>
  <w:num w:numId="3">
    <w:abstractNumId w:val="13"/>
  </w:num>
  <w:num w:numId="4">
    <w:abstractNumId w:val="3"/>
  </w:num>
  <w:num w:numId="5">
    <w:abstractNumId w:val="37"/>
  </w:num>
  <w:num w:numId="6">
    <w:abstractNumId w:val="43"/>
  </w:num>
  <w:num w:numId="7">
    <w:abstractNumId w:val="28"/>
  </w:num>
  <w:num w:numId="8">
    <w:abstractNumId w:val="27"/>
  </w:num>
  <w:num w:numId="9">
    <w:abstractNumId w:val="10"/>
  </w:num>
  <w:num w:numId="10">
    <w:abstractNumId w:val="36"/>
  </w:num>
  <w:num w:numId="11">
    <w:abstractNumId w:val="34"/>
  </w:num>
  <w:num w:numId="12">
    <w:abstractNumId w:val="18"/>
  </w:num>
  <w:num w:numId="13">
    <w:abstractNumId w:val="44"/>
  </w:num>
  <w:num w:numId="14">
    <w:abstractNumId w:val="5"/>
  </w:num>
  <w:num w:numId="15">
    <w:abstractNumId w:val="19"/>
  </w:num>
  <w:num w:numId="16">
    <w:abstractNumId w:val="0"/>
  </w:num>
  <w:num w:numId="17">
    <w:abstractNumId w:val="32"/>
  </w:num>
  <w:num w:numId="18">
    <w:abstractNumId w:val="41"/>
  </w:num>
  <w:num w:numId="19">
    <w:abstractNumId w:val="40"/>
  </w:num>
  <w:num w:numId="20">
    <w:abstractNumId w:val="2"/>
  </w:num>
  <w:num w:numId="21">
    <w:abstractNumId w:val="17"/>
  </w:num>
  <w:num w:numId="22">
    <w:abstractNumId w:val="7"/>
  </w:num>
  <w:num w:numId="23">
    <w:abstractNumId w:val="24"/>
  </w:num>
  <w:num w:numId="24">
    <w:abstractNumId w:val="11"/>
  </w:num>
  <w:num w:numId="25">
    <w:abstractNumId w:val="46"/>
  </w:num>
  <w:num w:numId="26">
    <w:abstractNumId w:val="39"/>
  </w:num>
  <w:num w:numId="27">
    <w:abstractNumId w:val="47"/>
  </w:num>
  <w:num w:numId="28">
    <w:abstractNumId w:val="33"/>
  </w:num>
  <w:num w:numId="29">
    <w:abstractNumId w:val="14"/>
  </w:num>
  <w:num w:numId="30">
    <w:abstractNumId w:val="29"/>
  </w:num>
  <w:num w:numId="31">
    <w:abstractNumId w:val="42"/>
  </w:num>
  <w:num w:numId="32">
    <w:abstractNumId w:val="23"/>
  </w:num>
  <w:num w:numId="33">
    <w:abstractNumId w:val="25"/>
  </w:num>
  <w:num w:numId="34">
    <w:abstractNumId w:val="22"/>
  </w:num>
  <w:num w:numId="35">
    <w:abstractNumId w:val="1"/>
  </w:num>
  <w:num w:numId="36">
    <w:abstractNumId w:val="35"/>
  </w:num>
  <w:num w:numId="37">
    <w:abstractNumId w:val="26"/>
  </w:num>
  <w:num w:numId="38">
    <w:abstractNumId w:val="31"/>
  </w:num>
  <w:num w:numId="39">
    <w:abstractNumId w:val="4"/>
  </w:num>
  <w:num w:numId="40">
    <w:abstractNumId w:val="45"/>
  </w:num>
  <w:num w:numId="41">
    <w:abstractNumId w:val="8"/>
  </w:num>
  <w:num w:numId="42">
    <w:abstractNumId w:val="16"/>
  </w:num>
  <w:num w:numId="43">
    <w:abstractNumId w:val="15"/>
  </w:num>
  <w:num w:numId="44">
    <w:abstractNumId w:val="48"/>
  </w:num>
  <w:num w:numId="45">
    <w:abstractNumId w:val="20"/>
  </w:num>
  <w:num w:numId="46">
    <w:abstractNumId w:val="21"/>
  </w:num>
  <w:num w:numId="47">
    <w:abstractNumId w:val="6"/>
  </w:num>
  <w:num w:numId="48">
    <w:abstractNumId w:val="12"/>
  </w:num>
  <w:num w:numId="49">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D7FFD"/>
    <w:rsid w:val="00020928"/>
    <w:rsid w:val="000400DA"/>
    <w:rsid w:val="000507E4"/>
    <w:rsid w:val="0005209D"/>
    <w:rsid w:val="00054B7F"/>
    <w:rsid w:val="00057C51"/>
    <w:rsid w:val="00080C03"/>
    <w:rsid w:val="00081586"/>
    <w:rsid w:val="00084719"/>
    <w:rsid w:val="00085279"/>
    <w:rsid w:val="0009418E"/>
    <w:rsid w:val="0009477C"/>
    <w:rsid w:val="00094F0A"/>
    <w:rsid w:val="000A6FBC"/>
    <w:rsid w:val="000D17CB"/>
    <w:rsid w:val="000D4840"/>
    <w:rsid w:val="000D6684"/>
    <w:rsid w:val="000F3A0D"/>
    <w:rsid w:val="00103ED6"/>
    <w:rsid w:val="00105F4A"/>
    <w:rsid w:val="00122F14"/>
    <w:rsid w:val="00123A00"/>
    <w:rsid w:val="00132C77"/>
    <w:rsid w:val="00155252"/>
    <w:rsid w:val="00164347"/>
    <w:rsid w:val="001708D0"/>
    <w:rsid w:val="00171D63"/>
    <w:rsid w:val="001773AE"/>
    <w:rsid w:val="0019189B"/>
    <w:rsid w:val="001A166C"/>
    <w:rsid w:val="001A6285"/>
    <w:rsid w:val="001B407D"/>
    <w:rsid w:val="001B631A"/>
    <w:rsid w:val="001C1E53"/>
    <w:rsid w:val="001C601B"/>
    <w:rsid w:val="001C6F88"/>
    <w:rsid w:val="001D783A"/>
    <w:rsid w:val="001F3A60"/>
    <w:rsid w:val="00212FCB"/>
    <w:rsid w:val="002200F7"/>
    <w:rsid w:val="00257A66"/>
    <w:rsid w:val="002676AA"/>
    <w:rsid w:val="002678F3"/>
    <w:rsid w:val="002A2FD9"/>
    <w:rsid w:val="002B12A1"/>
    <w:rsid w:val="002C2F5D"/>
    <w:rsid w:val="002C625A"/>
    <w:rsid w:val="002E074F"/>
    <w:rsid w:val="002F61D6"/>
    <w:rsid w:val="00305799"/>
    <w:rsid w:val="00316509"/>
    <w:rsid w:val="00323F40"/>
    <w:rsid w:val="00331AA2"/>
    <w:rsid w:val="00332D17"/>
    <w:rsid w:val="0033469E"/>
    <w:rsid w:val="0034183D"/>
    <w:rsid w:val="00356052"/>
    <w:rsid w:val="00373535"/>
    <w:rsid w:val="0039662C"/>
    <w:rsid w:val="003A6265"/>
    <w:rsid w:val="003A7291"/>
    <w:rsid w:val="003A7812"/>
    <w:rsid w:val="003D1D65"/>
    <w:rsid w:val="003F43D4"/>
    <w:rsid w:val="00400F1C"/>
    <w:rsid w:val="00401F44"/>
    <w:rsid w:val="00466449"/>
    <w:rsid w:val="00490950"/>
    <w:rsid w:val="004A07CA"/>
    <w:rsid w:val="004A4913"/>
    <w:rsid w:val="004C0F99"/>
    <w:rsid w:val="004C6C95"/>
    <w:rsid w:val="004F14D2"/>
    <w:rsid w:val="00534CCC"/>
    <w:rsid w:val="00557D3D"/>
    <w:rsid w:val="00576A0A"/>
    <w:rsid w:val="0057787F"/>
    <w:rsid w:val="00583498"/>
    <w:rsid w:val="005B7BDA"/>
    <w:rsid w:val="005C7AD0"/>
    <w:rsid w:val="005D0836"/>
    <w:rsid w:val="005D44A6"/>
    <w:rsid w:val="005D56F4"/>
    <w:rsid w:val="006014F0"/>
    <w:rsid w:val="006036D8"/>
    <w:rsid w:val="006169F2"/>
    <w:rsid w:val="0062727F"/>
    <w:rsid w:val="00630986"/>
    <w:rsid w:val="00654A2B"/>
    <w:rsid w:val="00670C1F"/>
    <w:rsid w:val="00675A9B"/>
    <w:rsid w:val="00694D8B"/>
    <w:rsid w:val="006977BF"/>
    <w:rsid w:val="006A1BFE"/>
    <w:rsid w:val="00703D0F"/>
    <w:rsid w:val="0073095F"/>
    <w:rsid w:val="00732D42"/>
    <w:rsid w:val="00747F6C"/>
    <w:rsid w:val="00756B71"/>
    <w:rsid w:val="00756E79"/>
    <w:rsid w:val="00780A5D"/>
    <w:rsid w:val="007927FF"/>
    <w:rsid w:val="007958E7"/>
    <w:rsid w:val="007A0B97"/>
    <w:rsid w:val="007A38A1"/>
    <w:rsid w:val="007D1B25"/>
    <w:rsid w:val="007D33BB"/>
    <w:rsid w:val="007F1AF4"/>
    <w:rsid w:val="0080145D"/>
    <w:rsid w:val="00806E46"/>
    <w:rsid w:val="00807334"/>
    <w:rsid w:val="0082479C"/>
    <w:rsid w:val="00830406"/>
    <w:rsid w:val="00840F89"/>
    <w:rsid w:val="00876273"/>
    <w:rsid w:val="008773D1"/>
    <w:rsid w:val="008D07DC"/>
    <w:rsid w:val="008D32FC"/>
    <w:rsid w:val="008D38D8"/>
    <w:rsid w:val="008D5B24"/>
    <w:rsid w:val="008E59A9"/>
    <w:rsid w:val="00913B7A"/>
    <w:rsid w:val="00922BE0"/>
    <w:rsid w:val="00942430"/>
    <w:rsid w:val="009777B2"/>
    <w:rsid w:val="009838FD"/>
    <w:rsid w:val="009A3151"/>
    <w:rsid w:val="009B3477"/>
    <w:rsid w:val="009C189C"/>
    <w:rsid w:val="009C3D07"/>
    <w:rsid w:val="009C6F00"/>
    <w:rsid w:val="009D7FFD"/>
    <w:rsid w:val="009F7721"/>
    <w:rsid w:val="00A000EB"/>
    <w:rsid w:val="00A029FC"/>
    <w:rsid w:val="00A128DA"/>
    <w:rsid w:val="00A12FE9"/>
    <w:rsid w:val="00A154C9"/>
    <w:rsid w:val="00A15568"/>
    <w:rsid w:val="00A22A20"/>
    <w:rsid w:val="00A24F92"/>
    <w:rsid w:val="00A26E70"/>
    <w:rsid w:val="00A32CA3"/>
    <w:rsid w:val="00A46DD3"/>
    <w:rsid w:val="00A5411E"/>
    <w:rsid w:val="00A57808"/>
    <w:rsid w:val="00A61A3D"/>
    <w:rsid w:val="00A66B50"/>
    <w:rsid w:val="00A843B4"/>
    <w:rsid w:val="00A941C8"/>
    <w:rsid w:val="00AA73B1"/>
    <w:rsid w:val="00AC31F5"/>
    <w:rsid w:val="00AD4483"/>
    <w:rsid w:val="00AD4D28"/>
    <w:rsid w:val="00AF1594"/>
    <w:rsid w:val="00AF3F44"/>
    <w:rsid w:val="00B45F13"/>
    <w:rsid w:val="00B648BB"/>
    <w:rsid w:val="00B736BA"/>
    <w:rsid w:val="00B970EB"/>
    <w:rsid w:val="00BA260B"/>
    <w:rsid w:val="00BF20E3"/>
    <w:rsid w:val="00BF410F"/>
    <w:rsid w:val="00C00324"/>
    <w:rsid w:val="00C327A5"/>
    <w:rsid w:val="00C40307"/>
    <w:rsid w:val="00C553D6"/>
    <w:rsid w:val="00C65FCC"/>
    <w:rsid w:val="00C8568B"/>
    <w:rsid w:val="00CA5FDE"/>
    <w:rsid w:val="00CA6626"/>
    <w:rsid w:val="00CC317B"/>
    <w:rsid w:val="00CD4B35"/>
    <w:rsid w:val="00CF474A"/>
    <w:rsid w:val="00D26FE9"/>
    <w:rsid w:val="00D31C82"/>
    <w:rsid w:val="00D51F2B"/>
    <w:rsid w:val="00D75855"/>
    <w:rsid w:val="00D777F8"/>
    <w:rsid w:val="00D91F3F"/>
    <w:rsid w:val="00D94331"/>
    <w:rsid w:val="00DA467E"/>
    <w:rsid w:val="00DB0A95"/>
    <w:rsid w:val="00DC2EF0"/>
    <w:rsid w:val="00E15CCC"/>
    <w:rsid w:val="00E2632B"/>
    <w:rsid w:val="00E33C13"/>
    <w:rsid w:val="00E44B06"/>
    <w:rsid w:val="00E97195"/>
    <w:rsid w:val="00EA1F00"/>
    <w:rsid w:val="00EA251D"/>
    <w:rsid w:val="00EC0613"/>
    <w:rsid w:val="00EE26EA"/>
    <w:rsid w:val="00EE69A5"/>
    <w:rsid w:val="00EF4608"/>
    <w:rsid w:val="00F5698F"/>
    <w:rsid w:val="00F61FAE"/>
    <w:rsid w:val="00F75E56"/>
    <w:rsid w:val="00FA32E6"/>
    <w:rsid w:val="00FB219E"/>
    <w:rsid w:val="00FB4F50"/>
    <w:rsid w:val="00FC026C"/>
    <w:rsid w:val="00FC2B36"/>
    <w:rsid w:val="00FE6A46"/>
    <w:rsid w:val="00FF4EC6"/>
    <w:rsid w:val="00FF64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ngsana New"/>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FD"/>
    <w:pPr>
      <w:spacing w:before="120" w:after="0" w:line="240" w:lineRule="auto"/>
      <w:jc w:val="both"/>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9D7F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3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D7FFD"/>
    <w:pPr>
      <w:keepNext/>
      <w:spacing w:before="0" w:after="240"/>
      <w:outlineLvl w:val="2"/>
    </w:pPr>
    <w:rPr>
      <w:rFonts w:ascii="Cambria" w:hAnsi="Cambria"/>
      <w:b/>
      <w:bCs/>
      <w:sz w:val="26"/>
      <w:szCs w:val="26"/>
    </w:rPr>
  </w:style>
  <w:style w:type="paragraph" w:styleId="Heading4">
    <w:name w:val="heading 4"/>
    <w:basedOn w:val="Normal"/>
    <w:next w:val="Normal"/>
    <w:link w:val="Heading4Char"/>
    <w:qFormat/>
    <w:rsid w:val="001F3A60"/>
    <w:pPr>
      <w:keepNext/>
      <w:spacing w:before="240" w:after="60"/>
      <w:jc w:val="left"/>
      <w:outlineLvl w:val="3"/>
    </w:pPr>
    <w:rPr>
      <w:b/>
      <w:bCs/>
      <w:sz w:val="28"/>
      <w:szCs w:val="28"/>
    </w:rPr>
  </w:style>
  <w:style w:type="paragraph" w:styleId="Heading9">
    <w:name w:val="heading 9"/>
    <w:basedOn w:val="Normal"/>
    <w:next w:val="Normal"/>
    <w:link w:val="Heading9Char"/>
    <w:semiHidden/>
    <w:unhideWhenUsed/>
    <w:qFormat/>
    <w:rsid w:val="009D7F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F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9D7FF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9D7FF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9D7FFD"/>
    <w:pPr>
      <w:spacing w:after="120"/>
    </w:pPr>
  </w:style>
  <w:style w:type="character" w:customStyle="1" w:styleId="BodyTextChar">
    <w:name w:val="Body Text Char"/>
    <w:basedOn w:val="DefaultParagraphFont"/>
    <w:link w:val="BodyText"/>
    <w:rsid w:val="009D7FFD"/>
    <w:rPr>
      <w:rFonts w:ascii="Times New Roman" w:eastAsia="Times New Roman" w:hAnsi="Times New Roman" w:cs="Times New Roman"/>
      <w:sz w:val="24"/>
    </w:rPr>
  </w:style>
  <w:style w:type="paragraph" w:styleId="BodyTextIndent">
    <w:name w:val="Body Text Indent"/>
    <w:basedOn w:val="Normal"/>
    <w:link w:val="BodyTextIndentChar"/>
    <w:uiPriority w:val="99"/>
    <w:rsid w:val="009D7FFD"/>
    <w:pPr>
      <w:spacing w:after="120"/>
      <w:ind w:left="360"/>
    </w:pPr>
  </w:style>
  <w:style w:type="character" w:customStyle="1" w:styleId="BodyTextIndentChar">
    <w:name w:val="Body Text Indent Char"/>
    <w:basedOn w:val="DefaultParagraphFont"/>
    <w:link w:val="BodyTextIndent"/>
    <w:uiPriority w:val="99"/>
    <w:rsid w:val="009D7FFD"/>
    <w:rPr>
      <w:rFonts w:ascii="Times New Roman" w:eastAsia="Times New Roman" w:hAnsi="Times New Roman" w:cs="Times New Roman"/>
      <w:sz w:val="24"/>
    </w:rPr>
  </w:style>
  <w:style w:type="paragraph" w:styleId="BodyText2">
    <w:name w:val="Body Text 2"/>
    <w:basedOn w:val="Normal"/>
    <w:link w:val="BodyText2Char"/>
    <w:uiPriority w:val="99"/>
    <w:rsid w:val="009D7FFD"/>
    <w:pPr>
      <w:spacing w:after="120" w:line="480" w:lineRule="auto"/>
    </w:pPr>
  </w:style>
  <w:style w:type="character" w:customStyle="1" w:styleId="BodyText2Char">
    <w:name w:val="Body Text 2 Char"/>
    <w:basedOn w:val="DefaultParagraphFont"/>
    <w:link w:val="BodyText2"/>
    <w:uiPriority w:val="99"/>
    <w:rsid w:val="009D7FFD"/>
    <w:rPr>
      <w:rFonts w:ascii="Times New Roman" w:eastAsia="Times New Roman" w:hAnsi="Times New Roman" w:cs="Times New Roman"/>
      <w:sz w:val="24"/>
    </w:rPr>
  </w:style>
  <w:style w:type="paragraph" w:styleId="BodyText3">
    <w:name w:val="Body Text 3"/>
    <w:basedOn w:val="Normal"/>
    <w:link w:val="BodyText3Char"/>
    <w:uiPriority w:val="99"/>
    <w:rsid w:val="009D7FFD"/>
    <w:pPr>
      <w:spacing w:after="120"/>
    </w:pPr>
    <w:rPr>
      <w:sz w:val="16"/>
      <w:szCs w:val="16"/>
    </w:rPr>
  </w:style>
  <w:style w:type="character" w:customStyle="1" w:styleId="BodyText3Char">
    <w:name w:val="Body Text 3 Char"/>
    <w:basedOn w:val="DefaultParagraphFont"/>
    <w:link w:val="BodyText3"/>
    <w:uiPriority w:val="99"/>
    <w:rsid w:val="009D7FFD"/>
    <w:rPr>
      <w:rFonts w:ascii="Times New Roman" w:eastAsia="Times New Roman" w:hAnsi="Times New Roman" w:cs="Times New Roman"/>
      <w:sz w:val="16"/>
      <w:szCs w:val="16"/>
    </w:rPr>
  </w:style>
  <w:style w:type="paragraph" w:styleId="TOC1">
    <w:name w:val="toc 1"/>
    <w:basedOn w:val="Normal"/>
    <w:next w:val="Normal"/>
    <w:autoRedefine/>
    <w:uiPriority w:val="99"/>
    <w:semiHidden/>
    <w:rsid w:val="009D7FFD"/>
    <w:pPr>
      <w:spacing w:before="0"/>
    </w:pPr>
    <w:rPr>
      <w:b/>
      <w:bCs/>
      <w:lang w:val="en-GB"/>
    </w:rPr>
  </w:style>
  <w:style w:type="paragraph" w:styleId="Header">
    <w:name w:val="header"/>
    <w:basedOn w:val="Normal"/>
    <w:link w:val="HeaderChar"/>
    <w:uiPriority w:val="99"/>
    <w:rsid w:val="009D7FFD"/>
    <w:pPr>
      <w:tabs>
        <w:tab w:val="center" w:pos="4320"/>
        <w:tab w:val="right" w:pos="8640"/>
      </w:tabs>
    </w:pPr>
  </w:style>
  <w:style w:type="character" w:customStyle="1" w:styleId="HeaderChar">
    <w:name w:val="Header Char"/>
    <w:basedOn w:val="DefaultParagraphFont"/>
    <w:link w:val="Header"/>
    <w:uiPriority w:val="99"/>
    <w:rsid w:val="009D7FFD"/>
    <w:rPr>
      <w:rFonts w:ascii="Times New Roman" w:eastAsia="Times New Roman" w:hAnsi="Times New Roman" w:cs="Times New Roman"/>
      <w:sz w:val="24"/>
    </w:rPr>
  </w:style>
  <w:style w:type="paragraph" w:styleId="Footer">
    <w:name w:val="footer"/>
    <w:basedOn w:val="Normal"/>
    <w:link w:val="FooterChar"/>
    <w:uiPriority w:val="99"/>
    <w:rsid w:val="009D7FFD"/>
    <w:pPr>
      <w:tabs>
        <w:tab w:val="center" w:pos="4320"/>
        <w:tab w:val="right" w:pos="8640"/>
      </w:tabs>
    </w:pPr>
  </w:style>
  <w:style w:type="character" w:customStyle="1" w:styleId="FooterChar">
    <w:name w:val="Footer Char"/>
    <w:basedOn w:val="DefaultParagraphFont"/>
    <w:link w:val="Footer"/>
    <w:uiPriority w:val="99"/>
    <w:rsid w:val="009D7FFD"/>
    <w:rPr>
      <w:rFonts w:ascii="Times New Roman" w:eastAsia="Times New Roman" w:hAnsi="Times New Roman" w:cs="Times New Roman"/>
      <w:sz w:val="24"/>
    </w:rPr>
  </w:style>
  <w:style w:type="character" w:styleId="FootnoteReference">
    <w:name w:val="footnote reference"/>
    <w:aliases w:val="16 Point,Superscript 6 Point,Superscript 6 Point + 11 pt,ftref,fr,Footnote Ref in FtNote"/>
    <w:rsid w:val="009D7FFD"/>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9D7FFD"/>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Footnote Text Char1"/>
    <w:basedOn w:val="DefaultParagraphFont"/>
    <w:link w:val="FootnoteText"/>
    <w:rsid w:val="009D7FFD"/>
    <w:rPr>
      <w:rFonts w:ascii="Times New Roman" w:eastAsia="Times New Roman" w:hAnsi="Times New Roman" w:cs="Times New Roman"/>
      <w:sz w:val="20"/>
      <w:szCs w:val="20"/>
    </w:rPr>
  </w:style>
  <w:style w:type="character" w:styleId="PageNumber">
    <w:name w:val="page number"/>
    <w:basedOn w:val="DefaultParagraphFont"/>
    <w:uiPriority w:val="99"/>
    <w:rsid w:val="009D7FFD"/>
  </w:style>
  <w:style w:type="paragraph" w:styleId="ListParagraph">
    <w:name w:val="List Paragraph"/>
    <w:basedOn w:val="Normal"/>
    <w:uiPriority w:val="99"/>
    <w:qFormat/>
    <w:rsid w:val="009D7FFD"/>
    <w:pPr>
      <w:ind w:left="720"/>
    </w:pPr>
  </w:style>
  <w:style w:type="character" w:styleId="Hyperlink">
    <w:name w:val="Hyperlink"/>
    <w:uiPriority w:val="99"/>
    <w:rsid w:val="009D7FFD"/>
    <w:rPr>
      <w:color w:val="0000FF"/>
      <w:u w:val="single"/>
    </w:rPr>
  </w:style>
  <w:style w:type="paragraph" w:styleId="TOCHeading">
    <w:name w:val="TOC Heading"/>
    <w:basedOn w:val="Heading1"/>
    <w:next w:val="Normal"/>
    <w:uiPriority w:val="39"/>
    <w:semiHidden/>
    <w:unhideWhenUsed/>
    <w:qFormat/>
    <w:rsid w:val="009D7FFD"/>
    <w:pPr>
      <w:keepLines/>
      <w:spacing w:before="480" w:after="0" w:line="276" w:lineRule="auto"/>
      <w:jc w:val="left"/>
      <w:outlineLvl w:val="9"/>
    </w:pPr>
    <w:rPr>
      <w:color w:val="376092"/>
      <w:kern w:val="0"/>
      <w:sz w:val="28"/>
      <w:szCs w:val="28"/>
      <w:lang w:eastAsia="en-GB"/>
    </w:rPr>
  </w:style>
  <w:style w:type="paragraph" w:styleId="TOC2">
    <w:name w:val="toc 2"/>
    <w:basedOn w:val="Normal"/>
    <w:next w:val="Normal"/>
    <w:autoRedefine/>
    <w:uiPriority w:val="39"/>
    <w:unhideWhenUsed/>
    <w:rsid w:val="009D7FFD"/>
    <w:pPr>
      <w:spacing w:before="0" w:after="100" w:line="276" w:lineRule="auto"/>
      <w:ind w:left="220"/>
      <w:jc w:val="left"/>
    </w:pPr>
    <w:rPr>
      <w:rFonts w:ascii="Calibri" w:hAnsi="Calibri"/>
      <w:sz w:val="22"/>
      <w:szCs w:val="22"/>
      <w:lang w:val="en-GB" w:eastAsia="en-GB"/>
    </w:rPr>
  </w:style>
  <w:style w:type="paragraph" w:styleId="TOC3">
    <w:name w:val="toc 3"/>
    <w:basedOn w:val="Normal"/>
    <w:next w:val="Normal"/>
    <w:autoRedefine/>
    <w:uiPriority w:val="39"/>
    <w:unhideWhenUsed/>
    <w:rsid w:val="009D7FFD"/>
    <w:pPr>
      <w:spacing w:before="0" w:after="100" w:line="276" w:lineRule="auto"/>
      <w:ind w:left="440"/>
      <w:jc w:val="left"/>
    </w:pPr>
    <w:rPr>
      <w:rFonts w:ascii="Calibri" w:hAnsi="Calibri"/>
      <w:sz w:val="22"/>
      <w:szCs w:val="22"/>
      <w:lang w:val="en-GB" w:eastAsia="en-GB"/>
    </w:rPr>
  </w:style>
  <w:style w:type="paragraph" w:styleId="Title">
    <w:name w:val="Title"/>
    <w:basedOn w:val="Normal"/>
    <w:next w:val="Normal"/>
    <w:link w:val="TitleChar"/>
    <w:uiPriority w:val="10"/>
    <w:qFormat/>
    <w:rsid w:val="009D7FFD"/>
    <w:pPr>
      <w:pBdr>
        <w:bottom w:val="single" w:sz="8" w:space="4" w:color="4F81BD"/>
      </w:pBdr>
      <w:spacing w:before="0" w:after="300"/>
      <w:contextualSpacing/>
      <w:jc w:val="left"/>
    </w:pPr>
    <w:rPr>
      <w:rFonts w:ascii="Cambria" w:hAnsi="Cambria"/>
      <w:color w:val="17375E"/>
      <w:spacing w:val="5"/>
      <w:kern w:val="28"/>
      <w:sz w:val="52"/>
      <w:szCs w:val="52"/>
    </w:rPr>
  </w:style>
  <w:style w:type="character" w:customStyle="1" w:styleId="TitleChar">
    <w:name w:val="Title Char"/>
    <w:basedOn w:val="DefaultParagraphFont"/>
    <w:link w:val="Title"/>
    <w:uiPriority w:val="10"/>
    <w:rsid w:val="009D7FFD"/>
    <w:rPr>
      <w:rFonts w:ascii="Cambria" w:eastAsia="Times New Roman" w:hAnsi="Cambria" w:cs="Times New Roman"/>
      <w:color w:val="17375E"/>
      <w:spacing w:val="5"/>
      <w:kern w:val="28"/>
      <w:sz w:val="52"/>
      <w:szCs w:val="52"/>
    </w:rPr>
  </w:style>
  <w:style w:type="paragraph" w:customStyle="1" w:styleId="Outline">
    <w:name w:val="Outline"/>
    <w:basedOn w:val="Normal"/>
    <w:rsid w:val="009D7FFD"/>
    <w:pPr>
      <w:spacing w:before="240"/>
      <w:jc w:val="left"/>
    </w:pPr>
    <w:rPr>
      <w:kern w:val="28"/>
      <w:szCs w:val="20"/>
    </w:rPr>
  </w:style>
  <w:style w:type="paragraph" w:customStyle="1" w:styleId="TableT">
    <w:name w:val="TableT"/>
    <w:basedOn w:val="Normal"/>
    <w:autoRedefine/>
    <w:uiPriority w:val="99"/>
    <w:rsid w:val="009D7FFD"/>
    <w:pPr>
      <w:spacing w:before="0" w:after="60"/>
      <w:jc w:val="left"/>
    </w:pPr>
    <w:rPr>
      <w:noProof/>
      <w:sz w:val="20"/>
      <w:szCs w:val="20"/>
    </w:rPr>
  </w:style>
  <w:style w:type="paragraph" w:customStyle="1" w:styleId="Default">
    <w:name w:val="Default"/>
    <w:rsid w:val="009D7FFD"/>
    <w:pPr>
      <w:autoSpaceDE w:val="0"/>
      <w:autoSpaceDN w:val="0"/>
      <w:adjustRightInd w:val="0"/>
      <w:spacing w:after="0" w:line="240" w:lineRule="auto"/>
    </w:pPr>
    <w:rPr>
      <w:rFonts w:eastAsia="Times New Roman" w:cs="Calibri"/>
      <w:color w:val="000000"/>
      <w:sz w:val="24"/>
      <w:lang w:eastAsia="ja-JP"/>
    </w:rPr>
  </w:style>
  <w:style w:type="paragraph" w:customStyle="1" w:styleId="p28">
    <w:name w:val="p28"/>
    <w:basedOn w:val="Normal"/>
    <w:rsid w:val="009D7FFD"/>
    <w:pPr>
      <w:widowControl w:val="0"/>
      <w:tabs>
        <w:tab w:val="left" w:pos="680"/>
        <w:tab w:val="left" w:pos="1060"/>
      </w:tabs>
      <w:spacing w:before="0" w:line="240" w:lineRule="atLeast"/>
      <w:ind w:left="432" w:hanging="288"/>
      <w:jc w:val="left"/>
    </w:pPr>
    <w:rPr>
      <w:snapToGrid w:val="0"/>
      <w:szCs w:val="20"/>
    </w:rPr>
  </w:style>
  <w:style w:type="paragraph" w:styleId="BalloonText">
    <w:name w:val="Balloon Text"/>
    <w:basedOn w:val="Normal"/>
    <w:link w:val="BalloonTextChar"/>
    <w:uiPriority w:val="99"/>
    <w:semiHidden/>
    <w:unhideWhenUsed/>
    <w:rsid w:val="005D083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3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F3A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1F3A60"/>
    <w:rPr>
      <w:rFonts w:ascii="Times New Roman" w:eastAsia="Times New Roman" w:hAnsi="Times New Roman" w:cs="Times New Roman"/>
      <w:b/>
      <w:bCs/>
      <w:sz w:val="28"/>
      <w:szCs w:val="28"/>
    </w:rPr>
  </w:style>
  <w:style w:type="paragraph" w:styleId="Subtitle">
    <w:name w:val="Subtitle"/>
    <w:basedOn w:val="Normal"/>
    <w:link w:val="SubtitleChar"/>
    <w:qFormat/>
    <w:rsid w:val="001F3A60"/>
    <w:pPr>
      <w:spacing w:before="0"/>
      <w:jc w:val="center"/>
    </w:pPr>
    <w:rPr>
      <w:b/>
      <w:sz w:val="28"/>
      <w:szCs w:val="20"/>
      <w:u w:val="single"/>
      <w:lang w:val="en-GB" w:eastAsia="en-GB"/>
    </w:rPr>
  </w:style>
  <w:style w:type="character" w:customStyle="1" w:styleId="SubtitleChar">
    <w:name w:val="Subtitle Char"/>
    <w:basedOn w:val="DefaultParagraphFont"/>
    <w:link w:val="Subtitle"/>
    <w:rsid w:val="001F3A60"/>
    <w:rPr>
      <w:rFonts w:ascii="Times New Roman" w:eastAsia="Times New Roman" w:hAnsi="Times New Roman" w:cs="Times New Roman"/>
      <w:b/>
      <w:sz w:val="28"/>
      <w:szCs w:val="20"/>
      <w:u w:val="single"/>
      <w:lang w:val="en-GB" w:eastAsia="en-GB"/>
    </w:rPr>
  </w:style>
  <w:style w:type="paragraph" w:customStyle="1" w:styleId="StyleBulletBold">
    <w:name w:val="Style Bullet + Bold"/>
    <w:basedOn w:val="Normal"/>
    <w:rsid w:val="001F3A60"/>
    <w:pPr>
      <w:numPr>
        <w:numId w:val="18"/>
      </w:numPr>
      <w:spacing w:before="0"/>
      <w:jc w:val="left"/>
    </w:pPr>
  </w:style>
  <w:style w:type="character" w:styleId="CommentReference">
    <w:name w:val="annotation reference"/>
    <w:semiHidden/>
    <w:rsid w:val="001F3A60"/>
    <w:rPr>
      <w:sz w:val="16"/>
      <w:szCs w:val="16"/>
    </w:rPr>
  </w:style>
  <w:style w:type="paragraph" w:styleId="CommentText">
    <w:name w:val="annotation text"/>
    <w:basedOn w:val="Normal"/>
    <w:link w:val="CommentTextChar"/>
    <w:uiPriority w:val="99"/>
    <w:rsid w:val="001F3A60"/>
    <w:pPr>
      <w:spacing w:before="0"/>
      <w:jc w:val="left"/>
    </w:pPr>
    <w:rPr>
      <w:sz w:val="20"/>
      <w:szCs w:val="20"/>
    </w:rPr>
  </w:style>
  <w:style w:type="character" w:customStyle="1" w:styleId="CommentTextChar">
    <w:name w:val="Comment Text Char"/>
    <w:basedOn w:val="DefaultParagraphFont"/>
    <w:link w:val="CommentText"/>
    <w:uiPriority w:val="99"/>
    <w:rsid w:val="001F3A60"/>
    <w:rPr>
      <w:rFonts w:ascii="Times New Roman" w:eastAsia="Times New Roman" w:hAnsi="Times New Roman" w:cs="Times New Roman"/>
      <w:sz w:val="20"/>
      <w:szCs w:val="20"/>
    </w:rPr>
  </w:style>
  <w:style w:type="paragraph" w:styleId="NormalWeb">
    <w:name w:val="Normal (Web)"/>
    <w:aliases w:val=" webb,webb"/>
    <w:basedOn w:val="Normal"/>
    <w:uiPriority w:val="99"/>
    <w:unhideWhenUsed/>
    <w:rsid w:val="001F3A60"/>
    <w:pPr>
      <w:spacing w:before="100" w:beforeAutospacing="1" w:after="100" w:afterAutospacing="1"/>
      <w:jc w:val="left"/>
    </w:pPr>
    <w:rPr>
      <w:lang w:val="ru-RU" w:eastAsia="ru-RU"/>
    </w:rPr>
  </w:style>
  <w:style w:type="character" w:styleId="Strong">
    <w:name w:val="Strong"/>
    <w:uiPriority w:val="22"/>
    <w:qFormat/>
    <w:rsid w:val="001F3A60"/>
    <w:rPr>
      <w:rFonts w:cs="Times New Roman"/>
      <w:b/>
      <w:bCs/>
    </w:rPr>
  </w:style>
  <w:style w:type="character" w:customStyle="1" w:styleId="atendertext1">
    <w:name w:val="a_tender_text1"/>
    <w:rsid w:val="001F3A60"/>
    <w:rPr>
      <w:rFonts w:ascii="Arial" w:hAnsi="Arial" w:cs="Arial" w:hint="default"/>
      <w:color w:val="000000"/>
      <w:sz w:val="20"/>
      <w:szCs w:val="20"/>
    </w:rPr>
  </w:style>
  <w:style w:type="table" w:styleId="TableGrid">
    <w:name w:val="Table Grid"/>
    <w:basedOn w:val="TableNormal"/>
    <w:uiPriority w:val="59"/>
    <w:rsid w:val="00E9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1">
    <w:name w:val="Heading 31"/>
    <w:basedOn w:val="Normal"/>
    <w:next w:val="Normal"/>
    <w:uiPriority w:val="9"/>
    <w:unhideWhenUsed/>
    <w:qFormat/>
    <w:rsid w:val="00490950"/>
    <w:pPr>
      <w:pBdr>
        <w:bottom w:val="single" w:sz="6" w:space="1" w:color="4F81BD"/>
      </w:pBdr>
      <w:spacing w:before="300" w:line="276" w:lineRule="auto"/>
      <w:jc w:val="left"/>
      <w:outlineLvl w:val="4"/>
    </w:pPr>
    <w:rPr>
      <w:rFonts w:asciiTheme="minorHAnsi" w:hAnsiTheme="minorHAnsi" w:cstheme="minorBidi"/>
      <w:b/>
      <w:caps/>
      <w:spacing w:val="10"/>
      <w:sz w:val="22"/>
      <w:szCs w:val="22"/>
      <w:lang w:bidi="en-US"/>
    </w:rPr>
  </w:style>
  <w:style w:type="paragraph" w:styleId="Caption">
    <w:name w:val="caption"/>
    <w:basedOn w:val="Normal"/>
    <w:next w:val="Normal"/>
    <w:qFormat/>
    <w:rsid w:val="00490950"/>
    <w:pPr>
      <w:spacing w:before="0"/>
      <w:jc w:val="left"/>
    </w:pPr>
    <w:rPr>
      <w:b/>
      <w:bCs/>
      <w:sz w:val="28"/>
    </w:rPr>
  </w:style>
  <w:style w:type="paragraph" w:styleId="CommentSubject">
    <w:name w:val="annotation subject"/>
    <w:basedOn w:val="CommentText"/>
    <w:next w:val="CommentText"/>
    <w:link w:val="CommentSubjectChar"/>
    <w:uiPriority w:val="99"/>
    <w:semiHidden/>
    <w:unhideWhenUsed/>
    <w:rsid w:val="00123A00"/>
    <w:pPr>
      <w:spacing w:before="120"/>
      <w:jc w:val="both"/>
    </w:pPr>
    <w:rPr>
      <w:b/>
      <w:bCs/>
    </w:rPr>
  </w:style>
  <w:style w:type="character" w:customStyle="1" w:styleId="CommentSubjectChar">
    <w:name w:val="Comment Subject Char"/>
    <w:basedOn w:val="CommentTextChar"/>
    <w:link w:val="CommentSubject"/>
    <w:uiPriority w:val="99"/>
    <w:semiHidden/>
    <w:rsid w:val="00123A00"/>
    <w:rPr>
      <w:b/>
      <w:bCs/>
    </w:rPr>
  </w:style>
</w:styles>
</file>

<file path=word/webSettings.xml><?xml version="1.0" encoding="utf-8"?>
<w:webSettings xmlns:r="http://schemas.openxmlformats.org/officeDocument/2006/relationships" xmlns:w="http://schemas.openxmlformats.org/wordprocessingml/2006/main">
  <w:divs>
    <w:div w:id="15696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tkm.org/files/vacancy/p1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1840C-1B83-4508-9BBA-BAB37412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5355</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nancy.bennet</dc:creator>
  <cp:lastModifiedBy>aminath.shooza</cp:lastModifiedBy>
  <cp:revision>6</cp:revision>
  <cp:lastPrinted>2013-02-15T20:08:00Z</cp:lastPrinted>
  <dcterms:created xsi:type="dcterms:W3CDTF">2013-10-20T06:21:00Z</dcterms:created>
  <dcterms:modified xsi:type="dcterms:W3CDTF">2013-10-20T07:15:00Z</dcterms:modified>
</cp:coreProperties>
</file>