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91" w:rsidRPr="00431D91" w:rsidRDefault="00431D91" w:rsidP="00431D91">
      <w:pPr>
        <w:pStyle w:val="Pa35"/>
        <w:spacing w:before="120" w:after="140" w:line="240" w:lineRule="auto"/>
        <w:ind w:left="346" w:hanging="346"/>
        <w:jc w:val="center"/>
        <w:rPr>
          <w:rFonts w:asciiTheme="minorHAnsi" w:hAnsiTheme="minorHAnsi" w:cs="Times New Roman"/>
          <w:b/>
          <w:bCs/>
          <w:color w:val="221E1F"/>
          <w:sz w:val="28"/>
          <w:szCs w:val="28"/>
        </w:rPr>
      </w:pPr>
      <w:r w:rsidRPr="00431D91">
        <w:rPr>
          <w:rFonts w:asciiTheme="minorHAnsi" w:hAnsiTheme="minorHAnsi" w:cs="Times New Roman"/>
          <w:b/>
          <w:bCs/>
          <w:color w:val="221E1F"/>
          <w:sz w:val="28"/>
          <w:szCs w:val="28"/>
        </w:rPr>
        <w:t>TERMS OF REFERENCE</w:t>
      </w:r>
    </w:p>
    <w:p w:rsidR="00431D91" w:rsidRPr="00B95776" w:rsidRDefault="00431D91" w:rsidP="00431D91">
      <w:pPr>
        <w:pStyle w:val="Pa35"/>
        <w:spacing w:before="560" w:after="140" w:line="240" w:lineRule="auto"/>
        <w:ind w:left="340" w:hanging="340"/>
        <w:jc w:val="center"/>
        <w:rPr>
          <w:rFonts w:asciiTheme="minorHAnsi" w:hAnsiTheme="minorHAnsi" w:cs="Times New Roman"/>
          <w:b/>
          <w:bCs/>
          <w:color w:val="221E1F"/>
        </w:rPr>
      </w:pPr>
      <w:r w:rsidRPr="00B95776">
        <w:rPr>
          <w:rFonts w:asciiTheme="minorHAnsi" w:hAnsiTheme="minorHAnsi" w:cs="Times New Roman"/>
          <w:b/>
          <w:bCs/>
          <w:color w:val="221E1F"/>
        </w:rPr>
        <w:t xml:space="preserve">THEMATIC EVALUATION OF UNDP’S CONTRIBUTION TO GENDER EQUALITY AND WOMEN’S </w:t>
      </w:r>
      <w:bookmarkStart w:id="0" w:name="_GoBack"/>
      <w:bookmarkEnd w:id="0"/>
      <w:r w:rsidRPr="00B95776">
        <w:rPr>
          <w:rFonts w:asciiTheme="minorHAnsi" w:hAnsiTheme="minorHAnsi" w:cs="Times New Roman"/>
          <w:b/>
          <w:bCs/>
          <w:color w:val="221E1F"/>
        </w:rPr>
        <w:t>EMPOWERMENT (2008-2013)</w:t>
      </w:r>
    </w:p>
    <w:p w:rsidR="00431D91" w:rsidRDefault="00431D91" w:rsidP="003339C6">
      <w:pPr>
        <w:pStyle w:val="Pa3"/>
        <w:spacing w:line="276" w:lineRule="auto"/>
        <w:jc w:val="left"/>
        <w:rPr>
          <w:rFonts w:ascii="Times New Roman" w:eastAsia="Times New Roman" w:hAnsi="Times New Roman" w:cs="Times New Roman"/>
          <w:b/>
          <w:bCs/>
          <w:color w:val="1F497D" w:themeColor="text2"/>
        </w:rPr>
      </w:pPr>
    </w:p>
    <w:p w:rsidR="00431D91" w:rsidRPr="00431D91" w:rsidRDefault="00431D91" w:rsidP="00431D91">
      <w:pPr>
        <w:pStyle w:val="Default"/>
        <w:rPr>
          <w:lang w:val="en-US"/>
        </w:rPr>
      </w:pPr>
    </w:p>
    <w:p w:rsidR="00361CE3" w:rsidRPr="003339C6" w:rsidRDefault="003339C6" w:rsidP="009429E4">
      <w:pPr>
        <w:pStyle w:val="Pa3"/>
        <w:spacing w:after="120" w:line="276" w:lineRule="auto"/>
        <w:jc w:val="left"/>
        <w:rPr>
          <w:rFonts w:ascii="Times New Roman" w:eastAsia="Times New Roman" w:hAnsi="Times New Roman" w:cs="Times New Roman"/>
          <w:b/>
          <w:bCs/>
          <w:color w:val="1F497D" w:themeColor="text2"/>
        </w:rPr>
      </w:pPr>
      <w:r w:rsidRPr="003339C6">
        <w:rPr>
          <w:rFonts w:ascii="Times New Roman" w:eastAsia="Times New Roman" w:hAnsi="Times New Roman" w:cs="Times New Roman"/>
          <w:b/>
          <w:bCs/>
          <w:color w:val="1F497D" w:themeColor="text2"/>
        </w:rPr>
        <w:t>INTRODUCTION</w:t>
      </w:r>
    </w:p>
    <w:p w:rsidR="00361CE3" w:rsidRPr="003339C6" w:rsidRDefault="00361CE3" w:rsidP="003339C6">
      <w:pPr>
        <w:pStyle w:val="Pa3"/>
        <w:spacing w:line="276" w:lineRule="auto"/>
        <w:jc w:val="left"/>
        <w:rPr>
          <w:rFonts w:ascii="Times New Roman" w:hAnsi="Times New Roman" w:cs="Times New Roman"/>
          <w:b/>
          <w:color w:val="221E1F"/>
          <w:sz w:val="22"/>
          <w:szCs w:val="22"/>
        </w:rPr>
      </w:pPr>
      <w:r w:rsidRPr="003339C6">
        <w:rPr>
          <w:rFonts w:ascii="Times New Roman" w:hAnsi="Times New Roman" w:cs="Times New Roman"/>
          <w:color w:val="221E1F"/>
          <w:sz w:val="22"/>
          <w:szCs w:val="22"/>
        </w:rPr>
        <w:t xml:space="preserve">In 2014, the Independent Evaluation Office (IEO) of the United Nations Development Programme (UNDP) will conduct a thematic evaluation of the contribution of UNDP to Gender Equality and Women’s Empowerment (GEWE). The frames of reference for the evaluation will be the UNDP Strategic Plan (2008 – 2013) and the Gender Equality Strategy (2008 – 2013). As the second Evaluation Office exercise dedicated to the theme, this evaluation will assess the overall performance of UNDP in mainstreaming gender and the organization’s contribution to development and institutional change in gender equality and women’s empowerment. The mandate for this evaluation is found in decision 2010/15 of the UNDP Executive Board approving the Evaluation Plan for UNDP in June 2010 (DP/2010/19). </w:t>
      </w:r>
    </w:p>
    <w:p w:rsidR="00361CE3" w:rsidRPr="003339C6" w:rsidRDefault="00361CE3" w:rsidP="003339C6">
      <w:pPr>
        <w:pStyle w:val="Pa3"/>
        <w:spacing w:line="276" w:lineRule="auto"/>
        <w:jc w:val="left"/>
        <w:rPr>
          <w:rFonts w:ascii="Times New Roman" w:hAnsi="Times New Roman" w:cs="Times New Roman"/>
          <w:color w:val="221E1F"/>
          <w:sz w:val="22"/>
          <w:szCs w:val="22"/>
        </w:rPr>
      </w:pPr>
    </w:p>
    <w:p w:rsidR="00361CE3" w:rsidRPr="003339C6" w:rsidRDefault="003339C6" w:rsidP="003339C6">
      <w:pPr>
        <w:pStyle w:val="Pa3"/>
        <w:spacing w:after="120" w:line="276" w:lineRule="auto"/>
        <w:jc w:val="left"/>
        <w:rPr>
          <w:rFonts w:ascii="Times New Roman" w:hAnsi="Times New Roman" w:cs="Times New Roman"/>
          <w:b/>
          <w:color w:val="221E1F"/>
        </w:rPr>
      </w:pPr>
      <w:r w:rsidRPr="003339C6">
        <w:rPr>
          <w:rFonts w:ascii="Times New Roman" w:eastAsia="Times New Roman" w:hAnsi="Times New Roman" w:cs="Times New Roman"/>
          <w:b/>
          <w:bCs/>
          <w:color w:val="1F497D" w:themeColor="text2"/>
        </w:rPr>
        <w:t>BACKGROUND</w:t>
      </w:r>
    </w:p>
    <w:p w:rsidR="00361CE3" w:rsidRPr="003339C6" w:rsidRDefault="00361CE3" w:rsidP="003339C6">
      <w:pPr>
        <w:spacing w:line="276" w:lineRule="auto"/>
        <w:rPr>
          <w:sz w:val="22"/>
          <w:szCs w:val="22"/>
        </w:rPr>
      </w:pPr>
      <w:r w:rsidRPr="003339C6">
        <w:rPr>
          <w:sz w:val="22"/>
          <w:szCs w:val="22"/>
        </w:rPr>
        <w:t>Gender equality and the empowerment of women are recognized as integral to successful human development</w:t>
      </w:r>
      <w:r w:rsidR="0073757B">
        <w:rPr>
          <w:sz w:val="22"/>
          <w:szCs w:val="22"/>
        </w:rPr>
        <w:t xml:space="preserve"> and</w:t>
      </w:r>
      <w:r w:rsidR="0073757B" w:rsidRPr="0073757B">
        <w:rPr>
          <w:sz w:val="22"/>
          <w:szCs w:val="22"/>
        </w:rPr>
        <w:t xml:space="preserve"> fundamental aspects of women’s human rights</w:t>
      </w:r>
      <w:r w:rsidR="0073757B" w:rsidRPr="00934091">
        <w:rPr>
          <w:rFonts w:asciiTheme="minorHAnsi" w:hAnsiTheme="minorHAnsi"/>
          <w:sz w:val="20"/>
          <w:szCs w:val="20"/>
        </w:rPr>
        <w:t xml:space="preserve">. </w:t>
      </w:r>
      <w:r w:rsidRPr="003339C6">
        <w:rPr>
          <w:sz w:val="22"/>
          <w:szCs w:val="22"/>
        </w:rPr>
        <w:t xml:space="preserve">They are major themes in the global commitments emerging from the world conferences of the 1990s and first decade of the 21st century, including the Fourth World Conference on Women and its follow-up, the Millennium Declaration and Millennium Development Goals and their reviews, Security Council Resolution 1325 and the UN World Summit of 2005. </w:t>
      </w:r>
    </w:p>
    <w:p w:rsidR="00361CE3" w:rsidRPr="003339C6" w:rsidRDefault="00361CE3" w:rsidP="003339C6">
      <w:pPr>
        <w:spacing w:line="276" w:lineRule="auto"/>
        <w:rPr>
          <w:sz w:val="22"/>
          <w:szCs w:val="22"/>
        </w:rPr>
      </w:pPr>
    </w:p>
    <w:p w:rsidR="00361CE3" w:rsidRPr="003339C6" w:rsidRDefault="00361CE3" w:rsidP="00431D91">
      <w:pPr>
        <w:spacing w:after="120" w:line="276" w:lineRule="auto"/>
        <w:rPr>
          <w:sz w:val="22"/>
          <w:szCs w:val="22"/>
        </w:rPr>
      </w:pPr>
      <w:r w:rsidRPr="003339C6">
        <w:rPr>
          <w:sz w:val="22"/>
          <w:szCs w:val="22"/>
        </w:rPr>
        <w:t>In line with these commitments, UNDP adopted gender mainstreaming in all its activities across the board and developed a Gender Equality Strategy</w:t>
      </w:r>
      <w:r w:rsidRPr="003339C6">
        <w:rPr>
          <w:rStyle w:val="FootnoteReference"/>
          <w:sz w:val="22"/>
          <w:szCs w:val="22"/>
        </w:rPr>
        <w:footnoteReference w:id="1"/>
      </w:r>
      <w:r w:rsidRPr="003339C6">
        <w:rPr>
          <w:sz w:val="22"/>
          <w:szCs w:val="22"/>
        </w:rPr>
        <w:t xml:space="preserve"> (GES) for the period 2008-2013</w:t>
      </w:r>
      <w:r w:rsidR="00431D91">
        <w:rPr>
          <w:sz w:val="22"/>
          <w:szCs w:val="22"/>
        </w:rPr>
        <w:t>,</w:t>
      </w:r>
      <w:r w:rsidRPr="003339C6">
        <w:rPr>
          <w:sz w:val="22"/>
          <w:szCs w:val="22"/>
        </w:rPr>
        <w:t xml:space="preserve"> which aimed to: </w:t>
      </w:r>
    </w:p>
    <w:p w:rsidR="00361CE3" w:rsidRPr="003339C6" w:rsidRDefault="00361CE3" w:rsidP="003339C6">
      <w:pPr>
        <w:pStyle w:val="ListParagraph"/>
        <w:numPr>
          <w:ilvl w:val="0"/>
          <w:numId w:val="1"/>
        </w:numPr>
        <w:spacing w:line="276" w:lineRule="auto"/>
        <w:rPr>
          <w:szCs w:val="22"/>
        </w:rPr>
      </w:pPr>
      <w:r w:rsidRPr="003339C6">
        <w:rPr>
          <w:szCs w:val="22"/>
        </w:rPr>
        <w:t xml:space="preserve">Develop capacities, in-country and in-house, to integrate gender concerns into all programmes and practice areas; </w:t>
      </w:r>
    </w:p>
    <w:p w:rsidR="00361CE3" w:rsidRPr="003339C6" w:rsidRDefault="00361CE3" w:rsidP="003339C6">
      <w:pPr>
        <w:pStyle w:val="ListParagraph"/>
        <w:numPr>
          <w:ilvl w:val="0"/>
          <w:numId w:val="1"/>
        </w:numPr>
        <w:spacing w:line="276" w:lineRule="auto"/>
        <w:rPr>
          <w:szCs w:val="22"/>
        </w:rPr>
      </w:pPr>
      <w:r w:rsidRPr="003339C6">
        <w:rPr>
          <w:szCs w:val="22"/>
        </w:rPr>
        <w:t xml:space="preserve">Provide gender-responsive policy advisory services that promote gender equality and women’s empowerment in  the four focus areas of the Strategic Plan; </w:t>
      </w:r>
      <w:r w:rsidRPr="003339C6">
        <w:rPr>
          <w:i/>
          <w:szCs w:val="22"/>
        </w:rPr>
        <w:t xml:space="preserve">and </w:t>
      </w:r>
    </w:p>
    <w:p w:rsidR="00361CE3" w:rsidRPr="003339C6" w:rsidRDefault="00361CE3" w:rsidP="003339C6">
      <w:pPr>
        <w:pStyle w:val="ListParagraph"/>
        <w:numPr>
          <w:ilvl w:val="0"/>
          <w:numId w:val="1"/>
        </w:numPr>
        <w:spacing w:line="276" w:lineRule="auto"/>
        <w:rPr>
          <w:szCs w:val="22"/>
        </w:rPr>
      </w:pPr>
      <w:r w:rsidRPr="003339C6">
        <w:rPr>
          <w:szCs w:val="22"/>
        </w:rPr>
        <w:t>Support specific interventions that benefit women and scale up innovative models.</w:t>
      </w:r>
    </w:p>
    <w:p w:rsidR="00361CE3" w:rsidRPr="003339C6" w:rsidRDefault="00361CE3" w:rsidP="003339C6">
      <w:pPr>
        <w:spacing w:line="276" w:lineRule="auto"/>
        <w:rPr>
          <w:sz w:val="22"/>
          <w:szCs w:val="22"/>
        </w:rPr>
      </w:pPr>
    </w:p>
    <w:p w:rsidR="00361CE3" w:rsidRPr="003339C6" w:rsidRDefault="00361CE3" w:rsidP="003339C6">
      <w:pPr>
        <w:pStyle w:val="Pa3"/>
        <w:spacing w:after="120" w:line="276" w:lineRule="auto"/>
        <w:jc w:val="left"/>
        <w:rPr>
          <w:rFonts w:ascii="Times New Roman" w:eastAsia="Times New Roman" w:hAnsi="Times New Roman" w:cs="Times New Roman"/>
          <w:b/>
          <w:bCs/>
          <w:color w:val="1F497D" w:themeColor="text2"/>
        </w:rPr>
      </w:pPr>
      <w:r w:rsidRPr="003339C6">
        <w:rPr>
          <w:rFonts w:ascii="Times New Roman" w:eastAsia="Times New Roman" w:hAnsi="Times New Roman" w:cs="Times New Roman"/>
          <w:b/>
          <w:bCs/>
          <w:color w:val="1F497D" w:themeColor="text2"/>
        </w:rPr>
        <w:t>PURPOSE</w:t>
      </w:r>
    </w:p>
    <w:p w:rsidR="00361CE3" w:rsidRPr="003339C6" w:rsidRDefault="00361CE3" w:rsidP="003339C6">
      <w:pPr>
        <w:pStyle w:val="Pa3"/>
        <w:spacing w:line="276" w:lineRule="auto"/>
        <w:jc w:val="left"/>
        <w:rPr>
          <w:rFonts w:ascii="Times New Roman" w:hAnsi="Times New Roman" w:cs="Times New Roman"/>
          <w:color w:val="221E1F"/>
          <w:sz w:val="22"/>
          <w:szCs w:val="22"/>
        </w:rPr>
      </w:pPr>
      <w:r w:rsidRPr="003339C6">
        <w:rPr>
          <w:rFonts w:ascii="Times New Roman" w:hAnsi="Times New Roman" w:cs="Times New Roman"/>
          <w:color w:val="221E1F"/>
          <w:sz w:val="22"/>
          <w:szCs w:val="22"/>
        </w:rPr>
        <w:t>The purposes of the evaluation are to: provide substantive support to the Administrator’s accountability function in reporting to the Executive Board; support UNDP accountability to stakeholders and partners; serve as a means of quality assurance for UNDP interventions; and contribute to learning at corporate, regional and country levels.</w:t>
      </w:r>
    </w:p>
    <w:p w:rsidR="00361CE3" w:rsidRPr="003339C6" w:rsidRDefault="00361CE3" w:rsidP="003339C6">
      <w:pPr>
        <w:pStyle w:val="Default"/>
        <w:spacing w:line="276" w:lineRule="auto"/>
        <w:rPr>
          <w:sz w:val="22"/>
          <w:szCs w:val="22"/>
        </w:rPr>
      </w:pPr>
    </w:p>
    <w:p w:rsidR="00361CE3" w:rsidRPr="003339C6" w:rsidRDefault="00361CE3" w:rsidP="003339C6">
      <w:pPr>
        <w:pStyle w:val="Pa3"/>
        <w:spacing w:after="120" w:line="276" w:lineRule="auto"/>
        <w:jc w:val="left"/>
        <w:rPr>
          <w:rFonts w:ascii="Times New Roman" w:eastAsia="Times New Roman" w:hAnsi="Times New Roman" w:cs="Times New Roman"/>
          <w:b/>
          <w:bCs/>
          <w:color w:val="1F497D" w:themeColor="text2"/>
        </w:rPr>
      </w:pPr>
      <w:r w:rsidRPr="003339C6">
        <w:rPr>
          <w:rFonts w:ascii="Times New Roman" w:eastAsia="Times New Roman" w:hAnsi="Times New Roman" w:cs="Times New Roman"/>
          <w:b/>
          <w:bCs/>
          <w:color w:val="1F497D" w:themeColor="text2"/>
        </w:rPr>
        <w:t>OBJECTIVES</w:t>
      </w:r>
    </w:p>
    <w:p w:rsidR="00361CE3" w:rsidRPr="003339C6" w:rsidRDefault="00361CE3" w:rsidP="003339C6">
      <w:pPr>
        <w:pStyle w:val="Default"/>
        <w:spacing w:line="276" w:lineRule="auto"/>
        <w:rPr>
          <w:color w:val="221E1F"/>
          <w:sz w:val="22"/>
          <w:szCs w:val="22"/>
        </w:rPr>
      </w:pPr>
      <w:r w:rsidRPr="003339C6">
        <w:rPr>
          <w:color w:val="221E1F"/>
          <w:sz w:val="22"/>
          <w:szCs w:val="22"/>
        </w:rPr>
        <w:t>The primary objectives of the evaluation are to assess UNDP’s contributions to gender equality and women’s empowerment during the period 2008-2013; assess the extent to which the GES was used and successfully functioned as guidance to UNDP programming in the implementation of the Strategic Plan; and provide recommendations with respect to UNDP’s new Gender Equality Strategy (2014 – 2018), considering lessons learned and findings from the previous strategy and changes already made to the new one.</w:t>
      </w:r>
    </w:p>
    <w:p w:rsidR="00361CE3" w:rsidRPr="003339C6" w:rsidRDefault="00361CE3" w:rsidP="003339C6">
      <w:pPr>
        <w:pStyle w:val="Default"/>
        <w:spacing w:line="276" w:lineRule="auto"/>
        <w:rPr>
          <w:color w:val="221E1F"/>
          <w:sz w:val="22"/>
          <w:szCs w:val="22"/>
        </w:rPr>
      </w:pPr>
    </w:p>
    <w:p w:rsidR="00361CE3" w:rsidRPr="003339C6" w:rsidRDefault="00361CE3" w:rsidP="003339C6">
      <w:pPr>
        <w:pStyle w:val="Pa3"/>
        <w:spacing w:after="120" w:line="276" w:lineRule="auto"/>
        <w:jc w:val="left"/>
        <w:rPr>
          <w:rFonts w:ascii="Times New Roman" w:eastAsia="Times New Roman" w:hAnsi="Times New Roman" w:cs="Times New Roman"/>
          <w:b/>
          <w:bCs/>
          <w:color w:val="1F497D" w:themeColor="text2"/>
        </w:rPr>
      </w:pPr>
      <w:r w:rsidRPr="003339C6">
        <w:rPr>
          <w:rFonts w:ascii="Times New Roman" w:eastAsia="Times New Roman" w:hAnsi="Times New Roman" w:cs="Times New Roman"/>
          <w:b/>
          <w:bCs/>
          <w:color w:val="1F497D" w:themeColor="text2"/>
        </w:rPr>
        <w:t>SCOPE</w:t>
      </w:r>
    </w:p>
    <w:p w:rsidR="00361CE3" w:rsidRPr="003339C6" w:rsidRDefault="00361CE3" w:rsidP="003339C6">
      <w:pPr>
        <w:pStyle w:val="Pa3"/>
        <w:spacing w:line="276" w:lineRule="auto"/>
        <w:jc w:val="left"/>
        <w:rPr>
          <w:rFonts w:ascii="Times New Roman" w:hAnsi="Times New Roman" w:cs="Times New Roman"/>
          <w:color w:val="221E1F"/>
          <w:sz w:val="22"/>
          <w:szCs w:val="22"/>
        </w:rPr>
      </w:pPr>
      <w:r w:rsidRPr="003339C6">
        <w:rPr>
          <w:rFonts w:ascii="Times New Roman" w:hAnsi="Times New Roman" w:cs="Times New Roman"/>
          <w:color w:val="000000"/>
          <w:sz w:val="22"/>
          <w:szCs w:val="22"/>
        </w:rPr>
        <w:t xml:space="preserve">The scope of the evaluation is aligned with the 2008-2013 Strategic Plan’s vision </w:t>
      </w:r>
      <w:r w:rsidR="003A2132">
        <w:rPr>
          <w:rFonts w:ascii="Times New Roman" w:hAnsi="Times New Roman" w:cs="Times New Roman"/>
          <w:color w:val="000000"/>
          <w:sz w:val="22"/>
          <w:szCs w:val="22"/>
        </w:rPr>
        <w:t>of</w:t>
      </w:r>
      <w:r w:rsidR="00DD40EE">
        <w:rPr>
          <w:rFonts w:ascii="Times New Roman" w:hAnsi="Times New Roman" w:cs="Times New Roman"/>
          <w:color w:val="000000"/>
          <w:sz w:val="22"/>
          <w:szCs w:val="22"/>
        </w:rPr>
        <w:t xml:space="preserve"> advancing gender equality through, </w:t>
      </w:r>
      <w:r w:rsidR="005440B6">
        <w:rPr>
          <w:rFonts w:ascii="Times New Roman" w:hAnsi="Times New Roman" w:cs="Times New Roman"/>
          <w:color w:val="000000"/>
          <w:sz w:val="22"/>
          <w:szCs w:val="22"/>
        </w:rPr>
        <w:t>(</w:t>
      </w:r>
      <w:r w:rsidR="00DD40EE">
        <w:rPr>
          <w:rFonts w:ascii="Times New Roman" w:hAnsi="Times New Roman" w:cs="Times New Roman"/>
          <w:color w:val="000000"/>
          <w:sz w:val="22"/>
          <w:szCs w:val="22"/>
        </w:rPr>
        <w:t>1) initiatives that support gender equality and the empowerment of women, and</w:t>
      </w:r>
      <w:r w:rsidR="005440B6">
        <w:rPr>
          <w:rFonts w:ascii="Times New Roman" w:hAnsi="Times New Roman" w:cs="Times New Roman"/>
          <w:color w:val="000000"/>
          <w:sz w:val="22"/>
          <w:szCs w:val="22"/>
        </w:rPr>
        <w:t xml:space="preserve"> (</w:t>
      </w:r>
      <w:r w:rsidR="00DD40EE">
        <w:rPr>
          <w:rFonts w:ascii="Times New Roman" w:hAnsi="Times New Roman" w:cs="Times New Roman"/>
          <w:color w:val="000000"/>
          <w:sz w:val="22"/>
          <w:szCs w:val="22"/>
        </w:rPr>
        <w:t xml:space="preserve">2) </w:t>
      </w:r>
      <w:r w:rsidR="003A2132">
        <w:rPr>
          <w:rFonts w:ascii="Times New Roman" w:hAnsi="Times New Roman" w:cs="Times New Roman"/>
          <w:color w:val="000000"/>
          <w:sz w:val="22"/>
          <w:szCs w:val="22"/>
        </w:rPr>
        <w:t>mainstreaming gender through</w:t>
      </w:r>
      <w:r w:rsidRPr="003339C6">
        <w:rPr>
          <w:rFonts w:ascii="Times New Roman" w:hAnsi="Times New Roman" w:cs="Times New Roman"/>
          <w:color w:val="000000"/>
          <w:sz w:val="22"/>
          <w:szCs w:val="22"/>
        </w:rPr>
        <w:t>out the four UNDP focus areas of poverty reduction, democratic governance, crisis prevention &amp; recovery, and environment &amp;</w:t>
      </w:r>
      <w:r w:rsidR="009429E4" w:rsidRPr="003339C6">
        <w:rPr>
          <w:rFonts w:ascii="Times New Roman" w:hAnsi="Times New Roman" w:cs="Times New Roman"/>
          <w:color w:val="000000"/>
          <w:sz w:val="22"/>
          <w:szCs w:val="22"/>
        </w:rPr>
        <w:t>energy at</w:t>
      </w:r>
      <w:r w:rsidRPr="003339C6">
        <w:rPr>
          <w:rFonts w:ascii="Times New Roman" w:hAnsi="Times New Roman" w:cs="Times New Roman"/>
          <w:color w:val="000000"/>
          <w:sz w:val="22"/>
          <w:szCs w:val="22"/>
        </w:rPr>
        <w:t xml:space="preserve"> the global, regional and country levels. It will cover two distinct but inter-linked results area</w:t>
      </w:r>
      <w:r w:rsidR="005440B6">
        <w:rPr>
          <w:rFonts w:ascii="Times New Roman" w:hAnsi="Times New Roman" w:cs="Times New Roman"/>
          <w:color w:val="000000"/>
          <w:sz w:val="22"/>
          <w:szCs w:val="22"/>
        </w:rPr>
        <w:t>s: (1) development results and (</w:t>
      </w:r>
      <w:r w:rsidRPr="003339C6">
        <w:rPr>
          <w:rFonts w:ascii="Times New Roman" w:hAnsi="Times New Roman" w:cs="Times New Roman"/>
          <w:color w:val="000000"/>
          <w:sz w:val="22"/>
          <w:szCs w:val="22"/>
        </w:rPr>
        <w:t xml:space="preserve">2) institutional results. </w:t>
      </w:r>
      <w:r w:rsidR="00A43EED">
        <w:rPr>
          <w:rFonts w:ascii="Times New Roman" w:hAnsi="Times New Roman" w:cs="Times New Roman"/>
          <w:color w:val="000000"/>
          <w:sz w:val="22"/>
          <w:szCs w:val="22"/>
        </w:rPr>
        <w:t>The</w:t>
      </w:r>
      <w:r w:rsidRPr="003339C6">
        <w:rPr>
          <w:rFonts w:ascii="Times New Roman" w:hAnsi="Times New Roman" w:cs="Times New Roman"/>
          <w:color w:val="000000"/>
          <w:sz w:val="22"/>
          <w:szCs w:val="22"/>
        </w:rPr>
        <w:t xml:space="preserve"> evaluation will</w:t>
      </w:r>
      <w:r w:rsidR="00A43EED">
        <w:rPr>
          <w:rFonts w:ascii="Times New Roman" w:hAnsi="Times New Roman" w:cs="Times New Roman"/>
          <w:color w:val="000000"/>
          <w:sz w:val="22"/>
          <w:szCs w:val="22"/>
        </w:rPr>
        <w:t xml:space="preserve"> also </w:t>
      </w:r>
      <w:r w:rsidRPr="003339C6">
        <w:rPr>
          <w:rFonts w:ascii="Times New Roman" w:hAnsi="Times New Roman" w:cs="Times New Roman"/>
          <w:color w:val="000000"/>
          <w:sz w:val="22"/>
          <w:szCs w:val="22"/>
        </w:rPr>
        <w:t>assess the extent to which the GES functioned as “an integrating dimension of UNDP’s work”</w:t>
      </w:r>
      <w:r w:rsidRPr="003339C6">
        <w:rPr>
          <w:rStyle w:val="FootnoteReference"/>
          <w:rFonts w:ascii="Times New Roman" w:hAnsi="Times New Roman" w:cs="Times New Roman"/>
          <w:color w:val="000000"/>
          <w:sz w:val="22"/>
          <w:szCs w:val="22"/>
        </w:rPr>
        <w:footnoteReference w:id="2"/>
      </w:r>
      <w:r w:rsidRPr="003339C6">
        <w:rPr>
          <w:rFonts w:ascii="Times New Roman" w:hAnsi="Times New Roman" w:cs="Times New Roman"/>
          <w:color w:val="000000"/>
          <w:sz w:val="22"/>
          <w:szCs w:val="22"/>
        </w:rPr>
        <w:t xml:space="preserve"> in the implementation of the Strategic Plan</w:t>
      </w:r>
      <w:r w:rsidRPr="003339C6">
        <w:rPr>
          <w:rStyle w:val="FootnoteReference"/>
          <w:rFonts w:ascii="Times New Roman" w:hAnsi="Times New Roman" w:cs="Times New Roman"/>
          <w:color w:val="000000"/>
          <w:sz w:val="22"/>
          <w:szCs w:val="22"/>
        </w:rPr>
        <w:footnoteReference w:id="3"/>
      </w:r>
      <w:r w:rsidRPr="003339C6">
        <w:rPr>
          <w:rFonts w:ascii="Times New Roman" w:hAnsi="Times New Roman" w:cs="Times New Roman"/>
          <w:color w:val="000000"/>
          <w:sz w:val="22"/>
          <w:szCs w:val="22"/>
        </w:rPr>
        <w:t>.</w:t>
      </w:r>
    </w:p>
    <w:p w:rsidR="00361CE3" w:rsidRPr="003339C6" w:rsidRDefault="00361CE3" w:rsidP="003339C6">
      <w:pPr>
        <w:pStyle w:val="Default"/>
        <w:spacing w:line="276" w:lineRule="auto"/>
        <w:rPr>
          <w:sz w:val="22"/>
          <w:szCs w:val="22"/>
          <w:lang w:val="en-US"/>
        </w:rPr>
      </w:pPr>
    </w:p>
    <w:p w:rsidR="00361CE3" w:rsidRPr="003339C6" w:rsidRDefault="00361CE3" w:rsidP="003339C6">
      <w:pPr>
        <w:pStyle w:val="Pa3"/>
        <w:spacing w:line="276" w:lineRule="auto"/>
        <w:jc w:val="left"/>
        <w:rPr>
          <w:rFonts w:ascii="Times New Roman" w:hAnsi="Times New Roman" w:cs="Times New Roman"/>
          <w:color w:val="000000"/>
          <w:sz w:val="22"/>
          <w:szCs w:val="22"/>
        </w:rPr>
      </w:pPr>
      <w:r w:rsidRPr="003339C6">
        <w:rPr>
          <w:rFonts w:ascii="Times New Roman" w:hAnsi="Times New Roman" w:cs="Times New Roman"/>
          <w:color w:val="000000"/>
          <w:sz w:val="22"/>
          <w:szCs w:val="22"/>
        </w:rPr>
        <w:t xml:space="preserve">More specifically the evaluation is being scoped to cover: </w:t>
      </w:r>
    </w:p>
    <w:p w:rsidR="00361CE3" w:rsidRPr="003339C6" w:rsidRDefault="00361CE3" w:rsidP="003339C6">
      <w:pPr>
        <w:pStyle w:val="Pa3"/>
        <w:spacing w:line="276" w:lineRule="auto"/>
        <w:jc w:val="left"/>
        <w:rPr>
          <w:rFonts w:ascii="Times New Roman" w:hAnsi="Times New Roman" w:cs="Times New Roman"/>
          <w:color w:val="221E1F"/>
          <w:sz w:val="22"/>
          <w:szCs w:val="22"/>
        </w:rPr>
      </w:pPr>
    </w:p>
    <w:p w:rsidR="00361CE3" w:rsidRPr="003339C6" w:rsidRDefault="00361CE3" w:rsidP="003339C6">
      <w:pPr>
        <w:pStyle w:val="FootnoteText"/>
        <w:widowControl/>
        <w:numPr>
          <w:ilvl w:val="0"/>
          <w:numId w:val="3"/>
        </w:numPr>
        <w:autoSpaceDE w:val="0"/>
        <w:autoSpaceDN w:val="0"/>
        <w:adjustRightInd w:val="0"/>
        <w:spacing w:line="276" w:lineRule="auto"/>
        <w:rPr>
          <w:rFonts w:ascii="Times New Roman" w:hAnsi="Times New Roman"/>
          <w:color w:val="221E1F"/>
          <w:sz w:val="22"/>
          <w:szCs w:val="22"/>
        </w:rPr>
      </w:pPr>
      <w:r w:rsidRPr="003339C6">
        <w:rPr>
          <w:rFonts w:ascii="Times New Roman" w:hAnsi="Times New Roman"/>
          <w:b/>
          <w:bCs/>
          <w:color w:val="221E1F"/>
          <w:sz w:val="22"/>
          <w:szCs w:val="22"/>
        </w:rPr>
        <w:t xml:space="preserve">(1) Assessment of development </w:t>
      </w:r>
      <w:r w:rsidR="009604E4">
        <w:rPr>
          <w:rFonts w:ascii="Times New Roman" w:hAnsi="Times New Roman"/>
          <w:b/>
          <w:bCs/>
          <w:color w:val="221E1F"/>
          <w:sz w:val="22"/>
          <w:szCs w:val="22"/>
        </w:rPr>
        <w:t>results</w:t>
      </w:r>
      <w:r w:rsidRPr="003339C6">
        <w:rPr>
          <w:rFonts w:ascii="Times New Roman" w:hAnsi="Times New Roman"/>
          <w:b/>
          <w:bCs/>
          <w:color w:val="221E1F"/>
          <w:sz w:val="22"/>
          <w:szCs w:val="22"/>
        </w:rPr>
        <w:t xml:space="preserve">: </w:t>
      </w:r>
      <w:r w:rsidRPr="003339C6">
        <w:rPr>
          <w:rFonts w:ascii="Times New Roman" w:hAnsi="Times New Roman"/>
          <w:color w:val="221E1F"/>
          <w:sz w:val="22"/>
          <w:szCs w:val="22"/>
        </w:rPr>
        <w:t>This component will assess UNDP’s development contribution against the goals established during the period of the first GES in relation to the (a) strategic intents as expressed in the outcomes of the Strategic Plan as well as (b) the gender-responsive indicators presented in the GES. It will also asses the cross-cutting development issues set out in the Strategic Plan and GES (i.e., national ownership, capacity development, South-South Cooperation, effective aid man</w:t>
      </w:r>
      <w:r w:rsidRPr="003339C6">
        <w:rPr>
          <w:rFonts w:ascii="Times New Roman" w:hAnsi="Times New Roman"/>
          <w:color w:val="221E1F"/>
          <w:sz w:val="22"/>
          <w:szCs w:val="22"/>
        </w:rPr>
        <w:softHyphen/>
        <w:t>agement, etc.) to see if and how these issues affected performance. In addition, and where possible, the evaluation will assess UNDP’s performance in different develop</w:t>
      </w:r>
      <w:r w:rsidRPr="003339C6">
        <w:rPr>
          <w:rFonts w:ascii="Times New Roman" w:hAnsi="Times New Roman"/>
          <w:color w:val="221E1F"/>
          <w:sz w:val="22"/>
          <w:szCs w:val="22"/>
        </w:rPr>
        <w:softHyphen/>
        <w:t>ment contexts (</w:t>
      </w:r>
      <w:r w:rsidR="00051EB3">
        <w:rPr>
          <w:rFonts w:ascii="Times New Roman" w:hAnsi="Times New Roman"/>
          <w:color w:val="221E1F"/>
          <w:sz w:val="22"/>
          <w:szCs w:val="22"/>
        </w:rPr>
        <w:t>ie LDCS,</w:t>
      </w:r>
      <w:r w:rsidRPr="003339C6">
        <w:rPr>
          <w:rFonts w:ascii="Times New Roman" w:hAnsi="Times New Roman"/>
          <w:color w:val="221E1F"/>
          <w:sz w:val="22"/>
          <w:szCs w:val="22"/>
        </w:rPr>
        <w:t xml:space="preserve"> small island developing states, landlocked countries </w:t>
      </w:r>
      <w:r w:rsidR="00E51203">
        <w:rPr>
          <w:rFonts w:ascii="Times New Roman" w:hAnsi="Times New Roman"/>
          <w:color w:val="221E1F"/>
          <w:sz w:val="22"/>
          <w:szCs w:val="22"/>
        </w:rPr>
        <w:t xml:space="preserve">and </w:t>
      </w:r>
      <w:r w:rsidR="00E51203" w:rsidRPr="003339C6">
        <w:rPr>
          <w:rFonts w:ascii="Times New Roman" w:hAnsi="Times New Roman"/>
          <w:color w:val="221E1F"/>
          <w:sz w:val="22"/>
          <w:szCs w:val="22"/>
        </w:rPr>
        <w:t>middle</w:t>
      </w:r>
      <w:r w:rsidRPr="003339C6">
        <w:rPr>
          <w:rFonts w:ascii="Times New Roman" w:hAnsi="Times New Roman"/>
          <w:color w:val="221E1F"/>
          <w:sz w:val="22"/>
          <w:szCs w:val="22"/>
        </w:rPr>
        <w:t xml:space="preserve">-income countries). </w:t>
      </w:r>
    </w:p>
    <w:p w:rsidR="00361CE3" w:rsidRPr="003339C6" w:rsidRDefault="00361CE3" w:rsidP="003339C6">
      <w:pPr>
        <w:pStyle w:val="FootnoteText"/>
        <w:widowControl/>
        <w:numPr>
          <w:ilvl w:val="0"/>
          <w:numId w:val="3"/>
        </w:numPr>
        <w:autoSpaceDE w:val="0"/>
        <w:autoSpaceDN w:val="0"/>
        <w:adjustRightInd w:val="0"/>
        <w:spacing w:line="276" w:lineRule="auto"/>
        <w:rPr>
          <w:rFonts w:ascii="Times New Roman" w:hAnsi="Times New Roman"/>
          <w:color w:val="221E1F"/>
          <w:sz w:val="22"/>
          <w:szCs w:val="22"/>
        </w:rPr>
      </w:pPr>
    </w:p>
    <w:p w:rsidR="00361CE3" w:rsidRPr="003339C6" w:rsidRDefault="00361CE3" w:rsidP="003339C6">
      <w:pPr>
        <w:widowControl/>
        <w:tabs>
          <w:tab w:val="left" w:pos="900"/>
        </w:tabs>
        <w:overflowPunct/>
        <w:adjustRightInd/>
        <w:spacing w:line="276" w:lineRule="auto"/>
        <w:ind w:firstLine="720"/>
        <w:rPr>
          <w:color w:val="221E1F"/>
          <w:sz w:val="22"/>
          <w:szCs w:val="22"/>
        </w:rPr>
      </w:pPr>
      <w:r w:rsidRPr="003339C6">
        <w:rPr>
          <w:b/>
          <w:bCs/>
          <w:color w:val="221E1F"/>
          <w:sz w:val="22"/>
          <w:szCs w:val="22"/>
        </w:rPr>
        <w:t xml:space="preserve"> (2) Assessment of institutional </w:t>
      </w:r>
      <w:r w:rsidR="009604E4">
        <w:rPr>
          <w:b/>
          <w:bCs/>
          <w:color w:val="221E1F"/>
          <w:sz w:val="22"/>
          <w:szCs w:val="22"/>
        </w:rPr>
        <w:t>change</w:t>
      </w:r>
      <w:r w:rsidRPr="003339C6">
        <w:rPr>
          <w:b/>
          <w:bCs/>
          <w:color w:val="221E1F"/>
          <w:sz w:val="22"/>
          <w:szCs w:val="22"/>
        </w:rPr>
        <w:t xml:space="preserve">: </w:t>
      </w:r>
      <w:r w:rsidRPr="003339C6">
        <w:rPr>
          <w:color w:val="221E1F"/>
          <w:sz w:val="22"/>
          <w:szCs w:val="22"/>
        </w:rPr>
        <w:t>This component will assess how UNDP has used the GES to promote gender responsive change in UNDP at the technical, policy and cultural levels within the organization. It will also assess the accountability frameworks for gender equality, gender parity results, the community of practice and knowledge management frameworks and its communication and advocacy efforts. Attention will also be paid to the extent possible to progress on gender equality strategies spearheaded by Resident Coordinators and UN country teams.</w:t>
      </w:r>
    </w:p>
    <w:p w:rsidR="00361CE3" w:rsidRPr="003339C6" w:rsidRDefault="00361CE3" w:rsidP="003339C6">
      <w:pPr>
        <w:pStyle w:val="Default"/>
        <w:spacing w:line="276" w:lineRule="auto"/>
        <w:rPr>
          <w:sz w:val="22"/>
          <w:szCs w:val="22"/>
          <w:lang w:val="en-US"/>
        </w:rPr>
      </w:pPr>
    </w:p>
    <w:p w:rsidR="00361CE3" w:rsidRPr="003339C6" w:rsidRDefault="00361CE3" w:rsidP="003339C6">
      <w:pPr>
        <w:pStyle w:val="Pa3"/>
        <w:spacing w:after="120" w:line="276" w:lineRule="auto"/>
        <w:jc w:val="left"/>
        <w:rPr>
          <w:rFonts w:ascii="Times New Roman" w:eastAsia="Times New Roman" w:hAnsi="Times New Roman" w:cs="Times New Roman"/>
          <w:b/>
          <w:bCs/>
          <w:color w:val="1F497D" w:themeColor="text2"/>
        </w:rPr>
      </w:pPr>
      <w:r w:rsidRPr="003339C6">
        <w:rPr>
          <w:rFonts w:ascii="Times New Roman" w:eastAsia="Times New Roman" w:hAnsi="Times New Roman" w:cs="Times New Roman"/>
          <w:b/>
          <w:bCs/>
          <w:color w:val="1F497D" w:themeColor="text2"/>
        </w:rPr>
        <w:t xml:space="preserve">EVALUATION QUESTIONS AND CRITERIA </w:t>
      </w:r>
    </w:p>
    <w:p w:rsidR="00C17341" w:rsidRPr="005440B6" w:rsidRDefault="00361CE3" w:rsidP="00C17341">
      <w:pPr>
        <w:rPr>
          <w:rFonts w:eastAsia="Arial"/>
          <w:color w:val="000000"/>
          <w:kern w:val="0"/>
          <w:sz w:val="22"/>
          <w:szCs w:val="22"/>
        </w:rPr>
      </w:pPr>
      <w:r w:rsidRPr="005440B6">
        <w:rPr>
          <w:color w:val="221E1F"/>
          <w:sz w:val="22"/>
          <w:szCs w:val="22"/>
        </w:rPr>
        <w:t xml:space="preserve">The evaluation questions below </w:t>
      </w:r>
      <w:r w:rsidR="00C17341" w:rsidRPr="005440B6">
        <w:rPr>
          <w:rFonts w:eastAsia="Arial"/>
          <w:color w:val="000000"/>
          <w:kern w:val="0"/>
          <w:sz w:val="22"/>
          <w:szCs w:val="22"/>
        </w:rPr>
        <w:t>will be assessed using the four evaluation criteria of relevance, effectiveness, efficiency and sustainability:</w:t>
      </w:r>
    </w:p>
    <w:p w:rsidR="00C17341" w:rsidRPr="00C17341" w:rsidRDefault="00C17341" w:rsidP="00C17341">
      <w:pPr>
        <w:widowControl/>
        <w:overflowPunct/>
        <w:adjustRightInd/>
        <w:spacing w:line="276" w:lineRule="auto"/>
        <w:rPr>
          <w:rFonts w:eastAsia="Arial"/>
          <w:color w:val="000000"/>
          <w:kern w:val="0"/>
        </w:rPr>
      </w:pPr>
    </w:p>
    <w:p w:rsidR="00C17341" w:rsidRPr="00C17341" w:rsidRDefault="00C17341" w:rsidP="00C17341">
      <w:pPr>
        <w:widowControl/>
        <w:overflowPunct/>
        <w:adjustRightInd/>
        <w:spacing w:after="120" w:line="276" w:lineRule="auto"/>
        <w:rPr>
          <w:rFonts w:eastAsia="Arial"/>
          <w:b/>
          <w:color w:val="000000"/>
          <w:kern w:val="0"/>
          <w:sz w:val="22"/>
          <w:szCs w:val="22"/>
        </w:rPr>
      </w:pPr>
      <w:r w:rsidRPr="00C17341">
        <w:rPr>
          <w:rFonts w:eastAsia="Arial"/>
          <w:b/>
          <w:color w:val="000000"/>
          <w:kern w:val="0"/>
          <w:sz w:val="22"/>
          <w:szCs w:val="22"/>
        </w:rPr>
        <w:t>1. Has UNDP contributed to gender equality and women’s empowerment development results?</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How effective has UNDP been in contributing to development results being gender responsive</w:t>
      </w:r>
      <w:r w:rsidR="005440B6">
        <w:rPr>
          <w:rStyle w:val="FootnoteReference"/>
          <w:rFonts w:eastAsia="Arial"/>
          <w:color w:val="000000"/>
          <w:kern w:val="0"/>
          <w:sz w:val="22"/>
          <w:szCs w:val="22"/>
        </w:rPr>
        <w:footnoteReference w:id="4"/>
      </w:r>
      <w:r w:rsidRPr="00C17341">
        <w:rPr>
          <w:rFonts w:eastAsia="Arial"/>
          <w:color w:val="000000"/>
          <w:kern w:val="0"/>
          <w:sz w:val="22"/>
          <w:szCs w:val="22"/>
        </w:rPr>
        <w:t xml:space="preserve">? </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To what extent has UNDP contributed to development results being gender transformative</w:t>
      </w:r>
      <w:r w:rsidR="005440B6">
        <w:rPr>
          <w:rStyle w:val="FootnoteReference"/>
          <w:rFonts w:eastAsia="Arial"/>
          <w:color w:val="000000"/>
          <w:kern w:val="0"/>
          <w:sz w:val="22"/>
          <w:szCs w:val="22"/>
        </w:rPr>
        <w:footnoteReference w:id="5"/>
      </w:r>
      <w:r w:rsidRPr="00C17341">
        <w:rPr>
          <w:rFonts w:eastAsia="Arial"/>
          <w:color w:val="000000"/>
          <w:kern w:val="0"/>
          <w:sz w:val="22"/>
          <w:szCs w:val="22"/>
        </w:rPr>
        <w:t xml:space="preserve">? </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What is UNDP’s value added in promoting gender equality and women’s empowerment results?</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 xml:space="preserve">How has UNDP used partnerships to promote GEWE at global, regional and national level? </w:t>
      </w:r>
    </w:p>
    <w:p w:rsidR="00C17341" w:rsidRPr="00C17341" w:rsidRDefault="00C17341" w:rsidP="00C17341">
      <w:pPr>
        <w:widowControl/>
        <w:tabs>
          <w:tab w:val="left" w:pos="720"/>
        </w:tabs>
        <w:overflowPunct/>
        <w:adjustRightInd/>
        <w:spacing w:line="276" w:lineRule="auto"/>
        <w:ind w:left="720"/>
        <w:contextualSpacing/>
        <w:rPr>
          <w:rFonts w:eastAsia="Arial"/>
          <w:color w:val="000000"/>
          <w:kern w:val="0"/>
          <w:sz w:val="22"/>
          <w:szCs w:val="22"/>
        </w:rPr>
      </w:pPr>
    </w:p>
    <w:p w:rsidR="00C17341" w:rsidRPr="00C17341" w:rsidRDefault="00C17341" w:rsidP="00C17341">
      <w:pPr>
        <w:widowControl/>
        <w:overflowPunct/>
        <w:adjustRightInd/>
        <w:spacing w:after="120" w:line="276" w:lineRule="auto"/>
        <w:rPr>
          <w:rFonts w:eastAsia="Arial"/>
          <w:b/>
          <w:color w:val="000000"/>
          <w:kern w:val="0"/>
          <w:sz w:val="22"/>
          <w:szCs w:val="22"/>
        </w:rPr>
      </w:pPr>
      <w:r w:rsidRPr="00C17341">
        <w:rPr>
          <w:rFonts w:eastAsia="Arial"/>
          <w:b/>
          <w:color w:val="000000"/>
          <w:kern w:val="0"/>
          <w:sz w:val="22"/>
          <w:szCs w:val="22"/>
        </w:rPr>
        <w:t>2. Has UNDP integrated gender equality across the institution at the programme, policy, technical, and cultural levels during the period 2008-2013?</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How effective has UNDP been in implementing gender mainstreaming and contributing to institutional change results?</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 xml:space="preserve">How effective has UNDP been in building in-house gender equality capacity and accountability frameworks? </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To what extent is gender equality a priority in the culture and leadership of the organization?</w:t>
      </w:r>
    </w:p>
    <w:p w:rsidR="00C17341" w:rsidRPr="00C17341" w:rsidRDefault="00C17341" w:rsidP="00C17341">
      <w:pPr>
        <w:widowControl/>
        <w:overflowPunct/>
        <w:adjustRightInd/>
        <w:spacing w:line="276" w:lineRule="auto"/>
        <w:rPr>
          <w:rFonts w:eastAsia="Arial"/>
          <w:color w:val="000000"/>
          <w:kern w:val="0"/>
          <w:sz w:val="22"/>
          <w:szCs w:val="22"/>
        </w:rPr>
      </w:pPr>
    </w:p>
    <w:p w:rsidR="00C17341" w:rsidRPr="00C17341" w:rsidRDefault="00C17341" w:rsidP="00C17341">
      <w:pPr>
        <w:widowControl/>
        <w:overflowPunct/>
        <w:adjustRightInd/>
        <w:spacing w:after="120" w:line="276" w:lineRule="auto"/>
        <w:rPr>
          <w:rFonts w:eastAsia="Arial"/>
          <w:b/>
          <w:color w:val="000000"/>
          <w:kern w:val="0"/>
          <w:sz w:val="22"/>
          <w:szCs w:val="22"/>
        </w:rPr>
      </w:pPr>
      <w:r w:rsidRPr="00C17341">
        <w:rPr>
          <w:rFonts w:eastAsia="Arial"/>
          <w:b/>
          <w:color w:val="000000"/>
          <w:kern w:val="0"/>
          <w:sz w:val="22"/>
          <w:szCs w:val="22"/>
        </w:rPr>
        <w:t xml:space="preserve">3. Where have UNDP’s institutional change results been the most and least successful in improving gender equality and women’s empowerment development results? </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To what extent has UNDPs gender mainstreaming strengthened the link between development results and institutional change?</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 xml:space="preserve">What are the key factors contributing to successful gender equality and women’s empowerment results? </w:t>
      </w:r>
    </w:p>
    <w:p w:rsidR="00C17341" w:rsidRPr="00C17341" w:rsidRDefault="00C17341" w:rsidP="00C17341">
      <w:pPr>
        <w:widowControl/>
        <w:numPr>
          <w:ilvl w:val="0"/>
          <w:numId w:val="41"/>
        </w:numPr>
        <w:overflowPunct/>
        <w:adjustRightInd/>
        <w:spacing w:line="276" w:lineRule="auto"/>
        <w:contextualSpacing/>
        <w:rPr>
          <w:rFonts w:eastAsia="Arial"/>
          <w:color w:val="000000"/>
          <w:kern w:val="0"/>
          <w:sz w:val="22"/>
          <w:szCs w:val="22"/>
        </w:rPr>
      </w:pPr>
      <w:r w:rsidRPr="00C17341">
        <w:rPr>
          <w:rFonts w:eastAsia="Arial"/>
          <w:color w:val="000000"/>
          <w:kern w:val="0"/>
          <w:sz w:val="22"/>
          <w:szCs w:val="22"/>
        </w:rPr>
        <w:t xml:space="preserve">To what extent has UNDP learned from past evaluation findings to strengthen gender equality results at the programme and institutional levels? </w:t>
      </w:r>
    </w:p>
    <w:p w:rsidR="00C17341" w:rsidRPr="00C17341" w:rsidRDefault="00C17341" w:rsidP="00C17341">
      <w:pPr>
        <w:widowControl/>
        <w:overflowPunct/>
        <w:adjustRightInd/>
        <w:spacing w:line="276" w:lineRule="auto"/>
        <w:ind w:left="720"/>
        <w:contextualSpacing/>
        <w:rPr>
          <w:rFonts w:eastAsia="Arial"/>
          <w:color w:val="000000"/>
          <w:kern w:val="0"/>
        </w:rPr>
      </w:pPr>
    </w:p>
    <w:p w:rsidR="00361CE3" w:rsidRPr="003339C6" w:rsidRDefault="00361CE3" w:rsidP="00236268">
      <w:pPr>
        <w:spacing w:line="276" w:lineRule="auto"/>
        <w:rPr>
          <w:color w:val="221E1F"/>
          <w:sz w:val="22"/>
          <w:szCs w:val="22"/>
        </w:rPr>
      </w:pPr>
      <w:r w:rsidRPr="003339C6">
        <w:rPr>
          <w:color w:val="221E1F"/>
          <w:sz w:val="22"/>
          <w:szCs w:val="22"/>
        </w:rPr>
        <w:t>The evaluation will consider the following factors that may have influenced UNDP’s performance, within the context of the GES: (i) cultural and political environment; (ii) power relations; (iii) national context; (iv) conflict; (v) national ownership of initiatives and results; (vi) use of national capacities; (vii) Middle Income Country status; (viii) South- south and triangular cooperation; (viiii) global agendas; and (ix) participation and voice in pursuit of equitable access to opportunities and gains. During the data collection process other factors will be identified.</w:t>
      </w:r>
    </w:p>
    <w:p w:rsidR="00361CE3" w:rsidRPr="003339C6" w:rsidRDefault="00361CE3" w:rsidP="003339C6">
      <w:pPr>
        <w:rPr>
          <w:sz w:val="22"/>
          <w:szCs w:val="22"/>
        </w:rPr>
      </w:pPr>
    </w:p>
    <w:p w:rsidR="00361CE3" w:rsidRPr="003339C6" w:rsidRDefault="00361CE3" w:rsidP="003339C6">
      <w:pPr>
        <w:widowControl/>
        <w:overflowPunct/>
        <w:autoSpaceDE w:val="0"/>
        <w:autoSpaceDN w:val="0"/>
        <w:spacing w:after="120" w:line="276" w:lineRule="auto"/>
        <w:rPr>
          <w:b/>
          <w:color w:val="221E1F"/>
        </w:rPr>
      </w:pPr>
      <w:r w:rsidRPr="003339C6">
        <w:rPr>
          <w:rFonts w:eastAsia="Times New Roman"/>
          <w:b/>
          <w:bCs/>
          <w:color w:val="1F497D" w:themeColor="text2"/>
          <w:kern w:val="0"/>
        </w:rPr>
        <w:t xml:space="preserve">MANAGEMENT ARRANGEMENTS  </w:t>
      </w:r>
    </w:p>
    <w:p w:rsidR="00361CE3" w:rsidRPr="003339C6" w:rsidRDefault="00361CE3" w:rsidP="003339C6">
      <w:pPr>
        <w:spacing w:line="276" w:lineRule="auto"/>
        <w:jc w:val="both"/>
        <w:rPr>
          <w:b/>
          <w:bCs/>
          <w:color w:val="FF0000"/>
          <w:sz w:val="22"/>
          <w:szCs w:val="22"/>
        </w:rPr>
      </w:pPr>
      <w:r w:rsidRPr="003339C6">
        <w:rPr>
          <w:b/>
          <w:bCs/>
          <w:sz w:val="22"/>
          <w:szCs w:val="22"/>
        </w:rPr>
        <w:t xml:space="preserve">1. </w:t>
      </w:r>
      <w:r w:rsidR="007E5474">
        <w:rPr>
          <w:b/>
          <w:bCs/>
          <w:sz w:val="22"/>
          <w:szCs w:val="22"/>
        </w:rPr>
        <w:t>Management Team</w:t>
      </w:r>
      <w:r w:rsidRPr="003339C6">
        <w:rPr>
          <w:b/>
          <w:bCs/>
          <w:sz w:val="22"/>
          <w:szCs w:val="22"/>
        </w:rPr>
        <w:t xml:space="preserve">, IEO Evaluation Office </w:t>
      </w:r>
    </w:p>
    <w:p w:rsidR="007E5474" w:rsidRDefault="00361CE3" w:rsidP="003F4EFB">
      <w:pPr>
        <w:widowControl/>
        <w:overflowPunct/>
        <w:adjustRightInd/>
        <w:spacing w:before="100" w:beforeAutospacing="1" w:after="100" w:afterAutospacing="1"/>
        <w:rPr>
          <w:color w:val="221E1F"/>
          <w:sz w:val="22"/>
          <w:szCs w:val="22"/>
        </w:rPr>
      </w:pPr>
      <w:r w:rsidRPr="00E85DF4">
        <w:rPr>
          <w:bCs/>
          <w:color w:val="221E1F"/>
          <w:sz w:val="22"/>
          <w:szCs w:val="22"/>
        </w:rPr>
        <w:t>T</w:t>
      </w:r>
      <w:r w:rsidRPr="00E85DF4">
        <w:rPr>
          <w:color w:val="221E1F"/>
          <w:sz w:val="22"/>
          <w:szCs w:val="22"/>
        </w:rPr>
        <w:t xml:space="preserve">he evaluation will be the responsibility of 2 IEO staff </w:t>
      </w:r>
      <w:r w:rsidR="00E565C0">
        <w:rPr>
          <w:color w:val="221E1F"/>
          <w:sz w:val="22"/>
          <w:szCs w:val="22"/>
        </w:rPr>
        <w:t xml:space="preserve">that </w:t>
      </w:r>
      <w:r w:rsidRPr="00E85DF4">
        <w:rPr>
          <w:color w:val="221E1F"/>
          <w:sz w:val="22"/>
          <w:szCs w:val="22"/>
        </w:rPr>
        <w:t xml:space="preserve">will function as Evaluation Manager (EM) and Associate Evaluation Manager (AEM).  </w:t>
      </w:r>
      <w:r w:rsidR="00E85DF4">
        <w:rPr>
          <w:color w:val="221E1F"/>
          <w:sz w:val="22"/>
          <w:szCs w:val="22"/>
        </w:rPr>
        <w:t>Aside</w:t>
      </w:r>
      <w:r w:rsidR="00D730C0">
        <w:rPr>
          <w:color w:val="221E1F"/>
          <w:sz w:val="22"/>
          <w:szCs w:val="22"/>
        </w:rPr>
        <w:t xml:space="preserve"> from </w:t>
      </w:r>
      <w:r w:rsidR="00E85DF4">
        <w:rPr>
          <w:color w:val="221E1F"/>
          <w:sz w:val="22"/>
          <w:szCs w:val="22"/>
        </w:rPr>
        <w:t>managing the ove</w:t>
      </w:r>
      <w:r w:rsidR="007E5474">
        <w:rPr>
          <w:color w:val="221E1F"/>
          <w:sz w:val="22"/>
          <w:szCs w:val="22"/>
        </w:rPr>
        <w:t xml:space="preserve">rall evaluation, the EM and AEM, together with an Institutional Change &amp; Gender Mainstreaming Consultant, </w:t>
      </w:r>
      <w:r w:rsidR="00E85DF4">
        <w:rPr>
          <w:color w:val="221E1F"/>
          <w:sz w:val="22"/>
          <w:szCs w:val="22"/>
        </w:rPr>
        <w:t xml:space="preserve">will </w:t>
      </w:r>
      <w:r w:rsidR="007E5474">
        <w:rPr>
          <w:color w:val="221E1F"/>
          <w:sz w:val="22"/>
          <w:szCs w:val="22"/>
        </w:rPr>
        <w:t xml:space="preserve">engage in </w:t>
      </w:r>
      <w:r w:rsidR="00E85DF4">
        <w:rPr>
          <w:color w:val="221E1F"/>
          <w:sz w:val="22"/>
          <w:szCs w:val="22"/>
        </w:rPr>
        <w:t xml:space="preserve">assessing the institutional results component of the thematic evaluation.  </w:t>
      </w:r>
    </w:p>
    <w:p w:rsidR="00361CE3" w:rsidRPr="00E85DF4" w:rsidRDefault="007E5474" w:rsidP="003F4EFB">
      <w:pPr>
        <w:widowControl/>
        <w:overflowPunct/>
        <w:adjustRightInd/>
        <w:spacing w:before="100" w:beforeAutospacing="1" w:after="100" w:afterAutospacing="1"/>
        <w:rPr>
          <w:color w:val="221E1F"/>
          <w:sz w:val="22"/>
          <w:szCs w:val="22"/>
        </w:rPr>
      </w:pPr>
      <w:r>
        <w:rPr>
          <w:color w:val="221E1F"/>
          <w:sz w:val="22"/>
          <w:szCs w:val="22"/>
        </w:rPr>
        <w:lastRenderedPageBreak/>
        <w:t xml:space="preserve">Two </w:t>
      </w:r>
      <w:r w:rsidR="00361CE3" w:rsidRPr="00E85DF4">
        <w:rPr>
          <w:color w:val="221E1F"/>
          <w:sz w:val="22"/>
          <w:szCs w:val="22"/>
        </w:rPr>
        <w:t>short-term consultants</w:t>
      </w:r>
      <w:r>
        <w:rPr>
          <w:color w:val="221E1F"/>
          <w:sz w:val="22"/>
          <w:szCs w:val="22"/>
        </w:rPr>
        <w:t xml:space="preserve"> will support the evaluation as follows</w:t>
      </w:r>
      <w:r w:rsidR="00E85DF4">
        <w:rPr>
          <w:color w:val="221E1F"/>
          <w:sz w:val="22"/>
          <w:szCs w:val="22"/>
        </w:rPr>
        <w:t>: first</w:t>
      </w:r>
      <w:r w:rsidR="00361CE3" w:rsidRPr="00E85DF4">
        <w:rPr>
          <w:color w:val="221E1F"/>
          <w:sz w:val="22"/>
          <w:szCs w:val="22"/>
        </w:rPr>
        <w:t xml:space="preserve"> an </w:t>
      </w:r>
      <w:r w:rsidR="00E85DF4">
        <w:rPr>
          <w:color w:val="221E1F"/>
          <w:sz w:val="22"/>
          <w:szCs w:val="22"/>
        </w:rPr>
        <w:t>E</w:t>
      </w:r>
      <w:r w:rsidR="00361CE3" w:rsidRPr="00E85DF4">
        <w:rPr>
          <w:color w:val="221E1F"/>
          <w:sz w:val="22"/>
          <w:szCs w:val="22"/>
        </w:rPr>
        <w:t>valuation Methodologist to guide and quality assure the data collection and synthesis aspects of the evaluation exercise</w:t>
      </w:r>
      <w:r w:rsidR="00E85DF4">
        <w:rPr>
          <w:color w:val="221E1F"/>
          <w:sz w:val="22"/>
          <w:szCs w:val="22"/>
        </w:rPr>
        <w:t>. Second</w:t>
      </w:r>
      <w:r w:rsidR="003F4EFB">
        <w:rPr>
          <w:color w:val="221E1F"/>
          <w:sz w:val="22"/>
          <w:szCs w:val="22"/>
        </w:rPr>
        <w:t xml:space="preserve">, </w:t>
      </w:r>
      <w:r w:rsidR="00361CE3" w:rsidRPr="00E85DF4">
        <w:rPr>
          <w:color w:val="221E1F"/>
          <w:sz w:val="22"/>
          <w:szCs w:val="22"/>
        </w:rPr>
        <w:t xml:space="preserve">a research consultant will support the evaluation process, </w:t>
      </w:r>
      <w:r w:rsidR="00E85DF4">
        <w:rPr>
          <w:color w:val="221E1F"/>
          <w:sz w:val="22"/>
          <w:szCs w:val="22"/>
        </w:rPr>
        <w:t>and</w:t>
      </w:r>
      <w:r w:rsidR="00C97D4A">
        <w:rPr>
          <w:color w:val="221E1F"/>
          <w:sz w:val="22"/>
          <w:szCs w:val="22"/>
        </w:rPr>
        <w:t xml:space="preserve"> </w:t>
      </w:r>
      <w:r w:rsidR="00E85DF4">
        <w:rPr>
          <w:color w:val="221E1F"/>
          <w:sz w:val="22"/>
          <w:szCs w:val="22"/>
        </w:rPr>
        <w:t>produce</w:t>
      </w:r>
      <w:r w:rsidR="00E85DF4" w:rsidRPr="00E565C0">
        <w:rPr>
          <w:color w:val="221E1F"/>
          <w:sz w:val="22"/>
          <w:szCs w:val="22"/>
        </w:rPr>
        <w:t xml:space="preserve"> synthesis reports </w:t>
      </w:r>
      <w:r w:rsidR="00E565C0" w:rsidRPr="00E565C0">
        <w:rPr>
          <w:color w:val="221E1F"/>
          <w:sz w:val="22"/>
          <w:szCs w:val="22"/>
        </w:rPr>
        <w:t xml:space="preserve">on </w:t>
      </w:r>
      <w:r w:rsidR="00E85DF4" w:rsidRPr="00E565C0">
        <w:rPr>
          <w:color w:val="221E1F"/>
          <w:sz w:val="22"/>
          <w:szCs w:val="22"/>
        </w:rPr>
        <w:t>(1) benchmarking gender mainstreaming efforts in other UN and non-UN organizations</w:t>
      </w:r>
      <w:r w:rsidR="00E565C0" w:rsidRPr="00E565C0">
        <w:rPr>
          <w:color w:val="221E1F"/>
          <w:sz w:val="22"/>
          <w:szCs w:val="22"/>
        </w:rPr>
        <w:t xml:space="preserve"> and </w:t>
      </w:r>
      <w:r w:rsidR="00E85DF4" w:rsidRPr="00E565C0">
        <w:rPr>
          <w:color w:val="221E1F"/>
          <w:sz w:val="22"/>
          <w:szCs w:val="22"/>
        </w:rPr>
        <w:t>(2) results from key IEO</w:t>
      </w:r>
      <w:r w:rsidR="00C97D4A" w:rsidRPr="00E565C0">
        <w:rPr>
          <w:color w:val="221E1F"/>
          <w:sz w:val="22"/>
          <w:szCs w:val="22"/>
        </w:rPr>
        <w:t xml:space="preserve"> </w:t>
      </w:r>
      <w:r w:rsidR="00E85DF4" w:rsidRPr="00E565C0">
        <w:rPr>
          <w:color w:val="221E1F"/>
          <w:sz w:val="22"/>
          <w:szCs w:val="22"/>
        </w:rPr>
        <w:t>thematic</w:t>
      </w:r>
      <w:r w:rsidR="003F4EFB" w:rsidRPr="00E565C0">
        <w:rPr>
          <w:color w:val="221E1F"/>
          <w:sz w:val="22"/>
          <w:szCs w:val="22"/>
        </w:rPr>
        <w:t xml:space="preserve"> evaluation</w:t>
      </w:r>
      <w:r w:rsidR="00C97D4A" w:rsidRPr="00E565C0">
        <w:rPr>
          <w:color w:val="221E1F"/>
          <w:sz w:val="22"/>
          <w:szCs w:val="22"/>
        </w:rPr>
        <w:t xml:space="preserve"> </w:t>
      </w:r>
      <w:r w:rsidR="00E85DF4" w:rsidRPr="00E565C0">
        <w:rPr>
          <w:color w:val="221E1F"/>
          <w:sz w:val="22"/>
          <w:szCs w:val="22"/>
        </w:rPr>
        <w:t xml:space="preserve">reports and </w:t>
      </w:r>
      <w:r w:rsidR="003F4EFB" w:rsidRPr="00E565C0">
        <w:rPr>
          <w:color w:val="221E1F"/>
          <w:sz w:val="22"/>
          <w:szCs w:val="22"/>
        </w:rPr>
        <w:t>A</w:t>
      </w:r>
      <w:r w:rsidR="00E85DF4" w:rsidRPr="00E565C0">
        <w:rPr>
          <w:color w:val="221E1F"/>
          <w:sz w:val="22"/>
          <w:szCs w:val="22"/>
        </w:rPr>
        <w:t>ssessments of Development Results in UNDP. In addition, this consultant will also</w:t>
      </w:r>
      <w:r w:rsidR="00361CE3" w:rsidRPr="00E85DF4">
        <w:rPr>
          <w:color w:val="221E1F"/>
          <w:sz w:val="22"/>
          <w:szCs w:val="22"/>
        </w:rPr>
        <w:t xml:space="preserve"> provide knowledge management and communications support</w:t>
      </w:r>
      <w:r w:rsidR="00E85DF4" w:rsidRPr="00E85DF4">
        <w:rPr>
          <w:color w:val="221E1F"/>
          <w:sz w:val="22"/>
          <w:szCs w:val="22"/>
        </w:rPr>
        <w:t xml:space="preserve"> for the overall evaluation</w:t>
      </w:r>
      <w:r w:rsidR="00361CE3" w:rsidRPr="00E85DF4">
        <w:rPr>
          <w:color w:val="221E1F"/>
          <w:sz w:val="22"/>
          <w:szCs w:val="22"/>
        </w:rPr>
        <w:t xml:space="preserve">. </w:t>
      </w:r>
    </w:p>
    <w:p w:rsidR="00361CE3" w:rsidRPr="003339C6" w:rsidRDefault="00361CE3" w:rsidP="003339C6">
      <w:pPr>
        <w:tabs>
          <w:tab w:val="num" w:pos="1440"/>
        </w:tabs>
        <w:spacing w:line="276" w:lineRule="auto"/>
        <w:rPr>
          <w:b/>
          <w:color w:val="221E1F"/>
          <w:sz w:val="22"/>
          <w:szCs w:val="22"/>
        </w:rPr>
      </w:pPr>
      <w:r w:rsidRPr="003339C6">
        <w:rPr>
          <w:b/>
          <w:color w:val="221E1F"/>
          <w:sz w:val="22"/>
          <w:szCs w:val="22"/>
        </w:rPr>
        <w:t xml:space="preserve">2. </w:t>
      </w:r>
      <w:r w:rsidR="007E5474">
        <w:rPr>
          <w:b/>
          <w:color w:val="221E1F"/>
          <w:sz w:val="22"/>
          <w:szCs w:val="22"/>
        </w:rPr>
        <w:t>Independent Consultants (ICs)</w:t>
      </w:r>
      <w:r w:rsidRPr="003339C6">
        <w:rPr>
          <w:b/>
          <w:color w:val="221E1F"/>
          <w:sz w:val="22"/>
          <w:szCs w:val="22"/>
        </w:rPr>
        <w:t xml:space="preserve"> </w:t>
      </w:r>
    </w:p>
    <w:p w:rsidR="00361CE3" w:rsidRPr="003339C6" w:rsidRDefault="00361CE3" w:rsidP="003339C6">
      <w:pPr>
        <w:tabs>
          <w:tab w:val="num" w:pos="1440"/>
        </w:tabs>
        <w:spacing w:line="276" w:lineRule="auto"/>
        <w:rPr>
          <w:color w:val="221E1F"/>
          <w:sz w:val="22"/>
          <w:szCs w:val="22"/>
        </w:rPr>
      </w:pPr>
      <w:r w:rsidRPr="003339C6">
        <w:rPr>
          <w:color w:val="221E1F"/>
          <w:sz w:val="22"/>
          <w:szCs w:val="22"/>
        </w:rPr>
        <w:t xml:space="preserve">The </w:t>
      </w:r>
      <w:r w:rsidR="007E5474">
        <w:rPr>
          <w:color w:val="221E1F"/>
          <w:sz w:val="22"/>
          <w:szCs w:val="22"/>
        </w:rPr>
        <w:t>EM/AEM</w:t>
      </w:r>
      <w:r w:rsidRPr="003339C6">
        <w:rPr>
          <w:color w:val="221E1F"/>
          <w:sz w:val="22"/>
          <w:szCs w:val="22"/>
        </w:rPr>
        <w:t xml:space="preserve"> will work with </w:t>
      </w:r>
      <w:r w:rsidR="007E5474">
        <w:rPr>
          <w:color w:val="221E1F"/>
          <w:sz w:val="22"/>
          <w:szCs w:val="22"/>
        </w:rPr>
        <w:t>five</w:t>
      </w:r>
      <w:r w:rsidRPr="003339C6">
        <w:rPr>
          <w:color w:val="221E1F"/>
          <w:sz w:val="22"/>
          <w:szCs w:val="22"/>
        </w:rPr>
        <w:t xml:space="preserve"> </w:t>
      </w:r>
      <w:r w:rsidR="00C30504">
        <w:rPr>
          <w:color w:val="221E1F"/>
          <w:sz w:val="22"/>
          <w:szCs w:val="22"/>
        </w:rPr>
        <w:t>independent consultants</w:t>
      </w:r>
      <w:r w:rsidR="003339C6" w:rsidRPr="003339C6">
        <w:rPr>
          <w:color w:val="221E1F"/>
          <w:sz w:val="22"/>
          <w:szCs w:val="22"/>
        </w:rPr>
        <w:t xml:space="preserve"> </w:t>
      </w:r>
      <w:r w:rsidRPr="003339C6">
        <w:rPr>
          <w:color w:val="221E1F"/>
          <w:sz w:val="22"/>
          <w:szCs w:val="22"/>
        </w:rPr>
        <w:t xml:space="preserve">who will </w:t>
      </w:r>
      <w:r w:rsidR="00540793" w:rsidRPr="003339C6">
        <w:rPr>
          <w:color w:val="221E1F"/>
          <w:sz w:val="22"/>
          <w:szCs w:val="22"/>
        </w:rPr>
        <w:t xml:space="preserve">have specific expertise in gender evaluation </w:t>
      </w:r>
      <w:r w:rsidR="00540793">
        <w:rPr>
          <w:color w:val="221E1F"/>
          <w:sz w:val="22"/>
          <w:szCs w:val="22"/>
        </w:rPr>
        <w:t xml:space="preserve">and </w:t>
      </w:r>
      <w:r w:rsidRPr="003339C6">
        <w:rPr>
          <w:color w:val="221E1F"/>
          <w:sz w:val="22"/>
          <w:szCs w:val="22"/>
        </w:rPr>
        <w:t>provide thematic expertise in the areas of poverty, governance, crisis prevention, environment</w:t>
      </w:r>
      <w:r w:rsidR="007E5474">
        <w:rPr>
          <w:color w:val="221E1F"/>
          <w:sz w:val="22"/>
          <w:szCs w:val="22"/>
        </w:rPr>
        <w:t>, and institutional change</w:t>
      </w:r>
      <w:r w:rsidR="00E565C0">
        <w:rPr>
          <w:color w:val="221E1F"/>
          <w:sz w:val="22"/>
          <w:szCs w:val="22"/>
        </w:rPr>
        <w:t xml:space="preserve">. Each consultant will prepare a separate chapter covering their respective area of expertise. </w:t>
      </w:r>
      <w:r w:rsidRPr="003339C6">
        <w:rPr>
          <w:color w:val="221E1F"/>
          <w:sz w:val="22"/>
          <w:szCs w:val="22"/>
        </w:rPr>
        <w:t xml:space="preserve">The </w:t>
      </w:r>
      <w:r w:rsidR="007E5474">
        <w:rPr>
          <w:color w:val="221E1F"/>
          <w:sz w:val="22"/>
          <w:szCs w:val="22"/>
        </w:rPr>
        <w:t>independent consultants</w:t>
      </w:r>
      <w:r w:rsidRPr="003339C6">
        <w:rPr>
          <w:color w:val="221E1F"/>
          <w:sz w:val="22"/>
          <w:szCs w:val="22"/>
        </w:rPr>
        <w:t xml:space="preserve"> will work closely with the </w:t>
      </w:r>
      <w:r w:rsidR="007E5474">
        <w:rPr>
          <w:color w:val="221E1F"/>
          <w:sz w:val="22"/>
          <w:szCs w:val="22"/>
        </w:rPr>
        <w:t>EM/AEM</w:t>
      </w:r>
      <w:r w:rsidRPr="003339C6">
        <w:rPr>
          <w:color w:val="221E1F"/>
          <w:sz w:val="22"/>
          <w:szCs w:val="22"/>
        </w:rPr>
        <w:t>, with specific guidance fro</w:t>
      </w:r>
      <w:r w:rsidR="00F043B0">
        <w:rPr>
          <w:color w:val="221E1F"/>
          <w:sz w:val="22"/>
          <w:szCs w:val="22"/>
        </w:rPr>
        <w:t>m the Methodologist,</w:t>
      </w:r>
      <w:r w:rsidR="00E565C0">
        <w:rPr>
          <w:color w:val="221E1F"/>
          <w:sz w:val="22"/>
          <w:szCs w:val="22"/>
        </w:rPr>
        <w:t xml:space="preserve"> to synthesis these chapters into</w:t>
      </w:r>
      <w:r w:rsidR="00F043B0">
        <w:rPr>
          <w:color w:val="221E1F"/>
          <w:sz w:val="22"/>
          <w:szCs w:val="22"/>
        </w:rPr>
        <w:t xml:space="preserve"> </w:t>
      </w:r>
      <w:r w:rsidR="007E5474">
        <w:rPr>
          <w:color w:val="221E1F"/>
          <w:sz w:val="22"/>
          <w:szCs w:val="22"/>
        </w:rPr>
        <w:t>a draft evaluation report</w:t>
      </w:r>
      <w:r w:rsidRPr="003339C6">
        <w:rPr>
          <w:color w:val="221E1F"/>
          <w:sz w:val="22"/>
          <w:szCs w:val="22"/>
        </w:rPr>
        <w:t>. The EM and AEM will be responsible for preparing the final evaluation report.</w:t>
      </w:r>
      <w:r w:rsidR="00BC7C1D">
        <w:rPr>
          <w:color w:val="221E1F"/>
          <w:sz w:val="22"/>
          <w:szCs w:val="22"/>
        </w:rPr>
        <w:t xml:space="preserve"> </w:t>
      </w:r>
    </w:p>
    <w:p w:rsidR="00361CE3" w:rsidRPr="003339C6" w:rsidRDefault="00361CE3" w:rsidP="003339C6">
      <w:pPr>
        <w:pStyle w:val="Default"/>
        <w:spacing w:line="276" w:lineRule="auto"/>
        <w:rPr>
          <w:color w:val="221E1F"/>
          <w:sz w:val="22"/>
          <w:szCs w:val="22"/>
        </w:rPr>
      </w:pPr>
    </w:p>
    <w:p w:rsidR="00361CE3" w:rsidRPr="003339C6" w:rsidRDefault="00361CE3" w:rsidP="003339C6">
      <w:pPr>
        <w:spacing w:line="276" w:lineRule="auto"/>
        <w:jc w:val="both"/>
        <w:rPr>
          <w:b/>
          <w:bCs/>
          <w:sz w:val="22"/>
          <w:szCs w:val="22"/>
        </w:rPr>
      </w:pPr>
      <w:r w:rsidRPr="003339C6">
        <w:rPr>
          <w:b/>
          <w:bCs/>
          <w:sz w:val="22"/>
          <w:szCs w:val="22"/>
        </w:rPr>
        <w:t xml:space="preserve">3. </w:t>
      </w:r>
      <w:r w:rsidR="003A2132">
        <w:rPr>
          <w:b/>
          <w:bCs/>
          <w:sz w:val="22"/>
          <w:szCs w:val="22"/>
        </w:rPr>
        <w:t xml:space="preserve">External </w:t>
      </w:r>
      <w:r w:rsidRPr="003339C6">
        <w:rPr>
          <w:b/>
          <w:bCs/>
          <w:sz w:val="22"/>
          <w:szCs w:val="22"/>
        </w:rPr>
        <w:t>Advisory Panel</w:t>
      </w:r>
    </w:p>
    <w:p w:rsidR="00361CE3" w:rsidRPr="003339C6" w:rsidRDefault="00361CE3" w:rsidP="003339C6">
      <w:pPr>
        <w:spacing w:line="276" w:lineRule="auto"/>
        <w:jc w:val="both"/>
        <w:rPr>
          <w:b/>
          <w:bCs/>
          <w:sz w:val="22"/>
          <w:szCs w:val="22"/>
        </w:rPr>
      </w:pPr>
      <w:r w:rsidRPr="003339C6">
        <w:rPr>
          <w:sz w:val="22"/>
          <w:szCs w:val="22"/>
          <w:lang w:val="en-GB"/>
        </w:rPr>
        <w:t>Two</w:t>
      </w:r>
      <w:r w:rsidRPr="003339C6">
        <w:rPr>
          <w:color w:val="221E1F"/>
          <w:sz w:val="22"/>
          <w:szCs w:val="22"/>
        </w:rPr>
        <w:t xml:space="preserve"> high-level development experts will serve as an external advisory panel at key points during the course of the evaluation. These experts are directly accountable to the Director</w:t>
      </w:r>
      <w:r w:rsidR="00EF4BC4">
        <w:rPr>
          <w:color w:val="221E1F"/>
          <w:sz w:val="22"/>
          <w:szCs w:val="22"/>
        </w:rPr>
        <w:t xml:space="preserve"> of</w:t>
      </w:r>
      <w:r w:rsidRPr="003339C6">
        <w:rPr>
          <w:color w:val="221E1F"/>
          <w:sz w:val="22"/>
          <w:szCs w:val="22"/>
        </w:rPr>
        <w:t xml:space="preserve"> IEO and will provide quality assessment of the final report.</w:t>
      </w:r>
    </w:p>
    <w:p w:rsidR="00361CE3" w:rsidRPr="003339C6" w:rsidRDefault="00361CE3" w:rsidP="003339C6">
      <w:pPr>
        <w:spacing w:line="276" w:lineRule="auto"/>
        <w:jc w:val="both"/>
        <w:rPr>
          <w:b/>
          <w:bCs/>
          <w:sz w:val="22"/>
          <w:szCs w:val="22"/>
        </w:rPr>
      </w:pPr>
    </w:p>
    <w:p w:rsidR="00361CE3" w:rsidRPr="003339C6" w:rsidRDefault="00361CE3" w:rsidP="003339C6">
      <w:pPr>
        <w:spacing w:line="276" w:lineRule="auto"/>
        <w:jc w:val="both"/>
        <w:rPr>
          <w:b/>
          <w:bCs/>
          <w:sz w:val="22"/>
          <w:szCs w:val="22"/>
        </w:rPr>
      </w:pPr>
      <w:r w:rsidRPr="003339C6">
        <w:rPr>
          <w:b/>
          <w:bCs/>
          <w:sz w:val="22"/>
          <w:szCs w:val="22"/>
        </w:rPr>
        <w:t>4. Technical Reference Group</w:t>
      </w:r>
    </w:p>
    <w:p w:rsidR="003A2132" w:rsidRDefault="00F043B0" w:rsidP="003339C6">
      <w:pPr>
        <w:tabs>
          <w:tab w:val="num" w:pos="1440"/>
        </w:tabs>
        <w:spacing w:line="276" w:lineRule="auto"/>
        <w:rPr>
          <w:sz w:val="22"/>
          <w:szCs w:val="22"/>
          <w:lang w:val="en-GB"/>
        </w:rPr>
      </w:pPr>
      <w:r w:rsidRPr="003339C6">
        <w:rPr>
          <w:color w:val="221E1F"/>
          <w:sz w:val="22"/>
          <w:szCs w:val="22"/>
        </w:rPr>
        <w:t>A reference</w:t>
      </w:r>
      <w:r w:rsidR="00C97D4A">
        <w:rPr>
          <w:color w:val="221E1F"/>
          <w:sz w:val="22"/>
          <w:szCs w:val="22"/>
        </w:rPr>
        <w:t xml:space="preserve"> </w:t>
      </w:r>
      <w:r w:rsidR="00361CE3" w:rsidRPr="003339C6">
        <w:rPr>
          <w:color w:val="221E1F"/>
          <w:sz w:val="22"/>
          <w:szCs w:val="22"/>
        </w:rPr>
        <w:t>group composed of representatives from O</w:t>
      </w:r>
      <w:r w:rsidR="00EF4BC4">
        <w:rPr>
          <w:color w:val="221E1F"/>
          <w:sz w:val="22"/>
          <w:szCs w:val="22"/>
        </w:rPr>
        <w:t>ffice of human resources (O</w:t>
      </w:r>
      <w:r w:rsidR="00361CE3" w:rsidRPr="003339C6">
        <w:rPr>
          <w:color w:val="221E1F"/>
          <w:sz w:val="22"/>
          <w:szCs w:val="22"/>
        </w:rPr>
        <w:t xml:space="preserve">HR, </w:t>
      </w:r>
      <w:r w:rsidR="00EF4BC4">
        <w:rPr>
          <w:color w:val="221E1F"/>
          <w:sz w:val="22"/>
          <w:szCs w:val="22"/>
        </w:rPr>
        <w:t>Executive Office of the Operations support Group (</w:t>
      </w:r>
      <w:r w:rsidR="00361CE3" w:rsidRPr="003339C6">
        <w:rPr>
          <w:color w:val="221E1F"/>
          <w:sz w:val="22"/>
          <w:szCs w:val="22"/>
        </w:rPr>
        <w:t>OSG</w:t>
      </w:r>
      <w:r w:rsidR="00EF4BC4">
        <w:rPr>
          <w:color w:val="221E1F"/>
          <w:sz w:val="22"/>
          <w:szCs w:val="22"/>
        </w:rPr>
        <w:t>)</w:t>
      </w:r>
      <w:r w:rsidR="00361CE3" w:rsidRPr="003339C6">
        <w:rPr>
          <w:color w:val="221E1F"/>
          <w:sz w:val="22"/>
          <w:szCs w:val="22"/>
        </w:rPr>
        <w:t xml:space="preserve"> and regional representatives from each level of UNDP</w:t>
      </w:r>
      <w:r w:rsidR="00C97D4A">
        <w:rPr>
          <w:color w:val="221E1F"/>
          <w:sz w:val="22"/>
          <w:szCs w:val="22"/>
        </w:rPr>
        <w:t>'</w:t>
      </w:r>
      <w:r w:rsidR="00361CE3" w:rsidRPr="003339C6">
        <w:rPr>
          <w:color w:val="221E1F"/>
          <w:sz w:val="22"/>
          <w:szCs w:val="22"/>
        </w:rPr>
        <w:t xml:space="preserve">s gender architecture has been consulted during the pre-scoping and design phase of the evaluation. Members of this group and other external experts familiar with UN system gender issues will constitute a technical reference group to advise, </w:t>
      </w:r>
      <w:r w:rsidR="00361CE3" w:rsidRPr="003339C6">
        <w:rPr>
          <w:sz w:val="22"/>
          <w:szCs w:val="22"/>
        </w:rPr>
        <w:t xml:space="preserve">facilitate access to sources of information, and comment on the </w:t>
      </w:r>
      <w:r w:rsidR="00361CE3" w:rsidRPr="003339C6">
        <w:rPr>
          <w:sz w:val="22"/>
          <w:szCs w:val="22"/>
          <w:lang w:val="en-GB"/>
        </w:rPr>
        <w:t xml:space="preserve">evaluation products for factual corrections and errors of interpretation or omission.  </w:t>
      </w:r>
    </w:p>
    <w:p w:rsidR="003A2132" w:rsidRDefault="003A2132" w:rsidP="003339C6">
      <w:pPr>
        <w:tabs>
          <w:tab w:val="num" w:pos="1440"/>
        </w:tabs>
        <w:spacing w:line="276" w:lineRule="auto"/>
        <w:rPr>
          <w:sz w:val="22"/>
          <w:szCs w:val="22"/>
          <w:lang w:val="en-GB"/>
        </w:rPr>
      </w:pPr>
    </w:p>
    <w:p w:rsidR="00361CE3" w:rsidRPr="003339C6" w:rsidRDefault="00361CE3" w:rsidP="003339C6">
      <w:pPr>
        <w:tabs>
          <w:tab w:val="num" w:pos="1440"/>
        </w:tabs>
        <w:spacing w:line="276" w:lineRule="auto"/>
        <w:rPr>
          <w:color w:val="221E1F"/>
          <w:sz w:val="22"/>
          <w:szCs w:val="22"/>
        </w:rPr>
      </w:pPr>
      <w:r w:rsidRPr="003339C6">
        <w:rPr>
          <w:sz w:val="22"/>
          <w:szCs w:val="22"/>
          <w:lang w:val="en-GB"/>
        </w:rPr>
        <w:t xml:space="preserve">Additionally, </w:t>
      </w:r>
      <w:r w:rsidR="00EF4BC4">
        <w:rPr>
          <w:sz w:val="22"/>
          <w:szCs w:val="22"/>
          <w:lang w:val="en-GB"/>
        </w:rPr>
        <w:t xml:space="preserve">the draft TOR and draft report will be made available to </w:t>
      </w:r>
      <w:r w:rsidRPr="003339C6">
        <w:rPr>
          <w:sz w:val="22"/>
          <w:szCs w:val="22"/>
          <w:lang w:val="en-GB"/>
        </w:rPr>
        <w:t xml:space="preserve">the UNDP Organizational Performance Group (OPG) </w:t>
      </w:r>
      <w:r w:rsidR="00EF4BC4">
        <w:rPr>
          <w:sz w:val="22"/>
          <w:szCs w:val="22"/>
          <w:lang w:val="en-GB"/>
        </w:rPr>
        <w:t xml:space="preserve">to review and </w:t>
      </w:r>
      <w:r w:rsidR="003A2132">
        <w:rPr>
          <w:sz w:val="22"/>
          <w:szCs w:val="22"/>
          <w:lang w:val="en-GB"/>
        </w:rPr>
        <w:t>provide comments</w:t>
      </w:r>
      <w:r w:rsidR="00EF4BC4">
        <w:rPr>
          <w:sz w:val="22"/>
          <w:szCs w:val="22"/>
          <w:lang w:val="en-GB"/>
        </w:rPr>
        <w:t xml:space="preserve">. OPG will also </w:t>
      </w:r>
      <w:r w:rsidRPr="003339C6">
        <w:rPr>
          <w:sz w:val="22"/>
          <w:szCs w:val="22"/>
          <w:lang w:val="en-GB"/>
        </w:rPr>
        <w:t xml:space="preserve">receive the final report </w:t>
      </w:r>
      <w:r w:rsidR="00F043B0" w:rsidRPr="003339C6">
        <w:rPr>
          <w:sz w:val="22"/>
          <w:szCs w:val="22"/>
          <w:lang w:val="en-GB"/>
        </w:rPr>
        <w:t>so a</w:t>
      </w:r>
      <w:r w:rsidRPr="003339C6">
        <w:rPr>
          <w:sz w:val="22"/>
          <w:szCs w:val="22"/>
          <w:lang w:val="en-GB"/>
        </w:rPr>
        <w:t xml:space="preserve"> management response can be prepared.</w:t>
      </w:r>
    </w:p>
    <w:p w:rsidR="00361CE3" w:rsidRPr="003339C6" w:rsidRDefault="00361CE3" w:rsidP="003339C6">
      <w:pPr>
        <w:rPr>
          <w:sz w:val="22"/>
          <w:szCs w:val="22"/>
        </w:rPr>
      </w:pPr>
    </w:p>
    <w:p w:rsidR="00361CE3" w:rsidRPr="003339C6" w:rsidRDefault="00C951A3" w:rsidP="003339C6">
      <w:pPr>
        <w:spacing w:after="120"/>
      </w:pPr>
      <w:r>
        <w:rPr>
          <w:rFonts w:eastAsia="Times New Roman"/>
          <w:b/>
          <w:bCs/>
          <w:color w:val="1F497D" w:themeColor="text2"/>
          <w:kern w:val="0"/>
        </w:rPr>
        <w:t xml:space="preserve">EVALUATION APPROACH AND </w:t>
      </w:r>
      <w:r w:rsidR="00A85908">
        <w:rPr>
          <w:rFonts w:eastAsia="Times New Roman"/>
          <w:b/>
          <w:bCs/>
          <w:color w:val="1F497D" w:themeColor="text2"/>
          <w:kern w:val="0"/>
        </w:rPr>
        <w:t xml:space="preserve">METHODOLOGY </w:t>
      </w:r>
    </w:p>
    <w:p w:rsidR="007C2C08" w:rsidRPr="00D258B1" w:rsidRDefault="003D62E8" w:rsidP="00D258B1">
      <w:pPr>
        <w:widowControl/>
        <w:overflowPunct/>
        <w:autoSpaceDE w:val="0"/>
        <w:autoSpaceDN w:val="0"/>
        <w:spacing w:line="276" w:lineRule="auto"/>
        <w:rPr>
          <w:rFonts w:eastAsiaTheme="minorHAnsi"/>
          <w:color w:val="221E1F"/>
          <w:kern w:val="0"/>
          <w:sz w:val="22"/>
          <w:szCs w:val="22"/>
        </w:rPr>
      </w:pPr>
      <w:r w:rsidRPr="00D258B1">
        <w:rPr>
          <w:rFonts w:eastAsiaTheme="minorHAnsi"/>
          <w:color w:val="221E1F"/>
          <w:kern w:val="0"/>
          <w:sz w:val="22"/>
          <w:szCs w:val="22"/>
        </w:rPr>
        <w:t xml:space="preserve">The evaluation will be a transparent, participatory process involving development stakeholders at the corporate, regional and country levels. It will be carried out within the framework of the </w:t>
      </w:r>
      <w:hyperlink r:id="rId8" w:history="1">
        <w:r w:rsidRPr="00236268">
          <w:rPr>
            <w:rStyle w:val="Hyperlink"/>
            <w:rFonts w:eastAsiaTheme="minorHAnsi"/>
            <w:kern w:val="0"/>
            <w:sz w:val="22"/>
            <w:szCs w:val="22"/>
          </w:rPr>
          <w:t>UNDP Evaluation Policy</w:t>
        </w:r>
      </w:hyperlink>
      <w:r w:rsidRPr="00D258B1">
        <w:rPr>
          <w:rFonts w:eastAsiaTheme="minorHAnsi"/>
          <w:color w:val="221E1F"/>
          <w:kern w:val="0"/>
          <w:sz w:val="22"/>
          <w:szCs w:val="22"/>
        </w:rPr>
        <w:t xml:space="preserve"> and the </w:t>
      </w:r>
      <w:hyperlink r:id="rId9" w:history="1">
        <w:r w:rsidR="00236268" w:rsidRPr="00236268">
          <w:rPr>
            <w:rStyle w:val="Hyperlink"/>
            <w:rFonts w:eastAsiaTheme="minorHAnsi"/>
            <w:kern w:val="0"/>
            <w:sz w:val="22"/>
            <w:szCs w:val="22"/>
          </w:rPr>
          <w:t>United Nations Evaluation Group Norms and Standards</w:t>
        </w:r>
      </w:hyperlink>
      <w:r w:rsidR="00236268">
        <w:rPr>
          <w:rFonts w:eastAsiaTheme="minorHAnsi"/>
          <w:color w:val="221E1F"/>
          <w:kern w:val="0"/>
          <w:sz w:val="22"/>
          <w:szCs w:val="22"/>
        </w:rPr>
        <w:t>.</w:t>
      </w:r>
    </w:p>
    <w:p w:rsidR="007C2C08" w:rsidRPr="00D258B1" w:rsidRDefault="007C2C08" w:rsidP="00D258B1">
      <w:pPr>
        <w:widowControl/>
        <w:overflowPunct/>
        <w:autoSpaceDE w:val="0"/>
        <w:autoSpaceDN w:val="0"/>
        <w:spacing w:line="276" w:lineRule="auto"/>
        <w:rPr>
          <w:rFonts w:eastAsiaTheme="minorHAnsi"/>
          <w:color w:val="221E1F"/>
          <w:kern w:val="0"/>
          <w:sz w:val="22"/>
          <w:szCs w:val="22"/>
        </w:rPr>
      </w:pPr>
    </w:p>
    <w:p w:rsidR="007C2C08" w:rsidRPr="00D258B1" w:rsidRDefault="007C2C08" w:rsidP="00D258B1">
      <w:pPr>
        <w:widowControl/>
        <w:overflowPunct/>
        <w:autoSpaceDE w:val="0"/>
        <w:autoSpaceDN w:val="0"/>
        <w:spacing w:line="276" w:lineRule="auto"/>
        <w:rPr>
          <w:rFonts w:eastAsiaTheme="minorHAnsi"/>
          <w:color w:val="221E1F"/>
          <w:kern w:val="0"/>
          <w:sz w:val="22"/>
          <w:szCs w:val="22"/>
        </w:rPr>
      </w:pPr>
      <w:r w:rsidRPr="00D258B1">
        <w:rPr>
          <w:rFonts w:eastAsiaTheme="minorHAnsi"/>
          <w:color w:val="221E1F"/>
          <w:kern w:val="0"/>
          <w:sz w:val="22"/>
          <w:szCs w:val="22"/>
        </w:rPr>
        <w:t>The evaluation will seek to obtain data from a range of sources, including document analysis, surveys, as well as stakeholder consultations</w:t>
      </w:r>
      <w:r w:rsidR="00D730C0">
        <w:rPr>
          <w:rFonts w:eastAsiaTheme="minorHAnsi"/>
          <w:color w:val="221E1F"/>
          <w:kern w:val="0"/>
          <w:sz w:val="22"/>
          <w:szCs w:val="22"/>
        </w:rPr>
        <w:t xml:space="preserve"> through</w:t>
      </w:r>
      <w:r w:rsidR="00C97D4A">
        <w:rPr>
          <w:rFonts w:eastAsiaTheme="minorHAnsi"/>
          <w:color w:val="221E1F"/>
          <w:kern w:val="0"/>
          <w:sz w:val="22"/>
          <w:szCs w:val="22"/>
        </w:rPr>
        <w:t xml:space="preserve"> </w:t>
      </w:r>
      <w:r w:rsidR="00D730C0">
        <w:rPr>
          <w:rFonts w:eastAsiaTheme="minorHAnsi"/>
          <w:color w:val="221E1F"/>
          <w:kern w:val="0"/>
          <w:sz w:val="22"/>
          <w:szCs w:val="22"/>
        </w:rPr>
        <w:t xml:space="preserve">semi-structured </w:t>
      </w:r>
      <w:r w:rsidRPr="00D258B1">
        <w:rPr>
          <w:rFonts w:eastAsiaTheme="minorHAnsi"/>
          <w:color w:val="221E1F"/>
          <w:kern w:val="0"/>
          <w:sz w:val="22"/>
          <w:szCs w:val="22"/>
        </w:rPr>
        <w:t>interviews and focus groups at UNDP headquarters and in a range of programme countries, R</w:t>
      </w:r>
      <w:r w:rsidR="00D1748E">
        <w:rPr>
          <w:rFonts w:eastAsiaTheme="minorHAnsi"/>
          <w:color w:val="221E1F"/>
          <w:kern w:val="0"/>
          <w:sz w:val="22"/>
          <w:szCs w:val="22"/>
        </w:rPr>
        <w:t xml:space="preserve">egional </w:t>
      </w:r>
      <w:r w:rsidRPr="00D258B1">
        <w:rPr>
          <w:rFonts w:eastAsiaTheme="minorHAnsi"/>
          <w:color w:val="221E1F"/>
          <w:kern w:val="0"/>
          <w:sz w:val="22"/>
          <w:szCs w:val="22"/>
        </w:rPr>
        <w:t>S</w:t>
      </w:r>
      <w:r w:rsidR="00D1748E">
        <w:rPr>
          <w:rFonts w:eastAsiaTheme="minorHAnsi"/>
          <w:color w:val="221E1F"/>
          <w:kern w:val="0"/>
          <w:sz w:val="22"/>
          <w:szCs w:val="22"/>
        </w:rPr>
        <w:t xml:space="preserve">ervice </w:t>
      </w:r>
      <w:r w:rsidRPr="00D258B1">
        <w:rPr>
          <w:rFonts w:eastAsiaTheme="minorHAnsi"/>
          <w:color w:val="221E1F"/>
          <w:kern w:val="0"/>
          <w:sz w:val="22"/>
          <w:szCs w:val="22"/>
        </w:rPr>
        <w:t>C</w:t>
      </w:r>
      <w:r w:rsidR="00D1748E">
        <w:rPr>
          <w:rFonts w:eastAsiaTheme="minorHAnsi"/>
          <w:color w:val="221E1F"/>
          <w:kern w:val="0"/>
          <w:sz w:val="22"/>
          <w:szCs w:val="22"/>
        </w:rPr>
        <w:t>enters (RSC)</w:t>
      </w:r>
      <w:r w:rsidRPr="00D258B1">
        <w:rPr>
          <w:rFonts w:eastAsiaTheme="minorHAnsi"/>
          <w:color w:val="221E1F"/>
          <w:kern w:val="0"/>
          <w:sz w:val="22"/>
          <w:szCs w:val="22"/>
        </w:rPr>
        <w:t xml:space="preserve"> and other relevant institutions or locations. The </w:t>
      </w:r>
      <w:r w:rsidR="00E51203" w:rsidRPr="00D258B1">
        <w:rPr>
          <w:rFonts w:eastAsiaTheme="minorHAnsi"/>
          <w:color w:val="221E1F"/>
          <w:kern w:val="0"/>
          <w:sz w:val="22"/>
          <w:szCs w:val="22"/>
        </w:rPr>
        <w:t>ration</w:t>
      </w:r>
      <w:r w:rsidR="00E51203">
        <w:rPr>
          <w:rFonts w:eastAsiaTheme="minorHAnsi"/>
          <w:color w:val="221E1F"/>
          <w:kern w:val="0"/>
          <w:sz w:val="22"/>
          <w:szCs w:val="22"/>
        </w:rPr>
        <w:t>a</w:t>
      </w:r>
      <w:r w:rsidR="00E51203" w:rsidRPr="00D258B1">
        <w:rPr>
          <w:rFonts w:eastAsiaTheme="minorHAnsi"/>
          <w:color w:val="221E1F"/>
          <w:kern w:val="0"/>
          <w:sz w:val="22"/>
          <w:szCs w:val="22"/>
        </w:rPr>
        <w:t>le</w:t>
      </w:r>
      <w:r w:rsidRPr="00D258B1">
        <w:rPr>
          <w:rFonts w:eastAsiaTheme="minorHAnsi"/>
          <w:color w:val="221E1F"/>
          <w:kern w:val="0"/>
          <w:sz w:val="22"/>
          <w:szCs w:val="22"/>
        </w:rPr>
        <w:t xml:space="preserve"> for using a range of data sources (data, perceptions and evidence) is to triangulate findings in a situation where much of the data, due to the very nature of GEWE, is qualitative and thus interpretation is critically dependent on evaluator judgment. </w:t>
      </w:r>
    </w:p>
    <w:p w:rsidR="007C2C08" w:rsidRPr="00D258B1" w:rsidRDefault="007C2C08" w:rsidP="00D258B1">
      <w:pPr>
        <w:widowControl/>
        <w:overflowPunct/>
        <w:autoSpaceDE w:val="0"/>
        <w:autoSpaceDN w:val="0"/>
        <w:spacing w:line="276" w:lineRule="auto"/>
        <w:rPr>
          <w:rFonts w:eastAsiaTheme="minorHAnsi"/>
          <w:color w:val="221E1F"/>
          <w:kern w:val="0"/>
          <w:sz w:val="22"/>
          <w:szCs w:val="22"/>
        </w:rPr>
      </w:pPr>
    </w:p>
    <w:p w:rsidR="007C2C08" w:rsidRPr="00D258B1" w:rsidRDefault="007C2C08" w:rsidP="00D258B1">
      <w:pPr>
        <w:widowControl/>
        <w:overflowPunct/>
        <w:autoSpaceDE w:val="0"/>
        <w:autoSpaceDN w:val="0"/>
        <w:spacing w:line="276" w:lineRule="auto"/>
        <w:rPr>
          <w:rFonts w:eastAsiaTheme="minorHAnsi"/>
          <w:color w:val="221E1F"/>
          <w:kern w:val="0"/>
          <w:sz w:val="22"/>
          <w:szCs w:val="22"/>
        </w:rPr>
      </w:pPr>
      <w:r w:rsidRPr="00D258B1">
        <w:rPr>
          <w:rFonts w:eastAsiaTheme="minorHAnsi"/>
          <w:color w:val="221E1F"/>
          <w:kern w:val="0"/>
          <w:sz w:val="22"/>
          <w:szCs w:val="22"/>
        </w:rPr>
        <w:lastRenderedPageBreak/>
        <w:t xml:space="preserve">Where possible and appropriate, the evaluation should seek to obtain counterfactual evidence as to what may or may not have occurred in the absence of the GES. Some of UNDPs programmes or modalities may not, due to the very design of the GES, have benefited from its application. Such programmes or modalities may thus serve to provide insights into the relative value added of the GES. </w:t>
      </w:r>
    </w:p>
    <w:p w:rsidR="007C2C08" w:rsidRPr="00D258B1" w:rsidRDefault="007C2C08" w:rsidP="00D258B1">
      <w:pPr>
        <w:widowControl/>
        <w:overflowPunct/>
        <w:autoSpaceDE w:val="0"/>
        <w:autoSpaceDN w:val="0"/>
        <w:spacing w:line="276" w:lineRule="auto"/>
        <w:rPr>
          <w:rFonts w:eastAsiaTheme="minorHAnsi"/>
          <w:color w:val="221E1F"/>
          <w:kern w:val="0"/>
          <w:sz w:val="22"/>
          <w:szCs w:val="22"/>
        </w:rPr>
      </w:pPr>
    </w:p>
    <w:p w:rsidR="003339C6" w:rsidRPr="003339C6" w:rsidRDefault="007C2C08" w:rsidP="00D258B1">
      <w:pPr>
        <w:widowControl/>
        <w:overflowPunct/>
        <w:autoSpaceDE w:val="0"/>
        <w:autoSpaceDN w:val="0"/>
        <w:spacing w:line="276" w:lineRule="auto"/>
        <w:rPr>
          <w:rFonts w:eastAsiaTheme="minorHAnsi"/>
          <w:color w:val="221E1F"/>
          <w:kern w:val="0"/>
          <w:sz w:val="22"/>
          <w:szCs w:val="22"/>
        </w:rPr>
      </w:pPr>
      <w:r w:rsidRPr="00D258B1">
        <w:rPr>
          <w:rFonts w:eastAsiaTheme="minorHAnsi"/>
          <w:color w:val="221E1F"/>
          <w:kern w:val="0"/>
          <w:sz w:val="22"/>
          <w:szCs w:val="22"/>
        </w:rPr>
        <w:t xml:space="preserve">A </w:t>
      </w:r>
      <w:r w:rsidR="003339C6" w:rsidRPr="003339C6">
        <w:rPr>
          <w:rFonts w:eastAsiaTheme="minorHAnsi"/>
          <w:color w:val="221E1F"/>
          <w:kern w:val="0"/>
          <w:sz w:val="22"/>
          <w:szCs w:val="22"/>
        </w:rPr>
        <w:t xml:space="preserve">detailed </w:t>
      </w:r>
      <w:r w:rsidR="00D730C0">
        <w:rPr>
          <w:rFonts w:eastAsiaTheme="minorHAnsi"/>
          <w:color w:val="221E1F"/>
          <w:kern w:val="0"/>
          <w:sz w:val="22"/>
          <w:szCs w:val="22"/>
        </w:rPr>
        <w:t xml:space="preserve">evaluation </w:t>
      </w:r>
      <w:r w:rsidR="003339C6" w:rsidRPr="003339C6">
        <w:rPr>
          <w:rFonts w:eastAsiaTheme="minorHAnsi"/>
          <w:color w:val="221E1F"/>
          <w:kern w:val="0"/>
          <w:sz w:val="22"/>
          <w:szCs w:val="22"/>
        </w:rPr>
        <w:t>design</w:t>
      </w:r>
      <w:r w:rsidR="00C97D4A">
        <w:rPr>
          <w:rFonts w:eastAsiaTheme="minorHAnsi"/>
          <w:color w:val="221E1F"/>
          <w:kern w:val="0"/>
          <w:sz w:val="22"/>
          <w:szCs w:val="22"/>
        </w:rPr>
        <w:t xml:space="preserve"> </w:t>
      </w:r>
      <w:r w:rsidR="00D1748E" w:rsidRPr="003339C6">
        <w:rPr>
          <w:rFonts w:eastAsiaTheme="minorHAnsi"/>
          <w:color w:val="221E1F"/>
          <w:kern w:val="0"/>
          <w:sz w:val="22"/>
          <w:szCs w:val="22"/>
        </w:rPr>
        <w:t>will be developed during the inception phase</w:t>
      </w:r>
      <w:r w:rsidR="00D730C0">
        <w:rPr>
          <w:rFonts w:eastAsiaTheme="minorHAnsi"/>
          <w:color w:val="221E1F"/>
          <w:kern w:val="0"/>
          <w:sz w:val="22"/>
          <w:szCs w:val="22"/>
        </w:rPr>
        <w:t xml:space="preserve"> of the evaluation</w:t>
      </w:r>
      <w:r w:rsidR="00D1748E">
        <w:rPr>
          <w:rFonts w:eastAsiaTheme="minorHAnsi"/>
          <w:color w:val="221E1F"/>
          <w:kern w:val="0"/>
          <w:sz w:val="22"/>
          <w:szCs w:val="22"/>
        </w:rPr>
        <w:t xml:space="preserve">. </w:t>
      </w:r>
      <w:r w:rsidR="00D730C0">
        <w:rPr>
          <w:rFonts w:eastAsiaTheme="minorHAnsi"/>
          <w:color w:val="221E1F"/>
          <w:kern w:val="0"/>
          <w:sz w:val="22"/>
          <w:szCs w:val="22"/>
        </w:rPr>
        <w:t>The evaluation design will</w:t>
      </w:r>
      <w:r w:rsidR="003339C6" w:rsidRPr="003339C6">
        <w:rPr>
          <w:rFonts w:eastAsiaTheme="minorHAnsi"/>
          <w:color w:val="221E1F"/>
          <w:kern w:val="0"/>
          <w:sz w:val="22"/>
          <w:szCs w:val="22"/>
        </w:rPr>
        <w:t xml:space="preserve"> includ</w:t>
      </w:r>
      <w:r w:rsidR="00D1748E">
        <w:rPr>
          <w:rFonts w:eastAsiaTheme="minorHAnsi"/>
          <w:color w:val="221E1F"/>
          <w:kern w:val="0"/>
          <w:sz w:val="22"/>
          <w:szCs w:val="22"/>
        </w:rPr>
        <w:t>e</w:t>
      </w:r>
      <w:r w:rsidR="003339C6" w:rsidRPr="003339C6">
        <w:rPr>
          <w:rFonts w:eastAsiaTheme="minorHAnsi"/>
          <w:color w:val="221E1F"/>
          <w:kern w:val="0"/>
          <w:sz w:val="22"/>
          <w:szCs w:val="22"/>
        </w:rPr>
        <w:t xml:space="preserve"> an evaluation matrix to link the evaluation criteria and questions with data collection methods and sources of data</w:t>
      </w:r>
      <w:r w:rsidR="00D730C0">
        <w:rPr>
          <w:rFonts w:eastAsiaTheme="minorHAnsi"/>
          <w:color w:val="221E1F"/>
          <w:kern w:val="0"/>
          <w:sz w:val="22"/>
          <w:szCs w:val="22"/>
        </w:rPr>
        <w:t xml:space="preserve"> and verification of evidences</w:t>
      </w:r>
      <w:r w:rsidR="003339C6" w:rsidRPr="003339C6">
        <w:rPr>
          <w:rFonts w:eastAsiaTheme="minorHAnsi"/>
          <w:color w:val="221E1F"/>
          <w:kern w:val="0"/>
          <w:sz w:val="22"/>
          <w:szCs w:val="22"/>
        </w:rPr>
        <w:t xml:space="preserve">. </w:t>
      </w:r>
    </w:p>
    <w:p w:rsidR="00675F8F" w:rsidRDefault="00675F8F" w:rsidP="00D258B1">
      <w:pPr>
        <w:widowControl/>
        <w:overflowPunct/>
        <w:autoSpaceDE w:val="0"/>
        <w:autoSpaceDN w:val="0"/>
        <w:spacing w:line="276" w:lineRule="auto"/>
        <w:rPr>
          <w:b/>
          <w:bCs/>
          <w:sz w:val="22"/>
          <w:szCs w:val="22"/>
        </w:rPr>
      </w:pPr>
    </w:p>
    <w:p w:rsidR="007C2C08" w:rsidRPr="00D258B1" w:rsidRDefault="003F4EFB" w:rsidP="00D258B1">
      <w:pPr>
        <w:widowControl/>
        <w:overflowPunct/>
        <w:autoSpaceDE w:val="0"/>
        <w:autoSpaceDN w:val="0"/>
        <w:spacing w:line="276" w:lineRule="auto"/>
        <w:rPr>
          <w:b/>
          <w:bCs/>
          <w:sz w:val="22"/>
          <w:szCs w:val="22"/>
        </w:rPr>
      </w:pPr>
      <w:r>
        <w:rPr>
          <w:b/>
          <w:bCs/>
          <w:sz w:val="22"/>
          <w:szCs w:val="22"/>
        </w:rPr>
        <w:t>Theory</w:t>
      </w:r>
      <w:r w:rsidR="00675F8F">
        <w:rPr>
          <w:b/>
          <w:bCs/>
          <w:sz w:val="22"/>
          <w:szCs w:val="22"/>
        </w:rPr>
        <w:t xml:space="preserve"> of Change</w:t>
      </w:r>
      <w:r>
        <w:rPr>
          <w:b/>
          <w:bCs/>
          <w:sz w:val="22"/>
          <w:szCs w:val="22"/>
        </w:rPr>
        <w:t xml:space="preserve"> (TOC)</w:t>
      </w:r>
    </w:p>
    <w:p w:rsidR="007C2C08" w:rsidRPr="00D258B1" w:rsidRDefault="007C2C08" w:rsidP="00D258B1">
      <w:pPr>
        <w:widowControl/>
        <w:overflowPunct/>
        <w:autoSpaceDE w:val="0"/>
        <w:autoSpaceDN w:val="0"/>
        <w:spacing w:line="276" w:lineRule="auto"/>
        <w:rPr>
          <w:rFonts w:eastAsiaTheme="minorHAnsi"/>
          <w:color w:val="221E1F"/>
          <w:kern w:val="0"/>
          <w:sz w:val="22"/>
          <w:szCs w:val="22"/>
        </w:rPr>
      </w:pPr>
      <w:r w:rsidRPr="00D258B1">
        <w:rPr>
          <w:rFonts w:eastAsiaTheme="minorHAnsi"/>
          <w:color w:val="221E1F"/>
          <w:kern w:val="0"/>
          <w:sz w:val="22"/>
          <w:szCs w:val="22"/>
        </w:rPr>
        <w:t>In launching the evaluation, an important initial exercise will be to develop a Theory of Change for UNDPs planned contribution to GEWE during the time frame under evaluation (2008-2013), taking into account: i) Strategic Plan results; (ii) expected outcomes of GES; (iii) any strategic or operational changes introduced during the implementation process; and (iv) key milestones and achievements, as outlined in progress reports. The Theory of C</w:t>
      </w:r>
      <w:r w:rsidR="00DB7E34" w:rsidRPr="00D258B1">
        <w:rPr>
          <w:rFonts w:eastAsiaTheme="minorHAnsi"/>
          <w:color w:val="221E1F"/>
          <w:kern w:val="0"/>
          <w:sz w:val="22"/>
          <w:szCs w:val="22"/>
        </w:rPr>
        <w:t>hange will serve to highlight the logic underpinning UNDP’s approach to GEWE</w:t>
      </w:r>
      <w:r w:rsidR="00D1748E">
        <w:rPr>
          <w:rFonts w:eastAsiaTheme="minorHAnsi"/>
          <w:color w:val="221E1F"/>
          <w:kern w:val="0"/>
          <w:sz w:val="22"/>
          <w:szCs w:val="22"/>
        </w:rPr>
        <w:t>, it</w:t>
      </w:r>
      <w:r w:rsidR="00D730C0">
        <w:rPr>
          <w:rFonts w:eastAsiaTheme="minorHAnsi"/>
          <w:color w:val="221E1F"/>
          <w:kern w:val="0"/>
          <w:sz w:val="22"/>
          <w:szCs w:val="22"/>
        </w:rPr>
        <w:t>s</w:t>
      </w:r>
      <w:r w:rsidR="00D1748E">
        <w:rPr>
          <w:rFonts w:eastAsiaTheme="minorHAnsi"/>
          <w:color w:val="221E1F"/>
          <w:kern w:val="0"/>
          <w:sz w:val="22"/>
          <w:szCs w:val="22"/>
        </w:rPr>
        <w:t xml:space="preserve"> assumptions and risks</w:t>
      </w:r>
      <w:r w:rsidR="00D730C0">
        <w:rPr>
          <w:rFonts w:eastAsiaTheme="minorHAnsi"/>
          <w:color w:val="221E1F"/>
          <w:kern w:val="0"/>
          <w:sz w:val="22"/>
          <w:szCs w:val="22"/>
        </w:rPr>
        <w:t xml:space="preserve">. The exercise of developing a TOC should also help the evaluation team </w:t>
      </w:r>
      <w:r w:rsidR="00DB7E34" w:rsidRPr="00D258B1">
        <w:rPr>
          <w:rFonts w:eastAsiaTheme="minorHAnsi"/>
          <w:color w:val="221E1F"/>
          <w:kern w:val="0"/>
          <w:sz w:val="22"/>
          <w:szCs w:val="22"/>
        </w:rPr>
        <w:t xml:space="preserve">identify, at an early stage, any challenges or bottlenecks that may affect </w:t>
      </w:r>
      <w:r w:rsidR="00DB7E34" w:rsidRPr="003F4EFB">
        <w:rPr>
          <w:rFonts w:eastAsiaTheme="minorHAnsi"/>
          <w:i/>
          <w:color w:val="221E1F"/>
          <w:kern w:val="0"/>
          <w:sz w:val="22"/>
          <w:szCs w:val="22"/>
        </w:rPr>
        <w:t>evaluability</w:t>
      </w:r>
      <w:r w:rsidR="00DB7E34" w:rsidRPr="00D258B1">
        <w:rPr>
          <w:rFonts w:eastAsiaTheme="minorHAnsi"/>
          <w:color w:val="221E1F"/>
          <w:kern w:val="0"/>
          <w:sz w:val="22"/>
          <w:szCs w:val="22"/>
        </w:rPr>
        <w:t xml:space="preserve">.  </w:t>
      </w:r>
    </w:p>
    <w:p w:rsidR="00DB7E34" w:rsidRPr="00D258B1" w:rsidRDefault="00DB7E34" w:rsidP="00D258B1">
      <w:pPr>
        <w:widowControl/>
        <w:overflowPunct/>
        <w:autoSpaceDE w:val="0"/>
        <w:autoSpaceDN w:val="0"/>
        <w:spacing w:line="276" w:lineRule="auto"/>
        <w:rPr>
          <w:rFonts w:eastAsiaTheme="minorHAnsi"/>
          <w:color w:val="221E1F"/>
          <w:kern w:val="0"/>
          <w:sz w:val="22"/>
          <w:szCs w:val="22"/>
        </w:rPr>
      </w:pPr>
    </w:p>
    <w:p w:rsidR="00675F8F" w:rsidRPr="003F4EFB" w:rsidRDefault="00C44D60" w:rsidP="00D258B1">
      <w:pPr>
        <w:widowControl/>
        <w:overflowPunct/>
        <w:autoSpaceDE w:val="0"/>
        <w:autoSpaceDN w:val="0"/>
        <w:spacing w:line="276" w:lineRule="auto"/>
        <w:rPr>
          <w:rFonts w:eastAsiaTheme="minorHAnsi"/>
          <w:kern w:val="0"/>
          <w:sz w:val="22"/>
          <w:szCs w:val="22"/>
        </w:rPr>
      </w:pPr>
      <w:r w:rsidRPr="003F4EFB">
        <w:rPr>
          <w:rFonts w:eastAsiaTheme="minorHAnsi"/>
          <w:b/>
          <w:kern w:val="0"/>
          <w:sz w:val="22"/>
          <w:szCs w:val="22"/>
        </w:rPr>
        <w:t>Data Collection</w:t>
      </w:r>
    </w:p>
    <w:p w:rsidR="00675F8F" w:rsidRDefault="00675F8F" w:rsidP="00D258B1">
      <w:pPr>
        <w:widowControl/>
        <w:overflowPunct/>
        <w:autoSpaceDE w:val="0"/>
        <w:autoSpaceDN w:val="0"/>
        <w:spacing w:line="276" w:lineRule="auto"/>
        <w:rPr>
          <w:rFonts w:eastAsiaTheme="minorHAnsi"/>
          <w:kern w:val="0"/>
          <w:sz w:val="22"/>
          <w:szCs w:val="22"/>
        </w:rPr>
      </w:pPr>
    </w:p>
    <w:p w:rsidR="00DB7E34" w:rsidRPr="00D258B1" w:rsidRDefault="00675F8F" w:rsidP="00D258B1">
      <w:pPr>
        <w:widowControl/>
        <w:overflowPunct/>
        <w:autoSpaceDE w:val="0"/>
        <w:autoSpaceDN w:val="0"/>
        <w:spacing w:line="276" w:lineRule="auto"/>
        <w:rPr>
          <w:rFonts w:eastAsiaTheme="minorHAnsi"/>
          <w:kern w:val="0"/>
          <w:sz w:val="22"/>
          <w:szCs w:val="22"/>
        </w:rPr>
      </w:pPr>
      <w:r>
        <w:rPr>
          <w:rFonts w:eastAsiaTheme="minorHAnsi"/>
          <w:kern w:val="0"/>
          <w:sz w:val="22"/>
          <w:szCs w:val="22"/>
        </w:rPr>
        <w:t xml:space="preserve">After the theories of change have been validated with </w:t>
      </w:r>
      <w:r w:rsidR="005E1050">
        <w:rPr>
          <w:rFonts w:eastAsiaTheme="minorHAnsi"/>
          <w:kern w:val="0"/>
          <w:sz w:val="22"/>
          <w:szCs w:val="22"/>
        </w:rPr>
        <w:t>key stakeholders</w:t>
      </w:r>
      <w:r>
        <w:rPr>
          <w:rFonts w:eastAsiaTheme="minorHAnsi"/>
          <w:kern w:val="0"/>
          <w:sz w:val="22"/>
          <w:szCs w:val="22"/>
        </w:rPr>
        <w:t xml:space="preserve">, the data collection </w:t>
      </w:r>
      <w:r w:rsidR="00DB7E34" w:rsidRPr="00D258B1">
        <w:rPr>
          <w:rFonts w:eastAsiaTheme="minorHAnsi"/>
          <w:kern w:val="0"/>
          <w:sz w:val="22"/>
          <w:szCs w:val="22"/>
        </w:rPr>
        <w:t>approach will comprise:</w:t>
      </w:r>
    </w:p>
    <w:p w:rsidR="00DB7E34" w:rsidRPr="00D258B1" w:rsidRDefault="00DB7E34" w:rsidP="00D258B1">
      <w:pPr>
        <w:widowControl/>
        <w:overflowPunct/>
        <w:autoSpaceDE w:val="0"/>
        <w:autoSpaceDN w:val="0"/>
        <w:spacing w:line="276" w:lineRule="auto"/>
        <w:rPr>
          <w:rFonts w:eastAsiaTheme="minorHAnsi"/>
          <w:b/>
          <w:bCs/>
          <w:kern w:val="0"/>
          <w:sz w:val="22"/>
          <w:szCs w:val="22"/>
        </w:rPr>
      </w:pPr>
    </w:p>
    <w:p w:rsidR="00DB7E34" w:rsidRPr="00D258B1" w:rsidRDefault="00DB7E34" w:rsidP="00D258B1">
      <w:pPr>
        <w:widowControl/>
        <w:overflowPunct/>
        <w:autoSpaceDE w:val="0"/>
        <w:autoSpaceDN w:val="0"/>
        <w:spacing w:line="276" w:lineRule="auto"/>
        <w:rPr>
          <w:rFonts w:eastAsiaTheme="minorHAnsi"/>
          <w:kern w:val="0"/>
          <w:sz w:val="22"/>
          <w:szCs w:val="22"/>
        </w:rPr>
      </w:pPr>
      <w:r w:rsidRPr="00D258B1">
        <w:rPr>
          <w:rFonts w:eastAsiaTheme="minorHAnsi"/>
          <w:b/>
          <w:bCs/>
          <w:kern w:val="0"/>
          <w:sz w:val="22"/>
          <w:szCs w:val="22"/>
        </w:rPr>
        <w:t xml:space="preserve">1. Stakeholder analysis. </w:t>
      </w:r>
      <w:r w:rsidRPr="00D258B1">
        <w:rPr>
          <w:rFonts w:eastAsiaTheme="minorHAnsi"/>
          <w:kern w:val="0"/>
          <w:sz w:val="22"/>
          <w:szCs w:val="22"/>
        </w:rPr>
        <w:t xml:space="preserve">An important initial exercise will be the conduct of a stakeholder analysis in order to identify, </w:t>
      </w:r>
      <w:r w:rsidRPr="00D258B1">
        <w:rPr>
          <w:rFonts w:eastAsiaTheme="minorHAnsi"/>
          <w:i/>
          <w:iCs/>
          <w:kern w:val="0"/>
          <w:sz w:val="22"/>
          <w:szCs w:val="22"/>
        </w:rPr>
        <w:t>inter alia</w:t>
      </w:r>
      <w:r w:rsidRPr="00D258B1">
        <w:rPr>
          <w:rFonts w:eastAsiaTheme="minorHAnsi"/>
          <w:kern w:val="0"/>
          <w:sz w:val="22"/>
          <w:szCs w:val="22"/>
        </w:rPr>
        <w:t xml:space="preserve">, the institutional entities and individuals within UNDP involved in planning, management and implementation of UNDP GEWE activities; the primary target groups of different UNDP GEWE initiatives; and different partners </w:t>
      </w:r>
      <w:r w:rsidR="00C44D60">
        <w:rPr>
          <w:rFonts w:eastAsiaTheme="minorHAnsi"/>
          <w:kern w:val="0"/>
          <w:sz w:val="22"/>
          <w:szCs w:val="22"/>
        </w:rPr>
        <w:t>and beneficiaries</w:t>
      </w:r>
      <w:r w:rsidRPr="00D258B1">
        <w:rPr>
          <w:rFonts w:eastAsiaTheme="minorHAnsi"/>
          <w:kern w:val="0"/>
          <w:sz w:val="22"/>
          <w:szCs w:val="22"/>
        </w:rPr>
        <w:t>.</w:t>
      </w:r>
    </w:p>
    <w:p w:rsidR="00DB7E34" w:rsidRPr="00D258B1" w:rsidRDefault="00DB7E34" w:rsidP="00D258B1">
      <w:pPr>
        <w:widowControl/>
        <w:overflowPunct/>
        <w:autoSpaceDE w:val="0"/>
        <w:autoSpaceDN w:val="0"/>
        <w:spacing w:line="276" w:lineRule="auto"/>
        <w:rPr>
          <w:rFonts w:eastAsiaTheme="minorHAnsi"/>
          <w:b/>
          <w:bCs/>
          <w:kern w:val="0"/>
          <w:sz w:val="22"/>
          <w:szCs w:val="22"/>
        </w:rPr>
      </w:pPr>
    </w:p>
    <w:p w:rsidR="00DB7E34" w:rsidRPr="00D258B1" w:rsidRDefault="00DB7E34" w:rsidP="00D258B1">
      <w:pPr>
        <w:widowControl/>
        <w:overflowPunct/>
        <w:autoSpaceDE w:val="0"/>
        <w:autoSpaceDN w:val="0"/>
        <w:spacing w:line="276" w:lineRule="auto"/>
        <w:rPr>
          <w:rFonts w:eastAsiaTheme="minorHAnsi"/>
          <w:kern w:val="0"/>
          <w:sz w:val="22"/>
          <w:szCs w:val="22"/>
        </w:rPr>
      </w:pPr>
      <w:r w:rsidRPr="00D258B1">
        <w:rPr>
          <w:rFonts w:eastAsiaTheme="minorHAnsi"/>
          <w:b/>
          <w:bCs/>
          <w:kern w:val="0"/>
          <w:sz w:val="22"/>
          <w:szCs w:val="22"/>
        </w:rPr>
        <w:t xml:space="preserve">2. Documentation reviews. </w:t>
      </w:r>
      <w:r w:rsidRPr="00D258B1">
        <w:rPr>
          <w:rFonts w:eastAsiaTheme="minorHAnsi"/>
          <w:kern w:val="0"/>
          <w:sz w:val="22"/>
          <w:szCs w:val="22"/>
        </w:rPr>
        <w:t>Due to the wide scope of UNDPs GEWE activities, a very large number of documents and reports (published and unpublished) will be collected. Some may be the subject of only a general review, while others will be subjected to detailed review. Some of the key sources of information will comprise: (i) global and regional programme documents and results frameworks, project documents, monitoring and financial reports, evaluations, as well as key project outputs; (ii) Thematic Trust Fund and related documentation (as above); and (iii) strategic partnership documentation.</w:t>
      </w:r>
    </w:p>
    <w:p w:rsidR="007C2C08" w:rsidRPr="00D258B1" w:rsidRDefault="007C2C08" w:rsidP="00D258B1">
      <w:pPr>
        <w:widowControl/>
        <w:overflowPunct/>
        <w:autoSpaceDE w:val="0"/>
        <w:autoSpaceDN w:val="0"/>
        <w:spacing w:line="276" w:lineRule="auto"/>
        <w:rPr>
          <w:rFonts w:eastAsiaTheme="minorHAnsi"/>
          <w:color w:val="221E1F"/>
          <w:kern w:val="0"/>
          <w:sz w:val="22"/>
          <w:szCs w:val="22"/>
        </w:rPr>
      </w:pPr>
    </w:p>
    <w:p w:rsidR="00675F8F" w:rsidRDefault="00DB7E34" w:rsidP="00675F8F">
      <w:pPr>
        <w:widowControl/>
        <w:overflowPunct/>
        <w:autoSpaceDE w:val="0"/>
        <w:autoSpaceDN w:val="0"/>
        <w:spacing w:line="276" w:lineRule="auto"/>
        <w:rPr>
          <w:rFonts w:eastAsiaTheme="minorHAnsi"/>
          <w:kern w:val="0"/>
          <w:sz w:val="22"/>
          <w:szCs w:val="22"/>
        </w:rPr>
      </w:pPr>
      <w:r w:rsidRPr="00D258B1">
        <w:rPr>
          <w:rFonts w:eastAsiaTheme="minorHAnsi"/>
          <w:b/>
          <w:bCs/>
          <w:kern w:val="0"/>
          <w:sz w:val="22"/>
          <w:szCs w:val="22"/>
        </w:rPr>
        <w:t xml:space="preserve">3. </w:t>
      </w:r>
      <w:r w:rsidR="00C44D60" w:rsidRPr="00C44D60">
        <w:rPr>
          <w:rFonts w:eastAsiaTheme="minorHAnsi"/>
          <w:b/>
          <w:bCs/>
          <w:kern w:val="0"/>
          <w:sz w:val="22"/>
          <w:szCs w:val="22"/>
        </w:rPr>
        <w:t>Country</w:t>
      </w:r>
      <w:r w:rsidR="00C44D60">
        <w:rPr>
          <w:rFonts w:eastAsiaTheme="minorHAnsi"/>
          <w:b/>
          <w:bCs/>
          <w:kern w:val="0"/>
          <w:sz w:val="22"/>
          <w:szCs w:val="22"/>
        </w:rPr>
        <w:t xml:space="preserve">/regional </w:t>
      </w:r>
      <w:r w:rsidR="00C44D60" w:rsidRPr="00C44D60">
        <w:rPr>
          <w:rFonts w:eastAsiaTheme="minorHAnsi"/>
          <w:b/>
          <w:bCs/>
          <w:kern w:val="0"/>
          <w:sz w:val="22"/>
          <w:szCs w:val="22"/>
        </w:rPr>
        <w:t>visits.</w:t>
      </w:r>
      <w:r w:rsidR="00E51203">
        <w:rPr>
          <w:rFonts w:eastAsiaTheme="minorHAnsi"/>
          <w:b/>
          <w:bCs/>
          <w:kern w:val="0"/>
          <w:sz w:val="22"/>
          <w:szCs w:val="22"/>
        </w:rPr>
        <w:t xml:space="preserve"> </w:t>
      </w:r>
      <w:r w:rsidR="00675F8F" w:rsidRPr="003F4EFB">
        <w:rPr>
          <w:bCs/>
          <w:sz w:val="22"/>
          <w:szCs w:val="22"/>
        </w:rPr>
        <w:t>The evaluation team will use country and regional visits to c</w:t>
      </w:r>
      <w:r w:rsidR="00C44D60">
        <w:rPr>
          <w:bCs/>
          <w:sz w:val="22"/>
          <w:szCs w:val="22"/>
        </w:rPr>
        <w:t xml:space="preserve">omplete </w:t>
      </w:r>
      <w:r w:rsidR="00675F8F" w:rsidRPr="003F4EFB">
        <w:rPr>
          <w:bCs/>
          <w:sz w:val="22"/>
          <w:szCs w:val="22"/>
        </w:rPr>
        <w:t>triangulation</w:t>
      </w:r>
      <w:r w:rsidR="00C44D60">
        <w:rPr>
          <w:bCs/>
          <w:sz w:val="22"/>
          <w:szCs w:val="22"/>
        </w:rPr>
        <w:t xml:space="preserve"> of evidences</w:t>
      </w:r>
      <w:r w:rsidR="00675F8F" w:rsidRPr="003F4EFB">
        <w:rPr>
          <w:bCs/>
          <w:sz w:val="22"/>
          <w:szCs w:val="22"/>
        </w:rPr>
        <w:t xml:space="preserve">, validate what has been </w:t>
      </w:r>
      <w:r w:rsidR="005E1050">
        <w:rPr>
          <w:bCs/>
          <w:sz w:val="22"/>
          <w:szCs w:val="22"/>
        </w:rPr>
        <w:t>found in other sources of information</w:t>
      </w:r>
      <w:r w:rsidR="00675F8F" w:rsidRPr="003F4EFB">
        <w:rPr>
          <w:bCs/>
          <w:sz w:val="22"/>
          <w:szCs w:val="22"/>
        </w:rPr>
        <w:t xml:space="preserve">, </w:t>
      </w:r>
      <w:r w:rsidR="005E1050">
        <w:rPr>
          <w:bCs/>
          <w:sz w:val="22"/>
          <w:szCs w:val="22"/>
        </w:rPr>
        <w:t xml:space="preserve">(e.g. </w:t>
      </w:r>
      <w:r w:rsidR="005E1050" w:rsidRPr="005E1050">
        <w:rPr>
          <w:bCs/>
          <w:sz w:val="22"/>
          <w:szCs w:val="22"/>
        </w:rPr>
        <w:t>report</w:t>
      </w:r>
      <w:r w:rsidR="005E1050">
        <w:rPr>
          <w:bCs/>
          <w:sz w:val="22"/>
          <w:szCs w:val="22"/>
        </w:rPr>
        <w:t>s an</w:t>
      </w:r>
      <w:r w:rsidR="005E1050" w:rsidRPr="005E1050">
        <w:rPr>
          <w:bCs/>
          <w:sz w:val="22"/>
          <w:szCs w:val="22"/>
        </w:rPr>
        <w:t>d evaluat</w:t>
      </w:r>
      <w:r w:rsidR="005E1050">
        <w:rPr>
          <w:bCs/>
          <w:sz w:val="22"/>
          <w:szCs w:val="22"/>
        </w:rPr>
        <w:t>ions</w:t>
      </w:r>
      <w:r w:rsidR="00675F8F" w:rsidRPr="003F4EFB">
        <w:rPr>
          <w:bCs/>
          <w:sz w:val="22"/>
          <w:szCs w:val="22"/>
        </w:rPr>
        <w:t>) and explore some other topics as identified in the inception phase to strengthen internal and external validity of findings</w:t>
      </w:r>
      <w:r w:rsidR="00BC7C1D">
        <w:rPr>
          <w:bCs/>
          <w:sz w:val="22"/>
          <w:szCs w:val="22"/>
        </w:rPr>
        <w:t xml:space="preserve"> (See Annex I for the country visit selection process and criteria)</w:t>
      </w:r>
      <w:r w:rsidR="002520A9">
        <w:rPr>
          <w:bCs/>
          <w:sz w:val="22"/>
          <w:szCs w:val="22"/>
        </w:rPr>
        <w:t xml:space="preserve">. </w:t>
      </w:r>
      <w:r w:rsidR="00F729D8">
        <w:rPr>
          <w:bCs/>
          <w:sz w:val="22"/>
          <w:szCs w:val="22"/>
        </w:rPr>
        <w:t xml:space="preserve">One possibility that will be explored is the preparation of </w:t>
      </w:r>
      <w:r w:rsidR="002520A9">
        <w:rPr>
          <w:bCs/>
          <w:sz w:val="22"/>
          <w:szCs w:val="22"/>
        </w:rPr>
        <w:t>detailed background paper</w:t>
      </w:r>
      <w:r w:rsidR="00F729D8">
        <w:rPr>
          <w:bCs/>
          <w:sz w:val="22"/>
          <w:szCs w:val="22"/>
        </w:rPr>
        <w:t>/s</w:t>
      </w:r>
      <w:r w:rsidR="002520A9">
        <w:rPr>
          <w:bCs/>
          <w:sz w:val="22"/>
          <w:szCs w:val="22"/>
        </w:rPr>
        <w:t xml:space="preserve"> by local consultants, contracted by IEO through Country Offices. </w:t>
      </w:r>
      <w:r w:rsidR="00675F8F" w:rsidRPr="00D258B1">
        <w:rPr>
          <w:rFonts w:eastAsiaTheme="minorHAnsi"/>
          <w:kern w:val="0"/>
          <w:sz w:val="22"/>
          <w:szCs w:val="22"/>
        </w:rPr>
        <w:t xml:space="preserve">The broad scope of the evaluation will not permit the selection of </w:t>
      </w:r>
      <w:r w:rsidR="00675F8F">
        <w:rPr>
          <w:rFonts w:eastAsiaTheme="minorHAnsi"/>
          <w:kern w:val="0"/>
          <w:sz w:val="22"/>
          <w:szCs w:val="22"/>
        </w:rPr>
        <w:t>a</w:t>
      </w:r>
      <w:r w:rsidR="00C97D4A">
        <w:rPr>
          <w:rFonts w:eastAsiaTheme="minorHAnsi"/>
          <w:kern w:val="0"/>
          <w:sz w:val="22"/>
          <w:szCs w:val="22"/>
        </w:rPr>
        <w:t xml:space="preserve"> </w:t>
      </w:r>
      <w:r w:rsidR="00675F8F">
        <w:rPr>
          <w:rFonts w:eastAsiaTheme="minorHAnsi"/>
          <w:kern w:val="0"/>
          <w:sz w:val="22"/>
          <w:szCs w:val="22"/>
        </w:rPr>
        <w:t>methodologically appropriate</w:t>
      </w:r>
      <w:r w:rsidR="00675F8F" w:rsidRPr="00D258B1">
        <w:rPr>
          <w:rFonts w:eastAsiaTheme="minorHAnsi"/>
          <w:kern w:val="0"/>
          <w:sz w:val="22"/>
          <w:szCs w:val="22"/>
        </w:rPr>
        <w:t xml:space="preserve"> number of </w:t>
      </w:r>
      <w:r w:rsidR="00675F8F">
        <w:rPr>
          <w:rFonts w:eastAsiaTheme="minorHAnsi"/>
          <w:kern w:val="0"/>
          <w:sz w:val="22"/>
          <w:szCs w:val="22"/>
        </w:rPr>
        <w:t xml:space="preserve">country visits or </w:t>
      </w:r>
      <w:r w:rsidR="00675F8F" w:rsidRPr="00D258B1">
        <w:rPr>
          <w:rFonts w:eastAsiaTheme="minorHAnsi"/>
          <w:kern w:val="0"/>
          <w:sz w:val="22"/>
          <w:szCs w:val="22"/>
        </w:rPr>
        <w:t>case studies that could be considered a representative sample of UNDP initiatives</w:t>
      </w:r>
      <w:r w:rsidR="005E1050">
        <w:rPr>
          <w:rFonts w:eastAsiaTheme="minorHAnsi"/>
          <w:kern w:val="0"/>
          <w:sz w:val="22"/>
          <w:szCs w:val="22"/>
        </w:rPr>
        <w:t xml:space="preserve"> for generalized judgments</w:t>
      </w:r>
      <w:r w:rsidR="00C44D60">
        <w:rPr>
          <w:rFonts w:eastAsiaTheme="minorHAnsi"/>
          <w:kern w:val="0"/>
          <w:sz w:val="22"/>
          <w:szCs w:val="22"/>
        </w:rPr>
        <w:t>. T</w:t>
      </w:r>
      <w:r w:rsidR="00675F8F">
        <w:rPr>
          <w:rFonts w:eastAsiaTheme="minorHAnsi"/>
          <w:kern w:val="0"/>
          <w:sz w:val="22"/>
          <w:szCs w:val="22"/>
        </w:rPr>
        <w:t>herefore</w:t>
      </w:r>
      <w:r w:rsidR="00C44D60">
        <w:rPr>
          <w:rFonts w:eastAsiaTheme="minorHAnsi"/>
          <w:kern w:val="0"/>
          <w:sz w:val="22"/>
          <w:szCs w:val="22"/>
        </w:rPr>
        <w:t>,</w:t>
      </w:r>
      <w:r w:rsidR="00675F8F">
        <w:rPr>
          <w:rFonts w:eastAsiaTheme="minorHAnsi"/>
          <w:kern w:val="0"/>
          <w:sz w:val="22"/>
          <w:szCs w:val="22"/>
        </w:rPr>
        <w:t xml:space="preserve"> the evaluation will use a</w:t>
      </w:r>
      <w:r w:rsidR="00E565C0">
        <w:rPr>
          <w:rFonts w:eastAsiaTheme="minorHAnsi"/>
          <w:kern w:val="0"/>
          <w:sz w:val="22"/>
          <w:szCs w:val="22"/>
        </w:rPr>
        <w:t xml:space="preserve"> </w:t>
      </w:r>
      <w:r w:rsidR="00675F8F">
        <w:rPr>
          <w:rFonts w:eastAsiaTheme="minorHAnsi"/>
          <w:kern w:val="0"/>
          <w:sz w:val="22"/>
          <w:szCs w:val="22"/>
        </w:rPr>
        <w:t>purposive sampling approach</w:t>
      </w:r>
      <w:r w:rsidR="00C97D4A">
        <w:rPr>
          <w:rFonts w:eastAsiaTheme="minorHAnsi"/>
          <w:kern w:val="0"/>
          <w:sz w:val="22"/>
          <w:szCs w:val="22"/>
        </w:rPr>
        <w:t xml:space="preserve"> </w:t>
      </w:r>
      <w:r w:rsidR="00675F8F">
        <w:rPr>
          <w:rFonts w:eastAsiaTheme="minorHAnsi"/>
          <w:kern w:val="0"/>
          <w:sz w:val="22"/>
          <w:szCs w:val="22"/>
        </w:rPr>
        <w:t xml:space="preserve">and try to assess a broad range of </w:t>
      </w:r>
      <w:r w:rsidR="00675F8F" w:rsidRPr="00D258B1">
        <w:rPr>
          <w:rFonts w:eastAsiaTheme="minorHAnsi"/>
          <w:kern w:val="0"/>
          <w:sz w:val="22"/>
          <w:szCs w:val="22"/>
        </w:rPr>
        <w:t xml:space="preserve">global, regional and </w:t>
      </w:r>
      <w:r w:rsidR="00675F8F" w:rsidRPr="00D258B1">
        <w:rPr>
          <w:rFonts w:eastAsiaTheme="minorHAnsi"/>
          <w:kern w:val="0"/>
          <w:sz w:val="22"/>
          <w:szCs w:val="22"/>
        </w:rPr>
        <w:lastRenderedPageBreak/>
        <w:t>country level</w:t>
      </w:r>
      <w:r w:rsidR="00675F8F">
        <w:rPr>
          <w:rFonts w:eastAsiaTheme="minorHAnsi"/>
          <w:kern w:val="0"/>
          <w:sz w:val="22"/>
          <w:szCs w:val="22"/>
        </w:rPr>
        <w:t xml:space="preserve"> initiatives, </w:t>
      </w:r>
      <w:r w:rsidR="00675F8F" w:rsidRPr="00D258B1">
        <w:rPr>
          <w:rFonts w:eastAsiaTheme="minorHAnsi"/>
          <w:kern w:val="0"/>
          <w:sz w:val="22"/>
          <w:szCs w:val="22"/>
        </w:rPr>
        <w:t xml:space="preserve">looking at different practice areas, </w:t>
      </w:r>
      <w:r w:rsidR="00675F8F">
        <w:rPr>
          <w:rFonts w:eastAsiaTheme="minorHAnsi"/>
          <w:kern w:val="0"/>
          <w:sz w:val="22"/>
          <w:szCs w:val="22"/>
        </w:rPr>
        <w:t xml:space="preserve">design and implementation </w:t>
      </w:r>
      <w:r w:rsidR="00675F8F" w:rsidRPr="00D258B1">
        <w:rPr>
          <w:rFonts w:eastAsiaTheme="minorHAnsi"/>
          <w:kern w:val="0"/>
          <w:sz w:val="22"/>
          <w:szCs w:val="22"/>
        </w:rPr>
        <w:t>modalities</w:t>
      </w:r>
      <w:r w:rsidR="00C97D4A">
        <w:rPr>
          <w:rFonts w:eastAsiaTheme="minorHAnsi"/>
          <w:kern w:val="0"/>
          <w:sz w:val="22"/>
          <w:szCs w:val="22"/>
        </w:rPr>
        <w:t xml:space="preserve"> </w:t>
      </w:r>
      <w:r w:rsidR="00C44D60">
        <w:rPr>
          <w:rFonts w:eastAsiaTheme="minorHAnsi"/>
          <w:kern w:val="0"/>
          <w:sz w:val="22"/>
          <w:szCs w:val="22"/>
        </w:rPr>
        <w:t>to check the</w:t>
      </w:r>
      <w:r w:rsidR="00675F8F">
        <w:rPr>
          <w:rFonts w:eastAsiaTheme="minorHAnsi"/>
          <w:kern w:val="0"/>
          <w:sz w:val="22"/>
          <w:szCs w:val="22"/>
        </w:rPr>
        <w:t xml:space="preserve"> theory of change</w:t>
      </w:r>
      <w:r w:rsidR="00675F8F" w:rsidRPr="00D258B1">
        <w:rPr>
          <w:rFonts w:eastAsiaTheme="minorHAnsi"/>
          <w:kern w:val="0"/>
          <w:sz w:val="22"/>
          <w:szCs w:val="22"/>
        </w:rPr>
        <w:t xml:space="preserve"> principles</w:t>
      </w:r>
      <w:r w:rsidR="00675F8F">
        <w:rPr>
          <w:rFonts w:eastAsiaTheme="minorHAnsi"/>
          <w:kern w:val="0"/>
          <w:sz w:val="22"/>
          <w:szCs w:val="22"/>
        </w:rPr>
        <w:t xml:space="preserve"> and hypothesis. </w:t>
      </w:r>
      <w:r w:rsidR="00675F8F" w:rsidRPr="00D258B1">
        <w:rPr>
          <w:rFonts w:eastAsiaTheme="minorHAnsi"/>
          <w:kern w:val="0"/>
          <w:sz w:val="22"/>
          <w:szCs w:val="22"/>
        </w:rPr>
        <w:t xml:space="preserve">A set of parameters </w:t>
      </w:r>
      <w:r w:rsidR="005E1050" w:rsidRPr="00D258B1">
        <w:rPr>
          <w:rFonts w:eastAsiaTheme="minorHAnsi"/>
          <w:kern w:val="0"/>
          <w:sz w:val="22"/>
          <w:szCs w:val="22"/>
        </w:rPr>
        <w:t>will be developed based on the Theory of Change model</w:t>
      </w:r>
      <w:r w:rsidR="005E1050">
        <w:rPr>
          <w:rFonts w:eastAsiaTheme="minorHAnsi"/>
          <w:kern w:val="0"/>
          <w:sz w:val="22"/>
          <w:szCs w:val="22"/>
        </w:rPr>
        <w:t>s</w:t>
      </w:r>
      <w:r w:rsidR="005E1050" w:rsidRPr="00D258B1">
        <w:rPr>
          <w:rFonts w:eastAsiaTheme="minorHAnsi"/>
          <w:kern w:val="0"/>
          <w:sz w:val="22"/>
          <w:szCs w:val="22"/>
        </w:rPr>
        <w:t xml:space="preserve"> and preliminary analysis of the </w:t>
      </w:r>
      <w:r w:rsidR="005E1050">
        <w:rPr>
          <w:rFonts w:eastAsiaTheme="minorHAnsi"/>
          <w:kern w:val="0"/>
          <w:sz w:val="22"/>
          <w:szCs w:val="22"/>
        </w:rPr>
        <w:t>thematic</w:t>
      </w:r>
      <w:r w:rsidR="005E1050" w:rsidRPr="00D258B1">
        <w:rPr>
          <w:rFonts w:eastAsiaTheme="minorHAnsi"/>
          <w:kern w:val="0"/>
          <w:sz w:val="22"/>
          <w:szCs w:val="22"/>
        </w:rPr>
        <w:t xml:space="preserve"> portfolio</w:t>
      </w:r>
      <w:r w:rsidR="005E1050">
        <w:rPr>
          <w:rFonts w:eastAsiaTheme="minorHAnsi"/>
          <w:kern w:val="0"/>
          <w:sz w:val="22"/>
          <w:szCs w:val="22"/>
        </w:rPr>
        <w:t xml:space="preserve">s </w:t>
      </w:r>
      <w:r w:rsidR="006C7D2A">
        <w:rPr>
          <w:rFonts w:eastAsiaTheme="minorHAnsi"/>
          <w:kern w:val="0"/>
          <w:sz w:val="22"/>
          <w:szCs w:val="22"/>
        </w:rPr>
        <w:t>for more in-</w:t>
      </w:r>
      <w:r w:rsidR="00C44D60">
        <w:rPr>
          <w:rFonts w:eastAsiaTheme="minorHAnsi"/>
          <w:kern w:val="0"/>
          <w:sz w:val="22"/>
          <w:szCs w:val="22"/>
        </w:rPr>
        <w:t xml:space="preserve">depth coverage of </w:t>
      </w:r>
      <w:r w:rsidR="005E1050">
        <w:rPr>
          <w:rFonts w:eastAsiaTheme="minorHAnsi"/>
          <w:kern w:val="0"/>
          <w:sz w:val="22"/>
          <w:szCs w:val="22"/>
        </w:rPr>
        <w:t xml:space="preserve">particular </w:t>
      </w:r>
      <w:r w:rsidR="00C44D60">
        <w:rPr>
          <w:rFonts w:eastAsiaTheme="minorHAnsi"/>
          <w:kern w:val="0"/>
          <w:sz w:val="22"/>
          <w:szCs w:val="22"/>
        </w:rPr>
        <w:t>issues</w:t>
      </w:r>
      <w:r w:rsidR="005E1050">
        <w:rPr>
          <w:rFonts w:eastAsiaTheme="minorHAnsi"/>
          <w:kern w:val="0"/>
          <w:sz w:val="22"/>
          <w:szCs w:val="22"/>
        </w:rPr>
        <w:t xml:space="preserve"> (</w:t>
      </w:r>
      <w:r w:rsidR="00F043B0">
        <w:rPr>
          <w:rFonts w:eastAsiaTheme="minorHAnsi"/>
          <w:kern w:val="0"/>
          <w:sz w:val="22"/>
          <w:szCs w:val="22"/>
        </w:rPr>
        <w:t>i.e.,</w:t>
      </w:r>
      <w:r w:rsidR="005E1050">
        <w:rPr>
          <w:rFonts w:eastAsiaTheme="minorHAnsi"/>
          <w:kern w:val="0"/>
          <w:sz w:val="22"/>
          <w:szCs w:val="22"/>
        </w:rPr>
        <w:t xml:space="preserve"> representation of women</w:t>
      </w:r>
      <w:r w:rsidR="00F043B0">
        <w:rPr>
          <w:rFonts w:eastAsiaTheme="minorHAnsi"/>
          <w:kern w:val="0"/>
          <w:sz w:val="22"/>
          <w:szCs w:val="22"/>
        </w:rPr>
        <w:t xml:space="preserve"> in elections, GBV approaches, Gender E</w:t>
      </w:r>
      <w:r w:rsidR="005E1050">
        <w:rPr>
          <w:rFonts w:eastAsiaTheme="minorHAnsi"/>
          <w:kern w:val="0"/>
          <w:sz w:val="22"/>
          <w:szCs w:val="22"/>
        </w:rPr>
        <w:t>qual</w:t>
      </w:r>
      <w:r w:rsidR="00F043B0">
        <w:rPr>
          <w:rFonts w:eastAsiaTheme="minorHAnsi"/>
          <w:kern w:val="0"/>
          <w:sz w:val="22"/>
          <w:szCs w:val="22"/>
        </w:rPr>
        <w:t>ity S</w:t>
      </w:r>
      <w:r w:rsidR="005E1050">
        <w:rPr>
          <w:rFonts w:eastAsiaTheme="minorHAnsi"/>
          <w:kern w:val="0"/>
          <w:sz w:val="22"/>
          <w:szCs w:val="22"/>
        </w:rPr>
        <w:t>eal</w:t>
      </w:r>
      <w:r w:rsidR="00F043B0">
        <w:rPr>
          <w:rFonts w:eastAsiaTheme="minorHAnsi"/>
          <w:kern w:val="0"/>
          <w:sz w:val="22"/>
          <w:szCs w:val="22"/>
        </w:rPr>
        <w:t xml:space="preserve"> Initiative</w:t>
      </w:r>
      <w:r w:rsidR="00485235">
        <w:rPr>
          <w:rFonts w:eastAsiaTheme="minorHAnsi"/>
          <w:kern w:val="0"/>
          <w:sz w:val="22"/>
          <w:szCs w:val="22"/>
        </w:rPr>
        <w:t>, etc.</w:t>
      </w:r>
      <w:r w:rsidR="005E1050">
        <w:rPr>
          <w:rFonts w:eastAsiaTheme="minorHAnsi"/>
          <w:kern w:val="0"/>
          <w:sz w:val="22"/>
          <w:szCs w:val="22"/>
        </w:rPr>
        <w:t>)</w:t>
      </w:r>
      <w:r w:rsidR="00675F8F" w:rsidRPr="00D258B1">
        <w:rPr>
          <w:rFonts w:eastAsiaTheme="minorHAnsi"/>
          <w:kern w:val="0"/>
          <w:sz w:val="22"/>
          <w:szCs w:val="22"/>
        </w:rPr>
        <w:t xml:space="preserve">. </w:t>
      </w:r>
    </w:p>
    <w:p w:rsidR="00C44D60" w:rsidRPr="00C30427" w:rsidRDefault="00C44D60" w:rsidP="00C44D60">
      <w:pPr>
        <w:widowControl/>
        <w:overflowPunct/>
        <w:autoSpaceDE w:val="0"/>
        <w:autoSpaceDN w:val="0"/>
        <w:spacing w:line="276" w:lineRule="auto"/>
        <w:rPr>
          <w:rFonts w:eastAsiaTheme="minorHAnsi"/>
          <w:b/>
          <w:bCs/>
          <w:kern w:val="0"/>
          <w:sz w:val="22"/>
          <w:szCs w:val="22"/>
        </w:rPr>
      </w:pPr>
    </w:p>
    <w:p w:rsidR="00DB7E34" w:rsidRPr="00E565C0" w:rsidRDefault="00C44D60" w:rsidP="00C44D60">
      <w:pPr>
        <w:widowControl/>
        <w:overflowPunct/>
        <w:autoSpaceDE w:val="0"/>
        <w:autoSpaceDN w:val="0"/>
        <w:spacing w:line="276" w:lineRule="auto"/>
        <w:rPr>
          <w:rFonts w:eastAsiaTheme="minorHAnsi"/>
          <w:bCs/>
          <w:kern w:val="0"/>
          <w:sz w:val="22"/>
          <w:szCs w:val="22"/>
        </w:rPr>
      </w:pPr>
      <w:r w:rsidRPr="00E565C0">
        <w:rPr>
          <w:rFonts w:eastAsiaTheme="minorHAnsi"/>
          <w:b/>
          <w:bCs/>
          <w:kern w:val="0"/>
          <w:sz w:val="22"/>
          <w:szCs w:val="22"/>
        </w:rPr>
        <w:t xml:space="preserve">4. </w:t>
      </w:r>
      <w:r w:rsidR="00DB7E34" w:rsidRPr="00E565C0">
        <w:rPr>
          <w:rFonts w:eastAsiaTheme="minorHAnsi"/>
          <w:b/>
          <w:bCs/>
          <w:kern w:val="0"/>
          <w:sz w:val="22"/>
          <w:szCs w:val="22"/>
        </w:rPr>
        <w:t xml:space="preserve">Consultations. </w:t>
      </w:r>
      <w:r w:rsidRPr="00E565C0">
        <w:rPr>
          <w:rFonts w:eastAsiaTheme="minorHAnsi"/>
          <w:bCs/>
          <w:kern w:val="0"/>
          <w:sz w:val="22"/>
          <w:szCs w:val="22"/>
        </w:rPr>
        <w:t>S</w:t>
      </w:r>
      <w:r w:rsidR="00DB7E34" w:rsidRPr="00E565C0">
        <w:rPr>
          <w:rFonts w:eastAsiaTheme="minorHAnsi"/>
          <w:bCs/>
          <w:kern w:val="0"/>
          <w:sz w:val="22"/>
          <w:szCs w:val="22"/>
        </w:rPr>
        <w:t>tructured, semi</w:t>
      </w:r>
      <w:r w:rsidR="00BC7C1D" w:rsidRPr="00E565C0">
        <w:rPr>
          <w:rFonts w:eastAsiaTheme="minorHAnsi"/>
          <w:bCs/>
          <w:kern w:val="0"/>
          <w:sz w:val="22"/>
          <w:szCs w:val="22"/>
        </w:rPr>
        <w:t>-</w:t>
      </w:r>
      <w:r w:rsidR="00DB7E34" w:rsidRPr="00E565C0">
        <w:rPr>
          <w:rFonts w:eastAsiaTheme="minorHAnsi"/>
          <w:bCs/>
          <w:kern w:val="0"/>
          <w:sz w:val="22"/>
          <w:szCs w:val="22"/>
        </w:rPr>
        <w:t xml:space="preserve">structured and unstructured interviews and consultations </w:t>
      </w:r>
      <w:r w:rsidRPr="00E565C0">
        <w:rPr>
          <w:rFonts w:eastAsiaTheme="minorHAnsi"/>
          <w:bCs/>
          <w:kern w:val="0"/>
          <w:sz w:val="22"/>
          <w:szCs w:val="22"/>
        </w:rPr>
        <w:t>will be conducted</w:t>
      </w:r>
      <w:r w:rsidR="00DB7E34" w:rsidRPr="00E565C0">
        <w:rPr>
          <w:rFonts w:eastAsiaTheme="minorHAnsi"/>
          <w:bCs/>
          <w:kern w:val="0"/>
          <w:sz w:val="22"/>
          <w:szCs w:val="22"/>
        </w:rPr>
        <w:t>. The results of these consultations and interviews are to be documented for int</w:t>
      </w:r>
      <w:r w:rsidR="00633C73" w:rsidRPr="00E565C0">
        <w:rPr>
          <w:rFonts w:eastAsiaTheme="minorHAnsi"/>
          <w:bCs/>
          <w:kern w:val="0"/>
          <w:sz w:val="22"/>
          <w:szCs w:val="22"/>
        </w:rPr>
        <w:t xml:space="preserve">ernal team analysis. Structured </w:t>
      </w:r>
      <w:r w:rsidR="00DB7E34" w:rsidRPr="00E565C0">
        <w:rPr>
          <w:rFonts w:eastAsiaTheme="minorHAnsi"/>
          <w:bCs/>
          <w:kern w:val="0"/>
          <w:sz w:val="22"/>
          <w:szCs w:val="22"/>
        </w:rPr>
        <w:t>interview method</w:t>
      </w:r>
      <w:r w:rsidR="00633C73" w:rsidRPr="00E565C0">
        <w:rPr>
          <w:rFonts w:eastAsiaTheme="minorHAnsi"/>
          <w:bCs/>
          <w:kern w:val="0"/>
          <w:sz w:val="22"/>
          <w:szCs w:val="22"/>
        </w:rPr>
        <w:t xml:space="preserve">s are also to be used for other </w:t>
      </w:r>
      <w:r w:rsidR="00DB7E34" w:rsidRPr="00E565C0">
        <w:rPr>
          <w:rFonts w:eastAsiaTheme="minorHAnsi"/>
          <w:bCs/>
          <w:kern w:val="0"/>
          <w:sz w:val="22"/>
          <w:szCs w:val="22"/>
        </w:rPr>
        <w:t>consultations. In some</w:t>
      </w:r>
      <w:r w:rsidR="00633C73" w:rsidRPr="00E565C0">
        <w:rPr>
          <w:rFonts w:eastAsiaTheme="minorHAnsi"/>
          <w:bCs/>
          <w:kern w:val="0"/>
          <w:sz w:val="22"/>
          <w:szCs w:val="22"/>
        </w:rPr>
        <w:t xml:space="preserve"> cases, focus-group discussions </w:t>
      </w:r>
      <w:r w:rsidR="00DB7E34" w:rsidRPr="00E565C0">
        <w:rPr>
          <w:rFonts w:eastAsiaTheme="minorHAnsi"/>
          <w:bCs/>
          <w:kern w:val="0"/>
          <w:sz w:val="22"/>
          <w:szCs w:val="22"/>
        </w:rPr>
        <w:t xml:space="preserve">may be held to </w:t>
      </w:r>
      <w:r w:rsidR="00633C73" w:rsidRPr="00E565C0">
        <w:rPr>
          <w:rFonts w:eastAsiaTheme="minorHAnsi"/>
          <w:bCs/>
          <w:kern w:val="0"/>
          <w:sz w:val="22"/>
          <w:szCs w:val="22"/>
        </w:rPr>
        <w:t xml:space="preserve">capture the dynamic of </w:t>
      </w:r>
      <w:r w:rsidR="00DB7E34" w:rsidRPr="00E565C0">
        <w:rPr>
          <w:rFonts w:eastAsiaTheme="minorHAnsi"/>
          <w:bCs/>
          <w:kern w:val="0"/>
          <w:sz w:val="22"/>
          <w:szCs w:val="22"/>
        </w:rPr>
        <w:t>information s</w:t>
      </w:r>
      <w:r w:rsidR="00633C73" w:rsidRPr="00E565C0">
        <w:rPr>
          <w:rFonts w:eastAsiaTheme="minorHAnsi"/>
          <w:bCs/>
          <w:kern w:val="0"/>
          <w:sz w:val="22"/>
          <w:szCs w:val="22"/>
        </w:rPr>
        <w:t xml:space="preserve">haring and debate and to </w:t>
      </w:r>
      <w:r w:rsidR="00975922" w:rsidRPr="00E565C0">
        <w:rPr>
          <w:rFonts w:eastAsiaTheme="minorHAnsi"/>
          <w:bCs/>
          <w:kern w:val="0"/>
          <w:sz w:val="22"/>
          <w:szCs w:val="22"/>
        </w:rPr>
        <w:t xml:space="preserve">increase validity of </w:t>
      </w:r>
      <w:r w:rsidR="00DB7E34" w:rsidRPr="00E565C0">
        <w:rPr>
          <w:rFonts w:eastAsiaTheme="minorHAnsi"/>
          <w:bCs/>
          <w:kern w:val="0"/>
          <w:sz w:val="22"/>
          <w:szCs w:val="22"/>
        </w:rPr>
        <w:t xml:space="preserve">findings. </w:t>
      </w:r>
      <w:r w:rsidR="00C30427" w:rsidRPr="00E565C0">
        <w:rPr>
          <w:rFonts w:eastAsiaTheme="minorHAnsi"/>
          <w:bCs/>
          <w:kern w:val="0"/>
          <w:sz w:val="22"/>
          <w:szCs w:val="22"/>
        </w:rPr>
        <w:t>W</w:t>
      </w:r>
      <w:r w:rsidR="00975922" w:rsidRPr="00E565C0">
        <w:rPr>
          <w:rFonts w:eastAsiaTheme="minorHAnsi"/>
          <w:bCs/>
          <w:kern w:val="0"/>
          <w:sz w:val="22"/>
          <w:szCs w:val="22"/>
        </w:rPr>
        <w:t>here possible</w:t>
      </w:r>
      <w:r w:rsidR="00041B09" w:rsidRPr="00E565C0">
        <w:rPr>
          <w:rFonts w:eastAsiaTheme="minorHAnsi"/>
          <w:bCs/>
          <w:kern w:val="0"/>
          <w:sz w:val="22"/>
          <w:szCs w:val="22"/>
        </w:rPr>
        <w:t>, the</w:t>
      </w:r>
      <w:r w:rsidR="00C30427" w:rsidRPr="00E565C0">
        <w:rPr>
          <w:rFonts w:eastAsiaTheme="minorHAnsi"/>
          <w:bCs/>
          <w:kern w:val="0"/>
          <w:sz w:val="22"/>
          <w:szCs w:val="22"/>
        </w:rPr>
        <w:t xml:space="preserve"> evaluation team will consider conducting </w:t>
      </w:r>
      <w:r w:rsidR="00633C73" w:rsidRPr="00E565C0">
        <w:rPr>
          <w:rFonts w:eastAsiaTheme="minorHAnsi"/>
          <w:bCs/>
          <w:kern w:val="0"/>
          <w:sz w:val="22"/>
          <w:szCs w:val="22"/>
        </w:rPr>
        <w:t xml:space="preserve">interviews </w:t>
      </w:r>
      <w:r w:rsidR="00DB7E34" w:rsidRPr="00E565C0">
        <w:rPr>
          <w:rFonts w:eastAsiaTheme="minorHAnsi"/>
          <w:bCs/>
          <w:kern w:val="0"/>
          <w:sz w:val="22"/>
          <w:szCs w:val="22"/>
        </w:rPr>
        <w:t xml:space="preserve">by telephone or </w:t>
      </w:r>
      <w:r w:rsidR="00C30427" w:rsidRPr="00E565C0">
        <w:rPr>
          <w:rFonts w:eastAsiaTheme="minorHAnsi"/>
          <w:bCs/>
          <w:kern w:val="0"/>
          <w:sz w:val="22"/>
          <w:szCs w:val="22"/>
        </w:rPr>
        <w:t xml:space="preserve">skype/tele/video conference to cover as many country examples as possible and evidences as needed. </w:t>
      </w:r>
    </w:p>
    <w:p w:rsidR="00633C73" w:rsidRPr="00C44D60" w:rsidRDefault="00633C73" w:rsidP="00D258B1">
      <w:pPr>
        <w:widowControl/>
        <w:overflowPunct/>
        <w:autoSpaceDE w:val="0"/>
        <w:autoSpaceDN w:val="0"/>
        <w:spacing w:line="276" w:lineRule="auto"/>
        <w:rPr>
          <w:rFonts w:eastAsiaTheme="minorHAnsi"/>
          <w:kern w:val="0"/>
          <w:sz w:val="22"/>
          <w:szCs w:val="22"/>
        </w:rPr>
      </w:pPr>
    </w:p>
    <w:p w:rsidR="00DB7E34" w:rsidRPr="00D258B1" w:rsidRDefault="00DB7E34" w:rsidP="00D258B1">
      <w:pPr>
        <w:widowControl/>
        <w:overflowPunct/>
        <w:autoSpaceDE w:val="0"/>
        <w:autoSpaceDN w:val="0"/>
        <w:spacing w:line="276" w:lineRule="auto"/>
        <w:rPr>
          <w:rFonts w:eastAsiaTheme="minorHAnsi"/>
          <w:kern w:val="0"/>
          <w:sz w:val="22"/>
          <w:szCs w:val="22"/>
        </w:rPr>
      </w:pPr>
      <w:r w:rsidRPr="00C44D60">
        <w:rPr>
          <w:rFonts w:eastAsiaTheme="minorHAnsi"/>
          <w:kern w:val="0"/>
          <w:sz w:val="22"/>
          <w:szCs w:val="22"/>
        </w:rPr>
        <w:t>The Evaluation</w:t>
      </w:r>
      <w:r w:rsidR="00633C73" w:rsidRPr="00C44D60">
        <w:rPr>
          <w:rFonts w:eastAsiaTheme="minorHAnsi"/>
          <w:kern w:val="0"/>
          <w:sz w:val="22"/>
          <w:szCs w:val="22"/>
        </w:rPr>
        <w:t xml:space="preserve"> Team will select countries and </w:t>
      </w:r>
      <w:r w:rsidRPr="00C44D60">
        <w:rPr>
          <w:rFonts w:eastAsiaTheme="minorHAnsi"/>
          <w:kern w:val="0"/>
          <w:sz w:val="22"/>
          <w:szCs w:val="22"/>
        </w:rPr>
        <w:t>stakeholders to be visited based on criter</w:t>
      </w:r>
      <w:r w:rsidR="00633C73" w:rsidRPr="00C44D60">
        <w:rPr>
          <w:rFonts w:eastAsiaTheme="minorHAnsi"/>
          <w:kern w:val="0"/>
          <w:sz w:val="22"/>
          <w:szCs w:val="22"/>
        </w:rPr>
        <w:t xml:space="preserve">ia to be </w:t>
      </w:r>
      <w:r w:rsidR="00F46804">
        <w:rPr>
          <w:rFonts w:eastAsiaTheme="minorHAnsi"/>
          <w:kern w:val="0"/>
          <w:sz w:val="22"/>
          <w:szCs w:val="22"/>
        </w:rPr>
        <w:t>finalized</w:t>
      </w:r>
      <w:r w:rsidRPr="00C44D60">
        <w:rPr>
          <w:rFonts w:eastAsiaTheme="minorHAnsi"/>
          <w:kern w:val="0"/>
          <w:sz w:val="22"/>
          <w:szCs w:val="22"/>
        </w:rPr>
        <w:t xml:space="preserve"> in c</w:t>
      </w:r>
      <w:r w:rsidR="00633C73" w:rsidRPr="00C44D60">
        <w:rPr>
          <w:rFonts w:eastAsiaTheme="minorHAnsi"/>
          <w:kern w:val="0"/>
          <w:sz w:val="22"/>
          <w:szCs w:val="22"/>
        </w:rPr>
        <w:t xml:space="preserve">onsultation with the Independent Evaluation </w:t>
      </w:r>
      <w:r w:rsidRPr="00C44D60">
        <w:rPr>
          <w:rFonts w:eastAsiaTheme="minorHAnsi"/>
          <w:kern w:val="0"/>
          <w:sz w:val="22"/>
          <w:szCs w:val="22"/>
        </w:rPr>
        <w:t>Office and key UNDP stakeholders</w:t>
      </w:r>
      <w:r w:rsidR="00087D9B">
        <w:rPr>
          <w:rFonts w:eastAsiaTheme="minorHAnsi"/>
          <w:kern w:val="0"/>
          <w:sz w:val="22"/>
          <w:szCs w:val="22"/>
        </w:rPr>
        <w:t xml:space="preserve"> (see Annex </w:t>
      </w:r>
      <w:r w:rsidR="00A43EED">
        <w:rPr>
          <w:rFonts w:eastAsiaTheme="minorHAnsi"/>
          <w:kern w:val="0"/>
          <w:sz w:val="22"/>
          <w:szCs w:val="22"/>
        </w:rPr>
        <w:t>I</w:t>
      </w:r>
      <w:r w:rsidR="00087D9B">
        <w:rPr>
          <w:rFonts w:eastAsiaTheme="minorHAnsi"/>
          <w:kern w:val="0"/>
          <w:sz w:val="22"/>
          <w:szCs w:val="22"/>
        </w:rPr>
        <w:t xml:space="preserve">). </w:t>
      </w:r>
      <w:r w:rsidRPr="00C30427">
        <w:rPr>
          <w:rFonts w:eastAsiaTheme="minorHAnsi"/>
          <w:bCs/>
          <w:kern w:val="0"/>
          <w:sz w:val="22"/>
          <w:szCs w:val="22"/>
        </w:rPr>
        <w:t xml:space="preserve">Surveys </w:t>
      </w:r>
      <w:r w:rsidR="007779D5">
        <w:rPr>
          <w:rFonts w:eastAsiaTheme="minorHAnsi"/>
          <w:bCs/>
          <w:kern w:val="0"/>
          <w:sz w:val="22"/>
          <w:szCs w:val="22"/>
        </w:rPr>
        <w:t xml:space="preserve">of project managers, policy advisers, selected practice focal points, Resident Coordinators/Country Directors and national counterparts may </w:t>
      </w:r>
      <w:r w:rsidR="00975922">
        <w:rPr>
          <w:rFonts w:eastAsiaTheme="minorHAnsi"/>
          <w:kern w:val="0"/>
          <w:sz w:val="22"/>
          <w:szCs w:val="22"/>
        </w:rPr>
        <w:t xml:space="preserve">also </w:t>
      </w:r>
      <w:r w:rsidRPr="00D258B1">
        <w:rPr>
          <w:rFonts w:eastAsiaTheme="minorHAnsi"/>
          <w:kern w:val="0"/>
          <w:sz w:val="22"/>
          <w:szCs w:val="22"/>
        </w:rPr>
        <w:t xml:space="preserve">be </w:t>
      </w:r>
      <w:r w:rsidR="00633C73" w:rsidRPr="00D258B1">
        <w:rPr>
          <w:rFonts w:eastAsiaTheme="minorHAnsi"/>
          <w:kern w:val="0"/>
          <w:sz w:val="22"/>
          <w:szCs w:val="22"/>
        </w:rPr>
        <w:t>carried out</w:t>
      </w:r>
      <w:r w:rsidR="007779D5">
        <w:rPr>
          <w:rFonts w:eastAsiaTheme="minorHAnsi"/>
          <w:kern w:val="0"/>
          <w:sz w:val="22"/>
          <w:szCs w:val="22"/>
        </w:rPr>
        <w:t>. A</w:t>
      </w:r>
      <w:r w:rsidR="00975922">
        <w:rPr>
          <w:rFonts w:eastAsiaTheme="minorHAnsi"/>
          <w:kern w:val="0"/>
          <w:sz w:val="22"/>
          <w:szCs w:val="22"/>
        </w:rPr>
        <w:t xml:space="preserve">dditional consultation </w:t>
      </w:r>
      <w:r w:rsidR="007779D5">
        <w:rPr>
          <w:rFonts w:eastAsiaTheme="minorHAnsi"/>
          <w:kern w:val="0"/>
          <w:sz w:val="22"/>
          <w:szCs w:val="22"/>
        </w:rPr>
        <w:t xml:space="preserve">will also be considered </w:t>
      </w:r>
      <w:r w:rsidR="00C30427">
        <w:rPr>
          <w:rFonts w:eastAsiaTheme="minorHAnsi"/>
          <w:kern w:val="0"/>
          <w:sz w:val="22"/>
          <w:szCs w:val="22"/>
        </w:rPr>
        <w:t xml:space="preserve">early in the evaluation process </w:t>
      </w:r>
      <w:r w:rsidR="00975922">
        <w:rPr>
          <w:rFonts w:eastAsiaTheme="minorHAnsi"/>
          <w:kern w:val="0"/>
          <w:sz w:val="22"/>
          <w:szCs w:val="22"/>
        </w:rPr>
        <w:t xml:space="preserve">to identify </w:t>
      </w:r>
      <w:r w:rsidR="00C30427" w:rsidRPr="00D258B1">
        <w:rPr>
          <w:rFonts w:eastAsiaTheme="minorHAnsi"/>
          <w:kern w:val="0"/>
          <w:sz w:val="22"/>
          <w:szCs w:val="22"/>
        </w:rPr>
        <w:t>perceptions of UNDP staff</w:t>
      </w:r>
      <w:r w:rsidR="00C30427">
        <w:rPr>
          <w:rFonts w:eastAsiaTheme="minorHAnsi"/>
          <w:kern w:val="0"/>
          <w:sz w:val="22"/>
          <w:szCs w:val="22"/>
        </w:rPr>
        <w:t xml:space="preserve"> and help point in the direction of credible and factual </w:t>
      </w:r>
      <w:r w:rsidR="00975922">
        <w:rPr>
          <w:rFonts w:eastAsiaTheme="minorHAnsi"/>
          <w:kern w:val="0"/>
          <w:sz w:val="22"/>
          <w:szCs w:val="22"/>
        </w:rPr>
        <w:t>sources of</w:t>
      </w:r>
      <w:r w:rsidR="00C30427">
        <w:rPr>
          <w:rFonts w:eastAsiaTheme="minorHAnsi"/>
          <w:kern w:val="0"/>
          <w:sz w:val="22"/>
          <w:szCs w:val="22"/>
        </w:rPr>
        <w:t xml:space="preserve"> information.</w:t>
      </w:r>
    </w:p>
    <w:p w:rsidR="00DB7E34" w:rsidRDefault="00DB7E34" w:rsidP="003339C6">
      <w:pPr>
        <w:widowControl/>
        <w:overflowPunct/>
        <w:autoSpaceDE w:val="0"/>
        <w:autoSpaceDN w:val="0"/>
        <w:spacing w:line="221" w:lineRule="atLeast"/>
        <w:jc w:val="both"/>
        <w:rPr>
          <w:rFonts w:eastAsiaTheme="minorHAnsi"/>
          <w:color w:val="221E1F"/>
          <w:kern w:val="0"/>
          <w:sz w:val="22"/>
          <w:szCs w:val="22"/>
        </w:rPr>
      </w:pPr>
    </w:p>
    <w:p w:rsidR="00A43EED" w:rsidRDefault="00A43EED" w:rsidP="00D258B1">
      <w:pPr>
        <w:spacing w:after="120"/>
        <w:rPr>
          <w:rFonts w:eastAsia="Times New Roman"/>
          <w:b/>
          <w:bCs/>
          <w:color w:val="1F497D" w:themeColor="text2"/>
          <w:kern w:val="0"/>
        </w:rPr>
      </w:pPr>
    </w:p>
    <w:p w:rsidR="003339C6" w:rsidRPr="00633C73" w:rsidRDefault="00C951A3" w:rsidP="00D258B1">
      <w:pPr>
        <w:spacing w:after="120"/>
        <w:rPr>
          <w:rFonts w:eastAsia="Times New Roman"/>
          <w:b/>
          <w:bCs/>
          <w:color w:val="1F497D" w:themeColor="text2"/>
          <w:kern w:val="0"/>
        </w:rPr>
      </w:pPr>
      <w:r>
        <w:rPr>
          <w:rFonts w:eastAsia="Times New Roman"/>
          <w:b/>
          <w:bCs/>
          <w:color w:val="1F497D" w:themeColor="text2"/>
          <w:kern w:val="0"/>
        </w:rPr>
        <w:t xml:space="preserve">TIMEFRAME AND </w:t>
      </w:r>
      <w:r w:rsidR="00633C73" w:rsidRPr="00633C73">
        <w:rPr>
          <w:rFonts w:eastAsia="Times New Roman"/>
          <w:b/>
          <w:bCs/>
          <w:color w:val="1F497D" w:themeColor="text2"/>
          <w:kern w:val="0"/>
        </w:rPr>
        <w:t>EVALUATION PROCESS</w:t>
      </w:r>
    </w:p>
    <w:p w:rsidR="00E23131" w:rsidRPr="00C30427" w:rsidRDefault="00E23131" w:rsidP="005D620B">
      <w:pPr>
        <w:widowControl/>
        <w:overflowPunct/>
        <w:autoSpaceDE w:val="0"/>
        <w:autoSpaceDN w:val="0"/>
        <w:spacing w:line="276" w:lineRule="auto"/>
        <w:rPr>
          <w:rFonts w:eastAsiaTheme="minorHAnsi"/>
          <w:color w:val="000000"/>
          <w:kern w:val="0"/>
          <w:szCs w:val="22"/>
        </w:rPr>
      </w:pPr>
      <w:r>
        <w:rPr>
          <w:rFonts w:eastAsiaTheme="minorHAnsi"/>
          <w:color w:val="000000"/>
          <w:kern w:val="0"/>
          <w:sz w:val="22"/>
          <w:szCs w:val="22"/>
        </w:rPr>
        <w:t xml:space="preserve">The evaluation </w:t>
      </w:r>
      <w:r w:rsidR="00C951A3">
        <w:rPr>
          <w:rFonts w:eastAsiaTheme="minorHAnsi"/>
          <w:color w:val="000000"/>
          <w:kern w:val="0"/>
          <w:sz w:val="22"/>
          <w:szCs w:val="22"/>
        </w:rPr>
        <w:t xml:space="preserve">process </w:t>
      </w:r>
      <w:r w:rsidR="00F043B0">
        <w:rPr>
          <w:rFonts w:eastAsiaTheme="minorHAnsi"/>
          <w:color w:val="000000"/>
          <w:kern w:val="0"/>
          <w:sz w:val="22"/>
          <w:szCs w:val="22"/>
        </w:rPr>
        <w:t xml:space="preserve">will be conducted </w:t>
      </w:r>
      <w:r w:rsidR="005D620B">
        <w:rPr>
          <w:rFonts w:eastAsiaTheme="minorHAnsi"/>
          <w:color w:val="000000"/>
          <w:kern w:val="0"/>
          <w:sz w:val="22"/>
          <w:szCs w:val="22"/>
        </w:rPr>
        <w:t>as follows:</w:t>
      </w:r>
    </w:p>
    <w:p w:rsidR="00E23131" w:rsidRDefault="00E23131" w:rsidP="00D258B1">
      <w:pPr>
        <w:widowControl/>
        <w:overflowPunct/>
        <w:autoSpaceDE w:val="0"/>
        <w:autoSpaceDN w:val="0"/>
        <w:spacing w:line="276" w:lineRule="auto"/>
        <w:rPr>
          <w:rFonts w:eastAsiaTheme="minorHAnsi"/>
          <w:color w:val="000000"/>
          <w:kern w:val="0"/>
          <w:sz w:val="22"/>
          <w:szCs w:val="22"/>
        </w:rPr>
      </w:pPr>
    </w:p>
    <w:tbl>
      <w:tblPr>
        <w:tblStyle w:val="LightList-Accent1"/>
        <w:tblW w:w="0" w:type="auto"/>
        <w:tblLook w:val="01E0" w:firstRow="1" w:lastRow="1" w:firstColumn="1" w:lastColumn="1" w:noHBand="0" w:noVBand="0"/>
      </w:tblPr>
      <w:tblGrid>
        <w:gridCol w:w="4698"/>
        <w:gridCol w:w="2250"/>
        <w:gridCol w:w="360"/>
        <w:gridCol w:w="2160"/>
      </w:tblGrid>
      <w:tr w:rsidR="00E23131" w:rsidRPr="00E23131" w:rsidTr="008569A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468" w:type="dxa"/>
            <w:gridSpan w:val="4"/>
          </w:tcPr>
          <w:p w:rsidR="00E23131" w:rsidRPr="00E23131" w:rsidRDefault="00E23131" w:rsidP="00E23131">
            <w:pPr>
              <w:widowControl/>
              <w:overflowPunct/>
              <w:adjustRightInd/>
              <w:spacing w:before="120" w:after="120"/>
              <w:jc w:val="center"/>
              <w:rPr>
                <w:rFonts w:eastAsia="Calibri"/>
                <w:kern w:val="0"/>
              </w:rPr>
            </w:pPr>
            <w:r w:rsidRPr="00E23131">
              <w:rPr>
                <w:rFonts w:eastAsia="Calibri"/>
                <w:kern w:val="0"/>
              </w:rPr>
              <w:t>Timeframe for the evaluation process</w:t>
            </w:r>
            <w:r w:rsidR="006E4413">
              <w:rPr>
                <w:rFonts w:eastAsia="Calibri"/>
                <w:kern w:val="0"/>
              </w:rPr>
              <w:t xml:space="preserve"> – Tentative</w:t>
            </w:r>
          </w:p>
        </w:tc>
      </w:tr>
      <w:tr w:rsidR="00E23131" w:rsidRPr="00E23131" w:rsidTr="008167F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98" w:type="dxa"/>
            <w:shd w:val="clear" w:color="auto" w:fill="B8CCE4" w:themeFill="accent1" w:themeFillTint="66"/>
          </w:tcPr>
          <w:p w:rsidR="00E23131" w:rsidRPr="006E4413" w:rsidRDefault="00E23131" w:rsidP="00E23131">
            <w:pPr>
              <w:widowControl/>
              <w:overflowPunct/>
              <w:adjustRightInd/>
              <w:spacing w:before="120" w:after="120"/>
              <w:jc w:val="center"/>
              <w:rPr>
                <w:rFonts w:eastAsia="Calibri"/>
                <w:kern w:val="0"/>
                <w:sz w:val="22"/>
                <w:szCs w:val="22"/>
              </w:rPr>
            </w:pPr>
            <w:r w:rsidRPr="006E4413">
              <w:rPr>
                <w:rFonts w:eastAsia="Calibri"/>
                <w:kern w:val="0"/>
                <w:sz w:val="22"/>
                <w:szCs w:val="22"/>
              </w:rPr>
              <w:t>Activity</w:t>
            </w:r>
          </w:p>
        </w:tc>
        <w:tc>
          <w:tcPr>
            <w:cnfStyle w:val="000010000000" w:firstRow="0" w:lastRow="0" w:firstColumn="0" w:lastColumn="0" w:oddVBand="1" w:evenVBand="0" w:oddHBand="0" w:evenHBand="0" w:firstRowFirstColumn="0" w:firstRowLastColumn="0" w:lastRowFirstColumn="0" w:lastRowLastColumn="0"/>
            <w:tcW w:w="2610" w:type="dxa"/>
            <w:gridSpan w:val="2"/>
            <w:shd w:val="clear" w:color="auto" w:fill="B8CCE4" w:themeFill="accent1" w:themeFillTint="66"/>
          </w:tcPr>
          <w:p w:rsidR="00E23131" w:rsidRPr="006E4413" w:rsidRDefault="00E23131" w:rsidP="00E23131">
            <w:pPr>
              <w:widowControl/>
              <w:overflowPunct/>
              <w:adjustRightInd/>
              <w:spacing w:before="120" w:after="120"/>
              <w:jc w:val="center"/>
              <w:rPr>
                <w:rFonts w:eastAsia="Calibri"/>
                <w:b/>
                <w:kern w:val="0"/>
                <w:sz w:val="22"/>
                <w:szCs w:val="22"/>
              </w:rPr>
            </w:pPr>
            <w:r w:rsidRPr="006E4413">
              <w:rPr>
                <w:rFonts w:eastAsia="Calibri"/>
                <w:b/>
                <w:kern w:val="0"/>
                <w:sz w:val="22"/>
                <w:szCs w:val="22"/>
              </w:rPr>
              <w:t>Responsible</w:t>
            </w:r>
          </w:p>
        </w:tc>
        <w:tc>
          <w:tcPr>
            <w:cnfStyle w:val="000100000000" w:firstRow="0" w:lastRow="0" w:firstColumn="0" w:lastColumn="1" w:oddVBand="0" w:evenVBand="0" w:oddHBand="0" w:evenHBand="0" w:firstRowFirstColumn="0" w:firstRowLastColumn="0" w:lastRowFirstColumn="0" w:lastRowLastColumn="0"/>
            <w:tcW w:w="2160" w:type="dxa"/>
            <w:shd w:val="clear" w:color="auto" w:fill="B8CCE4" w:themeFill="accent1" w:themeFillTint="66"/>
          </w:tcPr>
          <w:p w:rsidR="00E23131" w:rsidRPr="006E4413" w:rsidRDefault="00E23131" w:rsidP="00E23131">
            <w:pPr>
              <w:widowControl/>
              <w:overflowPunct/>
              <w:adjustRightInd/>
              <w:spacing w:before="120" w:after="120"/>
              <w:jc w:val="center"/>
              <w:rPr>
                <w:rFonts w:eastAsiaTheme="minorHAnsi"/>
                <w:kern w:val="0"/>
                <w:sz w:val="22"/>
                <w:szCs w:val="22"/>
              </w:rPr>
            </w:pPr>
            <w:r w:rsidRPr="006E4413">
              <w:rPr>
                <w:rFonts w:eastAsia="Calibri"/>
                <w:kern w:val="0"/>
                <w:sz w:val="22"/>
                <w:szCs w:val="22"/>
              </w:rPr>
              <w:t>Proposed timeframe</w:t>
            </w:r>
          </w:p>
        </w:tc>
      </w:tr>
      <w:tr w:rsidR="008167FA" w:rsidRPr="00E23131" w:rsidTr="008569AE">
        <w:trPr>
          <w:trHeight w:val="331"/>
        </w:trPr>
        <w:tc>
          <w:tcPr>
            <w:cnfStyle w:val="001000000000" w:firstRow="0" w:lastRow="0" w:firstColumn="1" w:lastColumn="0" w:oddVBand="0" w:evenVBand="0" w:oddHBand="0" w:evenHBand="0" w:firstRowFirstColumn="0" w:firstRowLastColumn="0" w:lastRowFirstColumn="0" w:lastRowLastColumn="0"/>
            <w:tcW w:w="7308" w:type="dxa"/>
            <w:gridSpan w:val="3"/>
            <w:shd w:val="clear" w:color="auto" w:fill="DBE5F1" w:themeFill="accent1" w:themeFillTint="33"/>
          </w:tcPr>
          <w:p w:rsidR="008167FA" w:rsidRPr="006E4413" w:rsidRDefault="008167FA" w:rsidP="008167FA">
            <w:pPr>
              <w:widowControl/>
              <w:overflowPunct/>
              <w:adjustRightInd/>
              <w:jc w:val="left"/>
              <w:rPr>
                <w:rFonts w:eastAsiaTheme="minorHAnsi"/>
                <w:b w:val="0"/>
                <w:kern w:val="0"/>
                <w:sz w:val="22"/>
                <w:szCs w:val="22"/>
              </w:rPr>
            </w:pPr>
            <w:r w:rsidRPr="006E4413">
              <w:rPr>
                <w:rFonts w:eastAsiaTheme="minorHAnsi"/>
                <w:kern w:val="0"/>
                <w:sz w:val="22"/>
                <w:szCs w:val="22"/>
              </w:rPr>
              <w:t>Pre-scoping and Launch Phase</w:t>
            </w:r>
          </w:p>
        </w:tc>
        <w:tc>
          <w:tcPr>
            <w:cnfStyle w:val="000100000000" w:firstRow="0" w:lastRow="0" w:firstColumn="0" w:lastColumn="1" w:oddVBand="0" w:evenVBand="0" w:oddHBand="0" w:evenHBand="0" w:firstRowFirstColumn="0" w:firstRowLastColumn="0" w:lastRowFirstColumn="0" w:lastRowLastColumn="0"/>
            <w:tcW w:w="2160" w:type="dxa"/>
            <w:shd w:val="clear" w:color="auto" w:fill="DBE5F1" w:themeFill="accent1" w:themeFillTint="33"/>
          </w:tcPr>
          <w:p w:rsidR="008167FA" w:rsidRPr="006E4413" w:rsidRDefault="008167FA" w:rsidP="00F043B0">
            <w:pPr>
              <w:widowControl/>
              <w:overflowPunct/>
              <w:adjustRightInd/>
              <w:rPr>
                <w:rFonts w:eastAsiaTheme="minorHAnsi"/>
                <w:kern w:val="0"/>
                <w:sz w:val="22"/>
                <w:szCs w:val="22"/>
              </w:rPr>
            </w:pPr>
            <w:r w:rsidRPr="006E4413">
              <w:rPr>
                <w:rFonts w:eastAsiaTheme="minorHAnsi"/>
                <w:kern w:val="0"/>
                <w:sz w:val="22"/>
                <w:szCs w:val="22"/>
              </w:rPr>
              <w:t xml:space="preserve">Dec </w:t>
            </w:r>
            <w:r w:rsidR="00EB2A1A">
              <w:rPr>
                <w:rFonts w:eastAsiaTheme="minorHAnsi"/>
                <w:kern w:val="0"/>
                <w:sz w:val="22"/>
                <w:szCs w:val="22"/>
              </w:rPr>
              <w:t xml:space="preserve">–Feb </w:t>
            </w:r>
            <w:r w:rsidRPr="006E4413">
              <w:rPr>
                <w:rFonts w:eastAsiaTheme="minorHAnsi"/>
                <w:kern w:val="0"/>
                <w:sz w:val="22"/>
                <w:szCs w:val="22"/>
              </w:rPr>
              <w:t>2013</w:t>
            </w:r>
          </w:p>
        </w:tc>
      </w:tr>
      <w:tr w:rsidR="00EB2A1A" w:rsidRPr="00E23131" w:rsidTr="00FB4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B2A1A" w:rsidRPr="00F043B0" w:rsidRDefault="00EB2A1A" w:rsidP="00FB480D">
            <w:pPr>
              <w:widowControl/>
              <w:overflowPunct/>
              <w:adjustRightInd/>
              <w:rPr>
                <w:rFonts w:eastAsiaTheme="minorHAnsi"/>
                <w:b w:val="0"/>
                <w:kern w:val="0"/>
                <w:sz w:val="20"/>
                <w:szCs w:val="20"/>
              </w:rPr>
            </w:pPr>
            <w:r w:rsidRPr="00F043B0">
              <w:rPr>
                <w:rFonts w:eastAsiaTheme="minorHAnsi"/>
                <w:b w:val="0"/>
                <w:kern w:val="0"/>
                <w:sz w:val="20"/>
                <w:szCs w:val="20"/>
              </w:rPr>
              <w:t>TOR Developed and reviewed by  Advisory Panel and OPG,  and approval by the IEO</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B2A1A" w:rsidRPr="00F043B0" w:rsidRDefault="00EB2A1A" w:rsidP="00FB480D">
            <w:pPr>
              <w:widowControl/>
              <w:overflowPunct/>
              <w:adjustRightInd/>
              <w:jc w:val="left"/>
              <w:rPr>
                <w:rFonts w:eastAsiaTheme="minorHAnsi"/>
                <w:kern w:val="0"/>
                <w:sz w:val="20"/>
                <w:szCs w:val="20"/>
              </w:rPr>
            </w:pPr>
            <w:r w:rsidRPr="00F043B0">
              <w:rPr>
                <w:rFonts w:eastAsiaTheme="minorHAnsi"/>
                <w:kern w:val="0"/>
                <w:sz w:val="20"/>
                <w:szCs w:val="20"/>
              </w:rPr>
              <w:t>EM / EAM</w:t>
            </w:r>
          </w:p>
        </w:tc>
        <w:tc>
          <w:tcPr>
            <w:cnfStyle w:val="000100000000" w:firstRow="0" w:lastRow="0" w:firstColumn="0" w:lastColumn="1" w:oddVBand="0" w:evenVBand="0" w:oddHBand="0" w:evenHBand="0" w:firstRowFirstColumn="0" w:firstRowLastColumn="0" w:lastRowFirstColumn="0" w:lastRowLastColumn="0"/>
            <w:tcW w:w="2160" w:type="dxa"/>
          </w:tcPr>
          <w:p w:rsidR="00EB2A1A" w:rsidRPr="00F043B0" w:rsidRDefault="00EB2A1A" w:rsidP="00FB480D">
            <w:pPr>
              <w:widowControl/>
              <w:overflowPunct/>
              <w:adjustRightInd/>
              <w:rPr>
                <w:rFonts w:eastAsiaTheme="minorHAnsi"/>
                <w:b w:val="0"/>
                <w:kern w:val="0"/>
                <w:sz w:val="20"/>
                <w:szCs w:val="20"/>
              </w:rPr>
            </w:pPr>
            <w:r w:rsidRPr="00F043B0">
              <w:rPr>
                <w:rFonts w:eastAsiaTheme="minorHAnsi"/>
                <w:b w:val="0"/>
                <w:kern w:val="0"/>
                <w:sz w:val="20"/>
                <w:szCs w:val="20"/>
              </w:rPr>
              <w:t>February</w:t>
            </w:r>
          </w:p>
        </w:tc>
      </w:tr>
      <w:tr w:rsidR="008167FA" w:rsidRPr="00E23131" w:rsidTr="008569AE">
        <w:tc>
          <w:tcPr>
            <w:cnfStyle w:val="001000000000" w:firstRow="0" w:lastRow="0" w:firstColumn="1" w:lastColumn="0" w:oddVBand="0" w:evenVBand="0" w:oddHBand="0" w:evenHBand="0" w:firstRowFirstColumn="0" w:firstRowLastColumn="0" w:lastRowFirstColumn="0" w:lastRowLastColumn="0"/>
            <w:tcW w:w="7308" w:type="dxa"/>
            <w:gridSpan w:val="3"/>
            <w:shd w:val="clear" w:color="auto" w:fill="DBE5F1" w:themeFill="accent1" w:themeFillTint="33"/>
          </w:tcPr>
          <w:p w:rsidR="008167FA" w:rsidRPr="006E4413" w:rsidRDefault="007E5474" w:rsidP="008167FA">
            <w:pPr>
              <w:widowControl/>
              <w:overflowPunct/>
              <w:adjustRightInd/>
              <w:jc w:val="left"/>
              <w:rPr>
                <w:rFonts w:eastAsiaTheme="minorHAnsi"/>
                <w:b w:val="0"/>
                <w:kern w:val="0"/>
                <w:sz w:val="22"/>
                <w:szCs w:val="22"/>
              </w:rPr>
            </w:pPr>
            <w:r w:rsidRPr="006E4413">
              <w:rPr>
                <w:rFonts w:eastAsiaTheme="minorHAnsi"/>
                <w:kern w:val="0"/>
                <w:sz w:val="22"/>
                <w:szCs w:val="22"/>
              </w:rPr>
              <w:t>Desk Review</w:t>
            </w:r>
            <w:r w:rsidR="008167FA" w:rsidRPr="006E4413">
              <w:rPr>
                <w:rFonts w:eastAsiaTheme="minorHAnsi"/>
                <w:kern w:val="0"/>
                <w:sz w:val="22"/>
                <w:szCs w:val="22"/>
              </w:rPr>
              <w:t xml:space="preserve"> and Inception Phases</w:t>
            </w:r>
          </w:p>
        </w:tc>
        <w:tc>
          <w:tcPr>
            <w:cnfStyle w:val="000100000000" w:firstRow="0" w:lastRow="0" w:firstColumn="0" w:lastColumn="1" w:oddVBand="0" w:evenVBand="0" w:oddHBand="0" w:evenHBand="0" w:firstRowFirstColumn="0" w:firstRowLastColumn="0" w:lastRowFirstColumn="0" w:lastRowLastColumn="0"/>
            <w:tcW w:w="2160" w:type="dxa"/>
            <w:shd w:val="clear" w:color="auto" w:fill="DBE5F1" w:themeFill="accent1" w:themeFillTint="33"/>
          </w:tcPr>
          <w:p w:rsidR="008167FA" w:rsidRPr="006E4413" w:rsidRDefault="00EB2A1A" w:rsidP="006E4413">
            <w:pPr>
              <w:widowControl/>
              <w:overflowPunct/>
              <w:adjustRightInd/>
              <w:rPr>
                <w:rFonts w:eastAsiaTheme="minorHAnsi"/>
                <w:kern w:val="0"/>
                <w:sz w:val="22"/>
                <w:szCs w:val="22"/>
              </w:rPr>
            </w:pPr>
            <w:r>
              <w:rPr>
                <w:rFonts w:eastAsiaTheme="minorHAnsi"/>
                <w:kern w:val="0"/>
                <w:sz w:val="22"/>
                <w:szCs w:val="22"/>
              </w:rPr>
              <w:t>Mar</w:t>
            </w:r>
            <w:r w:rsidR="008167FA" w:rsidRPr="006E4413">
              <w:rPr>
                <w:rFonts w:eastAsiaTheme="minorHAnsi"/>
                <w:kern w:val="0"/>
                <w:sz w:val="22"/>
                <w:szCs w:val="22"/>
              </w:rPr>
              <w:t xml:space="preserve"> – </w:t>
            </w:r>
            <w:r w:rsidR="0004596F" w:rsidRPr="006E4413">
              <w:rPr>
                <w:rFonts w:eastAsiaTheme="minorHAnsi"/>
                <w:kern w:val="0"/>
                <w:sz w:val="22"/>
                <w:szCs w:val="22"/>
              </w:rPr>
              <w:t>Aug</w:t>
            </w:r>
            <w:r w:rsidR="008167FA" w:rsidRPr="006E4413">
              <w:rPr>
                <w:rFonts w:eastAsiaTheme="minorHAnsi"/>
                <w:kern w:val="0"/>
                <w:sz w:val="22"/>
                <w:szCs w:val="22"/>
              </w:rPr>
              <w:t xml:space="preserve"> 2014</w:t>
            </w:r>
          </w:p>
        </w:tc>
      </w:tr>
      <w:tr w:rsidR="007E5474" w:rsidRPr="00E23131" w:rsidTr="0081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7E5474" w:rsidRPr="00F043B0" w:rsidRDefault="0004596F" w:rsidP="00F043B0">
            <w:pPr>
              <w:widowControl/>
              <w:overflowPunct/>
              <w:adjustRightInd/>
              <w:rPr>
                <w:rFonts w:eastAsiaTheme="minorHAnsi"/>
                <w:kern w:val="0"/>
                <w:sz w:val="20"/>
                <w:szCs w:val="20"/>
              </w:rPr>
            </w:pPr>
            <w:r w:rsidRPr="007E5474">
              <w:rPr>
                <w:rFonts w:eastAsiaTheme="minorHAnsi"/>
                <w:b w:val="0"/>
                <w:kern w:val="0"/>
                <w:sz w:val="20"/>
                <w:szCs w:val="20"/>
              </w:rPr>
              <w:t>Preparatory</w:t>
            </w:r>
            <w:r w:rsidR="007E5474" w:rsidRPr="007E5474">
              <w:rPr>
                <w:rFonts w:eastAsiaTheme="minorHAnsi"/>
                <w:b w:val="0"/>
                <w:kern w:val="0"/>
                <w:sz w:val="20"/>
                <w:szCs w:val="20"/>
              </w:rPr>
              <w:t xml:space="preserve"> desk review and analysis</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7E5474" w:rsidRPr="00F043B0" w:rsidRDefault="007E5474" w:rsidP="00F043B0">
            <w:pPr>
              <w:widowControl/>
              <w:overflowPunct/>
              <w:adjustRightInd/>
              <w:rPr>
                <w:rFonts w:eastAsiaTheme="minorHAnsi"/>
                <w:kern w:val="0"/>
                <w:sz w:val="20"/>
                <w:szCs w:val="20"/>
              </w:rPr>
            </w:pPr>
            <w:r>
              <w:rPr>
                <w:rFonts w:eastAsiaTheme="minorHAnsi"/>
                <w:kern w:val="0"/>
                <w:sz w:val="20"/>
                <w:szCs w:val="20"/>
              </w:rPr>
              <w:t>EM/AEM/Consultants</w:t>
            </w:r>
          </w:p>
        </w:tc>
        <w:tc>
          <w:tcPr>
            <w:cnfStyle w:val="000100000000" w:firstRow="0" w:lastRow="0" w:firstColumn="0" w:lastColumn="1" w:oddVBand="0" w:evenVBand="0" w:oddHBand="0" w:evenHBand="0" w:firstRowFirstColumn="0" w:firstRowLastColumn="0" w:lastRowFirstColumn="0" w:lastRowLastColumn="0"/>
            <w:tcW w:w="2160" w:type="dxa"/>
          </w:tcPr>
          <w:p w:rsidR="007E5474" w:rsidRPr="007E5474" w:rsidRDefault="007E5474" w:rsidP="00E23131">
            <w:pPr>
              <w:widowControl/>
              <w:overflowPunct/>
              <w:adjustRightInd/>
              <w:rPr>
                <w:rFonts w:eastAsiaTheme="minorHAnsi"/>
                <w:b w:val="0"/>
                <w:kern w:val="0"/>
                <w:sz w:val="20"/>
                <w:szCs w:val="20"/>
              </w:rPr>
            </w:pPr>
            <w:r w:rsidRPr="007E5474">
              <w:rPr>
                <w:rFonts w:eastAsiaTheme="minorHAnsi"/>
                <w:b w:val="0"/>
                <w:kern w:val="0"/>
                <w:sz w:val="20"/>
                <w:szCs w:val="20"/>
              </w:rPr>
              <w:t>March-June</w:t>
            </w:r>
          </w:p>
        </w:tc>
      </w:tr>
      <w:tr w:rsidR="0004596F" w:rsidRPr="00E23131" w:rsidTr="008167FA">
        <w:tc>
          <w:tcPr>
            <w:cnfStyle w:val="001000000000" w:firstRow="0" w:lastRow="0" w:firstColumn="1" w:lastColumn="0" w:oddVBand="0" w:evenVBand="0" w:oddHBand="0" w:evenHBand="0" w:firstRowFirstColumn="0" w:firstRowLastColumn="0" w:lastRowFirstColumn="0" w:lastRowLastColumn="0"/>
            <w:tcW w:w="4698" w:type="dxa"/>
          </w:tcPr>
          <w:p w:rsidR="0004596F" w:rsidRPr="007E5474" w:rsidRDefault="0004596F" w:rsidP="00F043B0">
            <w:pPr>
              <w:widowControl/>
              <w:overflowPunct/>
              <w:adjustRightInd/>
              <w:rPr>
                <w:rFonts w:eastAsiaTheme="minorHAnsi"/>
                <w:b w:val="0"/>
                <w:kern w:val="0"/>
                <w:sz w:val="20"/>
                <w:szCs w:val="20"/>
              </w:rPr>
            </w:pPr>
            <w:r>
              <w:rPr>
                <w:rFonts w:eastAsiaTheme="minorHAnsi"/>
                <w:b w:val="0"/>
                <w:kern w:val="0"/>
                <w:sz w:val="20"/>
                <w:szCs w:val="20"/>
              </w:rPr>
              <w:t>Data co</w:t>
            </w:r>
            <w:r w:rsidR="00EB2A1A">
              <w:rPr>
                <w:rFonts w:eastAsiaTheme="minorHAnsi"/>
                <w:b w:val="0"/>
                <w:kern w:val="0"/>
                <w:sz w:val="20"/>
                <w:szCs w:val="20"/>
              </w:rPr>
              <w:t>llection piloting (Armenia and Uruguay</w:t>
            </w:r>
            <w:r>
              <w:rPr>
                <w:rFonts w:eastAsiaTheme="minorHAnsi"/>
                <w:b w:val="0"/>
                <w:kern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04596F" w:rsidRDefault="0004596F" w:rsidP="00F043B0">
            <w:pPr>
              <w:widowControl/>
              <w:overflowPunct/>
              <w:adjustRightInd/>
              <w:rPr>
                <w:rFonts w:eastAsiaTheme="minorHAnsi"/>
                <w:kern w:val="0"/>
                <w:sz w:val="20"/>
                <w:szCs w:val="20"/>
              </w:rPr>
            </w:pPr>
            <w:r>
              <w:rPr>
                <w:rFonts w:eastAsiaTheme="minorHAnsi"/>
                <w:kern w:val="0"/>
                <w:sz w:val="20"/>
                <w:szCs w:val="20"/>
              </w:rPr>
              <w:t>EM/AEM/Consultants</w:t>
            </w:r>
          </w:p>
        </w:tc>
        <w:tc>
          <w:tcPr>
            <w:cnfStyle w:val="000100000000" w:firstRow="0" w:lastRow="0" w:firstColumn="0" w:lastColumn="1" w:oddVBand="0" w:evenVBand="0" w:oddHBand="0" w:evenHBand="0" w:firstRowFirstColumn="0" w:firstRowLastColumn="0" w:lastRowFirstColumn="0" w:lastRowLastColumn="0"/>
            <w:tcW w:w="2160" w:type="dxa"/>
          </w:tcPr>
          <w:p w:rsidR="0004596F" w:rsidRPr="007E5474" w:rsidRDefault="0004596F" w:rsidP="00E23131">
            <w:pPr>
              <w:widowControl/>
              <w:overflowPunct/>
              <w:adjustRightInd/>
              <w:rPr>
                <w:rFonts w:eastAsiaTheme="minorHAnsi"/>
                <w:b w:val="0"/>
                <w:kern w:val="0"/>
                <w:sz w:val="20"/>
                <w:szCs w:val="20"/>
              </w:rPr>
            </w:pPr>
            <w:r>
              <w:rPr>
                <w:rFonts w:eastAsiaTheme="minorHAnsi"/>
                <w:b w:val="0"/>
                <w:kern w:val="0"/>
                <w:sz w:val="20"/>
                <w:szCs w:val="20"/>
              </w:rPr>
              <w:t>May-June</w:t>
            </w:r>
          </w:p>
        </w:tc>
      </w:tr>
      <w:tr w:rsidR="00E23131" w:rsidRPr="00E23131" w:rsidTr="0081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23131" w:rsidRPr="00F043B0" w:rsidRDefault="00F043B0" w:rsidP="00E23131">
            <w:pPr>
              <w:widowControl/>
              <w:overflowPunct/>
              <w:adjustRightInd/>
              <w:rPr>
                <w:rFonts w:eastAsiaTheme="minorHAnsi"/>
                <w:b w:val="0"/>
                <w:kern w:val="0"/>
                <w:sz w:val="20"/>
                <w:szCs w:val="20"/>
              </w:rPr>
            </w:pPr>
            <w:r w:rsidRPr="00F043B0">
              <w:rPr>
                <w:rFonts w:eastAsiaTheme="minorHAnsi"/>
                <w:b w:val="0"/>
                <w:kern w:val="0"/>
                <w:sz w:val="20"/>
                <w:szCs w:val="20"/>
              </w:rPr>
              <w:t>Recruitment of</w:t>
            </w:r>
            <w:r w:rsidR="00E23131" w:rsidRPr="00F043B0">
              <w:rPr>
                <w:rFonts w:eastAsiaTheme="minorHAnsi"/>
                <w:b w:val="0"/>
                <w:kern w:val="0"/>
                <w:sz w:val="20"/>
                <w:szCs w:val="20"/>
              </w:rPr>
              <w:t xml:space="preserve"> evaluation team members</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F043B0" w:rsidRDefault="007E5474" w:rsidP="00F043B0">
            <w:pPr>
              <w:widowControl/>
              <w:overflowPunct/>
              <w:adjustRightInd/>
              <w:jc w:val="left"/>
              <w:rPr>
                <w:rFonts w:eastAsiaTheme="minorHAnsi"/>
                <w:kern w:val="0"/>
                <w:sz w:val="20"/>
                <w:szCs w:val="20"/>
              </w:rPr>
            </w:pPr>
            <w:r>
              <w:rPr>
                <w:rFonts w:eastAsiaTheme="minorHAnsi"/>
                <w:kern w:val="0"/>
                <w:sz w:val="20"/>
                <w:szCs w:val="20"/>
              </w:rPr>
              <w:t>EM/AEM/Consultants</w:t>
            </w:r>
          </w:p>
        </w:tc>
        <w:tc>
          <w:tcPr>
            <w:cnfStyle w:val="000100000000" w:firstRow="0" w:lastRow="0" w:firstColumn="0" w:lastColumn="1" w:oddVBand="0" w:evenVBand="0" w:oddHBand="0" w:evenHBand="0" w:firstRowFirstColumn="0" w:firstRowLastColumn="0" w:lastRowFirstColumn="0" w:lastRowLastColumn="0"/>
            <w:tcW w:w="2160" w:type="dxa"/>
          </w:tcPr>
          <w:p w:rsidR="00E23131" w:rsidRPr="00F043B0" w:rsidRDefault="007E5474" w:rsidP="0004596F">
            <w:pPr>
              <w:widowControl/>
              <w:overflowPunct/>
              <w:adjustRightInd/>
              <w:rPr>
                <w:rFonts w:eastAsiaTheme="minorHAnsi"/>
                <w:b w:val="0"/>
                <w:kern w:val="0"/>
                <w:sz w:val="20"/>
                <w:szCs w:val="20"/>
              </w:rPr>
            </w:pPr>
            <w:r>
              <w:rPr>
                <w:rFonts w:eastAsiaTheme="minorHAnsi"/>
                <w:b w:val="0"/>
                <w:kern w:val="0"/>
                <w:sz w:val="20"/>
                <w:szCs w:val="20"/>
              </w:rPr>
              <w:t xml:space="preserve">July </w:t>
            </w:r>
            <w:r w:rsidR="0004596F">
              <w:rPr>
                <w:rFonts w:eastAsiaTheme="minorHAnsi"/>
                <w:b w:val="0"/>
                <w:kern w:val="0"/>
                <w:sz w:val="20"/>
                <w:szCs w:val="20"/>
              </w:rPr>
              <w:t xml:space="preserve">– August </w:t>
            </w:r>
          </w:p>
        </w:tc>
      </w:tr>
      <w:tr w:rsidR="00F043B0" w:rsidRPr="00E23131" w:rsidTr="008167FA">
        <w:tc>
          <w:tcPr>
            <w:cnfStyle w:val="001000000000" w:firstRow="0" w:lastRow="0" w:firstColumn="1" w:lastColumn="0" w:oddVBand="0" w:evenVBand="0" w:oddHBand="0" w:evenHBand="0" w:firstRowFirstColumn="0" w:firstRowLastColumn="0" w:lastRowFirstColumn="0" w:lastRowLastColumn="0"/>
            <w:tcW w:w="4698" w:type="dxa"/>
          </w:tcPr>
          <w:p w:rsidR="00F043B0" w:rsidRPr="00F043B0" w:rsidRDefault="00F043B0" w:rsidP="00EB2A1A">
            <w:pPr>
              <w:jc w:val="left"/>
              <w:rPr>
                <w:b w:val="0"/>
                <w:sz w:val="20"/>
                <w:szCs w:val="20"/>
              </w:rPr>
            </w:pPr>
            <w:r w:rsidRPr="00F043B0">
              <w:rPr>
                <w:b w:val="0"/>
                <w:sz w:val="20"/>
                <w:szCs w:val="20"/>
              </w:rPr>
              <w:t xml:space="preserve">Preliminary review of available data and context analysis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F043B0" w:rsidRPr="00F043B0" w:rsidRDefault="0004596F" w:rsidP="00F043B0">
            <w:pPr>
              <w:jc w:val="left"/>
              <w:rPr>
                <w:sz w:val="20"/>
                <w:szCs w:val="20"/>
              </w:rPr>
            </w:pPr>
            <w:r>
              <w:rPr>
                <w:rFonts w:eastAsiaTheme="minorHAnsi"/>
                <w:kern w:val="0"/>
                <w:sz w:val="20"/>
                <w:szCs w:val="20"/>
              </w:rPr>
              <w:t>EM/AEM/Consultants</w:t>
            </w:r>
          </w:p>
        </w:tc>
        <w:tc>
          <w:tcPr>
            <w:cnfStyle w:val="000100000000" w:firstRow="0" w:lastRow="0" w:firstColumn="0" w:lastColumn="1" w:oddVBand="0" w:evenVBand="0" w:oddHBand="0" w:evenHBand="0" w:firstRowFirstColumn="0" w:firstRowLastColumn="0" w:lastRowFirstColumn="0" w:lastRowLastColumn="0"/>
            <w:tcW w:w="2160" w:type="dxa"/>
          </w:tcPr>
          <w:p w:rsidR="00F043B0" w:rsidRPr="00F043B0" w:rsidRDefault="0004596F" w:rsidP="008569AE">
            <w:pPr>
              <w:rPr>
                <w:b w:val="0"/>
                <w:sz w:val="20"/>
                <w:szCs w:val="20"/>
              </w:rPr>
            </w:pPr>
            <w:r>
              <w:rPr>
                <w:rFonts w:eastAsiaTheme="minorHAnsi"/>
                <w:b w:val="0"/>
                <w:kern w:val="0"/>
                <w:sz w:val="20"/>
                <w:szCs w:val="20"/>
              </w:rPr>
              <w:t xml:space="preserve">August </w:t>
            </w:r>
          </w:p>
        </w:tc>
      </w:tr>
      <w:tr w:rsidR="00F043B0" w:rsidRPr="00E23131" w:rsidTr="0081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F043B0" w:rsidRPr="00F043B0" w:rsidRDefault="00F043B0" w:rsidP="00F043B0">
            <w:pPr>
              <w:rPr>
                <w:b w:val="0"/>
                <w:sz w:val="20"/>
                <w:szCs w:val="20"/>
              </w:rPr>
            </w:pPr>
            <w:r w:rsidRPr="00F043B0">
              <w:rPr>
                <w:b w:val="0"/>
                <w:sz w:val="20"/>
                <w:szCs w:val="20"/>
              </w:rPr>
              <w:t>Inception Workshop &amp; Design of Data Collection and Analysis Plan</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F043B0" w:rsidRPr="00F043B0" w:rsidRDefault="0004596F" w:rsidP="00F043B0">
            <w:pPr>
              <w:rPr>
                <w:sz w:val="20"/>
                <w:szCs w:val="20"/>
              </w:rPr>
            </w:pPr>
            <w:r>
              <w:rPr>
                <w:rFonts w:eastAsiaTheme="minorHAnsi"/>
                <w:kern w:val="0"/>
                <w:sz w:val="20"/>
                <w:szCs w:val="20"/>
              </w:rPr>
              <w:t>EM/AEM/Consultants</w:t>
            </w:r>
          </w:p>
        </w:tc>
        <w:tc>
          <w:tcPr>
            <w:cnfStyle w:val="000100000000" w:firstRow="0" w:lastRow="0" w:firstColumn="0" w:lastColumn="1" w:oddVBand="0" w:evenVBand="0" w:oddHBand="0" w:evenHBand="0" w:firstRowFirstColumn="0" w:firstRowLastColumn="0" w:lastRowFirstColumn="0" w:lastRowLastColumn="0"/>
            <w:tcW w:w="2160" w:type="dxa"/>
          </w:tcPr>
          <w:p w:rsidR="00F043B0" w:rsidRPr="00F043B0" w:rsidRDefault="0004596F" w:rsidP="008569AE">
            <w:pPr>
              <w:rPr>
                <w:b w:val="0"/>
                <w:sz w:val="20"/>
                <w:szCs w:val="20"/>
              </w:rPr>
            </w:pPr>
            <w:r>
              <w:rPr>
                <w:b w:val="0"/>
                <w:sz w:val="20"/>
                <w:szCs w:val="20"/>
              </w:rPr>
              <w:t xml:space="preserve">August </w:t>
            </w:r>
            <w:r w:rsidR="006E4413">
              <w:rPr>
                <w:b w:val="0"/>
                <w:sz w:val="20"/>
                <w:szCs w:val="20"/>
              </w:rPr>
              <w:t xml:space="preserve">– September </w:t>
            </w:r>
          </w:p>
        </w:tc>
      </w:tr>
      <w:tr w:rsidR="008167FA" w:rsidRPr="00E23131" w:rsidTr="008569AE">
        <w:tc>
          <w:tcPr>
            <w:cnfStyle w:val="001000000000" w:firstRow="0" w:lastRow="0" w:firstColumn="1" w:lastColumn="0" w:oddVBand="0" w:evenVBand="0" w:oddHBand="0" w:evenHBand="0" w:firstRowFirstColumn="0" w:firstRowLastColumn="0" w:lastRowFirstColumn="0" w:lastRowLastColumn="0"/>
            <w:tcW w:w="7308" w:type="dxa"/>
            <w:gridSpan w:val="3"/>
            <w:shd w:val="clear" w:color="auto" w:fill="DBE5F1" w:themeFill="accent1" w:themeFillTint="33"/>
          </w:tcPr>
          <w:p w:rsidR="008167FA" w:rsidRPr="006E4413" w:rsidRDefault="008167FA" w:rsidP="008167FA">
            <w:pPr>
              <w:widowControl/>
              <w:overflowPunct/>
              <w:adjustRightInd/>
              <w:rPr>
                <w:rFonts w:eastAsiaTheme="minorHAnsi"/>
                <w:b w:val="0"/>
                <w:kern w:val="0"/>
                <w:sz w:val="22"/>
                <w:szCs w:val="22"/>
              </w:rPr>
            </w:pPr>
            <w:r w:rsidRPr="006E4413">
              <w:rPr>
                <w:rFonts w:eastAsiaTheme="minorHAnsi"/>
                <w:kern w:val="0"/>
                <w:sz w:val="22"/>
                <w:szCs w:val="22"/>
              </w:rPr>
              <w:t>Data collection and Analysis Phases</w:t>
            </w:r>
          </w:p>
        </w:tc>
        <w:tc>
          <w:tcPr>
            <w:cnfStyle w:val="000100000000" w:firstRow="0" w:lastRow="0" w:firstColumn="0" w:lastColumn="1" w:oddVBand="0" w:evenVBand="0" w:oddHBand="0" w:evenHBand="0" w:firstRowFirstColumn="0" w:firstRowLastColumn="0" w:lastRowFirstColumn="0" w:lastRowLastColumn="0"/>
            <w:tcW w:w="2160" w:type="dxa"/>
            <w:shd w:val="clear" w:color="auto" w:fill="DBE5F1" w:themeFill="accent1" w:themeFillTint="33"/>
          </w:tcPr>
          <w:p w:rsidR="008167FA" w:rsidRPr="006E4413" w:rsidRDefault="008167FA" w:rsidP="00EB2A1A">
            <w:pPr>
              <w:widowControl/>
              <w:overflowPunct/>
              <w:adjustRightInd/>
              <w:rPr>
                <w:rFonts w:eastAsiaTheme="minorHAnsi"/>
                <w:kern w:val="0"/>
                <w:sz w:val="22"/>
                <w:szCs w:val="22"/>
              </w:rPr>
            </w:pPr>
            <w:r w:rsidRPr="006E4413">
              <w:rPr>
                <w:rFonts w:eastAsiaTheme="minorHAnsi"/>
                <w:kern w:val="0"/>
                <w:sz w:val="22"/>
                <w:szCs w:val="22"/>
              </w:rPr>
              <w:t>Sep</w:t>
            </w:r>
            <w:r w:rsidR="0004596F" w:rsidRPr="006E4413">
              <w:rPr>
                <w:rFonts w:eastAsiaTheme="minorHAnsi"/>
                <w:kern w:val="0"/>
                <w:sz w:val="22"/>
                <w:szCs w:val="22"/>
              </w:rPr>
              <w:t>-</w:t>
            </w:r>
            <w:r w:rsidR="00EB2A1A">
              <w:rPr>
                <w:rFonts w:eastAsiaTheme="minorHAnsi"/>
                <w:kern w:val="0"/>
                <w:sz w:val="22"/>
                <w:szCs w:val="22"/>
              </w:rPr>
              <w:t xml:space="preserve">Nov </w:t>
            </w:r>
            <w:r w:rsidRPr="006E4413">
              <w:rPr>
                <w:rFonts w:eastAsiaTheme="minorHAnsi"/>
                <w:kern w:val="0"/>
                <w:sz w:val="22"/>
                <w:szCs w:val="22"/>
              </w:rPr>
              <w:t>2014</w:t>
            </w:r>
          </w:p>
        </w:tc>
      </w:tr>
      <w:tr w:rsidR="00E23131" w:rsidRPr="00E23131" w:rsidTr="0081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23131" w:rsidRPr="008167FA" w:rsidRDefault="00E23131" w:rsidP="008167FA">
            <w:pPr>
              <w:rPr>
                <w:b w:val="0"/>
                <w:sz w:val="20"/>
                <w:szCs w:val="20"/>
              </w:rPr>
            </w:pPr>
            <w:r w:rsidRPr="008167FA">
              <w:rPr>
                <w:b w:val="0"/>
                <w:sz w:val="20"/>
                <w:szCs w:val="20"/>
              </w:rPr>
              <w:t xml:space="preserve">Data collection, </w:t>
            </w:r>
            <w:r w:rsidR="00C951A3" w:rsidRPr="008167FA">
              <w:rPr>
                <w:b w:val="0"/>
                <w:sz w:val="20"/>
                <w:szCs w:val="20"/>
              </w:rPr>
              <w:t>(including country/regional visits)</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8167FA" w:rsidRDefault="0004596F" w:rsidP="008167FA">
            <w:pPr>
              <w:rPr>
                <w:sz w:val="20"/>
                <w:szCs w:val="20"/>
              </w:rPr>
            </w:pPr>
            <w:r>
              <w:rPr>
                <w:rFonts w:eastAsiaTheme="minorHAnsi"/>
                <w:kern w:val="0"/>
                <w:sz w:val="20"/>
                <w:szCs w:val="20"/>
              </w:rPr>
              <w:t>EM/AEM/Consultants</w:t>
            </w:r>
          </w:p>
        </w:tc>
        <w:tc>
          <w:tcPr>
            <w:cnfStyle w:val="000100000000" w:firstRow="0" w:lastRow="0" w:firstColumn="0" w:lastColumn="1" w:oddVBand="0" w:evenVBand="0" w:oddHBand="0" w:evenHBand="0" w:firstRowFirstColumn="0" w:firstRowLastColumn="0" w:lastRowFirstColumn="0" w:lastRowLastColumn="0"/>
            <w:tcW w:w="2160" w:type="dxa"/>
          </w:tcPr>
          <w:p w:rsidR="00E23131" w:rsidRPr="008167FA" w:rsidRDefault="00787C2B" w:rsidP="00EB2A1A">
            <w:pPr>
              <w:rPr>
                <w:b w:val="0"/>
                <w:sz w:val="20"/>
                <w:szCs w:val="20"/>
              </w:rPr>
            </w:pPr>
            <w:r>
              <w:rPr>
                <w:b w:val="0"/>
                <w:sz w:val="20"/>
                <w:szCs w:val="20"/>
              </w:rPr>
              <w:t>September</w:t>
            </w:r>
            <w:r w:rsidR="0004596F">
              <w:rPr>
                <w:b w:val="0"/>
                <w:sz w:val="20"/>
                <w:szCs w:val="20"/>
              </w:rPr>
              <w:t xml:space="preserve"> - </w:t>
            </w:r>
            <w:r w:rsidR="00EB2A1A">
              <w:rPr>
                <w:b w:val="0"/>
                <w:sz w:val="20"/>
                <w:szCs w:val="20"/>
              </w:rPr>
              <w:t>November</w:t>
            </w:r>
          </w:p>
        </w:tc>
      </w:tr>
      <w:tr w:rsidR="00E23131" w:rsidRPr="00E23131" w:rsidTr="008167FA">
        <w:tc>
          <w:tcPr>
            <w:cnfStyle w:val="001000000000" w:firstRow="0" w:lastRow="0" w:firstColumn="1" w:lastColumn="0" w:oddVBand="0" w:evenVBand="0" w:oddHBand="0" w:evenHBand="0" w:firstRowFirstColumn="0" w:firstRowLastColumn="0" w:lastRowFirstColumn="0" w:lastRowLastColumn="0"/>
            <w:tcW w:w="4698" w:type="dxa"/>
          </w:tcPr>
          <w:p w:rsidR="00E23131" w:rsidRPr="008167FA" w:rsidRDefault="008167FA" w:rsidP="008167FA">
            <w:pPr>
              <w:rPr>
                <w:b w:val="0"/>
                <w:sz w:val="20"/>
                <w:szCs w:val="20"/>
              </w:rPr>
            </w:pPr>
            <w:r w:rsidRPr="008167FA">
              <w:rPr>
                <w:b w:val="0"/>
                <w:sz w:val="20"/>
                <w:szCs w:val="20"/>
              </w:rPr>
              <w:t>Synthesis</w:t>
            </w:r>
            <w:r w:rsidR="00C951A3" w:rsidRPr="008167FA">
              <w:rPr>
                <w:b w:val="0"/>
                <w:sz w:val="20"/>
                <w:szCs w:val="20"/>
              </w:rPr>
              <w:t xml:space="preserve"> workshop and d</w:t>
            </w:r>
            <w:r w:rsidR="00E23131" w:rsidRPr="008167FA">
              <w:rPr>
                <w:b w:val="0"/>
                <w:sz w:val="20"/>
                <w:szCs w:val="20"/>
              </w:rPr>
              <w:t xml:space="preserve">raft evaluation </w:t>
            </w:r>
            <w:r w:rsidRPr="008167FA">
              <w:rPr>
                <w:b w:val="0"/>
                <w:sz w:val="20"/>
                <w:szCs w:val="20"/>
              </w:rPr>
              <w:t>chapters</w:t>
            </w:r>
            <w:r w:rsidR="00E23131" w:rsidRPr="008167FA">
              <w:rPr>
                <w:b w:val="0"/>
                <w:sz w:val="20"/>
                <w:szCs w:val="20"/>
              </w:rPr>
              <w:t xml:space="preserve"> on </w:t>
            </w:r>
            <w:r w:rsidRPr="008167FA">
              <w:rPr>
                <w:b w:val="0"/>
                <w:sz w:val="20"/>
                <w:szCs w:val="20"/>
              </w:rPr>
              <w:t>Development Results</w:t>
            </w:r>
            <w:r w:rsidR="00E23131" w:rsidRPr="008167FA">
              <w:rPr>
                <w:b w:val="0"/>
                <w:sz w:val="20"/>
                <w:szCs w:val="20"/>
              </w:rPr>
              <w:t xml:space="preserve"> and </w:t>
            </w:r>
            <w:r w:rsidRPr="008167FA">
              <w:rPr>
                <w:b w:val="0"/>
                <w:sz w:val="20"/>
                <w:szCs w:val="20"/>
              </w:rPr>
              <w:t>Institutional</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8167FA" w:rsidRDefault="0004596F" w:rsidP="0004596F">
            <w:pPr>
              <w:rPr>
                <w:bCs/>
                <w:sz w:val="20"/>
                <w:szCs w:val="20"/>
              </w:rPr>
            </w:pPr>
            <w:r>
              <w:rPr>
                <w:rFonts w:eastAsiaTheme="minorHAnsi"/>
                <w:kern w:val="0"/>
                <w:sz w:val="20"/>
                <w:szCs w:val="20"/>
              </w:rPr>
              <w:t>EM/AEM/Consultants</w:t>
            </w:r>
            <w:r w:rsidRPr="008167FA">
              <w:rPr>
                <w:bCs/>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60" w:type="dxa"/>
          </w:tcPr>
          <w:p w:rsidR="00E23131" w:rsidRPr="008167FA" w:rsidRDefault="00787C2B" w:rsidP="008167FA">
            <w:pPr>
              <w:rPr>
                <w:b w:val="0"/>
                <w:sz w:val="20"/>
                <w:szCs w:val="20"/>
              </w:rPr>
            </w:pPr>
            <w:r>
              <w:rPr>
                <w:b w:val="0"/>
                <w:sz w:val="20"/>
                <w:szCs w:val="20"/>
              </w:rPr>
              <w:t>October</w:t>
            </w:r>
            <w:r w:rsidR="0004596F">
              <w:rPr>
                <w:b w:val="0"/>
                <w:sz w:val="20"/>
                <w:szCs w:val="20"/>
              </w:rPr>
              <w:t xml:space="preserve"> - November</w:t>
            </w:r>
          </w:p>
        </w:tc>
      </w:tr>
      <w:tr w:rsidR="008167FA" w:rsidRPr="00E23131" w:rsidTr="006E4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gridSpan w:val="2"/>
            <w:shd w:val="clear" w:color="auto" w:fill="DBE5F1" w:themeFill="accent1" w:themeFillTint="33"/>
          </w:tcPr>
          <w:p w:rsidR="008167FA" w:rsidRPr="006E4413" w:rsidRDefault="008167FA" w:rsidP="0004596F">
            <w:pPr>
              <w:widowControl/>
              <w:overflowPunct/>
              <w:adjustRightInd/>
              <w:rPr>
                <w:rFonts w:eastAsiaTheme="minorHAnsi"/>
                <w:b w:val="0"/>
                <w:kern w:val="0"/>
                <w:sz w:val="22"/>
                <w:szCs w:val="22"/>
              </w:rPr>
            </w:pPr>
            <w:r w:rsidRPr="006E4413">
              <w:rPr>
                <w:rFonts w:eastAsiaTheme="minorHAnsi"/>
                <w:kern w:val="0"/>
                <w:sz w:val="22"/>
                <w:szCs w:val="22"/>
              </w:rPr>
              <w:t xml:space="preserve">Report </w:t>
            </w:r>
            <w:r w:rsidR="0004596F" w:rsidRPr="006E4413">
              <w:rPr>
                <w:rFonts w:eastAsiaTheme="minorHAnsi"/>
                <w:kern w:val="0"/>
                <w:sz w:val="22"/>
                <w:szCs w:val="22"/>
              </w:rPr>
              <w:t>Finalization</w:t>
            </w:r>
            <w:r w:rsidRPr="006E4413">
              <w:rPr>
                <w:rFonts w:eastAsiaTheme="minorHAnsi"/>
                <w:kern w:val="0"/>
                <w:sz w:val="22"/>
                <w:szCs w:val="22"/>
              </w:rPr>
              <w:t xml:space="preserve"> and Review Phase</w:t>
            </w:r>
          </w:p>
        </w:tc>
        <w:tc>
          <w:tcPr>
            <w:cnfStyle w:val="000100000000" w:firstRow="0" w:lastRow="0" w:firstColumn="0" w:lastColumn="1" w:oddVBand="0" w:evenVBand="0" w:oddHBand="0" w:evenHBand="0" w:firstRowFirstColumn="0" w:firstRowLastColumn="0" w:lastRowFirstColumn="0" w:lastRowLastColumn="0"/>
            <w:tcW w:w="2520" w:type="dxa"/>
            <w:gridSpan w:val="2"/>
            <w:shd w:val="clear" w:color="auto" w:fill="DBE5F1" w:themeFill="accent1" w:themeFillTint="33"/>
          </w:tcPr>
          <w:p w:rsidR="008167FA" w:rsidRPr="006E4413" w:rsidRDefault="00EB2A1A" w:rsidP="00EB2A1A">
            <w:pPr>
              <w:widowControl/>
              <w:overflowPunct/>
              <w:adjustRightInd/>
              <w:jc w:val="left"/>
              <w:rPr>
                <w:rFonts w:eastAsiaTheme="minorHAnsi"/>
                <w:kern w:val="0"/>
                <w:sz w:val="22"/>
                <w:szCs w:val="22"/>
              </w:rPr>
            </w:pPr>
            <w:r>
              <w:rPr>
                <w:rFonts w:eastAsiaTheme="minorHAnsi"/>
                <w:kern w:val="0"/>
                <w:sz w:val="22"/>
                <w:szCs w:val="22"/>
              </w:rPr>
              <w:t>Dec</w:t>
            </w:r>
            <w:r w:rsidR="008167FA" w:rsidRPr="006E4413">
              <w:rPr>
                <w:rFonts w:eastAsiaTheme="minorHAnsi"/>
                <w:kern w:val="0"/>
                <w:sz w:val="22"/>
                <w:szCs w:val="22"/>
              </w:rPr>
              <w:t xml:space="preserve"> 2014-</w:t>
            </w:r>
            <w:r>
              <w:rPr>
                <w:rFonts w:eastAsiaTheme="minorHAnsi"/>
                <w:kern w:val="0"/>
                <w:sz w:val="22"/>
                <w:szCs w:val="22"/>
              </w:rPr>
              <w:t>April</w:t>
            </w:r>
            <w:r w:rsidR="008167FA" w:rsidRPr="006E4413">
              <w:rPr>
                <w:rFonts w:eastAsiaTheme="minorHAnsi"/>
                <w:kern w:val="0"/>
                <w:sz w:val="22"/>
                <w:szCs w:val="22"/>
              </w:rPr>
              <w:t xml:space="preserve"> 2015</w:t>
            </w:r>
          </w:p>
        </w:tc>
      </w:tr>
      <w:tr w:rsidR="00E23131" w:rsidRPr="00E23131" w:rsidTr="008167FA">
        <w:tc>
          <w:tcPr>
            <w:cnfStyle w:val="001000000000" w:firstRow="0" w:lastRow="0" w:firstColumn="1" w:lastColumn="0" w:oddVBand="0" w:evenVBand="0" w:oddHBand="0" w:evenHBand="0" w:firstRowFirstColumn="0" w:firstRowLastColumn="0" w:lastRowFirstColumn="0" w:lastRowLastColumn="0"/>
            <w:tcW w:w="4698" w:type="dxa"/>
          </w:tcPr>
          <w:p w:rsidR="00E23131" w:rsidRPr="008167FA" w:rsidRDefault="00E23131" w:rsidP="00E23131">
            <w:pPr>
              <w:widowControl/>
              <w:overflowPunct/>
              <w:adjustRightInd/>
              <w:rPr>
                <w:rFonts w:eastAsiaTheme="minorHAnsi"/>
                <w:b w:val="0"/>
                <w:kern w:val="0"/>
                <w:sz w:val="20"/>
                <w:szCs w:val="20"/>
              </w:rPr>
            </w:pPr>
            <w:r w:rsidRPr="008167FA">
              <w:rPr>
                <w:rFonts w:eastAsiaTheme="minorHAnsi"/>
                <w:b w:val="0"/>
                <w:kern w:val="0"/>
                <w:sz w:val="20"/>
                <w:szCs w:val="20"/>
              </w:rPr>
              <w:t xml:space="preserve">First draft – clearance by IEO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8167FA" w:rsidRDefault="00E23131" w:rsidP="00E23131">
            <w:pPr>
              <w:widowControl/>
              <w:overflowPunct/>
              <w:adjustRightInd/>
              <w:rPr>
                <w:rFonts w:eastAsiaTheme="minorHAnsi"/>
                <w:kern w:val="0"/>
                <w:sz w:val="20"/>
                <w:szCs w:val="20"/>
              </w:rPr>
            </w:pPr>
            <w:r w:rsidRPr="008167FA">
              <w:rPr>
                <w:rFonts w:eastAsiaTheme="minorHAnsi"/>
                <w:kern w:val="0"/>
                <w:sz w:val="20"/>
                <w:szCs w:val="20"/>
              </w:rPr>
              <w:t xml:space="preserve">EM and AEM </w:t>
            </w:r>
          </w:p>
        </w:tc>
        <w:tc>
          <w:tcPr>
            <w:cnfStyle w:val="000100000000" w:firstRow="0" w:lastRow="0" w:firstColumn="0" w:lastColumn="1" w:oddVBand="0" w:evenVBand="0" w:oddHBand="0" w:evenHBand="0" w:firstRowFirstColumn="0" w:firstRowLastColumn="0" w:lastRowFirstColumn="0" w:lastRowLastColumn="0"/>
            <w:tcW w:w="2160" w:type="dxa"/>
          </w:tcPr>
          <w:p w:rsidR="00E23131" w:rsidRPr="008167FA" w:rsidRDefault="0004596F" w:rsidP="00E23131">
            <w:pPr>
              <w:widowControl/>
              <w:overflowPunct/>
              <w:adjustRightInd/>
              <w:rPr>
                <w:rFonts w:eastAsiaTheme="minorHAnsi"/>
                <w:b w:val="0"/>
                <w:kern w:val="0"/>
                <w:sz w:val="20"/>
                <w:szCs w:val="20"/>
              </w:rPr>
            </w:pPr>
            <w:r>
              <w:rPr>
                <w:rFonts w:eastAsiaTheme="minorHAnsi"/>
                <w:b w:val="0"/>
                <w:kern w:val="0"/>
                <w:sz w:val="20"/>
                <w:szCs w:val="20"/>
              </w:rPr>
              <w:t>December</w:t>
            </w:r>
          </w:p>
        </w:tc>
      </w:tr>
      <w:tr w:rsidR="00E23131" w:rsidRPr="00E23131" w:rsidTr="0081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23131" w:rsidRPr="008167FA" w:rsidRDefault="00E23131" w:rsidP="00EB2A1A">
            <w:pPr>
              <w:widowControl/>
              <w:overflowPunct/>
              <w:adjustRightInd/>
              <w:rPr>
                <w:rFonts w:eastAsiaTheme="minorHAnsi"/>
                <w:b w:val="0"/>
                <w:kern w:val="0"/>
                <w:sz w:val="20"/>
                <w:szCs w:val="20"/>
              </w:rPr>
            </w:pPr>
            <w:r w:rsidRPr="008167FA">
              <w:rPr>
                <w:rFonts w:eastAsiaTheme="minorHAnsi"/>
                <w:b w:val="0"/>
                <w:kern w:val="0"/>
                <w:sz w:val="20"/>
                <w:szCs w:val="20"/>
              </w:rPr>
              <w:lastRenderedPageBreak/>
              <w:t xml:space="preserve">Semi-final draft  - review by </w:t>
            </w:r>
            <w:r w:rsidR="00EB2A1A">
              <w:rPr>
                <w:rFonts w:eastAsiaTheme="minorHAnsi"/>
                <w:b w:val="0"/>
                <w:kern w:val="0"/>
                <w:sz w:val="20"/>
                <w:szCs w:val="20"/>
              </w:rPr>
              <w:t>Advisory Panel</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8167FA" w:rsidRDefault="00E23131" w:rsidP="00E23131">
            <w:pPr>
              <w:widowControl/>
              <w:overflowPunct/>
              <w:adjustRightInd/>
              <w:rPr>
                <w:rFonts w:eastAsiaTheme="minorHAnsi"/>
                <w:bCs/>
                <w:kern w:val="0"/>
                <w:sz w:val="20"/>
                <w:szCs w:val="20"/>
              </w:rPr>
            </w:pPr>
            <w:r w:rsidRPr="008167FA">
              <w:rPr>
                <w:rFonts w:eastAsiaTheme="minorHAnsi"/>
                <w:bCs/>
                <w:kern w:val="0"/>
                <w:sz w:val="20"/>
                <w:szCs w:val="20"/>
              </w:rPr>
              <w:t>EM</w:t>
            </w:r>
          </w:p>
        </w:tc>
        <w:tc>
          <w:tcPr>
            <w:cnfStyle w:val="000100000000" w:firstRow="0" w:lastRow="0" w:firstColumn="0" w:lastColumn="1" w:oddVBand="0" w:evenVBand="0" w:oddHBand="0" w:evenHBand="0" w:firstRowFirstColumn="0" w:firstRowLastColumn="0" w:lastRowFirstColumn="0" w:lastRowLastColumn="0"/>
            <w:tcW w:w="2160" w:type="dxa"/>
          </w:tcPr>
          <w:p w:rsidR="00E23131" w:rsidRPr="008167FA" w:rsidRDefault="00EB2A1A" w:rsidP="00E23131">
            <w:pPr>
              <w:widowControl/>
              <w:overflowPunct/>
              <w:adjustRightInd/>
              <w:rPr>
                <w:rFonts w:eastAsiaTheme="minorHAnsi"/>
                <w:b w:val="0"/>
                <w:kern w:val="0"/>
                <w:sz w:val="20"/>
                <w:szCs w:val="20"/>
              </w:rPr>
            </w:pPr>
            <w:r>
              <w:rPr>
                <w:rFonts w:eastAsiaTheme="minorHAnsi"/>
                <w:b w:val="0"/>
                <w:kern w:val="0"/>
                <w:sz w:val="20"/>
                <w:szCs w:val="20"/>
              </w:rPr>
              <w:t>January - February</w:t>
            </w:r>
          </w:p>
        </w:tc>
      </w:tr>
      <w:tr w:rsidR="00E23131" w:rsidRPr="00E23131" w:rsidTr="008167FA">
        <w:tc>
          <w:tcPr>
            <w:cnfStyle w:val="001000000000" w:firstRow="0" w:lastRow="0" w:firstColumn="1" w:lastColumn="0" w:oddVBand="0" w:evenVBand="0" w:oddHBand="0" w:evenHBand="0" w:firstRowFirstColumn="0" w:firstRowLastColumn="0" w:lastRowFirstColumn="0" w:lastRowLastColumn="0"/>
            <w:tcW w:w="4698" w:type="dxa"/>
          </w:tcPr>
          <w:p w:rsidR="00E23131" w:rsidRPr="008167FA" w:rsidRDefault="00E23131" w:rsidP="005D620B">
            <w:pPr>
              <w:widowControl/>
              <w:overflowPunct/>
              <w:adjustRightInd/>
              <w:rPr>
                <w:rFonts w:eastAsiaTheme="minorHAnsi"/>
                <w:b w:val="0"/>
                <w:kern w:val="0"/>
                <w:sz w:val="20"/>
                <w:szCs w:val="20"/>
              </w:rPr>
            </w:pPr>
            <w:r w:rsidRPr="008167FA">
              <w:rPr>
                <w:rFonts w:eastAsiaTheme="minorHAnsi"/>
                <w:b w:val="0"/>
                <w:kern w:val="0"/>
                <w:sz w:val="20"/>
                <w:szCs w:val="20"/>
              </w:rPr>
              <w:t>Stakeholder Workshop  - Final draft presented</w:t>
            </w:r>
            <w:r w:rsidR="005D620B">
              <w:rPr>
                <w:rFonts w:eastAsiaTheme="minorHAnsi"/>
                <w:b w:val="0"/>
                <w:kern w:val="0"/>
                <w:sz w:val="20"/>
                <w:szCs w:val="20"/>
              </w:rPr>
              <w:t xml:space="preserve"> to Technical Reference Group</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8167FA" w:rsidRDefault="00E23131" w:rsidP="00E23131">
            <w:pPr>
              <w:widowControl/>
              <w:overflowPunct/>
              <w:adjustRightInd/>
              <w:rPr>
                <w:rFonts w:eastAsiaTheme="minorHAnsi"/>
                <w:kern w:val="0"/>
                <w:sz w:val="20"/>
                <w:szCs w:val="20"/>
              </w:rPr>
            </w:pPr>
            <w:r w:rsidRPr="008167FA">
              <w:rPr>
                <w:rFonts w:eastAsiaTheme="minorHAnsi"/>
                <w:kern w:val="0"/>
                <w:sz w:val="20"/>
                <w:szCs w:val="20"/>
              </w:rPr>
              <w:t>EM</w:t>
            </w:r>
          </w:p>
        </w:tc>
        <w:tc>
          <w:tcPr>
            <w:cnfStyle w:val="000100000000" w:firstRow="0" w:lastRow="0" w:firstColumn="0" w:lastColumn="1" w:oddVBand="0" w:evenVBand="0" w:oddHBand="0" w:evenHBand="0" w:firstRowFirstColumn="0" w:firstRowLastColumn="0" w:lastRowFirstColumn="0" w:lastRowLastColumn="0"/>
            <w:tcW w:w="2160" w:type="dxa"/>
          </w:tcPr>
          <w:p w:rsidR="00E23131" w:rsidRPr="008167FA" w:rsidRDefault="00EB2A1A" w:rsidP="00E23131">
            <w:pPr>
              <w:widowControl/>
              <w:overflowPunct/>
              <w:adjustRightInd/>
              <w:rPr>
                <w:rFonts w:eastAsiaTheme="minorHAnsi"/>
                <w:b w:val="0"/>
                <w:kern w:val="0"/>
                <w:sz w:val="20"/>
                <w:szCs w:val="20"/>
              </w:rPr>
            </w:pPr>
            <w:r>
              <w:rPr>
                <w:rFonts w:eastAsiaTheme="minorHAnsi"/>
                <w:b w:val="0"/>
                <w:kern w:val="0"/>
                <w:sz w:val="20"/>
                <w:szCs w:val="20"/>
              </w:rPr>
              <w:t>February</w:t>
            </w:r>
          </w:p>
        </w:tc>
      </w:tr>
      <w:tr w:rsidR="00EB2A1A" w:rsidRPr="00E23131" w:rsidTr="00FB4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B2A1A" w:rsidRPr="008167FA" w:rsidRDefault="00EB2A1A" w:rsidP="00FB480D">
            <w:pPr>
              <w:widowControl/>
              <w:overflowPunct/>
              <w:adjustRightInd/>
              <w:rPr>
                <w:rFonts w:eastAsiaTheme="minorHAnsi"/>
                <w:b w:val="0"/>
                <w:kern w:val="0"/>
                <w:sz w:val="20"/>
                <w:szCs w:val="20"/>
              </w:rPr>
            </w:pPr>
            <w:r w:rsidRPr="008167FA">
              <w:rPr>
                <w:rFonts w:eastAsiaTheme="minorHAnsi"/>
                <w:b w:val="0"/>
                <w:kern w:val="0"/>
                <w:sz w:val="20"/>
                <w:szCs w:val="20"/>
              </w:rPr>
              <w:t>Final report editing and formatting</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B2A1A" w:rsidRPr="008167FA" w:rsidRDefault="00EB2A1A" w:rsidP="00FB480D">
            <w:pPr>
              <w:widowControl/>
              <w:overflowPunct/>
              <w:adjustRightInd/>
              <w:rPr>
                <w:rFonts w:eastAsiaTheme="minorHAnsi"/>
                <w:kern w:val="0"/>
                <w:sz w:val="20"/>
                <w:szCs w:val="20"/>
              </w:rPr>
            </w:pPr>
            <w:r w:rsidRPr="008167FA">
              <w:rPr>
                <w:rFonts w:eastAsiaTheme="minorHAnsi"/>
                <w:kern w:val="0"/>
                <w:sz w:val="20"/>
                <w:szCs w:val="20"/>
              </w:rPr>
              <w:t>IEO</w:t>
            </w:r>
          </w:p>
        </w:tc>
        <w:tc>
          <w:tcPr>
            <w:cnfStyle w:val="000100000000" w:firstRow="0" w:lastRow="0" w:firstColumn="0" w:lastColumn="1" w:oddVBand="0" w:evenVBand="0" w:oddHBand="0" w:evenHBand="0" w:firstRowFirstColumn="0" w:firstRowLastColumn="0" w:lastRowFirstColumn="0" w:lastRowLastColumn="0"/>
            <w:tcW w:w="2160" w:type="dxa"/>
          </w:tcPr>
          <w:p w:rsidR="00EB2A1A" w:rsidRPr="008167FA" w:rsidRDefault="005D620B" w:rsidP="00FB480D">
            <w:pPr>
              <w:widowControl/>
              <w:overflowPunct/>
              <w:adjustRightInd/>
              <w:rPr>
                <w:rFonts w:eastAsiaTheme="minorHAnsi"/>
                <w:b w:val="0"/>
                <w:kern w:val="0"/>
                <w:sz w:val="20"/>
                <w:szCs w:val="20"/>
              </w:rPr>
            </w:pPr>
            <w:r>
              <w:rPr>
                <w:rFonts w:eastAsiaTheme="minorHAnsi"/>
                <w:b w:val="0"/>
                <w:kern w:val="0"/>
                <w:sz w:val="20"/>
                <w:szCs w:val="20"/>
              </w:rPr>
              <w:t>March</w:t>
            </w:r>
          </w:p>
        </w:tc>
      </w:tr>
      <w:tr w:rsidR="008167FA" w:rsidRPr="00E23131" w:rsidTr="008569AE">
        <w:tc>
          <w:tcPr>
            <w:cnfStyle w:val="001000000000" w:firstRow="0" w:lastRow="0" w:firstColumn="1" w:lastColumn="0" w:oddVBand="0" w:evenVBand="0" w:oddHBand="0" w:evenHBand="0" w:firstRowFirstColumn="0" w:firstRowLastColumn="0" w:lastRowFirstColumn="0" w:lastRowLastColumn="0"/>
            <w:tcW w:w="7308" w:type="dxa"/>
            <w:gridSpan w:val="3"/>
            <w:shd w:val="clear" w:color="auto" w:fill="DBE5F1" w:themeFill="accent1" w:themeFillTint="33"/>
          </w:tcPr>
          <w:p w:rsidR="008167FA" w:rsidRPr="006E4413" w:rsidRDefault="008167FA" w:rsidP="00E23131">
            <w:pPr>
              <w:widowControl/>
              <w:overflowPunct/>
              <w:adjustRightInd/>
              <w:rPr>
                <w:rFonts w:eastAsiaTheme="minorHAnsi"/>
                <w:b w:val="0"/>
                <w:kern w:val="0"/>
                <w:sz w:val="22"/>
                <w:szCs w:val="22"/>
              </w:rPr>
            </w:pPr>
            <w:r w:rsidRPr="006E4413">
              <w:rPr>
                <w:rFonts w:eastAsiaTheme="minorHAnsi"/>
                <w:kern w:val="0"/>
                <w:sz w:val="22"/>
                <w:szCs w:val="22"/>
              </w:rPr>
              <w:t>Production, Presentation and Follow-up Phase</w:t>
            </w:r>
          </w:p>
        </w:tc>
        <w:tc>
          <w:tcPr>
            <w:cnfStyle w:val="000100000000" w:firstRow="0" w:lastRow="0" w:firstColumn="0" w:lastColumn="1" w:oddVBand="0" w:evenVBand="0" w:oddHBand="0" w:evenHBand="0" w:firstRowFirstColumn="0" w:firstRowLastColumn="0" w:lastRowFirstColumn="0" w:lastRowLastColumn="0"/>
            <w:tcW w:w="2160" w:type="dxa"/>
            <w:shd w:val="clear" w:color="auto" w:fill="DBE5F1" w:themeFill="accent1" w:themeFillTint="33"/>
          </w:tcPr>
          <w:p w:rsidR="008167FA" w:rsidRPr="006E4413" w:rsidRDefault="005D620B" w:rsidP="005D620B">
            <w:pPr>
              <w:widowControl/>
              <w:overflowPunct/>
              <w:adjustRightInd/>
              <w:rPr>
                <w:rFonts w:eastAsiaTheme="minorHAnsi"/>
                <w:kern w:val="0"/>
                <w:sz w:val="22"/>
                <w:szCs w:val="22"/>
              </w:rPr>
            </w:pPr>
            <w:r>
              <w:rPr>
                <w:rFonts w:eastAsiaTheme="minorHAnsi"/>
                <w:kern w:val="0"/>
                <w:sz w:val="22"/>
                <w:szCs w:val="22"/>
              </w:rPr>
              <w:t xml:space="preserve">May – Sept </w:t>
            </w:r>
            <w:r w:rsidR="008167FA" w:rsidRPr="006E4413">
              <w:rPr>
                <w:rFonts w:eastAsiaTheme="minorHAnsi"/>
                <w:kern w:val="0"/>
                <w:sz w:val="22"/>
                <w:szCs w:val="22"/>
              </w:rPr>
              <w:t>2015</w:t>
            </w:r>
          </w:p>
        </w:tc>
      </w:tr>
      <w:tr w:rsidR="00E23131" w:rsidRPr="00E23131" w:rsidTr="0081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23131" w:rsidRPr="008167FA" w:rsidRDefault="00E23131" w:rsidP="00E23131">
            <w:pPr>
              <w:widowControl/>
              <w:overflowPunct/>
              <w:adjustRightInd/>
              <w:rPr>
                <w:rFonts w:eastAsiaTheme="minorHAnsi"/>
                <w:b w:val="0"/>
                <w:kern w:val="0"/>
                <w:sz w:val="20"/>
                <w:szCs w:val="20"/>
              </w:rPr>
            </w:pPr>
            <w:r w:rsidRPr="008167FA">
              <w:rPr>
                <w:rFonts w:eastAsiaTheme="minorHAnsi"/>
                <w:b w:val="0"/>
                <w:kern w:val="0"/>
                <w:sz w:val="20"/>
                <w:szCs w:val="20"/>
              </w:rPr>
              <w:t xml:space="preserve">Management response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8167FA" w:rsidRDefault="00E23131" w:rsidP="00E23131">
            <w:pPr>
              <w:widowControl/>
              <w:overflowPunct/>
              <w:adjustRightInd/>
              <w:rPr>
                <w:rFonts w:eastAsiaTheme="minorHAnsi"/>
                <w:kern w:val="0"/>
                <w:sz w:val="20"/>
                <w:szCs w:val="20"/>
              </w:rPr>
            </w:pPr>
            <w:r w:rsidRPr="008167FA">
              <w:rPr>
                <w:rFonts w:eastAsiaTheme="minorHAnsi"/>
                <w:kern w:val="0"/>
                <w:sz w:val="20"/>
                <w:szCs w:val="20"/>
              </w:rPr>
              <w:t>UNDP Management</w:t>
            </w:r>
          </w:p>
        </w:tc>
        <w:tc>
          <w:tcPr>
            <w:cnfStyle w:val="000100000000" w:firstRow="0" w:lastRow="0" w:firstColumn="0" w:lastColumn="1" w:oddVBand="0" w:evenVBand="0" w:oddHBand="0" w:evenHBand="0" w:firstRowFirstColumn="0" w:firstRowLastColumn="0" w:lastRowFirstColumn="0" w:lastRowLastColumn="0"/>
            <w:tcW w:w="2160" w:type="dxa"/>
          </w:tcPr>
          <w:p w:rsidR="00E23131" w:rsidRPr="008167FA" w:rsidRDefault="005D620B" w:rsidP="00E23131">
            <w:pPr>
              <w:widowControl/>
              <w:overflowPunct/>
              <w:adjustRightInd/>
              <w:rPr>
                <w:rFonts w:eastAsiaTheme="minorHAnsi"/>
                <w:b w:val="0"/>
                <w:kern w:val="0"/>
                <w:sz w:val="20"/>
                <w:szCs w:val="20"/>
              </w:rPr>
            </w:pPr>
            <w:r>
              <w:rPr>
                <w:rFonts w:eastAsiaTheme="minorHAnsi"/>
                <w:b w:val="0"/>
                <w:kern w:val="0"/>
                <w:sz w:val="20"/>
                <w:szCs w:val="20"/>
              </w:rPr>
              <w:t>May</w:t>
            </w:r>
          </w:p>
        </w:tc>
      </w:tr>
      <w:tr w:rsidR="005D620B" w:rsidRPr="00E23131" w:rsidTr="00FB480D">
        <w:trPr>
          <w:trHeight w:val="161"/>
        </w:trPr>
        <w:tc>
          <w:tcPr>
            <w:cnfStyle w:val="001000000000" w:firstRow="0" w:lastRow="0" w:firstColumn="1" w:lastColumn="0" w:oddVBand="0" w:evenVBand="0" w:oddHBand="0" w:evenHBand="0" w:firstRowFirstColumn="0" w:firstRowLastColumn="0" w:lastRowFirstColumn="0" w:lastRowLastColumn="0"/>
            <w:tcW w:w="4698" w:type="dxa"/>
          </w:tcPr>
          <w:p w:rsidR="005D620B" w:rsidRPr="008167FA" w:rsidRDefault="005D620B" w:rsidP="00FB480D">
            <w:pPr>
              <w:widowControl/>
              <w:overflowPunct/>
              <w:adjustRightInd/>
              <w:rPr>
                <w:rFonts w:eastAsiaTheme="minorHAnsi"/>
                <w:b w:val="0"/>
                <w:kern w:val="0"/>
                <w:sz w:val="20"/>
                <w:szCs w:val="20"/>
              </w:rPr>
            </w:pPr>
            <w:r w:rsidRPr="008167FA">
              <w:rPr>
                <w:rFonts w:eastAsiaTheme="minorHAnsi"/>
                <w:b w:val="0"/>
                <w:kern w:val="0"/>
                <w:sz w:val="20"/>
                <w:szCs w:val="20"/>
              </w:rPr>
              <w:t>Executive Board Paper and Informals</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5D620B" w:rsidRPr="008167FA" w:rsidRDefault="005D620B" w:rsidP="005D620B">
            <w:pPr>
              <w:widowControl/>
              <w:overflowPunct/>
              <w:adjustRightInd/>
              <w:rPr>
                <w:rFonts w:eastAsiaTheme="minorHAnsi"/>
                <w:bCs/>
                <w:kern w:val="0"/>
                <w:sz w:val="20"/>
                <w:szCs w:val="20"/>
              </w:rPr>
            </w:pPr>
            <w:r>
              <w:rPr>
                <w:rFonts w:eastAsiaTheme="minorHAnsi"/>
                <w:bCs/>
                <w:kern w:val="0"/>
                <w:sz w:val="20"/>
                <w:szCs w:val="20"/>
              </w:rPr>
              <w:t>I</w:t>
            </w:r>
            <w:r w:rsidRPr="008167FA">
              <w:rPr>
                <w:rFonts w:eastAsiaTheme="minorHAnsi"/>
                <w:bCs/>
                <w:kern w:val="0"/>
                <w:sz w:val="20"/>
                <w:szCs w:val="20"/>
              </w:rPr>
              <w:t>EO, Management</w:t>
            </w:r>
          </w:p>
        </w:tc>
        <w:tc>
          <w:tcPr>
            <w:cnfStyle w:val="000100000000" w:firstRow="0" w:lastRow="0" w:firstColumn="0" w:lastColumn="1" w:oddVBand="0" w:evenVBand="0" w:oddHBand="0" w:evenHBand="0" w:firstRowFirstColumn="0" w:firstRowLastColumn="0" w:lastRowFirstColumn="0" w:lastRowLastColumn="0"/>
            <w:tcW w:w="2160" w:type="dxa"/>
          </w:tcPr>
          <w:p w:rsidR="005D620B" w:rsidRPr="008167FA" w:rsidRDefault="005D620B" w:rsidP="00FB480D">
            <w:pPr>
              <w:widowControl/>
              <w:overflowPunct/>
              <w:adjustRightInd/>
              <w:rPr>
                <w:rFonts w:eastAsiaTheme="minorHAnsi"/>
                <w:b w:val="0"/>
                <w:kern w:val="0"/>
                <w:sz w:val="20"/>
                <w:szCs w:val="20"/>
              </w:rPr>
            </w:pPr>
            <w:r>
              <w:rPr>
                <w:rFonts w:eastAsiaTheme="minorHAnsi"/>
                <w:b w:val="0"/>
                <w:kern w:val="0"/>
                <w:sz w:val="20"/>
                <w:szCs w:val="20"/>
              </w:rPr>
              <w:t>April -May</w:t>
            </w:r>
          </w:p>
        </w:tc>
      </w:tr>
      <w:tr w:rsidR="00E23131" w:rsidRPr="00E23131" w:rsidTr="0081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23131" w:rsidRPr="008167FA" w:rsidRDefault="00E23131" w:rsidP="005D620B">
            <w:pPr>
              <w:widowControl/>
              <w:overflowPunct/>
              <w:adjustRightInd/>
              <w:rPr>
                <w:rFonts w:eastAsiaTheme="minorHAnsi"/>
                <w:b w:val="0"/>
                <w:kern w:val="0"/>
                <w:sz w:val="20"/>
                <w:szCs w:val="20"/>
              </w:rPr>
            </w:pPr>
            <w:r w:rsidRPr="008167FA">
              <w:rPr>
                <w:rFonts w:eastAsiaTheme="minorHAnsi"/>
                <w:b w:val="0"/>
                <w:kern w:val="0"/>
                <w:sz w:val="20"/>
                <w:szCs w:val="20"/>
              </w:rPr>
              <w:t xml:space="preserve">Issuance of the final report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8167FA" w:rsidRDefault="00E23131" w:rsidP="00E23131">
            <w:pPr>
              <w:widowControl/>
              <w:overflowPunct/>
              <w:adjustRightInd/>
              <w:rPr>
                <w:rFonts w:eastAsiaTheme="minorHAnsi"/>
                <w:kern w:val="0"/>
                <w:sz w:val="20"/>
                <w:szCs w:val="20"/>
              </w:rPr>
            </w:pPr>
          </w:p>
        </w:tc>
        <w:tc>
          <w:tcPr>
            <w:cnfStyle w:val="000100000000" w:firstRow="0" w:lastRow="0" w:firstColumn="0" w:lastColumn="1" w:oddVBand="0" w:evenVBand="0" w:oddHBand="0" w:evenHBand="0" w:firstRowFirstColumn="0" w:firstRowLastColumn="0" w:lastRowFirstColumn="0" w:lastRowLastColumn="0"/>
            <w:tcW w:w="2160" w:type="dxa"/>
          </w:tcPr>
          <w:p w:rsidR="00E23131" w:rsidRPr="008167FA" w:rsidRDefault="00E23131" w:rsidP="00E23131">
            <w:pPr>
              <w:widowControl/>
              <w:overflowPunct/>
              <w:adjustRightInd/>
              <w:rPr>
                <w:rFonts w:eastAsiaTheme="minorHAnsi"/>
                <w:b w:val="0"/>
                <w:kern w:val="0"/>
                <w:sz w:val="20"/>
                <w:szCs w:val="20"/>
              </w:rPr>
            </w:pPr>
            <w:r w:rsidRPr="008167FA">
              <w:rPr>
                <w:rFonts w:eastAsiaTheme="minorHAnsi"/>
                <w:b w:val="0"/>
                <w:kern w:val="0"/>
                <w:sz w:val="20"/>
                <w:szCs w:val="20"/>
              </w:rPr>
              <w:t>May</w:t>
            </w:r>
          </w:p>
        </w:tc>
      </w:tr>
      <w:tr w:rsidR="00E23131" w:rsidRPr="00E23131" w:rsidTr="008167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23131" w:rsidRPr="008167FA" w:rsidRDefault="00E23131" w:rsidP="00E23131">
            <w:pPr>
              <w:widowControl/>
              <w:overflowPunct/>
              <w:adjustRightInd/>
              <w:rPr>
                <w:rFonts w:eastAsiaTheme="minorHAnsi"/>
                <w:b w:val="0"/>
                <w:kern w:val="0"/>
                <w:sz w:val="20"/>
                <w:szCs w:val="20"/>
              </w:rPr>
            </w:pPr>
            <w:r w:rsidRPr="008167FA">
              <w:rPr>
                <w:rFonts w:eastAsiaTheme="minorHAnsi"/>
                <w:b w:val="0"/>
                <w:kern w:val="0"/>
                <w:sz w:val="20"/>
                <w:szCs w:val="20"/>
              </w:rPr>
              <w:t xml:space="preserve">Evaluation presented to the UNDP Executive Board Dissemination of the final report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E23131" w:rsidRPr="008167FA" w:rsidRDefault="00E23131" w:rsidP="00E23131">
            <w:pPr>
              <w:widowControl/>
              <w:overflowPunct/>
              <w:adjustRightInd/>
              <w:rPr>
                <w:rFonts w:eastAsiaTheme="minorHAnsi"/>
                <w:b w:val="0"/>
                <w:kern w:val="0"/>
                <w:sz w:val="20"/>
                <w:szCs w:val="20"/>
              </w:rPr>
            </w:pPr>
            <w:r w:rsidRPr="008167FA">
              <w:rPr>
                <w:rFonts w:eastAsiaTheme="minorHAnsi"/>
                <w:b w:val="0"/>
                <w:kern w:val="0"/>
                <w:sz w:val="20"/>
                <w:szCs w:val="20"/>
              </w:rPr>
              <w:t xml:space="preserve">IEO </w:t>
            </w:r>
          </w:p>
        </w:tc>
        <w:tc>
          <w:tcPr>
            <w:cnfStyle w:val="000100000000" w:firstRow="0" w:lastRow="0" w:firstColumn="0" w:lastColumn="1" w:oddVBand="0" w:evenVBand="0" w:oddHBand="0" w:evenHBand="0" w:firstRowFirstColumn="0" w:firstRowLastColumn="0" w:lastRowFirstColumn="0" w:lastRowLastColumn="0"/>
            <w:tcW w:w="2160" w:type="dxa"/>
          </w:tcPr>
          <w:p w:rsidR="00E23131" w:rsidRPr="008167FA" w:rsidRDefault="0004596F" w:rsidP="005D620B">
            <w:pPr>
              <w:widowControl/>
              <w:overflowPunct/>
              <w:adjustRightInd/>
              <w:rPr>
                <w:rFonts w:eastAsiaTheme="minorHAnsi"/>
                <w:b w:val="0"/>
                <w:kern w:val="0"/>
                <w:sz w:val="20"/>
                <w:szCs w:val="20"/>
              </w:rPr>
            </w:pPr>
            <w:r>
              <w:rPr>
                <w:rFonts w:eastAsiaTheme="minorHAnsi"/>
                <w:b w:val="0"/>
                <w:kern w:val="0"/>
                <w:sz w:val="20"/>
                <w:szCs w:val="20"/>
              </w:rPr>
              <w:t xml:space="preserve">Sept </w:t>
            </w:r>
          </w:p>
        </w:tc>
      </w:tr>
    </w:tbl>
    <w:p w:rsidR="00E23131" w:rsidRDefault="00E23131" w:rsidP="00D258B1">
      <w:pPr>
        <w:widowControl/>
        <w:overflowPunct/>
        <w:autoSpaceDE w:val="0"/>
        <w:autoSpaceDN w:val="0"/>
        <w:spacing w:line="276" w:lineRule="auto"/>
        <w:rPr>
          <w:rFonts w:eastAsiaTheme="minorHAnsi"/>
          <w:color w:val="000000"/>
          <w:kern w:val="0"/>
          <w:sz w:val="22"/>
          <w:szCs w:val="22"/>
        </w:rPr>
      </w:pPr>
    </w:p>
    <w:p w:rsidR="00E23131" w:rsidRDefault="00BC7C1D" w:rsidP="00D258B1">
      <w:pPr>
        <w:widowControl/>
        <w:overflowPunct/>
        <w:autoSpaceDE w:val="0"/>
        <w:autoSpaceDN w:val="0"/>
        <w:spacing w:line="276" w:lineRule="auto"/>
        <w:rPr>
          <w:rFonts w:eastAsiaTheme="minorHAnsi"/>
          <w:color w:val="000000"/>
          <w:kern w:val="0"/>
          <w:sz w:val="22"/>
          <w:szCs w:val="22"/>
        </w:rPr>
      </w:pPr>
      <w:r>
        <w:rPr>
          <w:rFonts w:eastAsia="Times New Roman"/>
          <w:b/>
          <w:bCs/>
          <w:color w:val="1F497D" w:themeColor="text2"/>
          <w:kern w:val="0"/>
        </w:rPr>
        <w:t xml:space="preserve">ANNEXES: </w:t>
      </w:r>
    </w:p>
    <w:p w:rsidR="00BC7C1D" w:rsidRDefault="00BC7C1D" w:rsidP="00BC7C1D">
      <w:pPr>
        <w:pStyle w:val="p28"/>
        <w:widowControl/>
        <w:tabs>
          <w:tab w:val="clear" w:pos="680"/>
          <w:tab w:val="left" w:pos="720"/>
        </w:tabs>
        <w:autoSpaceDE w:val="0"/>
        <w:autoSpaceDN w:val="0"/>
        <w:adjustRightInd w:val="0"/>
        <w:spacing w:after="120" w:line="276" w:lineRule="auto"/>
        <w:ind w:left="0" w:firstLine="0"/>
        <w:rPr>
          <w:bCs/>
          <w:sz w:val="22"/>
          <w:szCs w:val="22"/>
        </w:rPr>
      </w:pPr>
      <w:r w:rsidRPr="00CA5760">
        <w:rPr>
          <w:bCs/>
          <w:sz w:val="22"/>
          <w:szCs w:val="22"/>
        </w:rPr>
        <w:t xml:space="preserve">Attached </w:t>
      </w:r>
      <w:r w:rsidR="00787C2B">
        <w:rPr>
          <w:bCs/>
          <w:sz w:val="22"/>
          <w:szCs w:val="22"/>
        </w:rPr>
        <w:t xml:space="preserve">is </w:t>
      </w:r>
      <w:r w:rsidRPr="00CA5760">
        <w:rPr>
          <w:bCs/>
          <w:sz w:val="22"/>
          <w:szCs w:val="22"/>
        </w:rPr>
        <w:t>the followi</w:t>
      </w:r>
      <w:r w:rsidR="00787C2B">
        <w:rPr>
          <w:bCs/>
          <w:sz w:val="22"/>
          <w:szCs w:val="22"/>
        </w:rPr>
        <w:t>ng relevant background document</w:t>
      </w:r>
      <w:r w:rsidRPr="00CA5760">
        <w:rPr>
          <w:bCs/>
          <w:sz w:val="22"/>
          <w:szCs w:val="22"/>
        </w:rPr>
        <w:t>:</w:t>
      </w:r>
    </w:p>
    <w:p w:rsidR="00BC7C1D" w:rsidRDefault="00A43B3F">
      <w:pPr>
        <w:widowControl/>
        <w:overflowPunct/>
        <w:adjustRightInd/>
        <w:spacing w:after="200" w:line="276" w:lineRule="auto"/>
        <w:rPr>
          <w:rFonts w:eastAsiaTheme="minorHAnsi"/>
          <w:color w:val="000000"/>
          <w:kern w:val="0"/>
          <w:sz w:val="22"/>
          <w:szCs w:val="22"/>
        </w:rPr>
      </w:pPr>
      <w:r>
        <w:rPr>
          <w:rFonts w:eastAsiaTheme="minorHAnsi"/>
          <w:color w:val="000000"/>
          <w:kern w:val="0"/>
          <w:sz w:val="22"/>
          <w:szCs w:val="22"/>
        </w:rPr>
        <w:t>Annex I</w:t>
      </w:r>
      <w:r w:rsidR="00BC7C1D">
        <w:rPr>
          <w:rFonts w:eastAsiaTheme="minorHAnsi"/>
          <w:color w:val="000000"/>
          <w:kern w:val="0"/>
          <w:sz w:val="22"/>
          <w:szCs w:val="22"/>
        </w:rPr>
        <w:t xml:space="preserve">: Draft </w:t>
      </w:r>
      <w:r w:rsidR="00BC7C1D">
        <w:rPr>
          <w:sz w:val="22"/>
          <w:szCs w:val="22"/>
        </w:rPr>
        <w:t>Methods to Select Countries to be visited for the Gender Thematic Evaluation</w:t>
      </w:r>
      <w:r w:rsidR="00BC7C1D">
        <w:rPr>
          <w:rFonts w:eastAsiaTheme="minorHAnsi"/>
          <w:color w:val="000000"/>
          <w:kern w:val="0"/>
          <w:sz w:val="22"/>
          <w:szCs w:val="22"/>
        </w:rPr>
        <w:br w:type="page"/>
      </w:r>
    </w:p>
    <w:p w:rsidR="008569AE" w:rsidRDefault="008569AE">
      <w:pPr>
        <w:widowControl/>
        <w:overflowPunct/>
        <w:adjustRightInd/>
        <w:spacing w:after="200" w:line="276" w:lineRule="auto"/>
        <w:rPr>
          <w:rFonts w:eastAsiaTheme="minorHAnsi"/>
          <w:color w:val="000000"/>
          <w:kern w:val="0"/>
          <w:sz w:val="22"/>
          <w:szCs w:val="22"/>
        </w:rPr>
        <w:sectPr w:rsidR="008569AE">
          <w:headerReference w:type="default" r:id="rId10"/>
          <w:footerReference w:type="default" r:id="rId11"/>
          <w:pgSz w:w="12240" w:h="15840"/>
          <w:pgMar w:top="1440" w:right="1440" w:bottom="1440" w:left="1440" w:header="720" w:footer="720" w:gutter="0"/>
          <w:cols w:space="720"/>
          <w:docGrid w:linePitch="360"/>
        </w:sectPr>
      </w:pPr>
    </w:p>
    <w:p w:rsidR="008569AE" w:rsidRPr="008569AE" w:rsidRDefault="008569AE" w:rsidP="008569AE">
      <w:pPr>
        <w:widowControl/>
        <w:overflowPunct/>
        <w:adjustRightInd/>
        <w:spacing w:after="200" w:line="276" w:lineRule="auto"/>
        <w:jc w:val="center"/>
        <w:rPr>
          <w:rFonts w:asciiTheme="minorHAnsi" w:eastAsiaTheme="minorHAnsi" w:hAnsiTheme="minorHAnsi" w:cstheme="minorBidi"/>
          <w:b/>
          <w:kern w:val="0"/>
          <w:sz w:val="22"/>
          <w:szCs w:val="22"/>
        </w:rPr>
      </w:pPr>
      <w:r w:rsidRPr="008569AE">
        <w:rPr>
          <w:rFonts w:asciiTheme="minorHAnsi" w:hAnsiTheme="minorHAnsi" w:cstheme="minorHAnsi"/>
          <w:b/>
          <w:bCs/>
          <w:sz w:val="32"/>
          <w:szCs w:val="32"/>
          <w:lang w:val="en-GB"/>
        </w:rPr>
        <w:lastRenderedPageBreak/>
        <w:t xml:space="preserve">ANNEX </w:t>
      </w:r>
      <w:r w:rsidR="00A43B3F">
        <w:rPr>
          <w:rFonts w:asciiTheme="minorHAnsi" w:hAnsiTheme="minorHAnsi" w:cstheme="minorHAnsi"/>
          <w:b/>
          <w:bCs/>
          <w:sz w:val="32"/>
          <w:szCs w:val="32"/>
          <w:lang w:val="en-GB"/>
        </w:rPr>
        <w:t>I</w:t>
      </w:r>
      <w:r w:rsidRPr="008569AE">
        <w:rPr>
          <w:rFonts w:asciiTheme="minorHAnsi" w:hAnsiTheme="minorHAnsi" w:cstheme="minorHAnsi"/>
          <w:b/>
          <w:bCs/>
          <w:sz w:val="32"/>
          <w:szCs w:val="32"/>
          <w:lang w:val="en-GB"/>
        </w:rPr>
        <w:t xml:space="preserve">: </w:t>
      </w:r>
      <w:r w:rsidR="003E7132">
        <w:rPr>
          <w:rFonts w:asciiTheme="minorHAnsi" w:hAnsiTheme="minorHAnsi" w:cstheme="minorHAnsi"/>
          <w:b/>
          <w:bCs/>
          <w:sz w:val="32"/>
          <w:szCs w:val="32"/>
          <w:lang w:val="en-GB"/>
        </w:rPr>
        <w:t>CRITERIA</w:t>
      </w:r>
      <w:r w:rsidRPr="008569AE">
        <w:rPr>
          <w:rFonts w:asciiTheme="minorHAnsi" w:hAnsiTheme="minorHAnsi" w:cstheme="minorHAnsi"/>
          <w:b/>
          <w:bCs/>
          <w:sz w:val="32"/>
          <w:szCs w:val="32"/>
          <w:lang w:val="en-GB"/>
        </w:rPr>
        <w:t xml:space="preserve"> TO SELECT COUNTRIES TO BE VISITED FOR THE GENDER THEMATIC EVALUATION</w:t>
      </w:r>
    </w:p>
    <w:p w:rsidR="008569AE" w:rsidRPr="008569AE" w:rsidRDefault="00850A58" w:rsidP="008569AE">
      <w:pPr>
        <w:widowControl/>
        <w:numPr>
          <w:ilvl w:val="0"/>
          <w:numId w:val="27"/>
        </w:numPr>
        <w:overflowPunct/>
        <w:autoSpaceDE w:val="0"/>
        <w:autoSpaceDN w:val="0"/>
        <w:adjustRightInd/>
        <w:spacing w:after="200" w:line="276" w:lineRule="auto"/>
        <w:rPr>
          <w:rFonts w:eastAsia="Calibri"/>
          <w:b/>
          <w:color w:val="221E1F"/>
          <w:kern w:val="0"/>
          <w:sz w:val="22"/>
          <w:szCs w:val="22"/>
          <w:lang w:val="en-PH"/>
        </w:rPr>
      </w:pPr>
      <w:r>
        <w:rPr>
          <w:rFonts w:eastAsia="Calibri"/>
          <w:b/>
          <w:color w:val="1F497D" w:themeColor="text2"/>
          <w:kern w:val="0"/>
          <w:sz w:val="22"/>
          <w:szCs w:val="22"/>
          <w:lang w:val="en-PH"/>
        </w:rPr>
        <w:t>OVERVIEW</w:t>
      </w:r>
    </w:p>
    <w:p w:rsidR="008569AE" w:rsidRPr="008569AE" w:rsidRDefault="008569AE" w:rsidP="008569AE">
      <w:pPr>
        <w:widowControl/>
        <w:overflowPunct/>
        <w:autoSpaceDE w:val="0"/>
        <w:autoSpaceDN w:val="0"/>
        <w:spacing w:line="276" w:lineRule="auto"/>
        <w:rPr>
          <w:rFonts w:eastAsia="Calibri"/>
          <w:color w:val="221E1F"/>
          <w:kern w:val="0"/>
          <w:sz w:val="22"/>
          <w:szCs w:val="22"/>
          <w:lang w:val="en-PH"/>
        </w:rPr>
      </w:pPr>
      <w:r w:rsidRPr="008569AE">
        <w:rPr>
          <w:rFonts w:eastAsia="Calibri"/>
          <w:color w:val="221E1F"/>
          <w:kern w:val="0"/>
          <w:sz w:val="22"/>
          <w:szCs w:val="22"/>
          <w:lang w:val="en-PH"/>
        </w:rPr>
        <w:t xml:space="preserve">While most of the assignments will be home-based, it is envisaged that the </w:t>
      </w:r>
      <w:r w:rsidR="0004596F">
        <w:rPr>
          <w:rFonts w:eastAsia="Calibri"/>
          <w:color w:val="221E1F"/>
          <w:kern w:val="0"/>
          <w:sz w:val="22"/>
          <w:szCs w:val="22"/>
          <w:lang w:val="en-PH"/>
        </w:rPr>
        <w:t>Evaluation Team</w:t>
      </w:r>
      <w:r w:rsidRPr="008569AE">
        <w:rPr>
          <w:rFonts w:eastAsia="Calibri"/>
          <w:color w:val="221E1F"/>
          <w:kern w:val="0"/>
          <w:sz w:val="22"/>
          <w:szCs w:val="22"/>
          <w:lang w:val="en-PH"/>
        </w:rPr>
        <w:t xml:space="preserve"> </w:t>
      </w:r>
      <w:r w:rsidRPr="008569AE">
        <w:rPr>
          <w:rFonts w:eastAsia="Calibri"/>
          <w:kern w:val="0"/>
          <w:sz w:val="22"/>
          <w:szCs w:val="22"/>
          <w:lang w:val="en-PH"/>
        </w:rPr>
        <w:t xml:space="preserve">will be required to </w:t>
      </w:r>
      <w:r w:rsidRPr="008569AE">
        <w:rPr>
          <w:rFonts w:eastAsia="Calibri"/>
          <w:color w:val="221E1F"/>
          <w:kern w:val="0"/>
          <w:sz w:val="22"/>
          <w:szCs w:val="22"/>
          <w:lang w:val="en-PH"/>
        </w:rPr>
        <w:t xml:space="preserve">conduct field visits to twelve (12) countries (approximately three (3) country visits for each Focus Area). </w:t>
      </w:r>
    </w:p>
    <w:p w:rsidR="008569AE" w:rsidRPr="008569AE" w:rsidRDefault="008569AE" w:rsidP="008569AE">
      <w:pPr>
        <w:widowControl/>
        <w:overflowPunct/>
        <w:autoSpaceDE w:val="0"/>
        <w:autoSpaceDN w:val="0"/>
        <w:spacing w:line="276" w:lineRule="auto"/>
        <w:rPr>
          <w:rFonts w:eastAsia="Calibri"/>
          <w:color w:val="221E1F"/>
          <w:kern w:val="0"/>
          <w:sz w:val="12"/>
          <w:szCs w:val="12"/>
          <w:lang w:val="en-PH"/>
        </w:rPr>
      </w:pPr>
    </w:p>
    <w:p w:rsidR="008569AE" w:rsidRPr="008569AE" w:rsidRDefault="008569AE" w:rsidP="008569AE">
      <w:pPr>
        <w:widowControl/>
        <w:overflowPunct/>
        <w:autoSpaceDE w:val="0"/>
        <w:autoSpaceDN w:val="0"/>
        <w:spacing w:line="276" w:lineRule="auto"/>
        <w:rPr>
          <w:rFonts w:eastAsiaTheme="minorHAnsi"/>
          <w:color w:val="000000"/>
          <w:kern w:val="0"/>
          <w:sz w:val="22"/>
          <w:szCs w:val="22"/>
          <w:lang w:val="en-PH"/>
        </w:rPr>
      </w:pPr>
      <w:r w:rsidRPr="008569AE">
        <w:rPr>
          <w:rFonts w:eastAsia="Calibri"/>
          <w:color w:val="221E1F"/>
          <w:kern w:val="0"/>
          <w:sz w:val="22"/>
          <w:szCs w:val="22"/>
          <w:lang w:val="en-PH"/>
        </w:rPr>
        <w:t>It should be noted that the evaluation design envisages the</w:t>
      </w:r>
      <w:r w:rsidRPr="008569AE">
        <w:rPr>
          <w:rFonts w:eastAsia="Calibri"/>
          <w:bCs/>
          <w:color w:val="000000"/>
          <w:kern w:val="0"/>
          <w:sz w:val="22"/>
          <w:szCs w:val="22"/>
          <w:lang w:val="en-PH"/>
        </w:rPr>
        <w:t xml:space="preserve"> country and regional visits not as in-depth case studies but as an important data verification exercise which will contribute to triangulation of evidence and help to validate what has been previously reviewed, reported and evaluated in depth during the Inception phase, through different sources of data (e.g evaluations, monitoring reports, surveys). In addition, the country and regional visits will provide an opportunity to explore specific topics (i.e., a review of the Gender Seal</w:t>
      </w:r>
      <w:r w:rsidR="00B2005C">
        <w:rPr>
          <w:rStyle w:val="FootnoteReference"/>
          <w:rFonts w:eastAsiaTheme="minorHAnsi"/>
          <w:color w:val="000000"/>
          <w:kern w:val="0"/>
          <w:szCs w:val="22"/>
          <w:lang w:val="en-PH"/>
        </w:rPr>
        <w:footnoteReference w:id="6"/>
      </w:r>
      <w:r w:rsidR="00F46804">
        <w:rPr>
          <w:rFonts w:eastAsia="Calibri"/>
          <w:bCs/>
          <w:color w:val="000000"/>
          <w:kern w:val="0"/>
          <w:sz w:val="22"/>
          <w:szCs w:val="22"/>
          <w:lang w:val="en-PH"/>
        </w:rPr>
        <w:t xml:space="preserve"> </w:t>
      </w:r>
      <w:r w:rsidRPr="008569AE">
        <w:rPr>
          <w:rFonts w:eastAsia="Calibri"/>
          <w:bCs/>
          <w:color w:val="000000"/>
          <w:kern w:val="0"/>
          <w:sz w:val="22"/>
          <w:szCs w:val="22"/>
          <w:lang w:val="en-PH"/>
        </w:rPr>
        <w:t>process countries, review of the experience of women’s parliamentary caucuses, women in elections, women in conflict settings, etc.) as identified in the Inception phase, to help strengthen internal and external validity of findings.</w:t>
      </w:r>
      <w:r w:rsidRPr="008569AE">
        <w:rPr>
          <w:rFonts w:eastAsiaTheme="minorHAnsi"/>
          <w:color w:val="000000"/>
          <w:kern w:val="0"/>
          <w:sz w:val="22"/>
          <w:szCs w:val="22"/>
          <w:lang w:val="en-PH"/>
        </w:rPr>
        <w:t xml:space="preserve"> The eval</w:t>
      </w:r>
      <w:r w:rsidR="00B2005C">
        <w:rPr>
          <w:rFonts w:eastAsiaTheme="minorHAnsi"/>
          <w:color w:val="000000"/>
          <w:kern w:val="0"/>
          <w:sz w:val="22"/>
          <w:szCs w:val="22"/>
          <w:lang w:val="en-PH"/>
        </w:rPr>
        <w:t>uation will use a</w:t>
      </w:r>
      <w:r w:rsidRPr="008569AE">
        <w:rPr>
          <w:rFonts w:eastAsiaTheme="minorHAnsi"/>
          <w:color w:val="000000"/>
          <w:kern w:val="0"/>
          <w:sz w:val="22"/>
          <w:szCs w:val="22"/>
          <w:lang w:val="en-PH"/>
        </w:rPr>
        <w:t xml:space="preserve"> purposive sampling approach and try to assess a broad range of global, regional and country level initiatives, looking at different practice areas, design and implementation modalities to check the theory of change developed and related hypotheses.</w:t>
      </w:r>
    </w:p>
    <w:p w:rsidR="008569AE" w:rsidRPr="008569AE" w:rsidRDefault="008569AE" w:rsidP="008569AE">
      <w:pPr>
        <w:widowControl/>
        <w:overflowPunct/>
        <w:autoSpaceDE w:val="0"/>
        <w:autoSpaceDN w:val="0"/>
        <w:spacing w:line="276" w:lineRule="auto"/>
        <w:rPr>
          <w:rFonts w:eastAsiaTheme="minorHAnsi"/>
          <w:color w:val="000000"/>
          <w:kern w:val="0"/>
          <w:sz w:val="12"/>
          <w:szCs w:val="12"/>
          <w:lang w:val="en-PH"/>
        </w:rPr>
      </w:pPr>
    </w:p>
    <w:p w:rsidR="008569AE" w:rsidRPr="008569AE" w:rsidRDefault="008569AE" w:rsidP="008569AE">
      <w:pPr>
        <w:widowControl/>
        <w:overflowPunct/>
        <w:autoSpaceDE w:val="0"/>
        <w:autoSpaceDN w:val="0"/>
        <w:spacing w:line="276" w:lineRule="auto"/>
        <w:rPr>
          <w:rFonts w:eastAsiaTheme="minorHAnsi"/>
          <w:color w:val="000000"/>
          <w:kern w:val="0"/>
          <w:sz w:val="22"/>
          <w:szCs w:val="22"/>
          <w:lang w:val="en-PH"/>
        </w:rPr>
      </w:pPr>
      <w:r w:rsidRPr="008569AE">
        <w:rPr>
          <w:rFonts w:eastAsiaTheme="minorHAnsi"/>
          <w:color w:val="000000"/>
          <w:kern w:val="0"/>
          <w:sz w:val="22"/>
          <w:szCs w:val="22"/>
          <w:lang w:val="en-PH"/>
        </w:rPr>
        <w:t>Based on a preliminary desk review, the Evaluation Team (IEO) has established the parameters below for country visit selection. A minimum of twelve countries will be selected for visit</w:t>
      </w:r>
      <w:r w:rsidR="00B2005C">
        <w:rPr>
          <w:rFonts w:eastAsiaTheme="minorHAnsi"/>
          <w:color w:val="000000"/>
          <w:kern w:val="0"/>
          <w:sz w:val="22"/>
          <w:szCs w:val="22"/>
          <w:lang w:val="en-PH"/>
        </w:rPr>
        <w:t>s that meet</w:t>
      </w:r>
      <w:r w:rsidRPr="008569AE">
        <w:rPr>
          <w:rFonts w:eastAsiaTheme="minorHAnsi"/>
          <w:color w:val="000000"/>
          <w:kern w:val="0"/>
          <w:sz w:val="22"/>
          <w:szCs w:val="22"/>
          <w:lang w:val="en-PH"/>
        </w:rPr>
        <w:t xml:space="preserve"> the following criteria:</w:t>
      </w:r>
    </w:p>
    <w:p w:rsidR="008569AE" w:rsidRPr="008569AE" w:rsidRDefault="008569AE" w:rsidP="008569AE">
      <w:pPr>
        <w:widowControl/>
        <w:overflowPunct/>
        <w:autoSpaceDE w:val="0"/>
        <w:autoSpaceDN w:val="0"/>
        <w:spacing w:line="276" w:lineRule="auto"/>
        <w:rPr>
          <w:rFonts w:eastAsiaTheme="minorHAnsi"/>
          <w:color w:val="000000"/>
          <w:kern w:val="0"/>
          <w:sz w:val="12"/>
          <w:szCs w:val="12"/>
          <w:lang w:val="en-PH"/>
        </w:rPr>
      </w:pPr>
    </w:p>
    <w:p w:rsidR="008569AE" w:rsidRPr="005451A5" w:rsidRDefault="008569AE" w:rsidP="008569AE">
      <w:pPr>
        <w:widowControl/>
        <w:numPr>
          <w:ilvl w:val="0"/>
          <w:numId w:val="27"/>
        </w:numPr>
        <w:overflowPunct/>
        <w:autoSpaceDE w:val="0"/>
        <w:autoSpaceDN w:val="0"/>
        <w:adjustRightInd/>
        <w:spacing w:after="200" w:line="276" w:lineRule="auto"/>
        <w:rPr>
          <w:rFonts w:eastAsiaTheme="minorHAnsi"/>
          <w:b/>
          <w:color w:val="1F497D" w:themeColor="text2"/>
          <w:kern w:val="0"/>
          <w:sz w:val="22"/>
          <w:szCs w:val="22"/>
          <w:lang w:val="en-PH"/>
        </w:rPr>
      </w:pPr>
      <w:r w:rsidRPr="005451A5">
        <w:rPr>
          <w:rFonts w:eastAsiaTheme="minorHAnsi"/>
          <w:b/>
          <w:color w:val="1F497D" w:themeColor="text2"/>
          <w:kern w:val="0"/>
          <w:sz w:val="22"/>
          <w:szCs w:val="22"/>
          <w:lang w:val="en-PH"/>
        </w:rPr>
        <w:t xml:space="preserve">SELECTION CRITERIA  </w:t>
      </w:r>
    </w:p>
    <w:p w:rsidR="008569AE" w:rsidRPr="008569AE" w:rsidRDefault="008569AE" w:rsidP="009604E4">
      <w:pPr>
        <w:widowControl/>
        <w:overflowPunct/>
        <w:autoSpaceDE w:val="0"/>
        <w:autoSpaceDN w:val="0"/>
        <w:spacing w:after="120" w:line="276" w:lineRule="auto"/>
        <w:rPr>
          <w:rFonts w:eastAsiaTheme="minorHAnsi"/>
          <w:color w:val="000000"/>
          <w:kern w:val="0"/>
          <w:sz w:val="22"/>
          <w:szCs w:val="22"/>
          <w:lang w:val="en-PH"/>
        </w:rPr>
      </w:pPr>
      <w:r w:rsidRPr="008569AE">
        <w:rPr>
          <w:rFonts w:eastAsiaTheme="minorHAnsi"/>
          <w:b/>
          <w:color w:val="000000"/>
          <w:kern w:val="0"/>
          <w:sz w:val="22"/>
          <w:szCs w:val="22"/>
          <w:lang w:val="en-PH"/>
        </w:rPr>
        <w:t>Regional Coverage:</w:t>
      </w:r>
      <w:r w:rsidRPr="008569AE">
        <w:rPr>
          <w:rFonts w:eastAsiaTheme="minorHAnsi"/>
          <w:color w:val="000000"/>
          <w:kern w:val="0"/>
          <w:sz w:val="22"/>
          <w:szCs w:val="22"/>
          <w:lang w:val="en-PH"/>
        </w:rPr>
        <w:t xml:space="preserve"> At least 2 Country Visits per Region </w:t>
      </w:r>
      <w:r w:rsidRPr="008569AE">
        <w:rPr>
          <w:rFonts w:eastAsiaTheme="minorHAnsi"/>
          <w:i/>
          <w:color w:val="000000"/>
          <w:kern w:val="0"/>
          <w:sz w:val="22"/>
          <w:szCs w:val="22"/>
          <w:lang w:val="en-PH"/>
        </w:rPr>
        <w:t>(</w:t>
      </w:r>
      <w:r w:rsidR="00B2005C">
        <w:rPr>
          <w:rFonts w:eastAsiaTheme="minorHAnsi"/>
          <w:i/>
          <w:color w:val="000000"/>
          <w:kern w:val="0"/>
          <w:sz w:val="22"/>
          <w:szCs w:val="22"/>
          <w:lang w:val="en-PH"/>
        </w:rPr>
        <w:t>i.e</w:t>
      </w:r>
      <w:r w:rsidRPr="008569AE">
        <w:rPr>
          <w:rFonts w:eastAsiaTheme="minorHAnsi"/>
          <w:i/>
          <w:color w:val="000000"/>
          <w:kern w:val="0"/>
          <w:sz w:val="22"/>
          <w:szCs w:val="22"/>
          <w:lang w:val="en-PH"/>
        </w:rPr>
        <w:t>. Africa, Arab States, Asia and the Pacific, Europe and Central Asia, Latin America and the Caribbean)</w:t>
      </w:r>
    </w:p>
    <w:p w:rsidR="008569AE" w:rsidRPr="008569AE" w:rsidRDefault="008569AE" w:rsidP="009604E4">
      <w:pPr>
        <w:widowControl/>
        <w:overflowPunct/>
        <w:autoSpaceDE w:val="0"/>
        <w:autoSpaceDN w:val="0"/>
        <w:spacing w:after="120" w:line="276" w:lineRule="auto"/>
        <w:rPr>
          <w:rFonts w:eastAsiaTheme="minorHAnsi"/>
          <w:color w:val="000000"/>
          <w:kern w:val="0"/>
          <w:sz w:val="22"/>
          <w:szCs w:val="22"/>
          <w:lang w:val="en-PH"/>
        </w:rPr>
      </w:pPr>
      <w:r w:rsidRPr="008569AE">
        <w:rPr>
          <w:rFonts w:eastAsiaTheme="minorHAnsi"/>
          <w:b/>
          <w:color w:val="000000"/>
          <w:kern w:val="0"/>
          <w:sz w:val="22"/>
          <w:szCs w:val="22"/>
          <w:lang w:val="en-PH"/>
        </w:rPr>
        <w:t>Thematic Coverage:</w:t>
      </w:r>
      <w:r w:rsidRPr="008569AE">
        <w:rPr>
          <w:rFonts w:eastAsiaTheme="minorHAnsi"/>
          <w:color w:val="000000"/>
          <w:kern w:val="0"/>
          <w:sz w:val="22"/>
          <w:szCs w:val="22"/>
          <w:lang w:val="en-PH"/>
        </w:rPr>
        <w:t xml:space="preserve"> Approximately 3 Country Visits per Focus Area, with no less than 2 per Focus Area </w:t>
      </w:r>
      <w:r w:rsidRPr="008569AE">
        <w:rPr>
          <w:rFonts w:eastAsiaTheme="minorHAnsi"/>
          <w:i/>
          <w:color w:val="000000"/>
          <w:kern w:val="0"/>
          <w:sz w:val="22"/>
          <w:szCs w:val="22"/>
          <w:lang w:val="en-PH"/>
        </w:rPr>
        <w:t>(</w:t>
      </w:r>
      <w:r w:rsidR="00B2005C">
        <w:rPr>
          <w:rFonts w:eastAsiaTheme="minorHAnsi"/>
          <w:i/>
          <w:color w:val="000000"/>
          <w:kern w:val="0"/>
          <w:sz w:val="22"/>
          <w:szCs w:val="22"/>
          <w:lang w:val="en-PH"/>
        </w:rPr>
        <w:t>i.e</w:t>
      </w:r>
      <w:r w:rsidRPr="008569AE">
        <w:rPr>
          <w:rFonts w:eastAsiaTheme="minorHAnsi"/>
          <w:i/>
          <w:color w:val="000000"/>
          <w:kern w:val="0"/>
          <w:sz w:val="22"/>
          <w:szCs w:val="22"/>
          <w:lang w:val="en-PH"/>
        </w:rPr>
        <w:t>. Democratic Governance, Poverty Reduction and MDG Achievement, Crisis Prevention and Recovery, Environment and Sustainable Development)</w:t>
      </w:r>
    </w:p>
    <w:p w:rsidR="008569AE" w:rsidRDefault="008569AE" w:rsidP="009604E4">
      <w:pPr>
        <w:widowControl/>
        <w:overflowPunct/>
        <w:autoSpaceDE w:val="0"/>
        <w:autoSpaceDN w:val="0"/>
        <w:spacing w:after="120" w:line="276" w:lineRule="auto"/>
        <w:rPr>
          <w:rFonts w:eastAsiaTheme="minorHAnsi"/>
          <w:i/>
          <w:color w:val="000000"/>
          <w:kern w:val="0"/>
          <w:sz w:val="22"/>
          <w:szCs w:val="22"/>
          <w:lang w:val="en-PH"/>
        </w:rPr>
      </w:pPr>
      <w:r w:rsidRPr="008569AE">
        <w:rPr>
          <w:rFonts w:eastAsiaTheme="minorHAnsi"/>
          <w:b/>
          <w:color w:val="000000"/>
          <w:kern w:val="0"/>
          <w:sz w:val="22"/>
          <w:szCs w:val="22"/>
          <w:lang w:val="en-PH"/>
        </w:rPr>
        <w:t>Development Contexts:</w:t>
      </w:r>
      <w:r w:rsidRPr="008569AE">
        <w:rPr>
          <w:rFonts w:eastAsiaTheme="minorHAnsi"/>
          <w:color w:val="000000"/>
          <w:kern w:val="0"/>
          <w:sz w:val="22"/>
          <w:szCs w:val="22"/>
          <w:lang w:val="en-PH"/>
        </w:rPr>
        <w:t xml:space="preserve"> A balanced representation of development contexts </w:t>
      </w:r>
      <w:r w:rsidRPr="008569AE">
        <w:rPr>
          <w:rFonts w:eastAsiaTheme="minorHAnsi"/>
          <w:i/>
          <w:color w:val="000000"/>
          <w:kern w:val="0"/>
          <w:sz w:val="22"/>
          <w:szCs w:val="22"/>
          <w:lang w:val="en-PH"/>
        </w:rPr>
        <w:t xml:space="preserve">( </w:t>
      </w:r>
      <w:r w:rsidR="00B2005C">
        <w:rPr>
          <w:rFonts w:eastAsiaTheme="minorHAnsi"/>
          <w:i/>
          <w:color w:val="000000"/>
          <w:kern w:val="0"/>
          <w:sz w:val="22"/>
          <w:szCs w:val="22"/>
          <w:lang w:val="en-PH"/>
        </w:rPr>
        <w:t>e.g.</w:t>
      </w:r>
      <w:r w:rsidRPr="008569AE">
        <w:rPr>
          <w:rFonts w:eastAsiaTheme="minorHAnsi"/>
          <w:i/>
          <w:color w:val="000000"/>
          <w:kern w:val="0"/>
          <w:sz w:val="22"/>
          <w:szCs w:val="22"/>
          <w:lang w:val="en-PH"/>
        </w:rPr>
        <w:t xml:space="preserve"> Special Development Situations, Least Developed Countries, Low Income Countries, Lower Middle Income Countries, Upper Middle Income Countries, Net Contributor Countries) </w:t>
      </w:r>
    </w:p>
    <w:p w:rsidR="00087D9B" w:rsidRPr="00087D9B" w:rsidRDefault="00087D9B" w:rsidP="009604E4">
      <w:pPr>
        <w:widowControl/>
        <w:overflowPunct/>
        <w:autoSpaceDE w:val="0"/>
        <w:autoSpaceDN w:val="0"/>
        <w:spacing w:after="120" w:line="276" w:lineRule="auto"/>
        <w:rPr>
          <w:rFonts w:eastAsiaTheme="minorHAnsi"/>
          <w:color w:val="000000"/>
          <w:kern w:val="0"/>
          <w:sz w:val="22"/>
          <w:szCs w:val="22"/>
          <w:lang w:val="en-PH"/>
        </w:rPr>
      </w:pPr>
      <w:r>
        <w:rPr>
          <w:rFonts w:eastAsiaTheme="minorHAnsi"/>
          <w:b/>
          <w:color w:val="000000"/>
          <w:kern w:val="0"/>
          <w:sz w:val="22"/>
          <w:szCs w:val="22"/>
          <w:lang w:val="en-PH"/>
        </w:rPr>
        <w:t xml:space="preserve">Gender Equality Context: </w:t>
      </w:r>
      <w:r>
        <w:rPr>
          <w:rFonts w:eastAsiaTheme="minorHAnsi"/>
          <w:color w:val="000000"/>
          <w:kern w:val="0"/>
          <w:sz w:val="22"/>
          <w:szCs w:val="22"/>
          <w:lang w:val="en-PH"/>
        </w:rPr>
        <w:t xml:space="preserve">Gender Inequality Rankings will be taken into consideration   </w:t>
      </w:r>
    </w:p>
    <w:p w:rsidR="008569AE" w:rsidRDefault="008569AE" w:rsidP="009604E4">
      <w:pPr>
        <w:widowControl/>
        <w:overflowPunct/>
        <w:autoSpaceDE w:val="0"/>
        <w:autoSpaceDN w:val="0"/>
        <w:spacing w:after="120" w:line="276" w:lineRule="auto"/>
        <w:rPr>
          <w:rFonts w:eastAsiaTheme="minorHAnsi"/>
          <w:color w:val="000000"/>
          <w:kern w:val="0"/>
          <w:sz w:val="22"/>
          <w:szCs w:val="22"/>
          <w:lang w:val="en-PH"/>
        </w:rPr>
      </w:pPr>
      <w:r w:rsidRPr="008569AE">
        <w:rPr>
          <w:rFonts w:eastAsiaTheme="minorHAnsi"/>
          <w:b/>
          <w:color w:val="000000"/>
          <w:kern w:val="0"/>
          <w:sz w:val="22"/>
          <w:szCs w:val="22"/>
          <w:lang w:val="en-PH"/>
        </w:rPr>
        <w:t>Programme Coverage</w:t>
      </w:r>
      <w:r w:rsidRPr="008569AE">
        <w:rPr>
          <w:rFonts w:eastAsiaTheme="minorHAnsi"/>
          <w:color w:val="000000"/>
          <w:kern w:val="0"/>
          <w:sz w:val="22"/>
          <w:szCs w:val="22"/>
          <w:lang w:val="en-PH"/>
        </w:rPr>
        <w:t xml:space="preserve">: A purposeful representation </w:t>
      </w:r>
      <w:r w:rsidR="00850A58">
        <w:rPr>
          <w:rFonts w:eastAsiaTheme="minorHAnsi"/>
          <w:color w:val="000000"/>
          <w:kern w:val="0"/>
          <w:sz w:val="22"/>
          <w:szCs w:val="22"/>
          <w:lang w:val="en-PH"/>
        </w:rPr>
        <w:t xml:space="preserve">based on the following criteria: </w:t>
      </w:r>
    </w:p>
    <w:p w:rsidR="00850A58" w:rsidRDefault="003F317E" w:rsidP="003F317E">
      <w:pPr>
        <w:pStyle w:val="ListParagraph"/>
        <w:widowControl/>
        <w:numPr>
          <w:ilvl w:val="0"/>
          <w:numId w:val="31"/>
        </w:numPr>
        <w:overflowPunct/>
        <w:autoSpaceDE w:val="0"/>
        <w:autoSpaceDN w:val="0"/>
        <w:spacing w:line="276" w:lineRule="auto"/>
        <w:rPr>
          <w:rFonts w:eastAsiaTheme="minorHAnsi"/>
          <w:color w:val="000000"/>
          <w:kern w:val="0"/>
          <w:szCs w:val="22"/>
          <w:lang w:val="en-PH"/>
        </w:rPr>
      </w:pPr>
      <w:r w:rsidRPr="00850A58">
        <w:rPr>
          <w:rFonts w:eastAsiaTheme="minorHAnsi"/>
          <w:color w:val="000000"/>
          <w:kern w:val="0"/>
          <w:szCs w:val="22"/>
          <w:lang w:val="en-PH"/>
        </w:rPr>
        <w:t xml:space="preserve">Outliers </w:t>
      </w:r>
      <w:r w:rsidR="00B2005C">
        <w:rPr>
          <w:rFonts w:eastAsiaTheme="minorHAnsi"/>
          <w:color w:val="000000"/>
          <w:kern w:val="0"/>
          <w:szCs w:val="22"/>
          <w:lang w:val="en-PH"/>
        </w:rPr>
        <w:t xml:space="preserve">from the Gender Marker rating system </w:t>
      </w:r>
      <w:r w:rsidR="00850A58">
        <w:rPr>
          <w:rFonts w:eastAsiaTheme="minorHAnsi"/>
          <w:color w:val="000000"/>
          <w:kern w:val="0"/>
          <w:szCs w:val="22"/>
          <w:lang w:val="en-PH"/>
        </w:rPr>
        <w:t xml:space="preserve">in each Focus Area </w:t>
      </w:r>
      <w:r w:rsidRPr="00850A58">
        <w:rPr>
          <w:rFonts w:eastAsiaTheme="minorHAnsi"/>
          <w:color w:val="000000"/>
          <w:kern w:val="0"/>
          <w:szCs w:val="22"/>
          <w:lang w:val="en-PH"/>
        </w:rPr>
        <w:t xml:space="preserve">of </w:t>
      </w:r>
      <w:r w:rsidR="000178B4" w:rsidRPr="00850A58">
        <w:rPr>
          <w:rFonts w:eastAsiaTheme="minorHAnsi"/>
          <w:color w:val="000000"/>
          <w:kern w:val="0"/>
          <w:szCs w:val="22"/>
          <w:lang w:val="en-PH"/>
        </w:rPr>
        <w:t xml:space="preserve">programme expenditures </w:t>
      </w:r>
      <w:r w:rsidR="00850A58">
        <w:rPr>
          <w:rFonts w:eastAsiaTheme="minorHAnsi"/>
          <w:color w:val="000000"/>
          <w:kern w:val="0"/>
          <w:szCs w:val="22"/>
          <w:lang w:val="en-PH"/>
        </w:rPr>
        <w:t>ratedGEN</w:t>
      </w:r>
      <w:r w:rsidR="000178B4" w:rsidRPr="00850A58">
        <w:rPr>
          <w:rFonts w:eastAsiaTheme="minorHAnsi"/>
          <w:color w:val="000000"/>
          <w:kern w:val="0"/>
          <w:szCs w:val="22"/>
          <w:lang w:val="en-PH"/>
        </w:rPr>
        <w:t xml:space="preserve">2 </w:t>
      </w:r>
      <w:r w:rsidR="00850A58">
        <w:rPr>
          <w:rFonts w:eastAsiaTheme="minorHAnsi"/>
          <w:color w:val="000000"/>
          <w:kern w:val="0"/>
          <w:szCs w:val="22"/>
          <w:lang w:val="en-PH"/>
        </w:rPr>
        <w:t>and GEN</w:t>
      </w:r>
      <w:r w:rsidR="000178B4" w:rsidRPr="00850A58">
        <w:rPr>
          <w:rFonts w:eastAsiaTheme="minorHAnsi"/>
          <w:color w:val="000000"/>
          <w:kern w:val="0"/>
          <w:szCs w:val="22"/>
          <w:lang w:val="en-PH"/>
        </w:rPr>
        <w:t xml:space="preserve">3 </w:t>
      </w:r>
      <w:r w:rsidR="00B2005C" w:rsidRPr="008569AE">
        <w:rPr>
          <w:rFonts w:eastAsiaTheme="minorHAnsi"/>
          <w:color w:val="000000"/>
          <w:kern w:val="0"/>
          <w:szCs w:val="22"/>
          <w:lang w:val="en-PH"/>
        </w:rPr>
        <w:t>(See table 1 for an explanation of the Gender Marker</w:t>
      </w:r>
      <w:r w:rsidR="00707021">
        <w:rPr>
          <w:rFonts w:eastAsiaTheme="minorHAnsi"/>
          <w:color w:val="000000"/>
          <w:kern w:val="0"/>
          <w:szCs w:val="22"/>
          <w:lang w:val="en-PH"/>
        </w:rPr>
        <w:t xml:space="preserve"> </w:t>
      </w:r>
      <w:r w:rsidR="00B2005C" w:rsidRPr="008569AE">
        <w:rPr>
          <w:rFonts w:eastAsiaTheme="minorHAnsi"/>
          <w:color w:val="000000"/>
          <w:kern w:val="0"/>
          <w:szCs w:val="22"/>
          <w:lang w:val="en-PH"/>
        </w:rPr>
        <w:t>rating system)</w:t>
      </w:r>
    </w:p>
    <w:p w:rsidR="00850A58" w:rsidRDefault="00850A58" w:rsidP="00850A58">
      <w:pPr>
        <w:pStyle w:val="ListParagraph"/>
        <w:widowControl/>
        <w:numPr>
          <w:ilvl w:val="0"/>
          <w:numId w:val="31"/>
        </w:numPr>
        <w:overflowPunct/>
        <w:autoSpaceDE w:val="0"/>
        <w:autoSpaceDN w:val="0"/>
        <w:spacing w:line="276" w:lineRule="auto"/>
        <w:rPr>
          <w:rFonts w:eastAsiaTheme="minorHAnsi"/>
          <w:color w:val="000000"/>
          <w:kern w:val="0"/>
          <w:szCs w:val="22"/>
          <w:lang w:val="en-PH"/>
        </w:rPr>
      </w:pPr>
      <w:r>
        <w:rPr>
          <w:rFonts w:eastAsiaTheme="minorHAnsi"/>
          <w:color w:val="000000"/>
          <w:kern w:val="0"/>
          <w:szCs w:val="22"/>
          <w:lang w:val="en-PH"/>
        </w:rPr>
        <w:t xml:space="preserve">Countries with top percentage of programme expenditures rated </w:t>
      </w:r>
      <w:r w:rsidR="00B2005C">
        <w:rPr>
          <w:rFonts w:eastAsiaTheme="minorHAnsi"/>
          <w:color w:val="000000"/>
          <w:kern w:val="0"/>
          <w:szCs w:val="22"/>
          <w:lang w:val="en-PH"/>
        </w:rPr>
        <w:t xml:space="preserve">in the Gender Marker system as </w:t>
      </w:r>
      <w:r>
        <w:rPr>
          <w:rFonts w:eastAsiaTheme="minorHAnsi"/>
          <w:color w:val="000000"/>
          <w:kern w:val="0"/>
          <w:szCs w:val="22"/>
          <w:lang w:val="en-PH"/>
        </w:rPr>
        <w:t xml:space="preserve">GEN0 </w:t>
      </w:r>
    </w:p>
    <w:p w:rsidR="000178B4" w:rsidRPr="00850A58" w:rsidRDefault="00B2005C" w:rsidP="003F317E">
      <w:pPr>
        <w:pStyle w:val="ListParagraph"/>
        <w:widowControl/>
        <w:numPr>
          <w:ilvl w:val="0"/>
          <w:numId w:val="31"/>
        </w:numPr>
        <w:overflowPunct/>
        <w:autoSpaceDE w:val="0"/>
        <w:autoSpaceDN w:val="0"/>
        <w:spacing w:line="276" w:lineRule="auto"/>
        <w:rPr>
          <w:rFonts w:eastAsiaTheme="minorHAnsi"/>
          <w:color w:val="000000"/>
          <w:kern w:val="0"/>
          <w:szCs w:val="22"/>
          <w:lang w:val="en-PH"/>
        </w:rPr>
      </w:pPr>
      <w:r>
        <w:rPr>
          <w:rFonts w:eastAsiaTheme="minorHAnsi"/>
          <w:color w:val="000000"/>
          <w:kern w:val="0"/>
          <w:szCs w:val="22"/>
          <w:lang w:val="en-PH"/>
        </w:rPr>
        <w:t xml:space="preserve">Representation from </w:t>
      </w:r>
      <w:r w:rsidR="009604E4">
        <w:rPr>
          <w:rFonts w:eastAsiaTheme="minorHAnsi"/>
          <w:color w:val="000000"/>
          <w:kern w:val="0"/>
          <w:szCs w:val="22"/>
          <w:lang w:val="en-PH"/>
        </w:rPr>
        <w:t>Gender Seal</w:t>
      </w:r>
      <w:r w:rsidR="00707021">
        <w:rPr>
          <w:rFonts w:eastAsiaTheme="minorHAnsi"/>
          <w:color w:val="000000"/>
          <w:kern w:val="0"/>
          <w:szCs w:val="22"/>
          <w:lang w:val="en-PH"/>
        </w:rPr>
        <w:t xml:space="preserve"> </w:t>
      </w:r>
      <w:r w:rsidR="000178B4" w:rsidRPr="00850A58">
        <w:rPr>
          <w:rFonts w:eastAsiaTheme="minorHAnsi"/>
          <w:color w:val="000000"/>
          <w:kern w:val="0"/>
          <w:szCs w:val="22"/>
          <w:lang w:val="en-PH"/>
        </w:rPr>
        <w:t>pilot countr</w:t>
      </w:r>
      <w:r w:rsidR="00850A58">
        <w:rPr>
          <w:rFonts w:eastAsiaTheme="minorHAnsi"/>
          <w:color w:val="000000"/>
          <w:kern w:val="0"/>
          <w:szCs w:val="22"/>
          <w:lang w:val="en-PH"/>
        </w:rPr>
        <w:t>ies</w:t>
      </w:r>
    </w:p>
    <w:p w:rsidR="003F317E" w:rsidRPr="003F317E" w:rsidRDefault="003F317E" w:rsidP="003F317E">
      <w:pPr>
        <w:pStyle w:val="ListParagraph"/>
        <w:widowControl/>
        <w:numPr>
          <w:ilvl w:val="0"/>
          <w:numId w:val="31"/>
        </w:numPr>
        <w:overflowPunct/>
        <w:autoSpaceDE w:val="0"/>
        <w:autoSpaceDN w:val="0"/>
        <w:spacing w:line="276" w:lineRule="auto"/>
        <w:rPr>
          <w:rFonts w:eastAsia="Calibri"/>
          <w:color w:val="221E1F"/>
          <w:kern w:val="0"/>
          <w:szCs w:val="22"/>
          <w:lang w:val="en-PH"/>
        </w:rPr>
      </w:pPr>
      <w:r w:rsidRPr="003F317E">
        <w:rPr>
          <w:rFonts w:eastAsiaTheme="minorHAnsi"/>
          <w:color w:val="000000"/>
          <w:kern w:val="0"/>
          <w:szCs w:val="22"/>
          <w:lang w:val="en-PH"/>
        </w:rPr>
        <w:t>C</w:t>
      </w:r>
      <w:r w:rsidR="00325DE3">
        <w:rPr>
          <w:rFonts w:eastAsiaTheme="minorHAnsi"/>
          <w:color w:val="000000"/>
          <w:kern w:val="0"/>
          <w:szCs w:val="22"/>
          <w:lang w:val="en-PH"/>
        </w:rPr>
        <w:t xml:space="preserve">ountries </w:t>
      </w:r>
      <w:r w:rsidR="00850A58">
        <w:rPr>
          <w:rFonts w:eastAsiaTheme="minorHAnsi"/>
          <w:color w:val="000000"/>
          <w:kern w:val="0"/>
          <w:szCs w:val="22"/>
          <w:lang w:val="en-PH"/>
        </w:rPr>
        <w:t>most cited in Annual Reports (20</w:t>
      </w:r>
      <w:r w:rsidR="00B2005C">
        <w:rPr>
          <w:rFonts w:eastAsiaTheme="minorHAnsi"/>
          <w:color w:val="000000"/>
          <w:kern w:val="0"/>
          <w:szCs w:val="22"/>
          <w:lang w:val="en-PH"/>
        </w:rPr>
        <w:t>08</w:t>
      </w:r>
      <w:r w:rsidR="00850A58">
        <w:rPr>
          <w:rFonts w:eastAsiaTheme="minorHAnsi"/>
          <w:color w:val="000000"/>
          <w:kern w:val="0"/>
          <w:szCs w:val="22"/>
          <w:lang w:val="en-PH"/>
        </w:rPr>
        <w:t xml:space="preserve">-2013) to the Executive Board on the Implementation of the Gender Equality Strategy </w:t>
      </w:r>
    </w:p>
    <w:p w:rsidR="00694297" w:rsidRDefault="00850A58" w:rsidP="003F317E">
      <w:pPr>
        <w:pStyle w:val="ListParagraph"/>
        <w:widowControl/>
        <w:numPr>
          <w:ilvl w:val="0"/>
          <w:numId w:val="31"/>
        </w:numPr>
        <w:overflowPunct/>
        <w:autoSpaceDE w:val="0"/>
        <w:autoSpaceDN w:val="0"/>
        <w:spacing w:line="276" w:lineRule="auto"/>
        <w:rPr>
          <w:rFonts w:eastAsia="Calibri"/>
          <w:color w:val="221E1F"/>
          <w:kern w:val="0"/>
          <w:szCs w:val="22"/>
          <w:lang w:val="en-PH"/>
        </w:rPr>
      </w:pPr>
      <w:r>
        <w:rPr>
          <w:rFonts w:eastAsia="Calibri"/>
          <w:color w:val="221E1F"/>
          <w:kern w:val="0"/>
          <w:szCs w:val="22"/>
          <w:lang w:val="en-PH"/>
        </w:rPr>
        <w:t>Countries identified as l</w:t>
      </w:r>
      <w:r w:rsidR="00694297">
        <w:rPr>
          <w:rFonts w:eastAsia="Calibri"/>
          <w:color w:val="221E1F"/>
          <w:kern w:val="0"/>
          <w:szCs w:val="22"/>
          <w:lang w:val="en-PH"/>
        </w:rPr>
        <w:t>earning</w:t>
      </w:r>
      <w:r>
        <w:rPr>
          <w:rFonts w:eastAsia="Calibri"/>
          <w:color w:val="221E1F"/>
          <w:kern w:val="0"/>
          <w:szCs w:val="22"/>
          <w:lang w:val="en-PH"/>
        </w:rPr>
        <w:t xml:space="preserve"> opportunities</w:t>
      </w:r>
      <w:r w:rsidR="00694297">
        <w:rPr>
          <w:rFonts w:eastAsia="Calibri"/>
          <w:color w:val="221E1F"/>
          <w:kern w:val="0"/>
          <w:szCs w:val="22"/>
          <w:lang w:val="en-PH"/>
        </w:rPr>
        <w:t xml:space="preserve"> (</w:t>
      </w:r>
      <w:r w:rsidR="00325DE3">
        <w:rPr>
          <w:rFonts w:eastAsia="Calibri"/>
          <w:color w:val="221E1F"/>
          <w:kern w:val="0"/>
          <w:szCs w:val="22"/>
          <w:lang w:val="en-PH"/>
        </w:rPr>
        <w:t>positive</w:t>
      </w:r>
      <w:r w:rsidR="00694297">
        <w:rPr>
          <w:rFonts w:eastAsia="Calibri"/>
          <w:color w:val="221E1F"/>
          <w:kern w:val="0"/>
          <w:szCs w:val="22"/>
          <w:lang w:val="en-PH"/>
        </w:rPr>
        <w:t xml:space="preserve"> and </w:t>
      </w:r>
      <w:r w:rsidR="00325DE3">
        <w:rPr>
          <w:rFonts w:eastAsia="Calibri"/>
          <w:color w:val="221E1F"/>
          <w:kern w:val="0"/>
          <w:szCs w:val="22"/>
          <w:lang w:val="en-PH"/>
        </w:rPr>
        <w:t>negative)</w:t>
      </w:r>
    </w:p>
    <w:p w:rsidR="00A43B3F" w:rsidRPr="00A43B3F" w:rsidRDefault="00A43B3F" w:rsidP="00A43B3F">
      <w:pPr>
        <w:widowControl/>
        <w:overflowPunct/>
        <w:autoSpaceDE w:val="0"/>
        <w:autoSpaceDN w:val="0"/>
        <w:spacing w:line="276" w:lineRule="auto"/>
        <w:rPr>
          <w:rFonts w:eastAsia="Calibri"/>
          <w:color w:val="221E1F"/>
          <w:kern w:val="0"/>
          <w:sz w:val="22"/>
          <w:szCs w:val="22"/>
          <w:lang w:val="en-PH"/>
        </w:rPr>
      </w:pPr>
      <w:r w:rsidRPr="00A43B3F">
        <w:rPr>
          <w:rFonts w:eastAsia="Calibri"/>
          <w:color w:val="221E1F"/>
          <w:kern w:val="0"/>
          <w:sz w:val="22"/>
          <w:szCs w:val="22"/>
          <w:lang w:val="en-PH"/>
        </w:rPr>
        <w:t>Note: Data will be collected from the 2014 ADR countries (e.g. Armenia, Malaysia, Tanzania, Uruguay, Somalia, Zimbabwe)</w:t>
      </w:r>
      <w:r w:rsidRPr="00A43B3F">
        <w:rPr>
          <w:rStyle w:val="FootnoteReference"/>
          <w:rFonts w:eastAsia="Calibri"/>
          <w:color w:val="221E1F"/>
          <w:kern w:val="0"/>
          <w:sz w:val="22"/>
          <w:szCs w:val="22"/>
          <w:lang w:val="en-PH"/>
        </w:rPr>
        <w:footnoteReference w:id="7"/>
      </w:r>
      <w:r w:rsidRPr="00A43B3F">
        <w:rPr>
          <w:rFonts w:eastAsia="Calibri"/>
          <w:color w:val="221E1F"/>
          <w:kern w:val="0"/>
          <w:sz w:val="22"/>
          <w:szCs w:val="22"/>
          <w:lang w:val="en-PH"/>
        </w:rPr>
        <w:t xml:space="preserve"> in addition to the 12 country visits outlined above. </w:t>
      </w:r>
    </w:p>
    <w:p w:rsidR="00C370CE" w:rsidRDefault="00C370CE" w:rsidP="00C370CE">
      <w:pPr>
        <w:pStyle w:val="ListParagraph"/>
        <w:widowControl/>
        <w:overflowPunct/>
        <w:autoSpaceDE w:val="0"/>
        <w:autoSpaceDN w:val="0"/>
        <w:spacing w:line="276" w:lineRule="auto"/>
        <w:rPr>
          <w:rFonts w:eastAsia="Calibri"/>
          <w:color w:val="221E1F"/>
          <w:kern w:val="0"/>
          <w:szCs w:val="22"/>
          <w:lang w:val="en-PH"/>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96"/>
        <w:gridCol w:w="9654"/>
      </w:tblGrid>
      <w:tr w:rsidR="008569AE" w:rsidRPr="008569AE" w:rsidTr="008569AE">
        <w:tc>
          <w:tcPr>
            <w:tcW w:w="0" w:type="auto"/>
            <w:gridSpan w:val="2"/>
            <w:shd w:val="clear" w:color="auto" w:fill="E6E6E6"/>
            <w:tcMar>
              <w:top w:w="75" w:type="dxa"/>
              <w:left w:w="75" w:type="dxa"/>
              <w:bottom w:w="75" w:type="dxa"/>
              <w:right w:w="75" w:type="dxa"/>
            </w:tcMar>
            <w:vAlign w:val="center"/>
            <w:hideMark/>
          </w:tcPr>
          <w:p w:rsidR="008569AE" w:rsidRPr="008569AE" w:rsidRDefault="008569AE" w:rsidP="008569AE">
            <w:pPr>
              <w:widowControl/>
              <w:overflowPunct/>
              <w:adjustRightInd/>
              <w:spacing w:after="120" w:line="253" w:lineRule="atLeast"/>
              <w:jc w:val="center"/>
              <w:rPr>
                <w:rFonts w:ascii="Verdana" w:eastAsia="Times New Roman" w:hAnsi="Verdana"/>
                <w:b/>
                <w:bCs/>
                <w:caps/>
                <w:color w:val="333333"/>
                <w:kern w:val="0"/>
                <w:sz w:val="14"/>
                <w:szCs w:val="14"/>
              </w:rPr>
            </w:pPr>
            <w:r w:rsidRPr="008569AE">
              <w:rPr>
                <w:rFonts w:ascii="Verdana" w:eastAsia="Times New Roman" w:hAnsi="Verdana"/>
                <w:b/>
                <w:bCs/>
                <w:caps/>
                <w:color w:val="333333"/>
                <w:kern w:val="0"/>
                <w:sz w:val="14"/>
                <w:szCs w:val="14"/>
              </w:rPr>
              <w:t>Table 1: UNDP GENDER MARKER</w:t>
            </w:r>
          </w:p>
        </w:tc>
      </w:tr>
      <w:tr w:rsidR="008569AE" w:rsidRPr="008569AE" w:rsidTr="008569AE">
        <w:tc>
          <w:tcPr>
            <w:tcW w:w="0" w:type="auto"/>
            <w:gridSpan w:val="2"/>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outlineLvl w:val="3"/>
              <w:rPr>
                <w:rFonts w:ascii="Verdana" w:eastAsia="Times New Roman" w:hAnsi="Verdana"/>
                <w:b/>
                <w:bCs/>
                <w:color w:val="333333"/>
                <w:kern w:val="0"/>
                <w:sz w:val="14"/>
                <w:szCs w:val="14"/>
              </w:rPr>
            </w:pPr>
            <w:r w:rsidRPr="008569AE">
              <w:rPr>
                <w:rFonts w:ascii="Verdana" w:eastAsia="Times New Roman" w:hAnsi="Verdana"/>
                <w:b/>
                <w:bCs/>
                <w:color w:val="333333"/>
                <w:kern w:val="0"/>
                <w:sz w:val="14"/>
                <w:szCs w:val="14"/>
              </w:rPr>
              <w:t>Background</w:t>
            </w:r>
          </w:p>
          <w:p w:rsidR="008569AE" w:rsidRPr="008569AE" w:rsidRDefault="008569AE" w:rsidP="008569AE">
            <w:pPr>
              <w:widowControl/>
              <w:overflowPunct/>
              <w:adjustRightInd/>
              <w:spacing w:line="215"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In 2005, UNDP commissioned a review of the organization's financial system, ATLAS, in order to identify possibilities for enhancing reporting on expenditures expected to contribute to gender equality. The review concluded that </w:t>
            </w:r>
            <w:r w:rsidRPr="008569AE">
              <w:rPr>
                <w:rFonts w:ascii="Verdana" w:eastAsia="Times New Roman" w:hAnsi="Verdana"/>
                <w:i/>
                <w:iCs/>
                <w:color w:val="333333"/>
                <w:kern w:val="0"/>
                <w:sz w:val="14"/>
                <w:szCs w:val="14"/>
              </w:rPr>
              <w:t>the existing approach was not reflecting the full extent of UNDP's expenditure on gender equality</w:t>
            </w:r>
            <w:r w:rsidRPr="008569AE">
              <w:rPr>
                <w:rFonts w:ascii="Verdana" w:eastAsia="Times New Roman" w:hAnsi="Verdana"/>
                <w:color w:val="333333"/>
                <w:kern w:val="0"/>
                <w:sz w:val="14"/>
                <w:szCs w:val="14"/>
              </w:rPr>
              <w:t>.</w:t>
            </w:r>
          </w:p>
          <w:p w:rsidR="008569AE" w:rsidRPr="008569AE" w:rsidRDefault="008569AE" w:rsidP="008569AE">
            <w:pPr>
              <w:widowControl/>
              <w:overflowPunct/>
              <w:adjustRightInd/>
              <w:spacing w:before="100" w:beforeAutospacing="1" w:after="100" w:afterAutospacing="1" w:line="215"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In 2007, as a response to the UNDP Executive Board's request, UNDP configured ATLAS to better track financial allocations and expenditures for gender mainstreaming and women's empowerment. </w:t>
            </w:r>
            <w:r w:rsidRPr="008569AE">
              <w:rPr>
                <w:rFonts w:ascii="Verdana" w:eastAsia="Times New Roman" w:hAnsi="Verdana"/>
                <w:i/>
                <w:iCs/>
                <w:color w:val="333333"/>
                <w:kern w:val="0"/>
                <w:sz w:val="14"/>
                <w:szCs w:val="14"/>
              </w:rPr>
              <w:t>In 2009, after two years of piloting in 17 countries, the Gender Marker was rolled out to all UNDP country offices</w:t>
            </w:r>
            <w:r w:rsidRPr="008569AE">
              <w:rPr>
                <w:rFonts w:ascii="Verdana" w:eastAsia="Times New Roman" w:hAnsi="Verdana"/>
                <w:color w:val="333333"/>
                <w:kern w:val="0"/>
                <w:sz w:val="14"/>
                <w:szCs w:val="14"/>
              </w:rPr>
              <w:t>. The methodology is based on the OECD/DAC Gender Marker.</w:t>
            </w:r>
          </w:p>
          <w:p w:rsidR="008569AE" w:rsidRPr="008569AE" w:rsidRDefault="008569AE" w:rsidP="008569AE">
            <w:pPr>
              <w:widowControl/>
              <w:overflowPunct/>
              <w:adjustRightInd/>
              <w:spacing w:line="215" w:lineRule="atLeast"/>
              <w:rPr>
                <w:rFonts w:ascii="Verdana" w:eastAsia="Times New Roman" w:hAnsi="Verdana"/>
                <w:b/>
                <w:bCs/>
                <w:color w:val="333333"/>
                <w:kern w:val="0"/>
                <w:sz w:val="14"/>
                <w:szCs w:val="14"/>
              </w:rPr>
            </w:pPr>
            <w:r w:rsidRPr="008569AE">
              <w:rPr>
                <w:rFonts w:ascii="Verdana" w:eastAsia="Times New Roman" w:hAnsi="Verdana"/>
                <w:b/>
                <w:bCs/>
                <w:color w:val="333333"/>
                <w:kern w:val="0"/>
                <w:sz w:val="14"/>
                <w:szCs w:val="14"/>
              </w:rPr>
              <w:t>What is the gender marker approach?</w:t>
            </w:r>
          </w:p>
          <w:p w:rsidR="008569AE" w:rsidRPr="008569AE" w:rsidRDefault="008569AE" w:rsidP="008569AE">
            <w:pPr>
              <w:widowControl/>
              <w:overflowPunct/>
              <w:adjustRightInd/>
              <w:spacing w:line="215"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The approach aims to score the contribution of investments and expenditures in respect of both gender mainstreaming and targeted interventions on women's empowerment.</w:t>
            </w:r>
          </w:p>
          <w:p w:rsidR="008569AE" w:rsidRPr="008569AE" w:rsidRDefault="008569AE" w:rsidP="005451A5">
            <w:pPr>
              <w:widowControl/>
              <w:numPr>
                <w:ilvl w:val="0"/>
                <w:numId w:val="28"/>
              </w:numPr>
              <w:overflowPunct/>
              <w:adjustRightInd/>
              <w:spacing w:after="100" w:afterAutospacing="1" w:line="253"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The scoring is done at the output level (project ID level in Atlas). Every single output of each office must be rated on gender equality against a four-point scale that ranges from 0 (no gender impact) to 3 (gender equality as the main objective).</w:t>
            </w:r>
          </w:p>
          <w:p w:rsidR="008569AE" w:rsidRPr="008569AE" w:rsidRDefault="008569AE" w:rsidP="008569AE">
            <w:pPr>
              <w:widowControl/>
              <w:numPr>
                <w:ilvl w:val="0"/>
                <w:numId w:val="28"/>
              </w:numPr>
              <w:overflowPunct/>
              <w:adjustRightInd/>
              <w:spacing w:before="75" w:after="100" w:afterAutospacing="1" w:line="253"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The rating is based on the nature of the output, not on the amount of resources allocated to it.</w:t>
            </w:r>
          </w:p>
          <w:p w:rsidR="008569AE" w:rsidRPr="008569AE" w:rsidRDefault="008569AE" w:rsidP="008569AE">
            <w:pPr>
              <w:widowControl/>
              <w:numPr>
                <w:ilvl w:val="0"/>
                <w:numId w:val="28"/>
              </w:numPr>
              <w:overflowPunct/>
              <w:adjustRightInd/>
              <w:spacing w:before="75" w:after="100" w:afterAutospacing="1" w:line="253"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A special </w:t>
            </w:r>
            <w:r w:rsidRPr="008569AE">
              <w:rPr>
                <w:rFonts w:ascii="Verdana" w:eastAsia="Times New Roman" w:hAnsi="Verdana"/>
                <w:i/>
                <w:iCs/>
                <w:color w:val="333333"/>
                <w:kern w:val="0"/>
                <w:sz w:val="14"/>
                <w:szCs w:val="14"/>
              </w:rPr>
              <w:t>gender attribute</w:t>
            </w:r>
            <w:r w:rsidRPr="008569AE">
              <w:rPr>
                <w:rFonts w:ascii="Verdana" w:eastAsia="Times New Roman" w:hAnsi="Verdana"/>
                <w:color w:val="333333"/>
                <w:kern w:val="0"/>
                <w:sz w:val="14"/>
                <w:szCs w:val="14"/>
              </w:rPr>
              <w:t> has been added to the ATLAS system to record this rating.</w:t>
            </w:r>
          </w:p>
          <w:p w:rsidR="008569AE" w:rsidRPr="008569AE" w:rsidRDefault="008569AE" w:rsidP="008569AE">
            <w:pPr>
              <w:widowControl/>
              <w:overflowPunct/>
              <w:adjustRightInd/>
              <w:spacing w:line="215" w:lineRule="atLeast"/>
              <w:rPr>
                <w:rFonts w:ascii="Verdana" w:eastAsia="Times New Roman" w:hAnsi="Verdana"/>
                <w:b/>
                <w:bCs/>
                <w:color w:val="333333"/>
                <w:kern w:val="0"/>
                <w:sz w:val="14"/>
                <w:szCs w:val="14"/>
              </w:rPr>
            </w:pPr>
            <w:r w:rsidRPr="008569AE">
              <w:rPr>
                <w:rFonts w:ascii="Verdana" w:eastAsia="Times New Roman" w:hAnsi="Verdana"/>
                <w:b/>
                <w:bCs/>
                <w:color w:val="333333"/>
                <w:kern w:val="0"/>
                <w:sz w:val="14"/>
                <w:szCs w:val="14"/>
              </w:rPr>
              <w:t>What do Gender Marker scores mean?</w:t>
            </w:r>
          </w:p>
          <w:p w:rsidR="008569AE" w:rsidRPr="008569AE" w:rsidRDefault="008569AE" w:rsidP="008569AE">
            <w:pPr>
              <w:widowControl/>
              <w:overflowPunct/>
              <w:adjustRightInd/>
              <w:spacing w:line="215" w:lineRule="atLeast"/>
              <w:rPr>
                <w:rFonts w:ascii="Verdana" w:eastAsia="Times New Roman" w:hAnsi="Verdana"/>
                <w:color w:val="333333"/>
                <w:kern w:val="0"/>
                <w:sz w:val="14"/>
                <w:szCs w:val="14"/>
              </w:rPr>
            </w:pPr>
            <w:r w:rsidRPr="008569AE">
              <w:rPr>
                <w:rFonts w:ascii="Verdana" w:eastAsia="Times New Roman" w:hAnsi="Verdana"/>
                <w:i/>
                <w:iCs/>
                <w:color w:val="333333"/>
                <w:kern w:val="0"/>
                <w:sz w:val="14"/>
                <w:szCs w:val="14"/>
              </w:rPr>
              <w:t>As noted above</w:t>
            </w:r>
            <w:r w:rsidRPr="008569AE">
              <w:rPr>
                <w:rFonts w:ascii="Verdana" w:eastAsia="Times New Roman" w:hAnsi="Verdana"/>
                <w:color w:val="333333"/>
                <w:kern w:val="0"/>
                <w:sz w:val="14"/>
                <w:szCs w:val="14"/>
              </w:rPr>
              <w:t>, each output must be allocated a gender score of 0, 1, 2 or 3, as such:</w:t>
            </w:r>
          </w:p>
        </w:tc>
      </w:tr>
      <w:tr w:rsidR="008569AE" w:rsidRPr="008569AE" w:rsidTr="008569AE">
        <w:tc>
          <w:tcPr>
            <w:tcW w:w="0" w:type="auto"/>
            <w:shd w:val="clear" w:color="auto" w:fill="E6E6E6"/>
            <w:tcMar>
              <w:top w:w="75" w:type="dxa"/>
              <w:left w:w="75" w:type="dxa"/>
              <w:bottom w:w="75" w:type="dxa"/>
              <w:right w:w="75" w:type="dxa"/>
            </w:tcMar>
            <w:vAlign w:val="center"/>
            <w:hideMark/>
          </w:tcPr>
          <w:p w:rsidR="008569AE" w:rsidRPr="008569AE" w:rsidRDefault="008569AE" w:rsidP="008569AE">
            <w:pPr>
              <w:widowControl/>
              <w:overflowPunct/>
              <w:adjustRightInd/>
              <w:spacing w:line="253" w:lineRule="atLeast"/>
              <w:jc w:val="center"/>
              <w:rPr>
                <w:rFonts w:ascii="Verdana" w:eastAsia="Times New Roman" w:hAnsi="Verdana"/>
                <w:b/>
                <w:color w:val="333333"/>
                <w:kern w:val="0"/>
                <w:sz w:val="14"/>
                <w:szCs w:val="14"/>
              </w:rPr>
            </w:pPr>
            <w:r w:rsidRPr="008569AE">
              <w:rPr>
                <w:rFonts w:ascii="Verdana" w:eastAsia="Times New Roman" w:hAnsi="Verdana"/>
                <w:b/>
                <w:color w:val="333333"/>
                <w:kern w:val="0"/>
                <w:sz w:val="14"/>
                <w:szCs w:val="14"/>
              </w:rPr>
              <w:t>Score</w:t>
            </w:r>
          </w:p>
        </w:tc>
        <w:tc>
          <w:tcPr>
            <w:tcW w:w="0" w:type="auto"/>
            <w:shd w:val="clear" w:color="auto" w:fill="E6E6E6"/>
            <w:tcMar>
              <w:top w:w="75" w:type="dxa"/>
              <w:left w:w="75" w:type="dxa"/>
              <w:bottom w:w="75" w:type="dxa"/>
              <w:right w:w="75" w:type="dxa"/>
            </w:tcMar>
            <w:vAlign w:val="center"/>
            <w:hideMark/>
          </w:tcPr>
          <w:p w:rsidR="008569AE" w:rsidRPr="008569AE" w:rsidRDefault="008569AE" w:rsidP="008569AE">
            <w:pPr>
              <w:widowControl/>
              <w:overflowPunct/>
              <w:adjustRightInd/>
              <w:spacing w:line="253" w:lineRule="atLeast"/>
              <w:rPr>
                <w:rFonts w:ascii="Verdana" w:eastAsia="Times New Roman" w:hAnsi="Verdana"/>
                <w:b/>
                <w:color w:val="333333"/>
                <w:kern w:val="0"/>
                <w:sz w:val="14"/>
                <w:szCs w:val="14"/>
              </w:rPr>
            </w:pPr>
            <w:r w:rsidRPr="008569AE">
              <w:rPr>
                <w:rFonts w:ascii="Verdana" w:eastAsia="Times New Roman" w:hAnsi="Verdana"/>
                <w:b/>
                <w:color w:val="333333"/>
                <w:kern w:val="0"/>
                <w:sz w:val="14"/>
                <w:szCs w:val="14"/>
              </w:rPr>
              <w:t>Meaning</w:t>
            </w:r>
          </w:p>
        </w:tc>
      </w:tr>
      <w:tr w:rsidR="008569AE" w:rsidRPr="008569AE" w:rsidTr="008569AE">
        <w:tc>
          <w:tcPr>
            <w:tcW w:w="0" w:type="auto"/>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jc w:val="center"/>
              <w:rPr>
                <w:rFonts w:ascii="Verdana" w:eastAsia="Times New Roman" w:hAnsi="Verdana"/>
                <w:color w:val="333333"/>
                <w:kern w:val="0"/>
                <w:sz w:val="14"/>
                <w:szCs w:val="14"/>
              </w:rPr>
            </w:pPr>
            <w:r w:rsidRPr="008569AE">
              <w:rPr>
                <w:rFonts w:ascii="Verdana" w:eastAsia="Times New Roman" w:hAnsi="Verdana"/>
                <w:color w:val="333333"/>
                <w:kern w:val="0"/>
                <w:sz w:val="14"/>
                <w:szCs w:val="14"/>
              </w:rPr>
              <w:t>3</w:t>
            </w:r>
          </w:p>
        </w:tc>
        <w:tc>
          <w:tcPr>
            <w:tcW w:w="0" w:type="auto"/>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Outputs that have gender equality as the main objective</w:t>
            </w:r>
          </w:p>
        </w:tc>
      </w:tr>
      <w:tr w:rsidR="008569AE" w:rsidRPr="008569AE" w:rsidTr="008569AE">
        <w:tc>
          <w:tcPr>
            <w:tcW w:w="0" w:type="auto"/>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jc w:val="center"/>
              <w:rPr>
                <w:rFonts w:ascii="Verdana" w:eastAsia="Times New Roman" w:hAnsi="Verdana"/>
                <w:color w:val="333333"/>
                <w:kern w:val="0"/>
                <w:sz w:val="14"/>
                <w:szCs w:val="14"/>
              </w:rPr>
            </w:pPr>
            <w:r w:rsidRPr="008569AE">
              <w:rPr>
                <w:rFonts w:ascii="Verdana" w:eastAsia="Times New Roman" w:hAnsi="Verdana"/>
                <w:color w:val="333333"/>
                <w:kern w:val="0"/>
                <w:sz w:val="14"/>
                <w:szCs w:val="14"/>
              </w:rPr>
              <w:t>2</w:t>
            </w:r>
          </w:p>
        </w:tc>
        <w:tc>
          <w:tcPr>
            <w:tcW w:w="0" w:type="auto"/>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Outputs that have gender equality as a significant objective</w:t>
            </w:r>
          </w:p>
        </w:tc>
      </w:tr>
      <w:tr w:rsidR="008569AE" w:rsidRPr="008569AE" w:rsidTr="008569AE">
        <w:tc>
          <w:tcPr>
            <w:tcW w:w="0" w:type="auto"/>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jc w:val="center"/>
              <w:rPr>
                <w:rFonts w:ascii="Verdana" w:eastAsia="Times New Roman" w:hAnsi="Verdana"/>
                <w:color w:val="333333"/>
                <w:kern w:val="0"/>
                <w:sz w:val="14"/>
                <w:szCs w:val="14"/>
              </w:rPr>
            </w:pPr>
            <w:r w:rsidRPr="008569AE">
              <w:rPr>
                <w:rFonts w:ascii="Verdana" w:eastAsia="Times New Roman" w:hAnsi="Verdana"/>
                <w:color w:val="333333"/>
                <w:kern w:val="0"/>
                <w:sz w:val="14"/>
                <w:szCs w:val="14"/>
              </w:rPr>
              <w:t>1</w:t>
            </w:r>
          </w:p>
        </w:tc>
        <w:tc>
          <w:tcPr>
            <w:tcW w:w="0" w:type="auto"/>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Outputs that will contribute in some way to gender equality, but not significantly</w:t>
            </w:r>
          </w:p>
        </w:tc>
      </w:tr>
      <w:tr w:rsidR="008569AE" w:rsidRPr="008569AE" w:rsidTr="008569AE">
        <w:tc>
          <w:tcPr>
            <w:tcW w:w="0" w:type="auto"/>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jc w:val="center"/>
              <w:rPr>
                <w:rFonts w:ascii="Verdana" w:eastAsia="Times New Roman" w:hAnsi="Verdana"/>
                <w:color w:val="333333"/>
                <w:kern w:val="0"/>
                <w:sz w:val="14"/>
                <w:szCs w:val="14"/>
              </w:rPr>
            </w:pPr>
            <w:r w:rsidRPr="008569AE">
              <w:rPr>
                <w:rFonts w:ascii="Verdana" w:eastAsia="Times New Roman" w:hAnsi="Verdana"/>
                <w:color w:val="333333"/>
                <w:kern w:val="0"/>
                <w:sz w:val="14"/>
                <w:szCs w:val="14"/>
              </w:rPr>
              <w:t>0</w:t>
            </w:r>
          </w:p>
        </w:tc>
        <w:tc>
          <w:tcPr>
            <w:tcW w:w="0" w:type="auto"/>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53"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Outputs that are not expected to contribute noticeably to gender equality</w:t>
            </w:r>
          </w:p>
        </w:tc>
      </w:tr>
      <w:tr w:rsidR="008569AE" w:rsidRPr="008569AE" w:rsidTr="00A43B3F">
        <w:trPr>
          <w:trHeight w:val="351"/>
        </w:trPr>
        <w:tc>
          <w:tcPr>
            <w:tcW w:w="0" w:type="auto"/>
            <w:gridSpan w:val="2"/>
            <w:shd w:val="clear" w:color="auto" w:fill="FFFFFF"/>
            <w:tcMar>
              <w:top w:w="45" w:type="dxa"/>
              <w:left w:w="75" w:type="dxa"/>
              <w:bottom w:w="45" w:type="dxa"/>
              <w:right w:w="75" w:type="dxa"/>
            </w:tcMar>
            <w:hideMark/>
          </w:tcPr>
          <w:p w:rsidR="008569AE" w:rsidRPr="008569AE" w:rsidRDefault="008569AE" w:rsidP="008569AE">
            <w:pPr>
              <w:widowControl/>
              <w:overflowPunct/>
              <w:adjustRightInd/>
              <w:spacing w:line="215" w:lineRule="atLeast"/>
              <w:rPr>
                <w:rFonts w:ascii="Verdana" w:eastAsia="Times New Roman" w:hAnsi="Verdana"/>
                <w:b/>
                <w:bCs/>
                <w:color w:val="333333"/>
                <w:kern w:val="0"/>
                <w:sz w:val="14"/>
                <w:szCs w:val="14"/>
              </w:rPr>
            </w:pPr>
            <w:r w:rsidRPr="008569AE">
              <w:rPr>
                <w:rFonts w:ascii="Verdana" w:eastAsia="Times New Roman" w:hAnsi="Verdana"/>
                <w:b/>
                <w:bCs/>
                <w:color w:val="333333"/>
                <w:kern w:val="0"/>
                <w:sz w:val="14"/>
                <w:szCs w:val="14"/>
              </w:rPr>
              <w:t>What does the Gender Marker in the ATLAS tell us?</w:t>
            </w:r>
          </w:p>
          <w:p w:rsidR="008569AE" w:rsidRPr="008569AE" w:rsidRDefault="008569AE" w:rsidP="008569AE">
            <w:pPr>
              <w:widowControl/>
              <w:overflowPunct/>
              <w:adjustRightInd/>
              <w:spacing w:line="276" w:lineRule="auto"/>
              <w:rPr>
                <w:rFonts w:ascii="Verdana" w:eastAsia="Times New Roman" w:hAnsi="Verdana"/>
                <w:color w:val="333333"/>
                <w:kern w:val="0"/>
                <w:sz w:val="14"/>
                <w:szCs w:val="14"/>
              </w:rPr>
            </w:pPr>
            <w:r w:rsidRPr="008569AE">
              <w:rPr>
                <w:rFonts w:ascii="Verdana" w:eastAsia="Times New Roman" w:hAnsi="Verdana"/>
                <w:color w:val="333333"/>
                <w:kern w:val="0"/>
                <w:sz w:val="14"/>
                <w:szCs w:val="14"/>
              </w:rPr>
              <w:t>The Gender Marker enables us to:</w:t>
            </w:r>
          </w:p>
          <w:p w:rsidR="008569AE" w:rsidRPr="008569AE" w:rsidRDefault="008569AE" w:rsidP="008569AE">
            <w:pPr>
              <w:widowControl/>
              <w:numPr>
                <w:ilvl w:val="0"/>
                <w:numId w:val="29"/>
              </w:numPr>
              <w:overflowPunct/>
              <w:adjustRightInd/>
              <w:spacing w:line="276" w:lineRule="auto"/>
              <w:ind w:left="0" w:firstLine="0"/>
              <w:rPr>
                <w:rFonts w:ascii="Verdana" w:eastAsia="Times New Roman" w:hAnsi="Verdana"/>
                <w:color w:val="333333"/>
                <w:kern w:val="0"/>
                <w:sz w:val="14"/>
                <w:szCs w:val="14"/>
              </w:rPr>
            </w:pPr>
            <w:r w:rsidRPr="008569AE">
              <w:rPr>
                <w:rFonts w:ascii="Verdana" w:eastAsia="Times New Roman" w:hAnsi="Verdana"/>
                <w:color w:val="333333"/>
                <w:kern w:val="0"/>
                <w:sz w:val="14"/>
                <w:szCs w:val="14"/>
              </w:rPr>
              <w:t>Track the trend and pattern of </w:t>
            </w:r>
            <w:r w:rsidRPr="008569AE">
              <w:rPr>
                <w:rFonts w:ascii="Verdana" w:eastAsia="Times New Roman" w:hAnsi="Verdana"/>
                <w:i/>
                <w:iCs/>
                <w:color w:val="333333"/>
                <w:kern w:val="0"/>
                <w:sz w:val="14"/>
                <w:szCs w:val="14"/>
              </w:rPr>
              <w:t>resource allocation</w:t>
            </w:r>
            <w:r w:rsidRPr="008569AE">
              <w:rPr>
                <w:rFonts w:ascii="Verdana" w:eastAsia="Times New Roman" w:hAnsi="Verdana"/>
                <w:color w:val="333333"/>
                <w:kern w:val="0"/>
                <w:sz w:val="14"/>
                <w:szCs w:val="14"/>
              </w:rPr>
              <w:t> and </w:t>
            </w:r>
            <w:r w:rsidRPr="008569AE">
              <w:rPr>
                <w:rFonts w:ascii="Verdana" w:eastAsia="Times New Roman" w:hAnsi="Verdana"/>
                <w:i/>
                <w:iCs/>
                <w:color w:val="333333"/>
                <w:kern w:val="0"/>
                <w:sz w:val="14"/>
                <w:szCs w:val="14"/>
              </w:rPr>
              <w:t>financial expenditures</w:t>
            </w:r>
            <w:r w:rsidRPr="008569AE">
              <w:rPr>
                <w:rFonts w:ascii="Verdana" w:eastAsia="Times New Roman" w:hAnsi="Verdana"/>
                <w:color w:val="333333"/>
                <w:kern w:val="0"/>
                <w:sz w:val="14"/>
                <w:szCs w:val="14"/>
              </w:rPr>
              <w:t> in each programme/project and how it contributes to the achievement of gender equality results across all UNDP focus areas, country office and regions as identified in the UNDP Strategic Plan.</w:t>
            </w:r>
          </w:p>
          <w:p w:rsidR="008569AE" w:rsidRPr="008569AE" w:rsidRDefault="008569AE" w:rsidP="008569AE">
            <w:pPr>
              <w:widowControl/>
              <w:numPr>
                <w:ilvl w:val="0"/>
                <w:numId w:val="29"/>
              </w:numPr>
              <w:overflowPunct/>
              <w:adjustRightInd/>
              <w:spacing w:before="75" w:after="100" w:afterAutospacing="1" w:line="253" w:lineRule="atLeast"/>
              <w:rPr>
                <w:rFonts w:ascii="Verdana" w:eastAsia="Times New Roman" w:hAnsi="Verdana"/>
                <w:color w:val="333333"/>
                <w:kern w:val="0"/>
                <w:sz w:val="14"/>
                <w:szCs w:val="14"/>
              </w:rPr>
            </w:pPr>
            <w:r w:rsidRPr="008569AE">
              <w:rPr>
                <w:rFonts w:ascii="Verdana" w:eastAsia="Times New Roman" w:hAnsi="Verdana"/>
                <w:color w:val="333333"/>
                <w:kern w:val="0"/>
                <w:sz w:val="14"/>
                <w:szCs w:val="14"/>
              </w:rPr>
              <w:t>Improve our gender responsive planning, budgeting and policy decision making to ensure that those who need UNDP's support will be benefit from resource allocation.</w:t>
            </w:r>
          </w:p>
        </w:tc>
      </w:tr>
    </w:tbl>
    <w:p w:rsidR="00E23131" w:rsidRDefault="00E23131" w:rsidP="00A43B3F">
      <w:pPr>
        <w:widowControl/>
        <w:overflowPunct/>
        <w:adjustRightInd/>
        <w:spacing w:after="200" w:line="276" w:lineRule="auto"/>
        <w:rPr>
          <w:rFonts w:eastAsiaTheme="minorHAnsi"/>
          <w:color w:val="000000"/>
          <w:kern w:val="0"/>
          <w:sz w:val="22"/>
          <w:szCs w:val="22"/>
        </w:rPr>
      </w:pPr>
    </w:p>
    <w:sectPr w:rsidR="00E23131" w:rsidSect="00A43B3F">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92" w:rsidRDefault="00342592" w:rsidP="00361CE3">
      <w:r>
        <w:separator/>
      </w:r>
    </w:p>
  </w:endnote>
  <w:endnote w:type="continuationSeparator" w:id="0">
    <w:p w:rsidR="00342592" w:rsidRDefault="00342592" w:rsidP="0036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40532"/>
      <w:docPartObj>
        <w:docPartGallery w:val="Page Numbers (Bottom of Page)"/>
        <w:docPartUnique/>
      </w:docPartObj>
    </w:sdtPr>
    <w:sdtEndPr>
      <w:rPr>
        <w:noProof/>
        <w:sz w:val="18"/>
        <w:szCs w:val="18"/>
      </w:rPr>
    </w:sdtEndPr>
    <w:sdtContent>
      <w:p w:rsidR="00DD40EE" w:rsidRPr="009604E4" w:rsidRDefault="00DD40EE">
        <w:pPr>
          <w:pStyle w:val="Footer"/>
          <w:jc w:val="right"/>
          <w:rPr>
            <w:sz w:val="18"/>
            <w:szCs w:val="18"/>
          </w:rPr>
        </w:pPr>
        <w:r w:rsidRPr="009604E4">
          <w:rPr>
            <w:sz w:val="18"/>
            <w:szCs w:val="18"/>
          </w:rPr>
          <w:fldChar w:fldCharType="begin"/>
        </w:r>
        <w:r w:rsidRPr="009604E4">
          <w:rPr>
            <w:sz w:val="18"/>
            <w:szCs w:val="18"/>
          </w:rPr>
          <w:instrText xml:space="preserve"> PAGE   \* MERGEFORMAT </w:instrText>
        </w:r>
        <w:r w:rsidRPr="009604E4">
          <w:rPr>
            <w:sz w:val="18"/>
            <w:szCs w:val="18"/>
          </w:rPr>
          <w:fldChar w:fldCharType="separate"/>
        </w:r>
        <w:r w:rsidR="000B734D">
          <w:rPr>
            <w:noProof/>
            <w:sz w:val="18"/>
            <w:szCs w:val="18"/>
          </w:rPr>
          <w:t>1</w:t>
        </w:r>
        <w:r w:rsidRPr="009604E4">
          <w:rPr>
            <w:noProof/>
            <w:sz w:val="18"/>
            <w:szCs w:val="18"/>
          </w:rPr>
          <w:fldChar w:fldCharType="end"/>
        </w:r>
      </w:p>
    </w:sdtContent>
  </w:sdt>
  <w:p w:rsidR="00DD40EE" w:rsidRDefault="00DD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92" w:rsidRDefault="00342592" w:rsidP="00361CE3">
      <w:r>
        <w:separator/>
      </w:r>
    </w:p>
  </w:footnote>
  <w:footnote w:type="continuationSeparator" w:id="0">
    <w:p w:rsidR="00342592" w:rsidRDefault="00342592" w:rsidP="00361CE3">
      <w:r>
        <w:continuationSeparator/>
      </w:r>
    </w:p>
  </w:footnote>
  <w:footnote w:id="1">
    <w:p w:rsidR="00DD40EE" w:rsidRPr="00F55827" w:rsidRDefault="00DD40EE" w:rsidP="00361CE3">
      <w:pPr>
        <w:pStyle w:val="FootnoteText"/>
        <w:rPr>
          <w:rFonts w:ascii="Times New Roman" w:hAnsi="Times New Roman"/>
          <w:sz w:val="16"/>
          <w:szCs w:val="16"/>
        </w:rPr>
      </w:pPr>
      <w:r w:rsidRPr="00F55827">
        <w:rPr>
          <w:rStyle w:val="FootnoteReference"/>
          <w:rFonts w:ascii="Times New Roman" w:eastAsia="Calibri" w:hAnsi="Times New Roman"/>
          <w:sz w:val="16"/>
          <w:szCs w:val="16"/>
        </w:rPr>
        <w:footnoteRef/>
      </w:r>
      <w:r w:rsidRPr="00F55827">
        <w:rPr>
          <w:rFonts w:ascii="Times New Roman" w:hAnsi="Times New Roman"/>
          <w:sz w:val="16"/>
          <w:szCs w:val="16"/>
        </w:rPr>
        <w:t xml:space="preserve"> The Gender Equality Strategy was developed largely in response to an independent evaluation conducted by IEO and published in 2005, entitled ”Evaluation of Gender Mainstreaming in UNDP” which had concluded that UNDP had not effectively engendered its development programmes</w:t>
      </w:r>
      <w:r>
        <w:rPr>
          <w:rFonts w:ascii="Times New Roman" w:hAnsi="Times New Roman"/>
          <w:sz w:val="16"/>
          <w:szCs w:val="16"/>
        </w:rPr>
        <w:t>.</w:t>
      </w:r>
    </w:p>
  </w:footnote>
  <w:footnote w:id="2">
    <w:p w:rsidR="00DD40EE" w:rsidRDefault="00DD40EE" w:rsidP="00361CE3">
      <w:pPr>
        <w:pStyle w:val="FootnoteText"/>
      </w:pPr>
      <w:r w:rsidRPr="00F55827">
        <w:rPr>
          <w:rFonts w:ascii="Times New Roman" w:hAnsi="Times New Roman"/>
          <w:sz w:val="16"/>
          <w:szCs w:val="16"/>
        </w:rPr>
        <w:footnoteRef/>
      </w:r>
      <w:r w:rsidRPr="00F55827">
        <w:rPr>
          <w:rFonts w:ascii="Times New Roman" w:hAnsi="Times New Roman"/>
          <w:sz w:val="16"/>
          <w:szCs w:val="16"/>
        </w:rPr>
        <w:t xml:space="preserve"> UNDP, Gender Equality Strategy 2008-2013, p</w:t>
      </w:r>
      <w:r>
        <w:rPr>
          <w:rFonts w:ascii="Times New Roman" w:hAnsi="Times New Roman"/>
          <w:sz w:val="16"/>
          <w:szCs w:val="16"/>
        </w:rPr>
        <w:t>.</w:t>
      </w:r>
      <w:r w:rsidRPr="00F55827">
        <w:rPr>
          <w:rFonts w:ascii="Times New Roman" w:hAnsi="Times New Roman"/>
          <w:sz w:val="16"/>
          <w:szCs w:val="16"/>
        </w:rPr>
        <w:t>2.</w:t>
      </w:r>
    </w:p>
  </w:footnote>
  <w:footnote w:id="3">
    <w:p w:rsidR="00DD40EE" w:rsidRPr="00903359" w:rsidRDefault="00DD40EE" w:rsidP="00361CE3">
      <w:pPr>
        <w:pStyle w:val="FootnoteText"/>
        <w:rPr>
          <w:sz w:val="16"/>
          <w:szCs w:val="16"/>
        </w:rPr>
      </w:pPr>
      <w:r w:rsidRPr="00903359">
        <w:rPr>
          <w:rStyle w:val="FootnoteReference"/>
          <w:sz w:val="16"/>
          <w:szCs w:val="16"/>
        </w:rPr>
        <w:footnoteRef/>
      </w:r>
      <w:r w:rsidRPr="00903359">
        <w:rPr>
          <w:rFonts w:ascii="Times New Roman" w:hAnsi="Times New Roman"/>
          <w:color w:val="221E1F"/>
          <w:sz w:val="16"/>
          <w:szCs w:val="16"/>
        </w:rPr>
        <w:t>It should be noted that this is not an evaluation of the content of the GES as a stand-alone document. Instead it is an inquiry of the extent to which the GES was effective in guiding the institutional and devel</w:t>
      </w:r>
      <w:r w:rsidRPr="00903359">
        <w:rPr>
          <w:rFonts w:ascii="Times New Roman" w:hAnsi="Times New Roman"/>
          <w:color w:val="221E1F"/>
          <w:sz w:val="16"/>
          <w:szCs w:val="16"/>
        </w:rPr>
        <w:softHyphen/>
        <w:t xml:space="preserve">opment contributions UNDP made to gender equality and women’s empowerment during the implementation </w:t>
      </w:r>
      <w:r>
        <w:rPr>
          <w:rFonts w:ascii="Times New Roman" w:hAnsi="Times New Roman"/>
          <w:color w:val="221E1F"/>
          <w:sz w:val="16"/>
          <w:szCs w:val="16"/>
        </w:rPr>
        <w:t>of the 2008-2013 Strategic Plan</w:t>
      </w:r>
      <w:r w:rsidRPr="00903359">
        <w:rPr>
          <w:rFonts w:ascii="Times New Roman" w:hAnsi="Times New Roman"/>
          <w:color w:val="221E1F"/>
          <w:sz w:val="16"/>
          <w:szCs w:val="16"/>
        </w:rPr>
        <w:t>.</w:t>
      </w:r>
    </w:p>
  </w:footnote>
  <w:footnote w:id="4">
    <w:p w:rsidR="005440B6" w:rsidRDefault="005440B6">
      <w:pPr>
        <w:pStyle w:val="FootnoteText"/>
      </w:pPr>
      <w:r>
        <w:rPr>
          <w:rStyle w:val="FootnoteReference"/>
        </w:rPr>
        <w:footnoteRef/>
      </w:r>
      <w:r>
        <w:t xml:space="preserve"> </w:t>
      </w:r>
      <w:r w:rsidRPr="00F55827">
        <w:rPr>
          <w:rFonts w:ascii="Times New Roman" w:hAnsi="Times New Roman"/>
          <w:sz w:val="16"/>
          <w:szCs w:val="16"/>
        </w:rPr>
        <w:t>Gender responsiveness implies consciously creating an environment that reflects an understanding of the realities of the lives of women or men within their social setting.</w:t>
      </w:r>
    </w:p>
  </w:footnote>
  <w:footnote w:id="5">
    <w:p w:rsidR="005440B6" w:rsidRDefault="005440B6">
      <w:pPr>
        <w:pStyle w:val="FootnoteText"/>
      </w:pPr>
      <w:r>
        <w:rPr>
          <w:rStyle w:val="FootnoteReference"/>
        </w:rPr>
        <w:footnoteRef/>
      </w:r>
      <w:r>
        <w:t xml:space="preserve"> </w:t>
      </w:r>
      <w:r w:rsidRPr="00F55827">
        <w:rPr>
          <w:rFonts w:ascii="Times New Roman" w:hAnsi="Times New Roman"/>
          <w:sz w:val="16"/>
          <w:szCs w:val="16"/>
        </w:rPr>
        <w:t xml:space="preserve">Making results gender transformative means considering not only symptoms of gender inequality but also how </w:t>
      </w:r>
      <w:r w:rsidR="00E565C0">
        <w:rPr>
          <w:rFonts w:ascii="Times New Roman" w:hAnsi="Times New Roman"/>
          <w:sz w:val="16"/>
          <w:szCs w:val="16"/>
        </w:rPr>
        <w:t xml:space="preserve">to </w:t>
      </w:r>
      <w:r w:rsidRPr="00F55827">
        <w:rPr>
          <w:rFonts w:ascii="Times New Roman" w:hAnsi="Times New Roman"/>
          <w:sz w:val="16"/>
          <w:szCs w:val="16"/>
        </w:rPr>
        <w:t>produce results that address the social norms, behaviors, and social systems that underlie them.</w:t>
      </w:r>
      <w:r w:rsidRPr="00F55827">
        <w:rPr>
          <w:rFonts w:ascii="Times New Roman" w:hAnsi="Times New Roman"/>
          <w:sz w:val="18"/>
          <w:szCs w:val="18"/>
        </w:rPr>
        <w:t xml:space="preserve">  </w:t>
      </w:r>
    </w:p>
  </w:footnote>
  <w:footnote w:id="6">
    <w:p w:rsidR="00DD40EE" w:rsidRPr="00325DE3" w:rsidRDefault="00DD40EE" w:rsidP="00B2005C">
      <w:pPr>
        <w:pStyle w:val="FootnoteText"/>
      </w:pPr>
      <w:r w:rsidRPr="00C370CE">
        <w:rPr>
          <w:rStyle w:val="FootnoteReference"/>
        </w:rPr>
        <w:footnoteRef/>
      </w:r>
      <w:r w:rsidRPr="00C370CE">
        <w:rPr>
          <w:rFonts w:eastAsiaTheme="minorHAnsi"/>
          <w:color w:val="000000"/>
          <w:sz w:val="18"/>
          <w:szCs w:val="18"/>
          <w:lang w:val="en-PH"/>
        </w:rPr>
        <w:t>The UNDP Gender Equality Seal is a corporate certification process that recognizes good performance of UNDP Country Offices, Regional Service Centers and Headquarters in delivering gender equality results.</w:t>
      </w:r>
    </w:p>
  </w:footnote>
  <w:footnote w:id="7">
    <w:p w:rsidR="00A43B3F" w:rsidRDefault="00A43B3F" w:rsidP="00A43B3F">
      <w:pPr>
        <w:pStyle w:val="FootnoteText"/>
      </w:pPr>
      <w:r>
        <w:rPr>
          <w:rStyle w:val="FootnoteReference"/>
        </w:rPr>
        <w:footnoteRef/>
      </w:r>
      <w:r>
        <w:rPr>
          <w:rFonts w:eastAsiaTheme="minorHAnsi"/>
          <w:color w:val="000000"/>
          <w:sz w:val="18"/>
          <w:szCs w:val="18"/>
          <w:lang w:val="en-PH"/>
        </w:rPr>
        <w:t>The</w:t>
      </w:r>
      <w:r w:rsidRPr="003E7132">
        <w:rPr>
          <w:rFonts w:eastAsiaTheme="minorHAnsi"/>
          <w:color w:val="000000"/>
          <w:sz w:val="18"/>
          <w:szCs w:val="18"/>
          <w:lang w:val="en-PH"/>
        </w:rPr>
        <w:t xml:space="preserve"> IEO will be conducting six (6) Assessment of Development Results (ADR) in 2014.  The Methods consultant will work with the AEM to devise a core set of questions and data (by end March 2014) to be gathered by the Evaluation Managers of each ADR and this data for the Gender Thematic Evaluation will be collected in the ADR countries visited by IEO staff/consultants.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EE" w:rsidRPr="009604E4" w:rsidRDefault="000B734D" w:rsidP="009604E4">
    <w:pPr>
      <w:pStyle w:val="Header"/>
      <w:jc w:val="right"/>
      <w:rPr>
        <w:sz w:val="20"/>
        <w:szCs w:val="20"/>
      </w:rPr>
    </w:pPr>
    <w:r w:rsidRPr="000B734D">
      <w:rPr>
        <w:b/>
        <w:sz w:val="20"/>
        <w:szCs w:val="20"/>
      </w:rPr>
      <w:t>DRAFT</w:t>
    </w:r>
    <w:r>
      <w:rPr>
        <w:sz w:val="20"/>
        <w:szCs w:val="20"/>
      </w:rPr>
      <w:t xml:space="preserve"> </w:t>
    </w:r>
    <w:r w:rsidR="00DD40EE">
      <w:rPr>
        <w:sz w:val="20"/>
        <w:szCs w:val="20"/>
      </w:rPr>
      <w:t>6/</w:t>
    </w:r>
    <w:r w:rsidR="00EB2A1A">
      <w:rPr>
        <w:sz w:val="20"/>
        <w:szCs w:val="20"/>
      </w:rPr>
      <w:t>26</w:t>
    </w:r>
    <w:r w:rsidR="00DD40EE" w:rsidRPr="009604E4">
      <w:rPr>
        <w:sz w:val="20"/>
        <w:szCs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4920790"/>
    <w:multiLevelType w:val="hybridMultilevel"/>
    <w:tmpl w:val="91167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0728F"/>
    <w:multiLevelType w:val="multilevel"/>
    <w:tmpl w:val="59D268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u w:val="none"/>
      </w:rPr>
    </w:lvl>
    <w:lvl w:ilvl="4">
      <w:start w:val="2"/>
      <w:numFmt w:val="lowerRoman"/>
      <w:lvlText w:val="%5)"/>
      <w:lvlJc w:val="left"/>
      <w:pPr>
        <w:tabs>
          <w:tab w:val="num" w:pos="3960"/>
        </w:tabs>
        <w:ind w:left="3960" w:hanging="72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27128"/>
    <w:multiLevelType w:val="hybridMultilevel"/>
    <w:tmpl w:val="E260FFBC"/>
    <w:lvl w:ilvl="0" w:tplc="70EC8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353F"/>
    <w:multiLevelType w:val="hybridMultilevel"/>
    <w:tmpl w:val="D73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91CE4"/>
    <w:multiLevelType w:val="hybridMultilevel"/>
    <w:tmpl w:val="40FC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B71C8"/>
    <w:multiLevelType w:val="hybridMultilevel"/>
    <w:tmpl w:val="D13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A7683"/>
    <w:multiLevelType w:val="hybridMultilevel"/>
    <w:tmpl w:val="B58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A542DA"/>
    <w:multiLevelType w:val="multilevel"/>
    <w:tmpl w:val="AA4CB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C243D7"/>
    <w:multiLevelType w:val="hybridMultilevel"/>
    <w:tmpl w:val="E53E155C"/>
    <w:lvl w:ilvl="0" w:tplc="B8E4B63C">
      <w:start w:val="1"/>
      <w:numFmt w:val="decimal"/>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49258E"/>
    <w:multiLevelType w:val="hybridMultilevel"/>
    <w:tmpl w:val="CCCE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31423"/>
    <w:multiLevelType w:val="hybridMultilevel"/>
    <w:tmpl w:val="7D94F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595FEC"/>
    <w:multiLevelType w:val="hybridMultilevel"/>
    <w:tmpl w:val="6F2A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61AD9"/>
    <w:multiLevelType w:val="hybridMultilevel"/>
    <w:tmpl w:val="3E98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017DA"/>
    <w:multiLevelType w:val="hybridMultilevel"/>
    <w:tmpl w:val="57E2F2C8"/>
    <w:lvl w:ilvl="0" w:tplc="679648C0">
      <w:start w:val="7"/>
      <w:numFmt w:val="decimal"/>
      <w:lvlText w:val="%1."/>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4C176A"/>
    <w:multiLevelType w:val="hybridMultilevel"/>
    <w:tmpl w:val="4F34ED42"/>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rPr>
        <w:rFonts w:hint="default"/>
        <w:b/>
      </w:rPr>
    </w:lvl>
    <w:lvl w:ilvl="2" w:tplc="9C8C3208">
      <w:start w:val="1"/>
      <w:numFmt w:val="bullet"/>
      <w:lvlText w:val="-"/>
      <w:lvlJc w:val="left"/>
      <w:pPr>
        <w:tabs>
          <w:tab w:val="num" w:pos="1800"/>
        </w:tabs>
        <w:ind w:left="1800" w:hanging="360"/>
      </w:pPr>
      <w:rPr>
        <w:rFonts w:ascii="Times New Roman" w:eastAsia="Times New Roman"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02933A6"/>
    <w:multiLevelType w:val="hybridMultilevel"/>
    <w:tmpl w:val="350C56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C023D1"/>
    <w:multiLevelType w:val="hybridMultilevel"/>
    <w:tmpl w:val="FBA0B29C"/>
    <w:lvl w:ilvl="0" w:tplc="2FAC3AEC">
      <w:start w:val="7"/>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A3367"/>
    <w:multiLevelType w:val="hybridMultilevel"/>
    <w:tmpl w:val="CE622EFC"/>
    <w:lvl w:ilvl="0" w:tplc="2E56F95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DA65F8"/>
    <w:multiLevelType w:val="hybridMultilevel"/>
    <w:tmpl w:val="332A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97FF4"/>
    <w:multiLevelType w:val="hybridMultilevel"/>
    <w:tmpl w:val="08B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058D6"/>
    <w:multiLevelType w:val="hybridMultilevel"/>
    <w:tmpl w:val="C6C4F602"/>
    <w:lvl w:ilvl="0" w:tplc="A57C35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44321"/>
    <w:multiLevelType w:val="hybridMultilevel"/>
    <w:tmpl w:val="4266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27390"/>
    <w:multiLevelType w:val="multilevel"/>
    <w:tmpl w:val="328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E64E49"/>
    <w:multiLevelType w:val="hybridMultilevel"/>
    <w:tmpl w:val="ACEEB418"/>
    <w:lvl w:ilvl="0" w:tplc="8AA0C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4753C5"/>
    <w:multiLevelType w:val="hybridMultilevel"/>
    <w:tmpl w:val="A65CC5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2AD106A"/>
    <w:multiLevelType w:val="hybridMultilevel"/>
    <w:tmpl w:val="ACF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16C69"/>
    <w:multiLevelType w:val="multilevel"/>
    <w:tmpl w:val="8F36B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6F06EB5"/>
    <w:multiLevelType w:val="hybridMultilevel"/>
    <w:tmpl w:val="67E0627C"/>
    <w:lvl w:ilvl="0" w:tplc="2B14204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81720"/>
    <w:multiLevelType w:val="hybridMultilevel"/>
    <w:tmpl w:val="CB2601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8627FD7"/>
    <w:multiLevelType w:val="multilevel"/>
    <w:tmpl w:val="7960E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B131F1D"/>
    <w:multiLevelType w:val="hybridMultilevel"/>
    <w:tmpl w:val="C358B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738ED"/>
    <w:multiLevelType w:val="hybridMultilevel"/>
    <w:tmpl w:val="171A95EA"/>
    <w:lvl w:ilvl="0" w:tplc="CAA6C708">
      <w:start w:val="1"/>
      <w:numFmt w:val="decimal"/>
      <w:lvlText w:val="%1."/>
      <w:lvlJc w:val="left"/>
      <w:pPr>
        <w:ind w:left="720" w:hanging="360"/>
      </w:pPr>
      <w:rPr>
        <w:rFonts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BB5394"/>
    <w:multiLevelType w:val="hybridMultilevel"/>
    <w:tmpl w:val="2098E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300DD"/>
    <w:multiLevelType w:val="hybridMultilevel"/>
    <w:tmpl w:val="BB58BA4E"/>
    <w:lvl w:ilvl="0" w:tplc="679648C0">
      <w:start w:val="7"/>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131D8"/>
    <w:multiLevelType w:val="multilevel"/>
    <w:tmpl w:val="E776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332AEA"/>
    <w:multiLevelType w:val="multilevel"/>
    <w:tmpl w:val="24C2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57B0F"/>
    <w:multiLevelType w:val="hybridMultilevel"/>
    <w:tmpl w:val="A4108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DD5F8F"/>
    <w:multiLevelType w:val="hybridMultilevel"/>
    <w:tmpl w:val="6FEE9D18"/>
    <w:lvl w:ilvl="0" w:tplc="BD482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D47AB"/>
    <w:multiLevelType w:val="hybridMultilevel"/>
    <w:tmpl w:val="6A08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22724"/>
    <w:multiLevelType w:val="hybridMultilevel"/>
    <w:tmpl w:val="A64092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507CF8"/>
    <w:multiLevelType w:val="hybridMultilevel"/>
    <w:tmpl w:val="FC84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24"/>
  </w:num>
  <w:num w:numId="4">
    <w:abstractNumId w:val="7"/>
  </w:num>
  <w:num w:numId="5">
    <w:abstractNumId w:val="8"/>
  </w:num>
  <w:num w:numId="6">
    <w:abstractNumId w:val="6"/>
  </w:num>
  <w:num w:numId="7">
    <w:abstractNumId w:val="11"/>
  </w:num>
  <w:num w:numId="8">
    <w:abstractNumId w:val="17"/>
  </w:num>
  <w:num w:numId="9">
    <w:abstractNumId w:val="15"/>
  </w:num>
  <w:num w:numId="10">
    <w:abstractNumId w:val="10"/>
  </w:num>
  <w:num w:numId="11">
    <w:abstractNumId w:val="25"/>
  </w:num>
  <w:num w:numId="12">
    <w:abstractNumId w:val="5"/>
  </w:num>
  <w:num w:numId="13">
    <w:abstractNumId w:val="4"/>
  </w:num>
  <w:num w:numId="14">
    <w:abstractNumId w:val="18"/>
  </w:num>
  <w:num w:numId="15">
    <w:abstractNumId w:val="27"/>
  </w:num>
  <w:num w:numId="16">
    <w:abstractNumId w:val="35"/>
  </w:num>
  <w:num w:numId="17">
    <w:abstractNumId w:val="23"/>
  </w:num>
  <w:num w:numId="18">
    <w:abstractNumId w:val="39"/>
  </w:num>
  <w:num w:numId="19">
    <w:abstractNumId w:val="14"/>
  </w:num>
  <w:num w:numId="20">
    <w:abstractNumId w:val="1"/>
  </w:num>
  <w:num w:numId="21">
    <w:abstractNumId w:val="28"/>
  </w:num>
  <w:num w:numId="22">
    <w:abstractNumId w:val="0"/>
  </w:num>
  <w:num w:numId="23">
    <w:abstractNumId w:val="12"/>
  </w:num>
  <w:num w:numId="24">
    <w:abstractNumId w:val="38"/>
  </w:num>
  <w:num w:numId="25">
    <w:abstractNumId w:val="2"/>
  </w:num>
  <w:num w:numId="26">
    <w:abstractNumId w:val="36"/>
  </w:num>
  <w:num w:numId="27">
    <w:abstractNumId w:val="31"/>
  </w:num>
  <w:num w:numId="28">
    <w:abstractNumId w:val="22"/>
  </w:num>
  <w:num w:numId="29">
    <w:abstractNumId w:val="34"/>
  </w:num>
  <w:num w:numId="30">
    <w:abstractNumId w:val="9"/>
  </w:num>
  <w:num w:numId="31">
    <w:abstractNumId w:val="3"/>
  </w:num>
  <w:num w:numId="32">
    <w:abstractNumId w:val="37"/>
  </w:num>
  <w:num w:numId="33">
    <w:abstractNumId w:val="21"/>
  </w:num>
  <w:num w:numId="34">
    <w:abstractNumId w:val="40"/>
  </w:num>
  <w:num w:numId="35">
    <w:abstractNumId w:val="20"/>
  </w:num>
  <w:num w:numId="36">
    <w:abstractNumId w:val="13"/>
  </w:num>
  <w:num w:numId="37">
    <w:abstractNumId w:val="16"/>
  </w:num>
  <w:num w:numId="38">
    <w:abstractNumId w:val="33"/>
  </w:num>
  <w:num w:numId="39">
    <w:abstractNumId w:val="29"/>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E3"/>
    <w:rsid w:val="000125C2"/>
    <w:rsid w:val="000178B4"/>
    <w:rsid w:val="00041B09"/>
    <w:rsid w:val="0004596F"/>
    <w:rsid w:val="00050DB3"/>
    <w:rsid w:val="00051EB3"/>
    <w:rsid w:val="00071B02"/>
    <w:rsid w:val="00087D9B"/>
    <w:rsid w:val="000B22D6"/>
    <w:rsid w:val="000B7336"/>
    <w:rsid w:val="000B734D"/>
    <w:rsid w:val="00132B53"/>
    <w:rsid w:val="001627E2"/>
    <w:rsid w:val="001A63D0"/>
    <w:rsid w:val="00236268"/>
    <w:rsid w:val="00250A27"/>
    <w:rsid w:val="002520A9"/>
    <w:rsid w:val="002527AD"/>
    <w:rsid w:val="00260565"/>
    <w:rsid w:val="0027089A"/>
    <w:rsid w:val="00284B17"/>
    <w:rsid w:val="002A6AF5"/>
    <w:rsid w:val="002E4D2D"/>
    <w:rsid w:val="002F61FA"/>
    <w:rsid w:val="003224A5"/>
    <w:rsid w:val="00325DE3"/>
    <w:rsid w:val="003339C6"/>
    <w:rsid w:val="00342592"/>
    <w:rsid w:val="00350D17"/>
    <w:rsid w:val="00361CE3"/>
    <w:rsid w:val="003655EF"/>
    <w:rsid w:val="003A0E13"/>
    <w:rsid w:val="003A2132"/>
    <w:rsid w:val="003D3DE0"/>
    <w:rsid w:val="003D62E8"/>
    <w:rsid w:val="003E7132"/>
    <w:rsid w:val="003F317E"/>
    <w:rsid w:val="003F4EFB"/>
    <w:rsid w:val="00420555"/>
    <w:rsid w:val="00431D91"/>
    <w:rsid w:val="004377F5"/>
    <w:rsid w:val="00485235"/>
    <w:rsid w:val="00487F4F"/>
    <w:rsid w:val="004A301C"/>
    <w:rsid w:val="00517746"/>
    <w:rsid w:val="00540793"/>
    <w:rsid w:val="005440B6"/>
    <w:rsid w:val="005451A5"/>
    <w:rsid w:val="005A6051"/>
    <w:rsid w:val="005C462F"/>
    <w:rsid w:val="005D620B"/>
    <w:rsid w:val="005E1050"/>
    <w:rsid w:val="005F2D10"/>
    <w:rsid w:val="005F40D7"/>
    <w:rsid w:val="00617BD3"/>
    <w:rsid w:val="00625407"/>
    <w:rsid w:val="00633C73"/>
    <w:rsid w:val="00635BC9"/>
    <w:rsid w:val="00641436"/>
    <w:rsid w:val="00675F8F"/>
    <w:rsid w:val="006805F6"/>
    <w:rsid w:val="00694297"/>
    <w:rsid w:val="006C7D2A"/>
    <w:rsid w:val="006E4413"/>
    <w:rsid w:val="00707021"/>
    <w:rsid w:val="00723E3F"/>
    <w:rsid w:val="0073757B"/>
    <w:rsid w:val="007779D5"/>
    <w:rsid w:val="00787C2B"/>
    <w:rsid w:val="007B0A90"/>
    <w:rsid w:val="007C2C08"/>
    <w:rsid w:val="007D16BF"/>
    <w:rsid w:val="007E4967"/>
    <w:rsid w:val="007E5474"/>
    <w:rsid w:val="007F1B5A"/>
    <w:rsid w:val="008167FA"/>
    <w:rsid w:val="00832F35"/>
    <w:rsid w:val="00850A58"/>
    <w:rsid w:val="008569AE"/>
    <w:rsid w:val="008A101F"/>
    <w:rsid w:val="008B7D5E"/>
    <w:rsid w:val="008D2EC9"/>
    <w:rsid w:val="008D5F46"/>
    <w:rsid w:val="008F597E"/>
    <w:rsid w:val="009011F3"/>
    <w:rsid w:val="00904366"/>
    <w:rsid w:val="00940C32"/>
    <w:rsid w:val="009429E4"/>
    <w:rsid w:val="00950285"/>
    <w:rsid w:val="009604E4"/>
    <w:rsid w:val="009639EC"/>
    <w:rsid w:val="00975922"/>
    <w:rsid w:val="009B23EB"/>
    <w:rsid w:val="009B2687"/>
    <w:rsid w:val="009C2B05"/>
    <w:rsid w:val="009E5B49"/>
    <w:rsid w:val="00A25F39"/>
    <w:rsid w:val="00A43B3F"/>
    <w:rsid w:val="00A43EED"/>
    <w:rsid w:val="00A85908"/>
    <w:rsid w:val="00B075FD"/>
    <w:rsid w:val="00B2005C"/>
    <w:rsid w:val="00B31D9A"/>
    <w:rsid w:val="00B54C9A"/>
    <w:rsid w:val="00BA1467"/>
    <w:rsid w:val="00BB6D6F"/>
    <w:rsid w:val="00BC7C1D"/>
    <w:rsid w:val="00BF69B5"/>
    <w:rsid w:val="00C01231"/>
    <w:rsid w:val="00C14296"/>
    <w:rsid w:val="00C17341"/>
    <w:rsid w:val="00C1781F"/>
    <w:rsid w:val="00C20582"/>
    <w:rsid w:val="00C21D75"/>
    <w:rsid w:val="00C30427"/>
    <w:rsid w:val="00C30504"/>
    <w:rsid w:val="00C370CE"/>
    <w:rsid w:val="00C44D60"/>
    <w:rsid w:val="00C456E6"/>
    <w:rsid w:val="00C5448C"/>
    <w:rsid w:val="00C55739"/>
    <w:rsid w:val="00C735E9"/>
    <w:rsid w:val="00C81EC3"/>
    <w:rsid w:val="00C94D2E"/>
    <w:rsid w:val="00C951A3"/>
    <w:rsid w:val="00C97D4A"/>
    <w:rsid w:val="00CB594E"/>
    <w:rsid w:val="00CD4D04"/>
    <w:rsid w:val="00D14091"/>
    <w:rsid w:val="00D1748E"/>
    <w:rsid w:val="00D258B1"/>
    <w:rsid w:val="00D543BE"/>
    <w:rsid w:val="00D730C0"/>
    <w:rsid w:val="00D73A1A"/>
    <w:rsid w:val="00D75FA0"/>
    <w:rsid w:val="00D961E7"/>
    <w:rsid w:val="00DB7E34"/>
    <w:rsid w:val="00DD070C"/>
    <w:rsid w:val="00DD40EE"/>
    <w:rsid w:val="00E02FA5"/>
    <w:rsid w:val="00E23131"/>
    <w:rsid w:val="00E51203"/>
    <w:rsid w:val="00E54E97"/>
    <w:rsid w:val="00E565C0"/>
    <w:rsid w:val="00E672BB"/>
    <w:rsid w:val="00E85DF4"/>
    <w:rsid w:val="00EB2A1A"/>
    <w:rsid w:val="00EF3D1C"/>
    <w:rsid w:val="00EF4BC4"/>
    <w:rsid w:val="00EF7B6A"/>
    <w:rsid w:val="00F043B0"/>
    <w:rsid w:val="00F46804"/>
    <w:rsid w:val="00F4730B"/>
    <w:rsid w:val="00F729D8"/>
    <w:rsid w:val="00F779F6"/>
    <w:rsid w:val="00FB324A"/>
    <w:rsid w:val="00FE00A1"/>
    <w:rsid w:val="00FF77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08448-A6EC-427C-939A-3871AD7A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E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E3"/>
    <w:pPr>
      <w:spacing w:line="360" w:lineRule="auto"/>
      <w:ind w:left="720"/>
      <w:contextualSpacing/>
    </w:pPr>
    <w:rPr>
      <w:sz w:val="22"/>
    </w:rPr>
  </w:style>
  <w:style w:type="character" w:styleId="FootnoteReference">
    <w:name w:val="footnote reference"/>
    <w:aliases w:val="ftref"/>
    <w:basedOn w:val="DefaultParagraphFont"/>
    <w:uiPriority w:val="99"/>
    <w:rsid w:val="00361CE3"/>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fn,f"/>
    <w:basedOn w:val="Normal"/>
    <w:link w:val="FootnoteTextChar"/>
    <w:uiPriority w:val="99"/>
    <w:rsid w:val="00361CE3"/>
    <w:pPr>
      <w:overflowPunct/>
      <w:adjustRightInd/>
    </w:pPr>
    <w:rPr>
      <w:rFonts w:ascii="CG Times" w:eastAsia="Times New Roman" w:hAnsi="CG Times"/>
      <w:kern w:val="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fn Char"/>
    <w:basedOn w:val="DefaultParagraphFont"/>
    <w:link w:val="FootnoteText"/>
    <w:uiPriority w:val="99"/>
    <w:rsid w:val="00361CE3"/>
    <w:rPr>
      <w:rFonts w:ascii="CG Times" w:eastAsia="Times New Roman" w:hAnsi="CG Times" w:cs="Times New Roman"/>
      <w:sz w:val="24"/>
      <w:szCs w:val="20"/>
    </w:rPr>
  </w:style>
  <w:style w:type="paragraph" w:customStyle="1" w:styleId="Default">
    <w:name w:val="Default"/>
    <w:rsid w:val="00361CE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Pa3">
    <w:name w:val="Pa3"/>
    <w:basedOn w:val="Default"/>
    <w:next w:val="Default"/>
    <w:uiPriority w:val="99"/>
    <w:rsid w:val="00361CE3"/>
    <w:pPr>
      <w:spacing w:line="221" w:lineRule="atLeast"/>
      <w:jc w:val="both"/>
    </w:pPr>
    <w:rPr>
      <w:rFonts w:ascii="Myriad Pro" w:eastAsiaTheme="minorHAnsi" w:hAnsi="Myriad Pro" w:cstheme="minorBidi"/>
      <w:color w:val="auto"/>
      <w:lang w:val="en-US"/>
    </w:rPr>
  </w:style>
  <w:style w:type="paragraph" w:customStyle="1" w:styleId="Pa24">
    <w:name w:val="Pa24"/>
    <w:basedOn w:val="Default"/>
    <w:next w:val="Default"/>
    <w:uiPriority w:val="99"/>
    <w:rsid w:val="00361CE3"/>
    <w:pPr>
      <w:spacing w:line="181" w:lineRule="atLeast"/>
    </w:pPr>
    <w:rPr>
      <w:rFonts w:ascii="Adobe Caslon Pro" w:eastAsiaTheme="minorHAnsi" w:hAnsi="Adobe Caslon Pro" w:cstheme="minorBidi"/>
      <w:color w:val="auto"/>
      <w:lang w:val="en-US"/>
    </w:rPr>
  </w:style>
  <w:style w:type="table" w:styleId="LightGrid-Accent1">
    <w:name w:val="Light Grid Accent 1"/>
    <w:basedOn w:val="TableNormal"/>
    <w:rsid w:val="00361CE3"/>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3339C6"/>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5">
    <w:name w:val="Pa35"/>
    <w:basedOn w:val="Normal"/>
    <w:next w:val="Normal"/>
    <w:uiPriority w:val="99"/>
    <w:rsid w:val="00431D91"/>
    <w:pPr>
      <w:widowControl/>
      <w:overflowPunct/>
      <w:autoSpaceDE w:val="0"/>
      <w:autoSpaceDN w:val="0"/>
      <w:spacing w:line="241" w:lineRule="atLeast"/>
    </w:pPr>
    <w:rPr>
      <w:rFonts w:ascii="Myriad Pro" w:eastAsiaTheme="minorHAnsi" w:hAnsi="Myriad Pro" w:cstheme="minorBidi"/>
      <w:kern w:val="0"/>
    </w:rPr>
  </w:style>
  <w:style w:type="paragraph" w:styleId="Header">
    <w:name w:val="header"/>
    <w:basedOn w:val="Normal"/>
    <w:link w:val="HeaderChar"/>
    <w:uiPriority w:val="99"/>
    <w:unhideWhenUsed/>
    <w:rsid w:val="00431D91"/>
    <w:pPr>
      <w:tabs>
        <w:tab w:val="center" w:pos="4680"/>
        <w:tab w:val="right" w:pos="9360"/>
      </w:tabs>
    </w:pPr>
  </w:style>
  <w:style w:type="character" w:customStyle="1" w:styleId="HeaderChar">
    <w:name w:val="Header Char"/>
    <w:basedOn w:val="DefaultParagraphFont"/>
    <w:link w:val="Header"/>
    <w:uiPriority w:val="99"/>
    <w:rsid w:val="00431D91"/>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431D91"/>
    <w:pPr>
      <w:tabs>
        <w:tab w:val="center" w:pos="4680"/>
        <w:tab w:val="right" w:pos="9360"/>
      </w:tabs>
    </w:pPr>
  </w:style>
  <w:style w:type="character" w:customStyle="1" w:styleId="FooterChar">
    <w:name w:val="Footer Char"/>
    <w:basedOn w:val="DefaultParagraphFont"/>
    <w:link w:val="Footer"/>
    <w:uiPriority w:val="99"/>
    <w:rsid w:val="00431D91"/>
    <w:rPr>
      <w:rFonts w:ascii="Times New Roman" w:eastAsiaTheme="minorEastAsia" w:hAnsi="Times New Roman" w:cs="Times New Roman"/>
      <w:kern w:val="28"/>
      <w:sz w:val="24"/>
      <w:szCs w:val="24"/>
    </w:rPr>
  </w:style>
  <w:style w:type="character" w:styleId="Hyperlink">
    <w:name w:val="Hyperlink"/>
    <w:basedOn w:val="DefaultParagraphFont"/>
    <w:uiPriority w:val="99"/>
    <w:unhideWhenUsed/>
    <w:rsid w:val="003D62E8"/>
    <w:rPr>
      <w:color w:val="0000FF" w:themeColor="hyperlink"/>
      <w:u w:val="single"/>
    </w:rPr>
  </w:style>
  <w:style w:type="paragraph" w:styleId="BalloonText">
    <w:name w:val="Balloon Text"/>
    <w:basedOn w:val="Normal"/>
    <w:link w:val="BalloonTextChar"/>
    <w:uiPriority w:val="99"/>
    <w:semiHidden/>
    <w:unhideWhenUsed/>
    <w:rsid w:val="00162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E2"/>
    <w:rPr>
      <w:rFonts w:ascii="Segoe UI" w:eastAsiaTheme="minorEastAsia" w:hAnsi="Segoe UI" w:cs="Segoe UI"/>
      <w:kern w:val="28"/>
      <w:sz w:val="18"/>
      <w:szCs w:val="18"/>
    </w:rPr>
  </w:style>
  <w:style w:type="character" w:styleId="CommentReference">
    <w:name w:val="annotation reference"/>
    <w:basedOn w:val="DefaultParagraphFont"/>
    <w:uiPriority w:val="99"/>
    <w:semiHidden/>
    <w:unhideWhenUsed/>
    <w:rsid w:val="00540793"/>
    <w:rPr>
      <w:sz w:val="16"/>
      <w:szCs w:val="16"/>
    </w:rPr>
  </w:style>
  <w:style w:type="paragraph" w:styleId="CommentText">
    <w:name w:val="annotation text"/>
    <w:basedOn w:val="Normal"/>
    <w:link w:val="CommentTextChar"/>
    <w:uiPriority w:val="99"/>
    <w:semiHidden/>
    <w:unhideWhenUsed/>
    <w:rsid w:val="00540793"/>
    <w:rPr>
      <w:sz w:val="20"/>
      <w:szCs w:val="20"/>
    </w:rPr>
  </w:style>
  <w:style w:type="character" w:customStyle="1" w:styleId="CommentTextChar">
    <w:name w:val="Comment Text Char"/>
    <w:basedOn w:val="DefaultParagraphFont"/>
    <w:link w:val="CommentText"/>
    <w:uiPriority w:val="99"/>
    <w:semiHidden/>
    <w:rsid w:val="00540793"/>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540793"/>
    <w:rPr>
      <w:b/>
      <w:bCs/>
    </w:rPr>
  </w:style>
  <w:style w:type="character" w:customStyle="1" w:styleId="CommentSubjectChar">
    <w:name w:val="Comment Subject Char"/>
    <w:basedOn w:val="CommentTextChar"/>
    <w:link w:val="CommentSubject"/>
    <w:uiPriority w:val="99"/>
    <w:semiHidden/>
    <w:rsid w:val="00540793"/>
    <w:rPr>
      <w:rFonts w:ascii="Times New Roman" w:eastAsiaTheme="minorEastAsia" w:hAnsi="Times New Roman" w:cs="Times New Roman"/>
      <w:b/>
      <w:bCs/>
      <w:kern w:val="28"/>
      <w:sz w:val="20"/>
      <w:szCs w:val="20"/>
    </w:rPr>
  </w:style>
  <w:style w:type="table" w:styleId="LightList-Accent1">
    <w:name w:val="Light List Accent 1"/>
    <w:basedOn w:val="TableNormal"/>
    <w:uiPriority w:val="61"/>
    <w:rsid w:val="00E23131"/>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28">
    <w:name w:val="p28"/>
    <w:basedOn w:val="Normal"/>
    <w:rsid w:val="00BC7C1D"/>
    <w:pPr>
      <w:tabs>
        <w:tab w:val="left" w:pos="680"/>
        <w:tab w:val="left" w:pos="1060"/>
      </w:tabs>
      <w:overflowPunct/>
      <w:adjustRightInd/>
      <w:spacing w:line="240" w:lineRule="atLeast"/>
      <w:ind w:left="432" w:hanging="288"/>
    </w:pPr>
    <w:rPr>
      <w:rFonts w:eastAsia="Times New Roman"/>
      <w:snapToGrid w:val="0"/>
      <w:kern w:val="0"/>
      <w:szCs w:val="20"/>
    </w:rPr>
  </w:style>
  <w:style w:type="numbering" w:customStyle="1" w:styleId="NoList1">
    <w:name w:val="No List1"/>
    <w:next w:val="NoList"/>
    <w:uiPriority w:val="99"/>
    <w:semiHidden/>
    <w:unhideWhenUsed/>
    <w:rsid w:val="008569AE"/>
  </w:style>
  <w:style w:type="table" w:customStyle="1" w:styleId="TableGrid1">
    <w:name w:val="Table Grid1"/>
    <w:basedOn w:val="TableNormal"/>
    <w:next w:val="TableGrid"/>
    <w:uiPriority w:val="59"/>
    <w:rsid w:val="0085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next w:val="LightGrid-Accent1"/>
    <w:uiPriority w:val="62"/>
    <w:rsid w:val="008569A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8569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evaluation-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valuation.org/normsandstandards/index.jsp?doc_cat_source_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A544-BC23-450A-9ABE-81703495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Wickmark</dc:creator>
  <cp:lastModifiedBy>Anish Pradhan</cp:lastModifiedBy>
  <cp:revision>2</cp:revision>
  <cp:lastPrinted>2014-06-18T20:16:00Z</cp:lastPrinted>
  <dcterms:created xsi:type="dcterms:W3CDTF">2014-06-30T21:40:00Z</dcterms:created>
  <dcterms:modified xsi:type="dcterms:W3CDTF">2014-06-30T21:40:00Z</dcterms:modified>
</cp:coreProperties>
</file>